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774" w:rsidRPr="00C20F3E" w:rsidRDefault="00CA0774" w:rsidP="00CA0774">
      <w:pPr>
        <w:spacing w:line="360" w:lineRule="auto"/>
        <w:jc w:val="center"/>
        <w:rPr>
          <w:rFonts w:ascii="Courier New" w:hAnsi="Courier New" w:cs="Courier New"/>
          <w:sz w:val="20"/>
        </w:rPr>
      </w:pPr>
      <w:r w:rsidRPr="00C20F3E">
        <w:rPr>
          <w:rFonts w:ascii="Courier New" w:hAnsi="Courier New"/>
          <w:sz w:val="20"/>
        </w:rPr>
        <w:t>1. ------IND- 2019 0551 HU- DA- ------ 20191114 --- --- PROJET</w:t>
      </w: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Landbrugsminister</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Dekret nr. .../2019 af ...</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den</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ændring af dekret fra ministeriet for landbrug og udvikling af landdistrikter nr. 152/</w:t>
      </w:r>
      <w:bookmarkStart w:id="0" w:name="_GoBack"/>
      <w:bookmarkEnd w:id="0"/>
      <w:r>
        <w:rPr>
          <w:rFonts w:ascii="Times New Roman" w:hAnsi="Times New Roman"/>
          <w:b/>
          <w:sz w:val="24"/>
        </w:rPr>
        <w:t>2009 af 12. november 2009 om de obligatoriske krav for Codex Alimentarius Hungaricus</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I henhold til bemyndigelsen tildelt som følge af § 76, stk. 2, nr. 5, i lov XLVI af 2008 om fødevarekæden og den officielle overvågning heraf og handlende inden for rammerne af mine forpligtelser, som defineret i § 79, stk. 4, i regeringsdekret nr. 94/2018 af 22. maj 2018 vedrørende regeringsmedlemmernes pligter og beføjelser, erklærer jeg hermed følgende:</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1</w:t>
      </w:r>
    </w:p>
    <w:p w:rsidR="00150DE4" w:rsidRPr="00150DE4" w:rsidRDefault="00150DE4" w:rsidP="0045040A">
      <w:pPr>
        <w:keepNext/>
        <w:keepLines/>
        <w:spacing w:after="0" w:line="240" w:lineRule="auto"/>
        <w:jc w:val="both"/>
        <w:rPr>
          <w:rFonts w:ascii="Times New Roman" w:hAnsi="Times New Roman" w:cs="Times New Roman"/>
          <w:sz w:val="24"/>
          <w:szCs w:val="24"/>
        </w:rPr>
      </w:pP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sz w:val="24"/>
        </w:rPr>
        <w:t>Følgende litra e) føjes til § 1, stk. 3, i dekret nr. 152/2009 af 12. november 2009 fra ministeren for landbrug og udvikling af landdistrikter om de obligatoriske krav for Codex Alimentarius Hungaricus (herefter kaldet "R"):</w:t>
      </w: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r>
        <w:rPr>
          <w:rFonts w:ascii="Times New Roman" w:hAnsi="Times New Roman"/>
          <w:i/>
          <w:color w:val="000000"/>
          <w:sz w:val="24"/>
        </w:rPr>
        <w:t>[De obligatoriske krav i kapitel I i Codex Alimentarius Hungaricus, der indeholder nationale produktbeskrivelser, fastsættes i følgende bilag til dette dekret:]</w:t>
      </w: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p>
    <w:p w:rsidR="00150DE4" w:rsidRPr="00150DE4" w:rsidRDefault="00150DE4" w:rsidP="0045040A">
      <w:pPr>
        <w:spacing w:after="0" w:line="240" w:lineRule="auto"/>
        <w:rPr>
          <w:rFonts w:ascii="Times New Roman" w:eastAsia="Times New Roman" w:hAnsi="Times New Roman" w:cs="Times New Roman"/>
          <w:bCs/>
          <w:i/>
          <w:color w:val="000000"/>
          <w:sz w:val="24"/>
          <w:szCs w:val="24"/>
        </w:rPr>
      </w:pPr>
      <w:r>
        <w:rPr>
          <w:rFonts w:ascii="Times New Roman" w:hAnsi="Times New Roman"/>
          <w:color w:val="000000"/>
          <w:sz w:val="24"/>
        </w:rPr>
        <w:t xml:space="preserve">"e) </w:t>
      </w:r>
      <w:r>
        <w:rPr>
          <w:rFonts w:ascii="Times New Roman" w:hAnsi="Times New Roman"/>
          <w:i/>
          <w:color w:val="000000"/>
          <w:sz w:val="24"/>
        </w:rPr>
        <w:t>Bilag 41</w:t>
      </w:r>
      <w:r>
        <w:rPr>
          <w:rFonts w:ascii="Times New Roman" w:hAnsi="Times New Roman"/>
          <w:color w:val="000000"/>
          <w:sz w:val="24"/>
        </w:rPr>
        <w:t xml:space="preserve"> om røget stødt paprika.".</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2</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Det følgende stk. 16 tilføjes til § 2 i R:</w:t>
      </w: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"16. Produkter, som ikke overholder bestemmelserne i bilag 41, der er fastlagt ved dekret nr. .../2019 af ... fra landbrugsministeren om ændring af dekret fra ministeren for landbrug og udvikling af landdistrikter nr. 152/2009 af 12. november 2009 (herefter kaldet: MódR6) kan produceres i to år efter ikrafttrædelsen af MódR6 og må distribueres indtil deres mindste holdbarhedsdato.".</w:t>
      </w: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keepNext/>
        <w:keepLines/>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 3</w:t>
      </w:r>
    </w:p>
    <w:p w:rsidR="00150DE4" w:rsidRPr="00150DE4" w:rsidRDefault="00150DE4" w:rsidP="0045040A">
      <w:pPr>
        <w:keepNext/>
        <w:keepLines/>
        <w:spacing w:after="0" w:line="240" w:lineRule="auto"/>
        <w:jc w:val="center"/>
        <w:rPr>
          <w:rFonts w:ascii="Times New Roman" w:hAnsi="Times New Roman" w:cs="Times New Roman"/>
          <w:sz w:val="24"/>
          <w:szCs w:val="24"/>
        </w:rPr>
      </w:pPr>
    </w:p>
    <w:p w:rsidR="000C70B4" w:rsidRPr="00562311" w:rsidRDefault="000C70B4" w:rsidP="0045040A">
      <w:pPr>
        <w:pStyle w:val="NormalWeb"/>
        <w:keepNext/>
        <w:keepLines/>
        <w:spacing w:before="0" w:beforeAutospacing="0" w:after="0" w:afterAutospacing="0"/>
        <w:jc w:val="both"/>
        <w:rPr>
          <w:bCs/>
        </w:rPr>
      </w:pPr>
      <w:r>
        <w:t>Følgende § 6 tilføjes til R:</w:t>
      </w:r>
    </w:p>
    <w:p w:rsidR="000C70B4" w:rsidRPr="00562311" w:rsidRDefault="000C70B4" w:rsidP="0045040A">
      <w:pPr>
        <w:pStyle w:val="NormalWeb"/>
        <w:keepNext/>
        <w:keepLines/>
        <w:spacing w:before="0" w:beforeAutospacing="0" w:after="0" w:afterAutospacing="0"/>
        <w:jc w:val="both"/>
        <w:rPr>
          <w:bCs/>
        </w:rPr>
      </w:pPr>
    </w:p>
    <w:p w:rsidR="000C70B4" w:rsidRPr="00562311" w:rsidRDefault="000C70B4" w:rsidP="0045040A">
      <w:pPr>
        <w:pStyle w:val="NormalWeb"/>
        <w:spacing w:before="0" w:beforeAutospacing="0" w:after="0" w:afterAutospacing="0"/>
        <w:jc w:val="both"/>
        <w:rPr>
          <w:bCs/>
        </w:rPr>
      </w:pPr>
      <w:r>
        <w:t>"§ 6 Kravet om forudgående notifikation af udkastet til bilag 41 til dette dekret, som fastsat i artikel 5–7 i Europa-Parlamentets og Rådets direktiv (EU) 2015/1535 af 9. september 2015 om en informationsprocedure med hensyn til tekniske forskrifter samt forskrifter for informationssamfundets tjenester, er overholdt.".</w:t>
      </w:r>
    </w:p>
    <w:p w:rsidR="000C70B4" w:rsidRPr="00F23356" w:rsidRDefault="000C70B4" w:rsidP="0045040A">
      <w:pPr>
        <w:spacing w:after="0" w:line="240" w:lineRule="auto"/>
        <w:rPr>
          <w:rFonts w:ascii="Times New Roman" w:hAnsi="Times New Roman" w:cs="Times New Roman"/>
          <w:sz w:val="24"/>
          <w:szCs w:val="24"/>
        </w:rPr>
      </w:pPr>
    </w:p>
    <w:p w:rsidR="000C70B4" w:rsidRPr="00562311" w:rsidRDefault="000C70B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lastRenderedPageBreak/>
        <w:t>§ 4</w:t>
      </w:r>
    </w:p>
    <w:p w:rsidR="000C70B4" w:rsidRDefault="000C70B4" w:rsidP="0045040A">
      <w:pPr>
        <w:keepNext/>
        <w:keepLines/>
        <w:spacing w:after="0" w:line="240" w:lineRule="auto"/>
        <w:jc w:val="center"/>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Bilag 41 som beskrevet i bilag 1 føjes til R.</w:t>
      </w:r>
    </w:p>
    <w:p w:rsid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5</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Nærværende dekret træder i kraft på den tredje dag efter datoen for dets offentliggørelse.</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6</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Kravet om forudgående notifikation af udkastet til dekret, som fastsat i artikel 5–7 i Europa-Parlamentets og Rådets direktiv (EU) 2015/1535 af 9. september 2015 om en informationsprocedure med hensyn til tekniske forskrifter samt forskrifter for informationssamfundets tjenester, er overholdt.</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Budapest, [dato] [måned] 2019 ...</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D37DBC" w:rsidP="0045040A">
      <w:pPr>
        <w:keepNext/>
        <w:keepLines/>
        <w:spacing w:after="0" w:line="240" w:lineRule="auto"/>
        <w:ind w:left="4820"/>
        <w:jc w:val="center"/>
        <w:rPr>
          <w:rFonts w:ascii="Times New Roman" w:hAnsi="Times New Roman" w:cs="Times New Roman"/>
          <w:sz w:val="24"/>
          <w:szCs w:val="24"/>
        </w:rPr>
      </w:pPr>
      <w:r>
        <w:rPr>
          <w:rFonts w:ascii="Times New Roman" w:hAnsi="Times New Roman"/>
          <w:sz w:val="24"/>
        </w:rPr>
        <w:t>Dr István Nagy</w:t>
      </w:r>
    </w:p>
    <w:p w:rsidR="00150DE4" w:rsidRPr="00150DE4" w:rsidRDefault="00150DE4" w:rsidP="0045040A">
      <w:pPr>
        <w:spacing w:after="0" w:line="240" w:lineRule="auto"/>
        <w:ind w:left="4820"/>
        <w:jc w:val="center"/>
        <w:rPr>
          <w:rFonts w:ascii="Times New Roman" w:hAnsi="Times New Roman" w:cs="Times New Roman"/>
          <w:sz w:val="24"/>
          <w:szCs w:val="24"/>
        </w:rPr>
      </w:pPr>
      <w:r>
        <w:rPr>
          <w:rFonts w:ascii="Times New Roman" w:hAnsi="Times New Roman"/>
          <w:sz w:val="24"/>
        </w:rPr>
        <w:t>Landbrugsminister</w:t>
      </w:r>
    </w:p>
    <w:p w:rsidR="00150DE4" w:rsidRPr="00150DE4" w:rsidRDefault="00150DE4" w:rsidP="0045040A">
      <w:pPr>
        <w:keepNext/>
        <w:keepLines/>
        <w:pageBreakBefore/>
        <w:spacing w:after="0" w:line="240" w:lineRule="auto"/>
        <w:rPr>
          <w:rFonts w:ascii="Times New Roman" w:hAnsi="Times New Roman" w:cs="Times New Roman"/>
          <w:i/>
          <w:sz w:val="24"/>
          <w:szCs w:val="24"/>
        </w:rPr>
      </w:pPr>
      <w:r>
        <w:rPr>
          <w:rFonts w:ascii="Times New Roman" w:hAnsi="Times New Roman"/>
          <w:i/>
          <w:sz w:val="24"/>
        </w:rPr>
        <w:lastRenderedPageBreak/>
        <w:t>Bilag 1 til dekret nr. …/2019 af ... fra landbrugsministeren</w:t>
      </w:r>
    </w:p>
    <w:p w:rsidR="00150DE4" w:rsidRDefault="00150DE4" w:rsidP="0045040A">
      <w:pPr>
        <w:keepNext/>
        <w:keepLines/>
        <w:spacing w:after="0" w:line="240" w:lineRule="auto"/>
        <w:rPr>
          <w:rFonts w:ascii="Times New Roman" w:hAnsi="Times New Roman" w:cs="Times New Roman"/>
          <w:i/>
          <w:sz w:val="24"/>
          <w:szCs w:val="24"/>
        </w:rPr>
      </w:pPr>
    </w:p>
    <w:p w:rsidR="00562311" w:rsidRPr="00150DE4" w:rsidRDefault="00562311" w:rsidP="0045040A">
      <w:pPr>
        <w:keepNext/>
        <w:keepLines/>
        <w:spacing w:after="0" w:line="240" w:lineRule="auto"/>
        <w:rPr>
          <w:rFonts w:ascii="Times New Roman" w:hAnsi="Times New Roman" w:cs="Times New Roman"/>
          <w:i/>
          <w:sz w:val="24"/>
          <w:szCs w:val="24"/>
        </w:rPr>
      </w:pPr>
    </w:p>
    <w:p w:rsidR="00150DE4" w:rsidRDefault="00150DE4" w:rsidP="0045040A">
      <w:pPr>
        <w:keepNext/>
        <w:keepLines/>
        <w:spacing w:after="0" w:line="240" w:lineRule="auto"/>
        <w:rPr>
          <w:rFonts w:ascii="Times New Roman" w:hAnsi="Times New Roman" w:cs="Times New Roman"/>
          <w:i/>
          <w:sz w:val="24"/>
          <w:szCs w:val="24"/>
        </w:rPr>
      </w:pPr>
      <w:r>
        <w:rPr>
          <w:rFonts w:ascii="Times New Roman" w:hAnsi="Times New Roman"/>
          <w:i/>
          <w:sz w:val="24"/>
        </w:rPr>
        <w:t>"Bilag 41 til dekret nr. 152/2009 af 12. november 2009 fra ministeren for landbrug og udvikling af landdistrikter</w:t>
      </w:r>
    </w:p>
    <w:p w:rsidR="00C116E8" w:rsidRDefault="00C116E8" w:rsidP="0045040A">
      <w:pPr>
        <w:keepNext/>
        <w:keepLines/>
        <w:spacing w:after="0" w:line="240" w:lineRule="auto"/>
        <w:rPr>
          <w:rFonts w:ascii="Times New Roman" w:hAnsi="Times New Roman" w:cs="Times New Roman"/>
          <w:i/>
          <w:sz w:val="24"/>
          <w:szCs w:val="24"/>
        </w:rPr>
      </w:pPr>
    </w:p>
    <w:p w:rsidR="00C116E8" w:rsidRPr="00726807" w:rsidRDefault="00C116E8" w:rsidP="0045040A">
      <w:pPr>
        <w:pStyle w:val="Default"/>
        <w:keepNext/>
        <w:keepLines/>
        <w:jc w:val="center"/>
        <w:rPr>
          <w:b/>
          <w:sz w:val="26"/>
          <w:szCs w:val="26"/>
        </w:rPr>
      </w:pPr>
      <w:r>
        <w:rPr>
          <w:b/>
          <w:sz w:val="26"/>
        </w:rPr>
        <w:t>Forskrift nr. 1-3/18-1 i Codex Alimentarius Hungaricus om røget stødt paprika</w:t>
      </w:r>
    </w:p>
    <w:p w:rsidR="00C116E8" w:rsidRPr="00562311" w:rsidRDefault="00C116E8" w:rsidP="0045040A">
      <w:pPr>
        <w:pStyle w:val="Default"/>
        <w:keepNext/>
        <w:keepLines/>
        <w:jc w:val="center"/>
        <w:rPr>
          <w:b/>
          <w:sz w:val="26"/>
          <w:szCs w:val="26"/>
        </w:rPr>
      </w:pPr>
    </w:p>
    <w:p w:rsidR="00B94390" w:rsidRPr="00562311" w:rsidRDefault="00B94390" w:rsidP="0045040A">
      <w:pPr>
        <w:pStyle w:val="Default"/>
        <w:keepNext/>
        <w:keepLines/>
        <w:jc w:val="center"/>
        <w:rPr>
          <w:b/>
          <w:sz w:val="26"/>
          <w:szCs w:val="26"/>
        </w:rPr>
      </w:pPr>
      <w:r>
        <w:rPr>
          <w:b/>
          <w:sz w:val="26"/>
        </w:rPr>
        <w:t>Del A</w:t>
      </w:r>
    </w:p>
    <w:p w:rsidR="00B94390" w:rsidRPr="00562311" w:rsidRDefault="00B94390" w:rsidP="0045040A">
      <w:pPr>
        <w:pStyle w:val="Default"/>
        <w:keepNext/>
        <w:keepLines/>
        <w:jc w:val="center"/>
        <w:rPr>
          <w:b/>
          <w:sz w:val="26"/>
          <w:szCs w:val="26"/>
        </w:rPr>
      </w:pPr>
      <w:r>
        <w:rPr>
          <w:b/>
          <w:sz w:val="26"/>
        </w:rPr>
        <w:t>GENERELLE BESTEMMELSER</w:t>
      </w:r>
    </w:p>
    <w:p w:rsidR="00150DE4" w:rsidRPr="00562311" w:rsidRDefault="00150DE4" w:rsidP="0045040A">
      <w:pPr>
        <w:pStyle w:val="Default"/>
        <w:keepNext/>
        <w:keepLines/>
        <w:jc w:val="center"/>
        <w:rPr>
          <w:b/>
          <w:sz w:val="26"/>
          <w:szCs w:val="26"/>
        </w:rPr>
      </w:pPr>
    </w:p>
    <w:p w:rsidR="002D3CAE" w:rsidRPr="00562311" w:rsidRDefault="002D3CA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I.</w:t>
      </w:r>
    </w:p>
    <w:p w:rsidR="00307685" w:rsidRPr="000E31A6" w:rsidRDefault="00307685" w:rsidP="0045040A">
      <w:pPr>
        <w:keepNext/>
        <w:keepLines/>
        <w:spacing w:after="0" w:line="240" w:lineRule="auto"/>
        <w:jc w:val="center"/>
        <w:outlineLvl w:val="0"/>
        <w:rPr>
          <w:rFonts w:ascii="Times New Roman" w:hAnsi="Times New Roman" w:cs="Times New Roman"/>
          <w:b/>
          <w:sz w:val="24"/>
          <w:szCs w:val="24"/>
        </w:rPr>
      </w:pPr>
    </w:p>
    <w:p w:rsidR="00ED5DFC"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 xml:space="preserve">Baseret på § 66, stk. 1, i lov XLVI af 2008 om fødevarekæden og den officielle overvågning heraf definerer denne forskrift kravene til produkter, som er produceret ved røgning og formaling af den modnede, tørrede frugt fra </w:t>
      </w:r>
      <w:r>
        <w:rPr>
          <w:rFonts w:ascii="Times New Roman" w:hAnsi="Times New Roman"/>
          <w:i/>
          <w:sz w:val="24"/>
        </w:rPr>
        <w:t>Capsicum annuum</w:t>
      </w:r>
      <w:r>
        <w:rPr>
          <w:rFonts w:ascii="Times New Roman" w:hAnsi="Times New Roman"/>
          <w:sz w:val="24"/>
        </w:rPr>
        <w:t xml:space="preserve"> L. var. longum DC-planten, som hører til natskyggefamilien (Solanaceae).</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Standarden gælder ikke for stødt paprika med en beskyttet oprindelsesbetegnelse i medfør af Europa-Parlamentets og Rådets forordning (EU) nr. 1151/2012 af 21. november 2012 om kvalitetsordninger for landbrugsprodukter og fødevarer.</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Begrebet røget stødt paprika defineret i forskriften må kun benyttes, hvis produktet opfylder kravene fastlagt i forskriften.</w:t>
      </w:r>
    </w:p>
    <w:p w:rsidR="00214578" w:rsidRDefault="00214578"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Kvalitetsparametrene defineret i forskriften er fastlagt ved brug af inspektionsmetoderne registreret i bilaget til forskriften, og ved verifikation af parametrene skal inspektionsmetoderne defineret deri eller tilsvarende derfor anvendes.</w:t>
      </w:r>
    </w:p>
    <w:p w:rsidR="00ED5DFC" w:rsidRPr="000E31A6" w:rsidRDefault="00ED5DFC"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Produkter, der produceres eller markedsføres i en EU-medlemsstat eller i Tyrkiet, eller produceres i en EFTA-stat, som er med i aftalen om Det Europæiske Økonomiske Samarbejdsområde, skal i overensstemmelse med de gældende nationale bestemmelser ikke opfylde de tekniske bestemmelser, der er fastlagt i denne forskrift, hvis bestemmelserne vedrørende forbrugerbeskyttelse giver det samme beskyttelsesniveau, som bestemmelserne i denne forskrift.</w:t>
      </w:r>
    </w:p>
    <w:p w:rsidR="00214578" w:rsidRPr="000E31A6" w:rsidRDefault="00214578" w:rsidP="0045040A">
      <w:pPr>
        <w:spacing w:after="0" w:line="240" w:lineRule="auto"/>
        <w:ind w:left="426" w:hanging="426"/>
        <w:jc w:val="both"/>
        <w:rPr>
          <w:rFonts w:ascii="Times New Roman" w:hAnsi="Times New Roman" w:cs="Times New Roman"/>
          <w:b/>
          <w:sz w:val="24"/>
          <w:szCs w:val="24"/>
        </w:rPr>
      </w:pPr>
    </w:p>
    <w:p w:rsidR="00214578" w:rsidRPr="000E31A6" w:rsidRDefault="00214578" w:rsidP="0045040A">
      <w:pPr>
        <w:keepNext/>
        <w:keepLines/>
        <w:spacing w:after="0" w:line="240" w:lineRule="auto"/>
        <w:ind w:left="425" w:hanging="425"/>
        <w:jc w:val="center"/>
        <w:outlineLvl w:val="0"/>
        <w:rPr>
          <w:rFonts w:ascii="Times New Roman" w:hAnsi="Times New Roman" w:cs="Times New Roman"/>
          <w:b/>
          <w:sz w:val="24"/>
          <w:szCs w:val="24"/>
        </w:rPr>
      </w:pPr>
      <w:r>
        <w:rPr>
          <w:rFonts w:ascii="Times New Roman" w:hAnsi="Times New Roman"/>
          <w:b/>
          <w:sz w:val="24"/>
        </w:rPr>
        <w:t>II</w:t>
      </w:r>
    </w:p>
    <w:p w:rsidR="00214578" w:rsidRDefault="00214578" w:rsidP="0045040A">
      <w:pPr>
        <w:keepNext/>
        <w:keepLines/>
        <w:spacing w:after="0" w:line="240" w:lineRule="auto"/>
        <w:ind w:left="426"/>
        <w:jc w:val="both"/>
        <w:rPr>
          <w:rFonts w:ascii="Times New Roman" w:hAnsi="Times New Roman" w:cs="Times New Roman"/>
          <w:sz w:val="24"/>
          <w:szCs w:val="24"/>
        </w:rPr>
      </w:pPr>
    </w:p>
    <w:p w:rsidR="00C77E91" w:rsidRDefault="00C77E91" w:rsidP="0045040A">
      <w:pPr>
        <w:keepNext/>
        <w:keepLines/>
        <w:spacing w:after="0" w:line="240" w:lineRule="auto"/>
        <w:jc w:val="both"/>
        <w:rPr>
          <w:rFonts w:ascii="Times New Roman" w:hAnsi="Times New Roman" w:cs="Times New Roman"/>
          <w:sz w:val="24"/>
          <w:szCs w:val="24"/>
        </w:rPr>
      </w:pPr>
      <w:r>
        <w:rPr>
          <w:rFonts w:ascii="Times New Roman" w:hAnsi="Times New Roman"/>
          <w:sz w:val="24"/>
        </w:rPr>
        <w:t>Med henblik på denne forskrift betyder:</w:t>
      </w:r>
    </w:p>
    <w:p w:rsidR="004B4B59" w:rsidRPr="000E31A6" w:rsidRDefault="004B4B59" w:rsidP="0045040A">
      <w:pPr>
        <w:keepNext/>
        <w:keepLines/>
        <w:spacing w:after="0" w:line="240" w:lineRule="auto"/>
        <w:jc w:val="both"/>
        <w:rPr>
          <w:rFonts w:ascii="Times New Roman" w:hAnsi="Times New Roman" w:cs="Times New Roman"/>
          <w:sz w:val="24"/>
          <w:szCs w:val="24"/>
        </w:rPr>
      </w:pP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Skind:</w:t>
      </w:r>
      <w:r>
        <w:rPr>
          <w:rFonts w:ascii="Times New Roman" w:hAnsi="Times New Roman"/>
          <w:sz w:val="24"/>
        </w:rPr>
        <w:t xml:space="preserve"> frugtvæggen for peberfrugten, som indeholder pigment.</w:t>
      </w:r>
    </w:p>
    <w:p w:rsidR="00214578" w:rsidRPr="002F23B1"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Stængel: </w:t>
      </w:r>
      <w:r>
        <w:rPr>
          <w:rFonts w:ascii="Times New Roman" w:hAnsi="Times New Roman"/>
          <w:sz w:val="24"/>
        </w:rPr>
        <w:t>en grøn plantedel, som er resultatet af en fusion mellem stilken og bægerbladene.</w:t>
      </w:r>
    </w:p>
    <w:p w:rsidR="00D60A63" w:rsidRPr="000E31A6" w:rsidRDefault="00D60A63"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Røgning: </w:t>
      </w:r>
      <w:r>
        <w:rPr>
          <w:rFonts w:ascii="Times New Roman" w:hAnsi="Times New Roman"/>
          <w:sz w:val="24"/>
        </w:rPr>
        <w:t>en forarbejdning, som har til mål at give produktet en røget smag og farve samt give det karakter ved brug af røg. Røgning opnås ved den ufuldstændige, direkte forbrænding af løvtræ. Røgning kan udføres på de følgende måder:</w:t>
      </w:r>
    </w:p>
    <w:p w:rsidR="00562311" w:rsidRDefault="00562311" w:rsidP="0045040A">
      <w:pPr>
        <w:spacing w:after="0" w:line="240" w:lineRule="auto"/>
        <w:ind w:left="426"/>
        <w:jc w:val="both"/>
        <w:outlineLvl w:val="0"/>
        <w:rPr>
          <w:rFonts w:ascii="Times New Roman" w:hAnsi="Times New Roman" w:cs="Times New Roman"/>
          <w:sz w:val="24"/>
          <w:szCs w:val="24"/>
        </w:rPr>
      </w:pPr>
    </w:p>
    <w:p w:rsidR="00D60A63" w:rsidRPr="000E31A6" w:rsidRDefault="00D60A63" w:rsidP="0045040A">
      <w:pPr>
        <w:keepNext/>
        <w:keepLines/>
        <w:spacing w:after="0" w:line="240" w:lineRule="auto"/>
        <w:ind w:left="426"/>
        <w:jc w:val="both"/>
        <w:outlineLvl w:val="0"/>
        <w:rPr>
          <w:rFonts w:ascii="Times New Roman" w:hAnsi="Times New Roman" w:cs="Times New Roman"/>
          <w:sz w:val="24"/>
          <w:szCs w:val="24"/>
        </w:rPr>
      </w:pPr>
      <w:r>
        <w:rPr>
          <w:rFonts w:ascii="Times New Roman" w:hAnsi="Times New Roman"/>
          <w:sz w:val="24"/>
        </w:rPr>
        <w:t xml:space="preserve">3.1. </w:t>
      </w:r>
      <w:r>
        <w:rPr>
          <w:rFonts w:ascii="Times New Roman" w:hAnsi="Times New Roman"/>
          <w:b/>
          <w:sz w:val="24"/>
        </w:rPr>
        <w:t>Koldrøgning:</w:t>
      </w:r>
      <w:r>
        <w:rPr>
          <w:rFonts w:ascii="Times New Roman" w:hAnsi="Times New Roman"/>
          <w:sz w:val="24"/>
        </w:rPr>
        <w:t xml:space="preserve"> Dette foregår ved temperaturer, som ikke overstiger 40 °C. Alt efter røgningens varighed kan det være:</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3.1.1. </w:t>
      </w:r>
      <w:r>
        <w:rPr>
          <w:rFonts w:ascii="Times New Roman" w:hAnsi="Times New Roman"/>
          <w:i/>
          <w:sz w:val="24"/>
        </w:rPr>
        <w:t>traditionel lang koldrøgning</w:t>
      </w:r>
      <w:r>
        <w:rPr>
          <w:rFonts w:ascii="Times New Roman" w:hAnsi="Times New Roman"/>
          <w:sz w:val="24"/>
        </w:rPr>
        <w:t>, hvor produktet røges med mellemrum i en længere periode med en tynd og fortyndet røg</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3.1.2. </w:t>
      </w:r>
      <w:r>
        <w:rPr>
          <w:rFonts w:ascii="Times New Roman" w:hAnsi="Times New Roman"/>
          <w:i/>
          <w:sz w:val="24"/>
        </w:rPr>
        <w:t>kort koldrøgningsprocedure</w:t>
      </w:r>
      <w:r>
        <w:rPr>
          <w:rFonts w:ascii="Times New Roman" w:hAnsi="Times New Roman"/>
          <w:sz w:val="24"/>
        </w:rPr>
        <w:t>, hvor produktet – for at opnå passende rødfarvning – røges i løbet af et par dage med en tyk, kold røg.</w:t>
      </w:r>
    </w:p>
    <w:p w:rsidR="00D60A63" w:rsidRPr="00F865CC" w:rsidRDefault="00D60A63" w:rsidP="0045040A">
      <w:pPr>
        <w:spacing w:after="0" w:line="240" w:lineRule="auto"/>
        <w:ind w:left="426"/>
        <w:jc w:val="both"/>
        <w:rPr>
          <w:rFonts w:ascii="Times New Roman" w:hAnsi="Times New Roman" w:cs="Times New Roman"/>
          <w:b/>
          <w:sz w:val="24"/>
          <w:szCs w:val="24"/>
        </w:rPr>
      </w:pPr>
      <w:r>
        <w:rPr>
          <w:rFonts w:ascii="Times New Roman" w:hAnsi="Times New Roman"/>
          <w:sz w:val="24"/>
        </w:rPr>
        <w:t xml:space="preserve">3.2. </w:t>
      </w:r>
      <w:r>
        <w:rPr>
          <w:rFonts w:ascii="Times New Roman" w:hAnsi="Times New Roman"/>
          <w:b/>
          <w:sz w:val="24"/>
        </w:rPr>
        <w:t>Varmrøgning:</w:t>
      </w:r>
      <w:r>
        <w:rPr>
          <w:rFonts w:ascii="Times New Roman" w:hAnsi="Times New Roman"/>
          <w:sz w:val="24"/>
        </w:rPr>
        <w:t xml:space="preserve"> Dette foregår ved temperaturer mellem 40 og 60 °C.</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lastRenderedPageBreak/>
        <w:t>Peber:</w:t>
      </w:r>
      <w:r>
        <w:rPr>
          <w:rFonts w:ascii="Times New Roman" w:hAnsi="Times New Roman"/>
          <w:sz w:val="24"/>
        </w:rPr>
        <w:t xml:space="preserve"> </w:t>
      </w:r>
      <w:r>
        <w:rPr>
          <w:rFonts w:ascii="Times New Roman" w:hAnsi="Times New Roman"/>
          <w:i/>
          <w:sz w:val="24"/>
        </w:rPr>
        <w:t>Capsicum annuum</w:t>
      </w:r>
      <w:r>
        <w:rPr>
          <w:rFonts w:ascii="Times New Roman" w:hAnsi="Times New Roman"/>
          <w:sz w:val="24"/>
        </w:rPr>
        <w:t xml:space="preserve"> L. var. </w:t>
      </w:r>
      <w:r>
        <w:rPr>
          <w:rFonts w:ascii="Times New Roman" w:hAnsi="Times New Roman"/>
          <w:i/>
          <w:sz w:val="24"/>
        </w:rPr>
        <w:t>longum</w:t>
      </w:r>
      <w:r>
        <w:rPr>
          <w:rFonts w:ascii="Times New Roman" w:hAnsi="Times New Roman"/>
          <w:sz w:val="24"/>
        </w:rPr>
        <w:t xml:space="preserve"> DC-planter, friske eller tørrede, som hører til natskyggefamilien (</w:t>
      </w:r>
      <w:r>
        <w:rPr>
          <w:rFonts w:ascii="Times New Roman" w:hAnsi="Times New Roman"/>
          <w:i/>
          <w:sz w:val="24"/>
        </w:rPr>
        <w:t>Solanaceae</w:t>
      </w:r>
      <w:r>
        <w:rPr>
          <w:rFonts w:ascii="Times New Roman" w:hAnsi="Times New Roman"/>
          <w:sz w:val="24"/>
        </w:rPr>
        <w:t>).</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Aroma:</w:t>
      </w:r>
      <w:r>
        <w:rPr>
          <w:rFonts w:ascii="Times New Roman" w:hAnsi="Times New Roman"/>
          <w:sz w:val="24"/>
        </w:rPr>
        <w:t xml:space="preserve"> aroma, olfaktorisk ligevægt og krydring af den klargjorte prøve, som kan duftes.</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Smag:</w:t>
      </w:r>
      <w:r>
        <w:rPr>
          <w:rFonts w:ascii="Times New Roman" w:hAnsi="Times New Roman"/>
          <w:sz w:val="24"/>
        </w:rPr>
        <w:t xml:space="preserve"> aromatisering, krydring, smagsmæssig ligevægt og stærkhed, som kan bestemmes ved at smage prøven.</w:t>
      </w:r>
    </w:p>
    <w:p w:rsidR="00214578" w:rsidRPr="00711853"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Samlet capsaicinindhold: </w:t>
      </w:r>
      <w:r>
        <w:rPr>
          <w:rFonts w:ascii="Times New Roman" w:hAnsi="Times New Roman"/>
          <w:sz w:val="24"/>
        </w:rPr>
        <w:t>summen af capsaicin- og dihydrocapsaicinindholdet.</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Ydre udseende: </w:t>
      </w:r>
      <w:r>
        <w:rPr>
          <w:rFonts w:ascii="Times New Roman" w:hAnsi="Times New Roman"/>
          <w:sz w:val="24"/>
        </w:rPr>
        <w:t>summen af alle visuelle (synlige) egenskaber, især finhed og ensartet formaling.</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Mosaicitet: </w:t>
      </w:r>
      <w:r>
        <w:rPr>
          <w:rFonts w:ascii="Times New Roman" w:hAnsi="Times New Roman"/>
          <w:sz w:val="24"/>
        </w:rPr>
        <w:t>tilstedeværelsen af meget særskilte frugtdele (skind, frø, stængel) på den glatte overflade, som kan ses med det blotte øje.</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Farve: </w:t>
      </w:r>
      <w:r>
        <w:rPr>
          <w:rFonts w:ascii="Times New Roman" w:hAnsi="Times New Roman"/>
          <w:sz w:val="24"/>
        </w:rPr>
        <w:t>bedømmerens farveopfattelse for den klargjorte prøve, der suppleres af en undersøgelse af nuancen og klarheden i naturligt sløret lys eller lignende kunstigt lys.</w:t>
      </w:r>
    </w:p>
    <w:p w:rsidR="00214578" w:rsidRPr="0005265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Dyrkningsregion: </w:t>
      </w:r>
      <w:r>
        <w:rPr>
          <w:rFonts w:ascii="Times New Roman" w:hAnsi="Times New Roman"/>
          <w:sz w:val="24"/>
        </w:rPr>
        <w:t>landet, hvor de peberfrugter, som den stødte paprika er fremstillet af, blev produceret.</w:t>
      </w:r>
    </w:p>
    <w:p w:rsidR="0034074C" w:rsidRPr="000E31A6" w:rsidRDefault="0034074C" w:rsidP="0045040A">
      <w:pPr>
        <w:spacing w:after="0" w:line="240" w:lineRule="auto"/>
        <w:jc w:val="both"/>
        <w:outlineLvl w:val="0"/>
        <w:rPr>
          <w:rFonts w:ascii="Times New Roman" w:hAnsi="Times New Roman" w:cs="Times New Roman"/>
          <w:sz w:val="24"/>
          <w:szCs w:val="24"/>
        </w:rPr>
      </w:pPr>
    </w:p>
    <w:p w:rsidR="00214578" w:rsidRPr="000E31A6"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2133D5" w:rsidRDefault="00666A74" w:rsidP="0045040A">
      <w:pPr>
        <w:keepNext/>
        <w:keepLines/>
        <w:spacing w:after="0" w:line="240" w:lineRule="auto"/>
        <w:jc w:val="center"/>
        <w:rPr>
          <w:rFonts w:ascii="Times New Roman" w:hAnsi="Times New Roman"/>
          <w:b/>
        </w:rPr>
      </w:pPr>
      <w:r>
        <w:rPr>
          <w:rFonts w:ascii="Times New Roman" w:hAnsi="Times New Roman"/>
          <w:b/>
          <w:sz w:val="24"/>
        </w:rPr>
        <w:t>Del B</w:t>
      </w:r>
    </w:p>
    <w:p w:rsidR="0034074C" w:rsidRPr="000E31A6" w:rsidRDefault="0034074C"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RØGET STØDT PAPRIKA</w:t>
      </w:r>
    </w:p>
    <w:p w:rsidR="00214578" w:rsidRPr="000E31A6" w:rsidRDefault="00214578" w:rsidP="0045040A">
      <w:pPr>
        <w:keepNext/>
        <w:keepLines/>
        <w:spacing w:after="0" w:line="240" w:lineRule="auto"/>
        <w:jc w:val="center"/>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1. Definition af produktet</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Pr="000E31A6"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Røget stødt paprika er et produkt, som er produceret ved røgning og formaling af moden, tørret peberfrugt.</w:t>
      </w:r>
    </w:p>
    <w:p w:rsidR="00214578" w:rsidRPr="000E31A6" w:rsidRDefault="00214578" w:rsidP="0045040A">
      <w:pPr>
        <w:spacing w:after="0" w:line="240" w:lineRule="auto"/>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2. Ingrediens, der kan anvendes</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Der må kun anvendes peberfrugter til produktion af stødt paprika: skind, frugtknude, ribber, frø, som befinder sig inde i frugten og andre frugtdele i forskellige omfang, såsom bægerblade og stilke. Der må ikke tilsættes fødevaretilsætningsstoffer, røgaroma eller andre ingredienser.</w:t>
      </w:r>
    </w:p>
    <w:p w:rsidR="0045040A" w:rsidRPr="000E31A6" w:rsidRDefault="0045040A" w:rsidP="0045040A">
      <w:pPr>
        <w:spacing w:after="0" w:line="240" w:lineRule="auto"/>
        <w:ind w:left="567"/>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jc w:val="both"/>
        <w:outlineLvl w:val="0"/>
        <w:rPr>
          <w:rFonts w:ascii="Times New Roman" w:hAnsi="Times New Roman" w:cs="Times New Roman"/>
          <w:b/>
          <w:i/>
          <w:sz w:val="24"/>
          <w:szCs w:val="24"/>
        </w:rPr>
      </w:pPr>
      <w:r>
        <w:rPr>
          <w:rFonts w:ascii="Times New Roman" w:hAnsi="Times New Roman"/>
          <w:b/>
          <w:i/>
          <w:sz w:val="24"/>
        </w:rPr>
        <w:t>3. Kvalitetsegenskaber</w:t>
      </w:r>
    </w:p>
    <w:p w:rsidR="000D03A7"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Default="00214578" w:rsidP="0045040A">
      <w:pPr>
        <w:keepNext/>
        <w:keepLines/>
        <w:spacing w:after="0" w:line="240" w:lineRule="auto"/>
        <w:ind w:firstLine="284"/>
        <w:jc w:val="both"/>
        <w:outlineLvl w:val="0"/>
        <w:rPr>
          <w:rFonts w:ascii="Times New Roman" w:hAnsi="Times New Roman" w:cs="Times New Roman"/>
          <w:i/>
          <w:sz w:val="24"/>
          <w:szCs w:val="24"/>
        </w:rPr>
      </w:pPr>
      <w:r>
        <w:rPr>
          <w:rFonts w:ascii="Times New Roman" w:hAnsi="Times New Roman"/>
          <w:i/>
          <w:sz w:val="24"/>
        </w:rPr>
        <w:t>3.1. Fysiske og kemiske egenskaber</w:t>
      </w:r>
    </w:p>
    <w:p w:rsidR="00A4709E" w:rsidRDefault="00A4709E" w:rsidP="0045040A">
      <w:pPr>
        <w:keepNext/>
        <w:keepLines/>
        <w:spacing w:after="0" w:line="240" w:lineRule="auto"/>
        <w:ind w:firstLine="284"/>
        <w:jc w:val="both"/>
        <w:outlineLvl w:val="0"/>
        <w:rPr>
          <w:rFonts w:ascii="Times New Roman" w:hAnsi="Times New Roman" w:cs="Times New Roman"/>
          <w:i/>
          <w:sz w:val="24"/>
          <w:szCs w:val="24"/>
        </w:rPr>
      </w:pPr>
    </w:p>
    <w:tbl>
      <w:tblPr>
        <w:tblStyle w:val="TableGrid"/>
        <w:tblW w:w="5000" w:type="pct"/>
        <w:tblLook w:val="04A0" w:firstRow="1" w:lastRow="0" w:firstColumn="1" w:lastColumn="0" w:noHBand="0" w:noVBand="1"/>
      </w:tblPr>
      <w:tblGrid>
        <w:gridCol w:w="434"/>
        <w:gridCol w:w="5720"/>
        <w:gridCol w:w="3134"/>
      </w:tblGrid>
      <w:tr w:rsidR="002150DE" w:rsidTr="0045040A">
        <w:trPr>
          <w:cantSplit/>
        </w:trPr>
        <w:tc>
          <w:tcPr>
            <w:tcW w:w="234" w:type="pct"/>
          </w:tcPr>
          <w:p w:rsidR="002150DE" w:rsidRPr="00C44CF7"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A</w:t>
            </w:r>
          </w:p>
        </w:tc>
        <w:tc>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B</w:t>
            </w:r>
          </w:p>
        </w:tc>
      </w:tr>
      <w:tr w:rsidR="002150DE" w:rsidTr="0045040A">
        <w:trPr>
          <w:cantSplit/>
        </w:trPr>
        <w:tc>
          <w:tcPr>
            <w:tcW w:w="234" w:type="pct"/>
          </w:tcPr>
          <w:p w:rsidR="002150DE" w:rsidRPr="00C44CF7" w:rsidRDefault="00EE319F" w:rsidP="0045040A">
            <w:pPr>
              <w:keepNext/>
              <w:keepLines/>
              <w:jc w:val="both"/>
              <w:outlineLvl w:val="0"/>
              <w:rPr>
                <w:rFonts w:ascii="Times New Roman" w:hAnsi="Times New Roman" w:cs="Times New Roman"/>
                <w:b/>
                <w:sz w:val="24"/>
                <w:szCs w:val="24"/>
              </w:rPr>
            </w:pPr>
            <w:r>
              <w:rPr>
                <w:rFonts w:ascii="Times New Roman" w:hAnsi="Times New Roman"/>
                <w:b/>
                <w:sz w:val="24"/>
              </w:rPr>
              <w:t>1.</w:t>
            </w: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Fysiske og kemiske egenskaber</w:t>
            </w:r>
          </w:p>
        </w:tc>
        <w:tc>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Kvalitetskrav</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2.</w:t>
            </w:r>
          </w:p>
        </w:tc>
        <w:tc>
          <w:tcPr>
            <w:tcW w:w="3079" w:type="pct"/>
          </w:tcPr>
          <w:p w:rsidR="002150DE" w:rsidRDefault="002150DE" w:rsidP="0045040A">
            <w:pPr>
              <w:outlineLvl w:val="0"/>
              <w:rPr>
                <w:rFonts w:ascii="Times New Roman" w:hAnsi="Times New Roman" w:cs="Times New Roman"/>
                <w:i/>
                <w:sz w:val="24"/>
                <w:szCs w:val="24"/>
              </w:rPr>
            </w:pPr>
            <w:r>
              <w:rPr>
                <w:rFonts w:ascii="Times New Roman" w:hAnsi="Times New Roman"/>
                <w:sz w:val="24"/>
              </w:rPr>
              <w:t>Indhold af naturligt farvestof, i ASTA-farveenheder</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3.</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Vandindhold</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11 % (m/m) maks.</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4.</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Samlet aske på tør basis</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8 % (m/m) maks.</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5.</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Syreuopløselig aske på tør basis</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0,7 % (m/m) maks.</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6.</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Ikke-flygtig etherekstrakt på tør basis</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16 % (m/m) maks.</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7.</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Formalingsfinhed og andel, som passerer igennem en sigte med en størrelse på ø 0,500 (mm)</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100 %</w:t>
            </w:r>
          </w:p>
        </w:tc>
      </w:tr>
    </w:tbl>
    <w:p w:rsidR="00214578" w:rsidRPr="00E53EEA" w:rsidRDefault="00214578" w:rsidP="0045040A">
      <w:pPr>
        <w:spacing w:after="0" w:line="240" w:lineRule="auto"/>
        <w:jc w:val="both"/>
        <w:rPr>
          <w:rFonts w:ascii="Times New Roman" w:hAnsi="Times New Roman"/>
          <w:b/>
          <w:sz w:val="24"/>
          <w:szCs w:val="24"/>
        </w:rPr>
      </w:pPr>
    </w:p>
    <w:p w:rsidR="00214578" w:rsidRPr="00E53EEA"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3.2. Klassificering af stødt paprika baseret på stærkhed</w:t>
      </w:r>
    </w:p>
    <w:p w:rsidR="00AC3A24"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w:tblPr>
        <w:tblStyle w:val="TableGrid"/>
        <w:tblW w:w="5000" w:type="pct"/>
        <w:tblLook w:val="04A0" w:firstRow="1" w:lastRow="0" w:firstColumn="1" w:lastColumn="0" w:noHBand="0" w:noVBand="1"/>
      </w:tblPr>
      <w:tblGrid>
        <w:gridCol w:w="431"/>
        <w:gridCol w:w="4583"/>
        <w:gridCol w:w="4274"/>
      </w:tblGrid>
      <w:tr w:rsidR="0007509F" w:rsidTr="0045040A">
        <w:trPr>
          <w:cantSplit/>
        </w:trPr>
        <w:tc>
          <w:tcPr>
            <w:tcW w:w="232" w:type="pct"/>
          </w:tcPr>
          <w:p w:rsidR="0007509F" w:rsidRPr="00562311"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DD4D9F"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A</w:t>
            </w:r>
          </w:p>
        </w:tc>
        <w:tc>
          <w:tcPr>
            <w:tcW w:w="2301" w:type="pct"/>
          </w:tcPr>
          <w:p w:rsidR="0007509F" w:rsidRPr="00562311"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B</w:t>
            </w:r>
          </w:p>
        </w:tc>
      </w:tr>
      <w:tr w:rsidR="002A15DD" w:rsidTr="0045040A">
        <w:trPr>
          <w:cantSplit/>
        </w:trPr>
        <w:tc>
          <w:tcPr>
            <w:tcW w:w="232" w:type="pct"/>
          </w:tcPr>
          <w:p w:rsidR="002A15DD" w:rsidRPr="009F0454" w:rsidRDefault="009F0454" w:rsidP="0045040A">
            <w:pPr>
              <w:keepNext/>
              <w:keepLines/>
              <w:tabs>
                <w:tab w:val="left" w:pos="3544"/>
                <w:tab w:val="decimal" w:pos="6096"/>
              </w:tabs>
              <w:rPr>
                <w:rFonts w:ascii="Times New Roman" w:hAnsi="Times New Roman"/>
                <w:b/>
                <w:sz w:val="24"/>
                <w:szCs w:val="24"/>
              </w:rPr>
            </w:pPr>
            <w:r>
              <w:rPr>
                <w:rFonts w:ascii="Times New Roman" w:hAnsi="Times New Roman"/>
                <w:b/>
                <w:sz w:val="24"/>
              </w:rPr>
              <w:t>1.</w:t>
            </w:r>
          </w:p>
        </w:tc>
        <w:tc>
          <w:tcPr>
            <w:tcW w:w="2467"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Stærkhedsgrad</w:t>
            </w:r>
          </w:p>
        </w:tc>
        <w:tc>
          <w:tcPr>
            <w:tcW w:w="2301"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Samlet capsaicinindhold (mg/kg)</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2.</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Ikke-stærk (sød)</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under 30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3.</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Lettere stærk</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30-200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4.</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Stærk</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201-500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5.</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Meget stærk</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mere end 501</w:t>
            </w:r>
          </w:p>
        </w:tc>
      </w:tr>
    </w:tbl>
    <w:p w:rsidR="00214578" w:rsidRPr="00E53EEA" w:rsidRDefault="00214578" w:rsidP="0045040A">
      <w:pPr>
        <w:tabs>
          <w:tab w:val="left" w:pos="851"/>
          <w:tab w:val="decimal" w:pos="4820"/>
        </w:tabs>
        <w:spacing w:after="0" w:line="240" w:lineRule="auto"/>
        <w:rPr>
          <w:rFonts w:ascii="Times New Roman" w:hAnsi="Times New Roman"/>
          <w:sz w:val="24"/>
          <w:szCs w:val="24"/>
        </w:rPr>
      </w:pPr>
    </w:p>
    <w:p w:rsidR="00214578"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3.3. Organoleptiske egenskaber</w:t>
      </w:r>
    </w:p>
    <w:p w:rsidR="00D725C3" w:rsidRPr="00E53EEA" w:rsidRDefault="00D725C3" w:rsidP="0045040A">
      <w:pPr>
        <w:keepNext/>
        <w:keepLines/>
        <w:spacing w:after="0" w:line="240" w:lineRule="auto"/>
        <w:ind w:firstLine="284"/>
        <w:jc w:val="both"/>
        <w:outlineLvl w:val="0"/>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7"/>
        <w:gridCol w:w="1500"/>
        <w:gridCol w:w="1677"/>
        <w:gridCol w:w="1462"/>
        <w:gridCol w:w="1783"/>
        <w:gridCol w:w="2275"/>
        <w:gridCol w:w="8"/>
      </w:tblGrid>
      <w:tr w:rsidR="00EF68DF" w:rsidRPr="0083448C" w:rsidTr="0045040A">
        <w:trPr>
          <w:gridAfter w:val="1"/>
          <w:wAfter w:w="4" w:type="pct"/>
          <w:cantSplit/>
        </w:trPr>
        <w:tc>
          <w:tcPr>
            <w:tcW w:w="307"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83448C" w:rsidRDefault="00BA3970" w:rsidP="0045040A">
            <w:pPr>
              <w:keepNext/>
              <w:keepLines/>
              <w:spacing w:after="0" w:line="240" w:lineRule="auto"/>
              <w:ind w:left="72"/>
              <w:jc w:val="center"/>
              <w:rPr>
                <w:rFonts w:ascii="Times New Roman" w:hAnsi="Times New Roman"/>
                <w:sz w:val="20"/>
                <w:szCs w:val="20"/>
              </w:rPr>
            </w:pPr>
            <w:r>
              <w:rPr>
                <w:rFonts w:ascii="Times New Roman" w:hAnsi="Times New Roman"/>
                <w:b/>
                <w:sz w:val="20"/>
              </w:rPr>
              <w:t>A</w:t>
            </w:r>
          </w:p>
        </w:tc>
        <w:tc>
          <w:tcPr>
            <w:tcW w:w="922"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B</w:t>
            </w:r>
          </w:p>
        </w:tc>
        <w:tc>
          <w:tcPr>
            <w:tcW w:w="845"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C</w:t>
            </w:r>
          </w:p>
        </w:tc>
        <w:tc>
          <w:tcPr>
            <w:tcW w:w="999"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D</w:t>
            </w:r>
          </w:p>
        </w:tc>
        <w:tc>
          <w:tcPr>
            <w:tcW w:w="1076" w:type="pct"/>
            <w:vAlign w:val="center"/>
          </w:tcPr>
          <w:p w:rsidR="00EF68DF" w:rsidRPr="00EF68DF" w:rsidRDefault="00A1525E" w:rsidP="0045040A">
            <w:pPr>
              <w:keepNext/>
              <w:keepLines/>
              <w:spacing w:after="0" w:line="240" w:lineRule="auto"/>
              <w:jc w:val="center"/>
              <w:rPr>
                <w:rFonts w:ascii="Times New Roman" w:hAnsi="Times New Roman"/>
                <w:b/>
                <w:sz w:val="20"/>
                <w:szCs w:val="20"/>
              </w:rPr>
            </w:pPr>
            <w:r>
              <w:rPr>
                <w:rFonts w:ascii="Times New Roman" w:hAnsi="Times New Roman"/>
                <w:b/>
                <w:sz w:val="20"/>
              </w:rPr>
              <w:t>E</w:t>
            </w:r>
          </w:p>
        </w:tc>
      </w:tr>
      <w:tr w:rsidR="00EF68DF" w:rsidRPr="0083448C" w:rsidTr="0045040A">
        <w:trPr>
          <w:gridAfter w:val="1"/>
          <w:wAfter w:w="4" w:type="pct"/>
          <w:cantSplit/>
        </w:trPr>
        <w:tc>
          <w:tcPr>
            <w:tcW w:w="307" w:type="pct"/>
            <w:vAlign w:val="center"/>
          </w:tcPr>
          <w:p w:rsidR="00EF68DF" w:rsidRPr="00EF68DF" w:rsidRDefault="00A1525E" w:rsidP="0045040A">
            <w:pPr>
              <w:keepNext/>
              <w:keepLines/>
              <w:spacing w:after="0" w:line="240" w:lineRule="auto"/>
              <w:ind w:left="74"/>
              <w:jc w:val="center"/>
              <w:rPr>
                <w:rFonts w:ascii="Times New Roman" w:hAnsi="Times New Roman"/>
                <w:b/>
                <w:sz w:val="20"/>
                <w:szCs w:val="20"/>
              </w:rPr>
            </w:pPr>
            <w:r>
              <w:rPr>
                <w:rFonts w:ascii="Times New Roman" w:hAnsi="Times New Roman"/>
                <w:b/>
                <w:sz w:val="20"/>
              </w:rPr>
              <w:t>1.</w:t>
            </w:r>
          </w:p>
        </w:tc>
        <w:tc>
          <w:tcPr>
            <w:tcW w:w="846"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Ydre udseende</w:t>
            </w:r>
          </w:p>
        </w:tc>
        <w:tc>
          <w:tcPr>
            <w:tcW w:w="845"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Farve</w:t>
            </w:r>
          </w:p>
        </w:tc>
        <w:tc>
          <w:tcPr>
            <w:tcW w:w="999"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Aroma</w:t>
            </w:r>
          </w:p>
        </w:tc>
        <w:tc>
          <w:tcPr>
            <w:tcW w:w="1076"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Smag</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2.</w:t>
            </w:r>
          </w:p>
        </w:tc>
        <w:tc>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Acceptable egenskaber</w:t>
            </w:r>
          </w:p>
        </w:tc>
        <w:tc>
          <w:tcPr>
            <w:tcW w:w="922"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Homogen, fintmalet eller ikke-diskret, hvor farven har et lettere mosaik-lignende udseende. </w:t>
            </w:r>
          </w:p>
        </w:tc>
        <w:tc>
          <w:tcPr>
            <w:tcW w:w="845"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Fast rød, mørkerød, murstensrød eller blodrød.</w:t>
            </w:r>
          </w:p>
        </w:tc>
        <w:tc>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Karakteristisk, klar, intens, krydret med en nuance af karamel. Lidt bitter, lidt syrlig med en lettere røget aroma som minimum. Fri for alle fremmede lugte.</w:t>
            </w:r>
          </w:p>
        </w:tc>
        <w:tc>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Karakteristisk, aromatisk, klar, intens, harmonisk, lidt sød med en nuance af karamel.</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Lidt gammel, lidt bitter og lidt syrlig.</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Har en lettere røget smag som minimum. Fri for alle fremmede smage.</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Passer uden tvivl med stærkhedsklassifikationen vist på emballagen.</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3.</w:t>
            </w:r>
          </w:p>
        </w:tc>
        <w:tc>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Ikke-acceptable egenskaber</w:t>
            </w:r>
          </w:p>
        </w:tc>
        <w:tc>
          <w:tcPr>
            <w:tcW w:w="922"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Ikke-homogen formaling. Mosaicitet med en diskret farve.</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Grov formaling, særskilte, ikke-knusbare, klumpede korn, store fiberdele.</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Fremmedlegemer, som er synlige for det blotte øje.</w:t>
            </w:r>
          </w:p>
        </w:tc>
        <w:tc>
          <w:tcPr>
            <w:tcW w:w="845"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Gul eller brun farvetone eller rød, som bliver til sort. Gul eller brun. Ujævne farver.</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Falmet let farve eller brunlig, brændt farve. </w:t>
            </w:r>
          </w:p>
        </w:tc>
        <w:tc>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Ikke-karakteristisk, meget syrlig, lettere fermenteret, røget aroma for stærk eller ikke stærk nok. Gammel, bitter, sur, muggen, harsk, brændt eller andre aromaer, som er fremmede for produktet eller har en afskyelig virkning.</w:t>
            </w:r>
          </w:p>
        </w:tc>
        <w:tc>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Ikke-karakteristisk, gammel, græsagtig, lidt syrlig, bitter, harsk, muggen, brændt.</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Den røgede smag er for stærk eller ikke stærk nok.</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Fremmed smag, som ikke er karakteristisk for produktet.</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Opfylder ikke stærkhedsklassifikationen vist på emballagen.</w:t>
            </w:r>
          </w:p>
        </w:tc>
      </w:tr>
    </w:tbl>
    <w:p w:rsidR="00214578" w:rsidRPr="0065447F" w:rsidRDefault="00214578" w:rsidP="0045040A">
      <w:pPr>
        <w:spacing w:after="120" w:line="240" w:lineRule="auto"/>
        <w:ind w:left="567"/>
        <w:jc w:val="both"/>
        <w:rPr>
          <w:rFonts w:ascii="Times New Roman" w:hAnsi="Times New Roman"/>
          <w:sz w:val="26"/>
          <w:szCs w:val="26"/>
        </w:rPr>
      </w:pPr>
    </w:p>
    <w:p w:rsidR="00214578" w:rsidRPr="00562311" w:rsidRDefault="00214578" w:rsidP="0045040A">
      <w:pPr>
        <w:keepNext/>
        <w:keepLines/>
        <w:tabs>
          <w:tab w:val="left" w:pos="4536"/>
          <w:tab w:val="left" w:pos="5245"/>
        </w:tabs>
        <w:spacing w:after="0" w:line="240" w:lineRule="auto"/>
        <w:ind w:firstLine="284"/>
        <w:outlineLvl w:val="0"/>
        <w:rPr>
          <w:rFonts w:ascii="Times New Roman" w:hAnsi="Times New Roman"/>
          <w:b/>
          <w:i/>
          <w:sz w:val="24"/>
          <w:szCs w:val="24"/>
        </w:rPr>
      </w:pPr>
      <w:r>
        <w:rPr>
          <w:rFonts w:ascii="Times New Roman" w:hAnsi="Times New Roman"/>
          <w:b/>
          <w:i/>
          <w:sz w:val="24"/>
        </w:rPr>
        <w:t>4. Emballering og opbevaring</w:t>
      </w:r>
    </w:p>
    <w:p w:rsidR="00EA4893" w:rsidRDefault="00EA4893" w:rsidP="0045040A">
      <w:pPr>
        <w:pStyle w:val="BodyText2"/>
        <w:keepNext/>
        <w:keepLines/>
        <w:spacing w:after="0" w:line="240" w:lineRule="auto"/>
        <w:ind w:left="567"/>
        <w:jc w:val="both"/>
        <w:rPr>
          <w:rFonts w:ascii="Times New Roman" w:hAnsi="Times New Roman"/>
          <w:bCs/>
          <w:sz w:val="24"/>
          <w:szCs w:val="24"/>
        </w:rPr>
      </w:pPr>
    </w:p>
    <w:p w:rsidR="00214578" w:rsidRPr="00562311" w:rsidRDefault="00214578" w:rsidP="0045040A">
      <w:pPr>
        <w:pStyle w:val="BodyText2"/>
        <w:spacing w:after="0" w:line="240" w:lineRule="auto"/>
        <w:ind w:left="567"/>
        <w:jc w:val="both"/>
        <w:rPr>
          <w:rFonts w:ascii="Times New Roman" w:hAnsi="Times New Roman"/>
          <w:bCs/>
          <w:sz w:val="24"/>
          <w:szCs w:val="24"/>
        </w:rPr>
      </w:pPr>
      <w:r>
        <w:rPr>
          <w:rFonts w:ascii="Times New Roman" w:hAnsi="Times New Roman"/>
          <w:sz w:val="24"/>
        </w:rPr>
        <w:t>Den røgede stødte paprika skal emballeres i letterende beskyttende, uigennemtrængelig emballage, som ikke absorberer fedt og er forseglet på en måde, hvor forseglingen skal synligt brydes, for at indholdet mister dets autenticitet.</w:t>
      </w:r>
    </w:p>
    <w:p w:rsidR="00214578" w:rsidRPr="00562311" w:rsidRDefault="00214578" w:rsidP="0045040A">
      <w:pPr>
        <w:spacing w:after="0" w:line="240" w:lineRule="auto"/>
        <w:ind w:left="567"/>
        <w:jc w:val="both"/>
        <w:rPr>
          <w:rFonts w:ascii="Times New Roman" w:hAnsi="Times New Roman"/>
          <w:bCs/>
          <w:sz w:val="24"/>
          <w:szCs w:val="24"/>
        </w:rPr>
      </w:pPr>
      <w:r>
        <w:rPr>
          <w:rFonts w:ascii="Times New Roman" w:hAnsi="Times New Roman"/>
          <w:sz w:val="24"/>
        </w:rPr>
        <w:t>Røget stødt paprika skal opbevares i et tørt, køligt, godt ventileret rum, hvor sollys, insekter og gnavere ikke kan trænge ind.</w:t>
      </w:r>
    </w:p>
    <w:p w:rsidR="00EA4893" w:rsidRDefault="00EA4893" w:rsidP="0045040A">
      <w:pPr>
        <w:spacing w:after="0" w:line="240" w:lineRule="auto"/>
        <w:ind w:firstLine="284"/>
        <w:jc w:val="both"/>
        <w:outlineLvl w:val="0"/>
        <w:rPr>
          <w:rFonts w:ascii="Times New Roman" w:hAnsi="Times New Roman"/>
          <w:b/>
          <w:bCs/>
          <w:i/>
          <w:sz w:val="24"/>
          <w:szCs w:val="24"/>
        </w:rPr>
      </w:pPr>
    </w:p>
    <w:p w:rsidR="00214578" w:rsidRPr="00562311" w:rsidRDefault="00214578" w:rsidP="0045040A">
      <w:pPr>
        <w:keepNext/>
        <w:keepLines/>
        <w:spacing w:after="0" w:line="240" w:lineRule="auto"/>
        <w:ind w:firstLine="284"/>
        <w:jc w:val="both"/>
        <w:outlineLvl w:val="0"/>
        <w:rPr>
          <w:rFonts w:ascii="Times New Roman" w:hAnsi="Times New Roman"/>
          <w:b/>
          <w:bCs/>
          <w:i/>
          <w:sz w:val="24"/>
          <w:szCs w:val="24"/>
        </w:rPr>
      </w:pPr>
      <w:r>
        <w:rPr>
          <w:rFonts w:ascii="Times New Roman" w:hAnsi="Times New Roman"/>
          <w:b/>
          <w:i/>
          <w:sz w:val="24"/>
        </w:rPr>
        <w:t>5. Benævnelse</w:t>
      </w:r>
    </w:p>
    <w:p w:rsidR="00EA4893"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56231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5.1. Beskrivelse</w:t>
      </w:r>
    </w:p>
    <w:p w:rsidR="00214578" w:rsidRPr="00562311" w:rsidRDefault="00214578" w:rsidP="0045040A">
      <w:pPr>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sz w:val="24"/>
        </w:rPr>
        <w:t>5.1.1. Beskrivelsen skal indeholde:</w:t>
      </w:r>
    </w:p>
    <w:p w:rsidR="00214578" w:rsidRPr="00032BE1" w:rsidRDefault="00294310"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5.1.1.1. begrebet "røget stødt paprika" eller en anden betegnelse, der kommunikerer samme betydning til forbrugeren (f.eks. stødt røget paprika)</w:t>
      </w:r>
    </w:p>
    <w:p w:rsidR="003F7FC0" w:rsidRDefault="00294310" w:rsidP="0045040A">
      <w:pPr>
        <w:spacing w:after="0" w:line="240" w:lineRule="auto"/>
        <w:ind w:left="567"/>
        <w:jc w:val="both"/>
        <w:rPr>
          <w:rFonts w:ascii="Times New Roman" w:hAnsi="Times New Roman"/>
          <w:bCs/>
          <w:sz w:val="24"/>
          <w:szCs w:val="24"/>
        </w:rPr>
      </w:pPr>
      <w:r>
        <w:rPr>
          <w:rFonts w:ascii="Times New Roman" w:hAnsi="Times New Roman"/>
          <w:sz w:val="24"/>
        </w:rPr>
        <w:t>5.1.1.2. en henvisning til produktets stærkhed ved brug af begreberne "ikke-stærk", "sød", "lettere stærk", "stærk" eller "meget stærk".</w:t>
      </w:r>
    </w:p>
    <w:p w:rsidR="00214578" w:rsidRPr="00032BE1" w:rsidRDefault="00214578" w:rsidP="0045040A">
      <w:pPr>
        <w:autoSpaceDE w:val="0"/>
        <w:autoSpaceDN w:val="0"/>
        <w:adjustRightInd w:val="0"/>
        <w:spacing w:after="0" w:line="240" w:lineRule="auto"/>
        <w:ind w:left="567"/>
        <w:jc w:val="both"/>
        <w:outlineLvl w:val="0"/>
        <w:rPr>
          <w:rFonts w:ascii="Times New Roman" w:hAnsi="Times New Roman"/>
          <w:bCs/>
          <w:sz w:val="24"/>
          <w:szCs w:val="24"/>
        </w:rPr>
      </w:pPr>
      <w:r>
        <w:rPr>
          <w:rFonts w:ascii="Times New Roman" w:hAnsi="Times New Roman"/>
          <w:sz w:val="24"/>
        </w:rPr>
        <w:t>5.1.2. Det er ikke tilladt at benytte betegnelsen for en ungarsk geografisk enhed i produktets beskrivelse eller mærkenavn, hvis</w:t>
      </w:r>
    </w:p>
    <w:p w:rsidR="00214578" w:rsidRPr="00032BE1" w:rsidRDefault="001A4971"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5.1.2.1. det stødte produkt ikke udelukkende er fremstillet af peberfrugter, som er dyrket i Ungarn, eller</w:t>
      </w:r>
    </w:p>
    <w:p w:rsidR="00214578" w:rsidRPr="00032BE1" w:rsidRDefault="001A4971" w:rsidP="0045040A">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sz w:val="24"/>
        </w:rPr>
        <w:t>5.1.2.2. der er blandet stødt paprika, som ikke stammer fra Ungarn, heri.</w:t>
      </w:r>
    </w:p>
    <w:p w:rsidR="00342E73" w:rsidRDefault="00342E73" w:rsidP="0045040A">
      <w:pPr>
        <w:spacing w:after="0" w:line="240" w:lineRule="auto"/>
        <w:ind w:left="567"/>
        <w:jc w:val="both"/>
        <w:rPr>
          <w:rFonts w:ascii="Times New Roman" w:hAnsi="Times New Roman"/>
          <w:bCs/>
          <w:sz w:val="24"/>
          <w:szCs w:val="24"/>
        </w:rPr>
      </w:pPr>
    </w:p>
    <w:p w:rsidR="00342E73" w:rsidRPr="00562311" w:rsidRDefault="00342E73"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5.2. Stærkhedsbetegnelse</w:t>
      </w:r>
    </w:p>
    <w:p w:rsidR="00342E73" w:rsidRPr="00032BE1" w:rsidRDefault="00342E73" w:rsidP="0045040A">
      <w:pPr>
        <w:spacing w:after="0" w:line="240" w:lineRule="auto"/>
        <w:ind w:left="567"/>
        <w:jc w:val="both"/>
        <w:rPr>
          <w:rFonts w:ascii="Times New Roman" w:hAnsi="Times New Roman"/>
          <w:bCs/>
          <w:sz w:val="24"/>
          <w:szCs w:val="24"/>
        </w:rPr>
      </w:pPr>
      <w:r>
        <w:rPr>
          <w:rFonts w:ascii="Times New Roman" w:hAnsi="Times New Roman"/>
          <w:sz w:val="24"/>
        </w:rPr>
        <w:t>Udover kravet fastlagt i nr. 5.1.1.2. skal produktets emballage have et piktogram, som beskriver dets stærkhed og samlede capsaicinindhold i mg/kg.</w:t>
      </w:r>
    </w:p>
    <w:p w:rsidR="00B07484" w:rsidRDefault="00B07484" w:rsidP="0045040A">
      <w:pPr>
        <w:autoSpaceDE w:val="0"/>
        <w:autoSpaceDN w:val="0"/>
        <w:adjustRightInd w:val="0"/>
        <w:spacing w:after="0" w:line="240" w:lineRule="auto"/>
        <w:ind w:firstLine="284"/>
        <w:jc w:val="both"/>
        <w:rPr>
          <w:rFonts w:ascii="Times New Roman" w:hAnsi="Times New Roman"/>
          <w:bCs/>
          <w:i/>
          <w:sz w:val="24"/>
          <w:szCs w:val="24"/>
        </w:rPr>
      </w:pPr>
    </w:p>
    <w:p w:rsidR="00214578" w:rsidRPr="00032BE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5.3. Betegnelse for dyrkningsregionen</w:t>
      </w:r>
    </w:p>
    <w:p w:rsidR="00214578" w:rsidRPr="00032BE1" w:rsidRDefault="003D7BC4" w:rsidP="0045040A">
      <w:pPr>
        <w:autoSpaceDE w:val="0"/>
        <w:autoSpaceDN w:val="0"/>
        <w:adjustRightInd w:val="0"/>
        <w:spacing w:after="0" w:line="240" w:lineRule="auto"/>
        <w:ind w:left="567" w:firstLine="1"/>
        <w:jc w:val="both"/>
        <w:rPr>
          <w:rFonts w:ascii="Times New Roman" w:hAnsi="Times New Roman"/>
          <w:bCs/>
          <w:sz w:val="24"/>
          <w:szCs w:val="24"/>
        </w:rPr>
      </w:pPr>
      <w:r>
        <w:rPr>
          <w:rFonts w:ascii="Times New Roman" w:hAnsi="Times New Roman"/>
          <w:sz w:val="24"/>
        </w:rPr>
        <w:t>5.3.1. Emballagen for den røgede stødte paprika skal angive dyrkningsregionen.</w:t>
      </w:r>
    </w:p>
    <w:p w:rsidR="00214578" w:rsidRPr="00562311" w:rsidRDefault="003D7BC4"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5.3.1.1. Hvis den (stødte) paprika stammer fra flere regioner, skal regionerne angives i rækkefølge efter faldende mængde af (stødt) paprika, hvor mængden af (stødt) paprika, der stammer fra de regioner, angives som en procentdel af den samlede masse (f.eks. Ungarn (70 %), Spanien (20 %) og Kina (10 %)).</w:t>
      </w:r>
    </w:p>
    <w:p w:rsidR="00214578" w:rsidRPr="00562311" w:rsidRDefault="00E14A2B"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5.3.1.2. Hvis peberfrugten, der anvendes til den stødte paprika, stammer fra en enkelt region, kan produktets beskrivelse henvise til landet, hvor peberfrugterne blev dyrket (f.eks. stødt røget paprika, dyrkningsregion: Spanien).</w:t>
      </w:r>
    </w:p>
    <w:p w:rsidR="00214578" w:rsidRPr="00562311" w:rsidRDefault="009C3F36"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5.3.2. Dyrkningsregionen skal angives i det primære synsfelt med en skrifttypestørrelse, som er mindst 50 % af den største skrifttype brugt på emballagen, og den må ikke være mindre end skrifttypestørrelsen defineret for obligatoriske oplysninger i artikel 13, stk. 2 og 3, i 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w:t>
      </w:r>
    </w:p>
    <w:p w:rsidR="00562311" w:rsidRDefault="00562311" w:rsidP="0045040A">
      <w:pPr>
        <w:rPr>
          <w:rFonts w:ascii="Times New Roman" w:hAnsi="Times New Roman"/>
          <w:bCs/>
          <w:sz w:val="26"/>
          <w:szCs w:val="26"/>
        </w:rPr>
      </w:pPr>
    </w:p>
    <w:p w:rsidR="00DA67B6" w:rsidRPr="00032BE1" w:rsidRDefault="00DA67B6" w:rsidP="0045040A">
      <w:pPr>
        <w:pStyle w:val="Default"/>
        <w:keepNext/>
        <w:keepLines/>
        <w:jc w:val="center"/>
        <w:rPr>
          <w:b/>
          <w:bCs/>
        </w:rPr>
      </w:pPr>
      <w:r>
        <w:rPr>
          <w:b/>
        </w:rPr>
        <w:t>Del C</w:t>
      </w:r>
    </w:p>
    <w:p w:rsidR="00DA67B6" w:rsidRDefault="00DA67B6" w:rsidP="0045040A">
      <w:pPr>
        <w:pStyle w:val="Default"/>
        <w:keepNext/>
        <w:keepLines/>
        <w:jc w:val="center"/>
        <w:rPr>
          <w:b/>
          <w:caps/>
        </w:rPr>
      </w:pPr>
      <w:r>
        <w:rPr>
          <w:b/>
          <w:caps/>
        </w:rPr>
        <w:t>Metoder</w:t>
      </w:r>
    </w:p>
    <w:p w:rsidR="00B94390" w:rsidRDefault="00B94390" w:rsidP="0045040A">
      <w:pPr>
        <w:pStyle w:val="Default"/>
        <w:keepNext/>
        <w:keepLines/>
        <w:jc w:val="both"/>
        <w:rPr>
          <w:caps/>
        </w:rPr>
      </w:pPr>
    </w:p>
    <w:p w:rsidR="00B94390" w:rsidRPr="00032BE1" w:rsidRDefault="000C76DC" w:rsidP="0045040A">
      <w:pPr>
        <w:keepNext/>
        <w:keepLines/>
        <w:spacing w:after="0" w:line="240" w:lineRule="auto"/>
        <w:jc w:val="both"/>
        <w:rPr>
          <w:rFonts w:ascii="Times New Roman" w:hAnsi="Times New Roman" w:cs="Times New Roman"/>
          <w:sz w:val="26"/>
          <w:szCs w:val="26"/>
        </w:rPr>
      </w:pPr>
      <w:r>
        <w:rPr>
          <w:rFonts w:ascii="Times New Roman" w:hAnsi="Times New Roman"/>
          <w:sz w:val="26"/>
        </w:rPr>
        <w:t>Ved bekræftelse af kvalitetsegenskaberne defineret i del B skal følgende – eller tilsvarende – metoder benyttes.</w:t>
      </w:r>
    </w:p>
    <w:p w:rsidR="00214578" w:rsidRPr="00032BE1" w:rsidRDefault="00214578" w:rsidP="0045040A">
      <w:pPr>
        <w:keepNext/>
        <w:keepLines/>
        <w:autoSpaceDE w:val="0"/>
        <w:autoSpaceDN w:val="0"/>
        <w:adjustRightInd w:val="0"/>
        <w:spacing w:after="0" w:line="240" w:lineRule="auto"/>
        <w:rPr>
          <w:rFonts w:ascii="Times New Roman" w:hAnsi="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
        <w:gridCol w:w="5862"/>
        <w:gridCol w:w="3030"/>
      </w:tblGrid>
      <w:tr w:rsidR="000C76DC" w:rsidRPr="0005027E" w:rsidTr="0045040A">
        <w:trPr>
          <w:cantSplit/>
          <w:jc w:val="center"/>
        </w:trPr>
        <w:tc>
          <w:tcPr>
            <w:tcW w:w="248" w:type="pct"/>
            <w:vAlign w:val="center"/>
          </w:tcPr>
          <w:p w:rsidR="000C76DC" w:rsidRPr="00032BE1"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0C76DC" w:rsidRDefault="003F5A18" w:rsidP="0045040A">
            <w:pPr>
              <w:keepNext/>
              <w:keepLines/>
              <w:spacing w:after="0"/>
              <w:jc w:val="center"/>
              <w:rPr>
                <w:rFonts w:ascii="Times New Roman" w:hAnsi="Times New Roman"/>
                <w:b/>
                <w:sz w:val="24"/>
                <w:szCs w:val="24"/>
              </w:rPr>
            </w:pPr>
            <w:r>
              <w:rPr>
                <w:rFonts w:ascii="Times New Roman" w:hAnsi="Times New Roman"/>
                <w:b/>
                <w:sz w:val="24"/>
              </w:rPr>
              <w:t>A</w:t>
            </w:r>
          </w:p>
        </w:tc>
        <w:tc>
          <w:tcPr>
            <w:tcW w:w="1506" w:type="pct"/>
            <w:vAlign w:val="center"/>
          </w:tcPr>
          <w:p w:rsidR="000C76DC" w:rsidRPr="00032BE1" w:rsidRDefault="003F5A18" w:rsidP="0045040A">
            <w:pPr>
              <w:keepNext/>
              <w:keepLines/>
              <w:spacing w:after="0"/>
              <w:jc w:val="center"/>
              <w:rPr>
                <w:rFonts w:ascii="Times New Roman" w:hAnsi="Times New Roman"/>
                <w:b/>
                <w:sz w:val="24"/>
                <w:szCs w:val="24"/>
              </w:rPr>
            </w:pPr>
            <w:r>
              <w:rPr>
                <w:rFonts w:ascii="Times New Roman" w:hAnsi="Times New Roman"/>
                <w:b/>
                <w:sz w:val="24"/>
              </w:rPr>
              <w:t>B</w:t>
            </w:r>
          </w:p>
        </w:tc>
      </w:tr>
      <w:tr w:rsidR="000C76DC" w:rsidRPr="0005027E" w:rsidTr="0045040A">
        <w:trPr>
          <w:cantSplit/>
          <w:jc w:val="center"/>
        </w:trPr>
        <w:tc>
          <w:tcPr>
            <w:tcW w:w="248" w:type="pct"/>
            <w:vAlign w:val="center"/>
          </w:tcPr>
          <w:p w:rsidR="000C76DC" w:rsidRPr="00E44F42" w:rsidRDefault="003F5A18" w:rsidP="0045040A">
            <w:pPr>
              <w:keepNext/>
              <w:keepLines/>
              <w:spacing w:after="0" w:line="240" w:lineRule="auto"/>
              <w:jc w:val="center"/>
              <w:rPr>
                <w:rFonts w:ascii="Times New Roman" w:hAnsi="Times New Roman"/>
                <w:b/>
                <w:sz w:val="24"/>
                <w:szCs w:val="24"/>
              </w:rPr>
            </w:pPr>
            <w:r>
              <w:rPr>
                <w:rFonts w:ascii="Times New Roman" w:hAnsi="Times New Roman"/>
                <w:b/>
                <w:sz w:val="24"/>
              </w:rPr>
              <w:t>1.</w:t>
            </w:r>
          </w:p>
        </w:tc>
        <w:tc>
          <w:tcPr>
            <w:tcW w:w="324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Fysiske og kemiske egenskaber</w:t>
            </w:r>
          </w:p>
        </w:tc>
        <w:tc>
          <w:tcPr>
            <w:tcW w:w="150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Inspektionsmetodenummer</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2.</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Indhold af naturligt farvestof, i ASTA-farveenheder</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7541</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3.</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Vandindhold</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7540</w:t>
            </w:r>
          </w:p>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(I henhold til bilag)</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4.</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Samlet aske på tør basis</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928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5.</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Syreuopløselig aske på tør basis</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930</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6.</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Ikke-flygtig etherekstrakt på tør basis</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1108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7.</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Formalingsfinhed og andel, som passerer igennem en sigte med en størrelse på ø 0,500 (mm)</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3588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8.</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Samlet capsaicinindhold (summen af capsaicin- og dihydrocapsaicinindholdet)</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9681-4</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9.</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Organoleptiske egenskaber</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9681-2</w:t>
            </w:r>
          </w:p>
        </w:tc>
      </w:tr>
    </w:tbl>
    <w:p w:rsidR="00ED79BB" w:rsidRPr="0005027E" w:rsidRDefault="00ED79BB" w:rsidP="0045040A">
      <w:pPr>
        <w:spacing w:after="0" w:line="240" w:lineRule="auto"/>
        <w:rPr>
          <w:rFonts w:ascii="Times New Roman" w:hAnsi="Times New Roman" w:cs="Times New Roman"/>
          <w:sz w:val="24"/>
          <w:szCs w:val="24"/>
        </w:rPr>
      </w:pPr>
    </w:p>
    <w:sectPr w:rsidR="00ED79BB" w:rsidRPr="0005027E" w:rsidSect="00EE71E2">
      <w:headerReference w:type="default" r:id="rId8"/>
      <w:footerReference w:type="default" r:id="rId9"/>
      <w:pgSz w:w="11906" w:h="16838"/>
      <w:pgMar w:top="1417" w:right="1417" w:bottom="1417" w:left="1417" w:header="708" w:footer="3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6F7" w:rsidRDefault="00C506F7" w:rsidP="00F90404">
      <w:pPr>
        <w:spacing w:after="0" w:line="240" w:lineRule="auto"/>
      </w:pPr>
      <w:r>
        <w:separator/>
      </w:r>
    </w:p>
  </w:endnote>
  <w:endnote w:type="continuationSeparator" w:id="0">
    <w:p w:rsidR="00C506F7" w:rsidRDefault="00C506F7" w:rsidP="00F90404">
      <w:pPr>
        <w:spacing w:after="0" w:line="240" w:lineRule="auto"/>
      </w:pPr>
      <w:r>
        <w:continuationSeparator/>
      </w:r>
    </w:p>
  </w:endnote>
  <w:endnote w:type="continuationNotice" w:id="1">
    <w:p w:rsidR="00C506F7" w:rsidRDefault="00C50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DA" w:rsidRDefault="00BE10DA" w:rsidP="00D80A91">
    <w:pPr>
      <w:pStyle w:val="Footer"/>
      <w:tabs>
        <w:tab w:val="clear" w:pos="4536"/>
        <w:tab w:val="clear" w:pos="9072"/>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6F7" w:rsidRDefault="00C506F7" w:rsidP="00F90404">
      <w:pPr>
        <w:spacing w:after="0" w:line="240" w:lineRule="auto"/>
      </w:pPr>
      <w:r>
        <w:separator/>
      </w:r>
    </w:p>
  </w:footnote>
  <w:footnote w:type="continuationSeparator" w:id="0">
    <w:p w:rsidR="00C506F7" w:rsidRDefault="00C506F7" w:rsidP="00F90404">
      <w:pPr>
        <w:spacing w:after="0" w:line="240" w:lineRule="auto"/>
      </w:pPr>
      <w:r>
        <w:continuationSeparator/>
      </w:r>
    </w:p>
  </w:footnote>
  <w:footnote w:type="continuationNotice" w:id="1">
    <w:p w:rsidR="00C506F7" w:rsidRDefault="00C506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83440663"/>
      <w:docPartObj>
        <w:docPartGallery w:val="Page Numbers (Top of Page)"/>
        <w:docPartUnique/>
      </w:docPartObj>
    </w:sdtPr>
    <w:sdtEndPr/>
    <w:sdtContent>
      <w:p w:rsidR="00F97F27" w:rsidRDefault="00C20F3E">
        <w:pPr>
          <w:pStyle w:val="Header"/>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 xml:space="preserve">PAGE   \* </w:instrText>
        </w:r>
        <w:r w:rsidRPr="004B6C4B">
          <w:rPr>
            <w:rFonts w:ascii="Times New Roman" w:hAnsi="Times New Roman" w:cs="Times New Roman"/>
          </w:rPr>
          <w:instrText>MERGEFORMAT</w:instrText>
        </w:r>
        <w:r w:rsidRPr="004B6C4B">
          <w:rPr>
            <w:rFonts w:ascii="Times New Roman" w:hAnsi="Times New Roman" w:cs="Times New Roman"/>
          </w:rPr>
          <w:fldChar w:fldCharType="separate"/>
        </w:r>
        <w:r>
          <w:rPr>
            <w:rFonts w:ascii="Times New Roman" w:hAnsi="Times New Roman" w:cs="Times New Roman"/>
            <w:noProof/>
          </w:rPr>
          <w:t>7</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15:restartNumberingAfterBreak="0">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08"/>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01FE5"/>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0F3E"/>
    <w:rsid w:val="00C2225A"/>
    <w:rsid w:val="00C2281E"/>
    <w:rsid w:val="00C242E6"/>
    <w:rsid w:val="00C267AA"/>
    <w:rsid w:val="00C356F8"/>
    <w:rsid w:val="00C400FF"/>
    <w:rsid w:val="00C40AD4"/>
    <w:rsid w:val="00C44CF7"/>
    <w:rsid w:val="00C457EF"/>
    <w:rsid w:val="00C506F7"/>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37DBC"/>
    <w:rsid w:val="00D41420"/>
    <w:rsid w:val="00D42B72"/>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256F"/>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97F27"/>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78C0ED5-8E3F-42E4-8A45-A63FB997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55B05-F2BF-4079-9691-807A79913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1619</Words>
  <Characters>10205</Characters>
  <Application>Microsoft Office Word</Application>
  <DocSecurity>0</DocSecurity>
  <Lines>85</Lines>
  <Paragraphs>23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Jensen, Henrik</cp:lastModifiedBy>
  <cp:revision>4</cp:revision>
  <cp:lastPrinted>2019-09-23T10:13:00Z</cp:lastPrinted>
  <dcterms:created xsi:type="dcterms:W3CDTF">2019-11-12T18:41:00Z</dcterms:created>
  <dcterms:modified xsi:type="dcterms:W3CDTF">2019-11-14T11:56:00Z</dcterms:modified>
</cp:coreProperties>
</file>