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09191E" w:rsidRDefault="00CA0774" w:rsidP="00CA0774">
      <w:pPr>
        <w:spacing w:line="360" w:lineRule="auto"/>
        <w:jc w:val="center"/>
        <w:rPr>
          <w:rFonts w:ascii="Courier New" w:hAnsi="Courier New" w:cs="Courier New"/>
          <w:sz w:val="20"/>
        </w:rPr>
      </w:pPr>
      <w:r>
        <w:rPr>
          <w:rFonts w:ascii="Courier New" w:hAnsi="Courier New"/>
          <w:sz w:val="20"/>
        </w:rPr>
        <w:t xml:space="preserve">1. </w:t>
      </w:r>
      <w:r>
        <w:rPr>
          <w:rFonts w:ascii="Courier New" w:hAnsi="Courier New"/>
          <w:sz w:val="20"/>
        </w:rPr>
        <w:t>------IND- 2019 0551 HU- EL-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Υπουργός Γεωργίας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Διάταγμα αριθ. .../2019 της...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για την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τροποποίηση του σχεδίου διατάγματος του υπουργού Γεωργίας και Αγροτικής Ανάπτυξης 152/2009 της 12ης Νοεμβρίου 2009 σχετικά με τις υποχρεωτικές απαιτήσεις του κώδικα τροφίμων της Ουγγαρίας (Codex Alimentarius Hungaricus)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Σύμφωνα με την εξουσιοδότηση που χορηγείται βάσει του άρθρου 76 παράγραφος 2 σημείο 5 του νόμου XLVI του 2008 σχετικά με την τροφική αλυσίδα και τους επίσημους ελέγχους της και ενεργώντας στο πλαίσιο των αρμοδιοτήτων μου, όπως ορίζεται στο άρθρο 79 παράγραφος 4 του κυβερνητικού διατάγματος αριθ. 94/2018 της 22ας Μαΐου 2018 σχετικά με τις αρμοδιότητες και τις εξουσίες κυβερνητικών μελών, δια του παρόντος εκδίδω το ακόλουθο διάταγμα: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Άρθρο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Το ακόλουθο σημείο ε) προστίθεται στο άρθρο 1 παράγραφος 3 του διατάγματος του υπουργού Γεωργίας και Αγροτικής Ανάπτυξης αριθ. 152/2009 της 12ης Νοεμβρίου 2009 σχετικά με τις υποχρεωτικές απαιτήσεις του κώδικα τροφίμων της Ουγγαρίας (Codex Alimentarius Hungaricus) (εφεξής αναφερόμενο ως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[Οι υποχρεωτικές απαιτήσεις του Κεφαλαίου Ι του κώδικα τροφίμων της Ουγγαρίας που περιλαμβάνουν τις εθνικές περιγραφές προϊόντων καθορίζονται στο ακόλουθο παράρτημα του παρόντος διατάγματος:]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«ε) </w:t>
      </w:r>
      <w:r>
        <w:rPr>
          <w:rFonts w:ascii="Times New Roman" w:hAnsi="Times New Roman"/>
          <w:i/>
          <w:color w:val="000000"/>
          <w:sz w:val="24"/>
        </w:rPr>
        <w:t>Παράρτημα 41</w:t>
      </w:r>
      <w:r>
        <w:rPr>
          <w:rFonts w:ascii="Times New Roman" w:hAnsi="Times New Roman"/>
          <w:color w:val="000000"/>
          <w:sz w:val="24"/>
        </w:rPr>
        <w:t xml:space="preserve"> σχετικά με την καπνιστή αλεσμένη πάπρικα.»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Άρθρο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Η ακόλουθη παράγραφος 16 προστίθεται στο άρθρο 2 του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 xml:space="preserve">«16) Τα προϊόντα τα οποία δεν συμμορφώνονται με τις διατάξεις του παραρτήματος 41 που θεσπίστηκαν με το διάταγμα του υπουργού Γεωργίας .../2019 της ... για την τροποποίηση του διατάγματος του υπουργού Γεωργίας και Αγροτικής Ανάπτυξης 152/2009 της 12ης Νοεμβρίου 2009 (εφεξής αναφερόμενο ως: </w:t>
      </w:r>
      <w:r>
        <w:rPr>
          <w:rFonts w:ascii="Times New Roman" w:hAnsi="Times New Roman"/>
          <w:color w:val="000000"/>
          <w:sz w:val="24"/>
        </w:rPr>
        <w:t>MódR6) μπορούν να παράγονται για δύο έτη μετά από την έναρξη ισχύος του MódR6 και να διανέμονται μέχρι την ημερομηνία ελάχιστης διατηρησιμότητας.»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Άρθρο 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Το ακόλουθο άρθρο 6 προστίθεται στο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«Άρθρο 6 Εκπληρώθηκε η απαίτηση προηγούμενης κοινοποίησης του σχεδίου παραρτήματος 41 του παρόντος διατάγματος,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Άρθρο 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Το παράρτημα 41 όπως περιγράφεται στο παράρτημα 1 προστίθεται στο 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Άρθρο 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Το παρόν διάταγμα τίθεται σε ισχύ την τρίτη ημέρα μετά τη δημοσίευσή του.</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Άρθρο 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Εκπληρώθηκε η απαίτηση προηγούμενης κοινοποίησης του παρόντος σχεδίου διατάγματος,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Βουδαπέστη, [ημέρα] [μήνας] 2019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Δρ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Υπουργός Γεωργίας</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t>Παράρτημα 1 του διατάγματος του υπουργού Γεωργίας …/2019 της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keepNext/>
        <w:keepLines/>
        <w:spacing w:after="0" w:line="240" w:lineRule="auto"/>
        <w:rPr>
          <w:rFonts w:ascii="Times New Roman" w:hAnsi="Times New Roman" w:cs="Times New Roman"/>
          <w:i/>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rPr>
        <w:t>«Παράρτημα 41 του διατάγματος 152/2009 του υπουργού Γεωργίας και Αγροτικής Ανάπτυξης της 12ης Νοεμβρίου 2009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Κανονισμός αριθ. 1-3/18-1 του κώδικα τροφίμων της Ουγγαρίας (Codex Alimentarius Hungaricus) σχετικά με την καπνιστή αλεσμένη πάπρικα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Μέρος Α</w:t>
      </w:r>
    </w:p>
    <w:p w:rsidR="00B94390" w:rsidRPr="00562311" w:rsidRDefault="00B94390" w:rsidP="0045040A">
      <w:pPr>
        <w:pStyle w:val="Default"/>
        <w:keepNext/>
        <w:keepLines/>
        <w:jc w:val="center"/>
        <w:rPr>
          <w:b/>
          <w:sz w:val="26"/>
          <w:szCs w:val="26"/>
        </w:rPr>
      </w:pPr>
      <w:r>
        <w:rPr>
          <w:b/>
          <w:sz w:val="26"/>
        </w:rPr>
        <w:t>ΓΕΝΙΚΕΣ ΔΙΑΤΑΞΕΙΣ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Με βάση το άρθρο 66 παράγραφος 1 του νόμου XLVI του 2008 σχετικά με την τροφική αλυσίδα και τους επίσημους ελέγχους της, ο παρών κανονισμός καθορίζει τις απαιτήσεις για τα προϊόντα που παράγονται με υποκαπνισμό και άλεση του ώριμου, αποξηραμένου καρπού των φυτών </w:t>
      </w:r>
      <w:r>
        <w:rPr>
          <w:rFonts w:ascii="Times New Roman" w:hAnsi="Times New Roman"/>
          <w:i/>
          <w:sz w:val="24"/>
        </w:rPr>
        <w:t>Capsicum annuum</w:t>
      </w:r>
      <w:r>
        <w:rPr>
          <w:rFonts w:ascii="Times New Roman" w:hAnsi="Times New Roman"/>
          <w:sz w:val="24"/>
        </w:rPr>
        <w:t xml:space="preserve"> L. var. longum DC που ανήκουν στην οικογένεια των στρυχνοειδών (Solanaceae).</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Το πρότυπο δεν ισχύει για την αλεσμένη πάπρικα με προστατευόμενη ονομασία προέλευσης σύμφωνα με τον κανονισμό (EE) αριθ. 1151/2012 του Ευρωπαϊκού Κοινοβουλίου και του Συμβουλίου, της 21ης Νοεμβρίου 2012, για τα συστήματα ποιότητας των γεωργικών προϊόντων και τροφίμων.</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Ο όρος καπνιστή αλεσμένη πάπρικα που ορίζεται στον κανονισμό ισχύει μόνο εάν το προϊόν πληροί τις απαιτήσεις που προβλέπονται στον κανονισμό.</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Οι παράμετροι ποιότητας που καθορίζονται στον κανονισμό θεσπίστηκαν με τη χρήση των μεθόδων ελέγχου που αναφέρονται στο παράρτημα του κανονισμού και, ως εκ τούτου, μετά την επαλήθευση των παραμέτρων, πρέπει να εφαρμόζονται οι μέθοδοι ελέγχου που ορίζονται σε αυτό ή άλλες ισοδύναμες με αυτές.</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Προϊόντα που παράγονται ή διατίθενται στην αγορά σε οποιοδήποτε κράτος μέλος της Ευρωπαϊκής Ένωσης ή την Τουρκία, ή παράγονται σε οποιοδήποτε κράτος μέλος της ΕΖΕΣ που αποτελεί συμβαλλόμενο μέρος της Συμφωνίας για τον Ευρωπαϊκό Οικονομικό Χώρο, σύμφωνα με την εκάστοτε ισχύουσα εθνική νομοθεσία, δεν χρειάζεται να συμμορφώνονται με τις τεχνικές διατάξεις που ορίζονται στον παρόντα κανονισμό, αν οι διατάξεις οι οποίες διέπουν την προστασία του καταναλωτή προσφέρουν ισοδύναμο επίπεδο προστασίας με αυτές που ορίζονται στον παρόντα κανονισμό.</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Για τους σκοπούς του παρόντος κανονισμού:</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Φλοιός:</w:t>
      </w:r>
      <w:r>
        <w:rPr>
          <w:rFonts w:ascii="Times New Roman" w:hAnsi="Times New Roman"/>
          <w:sz w:val="24"/>
        </w:rPr>
        <w:t xml:space="preserve"> το περικάρπιο του φρούτου της πιπεριάς που περιέχει πιγμέντο.</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Μίσχος: </w:t>
      </w:r>
      <w:r>
        <w:rPr>
          <w:rFonts w:ascii="Times New Roman" w:hAnsi="Times New Roman"/>
          <w:sz w:val="24"/>
        </w:rPr>
        <w:t>πράσινος σχηματισμός που προκύπτει από τη σύντηξη του ποδίσκου και των σεπάλων.</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Υποκαπνισμός: </w:t>
      </w:r>
      <w:r>
        <w:rPr>
          <w:rFonts w:ascii="Times New Roman" w:hAnsi="Times New Roman"/>
          <w:sz w:val="24"/>
        </w:rPr>
        <w:t xml:space="preserve">διαδικασία η οποία έχει ως στόχο να προσδώσει καπνιστή γεύση και χρώμα στο προϊόν και να διαμορφώσει τον χαρακτήρα του προϊόντος με τη χρήση καπνού. </w:t>
      </w:r>
      <w:r>
        <w:rPr>
          <w:rFonts w:ascii="Times New Roman" w:hAnsi="Times New Roman"/>
          <w:sz w:val="24"/>
        </w:rPr>
        <w:t xml:space="preserve">Ο υποκαπνισμός επιτυγχάνεται με την ατελή, άμεση καύση σκληρής ξυλείας. </w:t>
      </w:r>
      <w:r>
        <w:rPr>
          <w:rFonts w:ascii="Times New Roman" w:hAnsi="Times New Roman"/>
          <w:sz w:val="24"/>
        </w:rPr>
        <w:t>Ο υποκαπνισμός πραγματοποιείται με τους ακόλουθους τρόπους: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Υποκαπνισμός με ψυχρό κάπνισμα:</w:t>
      </w:r>
      <w:r>
        <w:rPr>
          <w:rFonts w:ascii="Times New Roman" w:hAnsi="Times New Roman"/>
          <w:sz w:val="24"/>
        </w:rPr>
        <w:t xml:space="preserve"> </w:t>
      </w:r>
      <w:r>
        <w:rPr>
          <w:rFonts w:ascii="Times New Roman" w:hAnsi="Times New Roman"/>
          <w:sz w:val="24"/>
        </w:rPr>
        <w:t>Επιτυγχάνεται σε θερμοκρασία που δεν υπερβαίνει τους 40 °C. Ανάλογα με τη διάρκεια του υποκαπνισμού, μπορεί να είναι:</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i/>
          <w:sz w:val="24"/>
        </w:rPr>
        <w:t xml:space="preserve">παραδοσιακός ψυχρός υποκαπνισμός </w:t>
      </w:r>
      <w:r>
        <w:rPr>
          <w:rFonts w:ascii="Times New Roman" w:hAnsi="Times New Roman"/>
          <w:sz w:val="24"/>
          <w:i w:val="1"/>
        </w:rPr>
        <w:t>μακράς διάρκειας</w:t>
      </w:r>
      <w:r>
        <w:rPr>
          <w:rFonts w:ascii="Times New Roman" w:hAnsi="Times New Roman"/>
          <w:sz w:val="24"/>
        </w:rPr>
        <w:t>, κατά τη διάρκεια του οποίου το προϊόν καπνίζεται ανά διαστήματα με αραιωμένο, ελαφρύ καπνό για μεγαλύτερο διάστημα,</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3.1.2. </w:t>
      </w:r>
      <w:r>
        <w:rPr>
          <w:rFonts w:ascii="Times New Roman" w:hAnsi="Times New Roman"/>
          <w:i/>
          <w:sz w:val="24"/>
        </w:rPr>
        <w:t>διαδικασία ψυχρού υποκαπνισμού σύντομης διάρκειας</w:t>
      </w:r>
      <w:r>
        <w:rPr>
          <w:rFonts w:ascii="Times New Roman" w:hAnsi="Times New Roman"/>
          <w:sz w:val="24"/>
        </w:rPr>
        <w:t>, κατά τη διάρκεια της οποίας το προϊόν – προκειμένου να αποκτήσει το κατάλληλο κόκκινο χρώμα – καπνίζεται για λίγες ημέρες με πυκνό, ψυχρό καπνό.</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Θερμός υποκαπνισμός:</w:t>
      </w:r>
      <w:r>
        <w:rPr>
          <w:rFonts w:ascii="Times New Roman" w:hAnsi="Times New Roman"/>
          <w:sz w:val="24"/>
        </w:rPr>
        <w:t xml:space="preserve"> </w:t>
      </w:r>
      <w:r>
        <w:rPr>
          <w:rFonts w:ascii="Times New Roman" w:hAnsi="Times New Roman"/>
          <w:sz w:val="24"/>
        </w:rPr>
        <w:t>Επιτυγχάνεται σε θερμοκρασίες που κυμαίνονται από 40 έως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Πιπεριά:</w:t>
      </w:r>
      <w:r>
        <w:rPr>
          <w:rFonts w:ascii="Times New Roman" w:hAnsi="Times New Roman"/>
          <w:sz w:val="24"/>
        </w:rPr>
        <w:t xml:space="preserve"> </w:t>
      </w:r>
      <w:r>
        <w:rPr>
          <w:rFonts w:ascii="Times New Roman" w:hAnsi="Times New Roman"/>
          <w:sz w:val="24"/>
        </w:rPr>
        <w:t xml:space="preserve">Φυτά </w:t>
      </w:r>
      <w:r>
        <w:rPr>
          <w:rFonts w:ascii="Times New Roman" w:hAnsi="Times New Roman"/>
          <w:i/>
          <w:sz w:val="24"/>
        </w:rPr>
        <w:t>capsicum annuum</w:t>
      </w:r>
      <w:r>
        <w:rPr>
          <w:rFonts w:ascii="Times New Roman" w:hAnsi="Times New Roman"/>
          <w:sz w:val="24"/>
        </w:rPr>
        <w:t xml:space="preserve"> L. var. </w:t>
      </w:r>
      <w:r>
        <w:rPr>
          <w:rFonts w:ascii="Times New Roman" w:hAnsi="Times New Roman"/>
          <w:i/>
          <w:sz w:val="24"/>
        </w:rPr>
        <w:t>longum</w:t>
      </w:r>
      <w:r>
        <w:rPr>
          <w:rFonts w:ascii="Times New Roman" w:hAnsi="Times New Roman"/>
          <w:sz w:val="24"/>
        </w:rPr>
        <w:t xml:space="preserve"> DC, φρέσκα ή αποξηραμένα, που ανήκουν στην οικογένεια των στρυχνοειδών </w:t>
      </w:r>
      <w:r>
        <w:rPr>
          <w:rFonts w:ascii="Times New Roman" w:hAnsi="Times New Roman"/>
          <w:i/>
          <w:sz w:val="24"/>
        </w:rPr>
        <w:t>(Solanaceae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Άρωμα:</w:t>
      </w:r>
      <w:r>
        <w:rPr>
          <w:rFonts w:ascii="Times New Roman" w:hAnsi="Times New Roman"/>
          <w:sz w:val="24"/>
        </w:rPr>
        <w:t xml:space="preserve"> το άρωμα, η οσφρητική αρμονία και η καρύκευση του παρασκευασμένου δείγματος που ανιχνεύεται μέσω της οσμής.</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Γεύση:</w:t>
      </w:r>
      <w:r>
        <w:rPr>
          <w:rFonts w:ascii="Times New Roman" w:hAnsi="Times New Roman"/>
          <w:sz w:val="24"/>
        </w:rPr>
        <w:t xml:space="preserve"> γευστικό αίσθημα, αίσθηση πικάντικου, γευστική αρμονία και καυστικότητα που μπορούν να καθοριστούν με τη δοκιμή του δείγματος από το στόμα.</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Συνολική περιεκτικότητα σε καψαϊκίνη: </w:t>
      </w:r>
      <w:r>
        <w:rPr>
          <w:rFonts w:ascii="Times New Roman" w:hAnsi="Times New Roman"/>
          <w:sz w:val="24"/>
        </w:rPr>
        <w:t>η συνολική περιεκτικότητα σε καψαϊκίνη και διυδροκαψαϊκίνη.</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Εξωτερική εμφάνιση: </w:t>
      </w:r>
      <w:r>
        <w:rPr>
          <w:rFonts w:ascii="Times New Roman" w:hAnsi="Times New Roman"/>
          <w:sz w:val="24"/>
        </w:rPr>
        <w:t>το σύνολο όλων των οπτικών (ορατών) ιδιοτήτων, ιδίως της λεπτότητας και ομοιομορφίας της άλεσης.</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Mωσαϊκότητα: </w:t>
      </w:r>
      <w:r>
        <w:rPr>
          <w:rFonts w:ascii="Times New Roman" w:hAnsi="Times New Roman"/>
          <w:sz w:val="24"/>
        </w:rPr>
        <w:t>η παρουσία ευδιάκριτων τεμαχίων τμημάτων φρούτων (φλοιός, σπόρος, μίσχος) στη λειασμένη επιφάνεια, ορατών δια γυμνού οφθαλμού.</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Χρώμα: </w:t>
      </w:r>
      <w:r>
        <w:rPr>
          <w:rFonts w:ascii="Times New Roman" w:hAnsi="Times New Roman"/>
          <w:sz w:val="24"/>
        </w:rPr>
        <w:t>η αντίληψη του χρώματος του παρασκευασμένου δείγματος από τον αξιολογητή, η οποία συμπληρώνεται από εξέταση της απόχρωσης και της διαύγειας σε φυσικό διάχυτο φως ή ισοδύναμο τεχνητό φωτισμό.</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Καλλιεργητική περιοχή: </w:t>
      </w:r>
      <w:r>
        <w:rPr>
          <w:rFonts w:ascii="Times New Roman" w:hAnsi="Times New Roman"/>
          <w:sz w:val="24"/>
        </w:rPr>
        <w:t>η χώρα στην οποία παράγονται οι πιπεριές από τις οποίες παρασκευάζεται η αλεσμένη πάπρικα.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074C" w:rsidRPr="000E31A6" w:rsidRDefault="0034074C" w:rsidP="0045040A">
      <w:pPr>
        <w:spacing w:after="0" w:line="240" w:lineRule="auto"/>
        <w:jc w:val="both"/>
        <w:outlineLvl w:val="0"/>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Μέρος Β</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ΚΑΠΝΙΣΤΗ ΑΛΕΣΜΕΝΗ ΠΑΠΡΙΚΑ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1. </w:t>
      </w:r>
      <w:r>
        <w:rPr>
          <w:rFonts w:ascii="Times New Roman" w:hAnsi="Times New Roman"/>
          <w:b/>
          <w:i/>
          <w:sz w:val="24"/>
        </w:rPr>
        <w:t>Ορισμός προϊόντος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Η καπνιστή αλεσμένη πάπρικα είναι ένα προϊόν που παρασκευάζεται με υποκαπνισμό και άλεση του ώριμου, αποξηραμένου καρπού της πιπεριάς.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2. </w:t>
      </w:r>
      <w:r>
        <w:rPr>
          <w:rFonts w:ascii="Times New Roman" w:hAnsi="Times New Roman"/>
          <w:b/>
          <w:i/>
          <w:sz w:val="24"/>
        </w:rPr>
        <w:t>Συστατικό που μπορεί να χρησιμοποιηθεί</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 xml:space="preserve">Μπορεί να χρησιμοποιηθεί μόνο ο καρπός της πιπεριάς για την παρασκευή αλεσμένης πάπρικας: ο φλοιός, η ωοθήκη, οι νευρώσεις, οι σπόροι που βρίσκονται μέσα στον καρπό και άλλα μέρη του καρπού σε ποικίλους βαθμούς, όπως τα σέπαλα και οι ποδίσκοι. </w:t>
      </w:r>
      <w:r>
        <w:rPr>
          <w:rFonts w:ascii="Times New Roman" w:hAnsi="Times New Roman"/>
          <w:sz w:val="24"/>
        </w:rPr>
        <w:t>Δεν επιτρέπεται η προσθήκη προσθέτων τροφίμων, αρώματος καπνού ή άλλου συστατικού.</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 xml:space="preserve">3. </w:t>
      </w:r>
      <w:r>
        <w:rPr>
          <w:rFonts w:ascii="Times New Roman" w:hAnsi="Times New Roman"/>
          <w:b/>
          <w:i/>
          <w:sz w:val="24"/>
        </w:rPr>
        <w:t>Ποιοτικά χαρακτηριστικά</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 xml:space="preserve">3.1. </w:t>
      </w:r>
      <w:r>
        <w:rPr>
          <w:rFonts w:ascii="Times New Roman" w:hAnsi="Times New Roman"/>
          <w:i/>
          <w:sz w:val="24"/>
        </w:rPr>
        <w:t>Φυσικές και χημικές ιδιότητες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Φυσικές και χημικές ιδιότητες</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Ποιοτικές απαιτήσεις</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Περιεκτικότητα σε φυσικές χρωστικές ουσίες, σε χρωματικές μονάδες 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Περιεκτικότητα σε υγρασία</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11 % (m/m) κατ΄ανώτατο όριο</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Συνολική τέφρα σε ξηρή βάση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8 % (m/m) κατ΄ανώτατο όριο</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Τέφρα αδιάλυτη σε οξύ σε ξηρή βάση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0,7 % (m/m) κατ΄ανώτατο όριο</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Μη πτητικό αιθερικό εκχύλισμα σε ξηρή βάση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16 % (m/m) κατ΄ανώτατο όριο</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Λεπτότητα άλεσης, ποσοστό που διέρχεται μέσα από κόσκινο ø 0,500 (mm)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3.2. </w:t>
      </w:r>
      <w:r>
        <w:rPr>
          <w:rFonts w:ascii="Times New Roman" w:hAnsi="Times New Roman"/>
          <w:i/>
          <w:sz w:val="24"/>
        </w:rPr>
        <w:t>Ταξινόμηση αλεσμένης πάπρικας με βάση την καυστικότητα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Βαθμός καυστικότητας</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Ολική περιεκτικότητα σε καψαϊκίνη (mg/kg)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Μη καυτερή (γλυκιά)</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κάτω από 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Ελαφρώς καυτερή</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Καυτερή</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Πολύ καυτερή</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πάνω από 501</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3.3. </w:t>
      </w:r>
      <w:r>
        <w:rPr>
          <w:rFonts w:ascii="Times New Roman" w:hAnsi="Times New Roman"/>
          <w:i/>
          <w:sz w:val="24"/>
        </w:rPr>
        <w:t>Οργανοληπτικά χαρακτηριστικά</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Γ</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Δ</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Εξωτερική εμφάνιση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Χρώμα</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Άρωμα</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Γεύση</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Αποδεκτά χαρακτηριστικά</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Ομοιογενής, λεπτοαλεσμένη ή μη διακριτή, με ελαφρύ μωσαϊκό στον χρωματισμό της.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Βαθύ κόκκινο, σκούρο κόκκινο, κεραμιδί ή φωτεινό κόκκινο.</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Χαρακτηριστικό, καθαρό, έντονο, πικάντικο με έναν τόνο καραμέλας. </w:t>
            </w:r>
            <w:r>
              <w:rPr>
                <w:rFonts w:ascii="Times New Roman" w:hAnsi="Times New Roman"/>
                <w:sz w:val="20"/>
              </w:rPr>
              <w:t xml:space="preserve">Ελαφρώς πικρό, ελαφρώς στυφό με τουλάχιστον ελαφρύ καπνιστό άρωμα. </w:t>
            </w:r>
            <w:r>
              <w:rPr>
                <w:rFonts w:ascii="Times New Roman" w:hAnsi="Times New Roman"/>
                <w:sz w:val="20"/>
              </w:rPr>
              <w:t>Απαλλαγμένο από ξένες οσμές.</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Χαρακτηριστική, αρωματική, καθαρή, έντονη, αρμονική, ελαφρώς γλυκιά με έναν τόνο καραμέλας.</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Ελαφρώς ξεθυμασμένη, ελαφρώς πικρή, ελαφρώς στυφή.</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Έχει τουλάχιστον μια ελαφριά καπνιστή γεύση. </w:t>
            </w:r>
            <w:r>
              <w:rPr>
                <w:rFonts w:ascii="Times New Roman" w:hAnsi="Times New Roman"/>
                <w:sz w:val="20"/>
              </w:rPr>
              <w:t>Απαλλαγμένη από κάθε ξένη γεύση.</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Συμφωνεί πλήρως με την ταξινόμηση καυστικότητας που αναφέρεται στη συσκευασία.</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Μη αποδεκτά χαρακτηριστικά</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Ανομοιογενής άλεση. </w:t>
            </w:r>
            <w:r>
              <w:rPr>
                <w:rFonts w:ascii="Times New Roman" w:hAnsi="Times New Roman"/>
                <w:sz w:val="20"/>
              </w:rPr>
              <w:t>Μωσαϊκότητα με διακριτό χρωματισμό.</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Χονδροειδής άλεση, διακριτή, χωρίς δυνατότητα σύνθλιψης, παρουσία σβόλων, μεγάλο ινώδες κέλυφος.</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Ξένες ύλες ορατές δια γυμνού οφθαλμού.</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Κίτρινη ή καστανή απόχρωση, ή κόκκινη που μετατρέπεται σε μαύρη. </w:t>
            </w:r>
            <w:r>
              <w:rPr>
                <w:rFonts w:ascii="Times New Roman" w:hAnsi="Times New Roman"/>
                <w:sz w:val="20"/>
              </w:rPr>
              <w:t xml:space="preserve">Κίτρινο ή καστανό. </w:t>
            </w:r>
            <w:r>
              <w:rPr>
                <w:rFonts w:ascii="Times New Roman" w:hAnsi="Times New Roman"/>
                <w:sz w:val="20"/>
              </w:rPr>
              <w:t>Ανομοιόμορφος χρωματισμός.</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Ξεθωριασμένο ανοικτό χρώμα ή καφετί, οπτό χρώμα.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Μη χαρακτηριστική, έντονα όξινη, που έχει υποστεί ελαφριά ζύμωση, πολύ δυνατό ή μη ανιχνεύσιμο καπνιστό άρωμα. </w:t>
            </w:r>
            <w:r>
              <w:rPr>
                <w:rFonts w:ascii="Times New Roman" w:hAnsi="Times New Roman"/>
                <w:sz w:val="20"/>
              </w:rPr>
              <w:t>Ξεθυμασμένο, πικρό, όξινο, άρωμα μούχλας, ταγγισμένο, άρωμα καμένου ή άλλο ξένο προς το προϊόν άρωμα ή δύσοσμο.</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Μη χαρακτηριστική, ξεθυμασμένη, χλοώδης, ελαφρώς όξινη, πικρή, γεύση ταγγισμένου, γεύση μούχλας, γεύση καμένου.</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Η καπνιστή γεύση είναι πολύ έντονη ή είναι ανύπαρκτη.</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Ξένη γεύση μη χαρακτηριστική του προϊόντος.</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Δεν πληροί την ταξινόμηση καυστικότητας που αναφέρεται στη συσκευασία.</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 xml:space="preserve">4. </w:t>
      </w:r>
      <w:r>
        <w:rPr>
          <w:rFonts w:ascii="Times New Roman" w:hAnsi="Times New Roman"/>
          <w:b/>
          <w:i/>
          <w:sz w:val="24"/>
        </w:rPr>
        <w:t>Συσκευασία και αποθήκευση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Η καπνιστή αλεσμένη πάπρικα συσκευάζεται σε ελαφρώς προστατευτική, αδιαπέραστη συσκευασία που δεν απορροφά τα λιπαρά και σφραγίζεται κατά τρόπο ώστε τυχόν παραβίαση να είναι ορατή προκειμένου να μη διακυβεύεται η αυθεντικότητά της.</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t>Η καπνιστή αλεσμένη πάπρικα φυλάσσεται σε ξηρό, δροσερό, καλά αεριζόμενο χώρο μακριά από το φως του ηλίου, έντομα και τρωκτικά.</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 xml:space="preserve">5. </w:t>
      </w:r>
      <w:r>
        <w:rPr>
          <w:rFonts w:ascii="Times New Roman" w:hAnsi="Times New Roman"/>
          <w:b/>
          <w:i/>
          <w:sz w:val="24"/>
        </w:rPr>
        <w:t>Χαρακτηρισμός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5.1. </w:t>
      </w:r>
      <w:r>
        <w:rPr>
          <w:rFonts w:ascii="Times New Roman" w:hAnsi="Times New Roman"/>
          <w:i/>
          <w:sz w:val="24"/>
        </w:rPr>
        <w:t>Περιγραφή</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 xml:space="preserve">5.1.1. </w:t>
      </w:r>
      <w:r>
        <w:rPr>
          <w:rFonts w:ascii="Times New Roman" w:hAnsi="Times New Roman"/>
          <w:sz w:val="24"/>
        </w:rPr>
        <w:t>Η περιγραφή περιλαμβάνει:</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τον όρο «καπνιστή αλεσμένη πάπρικα» ή άλλον όρο που μεταφέρει το ίδιο νόημα στον καταναλωτή (π.χ. καπνιστή πάπρικα σε μορφή σκόνης),</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μια αναφορά στην καυστικότητα του προϊόντος με τη χρήση του όρου «μη καυτερή» ή «γλυκιά», «ελαφρώς καυτερή», «καυτερή» ή «πολύ καυτερή».</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 xml:space="preserve">5.1.2. </w:t>
      </w:r>
      <w:r>
        <w:rPr>
          <w:rFonts w:ascii="Times New Roman" w:hAnsi="Times New Roman"/>
          <w:sz w:val="24"/>
        </w:rPr>
        <w:t>Δεν επιτρέπεται η χρήση της ονομασίας της ουγγρικής γεωγραφικής ενότητας στην περιγραφή ή την εμπορική ονομασία του προϊόντος εάν</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το αλεσμένο προϊόν δεν παρασκευάστηκε αποκλειστικά από πιπεριές που καλλιεργήθηκαν στην Ουγγαρία ή</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εάν σε αυτό αναμείχθηκε αλεσμένη πάπρικα που δεν προέρχεται από την Ουγγαρία.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5.2. </w:t>
      </w:r>
      <w:r>
        <w:rPr>
          <w:rFonts w:ascii="Times New Roman" w:hAnsi="Times New Roman"/>
          <w:i/>
          <w:sz w:val="24"/>
        </w:rPr>
        <w:t>Χαρακτηρισμός καυστικότητας</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Εκτός από την απαίτηση που προβλέπεται στο 5.1.1.2., η συσκευασία του προϊόντος πρέπει να φέρει εικονόγραμμα σχετικά με την περιεκτικότητά του σε καψαϊκίνη και τη συνολική περιεκτικότητα σε καψαϊκίνη σε mg/kg.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5.3. </w:t>
      </w:r>
      <w:r>
        <w:rPr>
          <w:rFonts w:ascii="Times New Roman" w:hAnsi="Times New Roman"/>
          <w:i/>
          <w:sz w:val="24"/>
        </w:rPr>
        <w:t>Χαρακτηρισμός καλλιεργητικής περιοχής</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 xml:space="preserve">5.3.1. </w:t>
      </w:r>
      <w:r>
        <w:rPr>
          <w:rFonts w:ascii="Times New Roman" w:hAnsi="Times New Roman"/>
          <w:sz w:val="24"/>
        </w:rPr>
        <w:t>Η συσκευασία της καπνιστής αλεσμένης πάπρικας πρέπει να αναφέρει την καλλιεργητική περιοχή.</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5.3.1.1. </w:t>
      </w:r>
      <w:r>
        <w:rPr>
          <w:rFonts w:ascii="Times New Roman" w:hAnsi="Times New Roman"/>
          <w:sz w:val="24"/>
        </w:rPr>
        <w:t>Εάν η (αλεσμένη) πάπρικα προέρχεται από διάφορες περιοχές, καθορίζονται οι περιοχές κατά φθίνουσα σειρά της ποσότητας της (αλεσμένης) πάπρικας, με ένδειξη της ποσότητας (αλεσμένης) πάπρικας που προέρχεται από αυτές τις περιοχές ως ποσοστό της συνολικής μάζας, [για παράδειγμα Ουγγαρία (70 %), Ισπανία (20 %), Κίνα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5.3.1.2. </w:t>
      </w:r>
      <w:r>
        <w:rPr>
          <w:rFonts w:ascii="Times New Roman" w:hAnsi="Times New Roman"/>
          <w:sz w:val="24"/>
        </w:rPr>
        <w:t xml:space="preserve">Εάν η πιπεριά που χρησιμοποιείται για την αλεσμένη πάπρικα προέρχεται από μία μόνο περιοχή, η περιγραφή του προϊόντος μπορεί να αναφέρεται στη χώρα στην οποία καλλιεργήθηκαν οι πιπεριές (για παράδειγμα καπνιστή αλεσμένη πάπρικα, Καλλιεργητική περιοχή: </w:t>
      </w:r>
      <w:r>
        <w:rPr>
          <w:rFonts w:ascii="Times New Roman" w:hAnsi="Times New Roman"/>
          <w:sz w:val="24"/>
        </w:rPr>
        <w:t>Ισπανία).</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5.3.2. </w:t>
      </w:r>
      <w:r>
        <w:rPr>
          <w:rFonts w:ascii="Times New Roman" w:hAnsi="Times New Roman"/>
          <w:sz w:val="24"/>
        </w:rPr>
        <w:t>Η καλλιεργητική περιοχή πρέπει να εμφανίζεται στο κύριο οπτικό πεδίο με μέγεθος γραμματοσειράς που είναι τουλάχιστον 50 % της μεγαλύτερης γραμματοσειράς που χρησιμοποιείται στη συσκευασία και η οποία δεν μπορεί να είναι μικρότερη από το μέγεθος γραμματοσειράς που ορίζεται για τα υποχρεωτικά στοιχεία στο άρθρο 13 παράγραφος 2 και παράγραφος 3 του κανονισμού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Μέρος Γ</w:t>
      </w:r>
    </w:p>
    <w:p w:rsidR="00DA67B6" w:rsidRDefault="00DA67B6" w:rsidP="0045040A">
      <w:pPr>
        <w:pStyle w:val="Default"/>
        <w:keepNext/>
        <w:keepLines/>
        <w:jc w:val="center"/>
        <w:rPr>
          <w:b/>
          <w:caps/>
        </w:rPr>
      </w:pPr>
      <w:r>
        <w:rPr>
          <w:b/>
          <w:caps/>
        </w:rPr>
        <w:t>Μεθοδολογία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Κατά την επαλήθευση των χαρακτηριστικών ποιότητας που ορίζονται στο μέρος Β, πρέπει να χρησιμοποιούνται οι ακόλουθες – ή ισοδύναμες –μέθοδοι.</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Φυσικές και χημικές ιδιότητες</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Αριθμός μεθόδου επιθεώρησης</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Περιεκτικότητα σε φυσικές χρωστικές ουσίες, σε χρωματικές μονάδες 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Περιεκτικότητα σε υγρασία</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(Σύμφωνα με το παράρτημα)</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Συνολική τέφρα σε ξηρή βάση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Τέφρα αδιάλυτη σε οξύ σε ξηρή βάση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Μη πτητικό αιθερικό εκχύλισμα σε ξηρή βάση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Λεπτότητα άλεσης, ποσοστό που διέρχεται μέσα από κόσκινο ø 0,500 (mm)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Συνολική περιεκτικότητα σε καψαϊκίνη (η συνολική περιεκτικότητα σε καψαϊκίνη και διυδροκαψαϊκίνη)</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Οργανοληπτικά χαρακτηριστικά</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RDefault="00ED79BB" w:rsidP="0045040A">
      <w:pPr>
        <w:spacing w:after="0" w:line="240" w:lineRule="auto"/>
        <w:rPr>
          <w:rFonts w:ascii="Times New Roman" w:hAnsi="Times New Roman" w:cs="Times New Roman"/>
          <w:sz w:val="24"/>
          <w:szCs w:val="24"/>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D42B72">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l-GR"/>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l-GR"/>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header" Target="header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9F1-FFAB-45B0-8D12-3FFDC8F8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1810</Words>
  <Characters>10317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DA</cp:lastModifiedBy>
  <cp:revision>4</cp:revision>
  <cp:lastPrinted>2019-09-23T10:13:00Z</cp:lastPrinted>
  <dcterms:created xsi:type="dcterms:W3CDTF">2019-10-30T15:44:00Z</dcterms:created>
  <dcterms:modified xsi:type="dcterms:W3CDTF">2019-11-11T09:25:00Z</dcterms:modified>
</cp:coreProperties>
</file>