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AF44E5" w:rsidRDefault="00A21DB1" w:rsidP="00F41BB9">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sz w:val="20"/>
          <w:szCs w:val="20"/>
        </w:rPr>
        <w:t>1. ---</w:t>
      </w:r>
      <w:r w:rsidR="00603A14">
        <w:rPr>
          <w:rFonts w:ascii="Courier New" w:hAnsi="Courier New"/>
          <w:sz w:val="20"/>
          <w:szCs w:val="20"/>
        </w:rPr>
        <w:t>-</w:t>
      </w:r>
      <w:r>
        <w:rPr>
          <w:rFonts w:ascii="Courier New" w:hAnsi="Courier New"/>
          <w:sz w:val="20"/>
          <w:szCs w:val="20"/>
        </w:rPr>
        <w:t xml:space="preserve">--IND- 2019 0551 HU- DA- ------ </w:t>
      </w:r>
      <w:r>
        <w:rPr>
          <w:rFonts w:ascii="Segoe UI" w:hAnsi="Segoe UI"/>
          <w:color w:val="000000"/>
          <w:sz w:val="20"/>
          <w:szCs w:val="20"/>
        </w:rPr>
        <w:t>20201130</w:t>
      </w:r>
      <w:r>
        <w:rPr>
          <w:rFonts w:ascii="Calibri" w:hAnsi="Calibri"/>
          <w:sz w:val="20"/>
          <w:szCs w:val="20"/>
        </w:rPr>
        <w:t xml:space="preserve"> </w:t>
      </w:r>
      <w:r>
        <w:rPr>
          <w:rFonts w:ascii="Courier New" w:hAnsi="Courier New"/>
          <w:sz w:val="20"/>
          <w:szCs w:val="20"/>
        </w:rPr>
        <w:t>--- --- 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sz w:val="28"/>
          <w:szCs w:val="28"/>
        </w:rPr>
        <w:t>Dekret nr. 8/2020 af 25. marts 2020 fra ministeren for landbrug</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sz w:val="28"/>
          <w:szCs w:val="28"/>
        </w:rPr>
        <w:t>om ændring af dekret nr. 152/2009 af 12. november 2009 fra ministeren for landbrug og udvikling af landdistrikter om de obligatoriske krav for Codex Alimentarius Hungaricus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I henhold til bemyndigelsen tildelt som følge af § 76, stk. 2, nr. 5, i lov XLVI af 2008 om fødevarekæden og den officielle overvågning heraf og handlende inden for rammerne af mine forpligtelser, som defineret i § 79, stk. 3, i regeringsdekret nr. 94/2018 af 22. maj 2018 vedrørende regeringsmedlemmernes pligter og beføjelser, erklærer jeg hermed følgende: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 1 </w:t>
      </w:r>
      <w:r>
        <w:rPr>
          <w:rFonts w:ascii="Times New Roman" w:hAnsi="Times New Roman"/>
          <w:sz w:val="24"/>
          <w:szCs w:val="24"/>
        </w:rPr>
        <w:t xml:space="preserve">Følgende </w:t>
      </w:r>
      <w:r>
        <w:rPr>
          <w:rFonts w:ascii="Times New Roman" w:hAnsi="Times New Roman"/>
          <w:i/>
          <w:iCs/>
          <w:sz w:val="24"/>
          <w:szCs w:val="24"/>
        </w:rPr>
        <w:t>litra e)</w:t>
      </w:r>
      <w:r>
        <w:rPr>
          <w:rFonts w:ascii="Times New Roman" w:hAnsi="Times New Roman"/>
          <w:sz w:val="24"/>
          <w:szCs w:val="24"/>
        </w:rPr>
        <w:t xml:space="preserve"> føjes til § 1, stk. 3, i dekret nr. 152/2009 af 12. november 2009 fra ministeren for landbrug og udvikling af landdistrikter om de obligatoriske krav for Codex Alimentarius Hungaricus (herefter kaldet "dekretet"):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iCs/>
          <w:sz w:val="24"/>
          <w:szCs w:val="24"/>
        </w:rPr>
        <w:t>[De obligatoriske krav i kapitel I i Codex Alimentarius Hungaricus, der indeholder nationale produktbeskrivelser, fastsættes i følgende bilag til dette dekret:]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e)</w:t>
      </w:r>
      <w:r>
        <w:rPr>
          <w:rFonts w:ascii="Times New Roman" w:hAnsi="Times New Roman"/>
          <w:sz w:val="24"/>
          <w:szCs w:val="24"/>
        </w:rPr>
        <w:t xml:space="preserve"> Bilag 41 om røget stødt paprika.".</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2</w:t>
      </w:r>
      <w:r>
        <w:rPr>
          <w:rFonts w:ascii="Times New Roman" w:hAnsi="Times New Roman"/>
          <w:sz w:val="24"/>
          <w:szCs w:val="24"/>
        </w:rPr>
        <w:t xml:space="preserve"> Det følgende stk. 16 tilføjes til § 2 i dekretet: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"16. Produkter, der ikke overholder bestemmelserne i bilag 41, som er fastlagt ved dekret nr. 8/2020 af 25 March 2020 fra landbrugsministeren om ændring af dekret nr. 152/2009 af 12. november 2009 fra ministeren for landbrug og udvikling af landdistrikter om de obligatoriske krav for Codex Alimentarius Hungaricus (i det følgende: "ændret dekret 6") kan produceres i to år efter ikrafttrædelsen af ændret dekret 6 og må distribueres indtil deres mindste holdbarhedsdato.".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 3 </w:t>
      </w:r>
      <w:r>
        <w:rPr>
          <w:rFonts w:ascii="Times New Roman" w:hAnsi="Times New Roman"/>
          <w:sz w:val="24"/>
          <w:szCs w:val="24"/>
        </w:rPr>
        <w:t>Følgende § 6 tilføjes til dekretet: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6 Kravet om forudgående notifikation af udkastet til bilag 41 til dette dekret, som fastsat i artikel 5–7 i Europa-Parlamentets og Rådets direktiv (EU) 2015/1535 af 9. september 2015 om en informationsprocedure med hensyn til tekniske forskrifter samt forskrifter for informationssamfundets tjenester, er overholdt.".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 4 </w:t>
      </w:r>
      <w:r>
        <w:rPr>
          <w:rFonts w:ascii="Times New Roman" w:hAnsi="Times New Roman"/>
          <w:sz w:val="24"/>
          <w:szCs w:val="24"/>
        </w:rPr>
        <w:t>Bilag 41 som beskrevet i bilag 1 føjes til dekretet.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5</w:t>
      </w:r>
      <w:r>
        <w:rPr>
          <w:rFonts w:ascii="Times New Roman" w:hAnsi="Times New Roman"/>
          <w:sz w:val="24"/>
          <w:szCs w:val="24"/>
        </w:rPr>
        <w:t xml:space="preserve"> Dette dekret træder i kraft på den tredje dag efter datoen for sin offentliggørelse.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w:t>
      </w:r>
      <w:r w:rsidR="00CC4242">
        <w:rPr>
          <w:rFonts w:ascii="Times New Roman" w:hAnsi="Times New Roman"/>
          <w:b/>
          <w:bCs/>
          <w:sz w:val="24"/>
          <w:szCs w:val="24"/>
        </w:rPr>
        <w:t xml:space="preserve"> </w:t>
      </w:r>
      <w:r>
        <w:rPr>
          <w:rFonts w:ascii="Times New Roman" w:hAnsi="Times New Roman"/>
          <w:b/>
          <w:bCs/>
          <w:sz w:val="24"/>
          <w:szCs w:val="24"/>
        </w:rPr>
        <w:t xml:space="preserve">6 </w:t>
      </w:r>
      <w:r>
        <w:rPr>
          <w:rFonts w:ascii="Times New Roman" w:hAnsi="Times New Roman"/>
          <w:sz w:val="24"/>
          <w:szCs w:val="24"/>
        </w:rPr>
        <w:t>Kravet om forudgående notifikation af udkastet til dekret, som fastsat i artikel 5–7 i Europa-Parlamentets og Rådets direktiv (EU) 2015/1535 af 9. september 2015 om en informationsprocedure med hensyn til tekniske forskrifter samt forskrifter for informationssamfundets tjenester, er overholdt.</w:t>
      </w:r>
    </w:p>
    <w:p w:rsidR="00F41BB9" w:rsidRPr="00AF44E5" w:rsidRDefault="00F41BB9"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iCs/>
          <w:sz w:val="28"/>
          <w:szCs w:val="28"/>
          <w:u w:val="single"/>
        </w:rPr>
        <w:lastRenderedPageBreak/>
        <w:t>Bilag 1 til dekret nr. 8/2020 af 25. marts 2020 fra landbrugsministeren</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Bilag 41 til dekret nr. 152/2009 af 12. november 2009 fra ministeren for landbrug og udvikling af landdistrikter</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i/>
          <w:iCs/>
          <w:sz w:val="24"/>
          <w:szCs w:val="24"/>
        </w:rPr>
        <w:t>Forskrift nr. 1-3/18-1 i Codex Alimentarius Hungaricus om røget stødt paprika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DEL 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iCs/>
          <w:sz w:val="24"/>
          <w:szCs w:val="24"/>
        </w:rPr>
        <w:t>GENERELLE BESTEMMELSER</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bCs/>
          <w:sz w:val="24"/>
          <w:szCs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 Baseret på § 66, stk. 1, i lov XLVI af 2008 om fødevarekæden og den officielle overvågning heraf definerer denne forskrift kravene til produkter, som er produceret ved røgning og formaling af den modnede, tørrede frugt fra Capsicum annuum L. var. longum DC-planten, som hører til natskyggefamilien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2. Standarden gælder ikke for stødt paprika med en beskyttet oprindelsesbetegnelse i medfør af Europa-Parlamentets og Rådets forordning (EU) nr. 1151/2012 af 21. november 2012 om kvalitetsordninger for landbrugsprodukter og fødevarer.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3. Begrebet "røget stødt paprika" defineret i forskriften må kun benyttes, hvis produktet opfylder kravene fastlagt i forskriften.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4. Kvalitetskarakteristikaene defineret i forskriften er fastlagt ved brug af inspektionsmetoderne under del C i forskriften, og ved verifikation af kvalitetskarakteristikaene skal inspektionsmetoderne defineret deri eller tilsvarende derfor anvendes.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5. Produkter, der produceres eller markedsføres i en EU-medlemsstat eller i Tyrkiet, eller produceres i en EFTA-stat, som er med i aftalen om Det Europæiske Økonomiske Samarbejdsområde, skal i overensstemmelse med de gældende nationale bestemmelser ikke opfylde de tekniske bestemmelser, der er fastlagt i denne forskrift, hvis bestemmelserne vedrørende forbrugerbeskyttelse giver det samme beskyttelsesniveau, som bestemmelserne i denne forskrift.</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bCs/>
          <w:sz w:val="24"/>
          <w:szCs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Med henblik på denne forskrift betyder: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 </w:t>
      </w:r>
      <w:r>
        <w:rPr>
          <w:rFonts w:ascii="Times New Roman" w:hAnsi="Times New Roman"/>
          <w:i/>
          <w:iCs/>
          <w:sz w:val="24"/>
          <w:szCs w:val="24"/>
        </w:rPr>
        <w:t>Skind:</w:t>
      </w:r>
      <w:r>
        <w:rPr>
          <w:rFonts w:ascii="Times New Roman" w:hAnsi="Times New Roman"/>
          <w:sz w:val="24"/>
          <w:szCs w:val="24"/>
        </w:rPr>
        <w:t xml:space="preserve"> frugtvæggen for peberfrugten, som indeholder pigment.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2. </w:t>
      </w:r>
      <w:r>
        <w:rPr>
          <w:rFonts w:ascii="Times New Roman" w:hAnsi="Times New Roman"/>
          <w:i/>
          <w:iCs/>
          <w:sz w:val="24"/>
          <w:szCs w:val="24"/>
        </w:rPr>
        <w:t xml:space="preserve">Stængel: </w:t>
      </w:r>
      <w:r>
        <w:rPr>
          <w:rFonts w:ascii="Times New Roman" w:hAnsi="Times New Roman"/>
          <w:sz w:val="24"/>
          <w:szCs w:val="24"/>
        </w:rPr>
        <w:t>en grøn plantedel, som er resultatet af en fusion mellem stilken og bægerbladene.</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3. </w:t>
      </w:r>
      <w:r>
        <w:rPr>
          <w:rFonts w:ascii="Times New Roman" w:hAnsi="Times New Roman"/>
          <w:i/>
          <w:iCs/>
          <w:sz w:val="24"/>
          <w:szCs w:val="24"/>
        </w:rPr>
        <w:t>Røgning:</w:t>
      </w:r>
      <w:r>
        <w:rPr>
          <w:rFonts w:ascii="Times New Roman" w:hAnsi="Times New Roman"/>
          <w:sz w:val="24"/>
          <w:szCs w:val="24"/>
        </w:rPr>
        <w:t xml:space="preserve"> en forarbejdning, som har til mål at give produktet en røget smag og farve samt give det karakter ved brug af røg. Røgning opnås ved den ufuldstændige, direkte forbrænding af løvtræ. Røgning kan udføres på de følgende måder:</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 xml:space="preserve">3.1. </w:t>
      </w:r>
      <w:r>
        <w:rPr>
          <w:rFonts w:ascii="Times New Roman" w:hAnsi="Times New Roman"/>
          <w:i/>
          <w:iCs/>
          <w:sz w:val="24"/>
          <w:szCs w:val="24"/>
        </w:rPr>
        <w:t xml:space="preserve">koldrøgning: </w:t>
      </w:r>
      <w:r>
        <w:rPr>
          <w:rFonts w:ascii="Times New Roman" w:hAnsi="Times New Roman"/>
          <w:sz w:val="24"/>
          <w:szCs w:val="24"/>
        </w:rPr>
        <w:t>røgning ved temperaturer, som ikke overstiger 40 °C. Alt efter røgningens varighed kan det være:</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3.1.1. traditionel lang koldrøgning, hvor produktet røges med mellemrum i en længere periode med en tynd og fortyndet røg</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3.1.2. kort koldrøgning, hvor produktet – for at opnå passende rødfarvning – røges i løbet af et par dage med en tyk, kold røg.</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 xml:space="preserve">3.2. </w:t>
      </w:r>
      <w:r>
        <w:rPr>
          <w:rFonts w:ascii="Times New Roman" w:hAnsi="Times New Roman"/>
          <w:i/>
          <w:iCs/>
          <w:sz w:val="24"/>
          <w:szCs w:val="24"/>
        </w:rPr>
        <w:t xml:space="preserve">varmrøgning: </w:t>
      </w:r>
      <w:r>
        <w:rPr>
          <w:rFonts w:ascii="Times New Roman" w:hAnsi="Times New Roman"/>
          <w:sz w:val="24"/>
          <w:szCs w:val="24"/>
        </w:rPr>
        <w:t>røgning ved temperaturer mellem 40 og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lastRenderedPageBreak/>
        <w:t xml:space="preserve">4. </w:t>
      </w:r>
      <w:r>
        <w:rPr>
          <w:rFonts w:ascii="Times New Roman" w:hAnsi="Times New Roman"/>
          <w:i/>
          <w:iCs/>
          <w:sz w:val="24"/>
          <w:szCs w:val="24"/>
        </w:rPr>
        <w:t>Peber:</w:t>
      </w:r>
      <w:r>
        <w:rPr>
          <w:rFonts w:ascii="Times New Roman" w:hAnsi="Times New Roman"/>
          <w:sz w:val="24"/>
          <w:szCs w:val="24"/>
        </w:rPr>
        <w:t xml:space="preserve"> Capsicum annuum L. var. longum DC-planter, friske eller tørrede, som hører til natskyggefamilien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5. </w:t>
      </w:r>
      <w:r>
        <w:rPr>
          <w:rFonts w:ascii="Times New Roman" w:hAnsi="Times New Roman"/>
          <w:i/>
          <w:iCs/>
          <w:sz w:val="24"/>
          <w:szCs w:val="24"/>
        </w:rPr>
        <w:t>Aroma:</w:t>
      </w:r>
      <w:r>
        <w:rPr>
          <w:rFonts w:ascii="Times New Roman" w:hAnsi="Times New Roman"/>
          <w:sz w:val="24"/>
          <w:szCs w:val="24"/>
        </w:rPr>
        <w:t xml:space="preserve"> aroma, olfaktorisk ligevægt og krydring af den klargjorte prøve, som kan duftes.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i/>
          <w:iCs/>
          <w:sz w:val="24"/>
          <w:szCs w:val="24"/>
        </w:rPr>
        <w:t>Smag:</w:t>
      </w:r>
      <w:r>
        <w:rPr>
          <w:rFonts w:ascii="Times New Roman" w:hAnsi="Times New Roman"/>
          <w:sz w:val="24"/>
          <w:szCs w:val="24"/>
        </w:rPr>
        <w:t xml:space="preserve"> aromatisering, krydring, smagsmæssig ligevægt og stærkhed, som kan bestemmes ved at smage prøven.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7. </w:t>
      </w:r>
      <w:r>
        <w:rPr>
          <w:rFonts w:ascii="Times New Roman" w:hAnsi="Times New Roman"/>
          <w:i/>
          <w:iCs/>
          <w:sz w:val="24"/>
          <w:szCs w:val="24"/>
        </w:rPr>
        <w:t xml:space="preserve">Ydre udseende: </w:t>
      </w:r>
      <w:r>
        <w:rPr>
          <w:rFonts w:ascii="Times New Roman" w:hAnsi="Times New Roman"/>
          <w:sz w:val="24"/>
          <w:szCs w:val="24"/>
        </w:rPr>
        <w:t>summen af alle visuelle (synlige) egenskaber, især finhed og ensartet formaling.</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8. </w:t>
      </w:r>
      <w:r>
        <w:rPr>
          <w:rFonts w:ascii="Times New Roman" w:hAnsi="Times New Roman"/>
          <w:i/>
          <w:iCs/>
          <w:sz w:val="24"/>
          <w:szCs w:val="24"/>
        </w:rPr>
        <w:t>Mosaicitet:</w:t>
      </w:r>
      <w:r>
        <w:rPr>
          <w:rFonts w:ascii="Times New Roman" w:hAnsi="Times New Roman"/>
          <w:sz w:val="24"/>
          <w:szCs w:val="24"/>
        </w:rPr>
        <w:t xml:space="preserve"> tilstedeværelsen af meget særskilte frugtdele (skind, frø, stængel) på den glatte overflade, som kan ses med det blotte øje.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9. </w:t>
      </w:r>
      <w:r>
        <w:rPr>
          <w:rFonts w:ascii="Times New Roman" w:hAnsi="Times New Roman"/>
          <w:i/>
          <w:iCs/>
          <w:sz w:val="24"/>
          <w:szCs w:val="24"/>
        </w:rPr>
        <w:t>Samlet capsaicinindhold:</w:t>
      </w:r>
      <w:r>
        <w:rPr>
          <w:rFonts w:ascii="Times New Roman" w:hAnsi="Times New Roman"/>
          <w:sz w:val="24"/>
          <w:szCs w:val="24"/>
        </w:rPr>
        <w:t xml:space="preserve"> summen af capsaicin- og dihydrocapsaicinindholdet.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10. </w:t>
      </w:r>
      <w:r>
        <w:rPr>
          <w:rFonts w:ascii="Times New Roman" w:hAnsi="Times New Roman"/>
          <w:i/>
          <w:iCs/>
          <w:sz w:val="24"/>
          <w:szCs w:val="24"/>
        </w:rPr>
        <w:t>Farve:</w:t>
      </w:r>
      <w:r>
        <w:rPr>
          <w:rFonts w:ascii="Times New Roman" w:hAnsi="Times New Roman"/>
          <w:sz w:val="24"/>
          <w:szCs w:val="24"/>
        </w:rPr>
        <w:t xml:space="preserve"> bedømmerens farveopfattelse for den klargjorte prøve, der suppleres af en undersøgelse af nuancen og klarheden i naturligt sløret lys eller lignende kunstigt lys.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11. </w:t>
      </w:r>
      <w:r>
        <w:rPr>
          <w:rFonts w:ascii="Times New Roman" w:hAnsi="Times New Roman"/>
          <w:i/>
          <w:iCs/>
          <w:sz w:val="24"/>
          <w:szCs w:val="24"/>
        </w:rPr>
        <w:t xml:space="preserve">Dyrkningsregion: </w:t>
      </w:r>
      <w:r>
        <w:rPr>
          <w:rFonts w:ascii="Times New Roman" w:hAnsi="Times New Roman"/>
          <w:sz w:val="24"/>
          <w:szCs w:val="24"/>
        </w:rPr>
        <w:t>landet, hvor de peberfrugter, som den stødte paprika er fremstillet af, blev produceret.</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DEL B</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RØGET STØDT PAPRIKA</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 Definition af produktet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Røget stødt paprika er et produkt, som er produceret ved røgning og formaling af moden, tørret peberfrugt.</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2. Ingrediens, der kan anvendes</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2</w:t>
      </w:r>
      <w:r w:rsidR="00F67DA6">
        <w:rPr>
          <w:rFonts w:ascii="Times New Roman" w:hAnsi="Times New Roman"/>
          <w:sz w:val="24"/>
          <w:szCs w:val="24"/>
        </w:rPr>
        <w:t>.</w:t>
      </w:r>
      <w:r>
        <w:rPr>
          <w:rFonts w:ascii="Times New Roman" w:hAnsi="Times New Roman"/>
          <w:sz w:val="24"/>
          <w:szCs w:val="24"/>
        </w:rPr>
        <w:t>1. Der må kun anvendes peberfrugter til produktion af stødt paprika: skind, frugtknude, ribber, frø, som befinder sig inde i frugten og andre frugtdele i forskellige omfang, såsom bægerblade og stilke.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2</w:t>
      </w:r>
      <w:r w:rsidR="00F67DA6">
        <w:rPr>
          <w:rFonts w:ascii="Times New Roman" w:hAnsi="Times New Roman"/>
          <w:sz w:val="24"/>
          <w:szCs w:val="24"/>
        </w:rPr>
        <w:t>.</w:t>
      </w:r>
      <w:r>
        <w:rPr>
          <w:rFonts w:ascii="Times New Roman" w:hAnsi="Times New Roman"/>
          <w:sz w:val="24"/>
          <w:szCs w:val="24"/>
        </w:rPr>
        <w:t>2. Der må ikke tilsættes fødevaretilsætningsstoffer, røgaroma eller andre ingredienser.</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3. Kvalitetsegenskaber</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3.1. Fysiske og kemiske egenskaber</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Fysiske og kemiske egenskaber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Kvalitetskrav</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Indhold af naturligt farvestof, i ASTA-farveenheder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Vandindhold</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11 % (m/m) maks.</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Samlet aske på tør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8% (m/m) maks.</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Syreuopløselig aske på tør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0,7% (m/m) maks.</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Ikke-flygtig etherekstrakt på tør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16% (m/m) maks.</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Formalingsfinhed og andel, som passerer igennem en sigte med en størrelse på ø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3.2. Klassificering af stødt paprika baseret på stærkhed</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Stærkhedsgrad</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Samlet capsaicinindhold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Ikke-stærk (sød)</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under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Lettere stærk</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Stærk</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lastRenderedPageBreak/>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Meget stærk</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mere end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3.3. Organoleptiske egenskaber</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Ydre udseende</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Farve</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Aroma</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Smag</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Acceptable egenskaber</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Homogen, fintmalet eller ikke-diskret, hvor farven har et lettere mosaik-lignende udseende.</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Fast rød, mørkerød, murstensrød eller blodrød.</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Karakteristisk, klar, intens, krydret med en nuance af karamel.</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Lidt bitter, lidt syrlig med en lettere røget aroma som minimum. Fri for alle fremmede lugte.</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Karakteristisk, aromatisk, klar, intens, harmonisk, lidt sød med en nuance af karamel.</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Lidt gammel, lidt bitter og lidt syrlig. Har en lettere røget smag som minimum. Fri for alle fremmede smage.</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Passer uden tvivl med stærkhedsklassifikationen vist på emballagen.</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Ikke-acceptable egenskaber</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Ikke-homogen formaling. Mosaicitet med en diskret farve. Grov formaling, særskilte, ikke-knusbare, klumpede korn, store fiberdele.</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Fremmedlegemer, som er synlige for det blotte øje.</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Gul eller brun farvetone eller rød, som bliver til sort. Gul eller brun. Ujævne farver.</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Falmet let farve eller brunlig, brændt farve.</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Ikke-karakteristisk, meget syrlig, lettere fermenteret, røget aroma for stærk eller ikke stærk nok. Gammel, bitter, sur, muggen, harsk, brændt eller andre aromaer, som er fremmede for produktet eller har en afskyelig virkning.</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Ikke-karakteristisk, gammel, græsagtig, lidt syrlig, bitter, harsk, muggen, brændt.</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Den røgede smag er for stærk eller ikke stærk nok.</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 xml:space="preserve">Fremmed smag, som ikke er karakteristisk for produktet. Opfylder ikke stærkhedsklassifikationen vist på emballagen.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4. Emballering og opbevaring</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4</w:t>
      </w:r>
      <w:r w:rsidR="00F67DA6">
        <w:rPr>
          <w:rFonts w:ascii="Times New Roman" w:hAnsi="Times New Roman"/>
          <w:sz w:val="24"/>
          <w:szCs w:val="24"/>
        </w:rPr>
        <w:t>.</w:t>
      </w:r>
      <w:r>
        <w:rPr>
          <w:rFonts w:ascii="Times New Roman" w:hAnsi="Times New Roman"/>
          <w:sz w:val="24"/>
          <w:szCs w:val="24"/>
        </w:rPr>
        <w:t>1. Den røgede stødte paprika skal emballeres i letterende beskyttende, uigennemtrængelig emballage, som ikke absorberer fedt og er forseglet på en måde, hvor forseglingen skal synligt brydes, for at indholdet mister dets autenticitet.</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4</w:t>
      </w:r>
      <w:r w:rsidR="00F67DA6">
        <w:rPr>
          <w:rFonts w:ascii="Times New Roman" w:hAnsi="Times New Roman"/>
          <w:sz w:val="24"/>
          <w:szCs w:val="24"/>
        </w:rPr>
        <w:t>.</w:t>
      </w:r>
      <w:bookmarkStart w:id="0" w:name="_GoBack"/>
      <w:bookmarkEnd w:id="0"/>
      <w:r>
        <w:rPr>
          <w:rFonts w:ascii="Times New Roman" w:hAnsi="Times New Roman"/>
          <w:sz w:val="24"/>
          <w:szCs w:val="24"/>
        </w:rPr>
        <w:t>2. Røget stødt paprika skal opbevares i et tørt, køligt, godt ventileret rum, hvor sollys, insekter og gnavere ikke kan trænge ind.</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5. Benævnelse</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5.1. Beskrivelse</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5.1.1. Beskrivelsen skal indeholde:</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5.1.1.1. begrebet "røget stødt paprika" eller en anden betegnelse, der kommunikerer samme betydning til forbrugeren (f.eks. stødt røget paprika)</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5.1.1.2. en henvisning til produktets stærkhed ved brug af begreberne "ikke-stærk", "sød", "lettere stærk",</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"stærk" eller "meget stærk".</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5.1.2. Det er ikke tilladt at benytte betegnelsen for en ungarsk geografisk enhed i produktets beskrivelse eller mærkenavn, hvis</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5.1.2.1. det stødte produkt ikke udelukkende er fremstillet af peberfrugter, som er dyrket i Ungarn, eller</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5.1.2.2. der er blandet stødt paprika, som ikke stammer fra Ungarn, heri.</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lastRenderedPageBreak/>
        <w:t>5.2. Stærkhedsbetegnelse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Udover kravet fastlagt i nr. 5.1.1.2. skal produktets emballage have et piktogram, som beskriver dets stærkhed og samlede capsaicinindhold i mg/kg.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5.3. Betegnelse for dyrkningsregionen</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5.3.1. Emballagen for den røgede stødte paprika skal angive dyrkningsregionen.</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5.3.1.1. Hvis den (stødte) paprika stammer fra flere regioner, skal regionerne angives i rækkefølge efter faldende mængde af (stødt) paprika, hvor mængden af (stødt) paprika, der stammer fra de regioner, angives som en procentdel af den samlede masse (f.eks. Ungarn (70 %), Spanien (20 %) og Kina (10 %)).</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5.3.1.2. Hvis peberfrugten, der anvendes til den stødte paprika, stammer fra en enkelt region, kan produktets beskrivelse henvise til landet, hvor peberfrugterne blev dyrket (f.eks. stødt røget paprika, dyrkningsregion: Spanien).</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5.3.2. Dyrkningsregionen skal angives i det primære synsfelt med en skrifttypestørrelse, som er mindst 50 % af den største skrifttype brugt på emballagen, og den må ikke være mindre end skrifttypestørrelsen defineret for obligatoriske oplysninger i artikel 13, stk. 2 og 3, i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DEL C</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METODOLOGI</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szCs w:val="24"/>
        </w:rPr>
        <w:t>Ved bekræftelse af kvalitetsegenskaberne defineret i del B skal følgende – eller tilsvarende – metoder benyttes.</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Fysiske og kemiske egenskaber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Inspektionsmetodenummer</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Indhold af naturligt farvestof, i ASTA-farveenheder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Vandindhold</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 xml:space="preserve">MSZ EN ISO 7540 </w:t>
            </w:r>
            <w:r>
              <w:rPr>
                <w:rFonts w:ascii="Times New Roman" w:hAnsi="Times New Roman"/>
                <w:sz w:val="20"/>
                <w:szCs w:val="20"/>
              </w:rPr>
              <w:br/>
              <w:t>(i henhold til bilag)</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Samlet aske på tør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Syreuopløselig aske på tør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Ikke-flygtig etherekstrakt på tør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Formalingsfinhed og andel, som passerer igennem en sigte med en størrelse på ø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Samlet capsaicinindhold</w:t>
            </w:r>
            <w:r>
              <w:rPr>
                <w:rFonts w:ascii="Times New Roman" w:hAnsi="Times New Roman"/>
                <w:sz w:val="20"/>
                <w:szCs w:val="20"/>
              </w:rPr>
              <w:br/>
              <w:t>(summen af capsaicin- og dihydrocapsaicinindholdet)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Organoleptiske egenskaber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szCs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94B" w:rsidRDefault="00D4794B" w:rsidP="00A57A6B">
      <w:pPr>
        <w:spacing w:after="0" w:line="240" w:lineRule="auto"/>
      </w:pPr>
      <w:r>
        <w:separator/>
      </w:r>
    </w:p>
  </w:endnote>
  <w:endnote w:type="continuationSeparator" w:id="0">
    <w:p w:rsidR="00D4794B" w:rsidRDefault="00D4794B"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94B" w:rsidRDefault="00D4794B" w:rsidP="00A57A6B">
      <w:pPr>
        <w:spacing w:after="0" w:line="240" w:lineRule="auto"/>
      </w:pPr>
      <w:r>
        <w:separator/>
      </w:r>
    </w:p>
  </w:footnote>
  <w:footnote w:type="continuationSeparator" w:id="0">
    <w:p w:rsidR="00D4794B" w:rsidRDefault="00D4794B"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15196D"/>
    <w:rsid w:val="00327C84"/>
    <w:rsid w:val="0041205F"/>
    <w:rsid w:val="00603A14"/>
    <w:rsid w:val="007C2AB6"/>
    <w:rsid w:val="00813465"/>
    <w:rsid w:val="00A21DB1"/>
    <w:rsid w:val="00A57A6B"/>
    <w:rsid w:val="00A8487D"/>
    <w:rsid w:val="00AF44E5"/>
    <w:rsid w:val="00BD2EF1"/>
    <w:rsid w:val="00CC4242"/>
    <w:rsid w:val="00D4794B"/>
    <w:rsid w:val="00ED5194"/>
    <w:rsid w:val="00F41BB9"/>
    <w:rsid w:val="00F67DA6"/>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8CE08A-9501-42E5-8362-202DA9499D7B}">
  <ds:schemaRefs>
    <ds:schemaRef ds:uri="http://schemas.microsoft.com/sharepoint/v3/contenttype/forms"/>
  </ds:schemaRefs>
</ds:datastoreItem>
</file>

<file path=customXml/itemProps3.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1775</Words>
  <Characters>10124</Characters>
  <Application>Microsoft Office Word</Application>
  <DocSecurity>0</DocSecurity>
  <Lines>84</Lines>
  <Paragraphs>23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11</cp:revision>
  <dcterms:created xsi:type="dcterms:W3CDTF">2020-09-23T11:04:00Z</dcterms:created>
  <dcterms:modified xsi:type="dcterms:W3CDTF">2020-12-04T02:22:00Z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