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C26FB3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------IND- 2020 0019</w:t>
      </w:r>
      <w:r w:rsidR="00CF2C2B">
        <w:rPr>
          <w:rFonts w:ascii="Courier New" w:hAnsi="Courier New"/>
          <w:sz w:val="20"/>
        </w:rPr>
        <w:t xml:space="preserve"> A-- PT- ------ 20200124</w:t>
      </w:r>
      <w:r w:rsidR="00CA739A">
        <w:rPr>
          <w:rFonts w:ascii="Courier New" w:hAnsi="Courier New"/>
          <w:sz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</w:rPr>
        <w:t xml:space="preserve">Decreto da assembleia municipal da cidade de Viena que estabelece o plano energético do território para o </w:t>
      </w:r>
      <w:r w:rsidR="00C26FB3">
        <w:rPr>
          <w:rFonts w:ascii="Arial" w:hAnsi="Arial"/>
          <w:b/>
        </w:rPr>
        <w:t>16</w:t>
      </w:r>
      <w:r>
        <w:rPr>
          <w:rFonts w:ascii="Arial" w:hAnsi="Arial"/>
          <w:b/>
        </w:rPr>
        <w:t xml:space="preserve">.º distrito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Em conformidade com o artigo 2.º-B do Regime de construção de Viena, DO Regional de Viena n.º 11/1930, com a última redação que lhe foi dada pela Lei publicada no DO Regional de Viena n.º 71/2018, é decretado o seguinte: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Artigo 1.º</w:t>
      </w:r>
      <w:r>
        <w:rPr>
          <w:rFonts w:ascii="Arial" w:hAnsi="Arial"/>
        </w:rPr>
        <w:t xml:space="preserve"> Procede-se ao estabelecimento de um plano energético do território nos termos do artigo 2.º-B do regime de construção, para as áreas representadas com sombreado cor de laranja e delimitação cor de laranja no anexo. As áreas de circulação rodoviária estão excluídas da aplicação do decreto.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Artigo 2.º</w:t>
      </w:r>
      <w:r>
        <w:rPr>
          <w:rFonts w:ascii="Arial" w:hAnsi="Arial"/>
        </w:rPr>
        <w:t xml:space="preserve"> O anexo (suplemento do plano) faz parte do presente decreto.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Artigo 3.º</w:t>
      </w:r>
      <w:r>
        <w:rPr>
          <w:rFonts w:ascii="Arial" w:hAnsi="Arial"/>
        </w:rPr>
        <w:t xml:space="preserve"> Nas áreas abrangidas pelo plano energético do território, para sistemas de aquecimento e produção de água quente nas novas construções em conformidade com o artigo 60.º, n.º 1, alínea a), do regime de construção, apenas são admitidos os sistemas alternativos de elevada eficiência citados no artigo 118.º, n.º 3, do regime de construção.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Artigo 4.º</w:t>
      </w:r>
      <w:r>
        <w:rPr>
          <w:rFonts w:ascii="Arial" w:hAnsi="Arial"/>
        </w:rPr>
        <w:t xml:space="preserve"> O presente decreto foi notificado em conformidade com as disposições da Diretiva (UE) 2015/1535 do Parlamento Europeu e do Conselho, de 9 de setembro de 2015, relativa a um procedimento de informação no domínio das regulamentações técnicas e das regras relativas aos serviços da sociedade da informação, JO L 241 de 17.9.2015 (número de notificação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Artigo 5.º</w:t>
      </w:r>
      <w:r>
        <w:rPr>
          <w:rFonts w:ascii="Arial" w:hAnsi="Arial"/>
        </w:rPr>
        <w:t xml:space="preserve"> O presente decreto entra em vigor três meses após a sua publicação.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Artigo 6.º</w:t>
      </w:r>
      <w:r>
        <w:rPr>
          <w:rFonts w:ascii="Arial" w:hAnsi="Arial"/>
        </w:rPr>
        <w:t xml:space="preserve"> O presente decreto não é aplicável a nenhum dos processos de licenciamento da construção pendentes à data da entrada em vigor do presente decreto.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O presidente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Anexo</w:t>
      </w:r>
    </w:p>
    <w:p w:rsidR="0040032E" w:rsidRPr="0040032E" w:rsidRDefault="00C26FB3" w:rsidP="0040032E">
      <w:pPr>
        <w:rPr>
          <w:rFonts w:ascii="Arial" w:hAnsi="Arial" w:cs="Arial"/>
        </w:rPr>
      </w:pPr>
      <w:r>
        <w:rPr>
          <w:rFonts w:ascii="Arial" w:hAnsi="Arial"/>
        </w:rPr>
        <w:t>Suplemento do plano n.º 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58" w:rsidRDefault="00CF7258" w:rsidP="00F76E71">
      <w:pPr>
        <w:spacing w:after="0" w:line="240" w:lineRule="auto"/>
      </w:pPr>
      <w:r>
        <w:separator/>
      </w:r>
    </w:p>
  </w:endnote>
  <w:endnote w:type="continuationSeparator" w:id="0">
    <w:p w:rsidR="00CF7258" w:rsidRDefault="00CF7258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58" w:rsidRDefault="00CF7258" w:rsidP="00F76E71">
      <w:pPr>
        <w:spacing w:after="0" w:line="240" w:lineRule="auto"/>
      </w:pPr>
      <w:r>
        <w:separator/>
      </w:r>
    </w:p>
  </w:footnote>
  <w:footnote w:type="continuationSeparator" w:id="0">
    <w:p w:rsidR="00CF7258" w:rsidRDefault="00CF7258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26FB3"/>
    <w:rsid w:val="00C52E47"/>
    <w:rsid w:val="00CA739A"/>
    <w:rsid w:val="00CD1CDB"/>
    <w:rsid w:val="00CD3215"/>
    <w:rsid w:val="00CE30B5"/>
    <w:rsid w:val="00CF2C2B"/>
    <w:rsid w:val="00CF7258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43FC4"/>
    <w:rsid w:val="00F76E71"/>
    <w:rsid w:val="00FA13C2"/>
    <w:rsid w:val="00FD221F"/>
    <w:rsid w:val="00FE68F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7829E467-A32A-4364-AA7D-9620BAD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7</cp:revision>
  <cp:lastPrinted>2019-07-25T07:15:00Z</cp:lastPrinted>
  <dcterms:created xsi:type="dcterms:W3CDTF">2020-01-13T13:29:00Z</dcterms:created>
  <dcterms:modified xsi:type="dcterms:W3CDTF">2020-01-23T16:00:00Z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