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D90B6D" w14:textId="77777777" w:rsidR="00133AA5" w:rsidRDefault="00133AA5">
      <w:pPr>
        <w:tabs>
          <w:tab w:val="center" w:pos="4153"/>
          <w:tab w:val="right" w:pos="8306"/>
        </w:tabs>
        <w:rPr>
          <w:rFonts w:ascii="TimesLT" w:hAnsi="TimesLT"/>
          <w:lang w:val="en-US"/>
        </w:rPr>
      </w:pPr>
    </w:p>
    <w:p w14:paraId="44985F37" w14:textId="77777777" w:rsidR="00133AA5" w:rsidRDefault="00BA3408">
      <w:pPr>
        <w:jc w:val="center"/>
        <w:rPr>
          <w:caps/>
          <w:sz w:val="22"/>
        </w:rPr>
      </w:pPr>
      <w:r>
        <w:rPr>
          <w:caps/>
          <w:noProof/>
        </w:rPr>
        <w:drawing>
          <wp:inline distT="0" distB="0" distL="0" distR="0" wp14:anchorId="6B8CB575" wp14:editId="101A498F">
            <wp:extent cx="596265" cy="699770"/>
            <wp:effectExtent l="0" t="0" r="0" b="5080"/>
            <wp:docPr id="1" name="Paveikslėlis 1" descr="C:\Documents and Settings\lipetr\My Documents\Vytis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lipetr\My Documents\Vytis1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899C52" w14:textId="77777777" w:rsidR="00133AA5" w:rsidRDefault="00133AA5">
      <w:pPr>
        <w:jc w:val="center"/>
        <w:rPr>
          <w:caps/>
          <w:sz w:val="12"/>
          <w:szCs w:val="12"/>
        </w:rPr>
      </w:pPr>
    </w:p>
    <w:p w14:paraId="4E3EB960" w14:textId="77777777" w:rsidR="00133AA5" w:rsidRDefault="00BA3408">
      <w:pPr>
        <w:jc w:val="center"/>
        <w:rPr>
          <w:b/>
          <w:bCs/>
          <w:caps/>
        </w:rPr>
      </w:pPr>
      <w:r>
        <w:rPr>
          <w:b/>
          <w:caps/>
        </w:rPr>
        <w:t>ΔΗΜΟΚΡΑΤΙΑ ΤΗΣ ΛΙΘΟΥΑΝΙΑΣ</w:t>
      </w:r>
    </w:p>
    <w:p w14:paraId="575A6B92" w14:textId="77777777" w:rsidR="00133AA5" w:rsidRDefault="00BA3408">
      <w:pPr>
        <w:jc w:val="center"/>
        <w:rPr>
          <w:b/>
          <w:caps/>
        </w:rPr>
      </w:pPr>
      <w:r>
        <w:rPr>
          <w:b/>
          <w:caps/>
        </w:rPr>
        <w:t>ΝΟΜΟΣ ΓΙΑ ΤΗΝ ΤΡΟΠΟΠΟΙΗΣΗ ΤΟΥ ΑΡΘΡΟΥ 9</w:t>
      </w:r>
      <w:r>
        <w:rPr>
          <w:b/>
          <w:caps/>
          <w:vertAlign w:val="superscript"/>
        </w:rPr>
        <w:t>2</w:t>
      </w:r>
      <w:r>
        <w:rPr>
          <w:b/>
          <w:caps/>
        </w:rPr>
        <w:t xml:space="preserve"> ΤΟΥ ΝΟΜΟΥ ΑΡΙΘ. Ι-1143 ΣΧΕΤΙΚΑ ΜΕ ΤΟΝ ΕΛΕΓΧΟ ΤΟΥ ΚΑΠΝΟΥ, ΤΩΝ ΠΡΟΪΟΝΤΩΝ ΚΑΠΝΟΥ ΚΑΙ ΤΩΝ ΣΥΝΑΦΩΝ ΠΡΟΪΟΝΤΩΝ</w:t>
      </w:r>
    </w:p>
    <w:p w14:paraId="42DD95C2" w14:textId="77777777" w:rsidR="00133AA5" w:rsidRDefault="00BA3408">
      <w:pPr>
        <w:jc w:val="center"/>
        <w:rPr>
          <w:caps/>
        </w:rPr>
      </w:pPr>
      <w:r>
        <w:rPr>
          <w:b/>
          <w:caps/>
        </w:rPr>
        <w:t>ΕΛΕΓΧΟΣ</w:t>
      </w:r>
    </w:p>
    <w:p w14:paraId="49C70586" w14:textId="77777777" w:rsidR="00133AA5" w:rsidRDefault="00133AA5">
      <w:pPr>
        <w:jc w:val="center"/>
        <w:rPr>
          <w:b/>
          <w:caps/>
        </w:rPr>
      </w:pPr>
    </w:p>
    <w:p w14:paraId="732BBB8B" w14:textId="77777777" w:rsidR="00133AA5" w:rsidRDefault="00BA3408">
      <w:pPr>
        <w:jc w:val="center"/>
        <w:rPr>
          <w:szCs w:val="24"/>
        </w:rPr>
      </w:pPr>
      <w:r>
        <w:t>Αριθ. XIV-909 της 18ης Ιανουαρίου 2022</w:t>
      </w:r>
    </w:p>
    <w:p w14:paraId="6FC6C9D7" w14:textId="77777777" w:rsidR="00133AA5" w:rsidRDefault="00BA3408">
      <w:pPr>
        <w:jc w:val="center"/>
        <w:rPr>
          <w:szCs w:val="24"/>
        </w:rPr>
      </w:pPr>
      <w:r>
        <w:t>Βίλνιους</w:t>
      </w:r>
    </w:p>
    <w:p w14:paraId="383A312C" w14:textId="77777777" w:rsidR="00133AA5" w:rsidRDefault="00133AA5">
      <w:pPr>
        <w:jc w:val="center"/>
        <w:rPr>
          <w:sz w:val="22"/>
        </w:rPr>
      </w:pPr>
    </w:p>
    <w:p w14:paraId="2B7D2666" w14:textId="77777777" w:rsidR="00133AA5" w:rsidRDefault="00133AA5">
      <w:pPr>
        <w:spacing w:line="360" w:lineRule="auto"/>
        <w:ind w:firstLine="720"/>
        <w:jc w:val="both"/>
        <w:rPr>
          <w:sz w:val="16"/>
          <w:szCs w:val="16"/>
        </w:rPr>
      </w:pPr>
    </w:p>
    <w:p w14:paraId="7B36E07B" w14:textId="77777777" w:rsidR="00133AA5" w:rsidRDefault="00133AA5">
      <w:pPr>
        <w:spacing w:line="360" w:lineRule="auto"/>
        <w:ind w:firstLine="720"/>
        <w:jc w:val="both"/>
        <w:sectPr w:rsidR="00133AA5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7" w:h="16840" w:code="9"/>
          <w:pgMar w:top="1134" w:right="851" w:bottom="1134" w:left="1701" w:header="706" w:footer="706" w:gutter="0"/>
          <w:cols w:space="1296"/>
          <w:titlePg/>
        </w:sectPr>
      </w:pPr>
    </w:p>
    <w:p w14:paraId="034ECF31" w14:textId="77777777" w:rsidR="00133AA5" w:rsidRPr="008A5992" w:rsidRDefault="00133AA5">
      <w:pPr>
        <w:tabs>
          <w:tab w:val="center" w:pos="4153"/>
          <w:tab w:val="right" w:pos="8306"/>
        </w:tabs>
        <w:rPr>
          <w:rFonts w:ascii="TimesLT" w:hAnsi="TimesLT"/>
        </w:rPr>
      </w:pPr>
    </w:p>
    <w:p w14:paraId="016F2BB3" w14:textId="77777777" w:rsidR="00133AA5" w:rsidRDefault="00BA3408">
      <w:pPr>
        <w:spacing w:line="360" w:lineRule="auto"/>
        <w:ind w:firstLine="720"/>
        <w:jc w:val="both"/>
        <w:rPr>
          <w:b/>
        </w:rPr>
      </w:pPr>
      <w:r>
        <w:rPr>
          <w:b/>
        </w:rPr>
        <w:t>Άρθρο 1. Τροποποίηση του άρθρου 9</w:t>
      </w:r>
      <w:r>
        <w:rPr>
          <w:b/>
          <w:vertAlign w:val="superscript"/>
        </w:rPr>
        <w:t>2</w:t>
      </w:r>
    </w:p>
    <w:p w14:paraId="20EC1B8B" w14:textId="77777777" w:rsidR="00133AA5" w:rsidRDefault="00BA3408">
      <w:pPr>
        <w:spacing w:line="360" w:lineRule="auto"/>
        <w:ind w:firstLine="720"/>
        <w:jc w:val="both"/>
      </w:pPr>
      <w:r>
        <w:t>Η παράγραφος 4 του άρθρου 9</w:t>
      </w:r>
      <w:r>
        <w:rPr>
          <w:vertAlign w:val="superscript"/>
        </w:rPr>
        <w:t>2</w:t>
      </w:r>
      <w:r>
        <w:t xml:space="preserve"> τροποποιείται και διατυπώνεται ως εξής:</w:t>
      </w:r>
    </w:p>
    <w:p w14:paraId="1CE95FBC" w14:textId="77777777" w:rsidR="00133AA5" w:rsidRDefault="00BA3408">
      <w:pPr>
        <w:spacing w:line="360" w:lineRule="auto"/>
        <w:ind w:firstLine="720"/>
        <w:jc w:val="both"/>
      </w:pPr>
      <w:r>
        <w:t>«4.» Απαγορεύεται η διάθεση στην αγορά ηλεκτρονικών τσιγάρων και πληρωτικών για ηλεκτρονικά τσιγάρα που περιέχουν υγρά σχεδιασμένα για την πλήρωση ηλεκτρονικών τσιγάρων, εάν το υγρό περιέχει τα ακόλουθα πρόσθετα:</w:t>
      </w:r>
    </w:p>
    <w:p w14:paraId="400A777E" w14:textId="77777777" w:rsidR="00133AA5" w:rsidRDefault="00BA3408">
      <w:pPr>
        <w:spacing w:line="360" w:lineRule="auto"/>
        <w:ind w:firstLine="720"/>
        <w:jc w:val="both"/>
      </w:pPr>
      <w:r>
        <w:t>1) βιταμίνες ή άλλα πρόσθετα που δημιουργούν την εντύπωση ότι το ηλεκτρονικό τσιγάρο ή το ηλεκτρονικό τσιγάρο επαναπλήρωση έχουν όφελος για την υγεία ή παρουσιάζουν μειωμένους κινδύνους για την υγεία?</w:t>
      </w:r>
    </w:p>
    <w:p w14:paraId="6C96E3D7" w14:textId="77777777" w:rsidR="00133AA5" w:rsidRDefault="00BA3408">
      <w:pPr>
        <w:spacing w:line="360" w:lineRule="auto"/>
        <w:ind w:firstLine="720"/>
        <w:jc w:val="both"/>
      </w:pPr>
      <w:r>
        <w:t>2) καφεΐνη ή ταυρίνη ή άλλα πρόσθετα και τονωτικές ενώσεις που θεωρείται ότι δίνουν ενέργεια και ζωτικότητα,</w:t>
      </w:r>
    </w:p>
    <w:p w14:paraId="73AFA723" w14:textId="77777777" w:rsidR="00133AA5" w:rsidRDefault="00BA3408">
      <w:pPr>
        <w:spacing w:line="360" w:lineRule="auto"/>
        <w:ind w:firstLine="720"/>
        <w:jc w:val="both"/>
      </w:pPr>
      <w:r>
        <w:t>3) πρόσθετα που χρωματίζουν τις εκπομπές·</w:t>
      </w:r>
    </w:p>
    <w:p w14:paraId="34ABE99E" w14:textId="77777777" w:rsidR="00133AA5" w:rsidRDefault="00BA3408">
      <w:pPr>
        <w:spacing w:line="360" w:lineRule="auto"/>
        <w:ind w:firstLine="720"/>
        <w:jc w:val="both"/>
      </w:pPr>
      <w:r>
        <w:t>4) πρόσθετα που σε άκαυστη μορφή έχουν ιδιότητες ΚΜΤ.</w:t>
      </w:r>
    </w:p>
    <w:p w14:paraId="422E2EA3" w14:textId="77777777" w:rsidR="00133AA5" w:rsidRDefault="00BA3408" w:rsidP="008A5992">
      <w:pPr>
        <w:ind w:firstLine="720"/>
        <w:jc w:val="both"/>
      </w:pPr>
      <w:r>
        <w:t>5) αρωματικές ύλες διαφορετικές από τις γεύσεις καπνού.»</w:t>
      </w:r>
    </w:p>
    <w:p w14:paraId="00BFEDB3" w14:textId="77777777" w:rsidR="00133AA5" w:rsidRDefault="00133AA5" w:rsidP="008A5992">
      <w:pPr>
        <w:ind w:firstLine="720"/>
        <w:jc w:val="both"/>
      </w:pPr>
    </w:p>
    <w:p w14:paraId="5E0E8E45" w14:textId="77777777" w:rsidR="00133AA5" w:rsidRDefault="00BA3408">
      <w:pPr>
        <w:spacing w:line="360" w:lineRule="auto"/>
        <w:ind w:firstLine="720"/>
        <w:jc w:val="both"/>
        <w:rPr>
          <w:b/>
        </w:rPr>
      </w:pPr>
      <w:r>
        <w:rPr>
          <w:b/>
        </w:rPr>
        <w:t>Άρθρο 2. Θέση σε ισχύ και εφαρμογή του νόμου</w:t>
      </w:r>
    </w:p>
    <w:p w14:paraId="6F74C747" w14:textId="6D8AA5EA" w:rsidR="00133AA5" w:rsidRDefault="00BA3408">
      <w:pPr>
        <w:spacing w:line="360" w:lineRule="auto"/>
        <w:ind w:firstLine="720"/>
        <w:jc w:val="both"/>
      </w:pPr>
      <w:r>
        <w:t>1. Ο παρών νόμος, εξαιρουμένης της παραγράφου 2 του παρόντος άρθρου, τίθεται σε ισχύ την 1η Ιουλίου 202</w:t>
      </w:r>
      <w:r w:rsidR="006F2CFF" w:rsidRPr="006F2CFF">
        <w:t>2</w:t>
      </w:r>
      <w:r>
        <w:t>.</w:t>
      </w:r>
    </w:p>
    <w:p w14:paraId="6E0DEEC5" w14:textId="2AE86567" w:rsidR="00133AA5" w:rsidRDefault="00BA3408">
      <w:pPr>
        <w:spacing w:line="360" w:lineRule="auto"/>
        <w:ind w:firstLine="720"/>
        <w:jc w:val="both"/>
      </w:pPr>
      <w:r>
        <w:t xml:space="preserve">2. Η Κυβέρνηση της Δημοκρατίας της Λιθουανίας ή κάποιος εξουσιοδοτημένος θεσμικός φορέας πρέπει να θεσπίσει εκτελεστικές νομοθετικές πράξεις αναφορικά με τον νόμο αυτό έως την 30ή </w:t>
      </w:r>
      <w:r w:rsidR="006F2CFF">
        <w:t>Ιουνίου</w:t>
      </w:r>
      <w:r>
        <w:t xml:space="preserve"> 20</w:t>
      </w:r>
      <w:r w:rsidR="006F2CFF">
        <w:t>22</w:t>
      </w:r>
      <w:r>
        <w:t>.</w:t>
      </w:r>
    </w:p>
    <w:p w14:paraId="278DDEB3" w14:textId="77777777" w:rsidR="00133AA5" w:rsidRDefault="00133AA5">
      <w:pPr>
        <w:spacing w:line="360" w:lineRule="auto"/>
        <w:ind w:firstLine="720"/>
        <w:jc w:val="both"/>
        <w:rPr>
          <w:i/>
          <w:szCs w:val="24"/>
        </w:rPr>
      </w:pPr>
    </w:p>
    <w:p w14:paraId="36A0E9AA" w14:textId="07942701" w:rsidR="00133AA5" w:rsidRDefault="00BA3408" w:rsidP="008A5992">
      <w:pPr>
        <w:spacing w:line="360" w:lineRule="auto"/>
        <w:ind w:firstLine="720"/>
        <w:jc w:val="both"/>
        <w:rPr>
          <w:i/>
          <w:szCs w:val="24"/>
        </w:rPr>
      </w:pPr>
      <w:r>
        <w:rPr>
          <w:i/>
        </w:rPr>
        <w:t>Δια του παρόντος κοινοποιώ τον εν λόγω νόμο που ψηφίστηκε από το Λιθουανικό Κοινοβούλιο (Seimas) της Δημοκρατίας της Λιθουανίας.</w:t>
      </w:r>
    </w:p>
    <w:p w14:paraId="56310290" w14:textId="77777777" w:rsidR="00133AA5" w:rsidRDefault="00133AA5">
      <w:pPr>
        <w:spacing w:line="360" w:lineRule="auto"/>
      </w:pPr>
    </w:p>
    <w:p w14:paraId="313C260E" w14:textId="77777777" w:rsidR="00133AA5" w:rsidRDefault="00BA3408">
      <w:pPr>
        <w:tabs>
          <w:tab w:val="right" w:pos="9356"/>
        </w:tabs>
      </w:pPr>
      <w:r>
        <w:t>Ο Πρόεδρος της Δημοκρατίας</w:t>
      </w:r>
      <w:r>
        <w:rPr>
          <w:caps/>
        </w:rPr>
        <w:tab/>
      </w:r>
      <w:r>
        <w:t>Gitanas Nausėda</w:t>
      </w:r>
    </w:p>
    <w:sectPr w:rsidR="00133AA5">
      <w:type w:val="continuous"/>
      <w:pgSz w:w="11907" w:h="16840" w:code="9"/>
      <w:pgMar w:top="1134" w:right="851" w:bottom="1134" w:left="1701" w:header="706" w:footer="706" w:gutter="0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AC33DE" w14:textId="77777777" w:rsidR="002129B4" w:rsidRDefault="002129B4">
      <w:pPr>
        <w:rPr>
          <w:rFonts w:ascii="TimesLT" w:hAnsi="TimesLT"/>
          <w:lang w:val="en-US"/>
        </w:rPr>
      </w:pPr>
      <w:r>
        <w:rPr>
          <w:rFonts w:ascii="TimesLT" w:hAnsi="TimesLT"/>
          <w:lang w:val="en-US"/>
        </w:rPr>
        <w:separator/>
      </w:r>
    </w:p>
  </w:endnote>
  <w:endnote w:type="continuationSeparator" w:id="0">
    <w:p w14:paraId="3B724926" w14:textId="77777777" w:rsidR="002129B4" w:rsidRDefault="002129B4">
      <w:pPr>
        <w:rPr>
          <w:rFonts w:ascii="TimesLT" w:hAnsi="TimesLT"/>
          <w:lang w:val="en-US"/>
        </w:rPr>
      </w:pPr>
      <w:r>
        <w:rPr>
          <w:rFonts w:ascii="TimesLT" w:hAnsi="TimesLT"/>
          <w:lang w:val="en-U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LT">
    <w:altName w:val="Times New Roman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C115F" w14:textId="77777777" w:rsidR="00133AA5" w:rsidRDefault="00BA3408">
    <w:pPr>
      <w:framePr w:wrap="auto" w:vAnchor="text" w:hAnchor="margin" w:xAlign="center" w:y="1"/>
      <w:tabs>
        <w:tab w:val="center" w:pos="4320"/>
        <w:tab w:val="right" w:pos="8640"/>
      </w:tabs>
      <w:spacing w:line="360" w:lineRule="auto"/>
      <w:ind w:firstLine="720"/>
      <w:jc w:val="both"/>
      <w:rPr>
        <w:rFonts w:ascii="TimesLT" w:hAnsi="TimesLT"/>
      </w:rPr>
    </w:pPr>
    <w:r>
      <w:rPr>
        <w:rFonts w:ascii="TimesLT" w:hAnsi="TimesLT"/>
      </w:rPr>
      <w:fldChar w:fldCharType="begin"/>
    </w:r>
    <w:r>
      <w:rPr>
        <w:rFonts w:ascii="TimesLT" w:hAnsi="TimesLT"/>
      </w:rPr>
      <w:instrText xml:space="preserve">PAGE  </w:instrText>
    </w:r>
    <w:r>
      <w:rPr>
        <w:rFonts w:ascii="TimesLT" w:hAnsi="TimesLT"/>
      </w:rPr>
      <w:fldChar w:fldCharType="end"/>
    </w:r>
  </w:p>
  <w:p w14:paraId="2033478D" w14:textId="77777777" w:rsidR="00133AA5" w:rsidRDefault="00133AA5">
    <w:pPr>
      <w:tabs>
        <w:tab w:val="center" w:pos="4320"/>
        <w:tab w:val="right" w:pos="8640"/>
      </w:tabs>
      <w:spacing w:line="360" w:lineRule="auto"/>
      <w:ind w:firstLine="720"/>
      <w:jc w:val="both"/>
      <w:rPr>
        <w:rFonts w:ascii="TimesLT" w:hAnsi="Times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B0A6B" w14:textId="77777777" w:rsidR="00133AA5" w:rsidRDefault="00BA3408">
    <w:pPr>
      <w:framePr w:wrap="auto" w:vAnchor="text" w:hAnchor="margin" w:xAlign="center" w:y="1"/>
      <w:tabs>
        <w:tab w:val="center" w:pos="4320"/>
        <w:tab w:val="right" w:pos="8640"/>
      </w:tabs>
      <w:spacing w:line="360" w:lineRule="auto"/>
      <w:ind w:firstLine="720"/>
      <w:jc w:val="both"/>
      <w:rPr>
        <w:rFonts w:ascii="TimesLT" w:hAnsi="TimesLT"/>
      </w:rPr>
    </w:pPr>
    <w:r>
      <w:rPr>
        <w:rFonts w:ascii="TimesLT" w:hAnsi="TimesLT"/>
      </w:rPr>
      <w:fldChar w:fldCharType="begin"/>
    </w:r>
    <w:r>
      <w:rPr>
        <w:rFonts w:ascii="TimesLT" w:hAnsi="TimesLT"/>
      </w:rPr>
      <w:instrText xml:space="preserve">PAGE  </w:instrText>
    </w:r>
    <w:r>
      <w:rPr>
        <w:rFonts w:ascii="TimesLT" w:hAnsi="TimesLT"/>
      </w:rPr>
      <w:fldChar w:fldCharType="separate"/>
    </w:r>
    <w:r>
      <w:rPr>
        <w:rFonts w:ascii="TimesLT" w:hAnsi="TimesLT"/>
      </w:rPr>
      <w:t>2</w:t>
    </w:r>
    <w:r>
      <w:rPr>
        <w:rFonts w:ascii="TimesLT" w:hAnsi="TimesLT"/>
      </w:rPr>
      <w:fldChar w:fldCharType="end"/>
    </w:r>
  </w:p>
  <w:p w14:paraId="77AB67B6" w14:textId="77777777" w:rsidR="00133AA5" w:rsidRDefault="00133AA5">
    <w:pPr>
      <w:tabs>
        <w:tab w:val="center" w:pos="4320"/>
        <w:tab w:val="right" w:pos="8640"/>
      </w:tabs>
      <w:spacing w:line="360" w:lineRule="auto"/>
      <w:ind w:firstLine="720"/>
      <w:jc w:val="both"/>
      <w:rPr>
        <w:rFonts w:ascii="TimesLT" w:hAnsi="TimesL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A1B760" w14:textId="77777777" w:rsidR="00133AA5" w:rsidRDefault="00133AA5">
    <w:pPr>
      <w:tabs>
        <w:tab w:val="center" w:pos="4320"/>
        <w:tab w:val="right" w:pos="8640"/>
      </w:tabs>
      <w:spacing w:line="360" w:lineRule="auto"/>
      <w:ind w:firstLine="720"/>
      <w:jc w:val="both"/>
      <w:rPr>
        <w:rFonts w:ascii="TimesLT" w:hAnsi="Times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8B82C4" w14:textId="77777777" w:rsidR="002129B4" w:rsidRDefault="002129B4">
      <w:pPr>
        <w:rPr>
          <w:rFonts w:ascii="TimesLT" w:hAnsi="TimesLT"/>
          <w:lang w:val="en-US"/>
        </w:rPr>
      </w:pPr>
      <w:r>
        <w:rPr>
          <w:rFonts w:ascii="TimesLT" w:hAnsi="TimesLT"/>
          <w:lang w:val="en-US"/>
        </w:rPr>
        <w:separator/>
      </w:r>
    </w:p>
  </w:footnote>
  <w:footnote w:type="continuationSeparator" w:id="0">
    <w:p w14:paraId="5673B9D7" w14:textId="77777777" w:rsidR="002129B4" w:rsidRDefault="002129B4">
      <w:pPr>
        <w:rPr>
          <w:rFonts w:ascii="TimesLT" w:hAnsi="TimesLT"/>
          <w:lang w:val="en-US"/>
        </w:rPr>
      </w:pPr>
      <w:r>
        <w:rPr>
          <w:rFonts w:ascii="TimesLT" w:hAnsi="TimesLT"/>
          <w:lang w:val="en-US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95D96D" w14:textId="77777777" w:rsidR="00133AA5" w:rsidRDefault="00BA3408">
    <w:pPr>
      <w:framePr w:wrap="auto" w:vAnchor="text" w:hAnchor="margin" w:xAlign="center" w:y="1"/>
      <w:tabs>
        <w:tab w:val="center" w:pos="4153"/>
        <w:tab w:val="right" w:pos="8306"/>
      </w:tabs>
      <w:rPr>
        <w:rFonts w:ascii="TimesLT" w:hAnsi="TimesLT"/>
      </w:rPr>
    </w:pPr>
    <w:r>
      <w:rPr>
        <w:rFonts w:ascii="TimesLT" w:hAnsi="TimesLT"/>
      </w:rPr>
      <w:fldChar w:fldCharType="begin"/>
    </w:r>
    <w:r>
      <w:rPr>
        <w:rFonts w:ascii="TimesLT" w:hAnsi="TimesLT"/>
      </w:rPr>
      <w:instrText xml:space="preserve">PAGE  </w:instrText>
    </w:r>
    <w:r>
      <w:rPr>
        <w:rFonts w:ascii="TimesLT" w:hAnsi="TimesLT"/>
      </w:rPr>
      <w:fldChar w:fldCharType="end"/>
    </w:r>
  </w:p>
  <w:p w14:paraId="70C32015" w14:textId="77777777" w:rsidR="00133AA5" w:rsidRDefault="00133AA5">
    <w:pPr>
      <w:tabs>
        <w:tab w:val="center" w:pos="4153"/>
        <w:tab w:val="right" w:pos="8306"/>
      </w:tabs>
      <w:rPr>
        <w:rFonts w:ascii="TimesLT" w:hAnsi="TimesLT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85A8A" w14:textId="77777777" w:rsidR="00133AA5" w:rsidRDefault="00BA3408">
    <w:pPr>
      <w:framePr w:wrap="auto" w:vAnchor="text" w:hAnchor="page" w:x="6337" w:y="15"/>
      <w:tabs>
        <w:tab w:val="center" w:pos="4153"/>
        <w:tab w:val="right" w:pos="8306"/>
      </w:tabs>
      <w:rPr>
        <w:szCs w:val="24"/>
      </w:rPr>
    </w:pPr>
    <w:r>
      <w:fldChar w:fldCharType="begin"/>
    </w:r>
    <w:r>
      <w:instrText xml:space="preserve">PAGE  </w:instrText>
    </w:r>
    <w:r>
      <w:fldChar w:fldCharType="separate"/>
    </w:r>
    <w:r>
      <w:t>2</w:t>
    </w:r>
    <w:r>
      <w:fldChar w:fldCharType="end"/>
    </w:r>
  </w:p>
  <w:p w14:paraId="0EC64C7C" w14:textId="77777777" w:rsidR="00133AA5" w:rsidRDefault="00133AA5">
    <w:pPr>
      <w:tabs>
        <w:tab w:val="center" w:pos="4153"/>
        <w:tab w:val="right" w:pos="8306"/>
      </w:tabs>
      <w:rPr>
        <w:rFonts w:ascii="TimesLT" w:hAnsi="TimesLT"/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20A29" w14:textId="77777777" w:rsidR="00133AA5" w:rsidRDefault="00133AA5">
    <w:pPr>
      <w:tabs>
        <w:tab w:val="center" w:pos="4153"/>
        <w:tab w:val="right" w:pos="8306"/>
      </w:tabs>
      <w:rPr>
        <w:rFonts w:ascii="TimesLT" w:hAnsi="TimesLT"/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396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9D3"/>
    <w:rsid w:val="00076E1C"/>
    <w:rsid w:val="00133AA5"/>
    <w:rsid w:val="002129B4"/>
    <w:rsid w:val="00220FED"/>
    <w:rsid w:val="003A09D3"/>
    <w:rsid w:val="006F2CFF"/>
    <w:rsid w:val="008A5992"/>
    <w:rsid w:val="00976848"/>
    <w:rsid w:val="00BA3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CE2748"/>
  <w15:docId w15:val="{F148A8F8-7F48-4AC4-A232-09532B428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lang w:val="el-GR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231</Words>
  <Characters>1304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LR Seimas</Company>
  <LinksUpToDate>false</LinksUpToDate>
  <CharactersWithSpaces>1532</CharactersWithSpaces>
  <SharedDoc>false</SharedDoc>
  <HyperlinkBase/>
  <HLinks>
    <vt:vector size="6" baseType="variant">
      <vt:variant>
        <vt:i4>5832794</vt:i4>
      </vt:variant>
      <vt:variant>
        <vt:i4>1024</vt:i4>
      </vt:variant>
      <vt:variant>
        <vt:i4>1025</vt:i4>
      </vt:variant>
      <vt:variant>
        <vt:i4>1</vt:i4>
      </vt:variant>
      <vt:variant>
        <vt:lpwstr>C:\Documents and Settings\lipetr\My Documents\Vytis1.gif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MOZERĖ Dainora</dc:creator>
  <cp:keywords>class='Internal'</cp:keywords>
  <cp:lastModifiedBy>Dimitris Dimitriadis</cp:lastModifiedBy>
  <cp:revision>4</cp:revision>
  <cp:lastPrinted>2004-12-10T05:45:00Z</cp:lastPrinted>
  <dcterms:created xsi:type="dcterms:W3CDTF">2022-06-09T08:53:00Z</dcterms:created>
  <dcterms:modified xsi:type="dcterms:W3CDTF">2022-06-10T11:45:00Z</dcterms:modified>
</cp:coreProperties>
</file>