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5F46C2"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caps/>
                <w:sz w:val="24"/>
              </w:rPr>
              <w:t>KANSANTERVEYDESTÄ VASTAAVA LIITTOVALTION VIRASTO</w:t>
            </w:r>
          </w:p>
        </w:tc>
      </w:tr>
      <w:tr w:rsidR="00080401" w:rsidRPr="005F46C2"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Lakiehdotus korjattavuus- ja käyttöikäindeksin käyttöönotosta ja tuotteiden ohjelmistojen yhteensopivuuden kestoa koskevien tietojen antamisesta</w:t>
            </w:r>
            <w:r w:rsidRPr="005F46C2">
              <w:rPr>
                <w:rFonts w:ascii="Times New Roman" w:hAnsi="Times New Roman" w:cs="Times New Roman"/>
                <w:sz w:val="24"/>
              </w:rPr>
              <w:t> </w:t>
            </w:r>
          </w:p>
        </w:tc>
      </w:tr>
      <w:tr w:rsidR="00080401" w:rsidRPr="005F46C2"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 </w:t>
            </w:r>
            <w:r w:rsidRPr="005F46C2">
              <w:rPr>
                <w:rFonts w:ascii="Times New Roman" w:hAnsi="Times New Roman" w:cs="Times New Roman"/>
                <w:sz w:val="24"/>
              </w:rPr>
              <w:t> </w:t>
            </w:r>
          </w:p>
        </w:tc>
      </w:tr>
      <w:tr w:rsidR="00080401" w:rsidRPr="005F46C2"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PHILIPPE</w:t>
            </w:r>
            <w:r w:rsidRPr="005F46C2">
              <w:rPr>
                <w:rFonts w:ascii="Times New Roman" w:hAnsi="Times New Roman" w:cs="Times New Roman"/>
                <w:sz w:val="24"/>
              </w:rPr>
              <w:t> </w:t>
            </w:r>
          </w:p>
          <w:p w14:paraId="6E6A3CEC"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BELGIALAISTEN KUNINGAS </w:t>
            </w:r>
          </w:p>
          <w:p w14:paraId="7CB02703"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tervehtii kaikkia </w:t>
            </w:r>
          </w:p>
          <w:p w14:paraId="0CD592E8"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nyt ja vastaisuudessa eläviä.</w:t>
            </w:r>
            <w:r w:rsidRPr="005F46C2">
              <w:rPr>
                <w:rFonts w:ascii="Times New Roman" w:hAnsi="Times New Roman" w:cs="Times New Roman"/>
                <w:b/>
                <w:sz w:val="24"/>
              </w:rPr>
              <w:t> </w:t>
            </w:r>
            <w:r w:rsidRPr="005F46C2">
              <w:rPr>
                <w:rFonts w:ascii="Times New Roman" w:hAnsi="Times New Roman" w:cs="Times New Roman"/>
                <w:sz w:val="24"/>
              </w:rPr>
              <w:t> </w:t>
            </w:r>
          </w:p>
        </w:tc>
      </w:tr>
      <w:tr w:rsidR="00080401" w:rsidRPr="005F46C2"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Ilmastosta, ympäristöstä, kestävästä kehityksestä ja vihreän kehityksen ohjelmasta vastaavan ministerin ehdotuksesta, </w:t>
            </w:r>
          </w:p>
        </w:tc>
      </w:tr>
      <w:tr w:rsidR="00080401" w:rsidRPr="005F46C2"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u w:val="single"/>
              </w:rPr>
              <w:t>TIIVISTELMÄ</w:t>
            </w:r>
            <w:r w:rsidRPr="005F46C2">
              <w:rPr>
                <w:rFonts w:ascii="Times New Roman" w:hAnsi="Times New Roman" w:cs="Times New Roman"/>
                <w:sz w:val="24"/>
              </w:rPr>
              <w:t> </w:t>
            </w:r>
          </w:p>
          <w:p w14:paraId="4F63E4EB"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4651FB7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Tämän lakiehdotuksen tarkoituksena on edistää tuotteiden korjaamista ja käyttöiän pidentämistä niiden ympäristövaikutusten rajoittamiseksi. Lakiehdotus muodostaa myös oikeusperustan korjattavuusindeksin luomiselle, jota täydennetään käyttöikäindeksillä, velvollisuudelle antaa tietoja ohjelmistojen yhteensopivuuden kestosta ja tässä yhteydessä annettavista täytäntöönpanomääräyksistä. </w:t>
            </w:r>
          </w:p>
          <w:p w14:paraId="5228D3E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u w:val="single"/>
              </w:rPr>
              <w:t>PERUSTELUT</w:t>
            </w:r>
            <w:r w:rsidRPr="005F46C2">
              <w:rPr>
                <w:rFonts w:ascii="Times New Roman" w:hAnsi="Times New Roman" w:cs="Times New Roman"/>
                <w:sz w:val="24"/>
              </w:rPr>
              <w:t> </w:t>
            </w:r>
          </w:p>
          <w:p w14:paraId="7FA490A2"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674D8931"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Arvoisat vastaanottajat,  </w:t>
            </w:r>
          </w:p>
          <w:p w14:paraId="2494FDD6"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02DAB6D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Hankkeen tavoitteena on edistää tuotteiden korjaamista ja käyttöiän pidentämistä niiden ympäristövaikutusten rajoittamiseksi. Tätä varten siinä vahvistetaan yhtäältä korjattavuus- ja käyttöikäindeksi. Nämä indeksit koostuvat pistemäärästä, joka lasketaan sellaisten objektiivisten perusteiden perusteella, joiden avulla voidaan arvioida tuotteen korjattavuutta tai käyttöikää. Toisaalta hankkeessa säädetään velvollisuudesta tiedottaa ohjelmistojen yhteensopivuuden kestosta. Tämä velvoite koostuu siitä, että loppukäyttäjälle on tiedotettava, kuinka kauan tuote pystyy tukemaan peräkkäisiä päivityksiä, jotka ovat välttämättömiä sen moitteettoman toiminnan kannalta.  </w:t>
            </w:r>
          </w:p>
          <w:p w14:paraId="1BA4FD2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Korjattavuusindeksin luomisella, jota myöhemmin täydennetään käyttöikäindeksillä, ja ohjelmistojen yhteensopivuuden kestoa koskevan tiedonantovelvoitteen käyttöönotolla pyritään pidentämään tuotteiden käyttöikää, mikä on nykyään ympäristösyistä välttämätöntä. </w:t>
            </w:r>
          </w:p>
          <w:p w14:paraId="2390404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Belgian markkinoille tulee vuosittain noin 160 miljoonaa sähkö- ja elektroniikkalaitetta, mikä vastaa 245 000 tonnin painoa. Arviolta 420 miljoonaa yksikköä on edelleen liikkeessä, ja näistä 87 prosenttia on edelleen käytössä. Näillä kodinkoneilla, jotka vaihtelevat suurista kodinkoneista ja kuluttajaelektroniikasta pieniin elektronisiin laitteisiin, kuten älypuhelimiin ja kannettaviin tietokoneisiin, on merkittäviä ympäristövaikutuksia.  </w:t>
            </w:r>
          </w:p>
          <w:p w14:paraId="6FFE8103"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Lisäksi vuosittain syntyy noin 120 000 tonnia sähkö- ja elektroniikkajätettä. Tämä luku on itse asiassa aliarvioitu, koska suuri osa tällaisesta jätteestä katoaa sellaisten siirtojen kautta, joita varten ei ole rekisteröintimenetelmää. Osa tästä jätteestä käsitellään laittomien siirtojen kautta. Joitakin käytöstä poistettuja laitteita viedään jopa maihin, joissa ei ole keinoja kierrättää ja joissa jätteiden hävittäminen tapahtuu ilman valvontaa ja on haitallista ympäristölle ja terveydelle.  Pidempi käyttöikä vähentää näin ollen jätteiden määrää.    </w:t>
            </w:r>
          </w:p>
          <w:p w14:paraId="11A84A2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xml:space="preserve">Lisäksi näiden tuotteiden nopea käytöstä poistaminen johtaa merkittävään raaka-aineiden menetykseen. Itse asiassa noin 14 prosenttia belgialaisten kulutustavaroiden materiaalijalanjäljestä on peräisin sähkölaitteista. Raaka-aineiden louhinta aiheuttaa suuria ympäristöpaineita paikallisella tasolla kaivostoiminnan seurauksena. Tämä johtaa vakaviin </w:t>
            </w:r>
            <w:r w:rsidRPr="005F46C2">
              <w:rPr>
                <w:rFonts w:ascii="Times New Roman" w:hAnsi="Times New Roman" w:cs="Times New Roman"/>
                <w:sz w:val="24"/>
              </w:rPr>
              <w:lastRenderedPageBreak/>
              <w:t>ekosysteemin häiriöihin ja veden ja maaperän paikalliseen saastumiseen. Raaka-aineiden kasvava kysyntä johtaa suunnitelmiin uusien kaivosten avaamiseksi Euroopassa. Myös laajamittaisen syvänmeren kaivostoiminnan kysyntä kasvaa. Tällainen kaivostoiminta johtaisi meriympäristön häiriöihin. Osaa näistä raaka-aineista pidetään kriittisinä, toisin sanoen ne ovat taloudellisesti tärkeitä, mutta niitä ei hankita taloudellisista tai geopoliittisista syistä. </w:t>
            </w:r>
          </w:p>
          <w:p w14:paraId="0031699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Kriittisiksi katsottujen raaka-aineiden luettelo, jonka Euroopan komissio laati ensimmäisen kerran vuonna 2011, kasvaa sitä mukaa, kun sitä päivitetään. Tämä uhkaa näin ollen energiasiirtymää ja digitalisaatiota, jotka edellyttävät monia kriittisinä pidettyjä raaka-aineita erityisesti vihreän energian (aurinkopaneelit, tuuliturbiinit ja akut) tuottamiseen ja varastointiin tarkoitetun infrastruktuurin luomisessa. </w:t>
            </w:r>
          </w:p>
          <w:p w14:paraId="02ACEB9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Sähkölaitteiden tuotanto aiheuttaa merkittäviä hiilidioksidipäästöjä. Noin 16 prosenttia belgialaisten kotitalouksien kulutustavaroiden hiilijalanjäljestä on peräisin sähkölaitteista. Sähkölaitteiden tuotannon päästöt ovat noin 3 000 000 tonnia hiilidioksidia vuodessa. Laitteiden pidempi käyttöikä johtaa näin ollen hiilidioksidipäästöjen vähenemiseen koko tuotantoketjussa. </w:t>
            </w:r>
          </w:p>
          <w:p w14:paraId="3ED71E5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Sosioekonomisista syistä on myös mielenkiintoista, että markkinoilla on helpommin korjattavia laitteita. Uusia laitteita tuotetaan pääasiassa Belgian ulkopuolella, mutta niiden korjaaminen luo työpaikkoja paikallistasolla. Korjausalalla on jo nyt tärkeä rooli. Belgialainen käyttää keskimäärin 10 euroa vuodessa kodinkoneiden korjauttamiseen. Tässä otetaan huomioon vain osa korjauksista, joista on olemassa virallisia lukuja. Arvioiden mukaan noin puolet korjaustoimista tapahtuu käytännössä epävirallisissa olosuhteissa. Pidempi käyttöikä vähentää laitteen elinkaarikustannuksia. Elinkaarikustannuksissa otetaan huomioon ostohinta ja käyttöikä sekä huolto- ja korjauskustannukset. Pölynimureja ja pesukoneita koskevat tapaustutkimukset osoittavat, että laitteen korjaaminen on usein edullisempaa kuin sen korvaaminen uudella. Laitteita, joilla on pidempi käyttöikä, myös päätyy enemmän myyntiin käytettyinä. Lähes 40 prosenttia kotitalouksista omistaa yhden tai useamman käytetyn laitteen. Kodinkoneista 10 prosenttia on käytettyjä. Käytetyistä sähkölaitteista uutena ostetun laitteen korvaa 21 prosenttia. Tämä ei ainoastaan vähennä ympäristöhaittoja, vaan mahdollistaa myös laitteiden myymisen halvemmalla, minkä ansiosta laadukkaita laitteita on useampien saatavilla. </w:t>
            </w:r>
          </w:p>
          <w:p w14:paraId="5DB36B3F"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lainsäädäntöaloite on osa ministerineuvoston 17 päivänä joulukuuta 2021 hyväksymää kiertotaloutta koskevaa liittovaltion toimintasuunnitelmaa. Se on saanut suurelta osin innoituksen Ranskasta, joka on ottanut käyttöön korjattavuusindeksin ja velvoitteen antaa tietoja ohjelmistojen yhteensopivuudesta 1 päivästä tammikuuta 2021 osana jätteentorjuntaa ja kiertotaloutta koskevaa lakia, joka julkaistiin 10 päivänä helmikuuta 2020. </w:t>
            </w:r>
          </w:p>
          <w:p w14:paraId="47263BA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Näin ollen tällä lainsäädäntöaloitteella edistetään ympäristönsuojelua korostamalla ensinnäkin tuotteiden korjattavia ja kestäviä ominaisuuksia. Näin loppukäyttäjän on helpompi saada tietoa ostettavan tuotteen korjattavuudesta ja kestävyydestä. Toiseksi siinä säädetään, että kyseisten tuotteiden markkinoille saattamisen edellytyksenä on vähimmäispistemäärän saaminen.  </w:t>
            </w:r>
          </w:p>
          <w:p w14:paraId="20CA975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Lakiluonnos on näin ollen väline ennenaikaisen vanhenemisen torjumiseksi, jotta voidaan välttää tuotteiden varhainen hävittäminen ja säilyttää niiden tuotannossa tarvittavat luonnonvarat. </w:t>
            </w:r>
          </w:p>
          <w:p w14:paraId="171C7DC9"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Näiden toimenpiteiden soveltamisala pannaan täytäntöön vaiheittain. Kyseiset tuoteluokat määritellään ja niitä voidaan laajentaa ministerineuvoston istunnoissa käsiteltävillä kuninkaan määräyksillä. </w:t>
            </w:r>
          </w:p>
          <w:p w14:paraId="3B123CB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Pistemäärien ja ohjelmistojen yhteensopivuutta koskevien tietojen ilmoittamisesta määrätään myös kuninkaan määräyksellä. Tämä on organisatorisesta näkökulmasta perusteltua. Vaiheittaisella työskentelyllä varmistetaan näiden toimenpiteiden käytännön toteutettavuus, mikä vaatii aikaa tarkastelulle ja mukautuksille.   </w:t>
            </w:r>
          </w:p>
        </w:tc>
      </w:tr>
      <w:tr w:rsidR="00080401" w:rsidRPr="005F46C2"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5F46C2" w:rsidRDefault="00080401" w:rsidP="005F46C2">
            <w:pPr>
              <w:keepNext/>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lastRenderedPageBreak/>
              <w:t> </w:t>
            </w:r>
          </w:p>
        </w:tc>
      </w:tr>
      <w:tr w:rsidR="00080401" w:rsidRPr="005F46C2"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u w:val="single"/>
              </w:rPr>
              <w:t>PYKÄLIÄ KOSKEVAT KOMMENTIT </w:t>
            </w:r>
            <w:r w:rsidRPr="005F46C2">
              <w:rPr>
                <w:rFonts w:ascii="Times New Roman" w:hAnsi="Times New Roman" w:cs="Times New Roman"/>
                <w:sz w:val="24"/>
              </w:rPr>
              <w:t> </w:t>
            </w:r>
          </w:p>
        </w:tc>
      </w:tr>
      <w:tr w:rsidR="00080401" w:rsidRPr="005F46C2"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1 §</w:t>
            </w:r>
            <w:r w:rsidRPr="005F46C2">
              <w:rPr>
                <w:rFonts w:ascii="Times New Roman" w:hAnsi="Times New Roman" w:cs="Times New Roman"/>
                <w:sz w:val="19"/>
              </w:rPr>
              <w:t> </w:t>
            </w:r>
          </w:p>
        </w:tc>
      </w:tr>
      <w:tr w:rsidR="00080401" w:rsidRPr="005F46C2"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pykälässä määritellään toimivallan perustuslaillinen perusta. </w:t>
            </w:r>
          </w:p>
        </w:tc>
      </w:tr>
      <w:tr w:rsidR="00080401" w:rsidRPr="005F46C2"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2 §</w:t>
            </w:r>
            <w:r w:rsidRPr="005F46C2">
              <w:rPr>
                <w:rFonts w:ascii="Times New Roman" w:hAnsi="Times New Roman" w:cs="Times New Roman"/>
                <w:sz w:val="24"/>
              </w:rPr>
              <w:t> </w:t>
            </w:r>
          </w:p>
        </w:tc>
      </w:tr>
      <w:tr w:rsidR="00080401" w:rsidRPr="005F46C2"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pykälä sisältää laissa ja sen määräyksissä käytettyjen erityisten termien määritelmät. </w:t>
            </w:r>
          </w:p>
        </w:tc>
      </w:tr>
      <w:tr w:rsidR="00080401" w:rsidRPr="005F46C2"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3 § </w:t>
            </w:r>
            <w:r w:rsidRPr="005F46C2">
              <w:rPr>
                <w:rFonts w:ascii="Times New Roman" w:hAnsi="Times New Roman" w:cs="Times New Roman"/>
                <w:sz w:val="24"/>
              </w:rPr>
              <w:t> </w:t>
            </w:r>
          </w:p>
        </w:tc>
      </w:tr>
      <w:tr w:rsidR="00080401" w:rsidRPr="005F46C2"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pykälä sisältää lain tarkoituksen. </w:t>
            </w:r>
          </w:p>
        </w:tc>
      </w:tr>
      <w:tr w:rsidR="00080401" w:rsidRPr="005F46C2"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4 § </w:t>
            </w:r>
            <w:r w:rsidRPr="005F46C2">
              <w:rPr>
                <w:rFonts w:ascii="Times New Roman" w:hAnsi="Times New Roman" w:cs="Times New Roman"/>
                <w:sz w:val="24"/>
              </w:rPr>
              <w:t> </w:t>
            </w:r>
          </w:p>
        </w:tc>
      </w:tr>
      <w:tr w:rsidR="00080401" w:rsidRPr="005F46C2"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pykälässä vahvistetaan perusteet, jotka on otettava huomioon korjattavuusindeksiä määritettäessä.  </w:t>
            </w:r>
          </w:p>
          <w:p w14:paraId="77A929A9"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kuninkaan määräyksellä, joka on annettu ministerineuvoston istunnossa, korjattavuusindeksin piiriin kuuluvien tuotteiden luettelon, tekniset standardit tuoteluokittain kunkin indeksin pistemäärän määrittämiseksi sekä korjattavuuden kokonaispistemäärän laskentamenetelmän. </w:t>
            </w:r>
          </w:p>
          <w:p w14:paraId="2FB0340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kuninkaan määräyksellä indeksistä tiedottamista ja indeksin muotoa koskevat yksityiskohtaiset säännöt sekä teknisten standardien saatavuuden.  </w:t>
            </w:r>
          </w:p>
          <w:p w14:paraId="15C8BF4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Kuninkaan on määritettävä ministerineuvoston istunnossa annetulla kuninkaan määräyksellä korjattavuuden vähimmäispistemäärä, joka on saavutettava kunkin tuoteluokan osalta edellytyksenä niiden markkinoille saattamiselle. Alueet osallistuvat tähän kuninkaan määräysluonnoksen käsittelyyn ministeriöiden välisen ympäristökonferenssin kautta. Talousasioiden keskusneuvostoa, kuluttajaneuvostoa ja liittovaltion kestävän kehityksen neuvostoa on pyydetty antamaan lausunto ehdotuksesta kuninkaan määräykseksi. </w:t>
            </w:r>
          </w:p>
          <w:p w14:paraId="515F766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5 §</w:t>
            </w:r>
            <w:r w:rsidRPr="005F46C2">
              <w:rPr>
                <w:rFonts w:ascii="Times New Roman" w:hAnsi="Times New Roman" w:cs="Times New Roman"/>
                <w:sz w:val="24"/>
              </w:rPr>
              <w:t> </w:t>
            </w:r>
          </w:p>
        </w:tc>
      </w:tr>
      <w:tr w:rsidR="00080401" w:rsidRPr="005F46C2"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pykälässä säädetään tuotteiden markkinoille saattamisesta vastaavan henkilön velvollisuudesta antaa tietoja näiden tuotteiden ohjelmistojen yhteensopivuuden kestosta. </w:t>
            </w:r>
          </w:p>
          <w:p w14:paraId="05C954F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vahvistaa ministerineuvoston istunnossa annetulla kuninkaan määräyksellä luettelon soveltamisalaan kuuluvista tuotteista. </w:t>
            </w:r>
          </w:p>
          <w:p w14:paraId="17CD0CD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kuninkaan määräyksellä ohjelmistojen yhteensopivuuden kestoa koskevien tietojen toimittamisen ehdot sekä tietojen toimittamisen muodon. Hän määrittelee myös niiden parametrien saatavuuden, jotka mahdollistavat ohjelmistojen yhteensopivuuden keston määrittämisen.  </w:t>
            </w:r>
          </w:p>
        </w:tc>
      </w:tr>
      <w:tr w:rsidR="00080401" w:rsidRPr="005F46C2"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6 §</w:t>
            </w:r>
            <w:r w:rsidRPr="005F46C2">
              <w:rPr>
                <w:rFonts w:ascii="Times New Roman" w:hAnsi="Times New Roman" w:cs="Times New Roman"/>
                <w:sz w:val="24"/>
              </w:rPr>
              <w:t> </w:t>
            </w:r>
          </w:p>
        </w:tc>
      </w:tr>
      <w:tr w:rsidR="00080401" w:rsidRPr="005F46C2"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ministerineuvoston istunnossa annetulla kuninkaan määräyksellä luettelon tuotteista, jotka kuuluvat käyttöikäindeksin piiriin, sellaiset tekniset standardit tuoteluokittain, joiden perusteella voidaan määrittää kunkin indeksin perusteen pisteet, sekä menetelmän käyttöikää koskevan kokonaispistemäärän laskemiseksi.  </w:t>
            </w:r>
          </w:p>
          <w:p w14:paraId="4198E9F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kuninkaan määräyksellä indeksistä tiedottamista ja indeksin muotoa koskevat yksityiskohtaiset säännöt ja teknisten standardien saatavuuden. </w:t>
            </w:r>
          </w:p>
          <w:p w14:paraId="225540D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ministerineuvoston istunnossa annetulla kuninkaan määräyksellä vähimmäiskäyttöiän, joka on saavutettava kunkin tuoteluokan osalta niiden markkinoille saattamisen edellytyksenä. Alueet osallistuvat tähän kuninkaan määräysluonnoksen käsittelyyn ministeriöiden välisen ympäristökonferenssin kautta. Talousasioiden keskusneuvostoa, kuluttajaneuvostoa ja liittovaltion kestävän kehityksen neuvostoa on pyydetty antamaan lausunto ehdotuksesta kuninkaan määräykseksi.  </w:t>
            </w:r>
          </w:p>
          <w:p w14:paraId="3BA4445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pykälässä vahvistetaan peruste käyttöikäindeksille, joka toisessa vaiheessa täydentää korjattavuusindeksiä. </w:t>
            </w:r>
          </w:p>
          <w:p w14:paraId="27DF13E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lastRenderedPageBreak/>
              <w:t>7 § </w:t>
            </w:r>
          </w:p>
        </w:tc>
      </w:tr>
      <w:tr w:rsidR="00080401" w:rsidRPr="005F46C2"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sz w:val="24"/>
              </w:rPr>
              <w:t>Tässä pykälässä säädetään 8, 9, 10 ja 11 §:ssä tarkoitetusta henkilötietojen käsittelystä. </w:t>
            </w:r>
          </w:p>
        </w:tc>
      </w:tr>
      <w:tr w:rsidR="00080401" w:rsidRPr="005F46C2"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8 § </w:t>
            </w:r>
          </w:p>
        </w:tc>
      </w:tr>
      <w:tr w:rsidR="00080401" w:rsidRPr="005F46C2"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sz w:val="24"/>
              </w:rPr>
              <w:t>Tässä pykälässä vahvistetaan tuotteiden valmistajien, maahantuojien, jakelijoiden ja myyjien vastuu erottamalla tietojen antaminen tiedon levittämisestä. </w:t>
            </w:r>
          </w:p>
        </w:tc>
      </w:tr>
      <w:tr w:rsidR="00080401" w:rsidRPr="005F46C2"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9 § </w:t>
            </w:r>
          </w:p>
        </w:tc>
      </w:tr>
      <w:tr w:rsidR="00080401" w:rsidRPr="005F46C2"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pykälässä määritellään ne tarkastajat, joilla on toimivalta valvoa tätä lakiehdotusta. Näitä ovat kansanterveydestä, elintarvikeketjun turvallisuudesta ja ympäristöstä vastaavan liittovaltion viraston tarkastusyksiköt. </w:t>
            </w:r>
          </w:p>
          <w:p w14:paraId="693F1829"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Kuningas määrittää kuninkaan määräyksellä valvontaan liittyvät tekniset säännökset, myös verkossa myytävien tuotteiden tarkastuksen yhteydessä. </w:t>
            </w:r>
          </w:p>
        </w:tc>
      </w:tr>
      <w:tr w:rsidR="00080401" w:rsidRPr="005F46C2"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10 § </w:t>
            </w:r>
          </w:p>
        </w:tc>
      </w:tr>
      <w:tr w:rsidR="00080401" w:rsidRPr="005F46C2"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pykälä sisältää 4 §:n 4 momentin ja 6 §:n 4 momentin mukaisen rikosoikeudellisten seuraamusten järjestelmän. </w:t>
            </w:r>
          </w:p>
        </w:tc>
      </w:tr>
      <w:tr w:rsidR="00080401" w:rsidRPr="005F46C2"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11 § </w:t>
            </w:r>
          </w:p>
        </w:tc>
      </w:tr>
      <w:tr w:rsidR="00080401" w:rsidRPr="005F46C2"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pykälä sisältää rikosoikeudellisiin seuraamuksiin sovellettavat menettelysäännöt. </w:t>
            </w:r>
          </w:p>
        </w:tc>
      </w:tr>
      <w:tr w:rsidR="00080401" w:rsidRPr="005F46C2"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12 § </w:t>
            </w:r>
          </w:p>
        </w:tc>
      </w:tr>
      <w:tr w:rsidR="00080401" w:rsidRPr="005F46C2"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pykälä sisältää lakiin sisältyvän hallinnollisten seuraamusten järjestelmän. </w:t>
            </w:r>
          </w:p>
        </w:tc>
      </w:tr>
      <w:tr w:rsidR="00080401" w:rsidRPr="005F46C2"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13 § </w:t>
            </w:r>
          </w:p>
        </w:tc>
      </w:tr>
      <w:tr w:rsidR="00080401" w:rsidRPr="005F46C2"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pykälässä käsitellään lain voimaantuloa, joka tapahtuu kuuden kuukauden kuluttua sen julkaisemisesta Belgian virallisessa lehdessä. </w:t>
            </w:r>
          </w:p>
        </w:tc>
      </w:tr>
      <w:tr w:rsidR="00080401" w:rsidRPr="005F46C2"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OLEMME MÄÄRÄNNEET JA MÄÄRÄÄMME SEURAAVAA:</w:t>
            </w:r>
            <w:r w:rsidRPr="005F46C2">
              <w:rPr>
                <w:rFonts w:ascii="Times New Roman" w:hAnsi="Times New Roman" w:cs="Times New Roman"/>
                <w:sz w:val="24"/>
              </w:rPr>
              <w:t> </w:t>
            </w:r>
          </w:p>
        </w:tc>
      </w:tr>
      <w:tr w:rsidR="00080401" w:rsidRPr="005F46C2"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 </w:t>
            </w:r>
            <w:r w:rsidRPr="005F46C2">
              <w:rPr>
                <w:rFonts w:ascii="Times New Roman" w:hAnsi="Times New Roman" w:cs="Times New Roman"/>
                <w:sz w:val="24"/>
              </w:rPr>
              <w:t> </w:t>
            </w:r>
          </w:p>
        </w:tc>
      </w:tr>
      <w:tr w:rsidR="00080401" w:rsidRPr="005F46C2"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Ilmastosta, ympäristöstä, kestävästä kehityksestä ja vihreän kehityksen ohjelmasta vastaava ministeri on vastuussa seuraavan lakiehdotuksen esittämisestä edustajainhuoneelle puolestamme:</w:t>
            </w:r>
            <w:r w:rsidRPr="005F46C2">
              <w:rPr>
                <w:rFonts w:ascii="Times New Roman" w:hAnsi="Times New Roman" w:cs="Times New Roman"/>
                <w:sz w:val="24"/>
              </w:rPr>
              <w:t> </w:t>
            </w:r>
          </w:p>
        </w:tc>
      </w:tr>
      <w:tr w:rsidR="00080401" w:rsidRPr="005F46C2"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I luku – Johdantosäännökset </w:t>
            </w:r>
            <w:r w:rsidRPr="005F46C2">
              <w:rPr>
                <w:rFonts w:ascii="Times New Roman" w:hAnsi="Times New Roman" w:cs="Times New Roman"/>
                <w:sz w:val="24"/>
              </w:rPr>
              <w:t> </w:t>
            </w:r>
          </w:p>
        </w:tc>
      </w:tr>
      <w:tr w:rsidR="00080401" w:rsidRPr="005F46C2"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 </w:t>
            </w:r>
            <w:r w:rsidRPr="005F46C2">
              <w:rPr>
                <w:rFonts w:ascii="Times New Roman" w:hAnsi="Times New Roman" w:cs="Times New Roman"/>
                <w:sz w:val="24"/>
              </w:rPr>
              <w:t> </w:t>
            </w:r>
          </w:p>
        </w:tc>
      </w:tr>
      <w:tr w:rsidR="00080401" w:rsidRPr="005F46C2"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1 §</w:t>
            </w:r>
            <w:r w:rsidRPr="005F46C2">
              <w:rPr>
                <w:rFonts w:ascii="Times New Roman" w:hAnsi="Times New Roman" w:cs="Times New Roman"/>
                <w:sz w:val="24"/>
              </w:rPr>
              <w:t> </w:t>
            </w:r>
          </w:p>
        </w:tc>
      </w:tr>
      <w:tr w:rsidR="00080401" w:rsidRPr="005F46C2"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laissa säädetään perustuslain 74 §:ssä tarkoitetusta asiasta. </w:t>
            </w:r>
          </w:p>
        </w:tc>
      </w:tr>
      <w:tr w:rsidR="00080401" w:rsidRPr="005F46C2"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2 §</w:t>
            </w:r>
            <w:r w:rsidRPr="005F46C2">
              <w:rPr>
                <w:rFonts w:ascii="Times New Roman" w:hAnsi="Times New Roman" w:cs="Times New Roman"/>
                <w:sz w:val="24"/>
              </w:rPr>
              <w:t> </w:t>
            </w:r>
          </w:p>
        </w:tc>
      </w:tr>
      <w:tr w:rsidR="00080401" w:rsidRPr="005F46C2"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Tässä laissa käytetään seuraavia määritelmiä: </w:t>
            </w:r>
          </w:p>
          <w:p w14:paraId="2A18A2F4"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0E30465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”korjattavuusindeksi”: pistemäärä, jolla arvioidaan tuotteen purkamisen ja korjattavuuden toteutettavuutta. </w:t>
            </w:r>
          </w:p>
          <w:p w14:paraId="6D07D11F"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”ohjelmistojen yhteensopivuus”: tiedot siitä, kuinka kauan valmistaja tai toimittaja tukee ja päivittää käyttöjärjestelmää tai ohjelmistoa, jotta se toimii normaalisti varovaisessa ja huolellisessa käytössä. </w:t>
            </w:r>
          </w:p>
          <w:p w14:paraId="5FEE77B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(3) ”käyttöikäindeksi”: pistemäärä, jolla arvioidaan tuotteen kestävyyttä ja luotettavuutta. </w:t>
            </w:r>
          </w:p>
          <w:p w14:paraId="5A737F38"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(4) ”tekninen standardi”: tuotteen teknisiä ominaisuuksia koskeva standardi kunkin perusteen pistemäärän laskemiseksi. </w:t>
            </w:r>
          </w:p>
          <w:p w14:paraId="1BE47C1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(5) ”huolto-ohje”: koulutusasiakirja, jonka tarkoituksena on selittää ja helpottaa tuotteen ylläpitoa. </w:t>
            </w:r>
          </w:p>
          <w:p w14:paraId="27790B5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(6) ”korjausohje”:  koulutusasiakirja, jonka tarkoituksena on selittää ja helpottaa tuotteen korjaamista. </w:t>
            </w:r>
          </w:p>
          <w:p w14:paraId="69B40C8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lastRenderedPageBreak/>
              <w:t>(7) ”Tuotteen luotettavuus”: ilmaisee todennäköisyyden, että tuote suorittaa aiotut tehtävänsä tietyn ajanjakson aikana. </w:t>
            </w:r>
          </w:p>
          <w:p w14:paraId="3B515250"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(8) ”Tuotteen häiriönsieto”: ilmaisee tuotteen lujuutta ja kestävyyttä. </w:t>
            </w:r>
          </w:p>
          <w:p w14:paraId="39CF948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(9) ”markkinoille saattaminen”:  markkinoille tuominen, maahantuonti tai hallussapito tai asettaminen kolmansien osapuolten saataville, tarjoaminen myyntiin, myynti, vuokraaminen, leasing-vuokraus tai luovutus vastiketta vastaan tai maksutta, mukaan lukien verkkomyynti. </w:t>
            </w:r>
          </w:p>
          <w:p w14:paraId="6B8244ED"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(10): ”markkinoille saattamisesta vastaava henkilö”: korjattavuus- ja käyttöikäindeksin sekä velvollisuuden antaa tietoja ohjelmistojen yhteensopivuuden kestosta piiriin kuuluvien tuotteiden valmistajat, maahantuojat, jakelijat ja myyjät.  </w:t>
            </w:r>
          </w:p>
          <w:p w14:paraId="7F9B2D48"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lastRenderedPageBreak/>
              <w:t> </w:t>
            </w:r>
          </w:p>
        </w:tc>
      </w:tr>
      <w:tr w:rsidR="00080401" w:rsidRPr="005F46C2"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5F46C2" w:rsidRDefault="00080401" w:rsidP="00080401">
            <w:pPr>
              <w:spacing w:after="0" w:line="240" w:lineRule="auto"/>
              <w:jc w:val="center"/>
              <w:textAlignment w:val="baseline"/>
              <w:rPr>
                <w:rFonts w:ascii="Times New Roman" w:eastAsia="Times New Roman" w:hAnsi="Times New Roman" w:cs="Times New Roman"/>
                <w:sz w:val="24"/>
                <w:szCs w:val="24"/>
              </w:rPr>
            </w:pPr>
            <w:r w:rsidRPr="005F46C2">
              <w:rPr>
                <w:rStyle w:val="normaltextrun"/>
                <w:rFonts w:ascii="Times New Roman" w:hAnsi="Times New Roman" w:cs="Times New Roman"/>
                <w:b/>
                <w:color w:val="000000"/>
                <w:sz w:val="24"/>
                <w:shd w:val="clear" w:color="auto" w:fill="FFFFFF"/>
              </w:rPr>
              <w:t>II luku – Yleiset säännökset</w:t>
            </w:r>
            <w:r w:rsidRPr="005F46C2">
              <w:rPr>
                <w:rStyle w:val="eop"/>
                <w:rFonts w:ascii="Times New Roman" w:hAnsi="Times New Roman" w:cs="Times New Roman"/>
                <w:color w:val="000000"/>
                <w:sz w:val="24"/>
                <w:shd w:val="clear" w:color="auto" w:fill="FFFFFF"/>
              </w:rPr>
              <w:t> </w:t>
            </w:r>
          </w:p>
        </w:tc>
      </w:tr>
      <w:tr w:rsidR="00080401" w:rsidRPr="005F46C2"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3 §</w:t>
            </w:r>
            <w:r w:rsidRPr="005F46C2">
              <w:rPr>
                <w:rFonts w:ascii="Times New Roman" w:hAnsi="Times New Roman" w:cs="Times New Roman"/>
                <w:sz w:val="24"/>
              </w:rPr>
              <w:t> </w:t>
            </w:r>
          </w:p>
        </w:tc>
      </w:tr>
      <w:tr w:rsidR="00080401" w:rsidRPr="005F46C2"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7F1B1E1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Tämän lain tavoitteena on suojella ympäristöä ottamalla käyttöön korjattavuusindeksi, jota täydennetään käyttöikäindeksillä, sekä tiedottaa tuotteiden ohjelmistojen yhteensopivuudesta, jotta voidaan edistää tuotteiden korjaamista ja pidentää niiden käyttöikää. Tämän lain soveltamisalaan kuuluvilla tuotteilla tarkoitetaan ainoastaan uutena myytyjä tuotteita, ei käytettyjä tuotteita . </w:t>
            </w:r>
          </w:p>
        </w:tc>
      </w:tr>
      <w:tr w:rsidR="00080401" w:rsidRPr="005F46C2"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III luku – Korjattavuusindeksi</w:t>
            </w:r>
            <w:r w:rsidRPr="005F46C2">
              <w:rPr>
                <w:rFonts w:ascii="Times New Roman" w:hAnsi="Times New Roman" w:cs="Times New Roman"/>
                <w:sz w:val="24"/>
              </w:rPr>
              <w:t> </w:t>
            </w:r>
          </w:p>
        </w:tc>
      </w:tr>
      <w:tr w:rsidR="00080401" w:rsidRPr="005F46C2"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4 §</w:t>
            </w:r>
            <w:r w:rsidRPr="005F46C2">
              <w:rPr>
                <w:rFonts w:ascii="Times New Roman" w:hAnsi="Times New Roman" w:cs="Times New Roman"/>
                <w:sz w:val="24"/>
              </w:rPr>
              <w:t> </w:t>
            </w:r>
          </w:p>
        </w:tc>
      </w:tr>
      <w:tr w:rsidR="00080401" w:rsidRPr="005F46C2"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Edellä 4 §:n 2 momentissa tarkoitetuille tuotteille luodaan korjattavuusindeksi, joka lasketaan seuraavien perusteiden mukaisesti:  </w:t>
            </w:r>
          </w:p>
          <w:p w14:paraId="0C2DBB0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Teknisten tietojen ja huolto- ja korjausohjeiden saatavuus.  </w:t>
            </w:r>
          </w:p>
          <w:p w14:paraId="516D579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Tarkasteltavana olevan tuotteen purkamisen helppous.  </w:t>
            </w:r>
          </w:p>
          <w:p w14:paraId="6AC6C18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(3) Varaosien saatavuus markkinoilla ja niiden toimitusaika.  </w:t>
            </w:r>
          </w:p>
          <w:p w14:paraId="65FA56C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(4) Varaosien hinta.  </w:t>
            </w:r>
          </w:p>
          <w:p w14:paraId="4FE076FF"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(5) Muita perusteita, jotka liittyvät erityisesti kyseiseen tuotteeseen. </w:t>
            </w:r>
          </w:p>
          <w:p w14:paraId="7141F8E3"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0AF61E0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1EEA5B8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momentti. Kuningas määrittää ministerineuvoston istunnossa annetulla kuninkaan määräyksellä korjattavuusindeksin piiriin kuuluvien tuotteiden luettelon ja tekniset standardit tuoteluokittain kunkin edellä mainitun perusteen pistemäärän määrittämiseksi. Hän määrittää myös korjattavuuden kokonaispistemäärän laskentamenetelmän. </w:t>
            </w:r>
          </w:p>
          <w:p w14:paraId="1FC6A00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3 momentti. Kuningas määrittää kuninkaan määräyksellä yksityiskohtaiset säännöt, jotka koskevat korjattavuusindeksistä tiedottamista sekä muotoa, jossa siitä on tiedotettava. Hän määrittelee myös teknisten standardien ja indeksiä koskevien laskelmien saatavuuden. </w:t>
            </w:r>
          </w:p>
          <w:p w14:paraId="21F6707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4 momentti. Kuninkaan on määritettävä ministerineuvoston istunnossa annetulla kuninkaan määräyksellä korjattavuuden vähimmäispistemäärä, joka on saavutettava kunkin tämän lain 4 §:n 2 momentissa tarkoitetun tuoteluokan osalta niiden markkinoille saattamisen edellytyksenä. Alueet osallistuvat tähän kuninkaan määräysluonnoksen käsittelyyn ministeriöiden välisen ympäristökonferenssin kautta. Talousasioiden keskusneuvostoa, kuluttajaneuvostoa ja liittovaltion kestävän kehityksen neuvostoa on pyydetty antamaan lausunto ehdotuksesta kuninkaan määräykseksi. </w:t>
            </w:r>
          </w:p>
          <w:p w14:paraId="0645F82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lastRenderedPageBreak/>
              <w:t>IV luku – Ohjelmistojen yhteensopivuutta koskevat tiedot</w:t>
            </w:r>
            <w:r w:rsidRPr="005F46C2">
              <w:rPr>
                <w:rFonts w:ascii="Times New Roman" w:hAnsi="Times New Roman" w:cs="Times New Roman"/>
                <w:sz w:val="24"/>
              </w:rPr>
              <w:t> </w:t>
            </w:r>
          </w:p>
        </w:tc>
      </w:tr>
      <w:tr w:rsidR="00080401" w:rsidRPr="005F46C2"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5 §</w:t>
            </w:r>
            <w:r w:rsidRPr="005F46C2">
              <w:rPr>
                <w:rFonts w:ascii="Times New Roman" w:hAnsi="Times New Roman" w:cs="Times New Roman"/>
                <w:sz w:val="24"/>
              </w:rPr>
              <w:t> </w:t>
            </w:r>
          </w:p>
        </w:tc>
      </w:tr>
      <w:tr w:rsidR="00080401" w:rsidRPr="005F46C2"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Edellä 5 §:n 2 momentissa tarkoitettujen tuotteiden osalta niiden markkinoille saattamisesta vastaavan henkilön on annettava loppukäyttäjälle tiedot ohjelmiston yhteensopivuuden kestosta. </w:t>
            </w:r>
          </w:p>
          <w:p w14:paraId="1A597A2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Nykyisten ominaisuuksien ylläpidon arviossa otetaan huomioon tuotteen ostamisen yhteydessä ajan myötä tapahtuva kuluminen, kun tuotteen käyttäjä käyttää tuotetta varovaisesti ja huolellisesti. </w:t>
            </w:r>
          </w:p>
          <w:p w14:paraId="75AF379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5DF4F333"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1922C6DE"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6633F63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momentti. Kuningas vahvistaa ministerineuvoston istunnossa annetulla kuninkaan määräyksellä luettelon tuotteista, joita koskee velvollisuus ilmoittaa ohjelmistojen yhteensopivuuden kestosta. </w:t>
            </w:r>
          </w:p>
          <w:p w14:paraId="727A2F7D"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547CCA7E"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3 momentti. Kuningas määrittää kuninkaan määräyksellä yksityiskohtaiset säännöt, jotka koskevat ohjelmistojen yhteensopivuutta koskevista tiedoista tiedottamista sekä muotoa, jossa niistä tiedotetaan. Hän määrittelee myös niiden parametrien saatavuuden, joiden avulla voidaan määrittää ohjelmistojen yhteensopivuuden kesto. </w:t>
            </w:r>
          </w:p>
        </w:tc>
      </w:tr>
      <w:tr w:rsidR="00080401" w:rsidRPr="005F46C2"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V luku – Käyttöikäindeksi</w:t>
            </w:r>
            <w:r w:rsidRPr="005F46C2">
              <w:rPr>
                <w:rFonts w:ascii="Times New Roman" w:hAnsi="Times New Roman" w:cs="Times New Roman"/>
                <w:sz w:val="24"/>
              </w:rPr>
              <w:t> </w:t>
            </w:r>
          </w:p>
        </w:tc>
      </w:tr>
      <w:tr w:rsidR="00080401" w:rsidRPr="005F46C2"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6 §</w:t>
            </w:r>
            <w:r w:rsidRPr="005F46C2">
              <w:rPr>
                <w:rFonts w:ascii="Times New Roman" w:hAnsi="Times New Roman" w:cs="Times New Roman"/>
                <w:sz w:val="24"/>
              </w:rPr>
              <w:t> </w:t>
            </w:r>
          </w:p>
        </w:tc>
      </w:tr>
      <w:tr w:rsidR="00080401" w:rsidRPr="005F46C2"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Käyttöikäindeksi, joka täydentää 4 §:ssä tarkoitettua korjattavuusindeksiä 6 §:n 2 momentissa tarkoitettujen tuotteiden osalta ja joka lasketaan kunkin tuoteluokan luotettavuuden ja varmuuden perusteella. </w:t>
            </w:r>
          </w:p>
          <w:p w14:paraId="7CC4DD4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momentti. Kuningas vahvistaa ministerineuvoston istunnossa annetulla kuninkaan määräyksellä luettelon tuotteista, jotka kuuluvat käyttöikäindeksin piiriin, sekä tekniset standardit pistemäärän ja indeksin laskentamenetelmän määrittämiseksi. </w:t>
            </w:r>
          </w:p>
          <w:p w14:paraId="2769B8B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3 momentti. Kuningas määrittää kuninkaan määräyksellä yksityiskohtaiset säännöt, jotka koskevat käyttöikäindeksistä tiedottamista ja muotoa, jossa siitä on tiedotettava. Hän määrittelee myös niiden tietojen saatavuuden, joiden avulla käyttöikäindeksi määritettiin. </w:t>
            </w:r>
          </w:p>
          <w:p w14:paraId="1DDF5EA8"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4 momentti. Kuninkaan on määritettävä ministerineuvoston istunnossa annetulla kuninkaan määräyksellä, mikä vähimmäiskäyttöikä on saavutettava kunkin tämän lain 6 §:n 2 momentissa tarkoitetun tuoteluokan osalta niiden markkinoille saattamisen edellytyksenä. Alueet osallistuvat tähän kuninkaan määräysluonnoksen käsittelyyn ministeriöiden välisen ympäristökonferenssin kautta. Talousasioiden keskusneuvostoa, kuluttajaneuvostoa ja liittovaltion kestävän kehityksen neuvostoa on pyydetty antamaan lausunto ehdotuksesta kuninkaan määräykseksi. </w:t>
            </w:r>
          </w:p>
        </w:tc>
      </w:tr>
      <w:tr w:rsidR="00080401" w:rsidRPr="005F46C2"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color w:val="000000"/>
                <w:sz w:val="24"/>
              </w:rPr>
              <w:t>VI luku – Tietojenkäsittely</w:t>
            </w:r>
            <w:r w:rsidRPr="005F46C2">
              <w:rPr>
                <w:rFonts w:ascii="Times New Roman" w:hAnsi="Times New Roman" w:cs="Times New Roman"/>
                <w:color w:val="000000"/>
                <w:sz w:val="24"/>
              </w:rPr>
              <w:t> </w:t>
            </w:r>
          </w:p>
        </w:tc>
      </w:tr>
      <w:tr w:rsidR="00080401" w:rsidRPr="005F46C2"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rPr>
              <w:t> </w:t>
            </w:r>
          </w:p>
        </w:tc>
      </w:tr>
      <w:tr w:rsidR="00080401" w:rsidRPr="005F46C2"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rPr>
              <w:t>7 §</w:t>
            </w:r>
            <w:r w:rsidRPr="005F46C2">
              <w:rPr>
                <w:rFonts w:ascii="Times New Roman" w:hAnsi="Times New Roman" w:cs="Times New Roman"/>
              </w:rPr>
              <w:t> </w:t>
            </w:r>
          </w:p>
        </w:tc>
      </w:tr>
      <w:tr w:rsidR="00080401" w:rsidRPr="005F46C2"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Liittovaltion kansanterveyslaitos on ainoa toimivaltainen julkinen elin, joka on vastuussa henkilötietojen käsittelystä tämän lain 8, 9, 10 ja 11 §:n mukaisesti.  </w:t>
            </w:r>
            <w:r w:rsidRPr="005F46C2">
              <w:rPr>
                <w:rFonts w:ascii="Times New Roman" w:hAnsi="Times New Roman" w:cs="Times New Roman"/>
                <w:sz w:val="24"/>
              </w:rPr>
              <w:br/>
              <w:t>Käsiteltävien henkilötietojen enimmäissäilytysaika on viisi vuotta. </w:t>
            </w:r>
          </w:p>
        </w:tc>
      </w:tr>
      <w:tr w:rsidR="00080401" w:rsidRPr="005F46C2"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5F46C2" w:rsidRDefault="00080401" w:rsidP="005F46C2">
            <w:pPr>
              <w:keepNext/>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rPr>
              <w:lastRenderedPageBreak/>
              <w:t>VII luku – Vastuullisuus</w:t>
            </w:r>
            <w:r w:rsidRPr="005F46C2">
              <w:rPr>
                <w:rFonts w:ascii="Times New Roman" w:hAnsi="Times New Roman" w:cs="Times New Roman"/>
              </w:rPr>
              <w:t> </w:t>
            </w:r>
          </w:p>
          <w:p w14:paraId="4AE4C209" w14:textId="77777777" w:rsidR="00080401" w:rsidRPr="005F46C2" w:rsidRDefault="00080401" w:rsidP="005F46C2">
            <w:pPr>
              <w:keepNext/>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5F46C2" w:rsidRDefault="00080401" w:rsidP="005F46C2">
            <w:pPr>
              <w:keepNext/>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rPr>
              <w:t> </w:t>
            </w:r>
          </w:p>
        </w:tc>
      </w:tr>
      <w:tr w:rsidR="00080401" w:rsidRPr="005F46C2"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5F46C2" w:rsidRDefault="00080401" w:rsidP="005F46C2">
            <w:pPr>
              <w:keepNext/>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rPr>
              <w:t>8 §</w:t>
            </w:r>
            <w:r w:rsidRPr="005F46C2">
              <w:rPr>
                <w:rFonts w:ascii="Times New Roman" w:hAnsi="Times New Roman" w:cs="Times New Roman"/>
              </w:rPr>
              <w:t> </w:t>
            </w:r>
          </w:p>
        </w:tc>
      </w:tr>
      <w:tr w:rsidR="00080401" w:rsidRPr="005F46C2"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Tämän lain 4 §:n 2 momentissa, 5 §:n 2 momentissa ja 6 §:n 2 momentissa tarkoitettujen tuotteiden valmistajat ja maahantuojat ovat vastuussa korjattavuusindeksin, käyttöikäindeksin ja tuotteiden ohjelmien yhteensopivuuden kestoa koskevien tietojen antamisesta.  </w:t>
            </w:r>
          </w:p>
          <w:p w14:paraId="288302A8"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sz w:val="24"/>
              </w:rPr>
              <w:t> </w:t>
            </w:r>
          </w:p>
          <w:p w14:paraId="4509AAD7"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sz w:val="24"/>
              </w:rPr>
              <w:t>2 momentti. Tämän lain 4 §:n 2 momentissa, 5 §:n 2 momentissa ja 6 §:n 2 momentissa tarkoitettujen tuotteiden myyjät ja jakelijat ovat vastuussa korjattavuusindeksin, käyttöikäindeksin ja tuotteiden ohjelmien yhteensopivuuden kestoa koskevien tietojen toimittamisesta.  </w:t>
            </w:r>
          </w:p>
          <w:p w14:paraId="1EEBE2B5"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sz w:val="24"/>
              </w:rPr>
              <w:t>Ne ovat myös vastuussa teknisten tietojen saatavuudesta. </w:t>
            </w:r>
          </w:p>
          <w:p w14:paraId="5A65031B"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color w:val="000000"/>
                <w:sz w:val="24"/>
              </w:rPr>
              <w:t> </w:t>
            </w:r>
          </w:p>
        </w:tc>
      </w:tr>
      <w:tr w:rsidR="00080401" w:rsidRPr="005F46C2"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VIII luku – Valvonta ja seuraamukset</w:t>
            </w:r>
            <w:r w:rsidRPr="005F46C2">
              <w:rPr>
                <w:rFonts w:ascii="Times New Roman" w:hAnsi="Times New Roman" w:cs="Times New Roman"/>
                <w:sz w:val="24"/>
              </w:rPr>
              <w:t> </w:t>
            </w:r>
          </w:p>
        </w:tc>
      </w:tr>
      <w:tr w:rsidR="00080401" w:rsidRPr="005F46C2"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9 §</w:t>
            </w:r>
            <w:r w:rsidRPr="005F46C2">
              <w:rPr>
                <w:rFonts w:ascii="Times New Roman" w:hAnsi="Times New Roman" w:cs="Times New Roman"/>
                <w:sz w:val="24"/>
              </w:rPr>
              <w:t> </w:t>
            </w:r>
          </w:p>
        </w:tc>
      </w:tr>
      <w:tr w:rsidR="00080401" w:rsidRPr="005F46C2"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Tämän lain täytäntöönpanoa valvoo kansanterveydestä, elintarvikeketjun turvallisuudesta ja ympäristöstä vastaava liittovaltion virasto. </w:t>
            </w:r>
          </w:p>
          <w:p w14:paraId="0B97B099"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555EA27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momentti. Kuningas vahvistaa ministerin määräyksellä valvontaa koskevat tekniset säännökset, myös verkossa myytävien tuotteiden tarkastuksen yhteydessä, mukaan lukien hallinnollisia sakkoja koskevat ehdot. </w:t>
            </w:r>
          </w:p>
        </w:tc>
      </w:tr>
      <w:tr w:rsidR="00080401" w:rsidRPr="005F46C2"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10 §</w:t>
            </w:r>
            <w:r w:rsidRPr="005F46C2">
              <w:rPr>
                <w:rFonts w:ascii="Times New Roman" w:hAnsi="Times New Roman" w:cs="Times New Roman"/>
                <w:sz w:val="24"/>
              </w:rPr>
              <w:t> </w:t>
            </w:r>
          </w:p>
        </w:tc>
      </w:tr>
      <w:tr w:rsidR="00080401" w:rsidRPr="005F46C2"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Jos henkilö rikkoo tämän lain 4 §:n 4 momenttia ja 6 §:n 4 momenttia, siitä voidaan määrätä 100–100 000 euron suuruinen rikosoikeudellinen sakko.  </w:t>
            </w:r>
          </w:p>
          <w:p w14:paraId="7E302A89"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Edellä 1 §:ssä säädettyjä rikosoikeudellisia sakkoja on korotettava rikosoikeudellisten sakkojen lisämaksuista 5 päivänä maaliskuuta 1952 annetun lain mukaisesti. </w:t>
            </w:r>
          </w:p>
          <w:p w14:paraId="18DCBBBD"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671AFFC6"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11D33F0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702598D3"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momentti. Rikosoikeudellinen tuomioistuin voi ympäristön suojelemiseksi määrätä seuraavista toimenpiteistä:  </w:t>
            </w:r>
          </w:p>
          <w:p w14:paraId="6D64DA13"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rikkomuksen kohteena olevan tuotteen maahantuontikielto, </w:t>
            </w:r>
            <w:r w:rsidRPr="005F46C2">
              <w:rPr>
                <w:rFonts w:ascii="Times New Roman" w:hAnsi="Times New Roman" w:cs="Times New Roman"/>
                <w:sz w:val="24"/>
              </w:rPr>
              <w:br/>
              <w:t>2) rikkomuksen kohteena olevan tuotteen poistaminen markkinoilta, </w:t>
            </w:r>
            <w:r w:rsidRPr="005F46C2">
              <w:rPr>
                <w:rFonts w:ascii="Times New Roman" w:hAnsi="Times New Roman" w:cs="Times New Roman"/>
                <w:sz w:val="24"/>
              </w:rPr>
              <w:br/>
              <w:t>3) tuomion julkaiseminen tuomioistuimen määräämällä tavalla ja tuomitun kustannuksella. </w:t>
            </w:r>
          </w:p>
        </w:tc>
      </w:tr>
      <w:tr w:rsidR="00080401" w:rsidRPr="005F46C2"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11 §</w:t>
            </w:r>
            <w:r w:rsidRPr="005F46C2">
              <w:rPr>
                <w:rFonts w:ascii="Times New Roman" w:hAnsi="Times New Roman" w:cs="Times New Roman"/>
                <w:sz w:val="24"/>
              </w:rPr>
              <w:t> </w:t>
            </w:r>
          </w:p>
        </w:tc>
      </w:tr>
      <w:tr w:rsidR="00080401" w:rsidRPr="005F46C2"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 momentti. Kuninkaan tämän lain 9 §:n 2 momentin mukaisesti nimittämän sopimussuhteisen henkilöstön tai henkilöstön, johon sovelletaan henkilöstösääntöjä, on toimitettava pöytäkirjat rikkomuksen toteamisesta. </w:t>
            </w:r>
          </w:p>
          <w:p w14:paraId="0F14EDAC"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30EE9775"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2 momentti. Syyttäjä päättää, nostetaanko syyte vai ei. Rikosoikeudellisissa menettelyissä ei voida soveltaa hallinnollista sakkoa, vaikka ne päättyisivätkin vapauttavaan tuomioon. </w:t>
            </w:r>
          </w:p>
          <w:p w14:paraId="4C35314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1C6FB400" w14:textId="77777777" w:rsidR="00880EA5" w:rsidRPr="005F46C2" w:rsidRDefault="00080401" w:rsidP="00080401">
            <w:pPr>
              <w:spacing w:after="0" w:line="240" w:lineRule="auto"/>
              <w:jc w:val="both"/>
              <w:textAlignment w:val="baseline"/>
              <w:rPr>
                <w:rFonts w:ascii="Times New Roman" w:hAnsi="Times New Roman" w:cs="Times New Roman"/>
                <w:sz w:val="24"/>
              </w:rPr>
            </w:pPr>
            <w:r w:rsidRPr="005F46C2">
              <w:rPr>
                <w:rFonts w:ascii="Times New Roman" w:hAnsi="Times New Roman" w:cs="Times New Roman"/>
                <w:sz w:val="24"/>
              </w:rPr>
              <w:t>3 momentti. Yleisellä syyttäjällä on pöytäkirjan vastaanottamisesta lukien kolme kuukautta aikaa antaa päätöksensä tiedoksi kuninkaan tämän lain 9 §:n 2 momentin mukaisesti nimeämälle hallituksen virkamiehelle.</w:t>
            </w:r>
          </w:p>
          <w:p w14:paraId="2FB05F77" w14:textId="09083F43"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lastRenderedPageBreak/>
              <w:t>Jos yleinen syyttäjä luopuu rikosoikeudellisesta menettelystä tai jättää ilmoittamatta päätöksestään säädetyssä määräajassa, kuninkaan tämän lain 9 §:n 2 momentin mukaisesti nimeämä hallituksen virkamies päättää antamiensa ehtojen ja edellytysten mukaisesti annettuaan asianomaiselle henkilölle mahdollisuuden esittää puolustuksensa, onko aiheellista ehdottaa hallinnollista sakkoa rikkomuksen perusteella. </w:t>
            </w:r>
          </w:p>
          <w:p w14:paraId="1C4B1693"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4 momentti. Virkamies voi ehdottaa rikkomuksen tekijälle hallinnollista sakkoa annettuaan asianomaiselle henkilölle tilaisuuden esittää puolustuksensa. Jos hallinnollista sakkoa ei ehdoteta, pöytäkirja toimitetaan syyttäjälle. Jos on tehty hallinnollista sakkoa koskeva ehdotus, pöytäkirjasta on toimitettava jäljennös syyttäjälle tiedoksi. </w:t>
            </w:r>
          </w:p>
          <w:p w14:paraId="07ADBDAD"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2F525922"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lastRenderedPageBreak/>
              <w:t>12 §</w:t>
            </w:r>
            <w:r w:rsidRPr="005F46C2">
              <w:rPr>
                <w:rFonts w:ascii="Times New Roman" w:hAnsi="Times New Roman" w:cs="Times New Roman"/>
                <w:sz w:val="24"/>
              </w:rPr>
              <w:t> </w:t>
            </w:r>
          </w:p>
        </w:tc>
      </w:tr>
      <w:tr w:rsidR="00080401" w:rsidRPr="005F46C2"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1</w:t>
            </w:r>
            <w:r w:rsidRPr="005F46C2">
              <w:rPr>
                <w:rFonts w:ascii="Times New Roman" w:hAnsi="Times New Roman" w:cs="Times New Roman"/>
                <w:color w:val="000000"/>
                <w:sz w:val="24"/>
              </w:rPr>
              <w:t> momentti Sen estämättä, mitä tämän lain 10 §:ssä säädetään, määrätään 100–30 000 euron suuruinen hallinnollinen sakko, jos henkilö rikkoo lain 4, 5 ja 6 §:ää. </w:t>
            </w:r>
          </w:p>
          <w:p w14:paraId="3018CFFA"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color w:val="000000"/>
                <w:sz w:val="24"/>
              </w:rPr>
              <w:t> </w:t>
            </w:r>
          </w:p>
          <w:p w14:paraId="42EF6BF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color w:val="000000"/>
                <w:sz w:val="24"/>
              </w:rPr>
              <w:t> </w:t>
            </w:r>
          </w:p>
          <w:p w14:paraId="760E64EE" w14:textId="77777777" w:rsidR="00080401" w:rsidRPr="005F46C2" w:rsidRDefault="00080401" w:rsidP="00080401">
            <w:pPr>
              <w:spacing w:after="0" w:line="240" w:lineRule="auto"/>
              <w:jc w:val="both"/>
              <w:textAlignment w:val="baseline"/>
              <w:rPr>
                <w:rFonts w:ascii="Times New Roman" w:eastAsia="Times New Roman" w:hAnsi="Times New Roman" w:cs="Times New Roman"/>
                <w:color w:val="000000"/>
                <w:sz w:val="18"/>
                <w:szCs w:val="18"/>
              </w:rPr>
            </w:pPr>
            <w:r w:rsidRPr="005F46C2">
              <w:rPr>
                <w:rFonts w:ascii="Times New Roman" w:hAnsi="Times New Roman" w:cs="Times New Roman"/>
                <w:color w:val="000000"/>
                <w:sz w:val="24"/>
              </w:rPr>
              <w:t>2 momentti. Rikosoikeudellisten sakkojen lisämaksuista 5 päivänä maaliskuuta 1952 annetun lain 1 §:n 1 momentissa tarkoitettuja lisämaksuja sovelletaan myös tämän pykälän 1 momentin 1 kohdassa tarkoitettuihin hallinnollisiin sakkoihin.  </w:t>
            </w:r>
          </w:p>
          <w:p w14:paraId="2142FC1E" w14:textId="77777777" w:rsidR="00080401" w:rsidRPr="005F46C2" w:rsidRDefault="00080401" w:rsidP="00080401">
            <w:pPr>
              <w:spacing w:after="0" w:line="240" w:lineRule="auto"/>
              <w:textAlignment w:val="baseline"/>
              <w:rPr>
                <w:rFonts w:ascii="Times New Roman" w:eastAsia="Times New Roman" w:hAnsi="Times New Roman" w:cs="Times New Roman"/>
                <w:color w:val="000000"/>
                <w:sz w:val="18"/>
                <w:szCs w:val="18"/>
              </w:rPr>
            </w:pPr>
            <w:r w:rsidRPr="005F46C2">
              <w:rPr>
                <w:rFonts w:ascii="Times New Roman" w:hAnsi="Times New Roman" w:cs="Times New Roman"/>
                <w:color w:val="000000"/>
                <w:sz w:val="24"/>
              </w:rPr>
              <w:t> </w:t>
            </w:r>
          </w:p>
          <w:p w14:paraId="21CED5E7"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color w:val="000000"/>
                <w:sz w:val="24"/>
              </w:rPr>
              <w:t>3 momentti. Hallinnollisten sakkojen hallinnoinnista ja määräämisestä vastaa kansanterveydestä, elintarvikeketjun turvallisuudesta ja ympäristöstä vastaavan liittovaltion viraston oikeudellinen yksikkö. </w:t>
            </w:r>
          </w:p>
          <w:p w14:paraId="16F0D1F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color w:val="000000"/>
                <w:sz w:val="24"/>
              </w:rPr>
              <w:t> </w:t>
            </w:r>
          </w:p>
          <w:p w14:paraId="2FB2C7EB"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color w:val="000000"/>
                <w:sz w:val="24"/>
              </w:rPr>
              <w:t> </w:t>
            </w:r>
          </w:p>
          <w:p w14:paraId="78AC5324"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color w:val="000000"/>
                <w:sz w:val="24"/>
              </w:rPr>
              <w:t>4 momentti.  Hallinnolliset sakot, jotka on määrätty 9 §:n 1 momentissa tarkoitettujen yksiköiden laatiman pöytäkirjan perusteella, maksetaan raaka-aineiden ja tuotteiden talousarviorahastoon. </w:t>
            </w:r>
          </w:p>
          <w:p w14:paraId="05FE84F1"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IX LUKU – Loppusäännökset</w:t>
            </w:r>
            <w:r w:rsidRPr="005F46C2">
              <w:rPr>
                <w:rFonts w:ascii="Times New Roman" w:hAnsi="Times New Roman" w:cs="Times New Roman"/>
                <w:sz w:val="24"/>
              </w:rPr>
              <w:t> </w:t>
            </w:r>
          </w:p>
        </w:tc>
      </w:tr>
      <w:tr w:rsidR="00080401" w:rsidRPr="005F46C2"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b/>
                <w:sz w:val="24"/>
              </w:rPr>
              <w:t>13 §</w:t>
            </w:r>
            <w:r w:rsidRPr="005F46C2">
              <w:rPr>
                <w:rFonts w:ascii="Times New Roman" w:hAnsi="Times New Roman" w:cs="Times New Roman"/>
                <w:sz w:val="24"/>
              </w:rPr>
              <w:t> </w:t>
            </w:r>
          </w:p>
        </w:tc>
      </w:tr>
      <w:tr w:rsidR="00080401" w:rsidRPr="005F46C2"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5F46C2" w:rsidRDefault="00080401" w:rsidP="00080401">
            <w:pPr>
              <w:spacing w:after="0" w:line="240" w:lineRule="auto"/>
              <w:jc w:val="both"/>
              <w:textAlignment w:val="baseline"/>
              <w:rPr>
                <w:rFonts w:ascii="Times New Roman" w:eastAsia="Times New Roman" w:hAnsi="Times New Roman" w:cs="Times New Roman"/>
                <w:sz w:val="18"/>
                <w:szCs w:val="18"/>
              </w:rPr>
            </w:pPr>
            <w:r w:rsidRPr="005F46C2">
              <w:rPr>
                <w:rFonts w:ascii="Times New Roman" w:hAnsi="Times New Roman" w:cs="Times New Roman"/>
                <w:sz w:val="24"/>
              </w:rPr>
              <w:t>Tämä laki tulee voimaan kuuden kuukauden kuluttua siitä, kun se on julkaistu Belgian virallisessa lehdessä. </w:t>
            </w:r>
          </w:p>
        </w:tc>
      </w:tr>
      <w:tr w:rsidR="00080401" w:rsidRPr="005F46C2"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Annettu Brysselissä,.../.../2022. </w:t>
            </w:r>
          </w:p>
        </w:tc>
      </w:tr>
      <w:tr w:rsidR="00080401" w:rsidRPr="005F46C2"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Kuninkaan puolesta: </w:t>
            </w:r>
          </w:p>
        </w:tc>
      </w:tr>
      <w:tr w:rsidR="00080401" w:rsidRPr="005F46C2" w14:paraId="62E2A157" w14:textId="77777777" w:rsidTr="005F46C2">
        <w:trPr>
          <w:trHeight w:val="1484"/>
        </w:trPr>
        <w:tc>
          <w:tcPr>
            <w:tcW w:w="9064" w:type="dxa"/>
            <w:tcBorders>
              <w:top w:val="single" w:sz="6" w:space="0" w:color="auto"/>
              <w:left w:val="nil"/>
              <w:bottom w:val="single" w:sz="6" w:space="0" w:color="auto"/>
              <w:right w:val="single" w:sz="6" w:space="0" w:color="auto"/>
            </w:tcBorders>
            <w:shd w:val="clear" w:color="auto" w:fill="auto"/>
            <w:hideMark/>
          </w:tcPr>
          <w:p w14:paraId="2A70E5B1" w14:textId="224605D8"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48287B43"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540D8983"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PHILIPPE </w:t>
            </w:r>
          </w:p>
          <w:p w14:paraId="26614E11"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p w14:paraId="7DFCB618" w14:textId="77777777" w:rsidR="00080401" w:rsidRPr="005F46C2" w:rsidRDefault="00080401" w:rsidP="00080401">
            <w:pPr>
              <w:spacing w:after="0" w:line="240" w:lineRule="auto"/>
              <w:jc w:val="center"/>
              <w:textAlignment w:val="baseline"/>
              <w:rPr>
                <w:rFonts w:ascii="Times New Roman" w:eastAsia="Times New Roman" w:hAnsi="Times New Roman" w:cs="Times New Roman"/>
                <w:sz w:val="18"/>
                <w:szCs w:val="18"/>
              </w:rPr>
            </w:pPr>
            <w:r w:rsidRPr="005F46C2">
              <w:rPr>
                <w:rFonts w:ascii="Times New Roman" w:hAnsi="Times New Roman" w:cs="Times New Roman"/>
                <w:sz w:val="24"/>
              </w:rPr>
              <w:t> </w:t>
            </w:r>
          </w:p>
        </w:tc>
      </w:tr>
      <w:tr w:rsidR="00080401" w:rsidRPr="005F46C2"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5F46C2" w:rsidRDefault="00080401" w:rsidP="00080401">
            <w:pPr>
              <w:spacing w:after="0" w:line="240" w:lineRule="auto"/>
              <w:textAlignment w:val="baseline"/>
              <w:rPr>
                <w:rFonts w:ascii="Times New Roman" w:eastAsia="Times New Roman" w:hAnsi="Times New Roman" w:cs="Times New Roman"/>
                <w:sz w:val="18"/>
                <w:szCs w:val="18"/>
              </w:rPr>
            </w:pPr>
            <w:r w:rsidRPr="005F46C2">
              <w:rPr>
                <w:rFonts w:ascii="Times New Roman" w:hAnsi="Times New Roman" w:cs="Times New Roman"/>
                <w:sz w:val="24"/>
              </w:rPr>
              <w:t>Ilmastosta, ympäristöstä, kestävästä kehityksestä ja vihreän kehityksen ohjelmasta vastaava ministeri, </w:t>
            </w:r>
          </w:p>
        </w:tc>
      </w:tr>
      <w:tr w:rsidR="00080401" w:rsidRPr="005F46C2"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31AD4426" w14:textId="77777777" w:rsidR="00080401" w:rsidRPr="005F46C2" w:rsidRDefault="00080401" w:rsidP="00080401">
            <w:pPr>
              <w:pStyle w:val="paragraph"/>
              <w:spacing w:before="0" w:beforeAutospacing="0" w:after="0" w:afterAutospacing="0"/>
              <w:jc w:val="center"/>
              <w:textAlignment w:val="baseline"/>
              <w:rPr>
                <w:sz w:val="18"/>
                <w:szCs w:val="18"/>
              </w:rPr>
            </w:pPr>
            <w:r w:rsidRPr="005F46C2">
              <w:rPr>
                <w:rStyle w:val="eop"/>
              </w:rPr>
              <w:t> </w:t>
            </w:r>
          </w:p>
          <w:p w14:paraId="5F1C3860" w14:textId="77777777" w:rsidR="00080401" w:rsidRPr="005F46C2" w:rsidRDefault="00080401" w:rsidP="00080401">
            <w:pPr>
              <w:pStyle w:val="paragraph"/>
              <w:spacing w:before="0" w:beforeAutospacing="0" w:after="0" w:afterAutospacing="0"/>
              <w:textAlignment w:val="baseline"/>
              <w:rPr>
                <w:sz w:val="18"/>
                <w:szCs w:val="18"/>
              </w:rPr>
            </w:pPr>
            <w:r w:rsidRPr="005F46C2">
              <w:rPr>
                <w:rStyle w:val="normaltextrun"/>
              </w:rPr>
              <w:t> </w:t>
            </w:r>
            <w:r w:rsidRPr="005F46C2">
              <w:rPr>
                <w:rStyle w:val="eop"/>
              </w:rPr>
              <w:t> </w:t>
            </w:r>
          </w:p>
          <w:p w14:paraId="03430130" w14:textId="12227657" w:rsidR="00080401" w:rsidRPr="005F46C2" w:rsidRDefault="00080401" w:rsidP="005F46C2">
            <w:pPr>
              <w:pStyle w:val="paragraph"/>
              <w:spacing w:before="0" w:beforeAutospacing="0" w:after="0" w:afterAutospacing="0"/>
              <w:jc w:val="center"/>
              <w:textAlignment w:val="baseline"/>
            </w:pPr>
            <w:r w:rsidRPr="005F46C2">
              <w:rPr>
                <w:rStyle w:val="normaltextrun"/>
              </w:rPr>
              <w:t>Z. KHATTABI</w:t>
            </w:r>
            <w:r w:rsidRPr="005F46C2">
              <w:rPr>
                <w:rStyle w:val="eop"/>
              </w:rPr>
              <w:t> </w:t>
            </w:r>
          </w:p>
        </w:tc>
      </w:tr>
    </w:tbl>
    <w:p w14:paraId="789A0E68" w14:textId="77777777" w:rsidR="006E076C" w:rsidRPr="005F46C2" w:rsidRDefault="006E076C" w:rsidP="005F46C2">
      <w:pPr>
        <w:rPr>
          <w:rFonts w:ascii="Times New Roman" w:hAnsi="Times New Roman" w:cs="Times New Roman"/>
        </w:rPr>
      </w:pPr>
    </w:p>
    <w:sectPr w:rsidR="006E076C" w:rsidRPr="005F46C2"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5F46C2"/>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3299</Words>
  <Characters>18805</Characters>
  <Application>Microsoft Office Word</Application>
  <DocSecurity>0</DocSecurity>
  <Lines>156</Lines>
  <Paragraphs>44</Paragraphs>
  <ScaleCrop>false</ScaleCrop>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Liana Brili</cp:lastModifiedBy>
  <cp:revision>4</cp:revision>
  <dcterms:created xsi:type="dcterms:W3CDTF">2022-09-21T09:27:00Z</dcterms:created>
  <dcterms:modified xsi:type="dcterms:W3CDTF">2022-10-06T09:29:00Z</dcterms:modified>
</cp:coreProperties>
</file>