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E93C" w14:textId="77777777" w:rsidR="00EC22B5" w:rsidRDefault="00EC22B5" w:rsidP="00EC22B5">
      <w:pPr>
        <w:ind w:right="1417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</w:rPr>
        <w:t>Ministrstvo za solidarnost</w:t>
      </w:r>
    </w:p>
    <w:p w14:paraId="0BE57393" w14:textId="77777777" w:rsidR="00EC22B5" w:rsidRPr="00EC22B5" w:rsidRDefault="00EC22B5" w:rsidP="00EC22B5">
      <w:pPr>
        <w:ind w:right="1417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/>
          <w:caps/>
          <w:sz w:val="24"/>
        </w:rPr>
        <w:t>in zdravje</w:t>
      </w:r>
    </w:p>
    <w:p w14:paraId="7C8F7A88" w14:textId="77777777" w:rsidR="00EC22B5" w:rsidRDefault="00EC22B5" w:rsidP="00AB7CED">
      <w:pPr>
        <w:ind w:left="1418" w:right="14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CB316" w14:textId="77777777" w:rsidR="00891D87" w:rsidRPr="00AB7CED" w:rsidRDefault="00891D87" w:rsidP="00AB7CED">
      <w:pPr>
        <w:ind w:left="1418" w:right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Uredba xxx o izvajanju člena R. 5132-86 zakonika o javnem zdravju za konoplja</w:t>
      </w:r>
    </w:p>
    <w:p w14:paraId="2A4F1A40" w14:textId="77777777" w:rsidR="00891D87" w:rsidRPr="00AB7CED" w:rsidRDefault="00FC7100" w:rsidP="00FC71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Št.:</w:t>
      </w:r>
    </w:p>
    <w:p w14:paraId="37AED920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za solidarnost in zdravje, minister za kmetijstvo in prehrano, minister za gospodarstvo, finance in okrevanje, pristojen za javne finance, ter minister za gospodarstvo, finance in okrevanje, pristojen za industrijo,</w:t>
      </w:r>
    </w:p>
    <w:p w14:paraId="49CC6C3A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ob upoštevanju Uredbe (ES) št. 178/2002 Evropskega parlamenta in Sveta z dne 28. januarja 2002 o določitvi splošnih načel in zahtevah živilske zakonodaje, ustanovitvi Evropske agencije za varnost hrane in postopkih, ki zadevajo varnost hrane, zlasti členov 14 in 15,</w:t>
      </w:r>
    </w:p>
    <w:p w14:paraId="4260D179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ob upoštevanju Uredbe (ES) št. 767/2009 Evropskega parlamenta in Sveta z dne 13. julija 2009 o dajanju krme v promet in njeni uporabi, spremembi Uredbe (ES) št. 1831/2003 Evropskega parlamenta in Sveta in razveljavitvi Direktive Sveta 79/373/EGS, Direktive Komisije 80/511/EGS, direktiv Sveta 82/471/EGS, 83/228/EGS, 93/74/EGS, 93/113/ES in 96/25/ES ter Odločbe Komisije 2004/217/ES,</w:t>
      </w:r>
    </w:p>
    <w:p w14:paraId="1750F816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ob upoštevanju Direktive Sveta 2002/53/ES z dne 13. junija 2002 o skupnem katalogu sort poljščin,</w:t>
      </w:r>
    </w:p>
    <w:p w14:paraId="184A1167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ob upoštevanju Direktive (EU) 2015/1535 Evropskega parlamenta in Sveta z dne 9. septembra 2015 o določitvi postopka za zbiranje informacij na področju tehničnih predpisov in pravil za storitve informacijske družbe, zlasti uradnega obvestila št. 2020/847/F,</w:t>
      </w:r>
    </w:p>
    <w:p w14:paraId="6C8A52BD" w14:textId="77777777" w:rsidR="00FC7100" w:rsidRPr="00AB7CED" w:rsidRDefault="00FC7100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ob upoštevanju francoskega Zakonika o javnem zdravju, s posebnim sklicevanjem na člene L.3232-8 in R. 5132-86 Zakonika, </w:t>
      </w:r>
    </w:p>
    <w:p w14:paraId="119510F4" w14:textId="77777777" w:rsidR="00891D87" w:rsidRPr="00AB7CED" w:rsidRDefault="00891D87" w:rsidP="00542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ob upoštevanju spremenjenega odloka št. 81-605 z dne 18. maja 1981, sprejetega v skladu z zakonom z dne 1. avgusta 1905 o preprečevanju kršitev v zvezi s trgovino s semeni in rastlinami,</w:t>
      </w:r>
    </w:p>
    <w:p w14:paraId="1EB81086" w14:textId="77777777" w:rsidR="00FC7100" w:rsidRPr="00AB7CED" w:rsidRDefault="00FC7100" w:rsidP="00AB7C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E9AC8" w14:textId="77777777" w:rsidR="00FC7100" w:rsidRPr="00AB7CED" w:rsidRDefault="00FC7100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odreja naslednje:</w:t>
      </w:r>
    </w:p>
    <w:p w14:paraId="4664A3AD" w14:textId="77777777" w:rsidR="00891D87" w:rsidRPr="00AB7CED" w:rsidRDefault="00891D87" w:rsidP="00AB7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Člen 1 </w:t>
      </w:r>
    </w:p>
    <w:p w14:paraId="1DE80675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I.- V skladu s členom R. 5132-86 zakonika o javnem zdravju se dovoli gojenje, uvoz, izvoz ter industrijska in tržna uporaba samo sort Cannabis sativa L., katerih delta-9-tetrahidrokanabinol ne presega 0,20 % in ki so vključene v skupni katalog sort poljščin ali v uradni katalog vrst in sort rastlin, ki se gojijo v Franciji. Določitev vsebnosti delta-9-tetrahidrokanabinola v zgoraj navedenih sortah in odvzem vzorcev za to določitev se izvedeta v skladu z metodo iz Priloge;</w:t>
      </w:r>
    </w:p>
    <w:p w14:paraId="694C6B7A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Cvetovi in listi se pridelujejo iz certificiranih semenskih rastlin. Prodaja rastlin in praksa rezanja sta prepovedana. </w:t>
      </w:r>
    </w:p>
    <w:p w14:paraId="33C41145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Samo aktivni kmetje v smislu veljavnih evropskih in nacionalnih predpisov lahko gojijo cvetje in listje konoplje.</w:t>
      </w:r>
    </w:p>
    <w:p w14:paraId="03D757C4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II.- Cvetovi in listi sort, navedenih v točki I, se lahko pobirajo, uvažajo ali uporabljajo samo za industrijsko proizvodnjo izvlečkov konoplje. Zlasti je prepovedana prodaja cvetja ali surovih listov v vseh oblikah potrošnikom, sama ali v kombinaciji z drugimi sestavinami, njihova posest s strani potrošnikov in njihovo uživanje.</w:t>
      </w:r>
    </w:p>
    <w:p w14:paraId="774EA98E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Nakup cvetja in listov konoplje, proizvedenih na francoskem ozemlju, je predmet pisne pogodbe med proizvajalcem in kupcem. Pogodba vključuje informacije o obsegu in ceni izdelkov. Pogodba lahko vsebuje informacije o pričakovani kakovosti proizvodov. Pogodba se sklene pred začetkom proizvodnega leta. </w:t>
      </w:r>
    </w:p>
    <w:p w14:paraId="1FCBA4FF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III. Brez poseganja v člena 14 in 15 Uredbe (ES) št. 178/2002 in člen 4 Uredbe (ES) št. 767/2009 vsebnost delta-9-tetrahidrokanabinola v ekstraktih konoplje in proizvodih, ki jih vsebujejo, ne presega 0,2 %.</w:t>
      </w:r>
    </w:p>
    <w:p w14:paraId="6285A094" w14:textId="77777777" w:rsidR="00891D87" w:rsidRPr="00AB7CED" w:rsidRDefault="00891D87" w:rsidP="00AB7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Člen 2</w:t>
      </w:r>
    </w:p>
    <w:p w14:paraId="3B6E34B8" w14:textId="77777777" w:rsidR="00891D87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Proizvodi iz konoplje iz 1. člena se lahko uvažajo iz držav zunaj Evropske unije ali izvažajo iz Evropske unije le, če so jim priloženi dokumenti, ki potrjujejo njihovo skladnost s to uredbo.</w:t>
      </w:r>
    </w:p>
    <w:p w14:paraId="0DE9405A" w14:textId="77777777" w:rsidR="00542229" w:rsidRPr="00AB7CED" w:rsidRDefault="00542229" w:rsidP="005422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Člen 3</w:t>
      </w:r>
    </w:p>
    <w:p w14:paraId="48567770" w14:textId="77777777" w:rsidR="00542229" w:rsidRPr="00AB7CED" w:rsidRDefault="00542229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Odlok z dne 22. avgusta 1990 o izvajanju člena R. 5132-86 zakonika o javnem zdravju konoplje se razveljavi.</w:t>
      </w:r>
    </w:p>
    <w:p w14:paraId="3830ED1D" w14:textId="77777777" w:rsidR="00891D87" w:rsidRPr="00AB7CED" w:rsidRDefault="00891D87" w:rsidP="00AB7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Člen 4</w:t>
      </w:r>
    </w:p>
    <w:p w14:paraId="48053AD1" w14:textId="77777777" w:rsidR="00891D87" w:rsidRPr="00AB7CED" w:rsidRDefault="00891D87" w:rsidP="00AB7C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 izvajanje te uredbe so odgovorni generalni direktor za zdravje, generalni direktor za prehrano in generalni direktor podjetij ter generalni direktor za carino in posredne dajatve, ki se objavi v Journal officiel de la République française.</w:t>
      </w:r>
    </w:p>
    <w:p w14:paraId="0BAE3022" w14:textId="77777777" w:rsidR="00542229" w:rsidRDefault="00542229" w:rsidP="005422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za solidarnost in zdravje –</w:t>
      </w:r>
    </w:p>
    <w:p w14:paraId="3479316A" w14:textId="77777777" w:rsidR="00542229" w:rsidRDefault="00542229" w:rsidP="005422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za kmetijstvo in prehrano,</w:t>
      </w:r>
    </w:p>
    <w:p w14:paraId="286977AA" w14:textId="77777777" w:rsidR="00542229" w:rsidRDefault="00542229" w:rsidP="00542229">
      <w:pPr>
        <w:ind w:righ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Minister za javne finance pri ministru za gospodarstvo, finance in okrevanje,</w:t>
      </w:r>
    </w:p>
    <w:p w14:paraId="71208B86" w14:textId="77777777" w:rsidR="00542229" w:rsidRPr="00AB7CED" w:rsidRDefault="00542229" w:rsidP="00542229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Odposlanec ministra za gospodarstvo, finance in okrevanje, pristojen za industrijo,</w:t>
      </w:r>
    </w:p>
    <w:p w14:paraId="08957A8F" w14:textId="77777777" w:rsidR="00AB7CED" w:rsidRDefault="00AB7CED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698B828F" w14:textId="2D6804F0" w:rsidR="00891D87" w:rsidRPr="00AB7CED" w:rsidRDefault="00891D87" w:rsidP="00AB7C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PRILOGA</w:t>
      </w:r>
      <w:r w:rsidR="0030708B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METODA ZA KVANTITATIVNO DOLOČANJE DELTA-9-TETRAHIDROKANABINOLA (9-THC) V SORTAH KONOPLJE</w:t>
      </w:r>
    </w:p>
    <w:p w14:paraId="281C9426" w14:textId="77777777" w:rsidR="00891D87" w:rsidRPr="00891D87" w:rsidRDefault="00891D87" w:rsidP="00AB7C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3C3C3C"/>
          <w:sz w:val="24"/>
          <w:shd w:val="clear" w:color="auto" w:fill="FFFFFF"/>
        </w:rPr>
        <w:t>1. Predmet in področje uporabe</w:t>
      </w:r>
    </w:p>
    <w:p w14:paraId="6B6C345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Metoda se uporablja za določanje vsebnosti delta-9-tetrahidrokanabinola (9-THC) v Cannabis sativa L.</w:t>
      </w:r>
    </w:p>
    <w:p w14:paraId="3121EDB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Odvisno od primera se uporablja v skladu s postopkom A ali postopkom B, opisanim spodaj. Ta metoda temelji na kvantitativnem določanju 9-THC po ekstrakciji s plinsko kromatografijo (GCP).</w:t>
      </w:r>
    </w:p>
    <w:p w14:paraId="7DA8565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1.1. Postopek A</w:t>
      </w:r>
    </w:p>
    <w:p w14:paraId="3E0667C2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Postopek A se uporablja za namene nadzora sort iz člena 1 dekreta xxx o izvajanju člena R. 5181 zakonika o javnem zdravju konoplje.</w:t>
      </w:r>
    </w:p>
    <w:p w14:paraId="16C7510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Če ugotovitve kažejo, da je za veliko število vzorcev določene sorte vsebnost 9-THC višja od dovoljene v 1. členu zgoraj navedene uredbe, se lahko uporabi postopek B.</w:t>
      </w:r>
    </w:p>
    <w:p w14:paraId="777C1AF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1.2. Postopek B</w:t>
      </w:r>
    </w:p>
    <w:p w14:paraId="6F2329A7" w14:textId="77777777" w:rsidR="00FC7100" w:rsidRPr="00AB7CED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Postopek B se uporablja za primere iz drugega pododstavka točke 1.1.</w:t>
      </w:r>
    </w:p>
    <w:p w14:paraId="3301E73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2. Vzorčenje</w:t>
      </w:r>
    </w:p>
    <w:p w14:paraId="6B1063C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2.1. Vzorci</w:t>
      </w:r>
    </w:p>
    <w:p w14:paraId="6ED09C9C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Postopek A: Pri določeni populaciji konoplje se za vsako izbrano rastlino zbere 30 cm del vsaj enega ženskega socvetja. Vzorčenje se opravi v obdobju od dvajset dni po začetku in deset dni po koncu cvetenja, čez dan, po sistematični poti, ki omogoča reprezentativno zbiranje ploskve brez meja.</w:t>
      </w:r>
    </w:p>
    <w:p w14:paraId="54150C4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Postopek B: V populaciji dane sorte Cannabis sativa L. se vzame zgornja tretjina vsake izbrane rastline. Vzorčenje se opravi v desetih dneh po koncu cvetenja čez dan po sistematični poti, ki omogoča reprezentativno zbiranje ploskve in izključuje meje. V primeru dvodomne sorte se zberejo le ženske rastline.</w:t>
      </w:r>
    </w:p>
    <w:p w14:paraId="4684C028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2.2. Velikost vzorca</w:t>
      </w:r>
    </w:p>
    <w:p w14:paraId="6DCC997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Postopek A: Za vsako ploskev se vzorec odvzame iz 50 rastlin.</w:t>
      </w:r>
    </w:p>
    <w:p w14:paraId="5D29643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Postopek B: Za vsako ploskev se vzorec odvzame iz 200 rastlin.</w:t>
      </w:r>
    </w:p>
    <w:p w14:paraId="17F786E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Vsak vzorec se da brez nedovoljenega poseganja v krpo ali papirnato vrečko in nato pošlje laboratoriju, odgovornemu za določanje vsebnosti 9-THC.</w:t>
      </w:r>
    </w:p>
    <w:p w14:paraId="0DFF005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Drugi vzorec se lahko zbere za morebitno nasprotno analizo in shrani bodisi proizvajalec bodisi laboratorij.</w:t>
      </w:r>
    </w:p>
    <w:p w14:paraId="0ABDF5B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2.3. Sušenje in skladiščenje vzorca</w:t>
      </w:r>
    </w:p>
    <w:p w14:paraId="348704C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Sušenje vzorcev se začne čim prej, v vsakem primeru pa v 48 urah na kateri koli način pri temperaturi pod 70 °C. Vzorci se posušijo do konstantne teže, z vlažnostjo med 8 in 13 %.</w:t>
      </w:r>
    </w:p>
    <w:p w14:paraId="3ACE333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lastRenderedPageBreak/>
        <w:t>Suhi vzorci se ne kopičijo v temi in pri temperaturah pod 25 °C.</w:t>
      </w:r>
    </w:p>
    <w:p w14:paraId="138F62F4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 Analiza vsebine v 9-THC</w:t>
      </w:r>
    </w:p>
    <w:p w14:paraId="7ED3F74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3.1. Priprava analitskega vzorca</w:t>
      </w:r>
    </w:p>
    <w:p w14:paraId="24C2CB1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Suhi vzorci se odstranijo iz stebel in semen, večjih od 2 mm.</w:t>
      </w:r>
    </w:p>
    <w:p w14:paraId="5FF713D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Posušeni vzorci se zmeljejo na polfin prah (1-milimetrsko sito).</w:t>
      </w:r>
    </w:p>
    <w:p w14:paraId="24C1060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Maksimalno shranjevanje praška 10 tednov v suhem, temnem prostoru pri temperaturah pod 25 °C.</w:t>
      </w:r>
    </w:p>
    <w:p w14:paraId="1C1236F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3.2. Reagenti, ekstrakcijska raztopina</w:t>
      </w:r>
    </w:p>
    <w:p w14:paraId="01D30FC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Reagenti:</w:t>
      </w:r>
    </w:p>
    <w:p w14:paraId="190FFBD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9-tetrahidrokanabinol kromatografsko čist;</w:t>
      </w:r>
    </w:p>
    <w:p w14:paraId="153C23D9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Kromatografsko čist skvalan kot interni standard.</w:t>
      </w:r>
    </w:p>
    <w:p w14:paraId="3F37F8AD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Ekstrakcijska raztopina:</w:t>
      </w:r>
    </w:p>
    <w:p w14:paraId="614BCB34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35 mg skvalana na 100 ml heksana.</w:t>
      </w:r>
    </w:p>
    <w:p w14:paraId="33BF793C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3.3. Ekstrakcija 9-THC</w:t>
      </w:r>
    </w:p>
    <w:p w14:paraId="539AC97D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Natehtajte 100 mg praška preskusnega vzorca in ga dajte v epruveto za centrifugiranje; doda se 5 ml ekstrakcijske raztopine, ki vsebuje notranjo kontrolo.</w:t>
      </w:r>
    </w:p>
    <w:p w14:paraId="7430A05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Vse potopite 20 minut v ultrazvočno kopel. Centrifugirajte 5 minut pri 3000 vrt/min in vzemite supernatant 9-THC topilo. Vbrizgajte slednje v kromatografski aparat in opravite kvantitativno analizo.</w:t>
      </w:r>
    </w:p>
    <w:p w14:paraId="08833073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3.4. Plinska kromatografija</w:t>
      </w:r>
    </w:p>
    <w:p w14:paraId="2BE66A58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(a) Oprema:</w:t>
      </w:r>
    </w:p>
    <w:p w14:paraId="418A7F2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– plinski kromatograf, opremljen s plamensko-ionizacijskim detektorjem in šobo brez razcepa;</w:t>
      </w:r>
    </w:p>
    <w:p w14:paraId="793C8BB9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– kolona, ki omogoča dobro ločevanje kanabinoidov, npr. 25 m dolga in 0,22 mm steklena kapilarna kolona, impregnirana s 5 % apolarno fazo fenil-metil-siloksana.</w:t>
      </w:r>
    </w:p>
    <w:p w14:paraId="22C93DE2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(b) Kalibracijska območja:</w:t>
      </w:r>
    </w:p>
    <w:p w14:paraId="1D57BC6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Vsaj 3 točke za postopek A in 5 točk za postopek B, s točkama 0,04 in 0,50 mg/ml 9-THC v ekstrakcijski raztopini.</w:t>
      </w:r>
    </w:p>
    <w:p w14:paraId="49E28E5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(c) Pogoji opreme:</w:t>
      </w:r>
    </w:p>
    <w:p w14:paraId="137B3C7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Kot primer za stolpec iz točke a so navedeni naslednji pogoji:</w:t>
      </w:r>
    </w:p>
    <w:p w14:paraId="79CB055B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– temperatura peči: 260 °C;</w:t>
      </w:r>
    </w:p>
    <w:p w14:paraId="7C995E6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lastRenderedPageBreak/>
        <w:t>– temperatura injektorja: 300 °C;</w:t>
      </w:r>
    </w:p>
    <w:p w14:paraId="22C6A5D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– temperatura detektorja: 300 °C.</w:t>
      </w:r>
    </w:p>
    <w:p w14:paraId="39D5645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(d) injicirani volumen: 1 ml.</w:t>
      </w:r>
    </w:p>
    <w:p w14:paraId="4A77A77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4. Rezultati</w:t>
      </w:r>
    </w:p>
    <w:p w14:paraId="6B6040B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Rezultat se izrazi z dvema decimalnima mestoma, v gramih 9-THC na 100 gramov preskusnega vzorca, sušenega do konstantne teže. Za rezultat velja toleranca 0,03 % absolutne vrednosti.</w:t>
      </w:r>
    </w:p>
    <w:p w14:paraId="66A0A1EC" w14:textId="4F95F772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Postopek A: Rezultat ustreza določitvi na analitski vzorec. Če tako dobljeni rezultat presega mejo, določeno v oddelku 1 uredbe xxx o uporabi člena R. 5181 zakonika o javnem zdravju za konoplja, se opravi druga določitev na preskusni vzorec, rezultat pa je povprečje teh dveh določitev.</w:t>
      </w:r>
    </w:p>
    <w:p w14:paraId="3B70BFF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/>
          <w:color w:val="3C3C3C"/>
          <w:sz w:val="24"/>
        </w:rPr>
        <w:t>Postopek B: Rezultat ustreza povprečju dveh določitev na preskusni vzorec.</w:t>
      </w:r>
    </w:p>
    <w:sectPr w:rsidR="00891D87" w:rsidRPr="00891D8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38C4" w14:textId="77777777" w:rsidR="00A006DB" w:rsidRDefault="00A006DB" w:rsidP="00AB7CED">
      <w:pPr>
        <w:spacing w:after="0" w:line="240" w:lineRule="auto"/>
      </w:pPr>
      <w:r>
        <w:separator/>
      </w:r>
    </w:p>
  </w:endnote>
  <w:endnote w:type="continuationSeparator" w:id="0">
    <w:p w14:paraId="6E57DE25" w14:textId="77777777" w:rsidR="00A006DB" w:rsidRDefault="00A006DB" w:rsidP="00AB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814530"/>
      <w:docPartObj>
        <w:docPartGallery w:val="Page Numbers (Bottom of Page)"/>
        <w:docPartUnique/>
      </w:docPartObj>
    </w:sdtPr>
    <w:sdtEndPr/>
    <w:sdtContent>
      <w:p w14:paraId="5084F0DF" w14:textId="77777777" w:rsidR="00AB7CED" w:rsidRDefault="00AB7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D7F">
          <w:t>5</w:t>
        </w:r>
        <w:r>
          <w:fldChar w:fldCharType="end"/>
        </w:r>
      </w:p>
    </w:sdtContent>
  </w:sdt>
  <w:p w14:paraId="171969FD" w14:textId="77777777" w:rsidR="00AB7CED" w:rsidRDefault="00AB7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296A" w14:textId="77777777" w:rsidR="00A006DB" w:rsidRDefault="00A006DB" w:rsidP="00AB7CED">
      <w:pPr>
        <w:spacing w:after="0" w:line="240" w:lineRule="auto"/>
      </w:pPr>
      <w:r>
        <w:separator/>
      </w:r>
    </w:p>
  </w:footnote>
  <w:footnote w:type="continuationSeparator" w:id="0">
    <w:p w14:paraId="3AEC395E" w14:textId="77777777" w:rsidR="00A006DB" w:rsidRDefault="00A006DB" w:rsidP="00AB7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87"/>
    <w:rsid w:val="001E4B4F"/>
    <w:rsid w:val="0030708B"/>
    <w:rsid w:val="00542229"/>
    <w:rsid w:val="005E4D7F"/>
    <w:rsid w:val="006B2BEF"/>
    <w:rsid w:val="006E2CDE"/>
    <w:rsid w:val="00842EA4"/>
    <w:rsid w:val="00891D87"/>
    <w:rsid w:val="008C383B"/>
    <w:rsid w:val="0099467C"/>
    <w:rsid w:val="00A006DB"/>
    <w:rsid w:val="00AB7CED"/>
    <w:rsid w:val="00D34B61"/>
    <w:rsid w:val="00EC22B5"/>
    <w:rsid w:val="00FC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66E2B"/>
  <w15:chartTrackingRefBased/>
  <w15:docId w15:val="{37B2EA83-03DE-4FC9-A218-022ED853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AB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CED"/>
  </w:style>
  <w:style w:type="paragraph" w:styleId="Footer">
    <w:name w:val="footer"/>
    <w:basedOn w:val="Normal"/>
    <w:link w:val="FooterChar"/>
    <w:uiPriority w:val="99"/>
    <w:unhideWhenUsed/>
    <w:rsid w:val="00AB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Liana Brili</cp:lastModifiedBy>
  <cp:revision>10</cp:revision>
  <cp:lastPrinted>2021-07-20T14:42:00Z</cp:lastPrinted>
  <dcterms:created xsi:type="dcterms:W3CDTF">2021-07-20T09:04:00Z</dcterms:created>
  <dcterms:modified xsi:type="dcterms:W3CDTF">2021-07-30T16:28:00Z</dcterms:modified>
</cp:coreProperties>
</file>