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BCFD" w14:textId="30D8B70F" w:rsidR="00651E64" w:rsidRDefault="00CA4904" w:rsidP="00484650">
      <w:pPr>
        <w:pStyle w:val="Dokumentstatus"/>
      </w:pPr>
      <w:r>
        <w:t>Διάταγμα του Ομοσπονδιακού Υπουργείου Τροφίμων και Γεωργίας</w:t>
      </w:r>
    </w:p>
    <w:p w14:paraId="2F532029" w14:textId="77777777" w:rsidR="00651E64" w:rsidRDefault="00651E64" w:rsidP="00484650">
      <w:pPr>
        <w:pStyle w:val="Bezeichnungnderungsdokument"/>
      </w:pPr>
      <w:r>
        <w:t>Διάταγμα για την προσαρμογή των εθνικών νομοθετικών διατάξεων στις διατάξεις του δικαίου της ΕΕ για τις αρωματικές ύλες και τα τρόφιμα που περιέχουν αρωματικές ύλες</w:t>
      </w:r>
      <w:r w:rsidR="00E21259">
        <w:rPr>
          <w:rStyle w:val="FootnoteReference"/>
        </w:rPr>
        <w:footnoteReference w:id="2"/>
      </w:r>
    </w:p>
    <w:p w14:paraId="23058E40" w14:textId="77777777" w:rsidR="00651E64" w:rsidRDefault="00651E64" w:rsidP="00484650">
      <w:pPr>
        <w:pStyle w:val="Ausfertigungsdatumnderungsdokument"/>
      </w:pPr>
      <w:r>
        <w:t>της ...</w:t>
      </w:r>
    </w:p>
    <w:p w14:paraId="272F006C" w14:textId="77777777" w:rsidR="009650F3" w:rsidRPr="00E9574F" w:rsidRDefault="009650F3" w:rsidP="009650F3">
      <w:pPr>
        <w:pStyle w:val="EingangsformelStandardnderungsdokument"/>
      </w:pPr>
      <w:r>
        <w:t>Το ομοσπονδιακό Υπουργείο Τροφίμων και Γεωργίας ορίζει δυνάμει</w:t>
      </w:r>
    </w:p>
    <w:p w14:paraId="512FFA89" w14:textId="0A9A8E83" w:rsidR="00321AE7" w:rsidRPr="009E0D4B" w:rsidRDefault="004267EE" w:rsidP="005005AB">
      <w:pPr>
        <w:pStyle w:val="EingangsformelAufzhlungnderungsdokument"/>
        <w:numPr>
          <w:ilvl w:val="0"/>
          <w:numId w:val="39"/>
        </w:numPr>
      </w:pPr>
      <w:r>
        <w:t>Άρθρο 13(1)(1)(a)(2) και 4(1)(a και b), άρθρο 35(1)(b)(aa), άρθρο 7(1)(1) σε συνδυασμό με το άρθρο 4(2)(2) σχετικά με τα τρόφιμα και τις ζωοτροφές στην έκδοση που δημοσιεύτηκε την 3η Ιουνίουe 2013 (Ομοσπονδιακή Επίσημη Εφημερίδα I σ. 1426), της οποίας το άρθρο 13(1)(1)(a) και (4)(1)(b) τροποποιήθηκαν πρόσφατα από το άρθρο 1(13) της πράξης .. 2021 (Ομοσπονδιακή Επίσημη Εφημερίδα I σ. ..., άρθρο, άρθρο 13(1)(2) και (4)(1)(a) τροποποιήθηκαν πιο πρόσφατα από το άρθρο 67(5) του διατάγματος της 31ης Αυγούστου 2015 (Ομοσπονδιακή Εφημερίδα Δικαίου I σ. 1474), και άρθρο 35(1)(b)(aa) τροποποιήθηκε πιο πρόσφατα από το άρθρο 67(6) του διατάγματος της 31ης Αυγούστου 2015 (Ομοσπονδιακή Επίσημη Εφημερίδα I σ. 1474), σε συμφωνία με το Ομοσπονδιακό υπουργείο Οικονομικών και ενέργειας,</w:t>
      </w:r>
      <w:bookmarkStart w:id="0" w:name="DQPErrorScope6C4DC7B48DAD49F3910D9C706FB"/>
    </w:p>
    <w:p w14:paraId="38AB48AA" w14:textId="1975D840" w:rsidR="009650F3" w:rsidRPr="009E0D4B" w:rsidRDefault="009650F3" w:rsidP="00E84B01">
      <w:pPr>
        <w:pStyle w:val="EingangsformelAufzhlungnderungsdokument"/>
      </w:pPr>
      <w:r>
        <w:t>δυνάμει του άρθρου 13 παράγραφος 1 σημείο 6, του άρθρου 62 παράγραφος 1 σημείο 1 και του άρθρου 2 σημείο α κι άρθρου 75 παράγραφος 5 σε συνδυασμό επίσης με το άρθρο 4 παράγραφος 2 του κώδικα τροφίμων και ζωοτροφών, όπως κοινοποιήθηκε την 3η Ιουνίου 2013 (Ομοσπονδιακή Επίσημη Εφημερίδα I σ. 1426), εκ των οποίων το άρθρο 13 παράγραφος 1 σημείο 6 τροποποιήθηκε τελευταία με το άρθρο 67 του κανονισμού της 31ης Αυγούστου 2015 (Ομοσπονδιακή Επίσημη Εφημερίδα I σ. 1474) και το άρθρο 62 παράγραφος 1 σημείο 1 και παράγραφος 2 σημείο α τροποποιήθηκαν τελευταία με το άρθρο 1 παράγραφος 48 του νόμου ... 2021 (Ομοσπονδιακή Επίσημη Εφημερίδα I σ....) και άρθρο 75 παράγραφος 5, όπως τροποποιήθηκε τελευταία με το άρθρο  1 παράγραφος 53 του νόμου της... 2021 (Ομοσπονδιακή Επίσημη Εφημερίδα I σ....), και</w:t>
      </w:r>
    </w:p>
    <w:p w14:paraId="1E0F7501" w14:textId="3B02D45A" w:rsidR="009650F3" w:rsidRPr="00E9574F" w:rsidRDefault="009650F3" w:rsidP="009650F3">
      <w:pPr>
        <w:pStyle w:val="EingangsformelAufzhlungnderungsdokument"/>
      </w:pPr>
      <w:r>
        <w:t>δυνάμει του άρθρου 3 παράγραφος 1 εδάφιο 1 σημείο 1 του νόμου για το γάλα και τη μαργαρίνη της 25ης Ιουλίου 1990 (BGBl. I σ. 1471), όπως τροποποιήθηκε τελευταία με το άρθρο 2 σημείο 2 του νόμου της 18ης Ιανουαρίου 2019 (BGBl. I σ. 33), σε συμφωνία με το Ομοσπονδιακό Υπουργείο Οικονομίας και Ενέργειας:</w:t>
      </w:r>
    </w:p>
    <w:p w14:paraId="520879A2" w14:textId="23D61F57" w:rsidR="00651E64" w:rsidRPr="00651E64" w:rsidRDefault="009A59A7" w:rsidP="009A59A7">
      <w:pPr>
        <w:pStyle w:val="ArtikelBezeichner"/>
        <w:numPr>
          <w:ilvl w:val="0"/>
          <w:numId w:val="0"/>
        </w:numPr>
      </w:pPr>
      <w:bookmarkStart w:id="1" w:name="DQPErrorScope24B7A3350EDE4A9ABF2103034B1"/>
      <w:bookmarkEnd w:id="0"/>
      <w:bookmarkEnd w:id="1"/>
      <w:r>
        <w:t>Άρθρο 1</w:t>
      </w:r>
    </w:p>
    <w:p w14:paraId="2A2F26A0" w14:textId="77777777" w:rsidR="00244293" w:rsidRPr="005632EA" w:rsidRDefault="005C3F8A" w:rsidP="00244293">
      <w:pPr>
        <w:pStyle w:val="BezeichnungStammdokument"/>
      </w:pPr>
      <w:bookmarkStart w:id="2" w:name="DQPErrorScope9E5B26B397B847A4B87D8A5E50F"/>
      <w:r>
        <w:t>Εκτελεστικός κανονισμός για τις αρωματικές ύλες και τα τρόφιμα που περιέχουν αρωματικές ύλες</w:t>
      </w:r>
      <w:bookmarkEnd w:id="2"/>
    </w:p>
    <w:p w14:paraId="6DE99BBE" w14:textId="77777777" w:rsidR="005C3F8A" w:rsidRPr="005632EA" w:rsidRDefault="00E21259" w:rsidP="005F25F7">
      <w:pPr>
        <w:pStyle w:val="Kurzbezeichnung-AbkrzungStammdokument"/>
      </w:pPr>
      <w:r>
        <w:t>(εκτελεστικός κανονισμός για τις αρωματικές ύλες – AromenDV)</w:t>
      </w:r>
    </w:p>
    <w:p w14:paraId="3608BD23" w14:textId="03F7117D" w:rsidR="00651E64" w:rsidRPr="005632EA" w:rsidRDefault="009A59A7" w:rsidP="009A59A7">
      <w:pPr>
        <w:pStyle w:val="ParagraphBezeichner"/>
        <w:numPr>
          <w:ilvl w:val="0"/>
          <w:numId w:val="0"/>
        </w:numPr>
      </w:pPr>
      <w:r>
        <w:lastRenderedPageBreak/>
        <w:t>Άρθρο 1.</w:t>
      </w:r>
    </w:p>
    <w:p w14:paraId="084CBDF6" w14:textId="77777777" w:rsidR="00651E64" w:rsidRPr="005632EA" w:rsidRDefault="00817B35" w:rsidP="00651E64">
      <w:pPr>
        <w:pStyle w:val="Paragraphberschrift"/>
      </w:pPr>
      <w:r>
        <w:t>Πεδίο εφαρμογής</w:t>
      </w:r>
    </w:p>
    <w:p w14:paraId="03203C78" w14:textId="77777777" w:rsidR="00C9581A" w:rsidRPr="005632EA" w:rsidRDefault="00C9581A" w:rsidP="00E11DA0">
      <w:pPr>
        <w:pStyle w:val="JuristischerAbsatznummeriert"/>
      </w:pPr>
      <w:r>
        <w:t xml:space="preserve"> Ο παρών κανονισμός εφαρμόζεται συμπληρωματικά</w:t>
      </w:r>
    </w:p>
    <w:p w14:paraId="06BC809E" w14:textId="77777777" w:rsidR="009D3ED5" w:rsidRPr="005632EA" w:rsidRDefault="00817B35" w:rsidP="00DD7B4D">
      <w:pPr>
        <w:pStyle w:val="NummerierungStufe1"/>
      </w:pPr>
      <w:r>
        <w:t>προς τις κανονιστικές ρυθμίσεις του κανονισμού (ΕΚ) αριθ. 1334/2008 του Ευρωπαϊκού Κοινοβουλίου και του Συμβουλίου της 16ης Δεκεμβρίου 2008 για αρωματικές ύλες και ορισμένα συστατικά τροφίμων με αρωματικές ιδιότητες που χρησιμοποιούνται εντός και επί των τροφίμων και για την τροποποίηση του κανονισμού (ΕΟΚ) αριθ. 1601/91 του Συμβουλίου, του κανονισμού (ΕΚ) αριθ. 2232/96, του κανονισμού (ΕΚ) αριθ. 110/2008 και της οδηγίας 2000/13/ΕΚ (ΕΕ L 354 της 31.12.2008, σ. 34, L 105 της 27.4.2010, σ. 115· L 406, της 3.12.2020, σ. 67), ο οποίος τροποποιήθηκε τελευταία με τον κανονισμό (ΕΕ) 2020/1681 (ΕΕ L 379 της 13.11.2020, σ. 27), όπως ισχύει, όσον αφορά τη διάθεση των αρωματικών υλών στην αγορά και την επισήμανσή τους κατά την έννοια του άρθρου 3 παράγραφος 2 στοιχείο α του κανονισμού (ΕΚ) αριθ. 1334/2008,</w:t>
      </w:r>
    </w:p>
    <w:p w14:paraId="089EE9A6" w14:textId="77777777" w:rsidR="009D3ED5" w:rsidRPr="005632EA" w:rsidRDefault="00817B35" w:rsidP="00E11DA0">
      <w:pPr>
        <w:pStyle w:val="NummerierungStufe1"/>
      </w:pPr>
      <w:r>
        <w:t xml:space="preserve">προς τις κανονιστικές ρυθμίσεις του κανονισμού (ΕΚ) αριθ. 2065/2003 του Ευρωπαϊκού Κοινοβουλίου και του Συμβουλίου, της 10ης Νοεμβρίου 2003, για τα αρτύματα καπνιστών τροφίμων που χρησιμοποιούνται ή προορίζονται να χρησιμοποιηθούν μέσα ή πάνω στα τρόφιμα (ΕΕ L 309 της 26.11.2003, σ. 1), ο οποίος τροποποιήθηκε τελευταία με τον κανονισμό (ΕΕ) 2019/1381 (ΕΕ L 231 της 6.9.2019, σ. 1), όπως ισχύει, όσον αφορά τη διάθεση στην αγορά </w:t>
      </w:r>
    </w:p>
    <w:p w14:paraId="53762AE9" w14:textId="77777777" w:rsidR="00817B35" w:rsidRPr="005632EA" w:rsidRDefault="009D3ED5" w:rsidP="00E11DA0">
      <w:pPr>
        <w:pStyle w:val="NummerierungStufe2"/>
      </w:pPr>
      <w:r>
        <w:t>αρτυμάτων καπνιστών τροφίμων κατά την έννοια του άρθρου 3 εδάφιο 2 στοιχείο στ του κανονισμού (ΕΕ) αριθ. 1334/2008 και</w:t>
      </w:r>
    </w:p>
    <w:p w14:paraId="7758FE44" w14:textId="77777777" w:rsidR="009D3ED5" w:rsidRPr="005632EA" w:rsidRDefault="009D3ED5" w:rsidP="00E11DA0">
      <w:pPr>
        <w:pStyle w:val="NummerierungStufe2"/>
      </w:pPr>
      <w:r>
        <w:t>τροφίμων, μέσα ή πάνω στα οποία υπάρχει άρτυμα για καπνιστά τρόφιμα.</w:t>
      </w:r>
    </w:p>
    <w:p w14:paraId="2C1F76E8" w14:textId="77777777" w:rsidR="00E11DA0" w:rsidRPr="005632EA" w:rsidRDefault="00E11DA0" w:rsidP="00E11DA0">
      <w:pPr>
        <w:pStyle w:val="JuristischerAbsatznummeriert"/>
      </w:pPr>
      <w:r>
        <w:t xml:space="preserve">Ο παρών κανονισμός διέπει </w:t>
      </w:r>
    </w:p>
    <w:p w14:paraId="4E217407" w14:textId="77777777" w:rsidR="00E11DA0" w:rsidRPr="005632EA" w:rsidRDefault="00E11DA0" w:rsidP="00E11DA0">
      <w:pPr>
        <w:pStyle w:val="NummerierungStufe1"/>
      </w:pPr>
      <w:r>
        <w:t>τη χρήση αρωματικών υλών κατά την έννοια του άρθρου 3 παράγραφος 2 στοιχείο β του κανονισμού (ΕΚ) αριθ. 1334/2008 κατά την παρασκευή τροφίμων, τα οποία προορίζονται για βρέφη,</w:t>
      </w:r>
    </w:p>
    <w:p w14:paraId="746D10E6" w14:textId="77777777" w:rsidR="00E11DA0" w:rsidRPr="005632EA" w:rsidRDefault="00E11DA0" w:rsidP="00E11DA0">
      <w:pPr>
        <w:pStyle w:val="NummerierungStufe1"/>
      </w:pPr>
      <w:r>
        <w:t xml:space="preserve">την παρασκευή και τη χρήση φρέσκου καπνού, </w:t>
      </w:r>
    </w:p>
    <w:p w14:paraId="172E3806" w14:textId="77777777" w:rsidR="00E11DA0" w:rsidRPr="005632EA" w:rsidRDefault="00E11DA0" w:rsidP="00E11DA0">
      <w:pPr>
        <w:pStyle w:val="NummerierungStufe1"/>
      </w:pPr>
      <w:r>
        <w:t xml:space="preserve">την επισήμανση ορισμένων προσυσκευασμένων τροφίμων κατά την έννοια του άρθρου 2 παράγραφος 2 στοιχείο ε του κανονισμού (ΕΕ) αριθ. 1169/2011 του Ευρωπαϊκού Κοινοβουλίου και του Συμβουλίου,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(ΕΕ L 304 της 22.11.2011, σ. 18, L 331 της 18.11.2014, σ. 41, L 50 της 21.2.2015, σ. 48, L 266 της 30.9.2016, σ. 7), όπως τροποποιήθηκε τελευταία με τον κανονισμό (ΕΕ) 2015/2283 (ΕΕ L 327 της 11.12.2015, σ. 1), όπως ισχύει, και την επισήμανση ορισμένων μη προσυσκευασμένων τροφίμων, που προορίζονται για παράδοση   </w:t>
      </w:r>
    </w:p>
    <w:p w14:paraId="63280A61" w14:textId="77777777" w:rsidR="002124E7" w:rsidRPr="005632EA" w:rsidRDefault="00E11DA0" w:rsidP="004D072A">
      <w:pPr>
        <w:pStyle w:val="NummerierungStufe2"/>
      </w:pPr>
      <w:r>
        <w:t xml:space="preserve">στον τελικό καταναλωτή κατά την έννοια του άρθρου 3 σημείο 18 του κανονισμού (ΕΚ) αριθ.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w:t>
      </w:r>
      <w:r>
        <w:lastRenderedPageBreak/>
        <w:t xml:space="preserve">τροφίμων (ΕΕ L 31 της 1.2.2002, σ. 1), όπως τροποποιήθηκε τελευταία με τον κανονισμό (ΕΕ) 2019/1381 (ΕΕ. L 231 της 6.9.2019, σ. 1), στην εκάστοτε ισχύουσα έκδοση, ή σε </w:t>
      </w:r>
    </w:p>
    <w:p w14:paraId="12232107" w14:textId="77777777" w:rsidR="00E11DA0" w:rsidRPr="005632EA" w:rsidRDefault="00E11DA0" w:rsidP="004D072A">
      <w:pPr>
        <w:pStyle w:val="NummerierungStufe2"/>
      </w:pPr>
      <w:r>
        <w:t>μονάδα ομαδικής εστίασης κατά την έννοια του άρθρου 2 εδάφιο 2 στοιχείο δ του κανονισμού (ΕΕ) αριθ. 1169/2011.</w:t>
      </w:r>
    </w:p>
    <w:p w14:paraId="68B6D1B2" w14:textId="03260B6C" w:rsidR="002039AA" w:rsidRPr="005632EA" w:rsidRDefault="009A59A7" w:rsidP="009A59A7">
      <w:pPr>
        <w:pStyle w:val="ParagraphBezeichner"/>
        <w:numPr>
          <w:ilvl w:val="0"/>
          <w:numId w:val="0"/>
        </w:numPr>
      </w:pPr>
      <w:r>
        <w:t>Άρθρο 2</w:t>
      </w:r>
    </w:p>
    <w:p w14:paraId="489796CB" w14:textId="77777777" w:rsidR="002039AA" w:rsidRPr="005632EA" w:rsidRDefault="00F01166" w:rsidP="00F01166">
      <w:pPr>
        <w:pStyle w:val="Paragraphberschrift"/>
      </w:pPr>
      <w:r>
        <w:t>Ορισμοί</w:t>
      </w:r>
    </w:p>
    <w:p w14:paraId="7A80D09F" w14:textId="77777777" w:rsidR="00E11DA0" w:rsidRPr="005632EA" w:rsidRDefault="00BC5CE3" w:rsidP="000D651F">
      <w:pPr>
        <w:pStyle w:val="JuristischerAbsatznichtnummeriert"/>
        <w:rPr>
          <w:b/>
        </w:rPr>
      </w:pPr>
      <w:r>
        <w:t>Τα μη προσυσκευασμένα τρόφιμα κατά την έννοια αυτού του κανονισμού είναι</w:t>
      </w:r>
      <w:bookmarkStart w:id="3" w:name="DQPErrorScope67E92608D42740079E6457E1473"/>
      <w:r>
        <w:t xml:space="preserve"> τρόφιμα</w:t>
      </w:r>
    </w:p>
    <w:p w14:paraId="3AD04CA9" w14:textId="77777777" w:rsidR="00E11DA0" w:rsidRPr="005632EA" w:rsidRDefault="00E11DA0" w:rsidP="000D651F">
      <w:pPr>
        <w:pStyle w:val="NummerierungStufe1"/>
      </w:pPr>
      <w:r>
        <w:t>που προσφέρονται προς πώληση χωρίς συσκευασία,</w:t>
      </w:r>
    </w:p>
    <w:p w14:paraId="6419D49F" w14:textId="77777777" w:rsidR="00E11DA0" w:rsidRPr="005632EA" w:rsidRDefault="00E11DA0" w:rsidP="000D651F">
      <w:pPr>
        <w:pStyle w:val="NummerierungStufe1"/>
      </w:pPr>
      <w:r>
        <w:t>κατόπιν αιτήματος του τελικού καταναλωτή ή της μονάδας ομαδικής εστίασης συσκευάζονται στο σημείο πώλησης, ή</w:t>
      </w:r>
    </w:p>
    <w:p w14:paraId="4DFEC0D0" w14:textId="77777777" w:rsidR="00651E64" w:rsidRPr="005632EA" w:rsidRDefault="00E11DA0" w:rsidP="000D651F">
      <w:pPr>
        <w:pStyle w:val="NummerierungStufe1"/>
      </w:pPr>
      <w:r>
        <w:t>που προσυσκευάζονται για άμεση πώληση.</w:t>
      </w:r>
      <w:bookmarkEnd w:id="3"/>
    </w:p>
    <w:p w14:paraId="4137B85D" w14:textId="3AE4A84C" w:rsidR="00651E64" w:rsidRPr="005632EA" w:rsidRDefault="009A59A7" w:rsidP="009A59A7">
      <w:pPr>
        <w:pStyle w:val="ParagraphBezeichner"/>
        <w:numPr>
          <w:ilvl w:val="0"/>
          <w:numId w:val="0"/>
        </w:numPr>
      </w:pPr>
      <w:r>
        <w:t>Άρθρο 3</w:t>
      </w:r>
    </w:p>
    <w:p w14:paraId="11A8A898" w14:textId="77777777" w:rsidR="00651E64" w:rsidRPr="005632EA" w:rsidRDefault="008B28E1" w:rsidP="00651E64">
      <w:pPr>
        <w:pStyle w:val="Paragraphberschrift"/>
      </w:pPr>
      <w:r>
        <w:t>Τρόφιμα που προορίζονται για βρέφη</w:t>
      </w:r>
    </w:p>
    <w:p w14:paraId="0E589CC6" w14:textId="77777777" w:rsidR="00043572" w:rsidRPr="005632EA" w:rsidRDefault="0050376B" w:rsidP="00651E64">
      <w:pPr>
        <w:pStyle w:val="JuristischerAbsatznichtnummeriert"/>
      </w:pPr>
      <w:r>
        <w:t xml:space="preserve">Η χρήση αρωματικών υλών απαγορεύεται κατά την παρασκευή </w:t>
      </w:r>
    </w:p>
    <w:p w14:paraId="78830B54" w14:textId="77777777" w:rsidR="00043572" w:rsidRPr="005632EA" w:rsidRDefault="00651E64" w:rsidP="009E788E">
      <w:pPr>
        <w:pStyle w:val="NummerierungStufe1"/>
      </w:pPr>
      <w:r>
        <w:t>παρασκευασμάτων για βρέφη και</w:t>
      </w:r>
    </w:p>
    <w:p w14:paraId="56568695" w14:textId="77777777" w:rsidR="00043572" w:rsidRPr="005632EA" w:rsidRDefault="00043572" w:rsidP="009E788E">
      <w:pPr>
        <w:pStyle w:val="NummerierungStufe1"/>
      </w:pPr>
      <w:r>
        <w:t xml:space="preserve">τροφίμων, τα οποία προορίζονται για βρέφη ηλικίας κάτω των δεκαέξι εβδομάδων. </w:t>
      </w:r>
    </w:p>
    <w:p w14:paraId="5075DFB7" w14:textId="10683200" w:rsidR="00651E64" w:rsidRPr="005632EA" w:rsidRDefault="009A59A7" w:rsidP="009A59A7">
      <w:pPr>
        <w:pStyle w:val="ParagraphBezeichner"/>
        <w:numPr>
          <w:ilvl w:val="0"/>
          <w:numId w:val="0"/>
        </w:numPr>
      </w:pPr>
      <w:r>
        <w:t>Άρθρο 4</w:t>
      </w:r>
    </w:p>
    <w:p w14:paraId="5514444C" w14:textId="77777777" w:rsidR="00651E64" w:rsidRPr="005632EA" w:rsidRDefault="00B7429A" w:rsidP="00651E64">
      <w:pPr>
        <w:pStyle w:val="Paragraphberschrift"/>
      </w:pPr>
      <w:r>
        <w:t>Χρήση φρέσκου καπνού</w:t>
      </w:r>
    </w:p>
    <w:p w14:paraId="058D0921" w14:textId="77777777" w:rsidR="00E11DA0" w:rsidRPr="005632EA" w:rsidRDefault="00C86B1E" w:rsidP="008A0CC7">
      <w:pPr>
        <w:pStyle w:val="JuristischerAbsatznummeriert"/>
      </w:pPr>
      <w:r>
        <w:t xml:space="preserve">Απαγορεύεται η παρασκευή τροφίμων με χρήση φρέσκου καπνού, εάν δεν τηρούνται τα κριτήρια των παραγράφων 2, 4 ή 5. </w:t>
      </w:r>
    </w:p>
    <w:p w14:paraId="0EA3F196" w14:textId="77777777" w:rsidR="00B9172A" w:rsidRPr="005632EA" w:rsidRDefault="00B9172A" w:rsidP="00B9172A">
      <w:pPr>
        <w:pStyle w:val="JuristischerAbsatznummeriert"/>
      </w:pPr>
      <w:r>
        <w:t xml:space="preserve">Για την παρασκευή φρέσκου καπνού επιτρέπεται η χρήση μόνο ξύλων και κλαδιών, ερείκης και σπόρων κωνοφόρων σε φυσική, ακατέργαστη κατάσταση, και σε κάθε περίπτωση σε συνδυασμό με καρυκεύματα. </w:t>
      </w:r>
    </w:p>
    <w:p w14:paraId="4277BC9E" w14:textId="77777777" w:rsidR="00B9172A" w:rsidRPr="005632EA" w:rsidRDefault="00DD78B3">
      <w:pPr>
        <w:pStyle w:val="JuristischerAbsatznummeriert"/>
      </w:pPr>
      <w:r>
        <w:t xml:space="preserve"> Κατά παρέκκλιση από την παράγραφο 2, για την παρασκευή φρέσκου καπνού μπορεί επίσης να χρησιμοποιηθεί τύρφη για την επεξεργασία βύνης για </w:t>
      </w:r>
    </w:p>
    <w:p w14:paraId="068BCAED" w14:textId="77777777" w:rsidR="00B9172A" w:rsidRPr="005632EA" w:rsidRDefault="00B9172A" w:rsidP="00B9172A">
      <w:pPr>
        <w:pStyle w:val="NummerierungStufe1"/>
      </w:pPr>
      <w:r>
        <w:t>την παραγωγή ουίσκι κατά την έννοια του παραρτήματος Ι σημείο 2 του κανονισμού (ΕΕ) 2019/787 του Ευρωπαϊκού Κοινοβουλίου και του Συμβουλίου, της 17ης Απριλίου 2019, για τον ορισμό, την περιγραφή, την παρουσίαση και την επισήμανση των αλκοολούχων ποτών, τη χρήση των ονομασιών των αλκοολούχων ποτών στην παρουσίαση και επισήμανση άλλων τροφίμων, την προστασία των γεωγραφικών ενδείξεων για τα αλκοολούχα ποτά, τη χρήση της αιθυλικής αλκοόλης και των προϊόντων απόσταξης γεωργικής προέλευσης σε ποτά με αλκοόλη, και για την κατάργηση του κανονισμού (ΕΚ) αριθ. 110/2008 (ΕΕ L 130 της 17.5.2019, σ. 1, L 316I της 6.12.2019, σ. 3) και L 178 της 20.5.2021, σ. 4) και</w:t>
      </w:r>
      <w:bookmarkStart w:id="4" w:name="DQPErrorScope28DA2E2C73EE4A8EA6577F4BAE0"/>
      <w:bookmarkStart w:id="5" w:name="DQPErrorScope99465381B6464B289894D728EEF"/>
      <w:bookmarkStart w:id="6" w:name="DQPErrorScope2DEF65B51EE44A5D8DE4F31006A"/>
    </w:p>
    <w:bookmarkEnd w:id="4"/>
    <w:bookmarkEnd w:id="5"/>
    <w:bookmarkEnd w:id="6"/>
    <w:p w14:paraId="3BF48B30" w14:textId="77777777" w:rsidR="00B9172A" w:rsidRPr="005632EA" w:rsidRDefault="00B9172A" w:rsidP="00B9172A">
      <w:pPr>
        <w:pStyle w:val="NummerierungStufe1"/>
      </w:pPr>
      <w:r>
        <w:lastRenderedPageBreak/>
        <w:t xml:space="preserve">μπύρας. </w:t>
      </w:r>
    </w:p>
    <w:p w14:paraId="2F8C86E8" w14:textId="77777777" w:rsidR="00B9172A" w:rsidRPr="005632EA" w:rsidRDefault="00B9172A" w:rsidP="00B9172A">
      <w:pPr>
        <w:pStyle w:val="JuristischerAbsatznummeriert"/>
      </w:pPr>
      <w:r>
        <w:t xml:space="preserve">Φρέσκος καπνός δεν επιτρέπεται να χρησιμοποιείται για την επεξεργασία νερού, υδατικών διαλυμάτων, εδώδιμων ελαίων και άλλων υγρών, καθώς και άλμης νιτρικών. </w:t>
      </w:r>
    </w:p>
    <w:p w14:paraId="3D203D49" w14:textId="77777777" w:rsidR="00651E64" w:rsidRPr="005632EA" w:rsidRDefault="00B9172A" w:rsidP="00E105DA">
      <w:pPr>
        <w:pStyle w:val="JuristischerAbsatznummeriert"/>
      </w:pPr>
      <w:bookmarkStart w:id="7" w:name="DQPErrorScopeBA1D14AAEDFE47A89FAAF10D3EE"/>
      <w:bookmarkStart w:id="8" w:name="DQPErrorScopeFE446157341546B19C8CB8CE8D1"/>
      <w:r>
        <w:t>Η μέση περιεκτικότητα σε βενζο(a)πυρένιο δεν πρέπει να υπερβαίνει το ένα μικρογραμμάριο ανά κιλό (1,0 µg/kg) για το καπνιστό τυρί ή τα καπνιστά παρασκευάσματα από τυρί.</w:t>
      </w:r>
      <w:bookmarkEnd w:id="7"/>
      <w:bookmarkEnd w:id="8"/>
      <w:r>
        <w:t xml:space="preserve"> </w:t>
      </w:r>
      <w:bookmarkStart w:id="9" w:name="DQPErrorScopeF11771B40F1748CCBE6ADFADDF1"/>
      <w:bookmarkStart w:id="10" w:name="DQPErrorScope6B12DDF99151491C95D7E2DA9D3"/>
      <w:bookmarkEnd w:id="9"/>
      <w:bookmarkEnd w:id="10"/>
    </w:p>
    <w:p w14:paraId="18DBEC8B" w14:textId="186FB22C" w:rsidR="00122C40" w:rsidRPr="005632EA" w:rsidRDefault="009A59A7" w:rsidP="009A59A7">
      <w:pPr>
        <w:pStyle w:val="ParagraphBezeichner"/>
        <w:numPr>
          <w:ilvl w:val="0"/>
          <w:numId w:val="0"/>
        </w:numPr>
      </w:pPr>
      <w:r>
        <w:t>Άρθρο 5</w:t>
      </w:r>
    </w:p>
    <w:p w14:paraId="480E4DDD" w14:textId="77777777" w:rsidR="00651E64" w:rsidRPr="005632EA" w:rsidRDefault="00651E64" w:rsidP="00651E64">
      <w:pPr>
        <w:pStyle w:val="Paragraphberschrift"/>
      </w:pPr>
      <w:r>
        <w:t>Σήμανση</w:t>
      </w:r>
    </w:p>
    <w:p w14:paraId="67CDE80E" w14:textId="77777777" w:rsidR="00651E64" w:rsidRPr="005632EA" w:rsidRDefault="00F707E6" w:rsidP="00651E64">
      <w:pPr>
        <w:pStyle w:val="JuristischerAbsatznummeriert"/>
      </w:pPr>
      <w:r>
        <w:t xml:space="preserve">Τα μη προσυσκευασμένα ποτά με περιεκτικότητα αλκοόλης έως 1,2 % κατ’ όγκο και οι μη προσυσκευασμένες αρωματικές ύλες που περιέχουν κινίνη ή άλατα κινίνης, επιτρέπεται να παραδίδονται στον τελικό καταναλωτή και σε μονάδες ομαδικής εστίασης μόνον, εάν αναγράφουν ότι «περιέχουν κινίνη», όπως περιγράφεται στις παραγράφους 3 έως 5. </w:t>
      </w:r>
      <w:bookmarkStart w:id="11" w:name="DQPErrorScopeE4EB20D4B1684A33878E68F0A6F"/>
      <w:r>
        <w:t>Οι πληροφορίες κατά το άρθρο 1 μπορούν να παραλειφθούν για τα προαναφερθέντα παρασκευάσματα που διαθέτουν κατάλογο συστατικών ο οποίος πληροί τις απαιτήσεις πληροφόρησης σύμφωνα με το άρθρο 9 παράγραφος 1 στοιχείο β σε συνδυασμό με το άρθρο 18 του κανονισμού (ΕΕ) αριθ. 1169/2011.</w:t>
      </w:r>
      <w:bookmarkEnd w:id="11"/>
      <w:r>
        <w:t xml:space="preserve"> </w:t>
      </w:r>
    </w:p>
    <w:p w14:paraId="614C59F2" w14:textId="77777777" w:rsidR="00651E64" w:rsidRPr="005632EA" w:rsidRDefault="00C621E8" w:rsidP="00651E64">
      <w:pPr>
        <w:pStyle w:val="JuristischerAbsatznummeriert"/>
      </w:pPr>
      <w:r>
        <w:t>Τα προσυσκευασμένα και τα μη προσυσκευασμένα είδη από γλυκόριζα επιτρέπεται να παραδίδονται μόνο με τις ακόλουθες πληροφορίες, οι οποίες πρέπει να παρέχονται κατά τα περιγραφόμενα στις παραγράφους 3 έως 5, στον τελικό καταναλωτή και στις μονάδες ομαδικής εστίασης:</w:t>
      </w:r>
    </w:p>
    <w:p w14:paraId="4923723A" w14:textId="77777777" w:rsidR="00651E64" w:rsidRPr="005632EA" w:rsidRDefault="00651E64" w:rsidP="00651E64">
      <w:pPr>
        <w:pStyle w:val="NummerierungStufe1"/>
      </w:pPr>
      <w:r>
        <w:t xml:space="preserve">για περιεκτικότητα σε χλωριούχο αμμώνιο άνω των 20,0 γραμμαρίων ανά κιλό έως 44,9 γραμμάρια ανά κιλό με τις πληροφορίες: «γλυκόριζα για ενήλικες – γλυκόριζα που δεν προορίζεται για κατανάλωση από παιδιά», </w:t>
      </w:r>
    </w:p>
    <w:p w14:paraId="6FE208B0" w14:textId="77777777" w:rsidR="00B23B47" w:rsidRPr="005632EA" w:rsidRDefault="00651E64" w:rsidP="00B23B47">
      <w:pPr>
        <w:pStyle w:val="NummerierungStufe1"/>
      </w:pPr>
      <w:r>
        <w:t xml:space="preserve">για περιεκτικότητα σε χλωριούχο αμμώνιο άνω των 44,9 γραμμαρίων ανά κιλό έως 79,9 γραμμάρια ανά κιλό με τις πληροφορίες: «Ιδιαίτερα δυνατή, γλυκόριζα για ενήλικες – γλυκόριζα που δεν προορίζεται για κατανάλωση από παιδιά», και </w:t>
      </w:r>
    </w:p>
    <w:p w14:paraId="4D743E2D" w14:textId="77777777" w:rsidR="00651E64" w:rsidRPr="005632EA" w:rsidRDefault="00651E64" w:rsidP="00B23B47">
      <w:pPr>
        <w:pStyle w:val="NummerierungStufe1"/>
      </w:pPr>
      <w:r>
        <w:t>για περιεκτικότητα σε χλωριούχο αμμώνιο άνω των 79,9 γραμμαρίων ανά κιλό, εκτός από τις πληροφορίες του σημείου 2 θα πρέπει να περιλαμβάνονται επίσης οι εξής πληροφορίες: «Η υπερβολική κατανάλωση μπορεί να επηρεάσει αρνητικά την υγεία ιδιαίτερα των νεφροπαθών».</w:t>
      </w:r>
    </w:p>
    <w:p w14:paraId="7F821019" w14:textId="09B71547" w:rsidR="00DE2A80" w:rsidRPr="005632EA" w:rsidRDefault="00C756B3" w:rsidP="00C66A86">
      <w:pPr>
        <w:pStyle w:val="JuristischerAbsatznummeriert"/>
      </w:pPr>
      <w:bookmarkStart w:id="12" w:name="DQPErrorScope568EEC9C90CC421DBAB93096CD0"/>
      <w:r>
        <w:t>Οι πληροφορίες της παραγράφου 1 εδάφιο 1 και της παραγράφου 2 πρέπει να παρέχονται για τρόφιμα κατά την έννοια του άρθρου 2 στοιχείο 3, εφόσον δεν προσφέρονται για αυτοεξυπηρέτηση (self-service), καθώς και για τρόφιμα κατά την έννοια του άρθρου 2 στοιχεία 1 και 2, ακολούθως:</w:t>
      </w:r>
    </w:p>
    <w:p w14:paraId="3BB0816C" w14:textId="59F880FB" w:rsidR="00C756B3" w:rsidRPr="005632EA" w:rsidRDefault="00C756B3" w:rsidP="00E548ED">
      <w:pPr>
        <w:pStyle w:val="NummerierungStufe1"/>
      </w:pPr>
      <w:r>
        <w:t>σύμφωνα με το άρθρο 12 παράγραφος 2 του κανονισμού (ΕΕ) αριθ. 1169/2011 ή σύμφωνα με το άρθρο 4 παράγραφοι 3 και 4 του εκτελεστικού κανονισμού για τις πληροφορίες τροφίμων της 5ης Ιουλίου 2017 (BGBl. I σ. 2272), πρόσφατα τροποποιήθηκε από το άρθρο 4 του διατάγματος της 18ης Νοεμβρίου 2020 (Ομοσπονδιακή Επίσημη Εφημερίδα Ι, σ 2504) και</w:t>
      </w:r>
    </w:p>
    <w:p w14:paraId="7D61ED43" w14:textId="77777777" w:rsidR="00380DED" w:rsidRPr="005632EA" w:rsidRDefault="00C756B3" w:rsidP="00E548ED">
      <w:pPr>
        <w:pStyle w:val="NummerierungStufe1"/>
      </w:pPr>
      <w:r>
        <w:t>εφόσον οι πληροφορίες του άρθρου 4 παράγραφος 2 του εκτελεστικού κανονισμού για τις πληροφορίες τροφίμων είναι υποχρεωτικές, με τον ίδιο τρόπο και το ίδιο ακριβώς μέσο επικοινωνίας, όπως και οι πληροφορίες του άρθρου 4 παράγραφος 2 του εκτελεστικού κανονισμού για τις πληροφορίες τροφίμων.</w:t>
      </w:r>
    </w:p>
    <w:p w14:paraId="30D82C29" w14:textId="7BE80271" w:rsidR="0038729E" w:rsidRPr="005632EA" w:rsidRDefault="005A6DDD" w:rsidP="00D43DAA">
      <w:pPr>
        <w:pStyle w:val="JuristischerAbsatznummeriert"/>
      </w:pPr>
      <w:r>
        <w:lastRenderedPageBreak/>
        <w:t>Οι πληροφορίες της παραγράφου 1 εδάφιο 1 και της παραγράφου 2 πρέπει να διατίθενται για τρόφιμα κατά την έννοια του άρθρου 2 στοιχείο 3, εφόσον προσφέρονται για αυτοεξυπηρέτηση (self-service), καθώς και για προσυσκευασμένα είδη γλυκόριζας σύμφωνα με το άρθρο 12 παράγραφος 2 του κανονισμού (ΕΕ) αριθ. 1169/2011.</w:t>
      </w:r>
    </w:p>
    <w:p w14:paraId="7022EE71" w14:textId="77777777" w:rsidR="00C50450" w:rsidRPr="005632EA" w:rsidRDefault="001E604E">
      <w:pPr>
        <w:pStyle w:val="JuristischerAbsatznummeriert"/>
      </w:pPr>
      <w:r>
        <w:t>Για τρόφιμα, τα οποία προσφέρονται προς πώληση με χρήση μεθόδων εξ αποστάσεως επικοινωνίας, πρέπει να παρέχονται οι πληροφορίες της παραγράφου 1 εδάφιο 1 και της παραγράφου 2 με την επιφύλαξη των παραγράφων 3 και 4 σύμφωνα με το άρθρο 14 παράγραφος 1 του κανονισμού (ΕΕ) αριθ. 1169/2011.</w:t>
      </w:r>
    </w:p>
    <w:bookmarkEnd w:id="12"/>
    <w:p w14:paraId="0722652F" w14:textId="77777777" w:rsidR="001E04AA" w:rsidRPr="005632EA" w:rsidRDefault="001E04AA" w:rsidP="004C2AB1">
      <w:pPr>
        <w:pStyle w:val="JuristischerAbsatznummeriert"/>
      </w:pPr>
      <w:r>
        <w:t>Αρωματικές ύλες, οι οποίες προορίζονται για παράδοση στον τελικό καταναλωτή και στην περιγραφή των οποίων περιλαμβάνεται ο όρος «φυσικός», επιτρέπεται να διατίθενται στην αγορά μόνον, εάν η χρήση αυτού του όρου πληροί τις απαιτήσεις του άρθρου 17 παράγραφος 2 σε συνδυασμό με το άρθρο 16 του κανονισμού (ΕΚ) αριθ. 1334/2008.</w:t>
      </w:r>
    </w:p>
    <w:p w14:paraId="4D906090" w14:textId="1DD4D1E0" w:rsidR="00651E64" w:rsidRPr="005632EA" w:rsidRDefault="009A59A7" w:rsidP="009A59A7">
      <w:pPr>
        <w:pStyle w:val="ParagraphBezeichner"/>
        <w:numPr>
          <w:ilvl w:val="0"/>
          <w:numId w:val="0"/>
        </w:numPr>
      </w:pPr>
      <w:r>
        <w:t>Άρθρο 6</w:t>
      </w:r>
    </w:p>
    <w:p w14:paraId="36D55FC3" w14:textId="77777777" w:rsidR="00651E64" w:rsidRPr="005632EA" w:rsidRDefault="00651E64" w:rsidP="00651E64">
      <w:pPr>
        <w:pStyle w:val="Paragraphberschrift"/>
      </w:pPr>
      <w:r>
        <w:t>Αδικήματα</w:t>
      </w:r>
    </w:p>
    <w:p w14:paraId="32C78173" w14:textId="77777777" w:rsidR="007B7086" w:rsidRPr="005632EA" w:rsidRDefault="00651E64" w:rsidP="00651E64">
      <w:pPr>
        <w:pStyle w:val="JuristischerAbsatznummeriert"/>
      </w:pPr>
      <w:r>
        <w:t>Σύμφωνα με το άρθρο 58 παράγραφος 1 σημείο 18, παράγραφοι 4 έως 6 του κώδικα τροφίμων και ζωοτροφών τιμωρείται, όποιος εκ προθέσεως ή εξ αμελείας</w:t>
      </w:r>
    </w:p>
    <w:p w14:paraId="2ABDE8CD" w14:textId="77777777" w:rsidR="007B7086" w:rsidRPr="005632EA" w:rsidRDefault="00DF49C8" w:rsidP="007B7086">
      <w:pPr>
        <w:pStyle w:val="NummerierungStufe1"/>
      </w:pPr>
      <w:r>
        <w:t xml:space="preserve">χρησιμοποιεί αρωματική ύλη κατά παράβαση του άρθρου 3, ή </w:t>
      </w:r>
    </w:p>
    <w:p w14:paraId="5298DA03" w14:textId="77777777" w:rsidR="00DF49C8" w:rsidRPr="005632EA" w:rsidRDefault="00732057" w:rsidP="00C15A69">
      <w:pPr>
        <w:pStyle w:val="NummerierungStufe1"/>
      </w:pPr>
      <w:r>
        <w:t xml:space="preserve">παρασκευάζει τρόφιμα κατά παράβαση του άρθρου 4 παράγραφος 1. </w:t>
      </w:r>
    </w:p>
    <w:p w14:paraId="4CF08140" w14:textId="77777777" w:rsidR="00251B11" w:rsidRPr="005632EA" w:rsidRDefault="00651E64" w:rsidP="00251B11">
      <w:pPr>
        <w:pStyle w:val="JuristischerAbsatznummeriert"/>
      </w:pPr>
      <w:r>
        <w:t>Σύμφωνα με το άρθρο 59 παράγραφος 1 σημείο 21 στοιχείο α του κώδικα τροφίμων και ζωοτροφών τιμωρείται, όποιος κατά παράβαση του άρθρου 5 παράγραφος 1 εδάφιο 1 ή παράγραφος 2 παραδίδει παρασκεύασμα ή αρωματική ύλη που αναφέρεται στις εν λόγω διατάξεις.</w:t>
      </w:r>
    </w:p>
    <w:p w14:paraId="419B5E20" w14:textId="77777777" w:rsidR="00021797" w:rsidRPr="005632EA" w:rsidRDefault="00651E64" w:rsidP="00020477">
      <w:pPr>
        <w:pStyle w:val="JuristischerAbsatznummeriert"/>
      </w:pPr>
      <w:bookmarkStart w:id="13" w:name="DQPErrorScopeC76905A79867435F8B7C38D4B45"/>
      <w:r>
        <w:t>Σύμφωνα με το άρθρο 58 παράγραφος 3 σημείο 2 παράγραφοι 4 έως 6 του κώδικα τροφίμων και ζωοτροφών τιμωρείται όποιος εκ προθέσεως ή εξ αμελείας προσθέσει αρωματική ύλη σε καπνό ή τρόφιμο</w:t>
      </w:r>
      <w:bookmarkEnd w:id="13"/>
      <w:r>
        <w:t xml:space="preserve"> που διατίθενται στην αγορά κατά παράβαση του άρθρου 4 παράγραφος 2 του κανονισμού (ΕΚ) αριθ. 2065/2003 του Ευρωπαϊκού Κοινοβουλίου και του Συμβουλίου, της 10ης Νοεμβρίου 2003, για τις αρωματικές ύλες σε καπνό που χρησιμοποιούνται ή προορίζονται να χρησιμοποιηθούν μέσα ή πάνω σε τρόφιμα (ΕΕ L 309 της 26.11.2003, σ. 1), ο οποίος τροποποιήθηκε τελευταία με τον κανονισμό (ΕΕ) 2019/1381 (ΕΕ L 231 της 6.9.2019, σ. 1), διαθέτει άρτυμα καπνιστών τροφίμων ή τρόφιμο στην αγορά.</w:t>
      </w:r>
    </w:p>
    <w:p w14:paraId="0076BE5B" w14:textId="5CE6E0B5" w:rsidR="00D43DAA" w:rsidRPr="005632EA" w:rsidRDefault="009A59A7" w:rsidP="009A59A7">
      <w:pPr>
        <w:pStyle w:val="ParagraphBezeichner"/>
        <w:numPr>
          <w:ilvl w:val="0"/>
          <w:numId w:val="0"/>
        </w:numPr>
      </w:pPr>
      <w:r>
        <w:t>Άρθρο 7</w:t>
      </w:r>
    </w:p>
    <w:p w14:paraId="66715C88" w14:textId="77777777" w:rsidR="00021797" w:rsidRPr="005632EA" w:rsidRDefault="00021797" w:rsidP="00E548ED">
      <w:pPr>
        <w:pStyle w:val="Paragraphberschrift"/>
      </w:pPr>
      <w:r>
        <w:t>Παραβάσεις</w:t>
      </w:r>
    </w:p>
    <w:p w14:paraId="25F7C572" w14:textId="77777777" w:rsidR="00651E64" w:rsidRPr="005632EA" w:rsidRDefault="009A5EF4" w:rsidP="00651E64">
      <w:pPr>
        <w:pStyle w:val="JuristischerAbsatznummeriert"/>
      </w:pPr>
      <w:bookmarkStart w:id="14" w:name="DQPErrorScope198834BC410D4A869AB7DF5798B"/>
      <w:r>
        <w:t>Όποιος διαπράττει εξ αμελείας</w:t>
      </w:r>
      <w:bookmarkEnd w:id="14"/>
      <w:r>
        <w:t xml:space="preserve"> μία περιγραφόμενη στο άρθρο 6 παράγραφος 2 πράξη, ενεργεί κατά το άρθρο 60 παράγραφος 1 σημείο 2 του κώδικα τροφίμων και ζωοτροφών παράνομα. </w:t>
      </w:r>
    </w:p>
    <w:p w14:paraId="2D5E64E8" w14:textId="77777777" w:rsidR="001E04AA" w:rsidRPr="005632EA" w:rsidRDefault="001E04AA" w:rsidP="001E04AA">
      <w:pPr>
        <w:pStyle w:val="JuristischerAbsatznummeriert"/>
      </w:pPr>
      <w:bookmarkStart w:id="15" w:name="DQPErrorScope54B3504AEBF347B489F4C3F8811"/>
      <w:bookmarkStart w:id="16" w:name="DQPErrorScope7CF15FF5351E44E09993510841B"/>
      <w:r>
        <w:t>Κατά την έννοια του άρθρου 60 παράγραφος 2 σημείο 26 στοιχείο α του κώδικα τροφίμων και ζωοτροφών παράβαση διαπράττει όποιος εκ προθέσεως ή εξ αμελείας σε αντίθεση προς το άρθρο 5 παράγραφος 6 διαθέτει στην αγορά αρωματική ύλη, η οποία αναφέρεται στις εν λόγω διατάξεις.</w:t>
      </w:r>
    </w:p>
    <w:p w14:paraId="1951DE7E" w14:textId="77777777" w:rsidR="008A0CC7" w:rsidRPr="005632EA" w:rsidRDefault="00486873" w:rsidP="001E04AA">
      <w:pPr>
        <w:pStyle w:val="JuristischerAbsatznummeriert"/>
      </w:pPr>
      <w:r>
        <w:lastRenderedPageBreak/>
        <w:t>Κατά την έννοια του άρθρου 60 παράγραφος 4 σημείο 2 στοιχείο α του κώδικα τροφίμων και ζωοτροφών παράβαση διαπράττει όποιος παραβιάζει τις κανονιστικές ρυθμίσεις του κανονισμού (ΕΚ) αριθ. 1334/2008 του Ευρωπαϊκού Κοινοβουλίου και του Συμβουλίου, της 16ης Δεκεμβρίου 2008, για αρωματικές ύλες και ορισμένα συστατικά τροφίμων με αρωματικές ιδιότητες που χρησιμοποιούνται εντός και επί των τροφίμων και για την τροποποίηση του κανονισμού (ΕΟΚ) αριθ. 1601/91 του Συμβουλίου, του κανονισμού (ΕΚ) αριθ. 2232/96, του κανονισμού (ΕΚ) αριθ. 110/2008 και της οδηγίας 2000/13/ΕΚ (ΕΕ L 354 της 31.12.2008, σ. 34, L 105 της 27.4.2010, σ. 115), ο οποίος τροποποιήθηκε τελευταία με τον κανονισμό (ΕΕ) 2020/1681 (ΕΕ L 379 της 13.11.2020, σ. 27), διαθέτει εκ προθέσεως ή εξ αμελείας αρωματική ύλη στην αγορά κατά παράβαση του άρθρου 14 παράγραφος 1 εδάφιο 1 σε συνδυασμό με το άρθρο 15 ή 16 ή κατά παράβαση του άρθρου 17 παράγραφος 1.</w:t>
      </w:r>
    </w:p>
    <w:bookmarkEnd w:id="15"/>
    <w:bookmarkEnd w:id="16"/>
    <w:p w14:paraId="74D142D0" w14:textId="77777777" w:rsidR="008A0CC7" w:rsidRPr="005632EA" w:rsidRDefault="008A0CC7" w:rsidP="008A0CC7">
      <w:pPr>
        <w:pStyle w:val="JuristischerAbsatzFolgeabsatz"/>
      </w:pPr>
    </w:p>
    <w:p w14:paraId="1AFD2ADD" w14:textId="69B8FC8B" w:rsidR="00651E64" w:rsidRPr="005632EA" w:rsidRDefault="009A59A7" w:rsidP="009A59A7">
      <w:pPr>
        <w:pStyle w:val="ParagraphBezeichner"/>
        <w:numPr>
          <w:ilvl w:val="0"/>
          <w:numId w:val="0"/>
        </w:numPr>
      </w:pPr>
      <w:r>
        <w:t>Άρθρο 8</w:t>
      </w:r>
    </w:p>
    <w:p w14:paraId="7D621927" w14:textId="77777777" w:rsidR="00651E64" w:rsidRPr="005632EA" w:rsidRDefault="00651E64" w:rsidP="00651E64">
      <w:pPr>
        <w:pStyle w:val="Paragraphberschrift"/>
      </w:pPr>
      <w:r>
        <w:t>Μεταβατικές διατάξεις</w:t>
      </w:r>
    </w:p>
    <w:p w14:paraId="376BE833" w14:textId="026E9F23" w:rsidR="00651E64" w:rsidRPr="005632EA" w:rsidRDefault="00651E64" w:rsidP="00651E64">
      <w:pPr>
        <w:pStyle w:val="JuristischerAbsatznichtnummeriert"/>
      </w:pPr>
      <w:r>
        <w:t xml:space="preserve">Αγαθά γλυκόριζας, τα οποία δεν πληρούν τις απαιτήσεις του άρθρου 5 παράγραφος 2, επιτρέπεται να συνεχίσουν να διατίθενται στην αγορά μέχρι να τελειώσει το απόθεμά τους... [αναφορά: </w:t>
      </w:r>
      <w:r>
        <w:rPr>
          <w:i/>
        </w:rPr>
        <w:t>ημερομηνία έναρξης ισχύος που αναφέρεται στην πρώτη πρόταση του άρθρου 3 του παρόντος κανονισμού]</w:t>
      </w:r>
      <w:r>
        <w:t>.</w:t>
      </w:r>
    </w:p>
    <w:p w14:paraId="41B7D042" w14:textId="063AF1BB" w:rsidR="00321AE7" w:rsidRPr="005632EA" w:rsidRDefault="009A59A7" w:rsidP="009A59A7">
      <w:pPr>
        <w:pStyle w:val="ArtikelBezeichner"/>
        <w:numPr>
          <w:ilvl w:val="0"/>
          <w:numId w:val="0"/>
        </w:numPr>
        <w:ind w:left="720"/>
      </w:pPr>
      <w:r>
        <w:t>Άρθρο 2</w:t>
      </w:r>
    </w:p>
    <w:p w14:paraId="43BD44C0" w14:textId="77777777" w:rsidR="00321AE7" w:rsidRPr="005632EA" w:rsidRDefault="00321AE7" w:rsidP="00321AE7">
      <w:pPr>
        <w:pStyle w:val="Artikelberschrift"/>
      </w:pPr>
      <w:r>
        <w:t>Τροποποίηση του κανονισμού για τα τυριά</w:t>
      </w:r>
    </w:p>
    <w:p w14:paraId="4F034C3F" w14:textId="77777777" w:rsidR="00321AE7" w:rsidRPr="005632EA" w:rsidRDefault="00321AE7" w:rsidP="00321AE7">
      <w:pPr>
        <w:pStyle w:val="JuristischerAbsatznichtnummeriert"/>
      </w:pPr>
      <w:r>
        <w:t>Ο κανονισμός για τα τυριά, όπως κοινοποιήθηκε στις 14 Απριλίου 1986 (BGBl. I σ. 412), που τροποποιήθηκε τελευταία με το άρθρο 18 του κανονισμού της 5ης Ιουλίου 2017 (BGBl. I σ. 2272) τροποποιείται ως εξής:</w:t>
      </w:r>
    </w:p>
    <w:p w14:paraId="4C90E633" w14:textId="77777777" w:rsidR="00321AE7" w:rsidRPr="005632EA" w:rsidRDefault="00321AE7" w:rsidP="00321AE7">
      <w:pPr>
        <w:pStyle w:val="NummerierungStufe1"/>
      </w:pPr>
      <w:r>
        <w:t>Το άρθρο 3 τροποποιείται ως εξής:</w:t>
      </w:r>
    </w:p>
    <w:p w14:paraId="6DDC2025" w14:textId="77777777" w:rsidR="0067727A" w:rsidRPr="005632EA" w:rsidRDefault="00321AE7" w:rsidP="00321AE7">
      <w:pPr>
        <w:pStyle w:val="NummerierungStufe2"/>
      </w:pPr>
      <w:r>
        <w:t>Η παράγραφος 1 τροποποιείται ως εξής:</w:t>
      </w:r>
    </w:p>
    <w:p w14:paraId="30CA21AE" w14:textId="77777777" w:rsidR="00321AE7" w:rsidRPr="005632EA" w:rsidRDefault="0067727A" w:rsidP="00D65456">
      <w:pPr>
        <w:pStyle w:val="NummerierungStufe3"/>
      </w:pPr>
      <w:r>
        <w:t xml:space="preserve">Στο τμήμα του εδαφίου πριν από το σημείο 1, διαγράφεται η φράση </w:t>
      </w:r>
      <w:r w:rsidRPr="00B650FB">
        <w:rPr>
          <w:color w:val="943634" w:themeColor="accent2" w:themeShade="BF"/>
        </w:rPr>
        <w:t>«και με την επιφύλαξη του άρθρου 23»</w:t>
      </w:r>
      <w:r>
        <w:t>.</w:t>
      </w:r>
    </w:p>
    <w:p w14:paraId="557ADBF6" w14:textId="4AFAFB57" w:rsidR="00DE766B" w:rsidRPr="005632EA" w:rsidRDefault="00DE766B" w:rsidP="00DE766B">
      <w:pPr>
        <w:pStyle w:val="NummerierungStufe3"/>
      </w:pPr>
      <w:r>
        <w:t>Στο σημείο 1 στοιχείο ε, η άνω τελεία στο τέλος αντικαθίσταται και στις δύο περιπτώσεις με ένα κόμμα.</w:t>
      </w:r>
    </w:p>
    <w:p w14:paraId="39DA0767" w14:textId="71F849AB" w:rsidR="00A22FC2" w:rsidRPr="005632EA" w:rsidRDefault="0039746B" w:rsidP="00D65456">
      <w:pPr>
        <w:pStyle w:val="NummerierungStufe3"/>
      </w:pPr>
      <w:r>
        <w:t>Το σημείο 2 τροποποιείται ως εξής:</w:t>
      </w:r>
    </w:p>
    <w:p w14:paraId="56ED3096" w14:textId="41BECEC2" w:rsidR="00A22FC2" w:rsidRPr="005632EA" w:rsidRDefault="00A22FC2" w:rsidP="009E0D4B">
      <w:pPr>
        <w:pStyle w:val="NummerierungStufe4"/>
      </w:pPr>
      <w:r>
        <w:t>Στο σημείο ε , η άνω τελεία στο τέλος αντικαθίσταται και στις δύο περιπτώσεις με ένα κόμμα.</w:t>
      </w:r>
    </w:p>
    <w:p w14:paraId="65555EB5" w14:textId="5D2F1E21" w:rsidR="0039746B" w:rsidRPr="005632EA" w:rsidRDefault="00A22FC2" w:rsidP="009E0D4B">
      <w:pPr>
        <w:pStyle w:val="NummerierungStufe4"/>
      </w:pPr>
      <w:r>
        <w:t>Προστίθεται το ακόλουθο στοιχείο στ:</w:t>
      </w:r>
    </w:p>
    <w:p w14:paraId="171F26A4" w14:textId="7E870941" w:rsidR="00321AE7" w:rsidRDefault="00321AE7" w:rsidP="00871D83">
      <w:pPr>
        <w:pStyle w:val="RevisionNummerierungStufe2"/>
        <w:numPr>
          <w:ilvl w:val="4"/>
          <w:numId w:val="2"/>
        </w:numPr>
        <w:tabs>
          <w:tab w:val="clear" w:pos="850"/>
          <w:tab w:val="left" w:pos="2484"/>
        </w:tabs>
        <w:ind w:left="2484"/>
      </w:pPr>
      <w:r>
        <w:fldChar w:fldCharType="begin"/>
      </w:r>
      <w:r>
        <w:instrText xml:space="preserve"> ADVANCE  \l 26  </w:instrText>
      </w:r>
      <w:r>
        <w:fldChar w:fldCharType="end"/>
      </w:r>
      <w:r>
        <w:t xml:space="preserve">« </w:t>
      </w:r>
      <w:r w:rsidR="00905D23">
        <w:rPr>
          <w:lang w:val="hr-HR"/>
        </w:rPr>
        <w:t xml:space="preserve">     </w:t>
      </w:r>
      <w:r>
        <w:t>φρέσκος καπνός κατά την έννοια του άρθρου 4 παράγραφος 2 του εκτελεστικού κανονισμού για τις αρωματικές ύλες·».</w:t>
      </w:r>
    </w:p>
    <w:p w14:paraId="211A0FBC" w14:textId="77777777" w:rsidR="00321AE7" w:rsidRPr="005632EA" w:rsidRDefault="00321AE7" w:rsidP="00321AE7">
      <w:pPr>
        <w:pStyle w:val="NummerierungStufe2"/>
      </w:pPr>
      <w:r>
        <w:t xml:space="preserve">Στην παράγραφο 2 και την παράγραφο 2α εδάφιο 1 διαγράφεται και στις δύο περιπτώσεις η φράση </w:t>
      </w:r>
      <w:bookmarkStart w:id="17" w:name="DQPErrorScope5FBBE17180284D6297EB00D6129"/>
      <w:r>
        <w:rPr>
          <w:rStyle w:val="RevisionText"/>
        </w:rPr>
        <w:t>«</w:t>
      </w:r>
      <w:r>
        <w:rPr>
          <w:color w:val="800000"/>
        </w:rPr>
        <w:t>και με την επιφύλαξη του άρθρου 23</w:t>
      </w:r>
      <w:r>
        <w:rPr>
          <w:rStyle w:val="RevisionText"/>
        </w:rPr>
        <w:t>»</w:t>
      </w:r>
      <w:bookmarkEnd w:id="17"/>
      <w:r>
        <w:rPr>
          <w:rStyle w:val="RevisionText"/>
        </w:rPr>
        <w:t xml:space="preserve"> </w:t>
      </w:r>
      <w:r>
        <w:t>.</w:t>
      </w:r>
    </w:p>
    <w:p w14:paraId="7FDA74F0" w14:textId="77777777" w:rsidR="00321AE7" w:rsidRPr="005632EA" w:rsidRDefault="00321AE7" w:rsidP="004E38D6">
      <w:pPr>
        <w:pStyle w:val="NummerierungStufe1"/>
      </w:pPr>
      <w:r>
        <w:lastRenderedPageBreak/>
        <w:t xml:space="preserve">Στο άρθρο 4 παράγραφος 1 διαγράφεται η φράση </w:t>
      </w:r>
      <w:bookmarkStart w:id="18" w:name="DQPErrorScope139E5972AC4743AFB0D787C277F"/>
      <w:r>
        <w:rPr>
          <w:rStyle w:val="RevisionText"/>
        </w:rPr>
        <w:t>«</w:t>
      </w:r>
      <w:r>
        <w:rPr>
          <w:color w:val="800000"/>
        </w:rPr>
        <w:t>και με την επιφύλαξη του άρθρου 23</w:t>
      </w:r>
      <w:r>
        <w:rPr>
          <w:rStyle w:val="RevisionText"/>
        </w:rPr>
        <w:t>»</w:t>
      </w:r>
      <w:bookmarkEnd w:id="18"/>
      <w:r>
        <w:t>.</w:t>
      </w:r>
    </w:p>
    <w:p w14:paraId="7AC50CA0" w14:textId="77777777" w:rsidR="00321AE7" w:rsidRPr="005632EA" w:rsidRDefault="00321AE7" w:rsidP="004E38D6">
      <w:pPr>
        <w:pStyle w:val="NummerierungStufe1"/>
      </w:pPr>
      <w:r>
        <w:t>Το έκτο τμήμα καταργείται.</w:t>
      </w:r>
    </w:p>
    <w:p w14:paraId="748256A0" w14:textId="77777777" w:rsidR="00031266" w:rsidRPr="005632EA" w:rsidRDefault="00E253F9" w:rsidP="000E0920">
      <w:pPr>
        <w:pStyle w:val="NummerierungStufe1"/>
      </w:pPr>
      <w:r>
        <w:t>Το άρθρο 30 τροποποιείται ως εξής:</w:t>
      </w:r>
    </w:p>
    <w:p w14:paraId="474225BF" w14:textId="77777777" w:rsidR="00031266" w:rsidRPr="005632EA" w:rsidRDefault="00321AE7" w:rsidP="00866FD2">
      <w:pPr>
        <w:pStyle w:val="NummerierungStufe2"/>
      </w:pPr>
      <w:r>
        <w:t>Η παράγραφος 3 καταργείται.</w:t>
      </w:r>
    </w:p>
    <w:p w14:paraId="4FAEE056" w14:textId="77777777" w:rsidR="0039746B" w:rsidRPr="005632EA" w:rsidRDefault="00E253F9" w:rsidP="00031266">
      <w:pPr>
        <w:pStyle w:val="NummerierungStufe2"/>
      </w:pPr>
      <w:r>
        <w:t>Στην παράγραφο 5 η λέξη «έως» αντικαθίσταται από τη λέξη «ή».</w:t>
      </w:r>
    </w:p>
    <w:p w14:paraId="02E115D1" w14:textId="48D58A42" w:rsidR="00651E64" w:rsidRDefault="009A59A7" w:rsidP="009A59A7">
      <w:pPr>
        <w:pStyle w:val="ArtikelBezeichner"/>
        <w:numPr>
          <w:ilvl w:val="0"/>
          <w:numId w:val="0"/>
        </w:numPr>
      </w:pPr>
      <w:r>
        <w:t>Άρθρο 3</w:t>
      </w:r>
    </w:p>
    <w:p w14:paraId="100EACD9" w14:textId="77777777" w:rsidR="00651E64" w:rsidRPr="005632EA" w:rsidRDefault="00651E64" w:rsidP="00484650">
      <w:pPr>
        <w:pStyle w:val="Artikelberschrift"/>
      </w:pPr>
      <w:r>
        <w:rPr>
          <w:rStyle w:val="Marker"/>
          <w:color w:val="auto"/>
        </w:rPr>
        <w:t>Έναρξη ισχύος, θέση εκτός ισχύος</w:t>
      </w:r>
    </w:p>
    <w:p w14:paraId="1E09C3F9" w14:textId="77777777" w:rsidR="00651E64" w:rsidRPr="005632EA" w:rsidRDefault="0039746B" w:rsidP="009E0D4B">
      <w:pPr>
        <w:pStyle w:val="JuristischerAbsatznichtnummeriert"/>
      </w:pPr>
      <w:bookmarkStart w:id="19" w:name="DQPErrorScopeD3252BF2A46E4F62B3685A17D3C"/>
      <w:bookmarkStart w:id="20" w:name="DQPErrorScope31C361210E2349D08419C0C661C"/>
      <w:bookmarkStart w:id="21" w:name="DQPErrorScopeEC6183466E3B4F8BB3C1A099256"/>
      <w:r>
        <w:t>Ο παρών κανονισμός τίθεται σε ισχύ την ημέρα που έπεται της δημοσίευσής του. Ταυτοχρόνως, τίθεται εκτός ισχύος ο κανονισμός για τις αρωματικές ύλες στη διατύπωση της γνωστοποίησης της 2ας Μαΐου 2006 (BGBl. I σ. 1127), που τροποποιήθηκε τελευταία με το άρθρο 3 του κανονισμού της 5ης Ιουλίου 2017 (BGBl. I σ. 2272).</w:t>
      </w:r>
      <w:bookmarkEnd w:id="19"/>
      <w:bookmarkEnd w:id="20"/>
      <w:bookmarkEnd w:id="21"/>
    </w:p>
    <w:p w14:paraId="77AFE858" w14:textId="77777777" w:rsidR="00651E64" w:rsidRPr="005632EA" w:rsidRDefault="00651E64" w:rsidP="00651E64">
      <w:pPr>
        <w:pStyle w:val="Schlussformel"/>
      </w:pPr>
      <w:r>
        <w:rPr>
          <w:rStyle w:val="Marker"/>
          <w:color w:val="auto"/>
        </w:rPr>
        <w:t>Με την έγκριση του Ομοσπονδιακού Συμβουλίου.</w:t>
      </w:r>
    </w:p>
    <w:p w14:paraId="32715D59" w14:textId="77777777" w:rsidR="00D16906" w:rsidRDefault="00D16906" w:rsidP="00D16906">
      <w:pPr>
        <w:pStyle w:val="OrtDatum"/>
        <w:jc w:val="left"/>
      </w:pPr>
      <w:r>
        <w:t>Βόννη, …………</w:t>
      </w:r>
    </w:p>
    <w:p w14:paraId="4216F008" w14:textId="77777777" w:rsidR="00D16906" w:rsidRDefault="00D16906" w:rsidP="00D16906">
      <w:pPr>
        <w:pStyle w:val="Organisation"/>
      </w:pPr>
      <w:r>
        <w:t>Η Ομοσπονδιακή Υπουργός Τροφίμων και Γεωργίας</w:t>
      </w:r>
    </w:p>
    <w:p w14:paraId="01502FBD" w14:textId="07423031" w:rsidR="00D16906" w:rsidRPr="005632EA" w:rsidRDefault="00D16906" w:rsidP="00576F59">
      <w:pPr>
        <w:pStyle w:val="Person"/>
      </w:pPr>
      <w:r>
        <w:t>Julia Klöckner</w:t>
      </w:r>
    </w:p>
    <w:sectPr w:rsidR="00D16906" w:rsidRPr="005632EA" w:rsidSect="00E73B8E">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C364" w14:textId="77777777" w:rsidR="00021DC6" w:rsidRDefault="00021DC6" w:rsidP="005D1540">
      <w:pPr>
        <w:spacing w:before="0" w:after="0"/>
      </w:pPr>
      <w:r>
        <w:separator/>
      </w:r>
    </w:p>
  </w:endnote>
  <w:endnote w:type="continuationSeparator" w:id="0">
    <w:p w14:paraId="5365B49B" w14:textId="77777777" w:rsidR="00021DC6" w:rsidRDefault="00021DC6" w:rsidP="005D1540">
      <w:pPr>
        <w:spacing w:before="0" w:after="0"/>
      </w:pPr>
      <w:r>
        <w:continuationSeparator/>
      </w:r>
    </w:p>
  </w:endnote>
  <w:endnote w:type="continuationNotice" w:id="1">
    <w:p w14:paraId="2FF24F52" w14:textId="77777777" w:rsidR="00021DC6" w:rsidRDefault="00021D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C26D" w14:textId="77777777" w:rsidR="00021DC6" w:rsidRDefault="00021DC6" w:rsidP="005D1540">
      <w:pPr>
        <w:spacing w:before="0" w:after="0"/>
      </w:pPr>
      <w:r>
        <w:separator/>
      </w:r>
    </w:p>
  </w:footnote>
  <w:footnote w:type="continuationSeparator" w:id="0">
    <w:p w14:paraId="142DD1E8" w14:textId="77777777" w:rsidR="00021DC6" w:rsidRDefault="00021DC6" w:rsidP="005D1540">
      <w:pPr>
        <w:spacing w:before="0" w:after="0"/>
      </w:pPr>
      <w:r>
        <w:continuationSeparator/>
      </w:r>
    </w:p>
  </w:footnote>
  <w:footnote w:type="continuationNotice" w:id="1">
    <w:p w14:paraId="21583827" w14:textId="77777777" w:rsidR="00021DC6" w:rsidRDefault="00021DC6">
      <w:pPr>
        <w:spacing w:before="0" w:after="0"/>
      </w:pPr>
    </w:p>
  </w:footnote>
  <w:footnote w:id="2">
    <w:p w14:paraId="3CD683E6" w14:textId="77777777" w:rsidR="00FF2308" w:rsidRDefault="00FF2308">
      <w:pPr>
        <w:pStyle w:val="FootnoteText"/>
      </w:pPr>
      <w:r>
        <w:rPr>
          <w:rStyle w:val="FootnoteReference"/>
        </w:rPr>
        <w:footnoteRef/>
      </w:r>
      <w:r>
        <w:t xml:space="preserve"> </w:t>
      </w:r>
      <w:r>
        <w:tab/>
        <w:t>Τηρήθηκαν οι υποχρεώσεις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 σ.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3CA1" w14:textId="4975B027" w:rsidR="00FF2308" w:rsidRPr="00F1306B" w:rsidRDefault="00F1306B" w:rsidP="00F1306B">
    <w:pPr>
      <w:pStyle w:val="Header"/>
      <w:ind w:right="57"/>
      <w:rPr>
        <w:sz w:val="16"/>
        <w:szCs w:val="16"/>
      </w:rPr>
    </w:pPr>
    <w:r>
      <w:rPr>
        <w:lang w:val="hr-HR"/>
      </w:rPr>
      <w:t xml:space="preserve">                                                                </w:t>
    </w:r>
    <w:r w:rsidR="00E73B8E">
      <w:t xml:space="preserve">- </w:t>
    </w:r>
    <w:r w:rsidR="00E73B8E">
      <w:fldChar w:fldCharType="begin"/>
    </w:r>
    <w:r w:rsidR="00E73B8E">
      <w:instrText xml:space="preserve"> PAGE  \* MERGEFORMAT </w:instrText>
    </w:r>
    <w:r w:rsidR="00E73B8E">
      <w:fldChar w:fldCharType="separate"/>
    </w:r>
    <w:r w:rsidR="00576F59">
      <w:t>7</w:t>
    </w:r>
    <w:r w:rsidR="00E73B8E">
      <w:fldChar w:fldCharType="end"/>
    </w:r>
    <w:r w:rsidR="00E73B8E">
      <w:t xml:space="preserve"> -</w:t>
    </w:r>
    <w:r w:rsidR="00E73B8E">
      <w:tab/>
    </w:r>
    <w:r>
      <w:rPr>
        <w:lang w:val="hr-HR"/>
      </w:rPr>
      <w:t xml:space="preserve">    </w:t>
    </w:r>
    <w:r w:rsidR="00E73B8E" w:rsidRPr="00F1306B">
      <w:rPr>
        <w:sz w:val="16"/>
        <w:szCs w:val="16"/>
      </w:rPr>
      <w:t>Τελευταία ενημέρωση: 11 Οκτωβρίου 2021, ώρα 12:12</w:t>
    </w:r>
    <w:r>
      <w:rPr>
        <w:sz w:val="16"/>
        <w:szCs w:val="16"/>
        <w:lang w:val="hr-HR"/>
      </w:rPr>
      <w:t xml:space="preserve"> </w:t>
    </w:r>
    <w:r w:rsidR="00E73B8E" w:rsidRPr="00F1306B">
      <w:rPr>
        <w:sz w:val="16"/>
        <w:szCs w:val="16"/>
      </w:rPr>
      <w:t>π.μ.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6097" w14:textId="6695D769" w:rsidR="00FF2308" w:rsidRPr="00E73B8E" w:rsidRDefault="00E73B8E" w:rsidP="00E73B8E">
    <w:pPr>
      <w:pStyle w:val="Header"/>
    </w:pPr>
    <w:r>
      <w:tab/>
    </w:r>
    <w:r>
      <w:tab/>
    </w:r>
    <w:r w:rsidR="00021DC6">
      <w:fldChar w:fldCharType="begin"/>
    </w:r>
    <w:r w:rsidR="00021DC6">
      <w:instrText xml:space="preserve"> DOCPROPERTY "Bearbeitungsstand" \* MERGEFORMAT </w:instrText>
    </w:r>
    <w:r w:rsidR="00021DC6">
      <w:fldChar w:fldCharType="separate"/>
    </w:r>
    <w:r w:rsidRPr="00E73B8E">
      <w:rPr>
        <w:sz w:val="18"/>
      </w:rPr>
      <w:t>Bearbeitungsstand: 11.10.2021  12:12</w:t>
    </w:r>
    <w:r w:rsidR="00021DC6">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80657"/>
    <w:multiLevelType w:val="hybridMultilevel"/>
    <w:tmpl w:val="E9640788"/>
    <w:lvl w:ilvl="0" w:tplc="FFFFFFFF">
      <w:start w:val="1"/>
      <w:numFmt w:val="bullet"/>
      <w:pStyle w:val="TOCHead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2"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28"/>
  </w:num>
  <w:num w:numId="6">
    <w:abstractNumId w:val="35"/>
  </w:num>
  <w:num w:numId="7">
    <w:abstractNumId w:val="27"/>
  </w:num>
  <w:num w:numId="8">
    <w:abstractNumId w:val="14"/>
  </w:num>
  <w:num w:numId="9">
    <w:abstractNumId w:val="21"/>
  </w:num>
  <w:num w:numId="10">
    <w:abstractNumId w:val="11"/>
  </w:num>
  <w:num w:numId="11">
    <w:abstractNumId w:val="34"/>
  </w:num>
  <w:num w:numId="12">
    <w:abstractNumId w:val="22"/>
  </w:num>
  <w:num w:numId="13">
    <w:abstractNumId w:val="30"/>
  </w:num>
  <w:num w:numId="14">
    <w:abstractNumId w:val="13"/>
  </w:num>
  <w:num w:numId="15">
    <w:abstractNumId w:val="26"/>
  </w:num>
  <w:num w:numId="16">
    <w:abstractNumId w:val="18"/>
  </w:num>
  <w:num w:numId="17">
    <w:abstractNumId w:val="17"/>
  </w:num>
  <w:num w:numId="18">
    <w:abstractNumId w:val="25"/>
  </w:num>
  <w:num w:numId="19">
    <w:abstractNumId w:val="31"/>
  </w:num>
  <w:num w:numId="20">
    <w:abstractNumId w:val="19"/>
  </w:num>
  <w:num w:numId="21">
    <w:abstractNumId w:val="23"/>
  </w:num>
  <w:num w:numId="22">
    <w:abstractNumId w:val="12"/>
  </w:num>
  <w:num w:numId="23">
    <w:abstractNumId w:val="24"/>
  </w:num>
  <w:num w:numId="24">
    <w:abstractNumId w:val="15"/>
  </w:num>
  <w:num w:numId="25">
    <w:abstractNumId w:val="33"/>
  </w:num>
  <w:num w:numId="26">
    <w:abstractNumId w:val="32"/>
  </w:num>
  <w:num w:numId="27">
    <w:abstractNumId w:val="20"/>
  </w:num>
  <w:num w:numId="28">
    <w:abstractNumId w:val="29"/>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 w:numId="39">
    <w:abstractNumId w:val="24"/>
    <w:lvlOverride w:ilvl="0">
      <w:startOverride w:val="1"/>
    </w:lvlOverride>
  </w:num>
  <w:num w:numId="40">
    <w:abstractNumId w:val="15"/>
  </w:num>
  <w:num w:numId="41">
    <w:abstractNumId w:val="15"/>
  </w:num>
  <w:num w:numId="42">
    <w:abstractNumId w:val="15"/>
  </w:num>
  <w:num w:numId="43">
    <w:abstractNumId w:val="15"/>
  </w:num>
  <w:num w:numId="44">
    <w:abstractNumId w:val="15"/>
  </w:num>
  <w:num w:numId="45">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ErmittelnOPC_Maximum" w:val="150ms"/>
    <w:docVar w:name="BefehlsKontext_ErmittelnOPC_Schnitt" w:val="150ms"/>
    <w:docVar w:name="BefehlsKontext_KonvertierenOPC2OOXML_Maximum" w:val="116ms"/>
    <w:docVar w:name="BefehlsKontext_KonvertierenOPC2OOXML_Schnitt" w:val="116ms"/>
    <w:docVar w:name="BefehlsKontext_SpeichernOOXML_Maximum" w:val="360ms"/>
    <w:docVar w:name="BefehlsKontext_SpeichernOOXML_Schnitt" w:val="360ms"/>
    <w:docVar w:name="DQCDateTime" w:val="11.02.2020 15:46:55"/>
    <w:docVar w:name="DQCHighlighting" w:val="100"/>
    <w:docVar w:name="DQCPart_Begruendung" w:val="0"/>
    <w:docVar w:name="DQCPart_Dokument" w:val="0"/>
    <w:docVar w:name="DQCPart_Regelungsteil" w:val="0"/>
    <w:docVar w:name="DQCPart_Vorblatt" w:val="0"/>
    <w:docVar w:name="DQCResult_Aenderungsbefehl" w:val="0;4"/>
    <w:docVar w:name="DQCResult_Binnenverweise" w:val="0;0"/>
    <w:docVar w:name="DQCResult_Citations" w:val="0;4"/>
    <w:docVar w:name="DQCResult_EinzelneRegelungsteile" w:val="0;2"/>
    <w:docVar w:name="DQCResult_EmbeddedObjects" w:val="0;0"/>
    <w:docVar w:name="DQCResult_Gliederung" w:val="6;6"/>
    <w:docVar w:name="DQCResult_Marker" w:val="2;0"/>
    <w:docVar w:name="DQCResult_Metadata" w:val="0;0"/>
    <w:docVar w:name="DQCResult_ModifiedCharFormat" w:val="0;0"/>
    <w:docVar w:name="DQCResult_ModifiedMargins" w:val="5;0"/>
    <w:docVar w:name="DQCResult_ModifiedNumbering" w:val="5;0"/>
    <w:docVar w:name="DQCResult_StructureCheck" w:val="3;0"/>
    <w:docVar w:name="DQCResult_SuperfluousWhitespace" w:val="2;0"/>
    <w:docVar w:name="DQCResult_TermsAndDiction" w:val="0;10"/>
    <w:docVar w:name="DQCResult_Verweise" w:val="0;0"/>
    <w:docVar w:name="DQCWithWarnings" w:val="1"/>
    <w:docVar w:name="eNorm_Property_Save_Classification" w:val=" "/>
    <w:docVar w:name="eNorm_Property_Save_Created using" w:val="LW 5.4, Build 20190301"/>
    <w:docVar w:name="eNorm_Property_Save_eNorm-Version Erstellung" w:val="4.0.3.1, Bundesregierung, [20190301]"/>
    <w:docVar w:name="eNorm_Property_Save_eNorm-Version letzte Bearbeitung" w:val="4.2.1.1 Bundesregierung [20210518]"/>
    <w:docVar w:name="eNorm_Property_Save_eNorm-Version letzte DQP" w:val="4.1.2.1, Bundesregierung, [20191227]"/>
    <w:docVar w:name="eNorm_Property_Save_eNorm-Version vorherige Bearbeitung" w:val="4.2.1.1 Bundesregierung [20210518]"/>
    <w:docVar w:name="eNorm_Property_Save_Kategorie" w:val="AENDER/ARTVER"/>
    <w:docVar w:name="eNorm_Property_Save_Last edited using" w:val="LW 5.4, Build 20210518"/>
    <w:docVar w:name="eNorm_Property_Save_Version" w:val="4.0.3.0"/>
    <w:docVar w:name="eNorm_Template_Save" w:val="AENDER.dotm"/>
    <w:docVar w:name="eNorm_Variable_Save_BMJ" w:val="True"/>
    <w:docVar w:name="eNorm_Variable_Save_CUSTOMER" w:val="8"/>
    <w:docVar w:name="eNorm_Variable_Save_LW_DocType" w:val="AENDER"/>
    <w:docVar w:name="eNorm_Variable_Save_LWCons_Langue" w:val="DE"/>
    <w:docVar w:name="eNormPrintPreview" w:val="1"/>
  </w:docVars>
  <w:rsids>
    <w:rsidRoot w:val="00651E64"/>
    <w:rsid w:val="00000FC3"/>
    <w:rsid w:val="00001A58"/>
    <w:rsid w:val="00003CAC"/>
    <w:rsid w:val="00006385"/>
    <w:rsid w:val="00010DB1"/>
    <w:rsid w:val="00011A12"/>
    <w:rsid w:val="000120A9"/>
    <w:rsid w:val="00015ACF"/>
    <w:rsid w:val="00016412"/>
    <w:rsid w:val="00020477"/>
    <w:rsid w:val="00021797"/>
    <w:rsid w:val="00021DC6"/>
    <w:rsid w:val="00025E80"/>
    <w:rsid w:val="000271B7"/>
    <w:rsid w:val="00030172"/>
    <w:rsid w:val="00031266"/>
    <w:rsid w:val="00031EB2"/>
    <w:rsid w:val="00035FF5"/>
    <w:rsid w:val="0003619E"/>
    <w:rsid w:val="00043013"/>
    <w:rsid w:val="00043572"/>
    <w:rsid w:val="0004415B"/>
    <w:rsid w:val="0004459C"/>
    <w:rsid w:val="00045B16"/>
    <w:rsid w:val="00047F77"/>
    <w:rsid w:val="0005114E"/>
    <w:rsid w:val="00052AE2"/>
    <w:rsid w:val="00056FA3"/>
    <w:rsid w:val="0007227F"/>
    <w:rsid w:val="00072FCA"/>
    <w:rsid w:val="00073B65"/>
    <w:rsid w:val="00076B25"/>
    <w:rsid w:val="000811C1"/>
    <w:rsid w:val="00082646"/>
    <w:rsid w:val="00082690"/>
    <w:rsid w:val="000910A9"/>
    <w:rsid w:val="000929F5"/>
    <w:rsid w:val="00092FC1"/>
    <w:rsid w:val="0009628C"/>
    <w:rsid w:val="000A0398"/>
    <w:rsid w:val="000A0FF0"/>
    <w:rsid w:val="000A68EC"/>
    <w:rsid w:val="000B0588"/>
    <w:rsid w:val="000B148A"/>
    <w:rsid w:val="000B2D02"/>
    <w:rsid w:val="000B2D63"/>
    <w:rsid w:val="000B63B3"/>
    <w:rsid w:val="000B69A1"/>
    <w:rsid w:val="000B75F9"/>
    <w:rsid w:val="000C30FF"/>
    <w:rsid w:val="000C4751"/>
    <w:rsid w:val="000D1137"/>
    <w:rsid w:val="000D49D1"/>
    <w:rsid w:val="000D5069"/>
    <w:rsid w:val="000D651F"/>
    <w:rsid w:val="000E0920"/>
    <w:rsid w:val="000E15FD"/>
    <w:rsid w:val="000E3114"/>
    <w:rsid w:val="000E4C93"/>
    <w:rsid w:val="000E6052"/>
    <w:rsid w:val="000E67F6"/>
    <w:rsid w:val="000E7D5E"/>
    <w:rsid w:val="000F42E8"/>
    <w:rsid w:val="000F6F60"/>
    <w:rsid w:val="000F799F"/>
    <w:rsid w:val="001011BA"/>
    <w:rsid w:val="00102D84"/>
    <w:rsid w:val="00106731"/>
    <w:rsid w:val="001130F4"/>
    <w:rsid w:val="00113235"/>
    <w:rsid w:val="001140E3"/>
    <w:rsid w:val="001205F9"/>
    <w:rsid w:val="00122C40"/>
    <w:rsid w:val="00122D3A"/>
    <w:rsid w:val="001238B0"/>
    <w:rsid w:val="00132228"/>
    <w:rsid w:val="00134B44"/>
    <w:rsid w:val="00141D5C"/>
    <w:rsid w:val="00144B0D"/>
    <w:rsid w:val="00145059"/>
    <w:rsid w:val="001458B1"/>
    <w:rsid w:val="00151563"/>
    <w:rsid w:val="0015162E"/>
    <w:rsid w:val="00154238"/>
    <w:rsid w:val="001572DC"/>
    <w:rsid w:val="00161C2E"/>
    <w:rsid w:val="0016247A"/>
    <w:rsid w:val="00162CCE"/>
    <w:rsid w:val="00162EEC"/>
    <w:rsid w:val="00165ED1"/>
    <w:rsid w:val="00170C3B"/>
    <w:rsid w:val="00171DE0"/>
    <w:rsid w:val="0017378C"/>
    <w:rsid w:val="00177BB6"/>
    <w:rsid w:val="00182DCC"/>
    <w:rsid w:val="00183378"/>
    <w:rsid w:val="00184039"/>
    <w:rsid w:val="00185BAB"/>
    <w:rsid w:val="00197181"/>
    <w:rsid w:val="001A071B"/>
    <w:rsid w:val="001A0DC7"/>
    <w:rsid w:val="001A192A"/>
    <w:rsid w:val="001A2772"/>
    <w:rsid w:val="001A420F"/>
    <w:rsid w:val="001B0BAB"/>
    <w:rsid w:val="001B2D92"/>
    <w:rsid w:val="001B4B4F"/>
    <w:rsid w:val="001B4C4A"/>
    <w:rsid w:val="001B791A"/>
    <w:rsid w:val="001B7E3B"/>
    <w:rsid w:val="001C134D"/>
    <w:rsid w:val="001C2850"/>
    <w:rsid w:val="001C2C2D"/>
    <w:rsid w:val="001C4621"/>
    <w:rsid w:val="001C4F0B"/>
    <w:rsid w:val="001C7481"/>
    <w:rsid w:val="001D3819"/>
    <w:rsid w:val="001D503A"/>
    <w:rsid w:val="001D56F9"/>
    <w:rsid w:val="001D5C75"/>
    <w:rsid w:val="001D7BAA"/>
    <w:rsid w:val="001E04AA"/>
    <w:rsid w:val="001E31B0"/>
    <w:rsid w:val="001E53AE"/>
    <w:rsid w:val="001E5DD3"/>
    <w:rsid w:val="001E604E"/>
    <w:rsid w:val="001E683D"/>
    <w:rsid w:val="001E7221"/>
    <w:rsid w:val="001F3FB7"/>
    <w:rsid w:val="001F5545"/>
    <w:rsid w:val="001F5CA7"/>
    <w:rsid w:val="002015F3"/>
    <w:rsid w:val="00202C5B"/>
    <w:rsid w:val="002039AA"/>
    <w:rsid w:val="00203E05"/>
    <w:rsid w:val="002124E7"/>
    <w:rsid w:val="0021414D"/>
    <w:rsid w:val="00215B2A"/>
    <w:rsid w:val="00233F52"/>
    <w:rsid w:val="0024155A"/>
    <w:rsid w:val="00244293"/>
    <w:rsid w:val="00245662"/>
    <w:rsid w:val="002477FF"/>
    <w:rsid w:val="002510CA"/>
    <w:rsid w:val="00251B11"/>
    <w:rsid w:val="00255A59"/>
    <w:rsid w:val="00257A57"/>
    <w:rsid w:val="00260420"/>
    <w:rsid w:val="00260B37"/>
    <w:rsid w:val="00265790"/>
    <w:rsid w:val="00270AE0"/>
    <w:rsid w:val="00272EEA"/>
    <w:rsid w:val="00273098"/>
    <w:rsid w:val="00274E4D"/>
    <w:rsid w:val="002767F9"/>
    <w:rsid w:val="00280BA3"/>
    <w:rsid w:val="00280F1D"/>
    <w:rsid w:val="00285AD2"/>
    <w:rsid w:val="00290432"/>
    <w:rsid w:val="00292712"/>
    <w:rsid w:val="00293836"/>
    <w:rsid w:val="002965B2"/>
    <w:rsid w:val="002A25FE"/>
    <w:rsid w:val="002A5D72"/>
    <w:rsid w:val="002A6052"/>
    <w:rsid w:val="002C02FD"/>
    <w:rsid w:val="002D05B8"/>
    <w:rsid w:val="002D4C8A"/>
    <w:rsid w:val="002D5A17"/>
    <w:rsid w:val="002D6BF8"/>
    <w:rsid w:val="002D75D1"/>
    <w:rsid w:val="002E3232"/>
    <w:rsid w:val="003019E6"/>
    <w:rsid w:val="00313BE7"/>
    <w:rsid w:val="00315243"/>
    <w:rsid w:val="00321AE7"/>
    <w:rsid w:val="003248A5"/>
    <w:rsid w:val="00327774"/>
    <w:rsid w:val="00327D7F"/>
    <w:rsid w:val="00330F6A"/>
    <w:rsid w:val="00335377"/>
    <w:rsid w:val="00341C1D"/>
    <w:rsid w:val="00342737"/>
    <w:rsid w:val="003441B6"/>
    <w:rsid w:val="00346EA3"/>
    <w:rsid w:val="003524A9"/>
    <w:rsid w:val="003546B1"/>
    <w:rsid w:val="00354843"/>
    <w:rsid w:val="003561F4"/>
    <w:rsid w:val="0035620C"/>
    <w:rsid w:val="00364BD1"/>
    <w:rsid w:val="0036548C"/>
    <w:rsid w:val="00366A37"/>
    <w:rsid w:val="00380DED"/>
    <w:rsid w:val="0038729E"/>
    <w:rsid w:val="00391602"/>
    <w:rsid w:val="00392519"/>
    <w:rsid w:val="00393833"/>
    <w:rsid w:val="0039746B"/>
    <w:rsid w:val="003A189F"/>
    <w:rsid w:val="003A30B7"/>
    <w:rsid w:val="003A34B3"/>
    <w:rsid w:val="003A4B05"/>
    <w:rsid w:val="003B4510"/>
    <w:rsid w:val="003B7C26"/>
    <w:rsid w:val="003C1135"/>
    <w:rsid w:val="003C7A1D"/>
    <w:rsid w:val="003D0970"/>
    <w:rsid w:val="003D2D3B"/>
    <w:rsid w:val="003E7110"/>
    <w:rsid w:val="003E7571"/>
    <w:rsid w:val="003E7F75"/>
    <w:rsid w:val="003F2418"/>
    <w:rsid w:val="003F6AE4"/>
    <w:rsid w:val="00400381"/>
    <w:rsid w:val="00407B54"/>
    <w:rsid w:val="00411AB0"/>
    <w:rsid w:val="00413C4F"/>
    <w:rsid w:val="00415634"/>
    <w:rsid w:val="0042005C"/>
    <w:rsid w:val="00422B35"/>
    <w:rsid w:val="0042561C"/>
    <w:rsid w:val="004267EE"/>
    <w:rsid w:val="00431D84"/>
    <w:rsid w:val="00432F13"/>
    <w:rsid w:val="00434792"/>
    <w:rsid w:val="00437F5C"/>
    <w:rsid w:val="0044758B"/>
    <w:rsid w:val="00447E2D"/>
    <w:rsid w:val="004501CE"/>
    <w:rsid w:val="004556F1"/>
    <w:rsid w:val="004626FD"/>
    <w:rsid w:val="004651B8"/>
    <w:rsid w:val="004657B9"/>
    <w:rsid w:val="00467556"/>
    <w:rsid w:val="00470EDF"/>
    <w:rsid w:val="00484650"/>
    <w:rsid w:val="00486653"/>
    <w:rsid w:val="00486873"/>
    <w:rsid w:val="0049115F"/>
    <w:rsid w:val="00491412"/>
    <w:rsid w:val="00492A3D"/>
    <w:rsid w:val="00493903"/>
    <w:rsid w:val="0049435D"/>
    <w:rsid w:val="004943C4"/>
    <w:rsid w:val="004A5456"/>
    <w:rsid w:val="004A6112"/>
    <w:rsid w:val="004A65D4"/>
    <w:rsid w:val="004A6930"/>
    <w:rsid w:val="004A6F89"/>
    <w:rsid w:val="004A7C38"/>
    <w:rsid w:val="004B0006"/>
    <w:rsid w:val="004B01A7"/>
    <w:rsid w:val="004B352C"/>
    <w:rsid w:val="004B5D11"/>
    <w:rsid w:val="004B7058"/>
    <w:rsid w:val="004B798D"/>
    <w:rsid w:val="004C272A"/>
    <w:rsid w:val="004C2AB1"/>
    <w:rsid w:val="004C4640"/>
    <w:rsid w:val="004C71B8"/>
    <w:rsid w:val="004C7692"/>
    <w:rsid w:val="004D072A"/>
    <w:rsid w:val="004D07C3"/>
    <w:rsid w:val="004D0E72"/>
    <w:rsid w:val="004D1525"/>
    <w:rsid w:val="004D383E"/>
    <w:rsid w:val="004D460E"/>
    <w:rsid w:val="004D50C1"/>
    <w:rsid w:val="004D5BC9"/>
    <w:rsid w:val="004E0F1B"/>
    <w:rsid w:val="004E38D6"/>
    <w:rsid w:val="004E46AA"/>
    <w:rsid w:val="004E6B26"/>
    <w:rsid w:val="004F03AF"/>
    <w:rsid w:val="004F05F1"/>
    <w:rsid w:val="004F1969"/>
    <w:rsid w:val="004F48DD"/>
    <w:rsid w:val="004F5437"/>
    <w:rsid w:val="004F7909"/>
    <w:rsid w:val="005005AB"/>
    <w:rsid w:val="0050376B"/>
    <w:rsid w:val="005068EB"/>
    <w:rsid w:val="00510BF4"/>
    <w:rsid w:val="005159A3"/>
    <w:rsid w:val="00522C32"/>
    <w:rsid w:val="00525629"/>
    <w:rsid w:val="005325CE"/>
    <w:rsid w:val="00532972"/>
    <w:rsid w:val="005329B4"/>
    <w:rsid w:val="00535F62"/>
    <w:rsid w:val="00540A2B"/>
    <w:rsid w:val="00541CDB"/>
    <w:rsid w:val="00550DAC"/>
    <w:rsid w:val="00553E49"/>
    <w:rsid w:val="00557C71"/>
    <w:rsid w:val="00561016"/>
    <w:rsid w:val="00562EE4"/>
    <w:rsid w:val="00563060"/>
    <w:rsid w:val="005632EA"/>
    <w:rsid w:val="0056521D"/>
    <w:rsid w:val="0056761A"/>
    <w:rsid w:val="005722AF"/>
    <w:rsid w:val="00572404"/>
    <w:rsid w:val="0057348E"/>
    <w:rsid w:val="00576F59"/>
    <w:rsid w:val="00580378"/>
    <w:rsid w:val="005841AE"/>
    <w:rsid w:val="00584989"/>
    <w:rsid w:val="00587568"/>
    <w:rsid w:val="00597A33"/>
    <w:rsid w:val="005A05A9"/>
    <w:rsid w:val="005A6DD8"/>
    <w:rsid w:val="005A6DDD"/>
    <w:rsid w:val="005B042F"/>
    <w:rsid w:val="005B5827"/>
    <w:rsid w:val="005C3F8A"/>
    <w:rsid w:val="005C65CA"/>
    <w:rsid w:val="005D1540"/>
    <w:rsid w:val="005D3A74"/>
    <w:rsid w:val="005D41D5"/>
    <w:rsid w:val="005D54AA"/>
    <w:rsid w:val="005D7A68"/>
    <w:rsid w:val="005E483E"/>
    <w:rsid w:val="005E7839"/>
    <w:rsid w:val="005F25F7"/>
    <w:rsid w:val="005F4E7B"/>
    <w:rsid w:val="00605CB4"/>
    <w:rsid w:val="00611BDB"/>
    <w:rsid w:val="00617D39"/>
    <w:rsid w:val="00622BF0"/>
    <w:rsid w:val="00630A69"/>
    <w:rsid w:val="00651E64"/>
    <w:rsid w:val="006548AA"/>
    <w:rsid w:val="006616ED"/>
    <w:rsid w:val="00664EC4"/>
    <w:rsid w:val="0067042F"/>
    <w:rsid w:val="006708DE"/>
    <w:rsid w:val="006713F9"/>
    <w:rsid w:val="0067727A"/>
    <w:rsid w:val="00682A63"/>
    <w:rsid w:val="00686B8E"/>
    <w:rsid w:val="006878F4"/>
    <w:rsid w:val="006A0054"/>
    <w:rsid w:val="006A63AE"/>
    <w:rsid w:val="006B254E"/>
    <w:rsid w:val="006B406A"/>
    <w:rsid w:val="006B4601"/>
    <w:rsid w:val="006B4AB6"/>
    <w:rsid w:val="006B6A81"/>
    <w:rsid w:val="006C2A92"/>
    <w:rsid w:val="006C2B2F"/>
    <w:rsid w:val="006C2C7F"/>
    <w:rsid w:val="006C3D6B"/>
    <w:rsid w:val="006D003B"/>
    <w:rsid w:val="006D0338"/>
    <w:rsid w:val="006E1675"/>
    <w:rsid w:val="006E4A84"/>
    <w:rsid w:val="006E5EAC"/>
    <w:rsid w:val="006E627B"/>
    <w:rsid w:val="006F1439"/>
    <w:rsid w:val="006F26DD"/>
    <w:rsid w:val="006F26E0"/>
    <w:rsid w:val="006F4734"/>
    <w:rsid w:val="006F5A3E"/>
    <w:rsid w:val="006F68D1"/>
    <w:rsid w:val="007020C6"/>
    <w:rsid w:val="00703769"/>
    <w:rsid w:val="00707B98"/>
    <w:rsid w:val="007127B5"/>
    <w:rsid w:val="0071379A"/>
    <w:rsid w:val="00714FDA"/>
    <w:rsid w:val="00716BC9"/>
    <w:rsid w:val="007173F8"/>
    <w:rsid w:val="00726AF7"/>
    <w:rsid w:val="00730026"/>
    <w:rsid w:val="00730244"/>
    <w:rsid w:val="00731341"/>
    <w:rsid w:val="00732057"/>
    <w:rsid w:val="007334FC"/>
    <w:rsid w:val="00733666"/>
    <w:rsid w:val="0073539B"/>
    <w:rsid w:val="00736B0A"/>
    <w:rsid w:val="00741F05"/>
    <w:rsid w:val="00742CF5"/>
    <w:rsid w:val="00742E3B"/>
    <w:rsid w:val="00746119"/>
    <w:rsid w:val="00750A46"/>
    <w:rsid w:val="0075207D"/>
    <w:rsid w:val="0075208B"/>
    <w:rsid w:val="00752513"/>
    <w:rsid w:val="00754486"/>
    <w:rsid w:val="00755F49"/>
    <w:rsid w:val="00756559"/>
    <w:rsid w:val="00757561"/>
    <w:rsid w:val="00757AC1"/>
    <w:rsid w:val="00757F9D"/>
    <w:rsid w:val="007603EE"/>
    <w:rsid w:val="00760ABA"/>
    <w:rsid w:val="00761FBF"/>
    <w:rsid w:val="00765960"/>
    <w:rsid w:val="00765BFB"/>
    <w:rsid w:val="007663C7"/>
    <w:rsid w:val="0076640D"/>
    <w:rsid w:val="00776370"/>
    <w:rsid w:val="00781973"/>
    <w:rsid w:val="0078308B"/>
    <w:rsid w:val="007917F9"/>
    <w:rsid w:val="00796596"/>
    <w:rsid w:val="007A1BD0"/>
    <w:rsid w:val="007B0105"/>
    <w:rsid w:val="007B0699"/>
    <w:rsid w:val="007B15E3"/>
    <w:rsid w:val="007B1C01"/>
    <w:rsid w:val="007B1CEB"/>
    <w:rsid w:val="007B2D34"/>
    <w:rsid w:val="007B3238"/>
    <w:rsid w:val="007B6305"/>
    <w:rsid w:val="007B7086"/>
    <w:rsid w:val="007B7B98"/>
    <w:rsid w:val="007C21BE"/>
    <w:rsid w:val="007C5938"/>
    <w:rsid w:val="007D52E7"/>
    <w:rsid w:val="007E6F83"/>
    <w:rsid w:val="007F23EF"/>
    <w:rsid w:val="007F4D42"/>
    <w:rsid w:val="007F5E1A"/>
    <w:rsid w:val="00800739"/>
    <w:rsid w:val="00801A82"/>
    <w:rsid w:val="0080255C"/>
    <w:rsid w:val="00802E38"/>
    <w:rsid w:val="00803FE0"/>
    <w:rsid w:val="00810210"/>
    <w:rsid w:val="00814B88"/>
    <w:rsid w:val="00816CEC"/>
    <w:rsid w:val="00817B35"/>
    <w:rsid w:val="00831289"/>
    <w:rsid w:val="008345CC"/>
    <w:rsid w:val="008349FF"/>
    <w:rsid w:val="00837E0C"/>
    <w:rsid w:val="00841937"/>
    <w:rsid w:val="00850F69"/>
    <w:rsid w:val="00857380"/>
    <w:rsid w:val="008651BA"/>
    <w:rsid w:val="00866FD2"/>
    <w:rsid w:val="00867029"/>
    <w:rsid w:val="00867AEB"/>
    <w:rsid w:val="0087079E"/>
    <w:rsid w:val="00871D83"/>
    <w:rsid w:val="00872610"/>
    <w:rsid w:val="008748A3"/>
    <w:rsid w:val="00877A6F"/>
    <w:rsid w:val="0088583E"/>
    <w:rsid w:val="0088611B"/>
    <w:rsid w:val="00887F76"/>
    <w:rsid w:val="008902BF"/>
    <w:rsid w:val="008958B7"/>
    <w:rsid w:val="008969EA"/>
    <w:rsid w:val="00897A9A"/>
    <w:rsid w:val="008A0CC7"/>
    <w:rsid w:val="008A366B"/>
    <w:rsid w:val="008A3BF3"/>
    <w:rsid w:val="008A6027"/>
    <w:rsid w:val="008A7D4F"/>
    <w:rsid w:val="008B28E1"/>
    <w:rsid w:val="008B35B6"/>
    <w:rsid w:val="008B6A37"/>
    <w:rsid w:val="008B6A4A"/>
    <w:rsid w:val="008C1F9E"/>
    <w:rsid w:val="008C44BB"/>
    <w:rsid w:val="008C5742"/>
    <w:rsid w:val="008C78A0"/>
    <w:rsid w:val="008D0D65"/>
    <w:rsid w:val="008D5552"/>
    <w:rsid w:val="008D57D0"/>
    <w:rsid w:val="008E090E"/>
    <w:rsid w:val="008E1209"/>
    <w:rsid w:val="008E234F"/>
    <w:rsid w:val="008E61F5"/>
    <w:rsid w:val="008E746C"/>
    <w:rsid w:val="008F0920"/>
    <w:rsid w:val="008F4006"/>
    <w:rsid w:val="00905D23"/>
    <w:rsid w:val="00905EC0"/>
    <w:rsid w:val="009106C6"/>
    <w:rsid w:val="00910772"/>
    <w:rsid w:val="00910777"/>
    <w:rsid w:val="009117D7"/>
    <w:rsid w:val="00912C60"/>
    <w:rsid w:val="009138A3"/>
    <w:rsid w:val="00921852"/>
    <w:rsid w:val="009232DB"/>
    <w:rsid w:val="0092431A"/>
    <w:rsid w:val="00924C17"/>
    <w:rsid w:val="00927715"/>
    <w:rsid w:val="009340B5"/>
    <w:rsid w:val="0094164D"/>
    <w:rsid w:val="009463DF"/>
    <w:rsid w:val="00946493"/>
    <w:rsid w:val="0094760A"/>
    <w:rsid w:val="00947693"/>
    <w:rsid w:val="00950CA7"/>
    <w:rsid w:val="00951ED9"/>
    <w:rsid w:val="00953222"/>
    <w:rsid w:val="00953EDE"/>
    <w:rsid w:val="009542FD"/>
    <w:rsid w:val="009650F3"/>
    <w:rsid w:val="0096655A"/>
    <w:rsid w:val="009706B3"/>
    <w:rsid w:val="00971E15"/>
    <w:rsid w:val="0097471D"/>
    <w:rsid w:val="009763A6"/>
    <w:rsid w:val="00982A98"/>
    <w:rsid w:val="00986075"/>
    <w:rsid w:val="0098689C"/>
    <w:rsid w:val="00991408"/>
    <w:rsid w:val="009959A3"/>
    <w:rsid w:val="009A0256"/>
    <w:rsid w:val="009A18B7"/>
    <w:rsid w:val="009A275C"/>
    <w:rsid w:val="009A59A7"/>
    <w:rsid w:val="009A5EF4"/>
    <w:rsid w:val="009A61C2"/>
    <w:rsid w:val="009A785E"/>
    <w:rsid w:val="009B1EBD"/>
    <w:rsid w:val="009B573C"/>
    <w:rsid w:val="009B7194"/>
    <w:rsid w:val="009C0C9F"/>
    <w:rsid w:val="009C4376"/>
    <w:rsid w:val="009C4B07"/>
    <w:rsid w:val="009C5BFE"/>
    <w:rsid w:val="009D2E7F"/>
    <w:rsid w:val="009D3D8C"/>
    <w:rsid w:val="009D3ED5"/>
    <w:rsid w:val="009D6088"/>
    <w:rsid w:val="009D7669"/>
    <w:rsid w:val="009E0D4B"/>
    <w:rsid w:val="009E745F"/>
    <w:rsid w:val="009E788E"/>
    <w:rsid w:val="009F122D"/>
    <w:rsid w:val="009F5678"/>
    <w:rsid w:val="009F7E5E"/>
    <w:rsid w:val="00A0312F"/>
    <w:rsid w:val="00A058B0"/>
    <w:rsid w:val="00A11BBC"/>
    <w:rsid w:val="00A147E3"/>
    <w:rsid w:val="00A22079"/>
    <w:rsid w:val="00A22FC2"/>
    <w:rsid w:val="00A23367"/>
    <w:rsid w:val="00A266A3"/>
    <w:rsid w:val="00A2786E"/>
    <w:rsid w:val="00A33AA0"/>
    <w:rsid w:val="00A34364"/>
    <w:rsid w:val="00A35832"/>
    <w:rsid w:val="00A404E7"/>
    <w:rsid w:val="00A42602"/>
    <w:rsid w:val="00A53CED"/>
    <w:rsid w:val="00A54EAB"/>
    <w:rsid w:val="00A5555E"/>
    <w:rsid w:val="00A56739"/>
    <w:rsid w:val="00A62BD2"/>
    <w:rsid w:val="00A63C24"/>
    <w:rsid w:val="00A640FD"/>
    <w:rsid w:val="00A64C61"/>
    <w:rsid w:val="00A64D73"/>
    <w:rsid w:val="00A77781"/>
    <w:rsid w:val="00A77FC8"/>
    <w:rsid w:val="00A82FBE"/>
    <w:rsid w:val="00A85AFE"/>
    <w:rsid w:val="00A86915"/>
    <w:rsid w:val="00A95694"/>
    <w:rsid w:val="00AA3708"/>
    <w:rsid w:val="00AA4DCA"/>
    <w:rsid w:val="00AA78A3"/>
    <w:rsid w:val="00AB0E6A"/>
    <w:rsid w:val="00AB44F8"/>
    <w:rsid w:val="00AB5720"/>
    <w:rsid w:val="00AB7741"/>
    <w:rsid w:val="00AD57C4"/>
    <w:rsid w:val="00AD6C85"/>
    <w:rsid w:val="00AD770D"/>
    <w:rsid w:val="00AE0BC0"/>
    <w:rsid w:val="00AE7889"/>
    <w:rsid w:val="00AF261D"/>
    <w:rsid w:val="00AF3AD5"/>
    <w:rsid w:val="00B03B04"/>
    <w:rsid w:val="00B04FC4"/>
    <w:rsid w:val="00B06201"/>
    <w:rsid w:val="00B07B6B"/>
    <w:rsid w:val="00B16212"/>
    <w:rsid w:val="00B23B47"/>
    <w:rsid w:val="00B26CC4"/>
    <w:rsid w:val="00B35B96"/>
    <w:rsid w:val="00B405E0"/>
    <w:rsid w:val="00B461EF"/>
    <w:rsid w:val="00B46722"/>
    <w:rsid w:val="00B57E94"/>
    <w:rsid w:val="00B650FB"/>
    <w:rsid w:val="00B66951"/>
    <w:rsid w:val="00B70DE0"/>
    <w:rsid w:val="00B71D4F"/>
    <w:rsid w:val="00B7429A"/>
    <w:rsid w:val="00B77996"/>
    <w:rsid w:val="00B80EA1"/>
    <w:rsid w:val="00B83A4C"/>
    <w:rsid w:val="00B845D6"/>
    <w:rsid w:val="00B86F29"/>
    <w:rsid w:val="00B87118"/>
    <w:rsid w:val="00B91321"/>
    <w:rsid w:val="00B9172A"/>
    <w:rsid w:val="00B91F43"/>
    <w:rsid w:val="00B92A4F"/>
    <w:rsid w:val="00B92EAD"/>
    <w:rsid w:val="00B93964"/>
    <w:rsid w:val="00B95BAA"/>
    <w:rsid w:val="00B95CB9"/>
    <w:rsid w:val="00B96E8D"/>
    <w:rsid w:val="00BA0387"/>
    <w:rsid w:val="00BA0BBA"/>
    <w:rsid w:val="00BA73F8"/>
    <w:rsid w:val="00BB1758"/>
    <w:rsid w:val="00BB31DD"/>
    <w:rsid w:val="00BB65E0"/>
    <w:rsid w:val="00BB69B2"/>
    <w:rsid w:val="00BB70B1"/>
    <w:rsid w:val="00BC00C0"/>
    <w:rsid w:val="00BC027C"/>
    <w:rsid w:val="00BC4428"/>
    <w:rsid w:val="00BC544C"/>
    <w:rsid w:val="00BC5CE3"/>
    <w:rsid w:val="00BD635A"/>
    <w:rsid w:val="00BD7BAC"/>
    <w:rsid w:val="00BE05C9"/>
    <w:rsid w:val="00BE566A"/>
    <w:rsid w:val="00BF2044"/>
    <w:rsid w:val="00BF356C"/>
    <w:rsid w:val="00BF38CB"/>
    <w:rsid w:val="00BF4D5D"/>
    <w:rsid w:val="00C05C64"/>
    <w:rsid w:val="00C13B67"/>
    <w:rsid w:val="00C1485F"/>
    <w:rsid w:val="00C14AB6"/>
    <w:rsid w:val="00C15A69"/>
    <w:rsid w:val="00C16A44"/>
    <w:rsid w:val="00C20425"/>
    <w:rsid w:val="00C20F1E"/>
    <w:rsid w:val="00C217D8"/>
    <w:rsid w:val="00C23CC1"/>
    <w:rsid w:val="00C27492"/>
    <w:rsid w:val="00C27846"/>
    <w:rsid w:val="00C35A99"/>
    <w:rsid w:val="00C36611"/>
    <w:rsid w:val="00C36619"/>
    <w:rsid w:val="00C366A6"/>
    <w:rsid w:val="00C36939"/>
    <w:rsid w:val="00C41F00"/>
    <w:rsid w:val="00C46290"/>
    <w:rsid w:val="00C50450"/>
    <w:rsid w:val="00C50F07"/>
    <w:rsid w:val="00C621E8"/>
    <w:rsid w:val="00C62560"/>
    <w:rsid w:val="00C64CF5"/>
    <w:rsid w:val="00C66A86"/>
    <w:rsid w:val="00C70998"/>
    <w:rsid w:val="00C71372"/>
    <w:rsid w:val="00C73817"/>
    <w:rsid w:val="00C756B3"/>
    <w:rsid w:val="00C76927"/>
    <w:rsid w:val="00C77353"/>
    <w:rsid w:val="00C840DD"/>
    <w:rsid w:val="00C86060"/>
    <w:rsid w:val="00C86B1E"/>
    <w:rsid w:val="00C9581A"/>
    <w:rsid w:val="00C97DE4"/>
    <w:rsid w:val="00CA4904"/>
    <w:rsid w:val="00CA4BFB"/>
    <w:rsid w:val="00CB13B6"/>
    <w:rsid w:val="00CB3103"/>
    <w:rsid w:val="00CB6A02"/>
    <w:rsid w:val="00CC0294"/>
    <w:rsid w:val="00CC1024"/>
    <w:rsid w:val="00CC16B5"/>
    <w:rsid w:val="00CC2C89"/>
    <w:rsid w:val="00CC3790"/>
    <w:rsid w:val="00CC5755"/>
    <w:rsid w:val="00CC7036"/>
    <w:rsid w:val="00CD11B7"/>
    <w:rsid w:val="00CD15E0"/>
    <w:rsid w:val="00CD16A5"/>
    <w:rsid w:val="00CD3AD4"/>
    <w:rsid w:val="00CD7975"/>
    <w:rsid w:val="00CE14C9"/>
    <w:rsid w:val="00CE499D"/>
    <w:rsid w:val="00CE4F8C"/>
    <w:rsid w:val="00CF0B22"/>
    <w:rsid w:val="00CF0ED6"/>
    <w:rsid w:val="00CF3B7E"/>
    <w:rsid w:val="00CF6ED5"/>
    <w:rsid w:val="00D019F8"/>
    <w:rsid w:val="00D05A6D"/>
    <w:rsid w:val="00D10D5E"/>
    <w:rsid w:val="00D11C93"/>
    <w:rsid w:val="00D12400"/>
    <w:rsid w:val="00D1386E"/>
    <w:rsid w:val="00D13BB0"/>
    <w:rsid w:val="00D16906"/>
    <w:rsid w:val="00D20024"/>
    <w:rsid w:val="00D20989"/>
    <w:rsid w:val="00D2217F"/>
    <w:rsid w:val="00D22EDB"/>
    <w:rsid w:val="00D23923"/>
    <w:rsid w:val="00D239E5"/>
    <w:rsid w:val="00D262BE"/>
    <w:rsid w:val="00D347D4"/>
    <w:rsid w:val="00D3526B"/>
    <w:rsid w:val="00D409C5"/>
    <w:rsid w:val="00D43DAA"/>
    <w:rsid w:val="00D44BEE"/>
    <w:rsid w:val="00D45B95"/>
    <w:rsid w:val="00D5111D"/>
    <w:rsid w:val="00D56E42"/>
    <w:rsid w:val="00D606C7"/>
    <w:rsid w:val="00D62F4E"/>
    <w:rsid w:val="00D65456"/>
    <w:rsid w:val="00D7167B"/>
    <w:rsid w:val="00D76656"/>
    <w:rsid w:val="00D772EE"/>
    <w:rsid w:val="00D80946"/>
    <w:rsid w:val="00D85CD4"/>
    <w:rsid w:val="00D86069"/>
    <w:rsid w:val="00D86A2B"/>
    <w:rsid w:val="00D92E25"/>
    <w:rsid w:val="00D97C74"/>
    <w:rsid w:val="00DA28C4"/>
    <w:rsid w:val="00DB0AC0"/>
    <w:rsid w:val="00DB7B28"/>
    <w:rsid w:val="00DC15D6"/>
    <w:rsid w:val="00DC1FF1"/>
    <w:rsid w:val="00DC3C49"/>
    <w:rsid w:val="00DC3EBF"/>
    <w:rsid w:val="00DC52AB"/>
    <w:rsid w:val="00DD031D"/>
    <w:rsid w:val="00DD2B48"/>
    <w:rsid w:val="00DD3BF5"/>
    <w:rsid w:val="00DD6948"/>
    <w:rsid w:val="00DD78B3"/>
    <w:rsid w:val="00DD7B4D"/>
    <w:rsid w:val="00DE053F"/>
    <w:rsid w:val="00DE2A80"/>
    <w:rsid w:val="00DE5B94"/>
    <w:rsid w:val="00DE766B"/>
    <w:rsid w:val="00DF251B"/>
    <w:rsid w:val="00DF3B97"/>
    <w:rsid w:val="00DF49C8"/>
    <w:rsid w:val="00DF49EF"/>
    <w:rsid w:val="00DF77AF"/>
    <w:rsid w:val="00DF7C67"/>
    <w:rsid w:val="00E01C1F"/>
    <w:rsid w:val="00E01EF1"/>
    <w:rsid w:val="00E03B3D"/>
    <w:rsid w:val="00E105DA"/>
    <w:rsid w:val="00E11559"/>
    <w:rsid w:val="00E11DA0"/>
    <w:rsid w:val="00E21259"/>
    <w:rsid w:val="00E2172B"/>
    <w:rsid w:val="00E2456A"/>
    <w:rsid w:val="00E253F9"/>
    <w:rsid w:val="00E27203"/>
    <w:rsid w:val="00E31259"/>
    <w:rsid w:val="00E31DDD"/>
    <w:rsid w:val="00E31EFD"/>
    <w:rsid w:val="00E33673"/>
    <w:rsid w:val="00E33C2E"/>
    <w:rsid w:val="00E51AD8"/>
    <w:rsid w:val="00E520E8"/>
    <w:rsid w:val="00E548ED"/>
    <w:rsid w:val="00E55CFA"/>
    <w:rsid w:val="00E56B89"/>
    <w:rsid w:val="00E6078E"/>
    <w:rsid w:val="00E6238D"/>
    <w:rsid w:val="00E62844"/>
    <w:rsid w:val="00E648FA"/>
    <w:rsid w:val="00E64F4F"/>
    <w:rsid w:val="00E66FE6"/>
    <w:rsid w:val="00E71083"/>
    <w:rsid w:val="00E7361B"/>
    <w:rsid w:val="00E73B8E"/>
    <w:rsid w:val="00E84B01"/>
    <w:rsid w:val="00E852BA"/>
    <w:rsid w:val="00E86F44"/>
    <w:rsid w:val="00E93274"/>
    <w:rsid w:val="00E9574F"/>
    <w:rsid w:val="00E95BC8"/>
    <w:rsid w:val="00EA1A6E"/>
    <w:rsid w:val="00EA3244"/>
    <w:rsid w:val="00EA3379"/>
    <w:rsid w:val="00EA442C"/>
    <w:rsid w:val="00EB0125"/>
    <w:rsid w:val="00EB0296"/>
    <w:rsid w:val="00EB4957"/>
    <w:rsid w:val="00EB7435"/>
    <w:rsid w:val="00EC1731"/>
    <w:rsid w:val="00EC20BE"/>
    <w:rsid w:val="00EC51CC"/>
    <w:rsid w:val="00EC7634"/>
    <w:rsid w:val="00ED119B"/>
    <w:rsid w:val="00ED1BBC"/>
    <w:rsid w:val="00ED5F3C"/>
    <w:rsid w:val="00ED66B3"/>
    <w:rsid w:val="00ED6702"/>
    <w:rsid w:val="00ED6C01"/>
    <w:rsid w:val="00ED7B01"/>
    <w:rsid w:val="00EE2AE0"/>
    <w:rsid w:val="00EE45AF"/>
    <w:rsid w:val="00EE7F9F"/>
    <w:rsid w:val="00EF2024"/>
    <w:rsid w:val="00F01166"/>
    <w:rsid w:val="00F123AC"/>
    <w:rsid w:val="00F1306B"/>
    <w:rsid w:val="00F163B7"/>
    <w:rsid w:val="00F212DF"/>
    <w:rsid w:val="00F2201A"/>
    <w:rsid w:val="00F30C7C"/>
    <w:rsid w:val="00F44252"/>
    <w:rsid w:val="00F46815"/>
    <w:rsid w:val="00F5705E"/>
    <w:rsid w:val="00F60179"/>
    <w:rsid w:val="00F63D43"/>
    <w:rsid w:val="00F707E6"/>
    <w:rsid w:val="00F74C68"/>
    <w:rsid w:val="00F92583"/>
    <w:rsid w:val="00F92F40"/>
    <w:rsid w:val="00F93F74"/>
    <w:rsid w:val="00FA072A"/>
    <w:rsid w:val="00FA3087"/>
    <w:rsid w:val="00FA39CF"/>
    <w:rsid w:val="00FA450F"/>
    <w:rsid w:val="00FA5319"/>
    <w:rsid w:val="00FA593C"/>
    <w:rsid w:val="00FB0C53"/>
    <w:rsid w:val="00FB387D"/>
    <w:rsid w:val="00FB38AA"/>
    <w:rsid w:val="00FB5513"/>
    <w:rsid w:val="00FB7C28"/>
    <w:rsid w:val="00FC3CB5"/>
    <w:rsid w:val="00FC3DEC"/>
    <w:rsid w:val="00FD4EA3"/>
    <w:rsid w:val="00FD7C13"/>
    <w:rsid w:val="00FE03AB"/>
    <w:rsid w:val="00FE0CEF"/>
    <w:rsid w:val="00FE1E27"/>
    <w:rsid w:val="00FE5FFB"/>
    <w:rsid w:val="00FE7D8B"/>
    <w:rsid w:val="00FE7F1C"/>
    <w:rsid w:val="00FF1B74"/>
    <w:rsid w:val="00FF2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62C75"/>
  <w15:docId w15:val="{3E1019CB-42E7-4317-B19E-66DAF924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E64"/>
    <w:rPr>
      <w:color w:val="0000FF"/>
      <w:u w:val="single"/>
    </w:rPr>
  </w:style>
  <w:style w:type="character" w:styleId="CommentReference">
    <w:name w:val="annotation reference"/>
    <w:basedOn w:val="DefaultParagraphFont"/>
    <w:uiPriority w:val="99"/>
    <w:semiHidden/>
    <w:unhideWhenUsed/>
    <w:rsid w:val="0039746B"/>
    <w:rPr>
      <w:sz w:val="16"/>
      <w:szCs w:val="16"/>
    </w:rPr>
  </w:style>
  <w:style w:type="paragraph" w:styleId="Revision">
    <w:name w:val="Revision"/>
    <w:hidden/>
    <w:uiPriority w:val="99"/>
    <w:semiHidden/>
    <w:rsid w:val="00011A12"/>
    <w:pPr>
      <w:spacing w:after="0" w:line="240" w:lineRule="auto"/>
    </w:pPr>
    <w:rPr>
      <w:rFonts w:ascii="Arial" w:hAnsi="Arial" w:cs="Arial"/>
    </w:rPr>
  </w:style>
  <w:style w:type="table" w:styleId="TableGrid">
    <w:name w:val="Table Grid"/>
    <w:basedOn w:val="TableNormal"/>
    <w:uiPriority w:val="59"/>
    <w:rsid w:val="005D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E01C1F"/>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hgkelc">
    <w:name w:val="hgkelc"/>
    <w:basedOn w:val="DefaultParagraphFont"/>
    <w:rsid w:val="00486653"/>
  </w:style>
  <w:style w:type="paragraph" w:customStyle="1" w:styleId="Default">
    <w:name w:val="Default"/>
    <w:rsid w:val="0029383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FB7C28"/>
    <w:rPr>
      <w:i/>
      <w:iCs/>
    </w:rPr>
  </w:style>
  <w:style w:type="paragraph" w:customStyle="1" w:styleId="CM1">
    <w:name w:val="CM1"/>
    <w:basedOn w:val="Default"/>
    <w:next w:val="Default"/>
    <w:uiPriority w:val="99"/>
    <w:rsid w:val="008C44BB"/>
    <w:rPr>
      <w:rFonts w:ascii="Times New Roman" w:hAnsi="Times New Roman" w:cs="Times New Roman"/>
      <w:color w:val="auto"/>
    </w:rPr>
  </w:style>
  <w:style w:type="paragraph" w:customStyle="1" w:styleId="CM3">
    <w:name w:val="CM3"/>
    <w:basedOn w:val="Default"/>
    <w:next w:val="Default"/>
    <w:uiPriority w:val="99"/>
    <w:rsid w:val="008C44BB"/>
    <w:rPr>
      <w:rFonts w:ascii="Times New Roman" w:hAnsi="Times New Roman" w:cs="Times New Roman"/>
      <w:color w:val="auto"/>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3"/>
      </w:numPr>
      <w:spacing w:after="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171">
      <w:bodyDiv w:val="1"/>
      <w:marLeft w:val="0"/>
      <w:marRight w:val="0"/>
      <w:marTop w:val="0"/>
      <w:marBottom w:val="0"/>
      <w:divBdr>
        <w:top w:val="none" w:sz="0" w:space="0" w:color="auto"/>
        <w:left w:val="none" w:sz="0" w:space="0" w:color="auto"/>
        <w:bottom w:val="none" w:sz="0" w:space="0" w:color="auto"/>
        <w:right w:val="none" w:sz="0" w:space="0" w:color="auto"/>
      </w:divBdr>
    </w:div>
    <w:div w:id="215555678">
      <w:bodyDiv w:val="1"/>
      <w:marLeft w:val="0"/>
      <w:marRight w:val="0"/>
      <w:marTop w:val="0"/>
      <w:marBottom w:val="0"/>
      <w:divBdr>
        <w:top w:val="none" w:sz="0" w:space="0" w:color="auto"/>
        <w:left w:val="none" w:sz="0" w:space="0" w:color="auto"/>
        <w:bottom w:val="none" w:sz="0" w:space="0" w:color="auto"/>
        <w:right w:val="none" w:sz="0" w:space="0" w:color="auto"/>
      </w:divBdr>
    </w:div>
    <w:div w:id="282538889">
      <w:bodyDiv w:val="1"/>
      <w:marLeft w:val="0"/>
      <w:marRight w:val="0"/>
      <w:marTop w:val="0"/>
      <w:marBottom w:val="0"/>
      <w:divBdr>
        <w:top w:val="none" w:sz="0" w:space="0" w:color="auto"/>
        <w:left w:val="none" w:sz="0" w:space="0" w:color="auto"/>
        <w:bottom w:val="none" w:sz="0" w:space="0" w:color="auto"/>
        <w:right w:val="none" w:sz="0" w:space="0" w:color="auto"/>
      </w:divBdr>
    </w:div>
    <w:div w:id="373189949">
      <w:bodyDiv w:val="1"/>
      <w:marLeft w:val="0"/>
      <w:marRight w:val="0"/>
      <w:marTop w:val="0"/>
      <w:marBottom w:val="0"/>
      <w:divBdr>
        <w:top w:val="none" w:sz="0" w:space="0" w:color="auto"/>
        <w:left w:val="none" w:sz="0" w:space="0" w:color="auto"/>
        <w:bottom w:val="none" w:sz="0" w:space="0" w:color="auto"/>
        <w:right w:val="none" w:sz="0" w:space="0" w:color="auto"/>
      </w:divBdr>
      <w:divsChild>
        <w:div w:id="459539954">
          <w:marLeft w:val="0"/>
          <w:marRight w:val="0"/>
          <w:marTop w:val="0"/>
          <w:marBottom w:val="0"/>
          <w:divBdr>
            <w:top w:val="none" w:sz="0" w:space="0" w:color="auto"/>
            <w:left w:val="none" w:sz="0" w:space="0" w:color="auto"/>
            <w:bottom w:val="none" w:sz="0" w:space="0" w:color="auto"/>
            <w:right w:val="none" w:sz="0" w:space="0" w:color="auto"/>
          </w:divBdr>
          <w:divsChild>
            <w:div w:id="630672236">
              <w:marLeft w:val="0"/>
              <w:marRight w:val="0"/>
              <w:marTop w:val="0"/>
              <w:marBottom w:val="0"/>
              <w:divBdr>
                <w:top w:val="none" w:sz="0" w:space="0" w:color="auto"/>
                <w:left w:val="none" w:sz="0" w:space="0" w:color="auto"/>
                <w:bottom w:val="none" w:sz="0" w:space="0" w:color="auto"/>
                <w:right w:val="none" w:sz="0" w:space="0" w:color="auto"/>
              </w:divBdr>
              <w:divsChild>
                <w:div w:id="1508448732">
                  <w:marLeft w:val="0"/>
                  <w:marRight w:val="0"/>
                  <w:marTop w:val="0"/>
                  <w:marBottom w:val="0"/>
                  <w:divBdr>
                    <w:top w:val="none" w:sz="0" w:space="0" w:color="auto"/>
                    <w:left w:val="none" w:sz="0" w:space="0" w:color="auto"/>
                    <w:bottom w:val="none" w:sz="0" w:space="0" w:color="auto"/>
                    <w:right w:val="none" w:sz="0" w:space="0" w:color="auto"/>
                  </w:divBdr>
                  <w:divsChild>
                    <w:div w:id="970326355">
                      <w:marLeft w:val="-150"/>
                      <w:marRight w:val="-150"/>
                      <w:marTop w:val="0"/>
                      <w:marBottom w:val="0"/>
                      <w:divBdr>
                        <w:top w:val="none" w:sz="0" w:space="0" w:color="auto"/>
                        <w:left w:val="none" w:sz="0" w:space="0" w:color="auto"/>
                        <w:bottom w:val="none" w:sz="0" w:space="0" w:color="auto"/>
                        <w:right w:val="none" w:sz="0" w:space="0" w:color="auto"/>
                      </w:divBdr>
                      <w:divsChild>
                        <w:div w:id="801310879">
                          <w:marLeft w:val="0"/>
                          <w:marRight w:val="0"/>
                          <w:marTop w:val="0"/>
                          <w:marBottom w:val="0"/>
                          <w:divBdr>
                            <w:top w:val="none" w:sz="0" w:space="0" w:color="auto"/>
                            <w:left w:val="none" w:sz="0" w:space="0" w:color="auto"/>
                            <w:bottom w:val="none" w:sz="0" w:space="0" w:color="auto"/>
                            <w:right w:val="none" w:sz="0" w:space="0" w:color="auto"/>
                          </w:divBdr>
                          <w:divsChild>
                            <w:div w:id="863708337">
                              <w:marLeft w:val="0"/>
                              <w:marRight w:val="0"/>
                              <w:marTop w:val="0"/>
                              <w:marBottom w:val="0"/>
                              <w:divBdr>
                                <w:top w:val="none" w:sz="0" w:space="0" w:color="auto"/>
                                <w:left w:val="none" w:sz="0" w:space="0" w:color="auto"/>
                                <w:bottom w:val="none" w:sz="0" w:space="0" w:color="auto"/>
                                <w:right w:val="none" w:sz="0" w:space="0" w:color="auto"/>
                              </w:divBdr>
                              <w:divsChild>
                                <w:div w:id="618486438">
                                  <w:marLeft w:val="0"/>
                                  <w:marRight w:val="0"/>
                                  <w:marTop w:val="0"/>
                                  <w:marBottom w:val="3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6502770">
                                          <w:marLeft w:val="0"/>
                                          <w:marRight w:val="0"/>
                                          <w:marTop w:val="0"/>
                                          <w:marBottom w:val="0"/>
                                          <w:divBdr>
                                            <w:top w:val="none" w:sz="0" w:space="0" w:color="auto"/>
                                            <w:left w:val="none" w:sz="0" w:space="0" w:color="auto"/>
                                            <w:bottom w:val="none" w:sz="0" w:space="0" w:color="auto"/>
                                            <w:right w:val="none" w:sz="0" w:space="0" w:color="auto"/>
                                          </w:divBdr>
                                          <w:divsChild>
                                            <w:div w:id="1397123319">
                                              <w:marLeft w:val="0"/>
                                              <w:marRight w:val="0"/>
                                              <w:marTop w:val="0"/>
                                              <w:marBottom w:val="0"/>
                                              <w:divBdr>
                                                <w:top w:val="none" w:sz="0" w:space="0" w:color="auto"/>
                                                <w:left w:val="none" w:sz="0" w:space="0" w:color="auto"/>
                                                <w:bottom w:val="none" w:sz="0" w:space="0" w:color="auto"/>
                                                <w:right w:val="none" w:sz="0" w:space="0" w:color="auto"/>
                                              </w:divBdr>
                                              <w:divsChild>
                                                <w:div w:id="2078697304">
                                                  <w:marLeft w:val="0"/>
                                                  <w:marRight w:val="0"/>
                                                  <w:marTop w:val="0"/>
                                                  <w:marBottom w:val="0"/>
                                                  <w:divBdr>
                                                    <w:top w:val="none" w:sz="0" w:space="0" w:color="auto"/>
                                                    <w:left w:val="none" w:sz="0" w:space="0" w:color="auto"/>
                                                    <w:bottom w:val="none" w:sz="0" w:space="0" w:color="auto"/>
                                                    <w:right w:val="none" w:sz="0" w:space="0" w:color="auto"/>
                                                  </w:divBdr>
                                                  <w:divsChild>
                                                    <w:div w:id="866138336">
                                                      <w:marLeft w:val="0"/>
                                                      <w:marRight w:val="0"/>
                                                      <w:marTop w:val="0"/>
                                                      <w:marBottom w:val="0"/>
                                                      <w:divBdr>
                                                        <w:top w:val="none" w:sz="0" w:space="0" w:color="auto"/>
                                                        <w:left w:val="none" w:sz="0" w:space="0" w:color="auto"/>
                                                        <w:bottom w:val="none" w:sz="0" w:space="0" w:color="auto"/>
                                                        <w:right w:val="none" w:sz="0" w:space="0" w:color="auto"/>
                                                      </w:divBdr>
                                                      <w:divsChild>
                                                        <w:div w:id="1844122597">
                                                          <w:marLeft w:val="0"/>
                                                          <w:marRight w:val="0"/>
                                                          <w:marTop w:val="0"/>
                                                          <w:marBottom w:val="0"/>
                                                          <w:divBdr>
                                                            <w:top w:val="none" w:sz="0" w:space="0" w:color="auto"/>
                                                            <w:left w:val="none" w:sz="0" w:space="0" w:color="auto"/>
                                                            <w:bottom w:val="none" w:sz="0" w:space="0" w:color="auto"/>
                                                            <w:right w:val="none" w:sz="0" w:space="0" w:color="auto"/>
                                                          </w:divBdr>
                                                          <w:divsChild>
                                                            <w:div w:id="5131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649697">
      <w:bodyDiv w:val="1"/>
      <w:marLeft w:val="0"/>
      <w:marRight w:val="0"/>
      <w:marTop w:val="0"/>
      <w:marBottom w:val="0"/>
      <w:divBdr>
        <w:top w:val="none" w:sz="0" w:space="0" w:color="auto"/>
        <w:left w:val="none" w:sz="0" w:space="0" w:color="auto"/>
        <w:bottom w:val="none" w:sz="0" w:space="0" w:color="auto"/>
        <w:right w:val="none" w:sz="0" w:space="0" w:color="auto"/>
      </w:divBdr>
    </w:div>
    <w:div w:id="550308890">
      <w:bodyDiv w:val="1"/>
      <w:marLeft w:val="0"/>
      <w:marRight w:val="0"/>
      <w:marTop w:val="0"/>
      <w:marBottom w:val="0"/>
      <w:divBdr>
        <w:top w:val="none" w:sz="0" w:space="0" w:color="auto"/>
        <w:left w:val="none" w:sz="0" w:space="0" w:color="auto"/>
        <w:bottom w:val="none" w:sz="0" w:space="0" w:color="auto"/>
        <w:right w:val="none" w:sz="0" w:space="0" w:color="auto"/>
      </w:divBdr>
      <w:divsChild>
        <w:div w:id="1488787982">
          <w:marLeft w:val="0"/>
          <w:marRight w:val="0"/>
          <w:marTop w:val="0"/>
          <w:marBottom w:val="0"/>
          <w:divBdr>
            <w:top w:val="none" w:sz="0" w:space="0" w:color="auto"/>
            <w:left w:val="none" w:sz="0" w:space="0" w:color="auto"/>
            <w:bottom w:val="none" w:sz="0" w:space="0" w:color="auto"/>
            <w:right w:val="none" w:sz="0" w:space="0" w:color="auto"/>
          </w:divBdr>
        </w:div>
        <w:div w:id="1572547623">
          <w:marLeft w:val="0"/>
          <w:marRight w:val="0"/>
          <w:marTop w:val="0"/>
          <w:marBottom w:val="0"/>
          <w:divBdr>
            <w:top w:val="none" w:sz="0" w:space="0" w:color="auto"/>
            <w:left w:val="none" w:sz="0" w:space="0" w:color="auto"/>
            <w:bottom w:val="none" w:sz="0" w:space="0" w:color="auto"/>
            <w:right w:val="none" w:sz="0" w:space="0" w:color="auto"/>
          </w:divBdr>
        </w:div>
      </w:divsChild>
    </w:div>
    <w:div w:id="622469761">
      <w:bodyDiv w:val="1"/>
      <w:marLeft w:val="0"/>
      <w:marRight w:val="0"/>
      <w:marTop w:val="0"/>
      <w:marBottom w:val="0"/>
      <w:divBdr>
        <w:top w:val="none" w:sz="0" w:space="0" w:color="auto"/>
        <w:left w:val="none" w:sz="0" w:space="0" w:color="auto"/>
        <w:bottom w:val="none" w:sz="0" w:space="0" w:color="auto"/>
        <w:right w:val="none" w:sz="0" w:space="0" w:color="auto"/>
      </w:divBdr>
    </w:div>
    <w:div w:id="686517999">
      <w:bodyDiv w:val="1"/>
      <w:marLeft w:val="0"/>
      <w:marRight w:val="0"/>
      <w:marTop w:val="0"/>
      <w:marBottom w:val="0"/>
      <w:divBdr>
        <w:top w:val="none" w:sz="0" w:space="0" w:color="auto"/>
        <w:left w:val="none" w:sz="0" w:space="0" w:color="auto"/>
        <w:bottom w:val="none" w:sz="0" w:space="0" w:color="auto"/>
        <w:right w:val="none" w:sz="0" w:space="0" w:color="auto"/>
      </w:divBdr>
    </w:div>
    <w:div w:id="735511610">
      <w:bodyDiv w:val="1"/>
      <w:marLeft w:val="0"/>
      <w:marRight w:val="0"/>
      <w:marTop w:val="0"/>
      <w:marBottom w:val="0"/>
      <w:divBdr>
        <w:top w:val="none" w:sz="0" w:space="0" w:color="auto"/>
        <w:left w:val="none" w:sz="0" w:space="0" w:color="auto"/>
        <w:bottom w:val="none" w:sz="0" w:space="0" w:color="auto"/>
        <w:right w:val="none" w:sz="0" w:space="0" w:color="auto"/>
      </w:divBdr>
    </w:div>
    <w:div w:id="925649994">
      <w:bodyDiv w:val="1"/>
      <w:marLeft w:val="0"/>
      <w:marRight w:val="0"/>
      <w:marTop w:val="0"/>
      <w:marBottom w:val="0"/>
      <w:divBdr>
        <w:top w:val="none" w:sz="0" w:space="0" w:color="auto"/>
        <w:left w:val="none" w:sz="0" w:space="0" w:color="auto"/>
        <w:bottom w:val="none" w:sz="0" w:space="0" w:color="auto"/>
        <w:right w:val="none" w:sz="0" w:space="0" w:color="auto"/>
      </w:divBdr>
    </w:div>
    <w:div w:id="1022055573">
      <w:bodyDiv w:val="1"/>
      <w:marLeft w:val="0"/>
      <w:marRight w:val="0"/>
      <w:marTop w:val="0"/>
      <w:marBottom w:val="0"/>
      <w:divBdr>
        <w:top w:val="none" w:sz="0" w:space="0" w:color="auto"/>
        <w:left w:val="none" w:sz="0" w:space="0" w:color="auto"/>
        <w:bottom w:val="none" w:sz="0" w:space="0" w:color="auto"/>
        <w:right w:val="none" w:sz="0" w:space="0" w:color="auto"/>
      </w:divBdr>
    </w:div>
    <w:div w:id="1175463465">
      <w:bodyDiv w:val="1"/>
      <w:marLeft w:val="0"/>
      <w:marRight w:val="0"/>
      <w:marTop w:val="0"/>
      <w:marBottom w:val="0"/>
      <w:divBdr>
        <w:top w:val="none" w:sz="0" w:space="0" w:color="auto"/>
        <w:left w:val="none" w:sz="0" w:space="0" w:color="auto"/>
        <w:bottom w:val="none" w:sz="0" w:space="0" w:color="auto"/>
        <w:right w:val="none" w:sz="0" w:space="0" w:color="auto"/>
      </w:divBdr>
    </w:div>
    <w:div w:id="1183209278">
      <w:bodyDiv w:val="1"/>
      <w:marLeft w:val="0"/>
      <w:marRight w:val="0"/>
      <w:marTop w:val="0"/>
      <w:marBottom w:val="0"/>
      <w:divBdr>
        <w:top w:val="none" w:sz="0" w:space="0" w:color="auto"/>
        <w:left w:val="none" w:sz="0" w:space="0" w:color="auto"/>
        <w:bottom w:val="none" w:sz="0" w:space="0" w:color="auto"/>
        <w:right w:val="none" w:sz="0" w:space="0" w:color="auto"/>
      </w:divBdr>
      <w:divsChild>
        <w:div w:id="1477381600">
          <w:marLeft w:val="0"/>
          <w:marRight w:val="0"/>
          <w:marTop w:val="0"/>
          <w:marBottom w:val="0"/>
          <w:divBdr>
            <w:top w:val="none" w:sz="0" w:space="0" w:color="auto"/>
            <w:left w:val="none" w:sz="0" w:space="0" w:color="auto"/>
            <w:bottom w:val="none" w:sz="0" w:space="0" w:color="auto"/>
            <w:right w:val="none" w:sz="0" w:space="0" w:color="auto"/>
          </w:divBdr>
          <w:divsChild>
            <w:div w:id="185488792">
              <w:marLeft w:val="0"/>
              <w:marRight w:val="0"/>
              <w:marTop w:val="0"/>
              <w:marBottom w:val="0"/>
              <w:divBdr>
                <w:top w:val="none" w:sz="0" w:space="0" w:color="auto"/>
                <w:left w:val="none" w:sz="0" w:space="0" w:color="auto"/>
                <w:bottom w:val="none" w:sz="0" w:space="0" w:color="auto"/>
                <w:right w:val="none" w:sz="0" w:space="0" w:color="auto"/>
              </w:divBdr>
              <w:divsChild>
                <w:div w:id="1830705722">
                  <w:marLeft w:val="0"/>
                  <w:marRight w:val="0"/>
                  <w:marTop w:val="0"/>
                  <w:marBottom w:val="0"/>
                  <w:divBdr>
                    <w:top w:val="none" w:sz="0" w:space="0" w:color="auto"/>
                    <w:left w:val="none" w:sz="0" w:space="0" w:color="auto"/>
                    <w:bottom w:val="none" w:sz="0" w:space="0" w:color="auto"/>
                    <w:right w:val="none" w:sz="0" w:space="0" w:color="auto"/>
                  </w:divBdr>
                  <w:divsChild>
                    <w:div w:id="169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513">
      <w:bodyDiv w:val="1"/>
      <w:marLeft w:val="0"/>
      <w:marRight w:val="0"/>
      <w:marTop w:val="0"/>
      <w:marBottom w:val="0"/>
      <w:divBdr>
        <w:top w:val="none" w:sz="0" w:space="0" w:color="auto"/>
        <w:left w:val="none" w:sz="0" w:space="0" w:color="auto"/>
        <w:bottom w:val="none" w:sz="0" w:space="0" w:color="auto"/>
        <w:right w:val="none" w:sz="0" w:space="0" w:color="auto"/>
      </w:divBdr>
    </w:div>
    <w:div w:id="140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57367357">
          <w:marLeft w:val="0"/>
          <w:marRight w:val="0"/>
          <w:marTop w:val="0"/>
          <w:marBottom w:val="0"/>
          <w:divBdr>
            <w:top w:val="none" w:sz="0" w:space="0" w:color="auto"/>
            <w:left w:val="none" w:sz="0" w:space="0" w:color="auto"/>
            <w:bottom w:val="none" w:sz="0" w:space="0" w:color="auto"/>
            <w:right w:val="none" w:sz="0" w:space="0" w:color="auto"/>
          </w:divBdr>
        </w:div>
      </w:divsChild>
    </w:div>
    <w:div w:id="1536775053">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602562769">
      <w:bodyDiv w:val="1"/>
      <w:marLeft w:val="0"/>
      <w:marRight w:val="0"/>
      <w:marTop w:val="0"/>
      <w:marBottom w:val="0"/>
      <w:divBdr>
        <w:top w:val="none" w:sz="0" w:space="0" w:color="auto"/>
        <w:left w:val="none" w:sz="0" w:space="0" w:color="auto"/>
        <w:bottom w:val="none" w:sz="0" w:space="0" w:color="auto"/>
        <w:right w:val="none" w:sz="0" w:space="0" w:color="auto"/>
      </w:divBdr>
    </w:div>
    <w:div w:id="1647734940">
      <w:bodyDiv w:val="1"/>
      <w:marLeft w:val="0"/>
      <w:marRight w:val="0"/>
      <w:marTop w:val="0"/>
      <w:marBottom w:val="0"/>
      <w:divBdr>
        <w:top w:val="none" w:sz="0" w:space="0" w:color="auto"/>
        <w:left w:val="none" w:sz="0" w:space="0" w:color="auto"/>
        <w:bottom w:val="none" w:sz="0" w:space="0" w:color="auto"/>
        <w:right w:val="none" w:sz="0" w:space="0" w:color="auto"/>
      </w:divBdr>
    </w:div>
    <w:div w:id="1697732922">
      <w:bodyDiv w:val="1"/>
      <w:marLeft w:val="0"/>
      <w:marRight w:val="0"/>
      <w:marTop w:val="0"/>
      <w:marBottom w:val="0"/>
      <w:divBdr>
        <w:top w:val="none" w:sz="0" w:space="0" w:color="auto"/>
        <w:left w:val="none" w:sz="0" w:space="0" w:color="auto"/>
        <w:bottom w:val="none" w:sz="0" w:space="0" w:color="auto"/>
        <w:right w:val="none" w:sz="0" w:space="0" w:color="auto"/>
      </w:divBdr>
    </w:div>
    <w:div w:id="1699889596">
      <w:bodyDiv w:val="1"/>
      <w:marLeft w:val="0"/>
      <w:marRight w:val="0"/>
      <w:marTop w:val="0"/>
      <w:marBottom w:val="0"/>
      <w:divBdr>
        <w:top w:val="none" w:sz="0" w:space="0" w:color="auto"/>
        <w:left w:val="none" w:sz="0" w:space="0" w:color="auto"/>
        <w:bottom w:val="none" w:sz="0" w:space="0" w:color="auto"/>
        <w:right w:val="none" w:sz="0" w:space="0" w:color="auto"/>
      </w:divBdr>
      <w:divsChild>
        <w:div w:id="2099910600">
          <w:marLeft w:val="0"/>
          <w:marRight w:val="0"/>
          <w:marTop w:val="0"/>
          <w:marBottom w:val="0"/>
          <w:divBdr>
            <w:top w:val="none" w:sz="0" w:space="0" w:color="auto"/>
            <w:left w:val="none" w:sz="0" w:space="0" w:color="auto"/>
            <w:bottom w:val="none" w:sz="0" w:space="0" w:color="auto"/>
            <w:right w:val="none" w:sz="0" w:space="0" w:color="auto"/>
          </w:divBdr>
        </w:div>
      </w:divsChild>
    </w:div>
    <w:div w:id="1762682475">
      <w:bodyDiv w:val="1"/>
      <w:marLeft w:val="0"/>
      <w:marRight w:val="0"/>
      <w:marTop w:val="0"/>
      <w:marBottom w:val="0"/>
      <w:divBdr>
        <w:top w:val="none" w:sz="0" w:space="0" w:color="auto"/>
        <w:left w:val="none" w:sz="0" w:space="0" w:color="auto"/>
        <w:bottom w:val="none" w:sz="0" w:space="0" w:color="auto"/>
        <w:right w:val="none" w:sz="0" w:space="0" w:color="auto"/>
      </w:divBdr>
    </w:div>
    <w:div w:id="1781141067">
      <w:bodyDiv w:val="1"/>
      <w:marLeft w:val="0"/>
      <w:marRight w:val="0"/>
      <w:marTop w:val="0"/>
      <w:marBottom w:val="0"/>
      <w:divBdr>
        <w:top w:val="none" w:sz="0" w:space="0" w:color="auto"/>
        <w:left w:val="none" w:sz="0" w:space="0" w:color="auto"/>
        <w:bottom w:val="none" w:sz="0" w:space="0" w:color="auto"/>
        <w:right w:val="none" w:sz="0" w:space="0" w:color="auto"/>
      </w:divBdr>
      <w:divsChild>
        <w:div w:id="718013760">
          <w:marLeft w:val="0"/>
          <w:marRight w:val="0"/>
          <w:marTop w:val="0"/>
          <w:marBottom w:val="0"/>
          <w:divBdr>
            <w:top w:val="none" w:sz="0" w:space="0" w:color="auto"/>
            <w:left w:val="none" w:sz="0" w:space="0" w:color="auto"/>
            <w:bottom w:val="none" w:sz="0" w:space="0" w:color="auto"/>
            <w:right w:val="none" w:sz="0" w:space="0" w:color="auto"/>
          </w:divBdr>
          <w:divsChild>
            <w:div w:id="1437602755">
              <w:marLeft w:val="0"/>
              <w:marRight w:val="0"/>
              <w:marTop w:val="0"/>
              <w:marBottom w:val="0"/>
              <w:divBdr>
                <w:top w:val="none" w:sz="0" w:space="0" w:color="auto"/>
                <w:left w:val="none" w:sz="0" w:space="0" w:color="auto"/>
                <w:bottom w:val="none" w:sz="0" w:space="0" w:color="auto"/>
                <w:right w:val="none" w:sz="0" w:space="0" w:color="auto"/>
              </w:divBdr>
              <w:divsChild>
                <w:div w:id="1684550325">
                  <w:marLeft w:val="0"/>
                  <w:marRight w:val="0"/>
                  <w:marTop w:val="0"/>
                  <w:marBottom w:val="0"/>
                  <w:divBdr>
                    <w:top w:val="none" w:sz="0" w:space="0" w:color="auto"/>
                    <w:left w:val="none" w:sz="0" w:space="0" w:color="auto"/>
                    <w:bottom w:val="none" w:sz="0" w:space="0" w:color="auto"/>
                    <w:right w:val="none" w:sz="0" w:space="0" w:color="auto"/>
                  </w:divBdr>
                  <w:divsChild>
                    <w:div w:id="971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518">
      <w:bodyDiv w:val="1"/>
      <w:marLeft w:val="0"/>
      <w:marRight w:val="0"/>
      <w:marTop w:val="0"/>
      <w:marBottom w:val="0"/>
      <w:divBdr>
        <w:top w:val="none" w:sz="0" w:space="0" w:color="auto"/>
        <w:left w:val="none" w:sz="0" w:space="0" w:color="auto"/>
        <w:bottom w:val="none" w:sz="0" w:space="0" w:color="auto"/>
        <w:right w:val="none" w:sz="0" w:space="0" w:color="auto"/>
      </w:divBdr>
    </w:div>
    <w:div w:id="2018455674">
      <w:bodyDiv w:val="1"/>
      <w:marLeft w:val="0"/>
      <w:marRight w:val="0"/>
      <w:marTop w:val="0"/>
      <w:marBottom w:val="0"/>
      <w:divBdr>
        <w:top w:val="none" w:sz="0" w:space="0" w:color="auto"/>
        <w:left w:val="none" w:sz="0" w:space="0" w:color="auto"/>
        <w:bottom w:val="none" w:sz="0" w:space="0" w:color="auto"/>
        <w:right w:val="none" w:sz="0" w:space="0" w:color="auto"/>
      </w:divBdr>
      <w:divsChild>
        <w:div w:id="2018732096">
          <w:marLeft w:val="0"/>
          <w:marRight w:val="0"/>
          <w:marTop w:val="0"/>
          <w:marBottom w:val="0"/>
          <w:divBdr>
            <w:top w:val="none" w:sz="0" w:space="0" w:color="auto"/>
            <w:left w:val="none" w:sz="0" w:space="0" w:color="auto"/>
            <w:bottom w:val="none" w:sz="0" w:space="0" w:color="auto"/>
            <w:right w:val="none" w:sz="0" w:space="0" w:color="auto"/>
          </w:divBdr>
        </w:div>
      </w:divsChild>
    </w:div>
    <w:div w:id="21364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7215-B1AA-466C-B3DC-9B676B75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2478</Words>
  <Characters>13237</Characters>
  <Application>Microsoft Office Word</Application>
  <DocSecurity>0</DocSecurity>
  <Lines>254</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class='Internal'</cp:keywords>
  <dc:description/>
  <cp:lastModifiedBy>Ines Varvodic</cp:lastModifiedBy>
  <cp:revision>4</cp:revision>
  <cp:lastPrinted>2021-01-13T10:56:00Z</cp:lastPrinted>
  <dcterms:created xsi:type="dcterms:W3CDTF">2022-03-22T09:59:00Z</dcterms:created>
  <dcterms:modified xsi:type="dcterms:W3CDTF">2022-03-22T10:32:00Z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11.10.2021  12:12</vt:lpwstr>
  </property>
  <property fmtid="{D5CDD505-2E9C-101B-9397-08002B2CF9AE}" pid="4" name="DQP-Ergebnis für Version 4">
    <vt:lpwstr>23 Fehler, 26 Warnungen</vt:lpwstr>
  </property>
  <property fmtid="{D5CDD505-2E9C-101B-9397-08002B2CF9AE}" pid="5" name="Meta_Bezeichnung">
    <vt:lpwstr>Verordnung zur Anpassung nationaler Rechtsvorschriften an unionsrechtliche Vorschriften über Aromen und Aromen enthaltende Lebensmittel</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Artikelverordnung</vt:lpwstr>
  </property>
  <property fmtid="{D5CDD505-2E9C-101B-9397-08002B2CF9AE}" pid="9" name="Meta_Federführung">
    <vt:lpwstr>zu Durchführungsverordnung über Aromen und Aromen enthaltende Lebensmittel: </vt:lpwstr>
  </property>
  <property fmtid="{D5CDD505-2E9C-101B-9397-08002B2CF9AE}" pid="10" name="Meta_Umsetzung von EU-Recht">
    <vt:lpwstr>e Verpflichtungen aus der Richtlinie (EU) 2015/1535 des Europäischen Parlaments und des Rates vom 9. September 2015 über ein Informationsverfahren auf dem Gebiet der technischen Vorschriften und der Vorschriften für die Dienste der Informationsgesellschaf</vt:lpwstr>
  </property>
  <property fmtid="{D5CDD505-2E9C-101B-9397-08002B2CF9AE}" pid="11" name="Meta_Umsetzung von EU-Recht_2">
    <vt:lpwstr>t (ABl. L 241 vom 17.9.2015, S. 1) sind beachtet worden.</vt:lpwstr>
  </property>
  <property fmtid="{D5CDD505-2E9C-101B-9397-08002B2CF9AE}" pid="12" name="Meta_Anlagen">
    <vt:lpwstr/>
  </property>
</Properties>
</file>