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8ECD05E" w14:textId="0B5544C6" w:rsidR="0025611B" w:rsidRDefault="00E340D7" w:rsidP="00FC039D">
      <w:pPr>
        <w:pStyle w:val="centroredonda"/>
        <w:shd w:val="clear" w:color="auto" w:fill="FFFFFF"/>
        <w:spacing w:beforeAutospacing="0" w:after="0" w:afterAutospacing="0"/>
        <w:jc w:val="both"/>
        <w:rPr>
          <w:rFonts w:ascii="Arial" w:hAnsi="Arial" w:cs="Arial"/>
          <w:sz w:val="20"/>
          <w:szCs w:val="20"/>
        </w:rPr>
      </w:pPr>
      <w:r>
        <w:rPr>
          <w:rFonts w:ascii="Arial" w:hAnsi="Arial"/>
          <w:b/>
          <w:sz w:val="20"/>
        </w:rPr>
        <w:t>Proiect de ordin ministerial de stabilire a criteriilor de stabilire a momentului în care deșeurile de plastic supuse tratării mecanice și destinate fabricării produselor din plastic încetează să mai fie considerate deșeuri în temeiul Legii 7/2022 din 8 aprilie privind deșeurile și solurile contaminate pentru o economie circulară</w:t>
      </w:r>
    </w:p>
    <w:p w14:paraId="30029365"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p>
    <w:p w14:paraId="604EB4F1" w14:textId="0FEC2CE0" w:rsidR="0025611B" w:rsidRDefault="0025611B" w:rsidP="003361AE">
      <w:pPr>
        <w:pStyle w:val="parrafo2"/>
        <w:shd w:val="clear" w:color="auto" w:fill="FFFFFF"/>
        <w:spacing w:beforeAutospacing="0" w:after="0" w:afterAutospacing="0"/>
        <w:ind w:firstLine="709"/>
        <w:jc w:val="both"/>
        <w:rPr>
          <w:rFonts w:ascii="Arial" w:hAnsi="Arial" w:cs="Arial"/>
          <w:sz w:val="20"/>
          <w:szCs w:val="20"/>
        </w:rPr>
      </w:pPr>
      <w:r>
        <w:rPr>
          <w:rFonts w:ascii="Arial" w:hAnsi="Arial"/>
          <w:sz w:val="20"/>
        </w:rPr>
        <w:t>Directiva 2008/98/CE a Parlamentului European și a Consiliului din 19 noiembrie 2008 privind deșeurile și de abrogare a anumitor directive (denumită în continuare „Directiva-cadru privind deșeurile”) și Legea 7/2022 din 8 aprilie privind deșeurile și solurile contaminate pentru o economie circulară,</w:t>
      </w:r>
      <w:r>
        <w:t xml:space="preserve"> </w:t>
      </w:r>
      <w:r>
        <w:rPr>
          <w:rFonts w:ascii="Arial" w:hAnsi="Arial"/>
          <w:sz w:val="20"/>
        </w:rPr>
        <w:t>care o transpune în legislația spaniolă, introduce un set de cerințe care trebuie îndeplinite astfel încât un anumit tip de</w:t>
      </w:r>
      <w:r>
        <w:rPr>
          <w:rFonts w:ascii="Arial" w:hAnsi="Arial"/>
          <w:color w:val="FF0000"/>
          <w:sz w:val="20"/>
        </w:rPr>
        <w:t xml:space="preserve"> </w:t>
      </w:r>
      <w:r>
        <w:rPr>
          <w:rFonts w:ascii="Arial" w:hAnsi="Arial"/>
          <w:sz w:val="20"/>
        </w:rPr>
        <w:t xml:space="preserve">deșeuri, după valorificare, să nu mai poată fi considerate deșeuri. </w:t>
      </w:r>
    </w:p>
    <w:p w14:paraId="2556ADA1" w14:textId="77777777" w:rsidR="003361AE" w:rsidRDefault="003361AE" w:rsidP="003361AE">
      <w:pPr>
        <w:pStyle w:val="parrafo2"/>
        <w:shd w:val="clear" w:color="auto" w:fill="FFFFFF"/>
        <w:spacing w:beforeAutospacing="0" w:after="0" w:afterAutospacing="0"/>
        <w:ind w:firstLine="709"/>
        <w:jc w:val="both"/>
        <w:rPr>
          <w:rFonts w:ascii="Arial" w:hAnsi="Arial" w:cs="Arial"/>
          <w:sz w:val="20"/>
          <w:szCs w:val="20"/>
        </w:rPr>
      </w:pPr>
    </w:p>
    <w:p w14:paraId="4555DBF7" w14:textId="02C6B235"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Cele patru cerințe pentru această modificare a statutului juridic sunt ca substanța sau obiectul rezultat să fie utilizat în scopuri specifice; trebuie să existe o piață sau o cerere pentru această substanță sau obiect; substanța sau obiectul rezultat trebuie să îndeplinească cerințele tehnice pentru scopurile specifice, legislația existentă și standardele aplicabile produselor; și, în cele din urmă, utilizarea substanței sau a obiectului rezultat nu poate avea un impact negativ asupra mediului sau a sănătății.</w:t>
      </w:r>
    </w:p>
    <w:p w14:paraId="00656312" w14:textId="627625E1" w:rsidR="00353A48" w:rsidRDefault="00353A48"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Articolul 6 din Directiva-cadru privind deșeurile, astfel cum a fost modificată prin Directiva (UE) 2018/851 a Parlamentului European și a Consiliului din 30 mai 2018, prevede că aplicarea conceptului juridic de încetare a statutului de deșeu poate fi efectuată la nivelul Uniunii Europene, la nivel de stat membru sau de la caz la caz. </w:t>
      </w:r>
    </w:p>
    <w:p w14:paraId="094FC911"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4D28EFFE" w14:textId="34F9C3EB"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La un prim nivel, Comisia Europeană poate evalua necesitatea de a stabili aceste criterii pentru anumite fluxuri de deșeuri prin acte de punere în aplicare, la nivelul întregii Uniuni Europene. În al doilea caz, atunci când acestea nu au fost stabilite la nivel european, statele membre sunt cele care stabilesc astfel de criterii pentru anumite tipuri</w:t>
      </w:r>
      <w:r>
        <w:rPr>
          <w:rFonts w:ascii="Arial" w:hAnsi="Arial"/>
          <w:color w:val="FF0000"/>
          <w:sz w:val="20"/>
        </w:rPr>
        <w:t xml:space="preserve"> </w:t>
      </w:r>
      <w:r>
        <w:rPr>
          <w:rFonts w:ascii="Arial" w:hAnsi="Arial"/>
          <w:sz w:val="20"/>
        </w:rPr>
        <w:t>de deșeuri. În ambele cazuri, cerințele privind încetarea statutului de deșeu prevăzute în directivă se aplică deșeurilor autorizate ca materii prime pentru operațiunea de valorificare; procedurile și tehnicile de tratare admise; criteriile de calitate care trebuie îndeplinite pentru materialele care nu mai au statut de deșeu rezultate din operațiunea de valorificare, în conformitate cu standardele aplicabile în materie de produse, inclusiv valorile limită pentru substanțe poluante, dacă este necesar; sistemele de gestionare pentru a demonstra conformitatea cu criteriile definite, în special pentru controlul calității și auto-monitorizare, precum și acreditare, după caz; și, în final, prezentarea unei declarații de conformitate.</w:t>
      </w:r>
    </w:p>
    <w:p w14:paraId="54E140E7"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17037AE7" w14:textId="26E1F231"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În al treilea caz, așa-numitul „de la caz la caz”, atunci când nu există criterii stabilite, nici la nivelul Uniunii Europene și nici la nivel național, statele membre sunt cele care au puterea de a decide, de la caz la caz, criteriile pentru anumite fluxuri de deșeuri. Directiva 2018/851 din 30 mai prevede că, pentru fiecare caz în parte, dacă este necesar, se transmit aceleași cerințe ca cele prevăzute pentru cele două opțiuni descrise mai sus. În plus, în ultimul caz, vor fi luate în considerare și valorile limită pentru substanțe poluante și orice impact negativ asupra mediului și sănătății umane. </w:t>
      </w:r>
    </w:p>
    <w:p w14:paraId="6083D2CE"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7B8EBF57" w14:textId="318C5B2C" w:rsidR="0025611B" w:rsidRDefault="00353A48" w:rsidP="003361AE">
      <w:pPr>
        <w:pStyle w:val="parrafo"/>
        <w:shd w:val="clear" w:color="auto" w:fill="FFFFFF"/>
        <w:spacing w:before="0" w:after="0"/>
        <w:ind w:firstLine="709"/>
        <w:jc w:val="both"/>
        <w:rPr>
          <w:rFonts w:ascii="Arial" w:hAnsi="Arial" w:cs="Arial"/>
          <w:sz w:val="20"/>
          <w:szCs w:val="20"/>
        </w:rPr>
      </w:pPr>
      <w:r>
        <w:rPr>
          <w:rFonts w:ascii="Arial" w:hAnsi="Arial"/>
          <w:sz w:val="20"/>
        </w:rPr>
        <w:t>Articolul 5 din Legea 7/2022 din 8 aprilie 2022 prevede că criteriile specifice pentru anumite deșeuri care au făcut obiectul unei operațiuni de valorificare, inclusiv reciclarea, pot fi stabilite prin ordin ministerial pentru a înceta să mai fie considerate deșeuri. În acest scop, studiul preliminar efectuat de Comisia de coordonare a deșeurilor, instituită de Uniunea Europeană, jurisprudența aplicabilă, ține seama, după caz, de principiile precauției și prevenirii, precum și de orice impact negativ al materialului rezultat.</w:t>
      </w:r>
    </w:p>
    <w:p w14:paraId="7F5F1272"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656BAE5B" w14:textId="711181C1" w:rsidR="008F05D4" w:rsidRDefault="008F05D4" w:rsidP="003361AE">
      <w:pPr>
        <w:pStyle w:val="parrafo"/>
        <w:shd w:val="clear" w:color="auto" w:fill="FFFFFF"/>
        <w:spacing w:before="0" w:after="0"/>
        <w:ind w:firstLine="709"/>
        <w:jc w:val="both"/>
        <w:rPr>
          <w:rFonts w:ascii="Arial" w:hAnsi="Arial" w:cs="Arial"/>
          <w:sz w:val="20"/>
          <w:szCs w:val="20"/>
        </w:rPr>
      </w:pPr>
      <w:r>
        <w:rPr>
          <w:rFonts w:ascii="Arial" w:hAnsi="Arial"/>
          <w:sz w:val="20"/>
        </w:rPr>
        <w:t>Trebuie remarcat faptul că aceeași abordare adoptată de noua directivă în ceea ce privește evoluțiile la nivelul Uniunii Europene și la nivel național este cea care a fost aplicată în Spania la punerea în aplicare a articolului 5 din Legea 7/2022 din 8 aprilie 2022, prin ordine ministeriale privind încetarea statutului de deșeu.</w:t>
      </w:r>
    </w:p>
    <w:p w14:paraId="7D539606"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2E4F5B20"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r>
        <w:rPr>
          <w:rFonts w:ascii="Arial" w:hAnsi="Arial"/>
          <w:sz w:val="20"/>
        </w:rPr>
        <w:t>II</w:t>
      </w:r>
    </w:p>
    <w:p w14:paraId="3567B178" w14:textId="77777777" w:rsidR="0025611B" w:rsidRDefault="0025611B" w:rsidP="003361AE">
      <w:pPr>
        <w:ind w:firstLine="709"/>
        <w:rPr>
          <w:rFonts w:ascii="Arial" w:hAnsi="Arial" w:cs="Arial"/>
          <w:sz w:val="20"/>
          <w:szCs w:val="20"/>
        </w:rPr>
      </w:pPr>
    </w:p>
    <w:p w14:paraId="66101013" w14:textId="387C19DC" w:rsidR="0025611B" w:rsidRDefault="008646C1"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În ceea ce privește propunerea de criterii de încetare a statutului de deșeu pentru anumite deșeuri de plastic, la nivelul Uniunii Europene, Comisia Europeană a numit Centrul Comun de Cercetare (denumit </w:t>
      </w:r>
      <w:r>
        <w:rPr>
          <w:rFonts w:ascii="Arial" w:hAnsi="Arial"/>
          <w:sz w:val="20"/>
        </w:rPr>
        <w:lastRenderedPageBreak/>
        <w:t>în continuare „JRC”) pentru a studia criteriile propuse de încetare a statutului de deșeu pentru anumite deșeuri de plastic și pentru a include toate informațiile de bază necesare pentru a asigura respectarea condițiilor prevăzute la articolul 6 din Directiva 2008/98/CE din 19 noiembrie 2008. Acest studiu a fost publicat în 2014 și a colectat contribuții din partea experților și a părților interesate din statele membre.</w:t>
      </w:r>
      <w:r>
        <w:rPr>
          <w:rFonts w:ascii="Arial" w:hAnsi="Arial"/>
          <w:sz w:val="20"/>
          <w:shd w:val="clear" w:color="auto" w:fill="FFFFFF"/>
        </w:rPr>
        <w:t xml:space="preserve"> Acest document rezumă în</w:t>
      </w:r>
      <w:r>
        <w:rPr>
          <w:rFonts w:ascii="Arial" w:hAnsi="Arial"/>
          <w:sz w:val="20"/>
        </w:rPr>
        <w:t xml:space="preserve"> anexa VI setul de criterii propuse pentru încetarea statutului de deșeu al așa-numitelor materiale termoplastice (cu excepția materialelor termorezistente), împărțind criteriile în mai multe secțiuni. În pofida publicării acestui studiu, Comisia Europeană nu a adoptat încă nicio inițiativă legislativă de stabilire a acestor criterii pentru fluxul de deșeuri de plastic la nivel european.</w:t>
      </w:r>
    </w:p>
    <w:p w14:paraId="11458DAF" w14:textId="77777777" w:rsidR="0025611B" w:rsidRDefault="0025611B"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p>
    <w:p w14:paraId="345931D1" w14:textId="0B0FC47C" w:rsidR="0025611B" w:rsidRDefault="0025611B"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Ulterior, în cadrul primului Plan de acțiune pentru economia circulară, la începutul anului 2018, Comisia a adoptat „Strategia europeană pentru materialele plastice într-o economie circulară”, care abordează în mod specific aspectele legate de proiectare, producție și utilizare pentru materialele plastice, precum și colectarea separată și posibilitățile actuale de a realiza tratarea corespunzătoare a acestui tip de deșeuri. Pe lângă furnizarea unei liste de măsuri concrete, strategia subliniază necesitatea de a reduce impactul nedorit asupra societății și a mediului care rezultă din utilizarea materialelor plastice și a deșeurilor de plastic și include obiectivul de a se ajunge la utilizarea a 10 milioane de tone de plastic reciclat în fiecare an, de acum până în 2025, pentru fabricarea de noi produse, stimulând astfel reciclarea deșeurilor din plastic în Uniunea Europeană.</w:t>
      </w:r>
    </w:p>
    <w:p w14:paraId="5CD8DE17" w14:textId="77777777" w:rsidR="0025611B" w:rsidRDefault="0025611B" w:rsidP="003361AE">
      <w:pPr>
        <w:ind w:firstLine="709"/>
        <w:jc w:val="center"/>
        <w:rPr>
          <w:rFonts w:ascii="Arial" w:hAnsi="Arial" w:cs="Arial"/>
          <w:sz w:val="20"/>
          <w:szCs w:val="20"/>
        </w:rPr>
      </w:pPr>
    </w:p>
    <w:p w14:paraId="06CCF6EB" w14:textId="77777777" w:rsidR="0025611B" w:rsidRDefault="0025611B" w:rsidP="003361AE">
      <w:pPr>
        <w:jc w:val="center"/>
        <w:rPr>
          <w:rFonts w:ascii="Arial" w:hAnsi="Arial" w:cs="Arial"/>
          <w:sz w:val="20"/>
          <w:szCs w:val="20"/>
        </w:rPr>
      </w:pPr>
      <w:r>
        <w:rPr>
          <w:rFonts w:ascii="Arial" w:hAnsi="Arial"/>
          <w:sz w:val="20"/>
        </w:rPr>
        <w:t>III</w:t>
      </w:r>
    </w:p>
    <w:p w14:paraId="002951B1" w14:textId="77777777" w:rsidR="0025611B" w:rsidRDefault="0025611B" w:rsidP="003361AE">
      <w:pPr>
        <w:ind w:firstLine="709"/>
        <w:jc w:val="both"/>
        <w:rPr>
          <w:rFonts w:ascii="Arial" w:hAnsi="Arial" w:cs="Arial"/>
          <w:sz w:val="20"/>
          <w:szCs w:val="20"/>
        </w:rPr>
      </w:pPr>
    </w:p>
    <w:p w14:paraId="4C2FAF3E"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t>Termenul „plastic” acoperă o mare varietate de materiale care împărtășesc o repetare a structurilor numite monomeri, sub formă de lanțuri lungi. Pe baza acestei unități de bază, baza fundamentală a fiecărui material plastic este alcătuită atât din polimer (lanțul de monomeri), cât și din toate substanțele chimice care i se adaugă pentru a oferi diverse caracteristici. În funcție de aceste proprietăți, materialele plastice pot fi utilizate ca materiale izolante, termice, structurale, de iluminat și de protecție, printre altele. Datorită funcționalității recunoscute, versatilității și prețului, materialele plastice găsesc o multitudine de aplicații în diverse domenii, de la utilizarea zilnică și casnică a containerelor și ambalajelor, până la utilizarea în construcții, automobile, mașini, electronice, agricultură, țesături, mobilier etc. În ceea ce privește volumul, cererea de materiale plastice pentru utilizarea în containere și ambalaje este cea mai mare în comparație cu alte utilizări.</w:t>
      </w:r>
    </w:p>
    <w:p w14:paraId="5C62C35A" w14:textId="77777777" w:rsidR="0025611B" w:rsidRDefault="0025611B" w:rsidP="003361AE">
      <w:pPr>
        <w:tabs>
          <w:tab w:val="left" w:pos="4050"/>
        </w:tabs>
        <w:ind w:firstLine="720"/>
        <w:jc w:val="both"/>
        <w:rPr>
          <w:rFonts w:ascii="Arial" w:hAnsi="Arial" w:cs="Arial"/>
          <w:sz w:val="20"/>
          <w:szCs w:val="20"/>
        </w:rPr>
      </w:pPr>
    </w:p>
    <w:p w14:paraId="53ED3626"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t xml:space="preserve">Tocmai faptul că prezintă atât de multe proprietăți diferite și sunt utilizate în atât de multe aplicații diferite face ca utilizarea materialelor plastice să fie atât de răspândită și, prin urmare, volumul generat de deșeuri din plastic este foarte important, iar tendința sa în ultimii ani a fost în creștere. În plus față de varietatea lor, materialele plastice se caracterizează printr-o gamă foarte diversă în durata de viață a fiecărui produs, care poate varia de la minute în anumite produse de consum la mulți ani în produsele utilizate în construcții sau mașini, de exemplu. Acest aspect influențează foarte mult fluxul de deșeuri, precum și prezența anumitor substanțe chimice sau amestecuri în unele dintre ele. </w:t>
      </w:r>
    </w:p>
    <w:p w14:paraId="4E434391" w14:textId="77777777" w:rsidR="0025611B" w:rsidRDefault="0025611B" w:rsidP="003361AE">
      <w:pPr>
        <w:tabs>
          <w:tab w:val="left" w:pos="4050"/>
        </w:tabs>
        <w:ind w:firstLine="720"/>
        <w:jc w:val="both"/>
        <w:rPr>
          <w:rFonts w:ascii="Arial" w:hAnsi="Arial" w:cs="Arial"/>
          <w:sz w:val="20"/>
          <w:szCs w:val="20"/>
        </w:rPr>
      </w:pPr>
    </w:p>
    <w:p w14:paraId="058403DF" w14:textId="0D76F926" w:rsidR="0025611B" w:rsidRDefault="0025611B" w:rsidP="003361AE">
      <w:pPr>
        <w:tabs>
          <w:tab w:val="left" w:pos="4050"/>
        </w:tabs>
        <w:ind w:firstLine="720"/>
        <w:jc w:val="both"/>
        <w:rPr>
          <w:rFonts w:ascii="Arial" w:hAnsi="Arial"/>
          <w:sz w:val="20"/>
        </w:rPr>
      </w:pPr>
      <w:r>
        <w:rPr>
          <w:rFonts w:ascii="Arial" w:hAnsi="Arial"/>
          <w:sz w:val="20"/>
        </w:rPr>
        <w:t>Problema substanțelor sau a amestecurilor chimice din deșeurile de plastic este, fără îndoială, extrem de importantă pentru protecția mediului și a sănătății umane. Din acest motiv, s-a constatat recent o cerere tot mai mare din partea publicului de a rezolva atât problema asociată poluării directe, cât și punerea în aplicare a celor mai adecvate tratamente pentru gestionarea acestui flux de deșeuri. În acest sens, Regulamentul (UE) 2019/1021 al Parlamentului European și al Consiliului din 20 iunie 2019 privind poluanții organici persistenți (denumiți în continuare „POP”) prevede că deșeurile care constau, conțin sau sunt contaminate cu orice substanță enumerată în anexa IV la acesta, în concentrații mai mari decât cele prevăzute în anexa menționată anterior, se elimină sau se valorifică prin intermediul anumitor operațiuni de tratare care să asigure distrugerea sau transformarea ireversibilă a conținutului de POP, în cazul în care reciclarea nu este posibilă. În plus, se aplică dispozițiile privind fabricarea, introducerea pe piață și utilizarea acestor substanțe la obiecte fabricate din materiale plastice care dobândesc încetarea statutului de deșeu.</w:t>
      </w:r>
    </w:p>
    <w:p w14:paraId="34952E98" w14:textId="77777777" w:rsidR="0025611B" w:rsidRDefault="0025611B" w:rsidP="003361AE">
      <w:pPr>
        <w:tabs>
          <w:tab w:val="left" w:pos="4050"/>
        </w:tabs>
        <w:ind w:firstLine="720"/>
        <w:jc w:val="both"/>
        <w:rPr>
          <w:rFonts w:ascii="Arial" w:hAnsi="Arial"/>
          <w:sz w:val="20"/>
        </w:rPr>
      </w:pPr>
    </w:p>
    <w:p w14:paraId="5A2959FB" w14:textId="6EC02A4D" w:rsidR="0025611B" w:rsidRDefault="0025611B" w:rsidP="003361AE">
      <w:pPr>
        <w:tabs>
          <w:tab w:val="left" w:pos="4050"/>
        </w:tabs>
        <w:ind w:firstLine="720"/>
        <w:jc w:val="both"/>
        <w:rPr>
          <w:rFonts w:ascii="Arial" w:hAnsi="Arial"/>
          <w:sz w:val="20"/>
        </w:rPr>
      </w:pPr>
      <w:r>
        <w:rPr>
          <w:rFonts w:ascii="Arial" w:hAnsi="Arial"/>
          <w:sz w:val="20"/>
        </w:rPr>
        <w:t xml:space="preserve">Atât cu ocazia Convenției de la Basel, cât și în mai multe state membre, au fost elaborate orientări pentru gestionarea corespunzătoare a fluxurilor de deșeuri cu prezența POP. În 2019, Comisia Europeană a publicat un studiu ambițios axat pe revizuirea limitelor stabilite în anexele IV și V la </w:t>
      </w:r>
      <w:r>
        <w:rPr>
          <w:rFonts w:ascii="Arial" w:hAnsi="Arial"/>
          <w:sz w:val="20"/>
        </w:rPr>
        <w:lastRenderedPageBreak/>
        <w:t>Regulamentul (UE) 2019/1021 al Parlamentului European și al Consiliului din 20 iunie 2019. În acest studiu, se subliniază că, în general, dezasamblarea și separarea mecanică pot fi puse în aplicare ca un prim pas eficient pentru reducerea cantității de deșeuri care conțin POP care revin la ciclurile de producție. Aceste tratamente sunt mai aplicate pentru deșeurile de echipamente electrice și electronice, în timp ce pentru alte fluxuri, cum ar fi vehiculele scoase din uz și deșeurile provenite din construcții și demolări, există mai multe bariere practice. În mod ideal, separarea deșeurilor cu POP de restul fracțiunilor ar trebui să aibă loc cât mai curând posibil în cadrul lanțului de tratare a deșeurilor.</w:t>
      </w:r>
    </w:p>
    <w:p w14:paraId="7F6DC713" w14:textId="77777777" w:rsidR="0025611B" w:rsidRDefault="0025611B" w:rsidP="003361AE">
      <w:pPr>
        <w:tabs>
          <w:tab w:val="left" w:pos="4050"/>
        </w:tabs>
        <w:ind w:firstLine="720"/>
        <w:jc w:val="both"/>
        <w:rPr>
          <w:rFonts w:ascii="Arial" w:hAnsi="Arial"/>
          <w:sz w:val="20"/>
        </w:rPr>
      </w:pPr>
    </w:p>
    <w:p w14:paraId="317B1C63"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t xml:space="preserve">Odată ce acestea devin deșeuri, succesul reciclării din acest flux este foarte variat în funcție de tipul de deșeuri și de originea acestora. În prezent, conform datelor proprii ale Comisiei, peste 27 de milioane de tone de deșeuri de plastic sunt colectate în fiecare an în Europa. Din această cantitate anuală, mai puțin de o treime este destinată instalațiilor de reciclare, în timp ce volume importante ajung în depozite de deșeuri, instalații de incinerare sau sunt exportate. Comisia Europeană a stabilit că, până în 2030, fiecare stat membru trebuie să atingă 55 % din reciclarea deșeurilor de ambalaje din plastic.   </w:t>
      </w:r>
    </w:p>
    <w:p w14:paraId="5AFCDECD" w14:textId="77777777" w:rsidR="0025611B" w:rsidRDefault="0025611B" w:rsidP="003361AE">
      <w:pPr>
        <w:tabs>
          <w:tab w:val="left" w:pos="4050"/>
        </w:tabs>
        <w:ind w:firstLine="720"/>
        <w:jc w:val="both"/>
        <w:rPr>
          <w:rFonts w:ascii="Arial" w:hAnsi="Arial" w:cs="Arial"/>
          <w:sz w:val="20"/>
          <w:szCs w:val="20"/>
        </w:rPr>
      </w:pPr>
    </w:p>
    <w:p w14:paraId="31FC3A56" w14:textId="77777777" w:rsidR="0025611B" w:rsidRDefault="0025611B" w:rsidP="003361AE">
      <w:pPr>
        <w:tabs>
          <w:tab w:val="left" w:pos="4050"/>
        </w:tabs>
        <w:jc w:val="center"/>
        <w:rPr>
          <w:rFonts w:ascii="Arial" w:hAnsi="Arial" w:cs="Arial"/>
          <w:sz w:val="20"/>
          <w:szCs w:val="20"/>
        </w:rPr>
      </w:pPr>
      <w:r>
        <w:rPr>
          <w:rFonts w:ascii="Arial" w:hAnsi="Arial"/>
          <w:sz w:val="20"/>
        </w:rPr>
        <w:t>IV</w:t>
      </w:r>
    </w:p>
    <w:p w14:paraId="3456C33E" w14:textId="77777777" w:rsidR="0025611B" w:rsidRDefault="0025611B" w:rsidP="003361AE">
      <w:pPr>
        <w:tabs>
          <w:tab w:val="left" w:pos="4050"/>
        </w:tabs>
        <w:jc w:val="center"/>
        <w:rPr>
          <w:rFonts w:ascii="Arial" w:hAnsi="Arial" w:cs="Arial"/>
          <w:sz w:val="20"/>
          <w:szCs w:val="20"/>
        </w:rPr>
      </w:pPr>
    </w:p>
    <w:p w14:paraId="5F154AA3" w14:textId="1F2E1E1C"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Pe de o parte, industria de producție a materialelor plastice sau a produselor din plastic, cunoscută sub numele de industria prelucrătoare, trebuie să se distingă de ceilalți actori implicați în ciclul acestor materiale atunci când devin deșeuri: administratori de deșeuri de plastic. În contextul acestei încetări a statutului de deșeu, odată ce produsele din plastic sunt introduse pe piață, indiferent de cât de mult variază durata lor de viață, ele vor deveni deșeuri în orice moment. Acestea trebuie apoi tratate în instalații ale administratorilor de deșeuri de plastic autorizați în mod special pentru o astfel de tratare, în conformitate cu Legea 7/2022 din 8 aprilie 2022. În acest flux, este un lucru obișnuit ca, înainte de tratarea pentru valorificarea finală, deșeurile de plastic să treacă prin filtrul altor administratori care efectuează, de obicei, cel puțin o clasificare. În cele din urmă, deșeurile tratate în mod corespunzător pot fi utilizate direct ca materie primă încorporată de industria de prelucrare la fabricarea de noi produse din plastic, finite sau semifinite, constituind astfel un model de economie circulară. </w:t>
      </w:r>
    </w:p>
    <w:p w14:paraId="0AAF52B4" w14:textId="77777777" w:rsidR="003361AE" w:rsidRDefault="003361AE" w:rsidP="003361AE">
      <w:pPr>
        <w:pStyle w:val="NormalWeb"/>
        <w:shd w:val="clear" w:color="auto" w:fill="FFFFFF"/>
        <w:spacing w:before="0" w:after="0"/>
        <w:ind w:firstLine="709"/>
        <w:jc w:val="both"/>
        <w:rPr>
          <w:rFonts w:ascii="Arial" w:hAnsi="Arial" w:cs="Arial"/>
          <w:sz w:val="20"/>
          <w:szCs w:val="20"/>
        </w:rPr>
      </w:pPr>
    </w:p>
    <w:p w14:paraId="1662C56A" w14:textId="4D253637"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Se poate adăuga o nuanță necesară, iar domeniul de aplicare al prezentului ordin acoperă numai fluxul descris la paragraful anterior: deșeuri de plastic care trec prin una sau mai multe instalații de tratare a deșeurilor înainte de a ajunge la instalația finală de valorificare. În domeniul industrial, tot ceea ce este generat ca deșeu din producția de produse din plastic (fragmente, resturi, produse neconforme etc.), obținut în fabrica însăși și care este încorporat direct în industria de prelucrare, ar intra sub incidența noțiunii de subprodus, și nu celei de încetare a statutului de deșeu, deoarece nu trece pe la niciun administrator de deșeuri. Acest aspect, care corespunde numai deșeurilor din mediul industrial care nu au ajuns la niciun consumator, denumite deșeuri postindustriale, nu este reglementat de prezentul standard.</w:t>
      </w:r>
    </w:p>
    <w:p w14:paraId="663C361E" w14:textId="7505EB24"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Acesta este un flux care nu dispune încă de un cadru de reglementare unic la nivel european. Numai Portugalia și-a publicat criteriile de încetare a statutului de deșeu, în conformitate cu ceea ce a fost stabilit în studiul tehnic al JRC. Având în vedere importanța acestui flux de deșeuri și absența unei reglementări la nivelul Uniunii Europene, se consideră că este esențial să existe un ordin ministerial aplicabil în țara noastră. Acest lucru aduce beneficii directe ca stimulent pentru creșterea volumelor separate și eficiente de colectare a acestui tip de deșeuri; o creștere a ratelor de reciclare; punerea în aplicare a unei mai bune tratări a deșeurilor și a unui control mai bun al calității materiilor prime recuperate prin operațiuni de tratare adecvate. În plus, încetarea statutului de deșeu va reduce formalitățile administrative legate de transferurile de deșeuri și nu este necesară pentru materialele privind mediul și sănătatea umană, spre deosebire de cele din domeniul deșeurilor, unde controlul transferurilor este esențial. </w:t>
      </w:r>
    </w:p>
    <w:p w14:paraId="2EF50919" w14:textId="77777777" w:rsidR="0025611B" w:rsidRDefault="0025611B" w:rsidP="003361AE">
      <w:pPr>
        <w:pStyle w:val="NormalWeb"/>
        <w:shd w:val="clear" w:color="auto" w:fill="FFFFFF"/>
        <w:spacing w:before="0" w:after="0"/>
        <w:ind w:firstLine="709"/>
        <w:jc w:val="both"/>
        <w:rPr>
          <w:rFonts w:ascii="Arial" w:hAnsi="Arial" w:cs="Arial"/>
          <w:sz w:val="20"/>
          <w:szCs w:val="20"/>
        </w:rPr>
      </w:pPr>
    </w:p>
    <w:p w14:paraId="096AC2A7"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r>
        <w:rPr>
          <w:rFonts w:ascii="Arial" w:hAnsi="Arial"/>
          <w:sz w:val="20"/>
        </w:rPr>
        <w:t>V</w:t>
      </w:r>
    </w:p>
    <w:p w14:paraId="5FBA277B"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p>
    <w:p w14:paraId="4BA5E767" w14:textId="68BDA0F7"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Scopul prezentului ordin este de a stabili criterii de încetare a statutului de deșeu în mod specific pentru deșeurile termoplastice tratate mecanic și care vor fi valabile pe întreg teritoriul statului, astfel cum se prevede la articolul 5 din Legea 7/2022 din 8 aprilie 2022. Acestea sunt criterii bazate pe documentul tehnic elaborat de JRC, menționat mai sus. </w:t>
      </w:r>
    </w:p>
    <w:p w14:paraId="62BB92B7" w14:textId="075131D2" w:rsidR="00DE4399"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lastRenderedPageBreak/>
        <w:t>Astfel, scopul prezentului ordin este de a stabili cerințele pe care trebuie să le îndeplinească deșeurile termoplastice eligibile pentru tratarea mecanică, cerințele pe care trebuie să le îndeplinească administratorii de deșeuri, criteriile de calitate pe care trebuie să le îndeplinească materialul rezultat după operațiunea de valorificare în conformitate cu standardele aplicabile în materie de produse, precum și procedura de verificare a respectării criteriilor de încetare a statutului de deșeu prin intermediul sistemelor de gestionare.</w:t>
      </w:r>
    </w:p>
    <w:p w14:paraId="501901B9" w14:textId="77777777" w:rsidR="00B36575" w:rsidRDefault="00B36575"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45AD3C12" w14:textId="137023C5"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De asemenea, ar trebui remarcat faptul că numai tratamentele mecanice și nu alte tratamente, cum ar fi diferitele tratamente chimice care pot fi efectuate pe același flux de deșeuri, sunt incluse în acest standard. </w:t>
      </w:r>
    </w:p>
    <w:p w14:paraId="1C74B770"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44AE13DC" w14:textId="6F3A8CC0"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Ca instrument de asigurare a problemei complicate a poluanților organici persistenți (POP) în anumite fluxuri de deșeuri de plastic, se propune diferențierea a două niveluri. Pe de o parte, pentru canalele în care există o mai mare certitudine cu privire la absența POP și a substanțelor periculoase, facilitează trasabilitatea prin asigurarea originii deșeurilor primite pentru încetarea statutului de deșeu și prin asigurarea faptului că acestea sunt tratate separat, fără a fi amestecate cu deșeuri din alte surse, în rândul tuturor administratorilor intermediari implicați. Și, în cele din urmă, atunci când acest deșeu cu origine concretă, identificabilă și care poate fi urmărită ajunge la valorificatorul final, se asigură o astfel de trasabilitate doar prin intermediul declarației de conformitate emise în fiecare transport al materialului obținut în instalația acestuia din urmă. </w:t>
      </w:r>
    </w:p>
    <w:p w14:paraId="653CC665"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eastAsia="es-ES"/>
        </w:rPr>
      </w:pPr>
    </w:p>
    <w:p w14:paraId="67940AF9" w14:textId="5CF5464E"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Pe de altă parte, pentru deșeurile din următoarele fluxuri, printre altele: deșeurile periculoase, deșeurile de echipamente electrice și electronice, vehiculele scoase din uz și deșeurile din construcții și demolări, în cazul cărora este cunoscută prezența substanțelor periculoase și a POP, trebuie, de asemenea, să asigure fără echivoc originea deșeurilor, iar gestionarea separată a deșeurilor menționate mai sus ar trebui să fie menținută de către toți administratorii implicați în lanț până când ajung la valorificatorul final. Acest lucru nu aduce atingere decontaminării specifice a acestor deșeuri, în conformitate cu dispozițiile Regulamentului (UE) 2019/1021 al Parlamentului European și al Consiliului din 20 iunie 2019. Cu titlu orientativ, în anexa IV a fost inclusă o diagramă cu implicațiile pe care le presupune prezentul regulament pentru deșeurile și fracțiunile de plastic, precum și operațiunile cărora acestea trebuie să fie destinate după caz.</w:t>
      </w:r>
    </w:p>
    <w:p w14:paraId="3FBEB2EA" w14:textId="3BC95399" w:rsidR="004E7C1F" w:rsidRDefault="004E7C1F"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p>
    <w:p w14:paraId="1819F054" w14:textId="0098778C" w:rsidR="0051630A" w:rsidRPr="0051630A" w:rsidRDefault="004E7C1F" w:rsidP="0051630A">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Fiecare transport de material plastic reciclat care îndeplinește aceste criterii de încetare a statutului de deșeu și, prin urmare, nu mai este considerat deșeu, este însoțit de declarația de conformitate corespunzătoare, în conformitate cu conținutul și indicațiile din anexa III, în funcție de destinația ulterioară a materialului respectiv. Astfel, pe lângă asigurarea trasabilității, această cerință privind documentația pentru fiecare transport este conformă cu obligațiile care decurg din Regulamentul (CE) nr. 282/2008 al Comisiei din 27 martie 2008 privind materialele și obiectele din plastic reciclat destinate să vină în contact cu produsele alimentare și de modificare a Regulamentului (CE) nr. 2023/2006. Întrucât, în acest domeniu specific al materialelor care vin în contact cu produsele alimentare, colectorul de deșeuri ar trebui să furnizeze unității de prelucrare informații conform cărora materialul plastic reciclat este produs printr-un proces autorizat și să specifice domeniul său de aplicare, orice material plastic reciclat care respectă prezentul ordin și care este destinat fabricării de materiale sau obiecte care vin în contact cu produsele alimentare ar trebui să fie însoțit de declarația de conformitate, care va trebui să includă, de asemenea, anumite informații suplimentare prevăzute la articolul 12 alineatul (2) din Regulamentul (CE) nr. 282/2008 al Comisiei din 27 martie 2008, inclusiv în conformitate cu anexa I partea B la regulamentul respectiv, reprodusă în anexa III partea 1 din prezentul ordin.</w:t>
      </w:r>
    </w:p>
    <w:p w14:paraId="0BAC6312" w14:textId="36257C9D" w:rsidR="004E7C1F" w:rsidRDefault="004E7C1F"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3575DD15"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05AF3451" w14:textId="7B261A32"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În cele din urmă, deșeurile de plastic tratate în conformitate cu dispozițiile prezentului ordin sunt necesare, după valorificarea finală, pentru a fi utilizate direct în industria prelucrătoare. Problema fundamentală pentru încetarea statutului de deșeu al materialului rezultat nu constă în formatul fizic al materialelor obținute, ci în capacitatea lor de a putea fi utilizate în mod direct și de a putea înlocui materia primă din plastic virgin în industria de fabricare a diferitelor produse din plastic. </w:t>
      </w:r>
    </w:p>
    <w:p w14:paraId="2D76B80E"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3E7FC681" w14:textId="7700149C"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lastRenderedPageBreak/>
        <w:t>Întrucât utilizarea ca material care intră în contact cu alimentele a fost deja limitată și reglementată de legislația europeană, pentru deșeurile de plastic tratate care urmează să fie utilizate în acest scop foarte specific se vor aplica în mod specific prevederile Regulamentului (CE) nr. 282/2008 al Comisiei din 27 martie 2008, pe lângă orice altă dispoziție stabilită de celelalte reglementări europene în acest sens. Din acest motiv, trebuie să se distingă două destinații ulterioare în cadrul prezentului ordin ministerial, deși cele două tipuri de materiale sunt, de asemenea, candidate la obținerea încetării statutului de deșeu corespunzătoare. Pe de o parte, cele destinate să vină în contact cu alimentele, care trebuie să respecte cerințele stabilite de reglementările europene în vigoare, precum și, la nivel național, Decretul regal 846/2011 din 17 iunie 2011, prin care se stabilesc condițiile pe care trebuie să le îndeplinească materiile prime pe bază de materiale polimerice reciclate pentru utilizarea lor în materiale și obiecte destinate să vină în contact cu alimentele. Și, pe de altă parte, pentru toate celelalte materiale plastice tratate mecanic destinate industriei de prelucrare pentru fabricarea oricărui alt tip de produs din plastic, care trebuie să respecte standardul corespunzător sau specificațiile tehnice solicitate de utilizator.</w:t>
      </w:r>
    </w:p>
    <w:p w14:paraId="030473E0" w14:textId="77777777" w:rsidR="003361AE" w:rsidRDefault="003361AE"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7FF5DE43" w14:textId="50CA7FB4" w:rsidR="0025611B" w:rsidRDefault="0025611B" w:rsidP="003361AE">
      <w:pPr>
        <w:pStyle w:val="centroredonda"/>
        <w:shd w:val="clear" w:color="auto" w:fill="FFFFFF"/>
        <w:spacing w:beforeAutospacing="0" w:after="0" w:afterAutospacing="0"/>
        <w:ind w:firstLine="709"/>
        <w:jc w:val="both"/>
        <w:rPr>
          <w:rFonts w:ascii="Arial" w:hAnsi="Arial" w:cs="Arial"/>
          <w:sz w:val="20"/>
          <w:szCs w:val="20"/>
        </w:rPr>
      </w:pPr>
      <w:r>
        <w:rPr>
          <w:rFonts w:ascii="Arial" w:hAnsi="Arial"/>
          <w:sz w:val="20"/>
        </w:rPr>
        <w:t>În consecință, alte deșeuri de plastic care nu sunt incluse în anexa I, precum și deșeurile de plastic tratate mecanic care nu îndeplinesc celelalte criterii stabilite, vor continua să fie considerate deșeuri în sensul Legii 7/2022 din 8 aprilie 2022 și trebuie, prin urmare, să fie gestionate în conformitate cu regimul juridic instituit de această lege. În cazul în care aceste deșeuri de plastic sunt destinate instalațiilor de valorificare energetică, aceste instalații trebuie să respecte dispozițiile capitolului IV din Decretul regal 815/2013 din 18 octombrie 2013, prin care se aprobă Regulamentul privind emisiile industriale și punerea în aplicare a Legii 16/2002 din 1 iulie 2002 privind prevenirea și controlul integrat al poluării, în vederea asigurării protecției mediului prevăzute de aceste reglementări.</w:t>
      </w:r>
    </w:p>
    <w:p w14:paraId="5CDDF97E" w14:textId="77777777" w:rsidR="003361AE" w:rsidRDefault="003361AE" w:rsidP="003361AE">
      <w:pPr>
        <w:pStyle w:val="centroredonda"/>
        <w:shd w:val="clear" w:color="auto" w:fill="FFFFFF"/>
        <w:spacing w:beforeAutospacing="0" w:after="0" w:afterAutospacing="0"/>
        <w:ind w:firstLine="709"/>
        <w:jc w:val="both"/>
        <w:rPr>
          <w:rFonts w:ascii="Arial" w:hAnsi="Arial" w:cs="Arial"/>
          <w:sz w:val="20"/>
          <w:szCs w:val="20"/>
        </w:rPr>
      </w:pPr>
    </w:p>
    <w:p w14:paraId="165CB26B" w14:textId="0D9E8AB0"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Odată ce prezentul ordin intră în vigoare, opțiunea de a-l utiliza de către administratorii de deșeuri de plastic este voluntară, dar dacă un administrator final dorește să comercializeze deșeurile de plastic tratate ca produs, atunci trebuie să respecte acest standard. Este necesar ca, pentru a putea verifica dacă un administrator de deșeuri de plastic adoptă standardul, acești administratori să îl comunice administrației regionale competente. Prin urmare, acestea trebuie să trimită o comunicare administrației regionale care a acordat aprobarea instalației în conformitate cu legea, având posibilitatea de a utiliza modelul inclus în anexa II. </w:t>
      </w:r>
    </w:p>
    <w:p w14:paraId="4AB93B8E"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7D3572EE"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Ținând seama de faptul că criteriile de încetare a statutului de deșeu vor fi obligatorii doar în statul membru care le-a stabilit, în conformitate cu cele declarate de Comisia Europeană, atunci când materialele sunt transferate într-un alt stat membru, țara de destinație nu are nicio obligație de a accepta clasificarea materialului ca material care nu mai este considerat deșeu care se bazează pe criteriile de încetare a statutului deșeu din țara de origine. Prin urmare, cu excepția poziționării prealabile exprese a țării de destinație, indicând faptul că acceptă această clasificare ca produs, transferul se efectuează în conformitate cu Regulamentul (CE) nr. 1013/2006 al Parlamentului European și al Consiliului din 14 iunie 2006 privind transferurile de deșeuri. În orice caz, în situația în care țara de origine sau de destinație este o țară terță, adică un stat din afara Uniunii Europene, transferul se efectuează în conformitate cu regulamentul menționat.</w:t>
      </w:r>
    </w:p>
    <w:p w14:paraId="06872048" w14:textId="77777777" w:rsidR="0025611B" w:rsidRDefault="0025611B" w:rsidP="003361AE">
      <w:pPr>
        <w:pStyle w:val="parrafo"/>
        <w:shd w:val="clear" w:color="auto" w:fill="FFFFFF"/>
        <w:spacing w:before="0" w:after="0"/>
        <w:ind w:firstLine="709"/>
        <w:jc w:val="both"/>
        <w:rPr>
          <w:rFonts w:ascii="Arial" w:hAnsi="Arial" w:cs="Arial"/>
          <w:sz w:val="20"/>
          <w:szCs w:val="20"/>
        </w:rPr>
      </w:pPr>
    </w:p>
    <w:p w14:paraId="08EE1B8A" w14:textId="77777777" w:rsidR="0025611B" w:rsidRDefault="0025611B" w:rsidP="00057F7A">
      <w:pPr>
        <w:pStyle w:val="centroredonda"/>
        <w:shd w:val="clear" w:color="auto" w:fill="FFFFFF"/>
        <w:spacing w:beforeAutospacing="0" w:after="0" w:afterAutospacing="0"/>
        <w:jc w:val="center"/>
        <w:rPr>
          <w:rFonts w:ascii="Arial" w:hAnsi="Arial" w:cs="Arial"/>
          <w:sz w:val="20"/>
          <w:szCs w:val="20"/>
        </w:rPr>
      </w:pPr>
      <w:r>
        <w:rPr>
          <w:rFonts w:ascii="Arial" w:hAnsi="Arial"/>
          <w:sz w:val="20"/>
        </w:rPr>
        <w:t>VI</w:t>
      </w:r>
    </w:p>
    <w:p w14:paraId="31A32525" w14:textId="77777777" w:rsidR="0025611B" w:rsidRDefault="0025611B" w:rsidP="003361AE">
      <w:pPr>
        <w:pStyle w:val="centroredonda"/>
        <w:shd w:val="clear" w:color="auto" w:fill="FFFFFF"/>
        <w:spacing w:beforeAutospacing="0" w:after="0" w:afterAutospacing="0"/>
        <w:ind w:firstLine="709"/>
        <w:jc w:val="center"/>
        <w:rPr>
          <w:rFonts w:ascii="Arial" w:hAnsi="Arial" w:cs="Arial"/>
          <w:sz w:val="20"/>
          <w:szCs w:val="20"/>
        </w:rPr>
      </w:pPr>
    </w:p>
    <w:p w14:paraId="5AD4D621" w14:textId="77777777" w:rsidR="0025611B" w:rsidRDefault="0025611B" w:rsidP="003361AE">
      <w:pPr>
        <w:ind w:firstLine="708"/>
        <w:jc w:val="both"/>
        <w:rPr>
          <w:rFonts w:ascii="Arial" w:eastAsia="Calibri" w:hAnsi="Arial" w:cs="Arial"/>
          <w:sz w:val="20"/>
          <w:szCs w:val="20"/>
        </w:rPr>
      </w:pPr>
      <w:r>
        <w:rPr>
          <w:rFonts w:ascii="Arial" w:hAnsi="Arial"/>
          <w:sz w:val="20"/>
        </w:rPr>
        <w:t>Prezentul standard este adecvat principiilor bunei reglementări astfel cum sunt prevăzute la articolul 129 din Legea nr. 39/2015 din 1 octombrie 2015 privind procedura administrativă comună a administrațiilor publice. În conformitate cu principiile necesității și eficacității, prezentul ordin se bazează pe o protecție adecvată a sănătății umane și a mediului, facilitând revenirea la ciclul de producție al produselor din plastic numai a acelor materiale sigure care îndeplinesc specificațiile necesare pentru utilizarea ulterioară. De asemenea, se bazează pe o identificare clară a obiectivelor urmărite și, având în vedere caracterul tehnic ridicat al cerințelor impuse, se consideră că acesta este instrumentul adecvat pentru realizarea acestora.</w:t>
      </w:r>
    </w:p>
    <w:p w14:paraId="32279A17" w14:textId="77777777" w:rsidR="0025611B" w:rsidRDefault="0025611B" w:rsidP="003361AE">
      <w:pPr>
        <w:ind w:firstLine="708"/>
        <w:jc w:val="both"/>
        <w:rPr>
          <w:rFonts w:ascii="Arial" w:eastAsia="Calibri" w:hAnsi="Arial" w:cs="Arial"/>
          <w:sz w:val="20"/>
          <w:szCs w:val="20"/>
        </w:rPr>
      </w:pPr>
    </w:p>
    <w:p w14:paraId="344F1FA0" w14:textId="20083A63" w:rsidR="0025611B" w:rsidRDefault="0025611B" w:rsidP="003361AE">
      <w:pPr>
        <w:ind w:firstLine="708"/>
        <w:jc w:val="both"/>
        <w:rPr>
          <w:rFonts w:ascii="Arial" w:eastAsia="Calibri" w:hAnsi="Arial" w:cs="Arial"/>
          <w:sz w:val="20"/>
          <w:szCs w:val="20"/>
        </w:rPr>
      </w:pPr>
      <w:r>
        <w:rPr>
          <w:rFonts w:ascii="Arial" w:hAnsi="Arial"/>
          <w:sz w:val="20"/>
        </w:rPr>
        <w:t xml:space="preserve">Această normă respectă principiul proporționalității, întrucât reglementează aspectele esențiale în scopul pe care îl urmărește, și anume stabilirea momentului în care anumite deșeuri de plastic tratate </w:t>
      </w:r>
      <w:r>
        <w:rPr>
          <w:rFonts w:ascii="Arial" w:hAnsi="Arial"/>
          <w:sz w:val="20"/>
        </w:rPr>
        <w:lastRenderedPageBreak/>
        <w:t>mecanic și corespunzător nu mai pot fi considerate deșeuri, în conformitate cu Legea 7/2022 din 8 aprilie 2022.</w:t>
      </w:r>
    </w:p>
    <w:p w14:paraId="5A7D0A99" w14:textId="77777777" w:rsidR="0025611B" w:rsidRDefault="0025611B" w:rsidP="003361AE">
      <w:pPr>
        <w:ind w:firstLine="708"/>
        <w:jc w:val="both"/>
        <w:rPr>
          <w:sz w:val="20"/>
          <w:szCs w:val="20"/>
        </w:rPr>
      </w:pPr>
    </w:p>
    <w:p w14:paraId="0A0C88BF" w14:textId="0303805C" w:rsidR="0025611B" w:rsidRDefault="0025611B" w:rsidP="003361AE">
      <w:pPr>
        <w:ind w:firstLine="708"/>
        <w:jc w:val="both"/>
        <w:rPr>
          <w:rFonts w:ascii="Arial" w:eastAsia="Calibri" w:hAnsi="Arial" w:cs="Arial"/>
          <w:sz w:val="20"/>
          <w:szCs w:val="20"/>
        </w:rPr>
      </w:pPr>
      <w:r>
        <w:rPr>
          <w:rFonts w:ascii="Arial" w:hAnsi="Arial"/>
          <w:sz w:val="20"/>
        </w:rPr>
        <w:t>În conformitate cu principiul securității juridice, regulamentul este în concordanță cu restul sistemului juridic național și cu cel al Uniunii Europene, oferă o mai mare securitate juridică întrucât stabilește un cadru de reglementare stabil, previzibil, integrat și sigur care facilitează cunoașterea și înțelegerea acestuia și, în consecință, acțiunea și luarea deciziilor din sectoarele afectate.</w:t>
      </w:r>
    </w:p>
    <w:p w14:paraId="1DE6AFDA" w14:textId="77777777" w:rsidR="0025611B" w:rsidRDefault="0025611B" w:rsidP="003361AE">
      <w:pPr>
        <w:ind w:firstLine="708"/>
        <w:jc w:val="both"/>
        <w:rPr>
          <w:rFonts w:ascii="Arial" w:eastAsia="Calibri" w:hAnsi="Arial" w:cs="Arial"/>
          <w:sz w:val="20"/>
          <w:szCs w:val="20"/>
        </w:rPr>
      </w:pPr>
    </w:p>
    <w:p w14:paraId="35F4F4F8" w14:textId="77777777" w:rsidR="0025611B" w:rsidRDefault="0025611B" w:rsidP="003361AE">
      <w:pPr>
        <w:ind w:firstLine="708"/>
        <w:jc w:val="both"/>
        <w:rPr>
          <w:rFonts w:ascii="Arial" w:eastAsia="Calibri" w:hAnsi="Arial" w:cs="Arial"/>
          <w:sz w:val="20"/>
          <w:szCs w:val="20"/>
        </w:rPr>
      </w:pPr>
      <w:r>
        <w:rPr>
          <w:rFonts w:ascii="Arial" w:hAnsi="Arial"/>
          <w:sz w:val="20"/>
        </w:rPr>
        <w:t>De asemenea, respectă principiul transparenței, deoarece toate procedurile de informare publică și audiere au fost urmate cu strictețe.</w:t>
      </w:r>
    </w:p>
    <w:p w14:paraId="11669F78" w14:textId="77777777" w:rsidR="0025611B" w:rsidRDefault="0025611B" w:rsidP="003361AE">
      <w:pPr>
        <w:ind w:firstLine="708"/>
        <w:jc w:val="both"/>
        <w:rPr>
          <w:rFonts w:ascii="Arial" w:eastAsia="Calibri" w:hAnsi="Arial" w:cs="Arial"/>
          <w:sz w:val="20"/>
          <w:szCs w:val="20"/>
        </w:rPr>
      </w:pPr>
    </w:p>
    <w:p w14:paraId="29007C1D" w14:textId="77777777" w:rsidR="0025611B" w:rsidRDefault="0025611B" w:rsidP="003361AE">
      <w:pPr>
        <w:ind w:firstLine="708"/>
        <w:jc w:val="both"/>
        <w:rPr>
          <w:rFonts w:ascii="Arial" w:eastAsia="Calibri" w:hAnsi="Arial" w:cs="Arial"/>
          <w:sz w:val="20"/>
          <w:szCs w:val="20"/>
        </w:rPr>
      </w:pPr>
      <w:r>
        <w:rPr>
          <w:rFonts w:ascii="Arial" w:hAnsi="Arial"/>
          <w:sz w:val="20"/>
        </w:rPr>
        <w:t>În cele din urmă, în aplicarea principiului eficienței, acest standard asigură o eficiență maximă în atingerea obiectivelor sale la cele mai mici costuri posibile pentru aplicarea sa.</w:t>
      </w:r>
    </w:p>
    <w:p w14:paraId="12A61CE2" w14:textId="77777777" w:rsidR="0025611B" w:rsidRDefault="0025611B" w:rsidP="003361AE">
      <w:pPr>
        <w:ind w:firstLine="708"/>
        <w:jc w:val="both"/>
        <w:rPr>
          <w:rFonts w:ascii="Arial" w:eastAsia="Calibri" w:hAnsi="Arial" w:cs="Arial"/>
          <w:sz w:val="20"/>
          <w:szCs w:val="20"/>
        </w:rPr>
      </w:pPr>
    </w:p>
    <w:p w14:paraId="09AED45C" w14:textId="33B09FA8" w:rsidR="0025611B" w:rsidRDefault="0025611B" w:rsidP="003361AE">
      <w:pPr>
        <w:ind w:firstLine="708"/>
        <w:jc w:val="both"/>
        <w:rPr>
          <w:rFonts w:ascii="Arial" w:eastAsia="Calibri" w:hAnsi="Arial" w:cs="Arial"/>
          <w:sz w:val="20"/>
          <w:szCs w:val="20"/>
        </w:rPr>
      </w:pPr>
      <w:r>
        <w:rPr>
          <w:rFonts w:ascii="Arial" w:hAnsi="Arial"/>
          <w:sz w:val="20"/>
        </w:rPr>
        <w:t>Prezentul ordin ministerial a fost supus procedurii de informare în domeniul normelor reglementate în Decretul regal nr. 1337/1999 din 31 iulie 1999 de reglementare a procedurii de furnizare de informații în domeniul normelor și reglementărilor tehnice și al regulamentelor privind serviciile societății informaționale, în vederea îndeplinirii dispozițiilor prevăzute în Directiva (UE) 2015/1535 a Parlamentului European și a Consiliului din 9 septembrie 2015 referitoare la procedura de furnizare de informații în domeniul reglementărilor tehnice și al normelor privind serviciile societății informaționale.</w:t>
      </w:r>
    </w:p>
    <w:p w14:paraId="13158120" w14:textId="77777777" w:rsidR="0025611B" w:rsidRDefault="0025611B" w:rsidP="003361AE">
      <w:pPr>
        <w:ind w:firstLine="708"/>
        <w:jc w:val="both"/>
        <w:rPr>
          <w:rFonts w:ascii="Arial" w:eastAsia="Calibri" w:hAnsi="Arial" w:cs="Arial"/>
          <w:sz w:val="20"/>
          <w:szCs w:val="20"/>
        </w:rPr>
      </w:pPr>
    </w:p>
    <w:p w14:paraId="3B0768D7" w14:textId="39A8A188" w:rsidR="0025611B" w:rsidRDefault="0025611B" w:rsidP="003361AE">
      <w:pPr>
        <w:ind w:firstLine="708"/>
        <w:jc w:val="both"/>
        <w:rPr>
          <w:rFonts w:ascii="Arial" w:eastAsia="Calibri" w:hAnsi="Arial" w:cs="Arial"/>
          <w:sz w:val="20"/>
          <w:szCs w:val="20"/>
        </w:rPr>
      </w:pPr>
      <w:r>
        <w:rPr>
          <w:rFonts w:ascii="Arial" w:hAnsi="Arial"/>
          <w:sz w:val="20"/>
        </w:rPr>
        <w:t xml:space="preserve">Autoritatea de punere în aplicare a prezentului ordin este prevăzută la articolul 5 din Legea 7/2022 din 8 aprilie 2022 și la articolul 149 alineatul (1) punctul 23 din Constituție, care conferă statului competență exclusivă în domeniul legislației de bază privind protecția mediului, fără a aduce atingere competențelor comunităților autonome de a stabili standarde de protecție suplimentare. </w:t>
      </w:r>
    </w:p>
    <w:p w14:paraId="264DCD22" w14:textId="77777777" w:rsidR="0025611B" w:rsidRDefault="0025611B" w:rsidP="003361AE">
      <w:pPr>
        <w:ind w:firstLine="708"/>
        <w:jc w:val="both"/>
        <w:rPr>
          <w:sz w:val="20"/>
          <w:szCs w:val="20"/>
        </w:rPr>
      </w:pPr>
    </w:p>
    <w:p w14:paraId="11C360B4" w14:textId="77777777" w:rsidR="0025611B" w:rsidRDefault="0025611B" w:rsidP="003361AE">
      <w:pPr>
        <w:ind w:firstLine="708"/>
        <w:jc w:val="both"/>
        <w:rPr>
          <w:rFonts w:ascii="Arial" w:eastAsia="Calibri" w:hAnsi="Arial" w:cs="Arial"/>
          <w:sz w:val="20"/>
          <w:szCs w:val="20"/>
        </w:rPr>
      </w:pPr>
      <w:r>
        <w:rPr>
          <w:rFonts w:ascii="Arial" w:hAnsi="Arial"/>
          <w:sz w:val="20"/>
        </w:rPr>
        <w:t xml:space="preserve">La elaborarea prezentului ordin au fost consultate comunitățile autonome și entitățile reprezentative ale sectoarelor în cauză; de asemenea, acesta a fost supus unei proceduri de informare publică, a fost transmis Comisiei de coordonare privind deșeurile și a fost prezentat Consiliului consultativ pentru mediu, în conformitate cu dispozițiile Legii nr. 27/2006 din 18 iulie 2006 de reglementare a drepturilor de acces la informații, de participare publică și de acces la justiție în materie de mediu. </w:t>
      </w:r>
    </w:p>
    <w:p w14:paraId="0F619A95" w14:textId="77777777" w:rsidR="0025611B" w:rsidRDefault="0025611B" w:rsidP="003361AE">
      <w:pPr>
        <w:ind w:firstLine="708"/>
        <w:jc w:val="both"/>
        <w:rPr>
          <w:sz w:val="20"/>
          <w:szCs w:val="20"/>
        </w:rPr>
      </w:pPr>
    </w:p>
    <w:p w14:paraId="2E73FAA8" w14:textId="0531A2A5" w:rsidR="0025611B" w:rsidRDefault="0025611B" w:rsidP="003361AE">
      <w:pPr>
        <w:ind w:firstLine="708"/>
        <w:jc w:val="both"/>
        <w:rPr>
          <w:rFonts w:ascii="Arial" w:eastAsia="Calibri" w:hAnsi="Arial" w:cs="Arial"/>
          <w:sz w:val="20"/>
          <w:szCs w:val="20"/>
        </w:rPr>
      </w:pPr>
      <w:r>
        <w:rPr>
          <w:rFonts w:ascii="Arial" w:hAnsi="Arial"/>
          <w:sz w:val="20"/>
        </w:rPr>
        <w:t>În acest sens, cu aprobarea prealabilă a ministrului finanțelor și a funcției publice, în acord/audiere a Consiliului de Stat, dispun</w:t>
      </w:r>
    </w:p>
    <w:p w14:paraId="3263BF2C" w14:textId="77777777" w:rsidR="0025611B" w:rsidRDefault="0025611B" w:rsidP="003361AE">
      <w:pPr>
        <w:ind w:firstLine="708"/>
        <w:jc w:val="both"/>
        <w:rPr>
          <w:rFonts w:ascii="Arial" w:eastAsia="Calibri" w:hAnsi="Arial" w:cs="Arial"/>
          <w:sz w:val="20"/>
          <w:szCs w:val="20"/>
        </w:rPr>
      </w:pPr>
    </w:p>
    <w:p w14:paraId="37A9C10B" w14:textId="77777777" w:rsidR="0025611B" w:rsidRDefault="0025611B" w:rsidP="003361AE">
      <w:pPr>
        <w:ind w:firstLine="708"/>
        <w:jc w:val="both"/>
        <w:rPr>
          <w:rFonts w:ascii="Arial" w:eastAsia="Calibri" w:hAnsi="Arial" w:cs="Arial"/>
          <w:sz w:val="20"/>
          <w:szCs w:val="20"/>
        </w:rPr>
      </w:pPr>
    </w:p>
    <w:p w14:paraId="1C1C3A69" w14:textId="65006DF1" w:rsidR="0025611B" w:rsidRDefault="0025611B" w:rsidP="003361AE">
      <w:pPr>
        <w:pStyle w:val="parrafo"/>
        <w:shd w:val="clear" w:color="auto" w:fill="FFFFFF"/>
        <w:spacing w:before="0" w:after="0"/>
        <w:jc w:val="both"/>
        <w:rPr>
          <w:rFonts w:ascii="Arial" w:hAnsi="Arial" w:cs="Arial"/>
          <w:b/>
          <w:bCs/>
          <w:i/>
          <w:sz w:val="20"/>
          <w:szCs w:val="20"/>
          <w:shd w:val="clear" w:color="auto" w:fill="FFFFFF"/>
        </w:rPr>
      </w:pPr>
      <w:r>
        <w:rPr>
          <w:rFonts w:ascii="Arial" w:hAnsi="Arial"/>
          <w:b/>
          <w:sz w:val="20"/>
          <w:shd w:val="clear" w:color="auto" w:fill="FFFFFF"/>
        </w:rPr>
        <w:t xml:space="preserve">Articolul 1. </w:t>
      </w:r>
      <w:r>
        <w:rPr>
          <w:rFonts w:ascii="Arial" w:hAnsi="Arial"/>
          <w:b/>
          <w:i/>
          <w:sz w:val="20"/>
          <w:shd w:val="clear" w:color="auto" w:fill="FFFFFF"/>
        </w:rPr>
        <w:t>Obiectul și domeniul de aplicare.</w:t>
      </w:r>
    </w:p>
    <w:p w14:paraId="7A732C11" w14:textId="77777777" w:rsidR="003361AE" w:rsidRDefault="003361AE" w:rsidP="003361AE">
      <w:pPr>
        <w:pStyle w:val="parrafo"/>
        <w:shd w:val="clear" w:color="auto" w:fill="FFFFFF"/>
        <w:spacing w:before="0" w:after="0"/>
        <w:jc w:val="both"/>
        <w:rPr>
          <w:rFonts w:ascii="Arial" w:hAnsi="Arial" w:cs="Arial"/>
          <w:b/>
          <w:bCs/>
          <w:sz w:val="20"/>
          <w:szCs w:val="20"/>
          <w:shd w:val="clear" w:color="auto" w:fill="FFFFFF"/>
        </w:rPr>
      </w:pPr>
    </w:p>
    <w:p w14:paraId="01F98632" w14:textId="39A115B8"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t>Scopul prezentului ordin este de a stabili criteriile de stabilire a momentului în care deșeurile de plastic tratate mecanic și destinate ulterior fabricării de produse din plastic încetează să mai fie considerate deșeuri în temeiul Legii 7/2022 din 8 aprilie 2022 privind deșeurile și solurile contaminate pentru o economie circulară.</w:t>
      </w:r>
    </w:p>
    <w:p w14:paraId="3F2E8CD4" w14:textId="77777777" w:rsidR="003361AE" w:rsidRDefault="003361AE" w:rsidP="003361AE">
      <w:pPr>
        <w:pStyle w:val="parrafo"/>
        <w:shd w:val="clear" w:color="auto" w:fill="FFFFFF"/>
        <w:spacing w:before="0" w:after="0"/>
        <w:ind w:left="284"/>
        <w:jc w:val="both"/>
        <w:rPr>
          <w:rFonts w:ascii="Arial" w:hAnsi="Arial" w:cs="Arial"/>
          <w:sz w:val="20"/>
          <w:szCs w:val="20"/>
        </w:rPr>
      </w:pPr>
    </w:p>
    <w:p w14:paraId="2ED5F10C" w14:textId="1121218A"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t>Deșeurile de plastic care nu respectă dispozițiile prezentului ordin vor fi considerate deșeuri și vor fi valorificate sau eliminate în conformitate cu Legea 7/2022 din 8 aprilie 2022, precum și cu orice alte norme care li se aplică.</w:t>
      </w:r>
    </w:p>
    <w:p w14:paraId="072390B5" w14:textId="77777777" w:rsidR="003361AE" w:rsidRDefault="003361AE" w:rsidP="003361AE">
      <w:pPr>
        <w:pStyle w:val="ListParagraph"/>
        <w:rPr>
          <w:rFonts w:ascii="Arial" w:hAnsi="Arial" w:cs="Arial"/>
          <w:sz w:val="20"/>
          <w:szCs w:val="20"/>
        </w:rPr>
      </w:pPr>
    </w:p>
    <w:p w14:paraId="2353E450" w14:textId="77777777"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t>Criteriile stabilite în prezentul ordin sunt aplicabile pe întreg teritoriul statului.</w:t>
      </w:r>
    </w:p>
    <w:p w14:paraId="6A92D871" w14:textId="77777777" w:rsidR="0025611B" w:rsidRDefault="0025611B" w:rsidP="003361AE">
      <w:pPr>
        <w:pStyle w:val="parrafo"/>
        <w:shd w:val="clear" w:color="auto" w:fill="FFFFFF"/>
        <w:spacing w:before="0" w:after="0"/>
        <w:jc w:val="both"/>
        <w:rPr>
          <w:rFonts w:ascii="Arial" w:hAnsi="Arial" w:cs="Arial"/>
          <w:sz w:val="20"/>
          <w:szCs w:val="20"/>
        </w:rPr>
      </w:pPr>
    </w:p>
    <w:p w14:paraId="235F6F5E" w14:textId="5C86951C"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Articolul 2. </w:t>
      </w:r>
      <w:r>
        <w:rPr>
          <w:rFonts w:ascii="Arial" w:hAnsi="Arial"/>
          <w:b/>
          <w:i/>
          <w:sz w:val="20"/>
        </w:rPr>
        <w:t>Definiții.</w:t>
      </w:r>
    </w:p>
    <w:p w14:paraId="2F6E90D9" w14:textId="77777777" w:rsidR="003361AE" w:rsidRDefault="003361AE" w:rsidP="003361AE">
      <w:pPr>
        <w:pStyle w:val="articulo"/>
        <w:shd w:val="clear" w:color="auto" w:fill="FFFFFF"/>
        <w:spacing w:before="0" w:after="0"/>
        <w:jc w:val="both"/>
        <w:rPr>
          <w:rFonts w:ascii="Arial" w:hAnsi="Arial" w:cs="Arial"/>
          <w:b/>
          <w:bCs/>
          <w:sz w:val="20"/>
          <w:szCs w:val="20"/>
        </w:rPr>
      </w:pPr>
    </w:p>
    <w:p w14:paraId="19E9BB30" w14:textId="01160470" w:rsidR="00CD3026"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În sensul prezentului ordin, pe lângă definițiile incluse în Legea nr. 7/2022 din 8 aprilie 2022, se aplică următoarele definiții:</w:t>
      </w:r>
    </w:p>
    <w:p w14:paraId="7C73F6D1" w14:textId="77777777" w:rsidR="0025611B" w:rsidRDefault="0025611B" w:rsidP="003361AE">
      <w:pPr>
        <w:pStyle w:val="parrafo"/>
        <w:shd w:val="clear" w:color="auto" w:fill="FFFFFF"/>
        <w:spacing w:before="0" w:after="0"/>
        <w:ind w:firstLine="709"/>
        <w:jc w:val="both"/>
        <w:rPr>
          <w:rFonts w:ascii="Arial" w:hAnsi="Arial" w:cs="Arial"/>
          <w:sz w:val="20"/>
          <w:szCs w:val="20"/>
        </w:rPr>
      </w:pPr>
    </w:p>
    <w:p w14:paraId="07D0A09F" w14:textId="086A6F67" w:rsidR="0025611B" w:rsidRDefault="0025611B" w:rsidP="003361AE">
      <w:pPr>
        <w:ind w:firstLine="709"/>
        <w:jc w:val="both"/>
        <w:rPr>
          <w:rFonts w:ascii="Arial" w:hAnsi="Arial" w:cs="Arial"/>
          <w:sz w:val="20"/>
          <w:szCs w:val="20"/>
        </w:rPr>
      </w:pPr>
      <w:r>
        <w:rPr>
          <w:rFonts w:ascii="Arial" w:hAnsi="Arial"/>
          <w:sz w:val="20"/>
          <w:shd w:val="clear" w:color="auto" w:fill="FFFFFF"/>
        </w:rPr>
        <w:t>(a) „</w:t>
      </w:r>
      <w:r>
        <w:rPr>
          <w:rFonts w:ascii="Arial" w:hAnsi="Arial"/>
          <w:sz w:val="20"/>
        </w:rPr>
        <w:t xml:space="preserve">plastic” înseamnă materialul compus dintr-un polimer, astfel cum este definit la articolul 3 alineatul (5) din Regulamentul (CE) nr. 1907/2006 al Parlamentului European și al Consiliului din 18 </w:t>
      </w:r>
      <w:r>
        <w:rPr>
          <w:rFonts w:ascii="Arial" w:hAnsi="Arial"/>
          <w:sz w:val="20"/>
        </w:rPr>
        <w:lastRenderedPageBreak/>
        <w:t>decembrie 2006 privind înregistrarea, evaluarea, autorizarea și restricționarea substanțelor chimice (REACH), de înființare a Agenției Europene pentru Produse Chimice, de modificare a Directivei 1999/45/CE și de abrogare a Regulamentului (CEE) nr. 793/93 al Consiliului și a Regulamentului (CE) nr. 1488/94 al Comisiei, precum și a Directivei 76/769/CEE a Consiliului și a Directivelor 91/155/CEE, 93/67/CEE, 93/105/CE și 2000/21/CE ale Comisiei, la care este posibil să fi fost adăugați aditivi sau alte substanțe și care poate funcționa ca o componentă structurală principală a produselor finale, cu excepția polimerilor naturali modificați chimic;</w:t>
      </w:r>
    </w:p>
    <w:p w14:paraId="69AEAE6E" w14:textId="77777777" w:rsidR="0025611B" w:rsidRDefault="0025611B" w:rsidP="003361AE">
      <w:pPr>
        <w:ind w:firstLine="426"/>
        <w:jc w:val="both"/>
        <w:rPr>
          <w:rFonts w:ascii="Arial" w:hAnsi="Arial" w:cs="Arial"/>
          <w:sz w:val="20"/>
          <w:szCs w:val="20"/>
          <w:lang w:eastAsia="es-ES"/>
        </w:rPr>
      </w:pPr>
    </w:p>
    <w:p w14:paraId="6D66946A" w14:textId="231716EF"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 xml:space="preserve">(b) „deșeuri plastice” înseamnă un produs fabricat din plastic sau care conține plastic, care este aruncat sau destinat eliminării sau este necesar să fie eliminat. Acest termen se referă la deșeurile postindustriale și postconsum, atât deșeurile netratate, cât și cele tratate; </w:t>
      </w:r>
    </w:p>
    <w:p w14:paraId="13589A46" w14:textId="77777777" w:rsidR="0025611B" w:rsidRDefault="0025611B" w:rsidP="003361AE">
      <w:pPr>
        <w:ind w:firstLine="709"/>
        <w:jc w:val="both"/>
        <w:rPr>
          <w:rFonts w:ascii="Arial" w:hAnsi="Arial" w:cs="Arial"/>
          <w:sz w:val="20"/>
          <w:szCs w:val="20"/>
          <w:shd w:val="clear" w:color="auto" w:fill="FFFFFF"/>
        </w:rPr>
      </w:pPr>
    </w:p>
    <w:p w14:paraId="49233B55" w14:textId="4CBE3DF4" w:rsidR="0025611B" w:rsidRDefault="0025611B" w:rsidP="003361AE">
      <w:pPr>
        <w:ind w:firstLine="709"/>
        <w:jc w:val="both"/>
        <w:rPr>
          <w:rFonts w:ascii="Arial" w:hAnsi="Arial" w:cs="Arial"/>
          <w:sz w:val="20"/>
          <w:szCs w:val="20"/>
        </w:rPr>
      </w:pPr>
      <w:bookmarkStart w:id="0" w:name="_Hlk91059597"/>
      <w:r>
        <w:rPr>
          <w:rFonts w:ascii="Arial" w:hAnsi="Arial"/>
          <w:sz w:val="20"/>
          <w:shd w:val="clear" w:color="auto" w:fill="FFFFFF"/>
        </w:rPr>
        <w:t xml:space="preserve">(c) „material plastic reciclat” înseamnă materiale obținute din deșeuri de plastic supuse tratării mecanice în instalații de gestionare autorizate, considerate drept tratare finală, care respectă dispozițiile prezentului standard și încetează să mai fie considerate deșeuri în sensul </w:t>
      </w:r>
      <w:bookmarkEnd w:id="0"/>
      <w:r>
        <w:rPr>
          <w:rFonts w:ascii="Arial" w:hAnsi="Arial"/>
          <w:sz w:val="20"/>
        </w:rPr>
        <w:t>Legii 7/2022 din 8 aprilie 2022;</w:t>
      </w:r>
    </w:p>
    <w:p w14:paraId="67A805CA" w14:textId="77777777" w:rsidR="0025611B" w:rsidRDefault="0025611B" w:rsidP="003361AE">
      <w:pPr>
        <w:jc w:val="both"/>
        <w:rPr>
          <w:rFonts w:ascii="Arial" w:hAnsi="Arial" w:cs="Arial"/>
          <w:sz w:val="20"/>
          <w:szCs w:val="20"/>
          <w:shd w:val="clear" w:color="auto" w:fill="FFFFFF"/>
        </w:rPr>
      </w:pPr>
    </w:p>
    <w:p w14:paraId="33F31563" w14:textId="77777777" w:rsidR="0025611B" w:rsidRDefault="0025611B" w:rsidP="003361AE">
      <w:pPr>
        <w:ind w:firstLine="709"/>
        <w:jc w:val="both"/>
        <w:rPr>
          <w:rFonts w:ascii="Arial" w:hAnsi="Arial" w:cs="Arial"/>
          <w:sz w:val="20"/>
          <w:szCs w:val="20"/>
        </w:rPr>
      </w:pPr>
      <w:r>
        <w:rPr>
          <w:rFonts w:ascii="Arial" w:hAnsi="Arial"/>
          <w:sz w:val="20"/>
          <w:shd w:val="clear" w:color="auto" w:fill="FFFFFF"/>
        </w:rPr>
        <w:t xml:space="preserve">(d) „componentă care nu este plastic” înseamnă orice material de altă natură decât polimerii și aditivii chimici care fac parte din unele deșeuri de plastic sau din </w:t>
      </w:r>
      <w:r>
        <w:rPr>
          <w:rFonts w:ascii="Arial" w:hAnsi="Arial"/>
          <w:sz w:val="20"/>
        </w:rPr>
        <w:t>materialul plastic reciclat</w:t>
      </w:r>
      <w:r>
        <w:rPr>
          <w:rFonts w:ascii="Arial" w:hAnsi="Arial"/>
          <w:sz w:val="20"/>
          <w:shd w:val="clear" w:color="auto" w:fill="FFFFFF"/>
        </w:rPr>
        <w:t>;</w:t>
      </w:r>
    </w:p>
    <w:p w14:paraId="0F884C3D" w14:textId="77777777" w:rsidR="0025611B" w:rsidRDefault="0025611B" w:rsidP="003361AE">
      <w:pPr>
        <w:ind w:firstLine="709"/>
        <w:jc w:val="both"/>
        <w:rPr>
          <w:rFonts w:ascii="Arial" w:hAnsi="Arial" w:cs="Arial"/>
          <w:sz w:val="20"/>
          <w:szCs w:val="20"/>
          <w:lang w:eastAsia="es-ES"/>
        </w:rPr>
      </w:pPr>
    </w:p>
    <w:p w14:paraId="7AE16865" w14:textId="77777777" w:rsidR="0025611B" w:rsidRDefault="0025611B" w:rsidP="003361AE">
      <w:pPr>
        <w:ind w:firstLine="709"/>
        <w:jc w:val="both"/>
        <w:rPr>
          <w:rFonts w:ascii="Arial" w:hAnsi="Arial" w:cs="Arial"/>
          <w:sz w:val="20"/>
          <w:szCs w:val="20"/>
        </w:rPr>
      </w:pPr>
      <w:r>
        <w:rPr>
          <w:rFonts w:ascii="Arial" w:hAnsi="Arial"/>
          <w:sz w:val="20"/>
          <w:shd w:val="clear" w:color="auto" w:fill="FFFFFF"/>
        </w:rPr>
        <w:t xml:space="preserve">(e) „producător” </w:t>
      </w:r>
      <w:r>
        <w:rPr>
          <w:rFonts w:ascii="Arial" w:hAnsi="Arial"/>
          <w:sz w:val="20"/>
        </w:rPr>
        <w:t>înseamnă administratorul autorizat al deșeurilor care efectuează operațiunile de tratare finală pentru a obține un material cu anumite caracteristici și care îl transferă pentru prima dată ca material plastic reciclat care a încetat să mai fie deșeu;</w:t>
      </w:r>
    </w:p>
    <w:p w14:paraId="346ED949" w14:textId="77777777" w:rsidR="0025611B" w:rsidRDefault="0025611B" w:rsidP="003361AE">
      <w:pPr>
        <w:ind w:firstLine="709"/>
        <w:jc w:val="both"/>
        <w:rPr>
          <w:rFonts w:ascii="Arial" w:hAnsi="Arial" w:cs="Arial"/>
          <w:sz w:val="20"/>
          <w:szCs w:val="20"/>
        </w:rPr>
      </w:pPr>
    </w:p>
    <w:p w14:paraId="638DD75E" w14:textId="331E8518" w:rsidR="0025611B" w:rsidRPr="0025611B" w:rsidRDefault="0025611B" w:rsidP="003361AE">
      <w:pPr>
        <w:pStyle w:val="Default"/>
        <w:suppressAutoHyphens w:val="0"/>
        <w:ind w:left="360" w:firstLine="349"/>
        <w:jc w:val="both"/>
        <w:rPr>
          <w:rFonts w:ascii="Arial" w:eastAsia="Calibri" w:hAnsi="Arial" w:cs="Arial"/>
          <w:sz w:val="20"/>
          <w:szCs w:val="20"/>
          <w:shd w:val="clear" w:color="auto" w:fill="FFFFFF"/>
        </w:rPr>
      </w:pPr>
      <w:r>
        <w:rPr>
          <w:rFonts w:ascii="Arial" w:hAnsi="Arial"/>
          <w:sz w:val="20"/>
          <w:shd w:val="clear" w:color="auto" w:fill="FFFFFF"/>
        </w:rPr>
        <w:t xml:space="preserve">(f) „deținător” înseamnă o persoană fizică sau juridică care deține materialul plastic reciclat; </w:t>
      </w:r>
    </w:p>
    <w:p w14:paraId="5A2698AB" w14:textId="77777777" w:rsidR="00B528FD" w:rsidRDefault="00B528FD" w:rsidP="003361AE">
      <w:pPr>
        <w:pStyle w:val="Default"/>
        <w:suppressAutoHyphens w:val="0"/>
        <w:ind w:firstLine="709"/>
        <w:jc w:val="both"/>
        <w:rPr>
          <w:rFonts w:ascii="Arial" w:hAnsi="Arial" w:cs="Arial"/>
          <w:sz w:val="20"/>
          <w:szCs w:val="20"/>
          <w:shd w:val="clear" w:color="auto" w:fill="FFFFFF"/>
        </w:rPr>
      </w:pPr>
    </w:p>
    <w:p w14:paraId="538C1A6C" w14:textId="54C6653C" w:rsidR="0025611B" w:rsidRPr="0024204A" w:rsidRDefault="0025611B" w:rsidP="003361AE">
      <w:pPr>
        <w:pStyle w:val="Default"/>
        <w:suppressAutoHyphens w:val="0"/>
        <w:ind w:firstLine="709"/>
        <w:jc w:val="both"/>
        <w:rPr>
          <w:rFonts w:ascii="Arial" w:hAnsi="Arial" w:cs="Arial"/>
          <w:sz w:val="20"/>
          <w:szCs w:val="20"/>
        </w:rPr>
      </w:pPr>
      <w:r>
        <w:rPr>
          <w:rFonts w:ascii="Arial" w:hAnsi="Arial"/>
          <w:sz w:val="20"/>
          <w:shd w:val="clear" w:color="auto" w:fill="FFFFFF"/>
        </w:rPr>
        <w:t>(g) „importator” înseamnă orice persoană fizică sau juridică care introduce în Spania materiale plastice reciclate</w:t>
      </w:r>
      <w:r>
        <w:rPr>
          <w:rFonts w:ascii="Arial" w:hAnsi="Arial"/>
          <w:color w:val="FF0000"/>
          <w:sz w:val="20"/>
          <w:shd w:val="clear" w:color="auto" w:fill="FFFFFF"/>
        </w:rPr>
        <w:t xml:space="preserve"> </w:t>
      </w:r>
      <w:r>
        <w:rPr>
          <w:rFonts w:ascii="Arial" w:hAnsi="Arial"/>
          <w:sz w:val="20"/>
          <w:shd w:val="clear" w:color="auto" w:fill="FFFFFF"/>
        </w:rPr>
        <w:t xml:space="preserve">care au încetat să mai fie considerate deșeuri în conformitate cu prezentul ordin, </w:t>
      </w:r>
      <w:r>
        <w:rPr>
          <w:rFonts w:ascii="Arial" w:hAnsi="Arial"/>
          <w:sz w:val="20"/>
        </w:rPr>
        <w:t>fie dintr-un stat membru al Uniunii Europene, fie dintr-o țară terță</w:t>
      </w:r>
      <w:r>
        <w:rPr>
          <w:rFonts w:ascii="Arial" w:hAnsi="Arial"/>
          <w:sz w:val="20"/>
          <w:shd w:val="clear" w:color="auto" w:fill="FFFFFF"/>
        </w:rPr>
        <w:t>;</w:t>
      </w:r>
    </w:p>
    <w:p w14:paraId="40DE82F1" w14:textId="77777777" w:rsidR="0025611B" w:rsidRDefault="0025611B" w:rsidP="003361AE">
      <w:pPr>
        <w:ind w:firstLine="709"/>
        <w:jc w:val="both"/>
        <w:rPr>
          <w:rFonts w:ascii="Arial" w:hAnsi="Arial" w:cs="Arial"/>
          <w:sz w:val="20"/>
          <w:szCs w:val="20"/>
          <w:shd w:val="clear" w:color="auto" w:fill="FFFFFF"/>
        </w:rPr>
      </w:pPr>
    </w:p>
    <w:p w14:paraId="33522BFF"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 xml:space="preserve">(h) „comerciant” înseamnă orice persoană fizică sau juridică implicată în achiziționarea de materiale plastice reciclate care au încetat să mai fie deșeuri în conformitate cu prezentul ordin și în vânzarea ulterioară către centrele de fabricare a produselor din plastic, chiar dacă nu le deține fizic; </w:t>
      </w:r>
    </w:p>
    <w:p w14:paraId="726EA44F" w14:textId="77777777" w:rsidR="0025611B" w:rsidRDefault="0025611B" w:rsidP="003361AE">
      <w:pPr>
        <w:ind w:firstLine="709"/>
        <w:jc w:val="both"/>
        <w:rPr>
          <w:rFonts w:ascii="Arial" w:hAnsi="Arial" w:cs="Arial"/>
          <w:sz w:val="20"/>
          <w:szCs w:val="20"/>
          <w:shd w:val="clear" w:color="auto" w:fill="FFFFFF"/>
        </w:rPr>
      </w:pPr>
    </w:p>
    <w:p w14:paraId="19A26044"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(i) „personal calificat” înseamnă o persoană care, prin experiență sau formare, poate examina și evalua în mod corespunzător atât proprietățile deșeurilor de plastic, cât și ale materialelor plastice reciclate;</w:t>
      </w:r>
    </w:p>
    <w:p w14:paraId="0553C408" w14:textId="77777777" w:rsidR="0025611B" w:rsidRDefault="0025611B" w:rsidP="003361AE">
      <w:pPr>
        <w:ind w:firstLine="709"/>
        <w:jc w:val="both"/>
        <w:rPr>
          <w:rFonts w:ascii="Arial" w:hAnsi="Arial" w:cs="Arial"/>
          <w:sz w:val="20"/>
          <w:szCs w:val="20"/>
          <w:shd w:val="clear" w:color="auto" w:fill="FFFFFF"/>
        </w:rPr>
      </w:pPr>
    </w:p>
    <w:p w14:paraId="79942AA3"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(j) „inspecție vizuală” înseamnă inspectarea tuturor deșeurilor de plastic sau a materialelor plastice reciclate prin utilizarea vederii sau a altor simțuri sau a oricărui echipament nespecializat;</w:t>
      </w:r>
    </w:p>
    <w:p w14:paraId="4434B736" w14:textId="77777777" w:rsidR="0025611B" w:rsidRDefault="0025611B" w:rsidP="003361AE">
      <w:pPr>
        <w:ind w:firstLine="709"/>
        <w:jc w:val="both"/>
        <w:rPr>
          <w:rFonts w:ascii="Arial" w:hAnsi="Arial" w:cs="Arial"/>
          <w:sz w:val="20"/>
          <w:szCs w:val="20"/>
          <w:shd w:val="clear" w:color="auto" w:fill="FFFFFF"/>
        </w:rPr>
      </w:pPr>
    </w:p>
    <w:p w14:paraId="35256FCF" w14:textId="77777777" w:rsidR="00436B96" w:rsidRDefault="00436B96" w:rsidP="003361AE">
      <w:pPr>
        <w:ind w:firstLine="709"/>
        <w:jc w:val="both"/>
        <w:rPr>
          <w:rFonts w:ascii="Arial" w:hAnsi="Arial" w:cs="Arial"/>
          <w:sz w:val="20"/>
          <w:szCs w:val="20"/>
          <w:shd w:val="clear" w:color="auto" w:fill="FFFFFF"/>
        </w:rPr>
      </w:pPr>
    </w:p>
    <w:p w14:paraId="3565602B"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(k) „lot” înseamnă o unitate de material plastic reciclat de aceeași calitate, care a fost generată în aceeași instalație de tratare și în care sunt verificate cerințele prevăzute la punctul 3 din anexa I;</w:t>
      </w:r>
    </w:p>
    <w:p w14:paraId="0D272B63" w14:textId="77777777" w:rsidR="0025611B" w:rsidRDefault="0025611B" w:rsidP="003361AE">
      <w:pPr>
        <w:ind w:firstLine="709"/>
        <w:jc w:val="both"/>
        <w:rPr>
          <w:rFonts w:ascii="Arial" w:hAnsi="Arial" w:cs="Arial"/>
          <w:sz w:val="20"/>
          <w:szCs w:val="20"/>
          <w:shd w:val="clear" w:color="auto" w:fill="FFFFFF"/>
        </w:rPr>
      </w:pPr>
    </w:p>
    <w:p w14:paraId="32B83FAB"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(l) „transfer” înseamnă un lot de materiale plastice reciclate care sunt destinate de către producător unui alt deținător și care pot fi conținute în una sau mai multe unități de transport, cum ar fi containerele.</w:t>
      </w:r>
    </w:p>
    <w:p w14:paraId="616F60A1" w14:textId="77777777" w:rsidR="0025611B" w:rsidRDefault="0025611B" w:rsidP="003361AE">
      <w:pPr>
        <w:ind w:firstLine="709"/>
        <w:jc w:val="both"/>
        <w:rPr>
          <w:rFonts w:ascii="Arial" w:hAnsi="Arial" w:cs="Arial"/>
          <w:sz w:val="20"/>
          <w:szCs w:val="20"/>
          <w:shd w:val="clear" w:color="auto" w:fill="FFFFFF"/>
        </w:rPr>
      </w:pPr>
    </w:p>
    <w:p w14:paraId="08DAF4B5" w14:textId="77777777" w:rsidR="0025611B" w:rsidRDefault="0025611B" w:rsidP="003361AE">
      <w:pPr>
        <w:ind w:firstLine="709"/>
        <w:jc w:val="both"/>
        <w:rPr>
          <w:rFonts w:ascii="Arial" w:hAnsi="Arial" w:cs="Arial"/>
          <w:sz w:val="20"/>
          <w:szCs w:val="20"/>
          <w:shd w:val="clear" w:color="auto" w:fill="FFFFFF"/>
        </w:rPr>
      </w:pPr>
    </w:p>
    <w:p w14:paraId="06579658" w14:textId="47CFEA54" w:rsidR="0025611B"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Articolul 3. </w:t>
      </w:r>
      <w:r>
        <w:rPr>
          <w:rFonts w:ascii="Arial" w:hAnsi="Arial"/>
          <w:b/>
          <w:i/>
          <w:sz w:val="20"/>
        </w:rPr>
        <w:t>Criteriile de încetare a statutului de deșeu.</w:t>
      </w:r>
      <w:r>
        <w:rPr>
          <w:rFonts w:ascii="Arial" w:hAnsi="Arial"/>
          <w:b/>
          <w:sz w:val="20"/>
        </w:rPr>
        <w:t xml:space="preserve"> </w:t>
      </w:r>
    </w:p>
    <w:p w14:paraId="484D4148" w14:textId="77777777" w:rsidR="003361AE" w:rsidRDefault="003361AE" w:rsidP="003361AE">
      <w:pPr>
        <w:pStyle w:val="articulo"/>
        <w:shd w:val="clear" w:color="auto" w:fill="FFFFFF"/>
        <w:spacing w:before="0" w:after="0"/>
        <w:jc w:val="both"/>
        <w:rPr>
          <w:rFonts w:ascii="Arial" w:hAnsi="Arial" w:cs="Arial"/>
          <w:b/>
          <w:bCs/>
          <w:sz w:val="20"/>
          <w:szCs w:val="20"/>
        </w:rPr>
      </w:pPr>
    </w:p>
    <w:p w14:paraId="692F669D" w14:textId="6FDBB621" w:rsidR="0025611B" w:rsidRPr="005029D9" w:rsidRDefault="0025611B" w:rsidP="003361AE">
      <w:pPr>
        <w:pStyle w:val="parrafo"/>
        <w:numPr>
          <w:ilvl w:val="0"/>
          <w:numId w:val="8"/>
        </w:numPr>
        <w:shd w:val="clear" w:color="auto" w:fill="FFFFFF"/>
        <w:spacing w:before="0" w:after="0"/>
        <w:ind w:left="0" w:firstLine="284"/>
        <w:jc w:val="both"/>
        <w:rPr>
          <w:rFonts w:ascii="Arial" w:hAnsi="Arial" w:cs="Arial"/>
          <w:sz w:val="20"/>
          <w:szCs w:val="20"/>
        </w:rPr>
      </w:pPr>
      <w:r>
        <w:rPr>
          <w:rFonts w:ascii="Arial" w:hAnsi="Arial"/>
          <w:sz w:val="20"/>
        </w:rPr>
        <w:t>Materialele plastice reciclate destinate fabricării produselor din plastic încetează să mai fie considerate deșeuri în momentul în care părăsesc sediul producătorului având ca destinație sediul deținătorului și respectă următoarele:</w:t>
      </w:r>
    </w:p>
    <w:p w14:paraId="5A807B29" w14:textId="77777777" w:rsidR="0025611B" w:rsidRDefault="0025611B" w:rsidP="003361AE">
      <w:pPr>
        <w:pStyle w:val="parrafo"/>
        <w:shd w:val="clear" w:color="auto" w:fill="FFFFFF"/>
        <w:spacing w:before="0" w:after="0"/>
        <w:ind w:left="284"/>
        <w:jc w:val="both"/>
        <w:rPr>
          <w:rFonts w:ascii="Arial" w:hAnsi="Arial" w:cs="Arial"/>
          <w:sz w:val="20"/>
          <w:szCs w:val="20"/>
        </w:rPr>
      </w:pPr>
    </w:p>
    <w:p w14:paraId="0E01C3D7"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lastRenderedPageBreak/>
        <w:t>deșeurile de plastic destinate tratării sunt exclusiv cele care îndeplinesc criteriile din anexa I secțiunea 1;</w:t>
      </w:r>
    </w:p>
    <w:p w14:paraId="74C2D0D1" w14:textId="77777777" w:rsidR="0025611B" w:rsidRDefault="0025611B" w:rsidP="003361AE">
      <w:pPr>
        <w:pStyle w:val="ListParagraph"/>
        <w:ind w:hanging="11"/>
        <w:rPr>
          <w:rFonts w:ascii="Arial" w:hAnsi="Arial" w:cs="Arial"/>
          <w:sz w:val="20"/>
          <w:szCs w:val="20"/>
          <w:shd w:val="clear" w:color="auto" w:fill="FFFFFF"/>
        </w:rPr>
      </w:pPr>
    </w:p>
    <w:p w14:paraId="70D1C73A"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 xml:space="preserve">deșeurile de plastic au fost supuse uneia sau mai multor operațiuni de valorificare în conformitate </w:t>
      </w:r>
      <w:r>
        <w:rPr>
          <w:rFonts w:ascii="Arial" w:hAnsi="Arial"/>
          <w:color w:val="000000"/>
          <w:sz w:val="20"/>
          <w:shd w:val="clear" w:color="auto" w:fill="FFFFFF"/>
        </w:rPr>
        <w:t>cu</w:t>
      </w:r>
      <w:r>
        <w:rPr>
          <w:rFonts w:ascii="Arial" w:hAnsi="Arial"/>
          <w:sz w:val="20"/>
          <w:shd w:val="clear" w:color="auto" w:fill="FFFFFF"/>
        </w:rPr>
        <w:t xml:space="preserve"> criteriile stabilite la punctul 2 din anexa I;</w:t>
      </w:r>
    </w:p>
    <w:p w14:paraId="3AD4EC17" w14:textId="77777777" w:rsidR="0025611B" w:rsidRDefault="0025611B" w:rsidP="003361AE">
      <w:pPr>
        <w:ind w:hanging="11"/>
        <w:jc w:val="both"/>
        <w:rPr>
          <w:rFonts w:ascii="Arial" w:hAnsi="Arial" w:cs="Arial"/>
          <w:sz w:val="20"/>
          <w:szCs w:val="20"/>
          <w:shd w:val="clear" w:color="auto" w:fill="FFFFFF"/>
        </w:rPr>
      </w:pPr>
    </w:p>
    <w:p w14:paraId="1571F71D"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 xml:space="preserve">deșeurile de plastic tratate îndeplinesc criteriile stabilite la punctul 3 din anexa I; </w:t>
      </w:r>
    </w:p>
    <w:p w14:paraId="5021D552" w14:textId="77777777" w:rsidR="0025611B" w:rsidRDefault="0025611B" w:rsidP="003361AE">
      <w:pPr>
        <w:ind w:hanging="11"/>
        <w:jc w:val="both"/>
        <w:rPr>
          <w:rFonts w:ascii="Arial" w:hAnsi="Arial" w:cs="Arial"/>
          <w:sz w:val="20"/>
          <w:szCs w:val="20"/>
          <w:shd w:val="clear" w:color="auto" w:fill="FFFFFF"/>
        </w:rPr>
      </w:pPr>
    </w:p>
    <w:p w14:paraId="3D019710"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 xml:space="preserve">producătorul sau importatorul și-a îndeplinit obligațiile prevăzute la articolele 5, 6 și 7 și la articolul 4, după caz. </w:t>
      </w:r>
    </w:p>
    <w:p w14:paraId="010D065A" w14:textId="77777777" w:rsidR="0025611B" w:rsidRDefault="0025611B" w:rsidP="003361AE">
      <w:pPr>
        <w:pStyle w:val="ListParagraph"/>
        <w:ind w:firstLine="709"/>
        <w:rPr>
          <w:rFonts w:ascii="Arial" w:hAnsi="Arial" w:cs="Arial"/>
          <w:sz w:val="20"/>
          <w:szCs w:val="20"/>
          <w:shd w:val="clear" w:color="auto" w:fill="FFFFFF"/>
        </w:rPr>
      </w:pPr>
    </w:p>
    <w:p w14:paraId="6BB94D63" w14:textId="44A28F3B" w:rsidR="0025611B" w:rsidRDefault="0025611B" w:rsidP="003361AE">
      <w:pPr>
        <w:ind w:firstLine="284"/>
        <w:jc w:val="both"/>
        <w:rPr>
          <w:rFonts w:ascii="Arial" w:hAnsi="Arial" w:cs="Arial"/>
          <w:sz w:val="20"/>
          <w:szCs w:val="20"/>
        </w:rPr>
      </w:pPr>
      <w:r>
        <w:rPr>
          <w:rFonts w:ascii="Arial" w:hAnsi="Arial"/>
          <w:sz w:val="20"/>
        </w:rPr>
        <w:t>2.</w:t>
      </w:r>
      <w:r>
        <w:rPr>
          <w:rFonts w:ascii="Arial" w:hAnsi="Arial"/>
          <w:sz w:val="20"/>
        </w:rPr>
        <w:tab/>
        <w:t>Persoanele fizice sau juridice care doresc să obțină materiale plastice reciclate trebuie să respecte acest standard și trebuie să informeze Comunitatea autonomă în care se află instalația de tratare finală unde se obține materialul plastic reciclat, că aceste criterii sunt îndeplinite înainte de efectuarea primului transfer. Această comunicare se face printr-o cerere adresată autorității regionale competente care a acordat autorizația instalației respective, incluzând cel puțin conținutul prevăzut în anexa II.</w:t>
      </w:r>
    </w:p>
    <w:p w14:paraId="3EDAACA0" w14:textId="77777777" w:rsidR="0025611B" w:rsidRDefault="0025611B" w:rsidP="003361AE">
      <w:pPr>
        <w:tabs>
          <w:tab w:val="left" w:pos="1418"/>
        </w:tabs>
        <w:ind w:firstLine="709"/>
        <w:jc w:val="both"/>
        <w:rPr>
          <w:rFonts w:ascii="Arial" w:hAnsi="Arial" w:cs="Arial"/>
          <w:sz w:val="20"/>
          <w:szCs w:val="20"/>
          <w:lang w:eastAsia="es-ES"/>
        </w:rPr>
      </w:pPr>
    </w:p>
    <w:p w14:paraId="661D5D73" w14:textId="77777777" w:rsidR="0025611B" w:rsidRDefault="0025611B" w:rsidP="003361AE">
      <w:pPr>
        <w:tabs>
          <w:tab w:val="left" w:pos="1418"/>
        </w:tabs>
        <w:ind w:firstLine="709"/>
        <w:jc w:val="both"/>
        <w:rPr>
          <w:rFonts w:ascii="Arial" w:hAnsi="Arial" w:cs="Arial"/>
          <w:sz w:val="20"/>
          <w:szCs w:val="20"/>
          <w:lang w:eastAsia="es-ES"/>
        </w:rPr>
      </w:pPr>
    </w:p>
    <w:p w14:paraId="0F96F120" w14:textId="77777777"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Articolul 4. </w:t>
      </w:r>
      <w:r>
        <w:rPr>
          <w:rFonts w:ascii="Arial" w:hAnsi="Arial"/>
          <w:b/>
          <w:i/>
          <w:sz w:val="20"/>
        </w:rPr>
        <w:t>Materiale plastice reciclate destinate fabricării materialelor care vin în contact cu alimentele.</w:t>
      </w:r>
    </w:p>
    <w:p w14:paraId="2CAD2521" w14:textId="77777777" w:rsidR="0025611B" w:rsidRDefault="0025611B" w:rsidP="003361AE">
      <w:pPr>
        <w:jc w:val="center"/>
        <w:rPr>
          <w:rFonts w:ascii="Arial" w:hAnsi="Arial" w:cs="Arial"/>
          <w:b/>
          <w:bCs/>
          <w:sz w:val="20"/>
          <w:szCs w:val="20"/>
        </w:rPr>
      </w:pPr>
    </w:p>
    <w:p w14:paraId="14E666C6" w14:textId="46839E1A"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În conformitate cu dispozițiile de reglementare în vigoare la nivel european, în cazul în care scopul materialelor plastice reciclate este fabricarea de materiale sau obiecte care vin în contact cu produsele alimentare, deșeurile vor ajunge la încetarea statutului de deșeu la sediile administratorilor de deșeuri de plastic care respectă Regulamentul (CE) nr. 282/2008 al Comisiei din 27 martie 2008 privind materialele și obiectele din plastic reciclat destinate să vină în contact cu produsele alimentare și de modificare a Regulamentului (CE) nr. 2023/2006, precum și a tuturor celorlalte dispoziții europene aplicabile.</w:t>
      </w:r>
    </w:p>
    <w:p w14:paraId="40B772C9" w14:textId="77777777" w:rsidR="003361AE" w:rsidRDefault="003361AE" w:rsidP="003361AE">
      <w:pPr>
        <w:pStyle w:val="parrafo"/>
        <w:shd w:val="clear" w:color="auto" w:fill="FFFFFF"/>
        <w:spacing w:before="0" w:after="0"/>
        <w:jc w:val="both"/>
        <w:rPr>
          <w:rFonts w:ascii="Arial" w:hAnsi="Arial" w:cs="Arial"/>
          <w:sz w:val="20"/>
          <w:szCs w:val="20"/>
        </w:rPr>
      </w:pPr>
    </w:p>
    <w:p w14:paraId="5F92A32B" w14:textId="77777777" w:rsidR="0025611B" w:rsidRDefault="0025611B" w:rsidP="003361AE">
      <w:pPr>
        <w:pStyle w:val="parrafo"/>
        <w:shd w:val="clear" w:color="auto" w:fill="FFFFFF"/>
        <w:spacing w:before="0" w:after="0"/>
        <w:jc w:val="both"/>
        <w:rPr>
          <w:rFonts w:ascii="Arial" w:hAnsi="Arial" w:cs="Arial"/>
          <w:sz w:val="20"/>
          <w:szCs w:val="20"/>
        </w:rPr>
      </w:pPr>
    </w:p>
    <w:p w14:paraId="56CE3AED" w14:textId="77777777" w:rsidR="003361AE" w:rsidRDefault="003361AE" w:rsidP="003361AE">
      <w:pPr>
        <w:pStyle w:val="parrafo"/>
        <w:shd w:val="clear" w:color="auto" w:fill="FFFFFF"/>
        <w:spacing w:before="0" w:after="0"/>
        <w:jc w:val="both"/>
        <w:rPr>
          <w:rFonts w:ascii="Arial" w:hAnsi="Arial" w:cs="Arial"/>
          <w:sz w:val="20"/>
          <w:szCs w:val="20"/>
        </w:rPr>
      </w:pPr>
    </w:p>
    <w:p w14:paraId="1051CDDC" w14:textId="311B88B1"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Articolul 5. </w:t>
      </w:r>
      <w:r>
        <w:rPr>
          <w:rFonts w:ascii="Arial" w:hAnsi="Arial"/>
          <w:b/>
          <w:i/>
          <w:sz w:val="20"/>
        </w:rPr>
        <w:t>Declarația de conformitate.</w:t>
      </w:r>
    </w:p>
    <w:p w14:paraId="58BB56F2" w14:textId="77777777" w:rsidR="003361AE" w:rsidRDefault="003361AE" w:rsidP="003361AE">
      <w:pPr>
        <w:pStyle w:val="articulo"/>
        <w:shd w:val="clear" w:color="auto" w:fill="FFFFFF"/>
        <w:spacing w:before="0" w:after="0"/>
        <w:jc w:val="both"/>
        <w:rPr>
          <w:rFonts w:ascii="Arial" w:hAnsi="Arial" w:cs="Arial"/>
          <w:bCs/>
          <w:i/>
          <w:sz w:val="20"/>
          <w:szCs w:val="20"/>
        </w:rPr>
      </w:pPr>
    </w:p>
    <w:p w14:paraId="2D532141" w14:textId="1F69E733"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1. Producătorul sau importatorul emite, pentru fiecare transfer de materiale plastice reciclate care nu mai sunt deșeuri, o declarație de conformitate în conformitate cu modelul corespunzător din anexa III.</w:t>
      </w:r>
    </w:p>
    <w:p w14:paraId="3CD761A6" w14:textId="77777777" w:rsidR="0058666D" w:rsidRDefault="0058666D" w:rsidP="003361AE">
      <w:pPr>
        <w:pStyle w:val="parrafo"/>
        <w:shd w:val="clear" w:color="auto" w:fill="FFFFFF"/>
        <w:spacing w:before="0" w:after="0"/>
        <w:ind w:firstLine="284"/>
        <w:jc w:val="both"/>
        <w:rPr>
          <w:rFonts w:ascii="Arial" w:hAnsi="Arial" w:cs="Arial"/>
          <w:sz w:val="20"/>
          <w:szCs w:val="20"/>
        </w:rPr>
      </w:pPr>
    </w:p>
    <w:p w14:paraId="692F7428" w14:textId="77777777" w:rsidR="0025611B" w:rsidRDefault="0025611B" w:rsidP="003361AE">
      <w:pPr>
        <w:pStyle w:val="parrafo"/>
        <w:shd w:val="clear" w:color="auto" w:fill="FFFFFF"/>
        <w:tabs>
          <w:tab w:val="left" w:pos="6945"/>
        </w:tabs>
        <w:spacing w:before="0" w:after="0"/>
        <w:ind w:firstLine="284"/>
        <w:jc w:val="both"/>
        <w:rPr>
          <w:rFonts w:ascii="Arial" w:hAnsi="Arial" w:cs="Arial"/>
          <w:sz w:val="20"/>
          <w:szCs w:val="20"/>
        </w:rPr>
      </w:pPr>
      <w:r>
        <w:rPr>
          <w:rFonts w:ascii="Arial" w:hAnsi="Arial"/>
          <w:sz w:val="20"/>
        </w:rPr>
        <w:t xml:space="preserve">2. </w:t>
      </w:r>
      <w:r>
        <w:rPr>
          <w:rFonts w:ascii="Arial" w:hAnsi="Arial"/>
          <w:color w:val="FF0000"/>
          <w:sz w:val="20"/>
        </w:rPr>
        <w:t xml:space="preserve"> </w:t>
      </w:r>
      <w:r>
        <w:rPr>
          <w:rFonts w:ascii="Arial" w:hAnsi="Arial"/>
          <w:sz w:val="20"/>
        </w:rPr>
        <w:t xml:space="preserve">Producătorul, importatorul sau comerciantul transmite declarația de conformitate următorului deținător al transportului de material plastic reciclat. </w:t>
      </w:r>
    </w:p>
    <w:p w14:paraId="26035829" w14:textId="77777777" w:rsidR="003361AE" w:rsidRDefault="003361AE" w:rsidP="003361AE">
      <w:pPr>
        <w:pStyle w:val="parrafo"/>
        <w:shd w:val="clear" w:color="auto" w:fill="FFFFFF"/>
        <w:tabs>
          <w:tab w:val="left" w:pos="6945"/>
        </w:tabs>
        <w:spacing w:before="0" w:after="0"/>
        <w:ind w:firstLine="284"/>
        <w:jc w:val="both"/>
        <w:rPr>
          <w:rFonts w:ascii="Arial" w:hAnsi="Arial" w:cs="Arial"/>
          <w:sz w:val="20"/>
          <w:szCs w:val="20"/>
        </w:rPr>
      </w:pPr>
    </w:p>
    <w:p w14:paraId="5C880F8D"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3. Producătorul, importatorul și comerciantul păstrează o copie a declarației de conformitate pe o perioadă de cel puțin trei ani de la data emiterii sale și o pune la dispoziția autorităților competente, la cerere.</w:t>
      </w:r>
    </w:p>
    <w:p w14:paraId="6AC97913" w14:textId="77777777" w:rsidR="0025611B" w:rsidRDefault="0025611B" w:rsidP="003361AE">
      <w:pPr>
        <w:ind w:firstLine="284"/>
        <w:jc w:val="both"/>
        <w:rPr>
          <w:rFonts w:ascii="Arial" w:hAnsi="Arial" w:cs="Arial"/>
          <w:sz w:val="20"/>
          <w:szCs w:val="20"/>
          <w:lang w:eastAsia="es-ES"/>
        </w:rPr>
      </w:pPr>
    </w:p>
    <w:p w14:paraId="4E36BA79" w14:textId="77777777" w:rsidR="0025611B" w:rsidRDefault="0025611B" w:rsidP="003361AE">
      <w:pPr>
        <w:ind w:firstLine="284"/>
        <w:jc w:val="both"/>
        <w:rPr>
          <w:rFonts w:ascii="Arial" w:hAnsi="Arial" w:cs="Arial"/>
          <w:sz w:val="20"/>
          <w:szCs w:val="20"/>
        </w:rPr>
      </w:pPr>
      <w:r>
        <w:rPr>
          <w:rFonts w:ascii="Arial" w:hAnsi="Arial"/>
          <w:sz w:val="20"/>
        </w:rPr>
        <w:t>4. Declarația de conformitate poate fi emisă prin orice mijloc, pe hârtie sau în format electronic, cu condiția să garanteze autenticitatea acesteia, integritatea conținutului și lizibilitatea acesteia începând cu data emiterii sale și de-a lungul întregii perioade de păstrare.</w:t>
      </w:r>
    </w:p>
    <w:p w14:paraId="249C9571" w14:textId="77777777" w:rsidR="0025611B" w:rsidRDefault="0025611B" w:rsidP="003361AE">
      <w:pPr>
        <w:ind w:firstLine="284"/>
        <w:jc w:val="both"/>
        <w:rPr>
          <w:rFonts w:ascii="Arial" w:hAnsi="Arial" w:cs="Arial"/>
          <w:sz w:val="20"/>
          <w:szCs w:val="20"/>
        </w:rPr>
      </w:pPr>
    </w:p>
    <w:p w14:paraId="261DCF98" w14:textId="77777777" w:rsidR="0025611B" w:rsidRDefault="0025611B" w:rsidP="003361AE">
      <w:pPr>
        <w:ind w:firstLine="284"/>
        <w:jc w:val="both"/>
        <w:rPr>
          <w:rFonts w:ascii="Arial" w:hAnsi="Arial" w:cs="Arial"/>
          <w:sz w:val="20"/>
          <w:szCs w:val="20"/>
        </w:rPr>
      </w:pPr>
      <w:r>
        <w:rPr>
          <w:rFonts w:ascii="Arial" w:hAnsi="Arial"/>
          <w:sz w:val="20"/>
        </w:rPr>
        <w:t>5. Declarația de conformitate trebuie să însoțească fiecare transfer. Dacă transferul este împărțit în mai multe unități de transport, fiecare dintre acestea trebuie să fie însoțite de o copie a declarației de conformitate.</w:t>
      </w:r>
    </w:p>
    <w:p w14:paraId="60B1AEE4" w14:textId="77777777" w:rsidR="0025611B" w:rsidRDefault="0025611B" w:rsidP="003361AE">
      <w:pPr>
        <w:pStyle w:val="articulo"/>
        <w:shd w:val="clear" w:color="auto" w:fill="FFFFFF"/>
        <w:spacing w:before="0" w:after="0"/>
        <w:jc w:val="both"/>
        <w:rPr>
          <w:rFonts w:ascii="Arial" w:hAnsi="Arial" w:cs="Arial"/>
          <w:bCs/>
          <w:sz w:val="20"/>
          <w:szCs w:val="20"/>
        </w:rPr>
      </w:pPr>
    </w:p>
    <w:p w14:paraId="6959D2FE" w14:textId="77777777" w:rsidR="003361AE" w:rsidRDefault="003361AE" w:rsidP="003361AE">
      <w:pPr>
        <w:pStyle w:val="articulo"/>
        <w:shd w:val="clear" w:color="auto" w:fill="FFFFFF"/>
        <w:spacing w:before="0" w:after="0"/>
        <w:jc w:val="both"/>
        <w:rPr>
          <w:rFonts w:ascii="Arial" w:hAnsi="Arial" w:cs="Arial"/>
          <w:bCs/>
          <w:sz w:val="20"/>
          <w:szCs w:val="20"/>
        </w:rPr>
      </w:pPr>
    </w:p>
    <w:p w14:paraId="3FD3B352" w14:textId="0857ABBF" w:rsidR="0025611B"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Articolul 6. </w:t>
      </w:r>
      <w:r>
        <w:rPr>
          <w:rFonts w:ascii="Arial" w:hAnsi="Arial"/>
          <w:b/>
          <w:i/>
          <w:sz w:val="20"/>
        </w:rPr>
        <w:t>Sistemul de gestionare.</w:t>
      </w:r>
      <w:r>
        <w:rPr>
          <w:rFonts w:ascii="Arial" w:hAnsi="Arial"/>
          <w:b/>
          <w:sz w:val="20"/>
        </w:rPr>
        <w:t xml:space="preserve"> </w:t>
      </w:r>
    </w:p>
    <w:p w14:paraId="360039A8" w14:textId="77777777" w:rsidR="003361AE" w:rsidRDefault="003361AE" w:rsidP="003361AE">
      <w:pPr>
        <w:pStyle w:val="articulo"/>
        <w:shd w:val="clear" w:color="auto" w:fill="FFFFFF"/>
        <w:spacing w:before="0" w:after="0"/>
        <w:jc w:val="both"/>
      </w:pPr>
    </w:p>
    <w:p w14:paraId="379330EC"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1. Producătorul implementează un sistem de gestionare care permite demonstrarea respectării criteriilor indicate la articolul 3. </w:t>
      </w:r>
    </w:p>
    <w:p w14:paraId="24C8A94C" w14:textId="77777777" w:rsidR="0025611B" w:rsidRDefault="0025611B" w:rsidP="003361AE">
      <w:pPr>
        <w:ind w:firstLine="284"/>
        <w:jc w:val="both"/>
        <w:rPr>
          <w:rFonts w:ascii="Arial" w:hAnsi="Arial" w:cs="Arial"/>
          <w:sz w:val="20"/>
          <w:szCs w:val="20"/>
          <w:shd w:val="clear" w:color="auto" w:fill="FFFFFF"/>
        </w:rPr>
      </w:pPr>
    </w:p>
    <w:p w14:paraId="4113A11A" w14:textId="3EF7AACE" w:rsidR="0025611B" w:rsidRDefault="0025611B" w:rsidP="003361AE">
      <w:pPr>
        <w:ind w:firstLine="284"/>
        <w:jc w:val="both"/>
        <w:rPr>
          <w:rFonts w:ascii="Arial" w:hAnsi="Arial" w:cs="Arial"/>
          <w:sz w:val="20"/>
          <w:szCs w:val="20"/>
          <w:shd w:val="clear" w:color="auto" w:fill="FFFFFF"/>
        </w:rPr>
      </w:pPr>
      <w:r>
        <w:rPr>
          <w:rFonts w:ascii="Arial" w:hAnsi="Arial"/>
          <w:sz w:val="20"/>
          <w:shd w:val="clear" w:color="auto" w:fill="FFFFFF"/>
        </w:rPr>
        <w:t>2. Sistemul de gestionare include o serie de proceduri documentate în legătură cu unul dintre următoarele aspecte:</w:t>
      </w:r>
    </w:p>
    <w:p w14:paraId="291829C7" w14:textId="77777777" w:rsidR="0025611B" w:rsidRDefault="0025611B" w:rsidP="003361AE">
      <w:pPr>
        <w:ind w:firstLine="709"/>
        <w:jc w:val="both"/>
        <w:rPr>
          <w:rFonts w:ascii="Arial" w:hAnsi="Arial" w:cs="Arial"/>
          <w:bCs/>
          <w:sz w:val="20"/>
          <w:szCs w:val="20"/>
        </w:rPr>
      </w:pPr>
    </w:p>
    <w:p w14:paraId="1F078E23" w14:textId="752100A4"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(a) controlul admisiei deșeurilor utilizate care fac obiectul tratamentului de valorificare, astfel cum este prevăzut în anexa I punctul 1;</w:t>
      </w:r>
    </w:p>
    <w:p w14:paraId="7FE49C3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(b) monitorizarea cerințelor privind procesul și tratamentul descrise la punctul 2 din anexa I;</w:t>
      </w:r>
    </w:p>
    <w:p w14:paraId="00490EF2"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(c) controlul calității materialului obținut, astfel cum se prevede la punctul 3 din anexa I (inclusiv eșantionarea și analiza);</w:t>
      </w:r>
    </w:p>
    <w:p w14:paraId="0DCF193B"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(d) observațiile următorului deținător cu privire la respectarea cerințelor materialului rezultat;</w:t>
      </w:r>
    </w:p>
    <w:p w14:paraId="5D07B29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(e) înregistrarea rezultatelor controalelor efectuate conform literelor (a)-(c);</w:t>
      </w:r>
    </w:p>
    <w:p w14:paraId="0B5A4D7C"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(f) revizuirea și perfecționarea sistemului de gestionare; și</w:t>
      </w:r>
    </w:p>
    <w:p w14:paraId="23C4EE25" w14:textId="26646FC4"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(g) instruirea personalului.</w:t>
      </w:r>
    </w:p>
    <w:p w14:paraId="41B0C4A3"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337B9479" w14:textId="76208093"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3. Sistemul de gestionare include, de asemenea, cerințele de control specifice, cu privire la criteriile prevăzute în anexa I.</w:t>
      </w:r>
    </w:p>
    <w:p w14:paraId="35747C8E"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208CE2B8" w14:textId="46F3D754" w:rsidR="0025611B" w:rsidRPr="00CC6C73"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4. Sistemul de gestionare include metodologia de proiectare a eșantionării și de eșantionare pentru materialul rezultat din valorificare, în conformitate cu standardele tehnice UNE-CEN/TS 16011 EX. Materiale plastice. Materiale plastice reciclate. Prepararea probelor și standardul PD CEN/TS 16010</w:t>
      </w:r>
      <w:r>
        <w:t xml:space="preserve"> privind</w:t>
      </w:r>
      <w:r>
        <w:rPr>
          <w:rFonts w:ascii="Arial" w:hAnsi="Arial"/>
          <w:sz w:val="20"/>
        </w:rPr>
        <w:t xml:space="preserve"> materialele plastice. Materiale plastice reciclate. Proceduri de eșantionare pentru testarea deșeurilor de materiale plastice și a materialelor reciclate, în versiunea cea mai actualizată și actuală a acestora.</w:t>
      </w:r>
    </w:p>
    <w:p w14:paraId="5F403A82" w14:textId="77777777" w:rsidR="003361AE" w:rsidRPr="00CC6C73" w:rsidRDefault="003361AE" w:rsidP="003361AE">
      <w:pPr>
        <w:pStyle w:val="parrafo"/>
        <w:shd w:val="clear" w:color="auto" w:fill="FFFFFF"/>
        <w:spacing w:before="0" w:after="0"/>
        <w:ind w:firstLine="284"/>
        <w:jc w:val="both"/>
        <w:rPr>
          <w:rFonts w:ascii="Arial" w:hAnsi="Arial" w:cs="Arial"/>
          <w:sz w:val="20"/>
          <w:szCs w:val="20"/>
        </w:rPr>
      </w:pPr>
    </w:p>
    <w:p w14:paraId="23AFAECA" w14:textId="0D8D1A38"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5. Un organism de evaluare a conformității acreditat să efectueze o astfel de certificare în conformitate cu Regulamentul (CE) nr. 765/2008 al Parlamentului European și al Consiliului din 9 iulie 2008 de stabilire a cerințelor de acreditare și de abrogare a Regulamentului (CEE) nr. 339/93 certifică faptul că sistemul de gestionare pus în aplicare de producător respectă cerințele prezentului articol.</w:t>
      </w:r>
    </w:p>
    <w:p w14:paraId="72965D7B"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36360DEB" w14:textId="51E6B1D1" w:rsidR="00123DF2" w:rsidRDefault="00123DF2" w:rsidP="003361AE">
      <w:pPr>
        <w:pStyle w:val="parrafo"/>
        <w:shd w:val="clear" w:color="auto" w:fill="FFFFFF"/>
        <w:spacing w:before="0" w:after="0"/>
        <w:ind w:firstLine="284"/>
        <w:jc w:val="both"/>
        <w:rPr>
          <w:rFonts w:ascii="Arial" w:hAnsi="Arial" w:cs="Arial"/>
          <w:sz w:val="20"/>
          <w:szCs w:val="20"/>
        </w:rPr>
      </w:pPr>
      <w:r>
        <w:rPr>
          <w:rFonts w:ascii="Arial" w:hAnsi="Arial"/>
          <w:sz w:val="20"/>
        </w:rPr>
        <w:t>6. Producătorul facilitează autorităților competente accesul la sistemul de gestionare și la registrele corespunzătoare, la cerere.</w:t>
      </w:r>
    </w:p>
    <w:p w14:paraId="1A40703A" w14:textId="77777777" w:rsidR="00836DBF" w:rsidRDefault="00836DBF" w:rsidP="003361AE">
      <w:pPr>
        <w:pStyle w:val="parrafo"/>
        <w:shd w:val="clear" w:color="auto" w:fill="FFFFFF"/>
        <w:spacing w:before="0" w:after="0"/>
        <w:ind w:firstLine="284"/>
        <w:jc w:val="both"/>
        <w:rPr>
          <w:rFonts w:ascii="Arial" w:hAnsi="Arial" w:cs="Arial"/>
          <w:sz w:val="20"/>
          <w:szCs w:val="20"/>
        </w:rPr>
      </w:pPr>
    </w:p>
    <w:p w14:paraId="461BBD0C" w14:textId="01620106" w:rsidR="00EB6245" w:rsidRDefault="00B26126"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7. În cazul în care unul dintre tratamentele menționate anterior la punctul 2 din anexa I este efectuat de un alt administrator de deșeuri decât producătorul, producătorul se asigură că administratorul dispune de un sistem de gestionare care să asigure respectarea cerințelor prevăzute în prezentul articol. </w:t>
      </w:r>
    </w:p>
    <w:p w14:paraId="75EC04C7" w14:textId="77777777" w:rsidR="003361AE" w:rsidRPr="00EB6245" w:rsidRDefault="003361AE" w:rsidP="003361AE">
      <w:pPr>
        <w:pStyle w:val="parrafo"/>
        <w:shd w:val="clear" w:color="auto" w:fill="FFFFFF"/>
        <w:spacing w:before="0" w:after="0"/>
        <w:ind w:firstLine="284"/>
        <w:jc w:val="both"/>
        <w:rPr>
          <w:rFonts w:ascii="Arial" w:hAnsi="Arial" w:cs="Arial"/>
          <w:sz w:val="20"/>
          <w:szCs w:val="20"/>
        </w:rPr>
      </w:pPr>
    </w:p>
    <w:p w14:paraId="798CF5BF" w14:textId="2BB932A9" w:rsidR="0025611B" w:rsidRDefault="00B26126" w:rsidP="003361AE">
      <w:pPr>
        <w:pStyle w:val="parrafo"/>
        <w:shd w:val="clear" w:color="auto" w:fill="FFFFFF"/>
        <w:spacing w:before="0" w:after="0"/>
        <w:ind w:firstLine="284"/>
        <w:jc w:val="both"/>
        <w:rPr>
          <w:rFonts w:ascii="Arial" w:hAnsi="Arial" w:cs="Arial"/>
          <w:sz w:val="20"/>
          <w:szCs w:val="20"/>
        </w:rPr>
      </w:pPr>
      <w:r>
        <w:rPr>
          <w:rFonts w:ascii="Arial" w:hAnsi="Arial"/>
          <w:sz w:val="20"/>
        </w:rPr>
        <w:t>8. Importatorul solicită furnizorilor săi să pună în aplicare un sistem de gestionare care îndeplinește cerințele de la alineatele (2), (3) și (4) din prezentul articol. Acest sistem de gestionare este certificat de un organism de evaluare a conformității acreditat să efectueze o astfel de certificare în conformitate cu Regulamentul (CE) nr. 765/2008 al Parlamentului European și al Consiliului din 9 iulie 2008.</w:t>
      </w:r>
    </w:p>
    <w:p w14:paraId="60920F63" w14:textId="77777777" w:rsidR="000E2BD2" w:rsidRDefault="000E2BD2" w:rsidP="003361AE">
      <w:pPr>
        <w:pStyle w:val="parrafo"/>
        <w:shd w:val="clear" w:color="auto" w:fill="FFFFFF"/>
        <w:spacing w:before="0" w:after="0"/>
        <w:ind w:firstLine="284"/>
        <w:jc w:val="both"/>
        <w:rPr>
          <w:rFonts w:ascii="Arial" w:hAnsi="Arial" w:cs="Arial"/>
          <w:b/>
          <w:bCs/>
          <w:sz w:val="20"/>
          <w:szCs w:val="20"/>
        </w:rPr>
      </w:pPr>
    </w:p>
    <w:p w14:paraId="28567F4D" w14:textId="77777777" w:rsidR="003361AE" w:rsidRDefault="003361AE" w:rsidP="003361AE">
      <w:pPr>
        <w:pStyle w:val="parrafo"/>
        <w:shd w:val="clear" w:color="auto" w:fill="FFFFFF"/>
        <w:spacing w:before="0" w:after="0"/>
        <w:ind w:firstLine="284"/>
        <w:jc w:val="both"/>
        <w:rPr>
          <w:rFonts w:ascii="Arial" w:hAnsi="Arial" w:cs="Arial"/>
          <w:b/>
          <w:bCs/>
          <w:sz w:val="20"/>
          <w:szCs w:val="20"/>
        </w:rPr>
      </w:pPr>
    </w:p>
    <w:p w14:paraId="1D94C518" w14:textId="1EBD55D2" w:rsidR="0025611B" w:rsidRDefault="0025611B" w:rsidP="003361AE">
      <w:pPr>
        <w:pStyle w:val="parrafo"/>
        <w:shd w:val="clear" w:color="auto" w:fill="FFFFFF"/>
        <w:spacing w:before="0" w:after="0"/>
        <w:ind w:firstLine="284"/>
        <w:jc w:val="both"/>
        <w:rPr>
          <w:rFonts w:ascii="Arial" w:hAnsi="Arial" w:cs="Arial"/>
          <w:b/>
          <w:bCs/>
          <w:i/>
          <w:sz w:val="20"/>
          <w:szCs w:val="20"/>
        </w:rPr>
      </w:pPr>
      <w:r>
        <w:rPr>
          <w:rFonts w:ascii="Arial" w:hAnsi="Arial"/>
          <w:b/>
          <w:sz w:val="20"/>
        </w:rPr>
        <w:t xml:space="preserve">Articolul 7. </w:t>
      </w:r>
      <w:r>
        <w:rPr>
          <w:rFonts w:ascii="Arial" w:hAnsi="Arial"/>
          <w:b/>
          <w:i/>
          <w:sz w:val="20"/>
        </w:rPr>
        <w:t>Alte obligații ale producătorului.</w:t>
      </w:r>
    </w:p>
    <w:p w14:paraId="195E8504"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6F59E150" w14:textId="4CF290B8"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1. Producătorul, în calitate de administrator al deșeurilor, include în arhiva sa cronologică prevăzută la articolul 64 din Legea nr. 7/2022 din 8 aprilie 2022, informații referitoare la: </w:t>
      </w:r>
    </w:p>
    <w:p w14:paraId="6625B1B9"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(a) numărul lotului;</w:t>
      </w:r>
    </w:p>
    <w:p w14:paraId="4F1FE33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(b) data expedierii lotului;</w:t>
      </w:r>
    </w:p>
    <w:p w14:paraId="155BB89A" w14:textId="68F3F4A9"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(c) identificarea clientului și</w:t>
      </w:r>
    </w:p>
    <w:p w14:paraId="7AC5B1B3"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(d) cantitatea vândută.</w:t>
      </w:r>
    </w:p>
    <w:p w14:paraId="2102D8E3" w14:textId="77777777" w:rsidR="003361AE" w:rsidRDefault="003361AE" w:rsidP="003361AE">
      <w:pPr>
        <w:pStyle w:val="parrafo"/>
        <w:shd w:val="clear" w:color="auto" w:fill="FFFFFF"/>
        <w:spacing w:before="0" w:after="0"/>
        <w:jc w:val="both"/>
        <w:rPr>
          <w:rFonts w:ascii="Arial" w:hAnsi="Arial" w:cs="Arial"/>
          <w:sz w:val="20"/>
          <w:szCs w:val="20"/>
        </w:rPr>
      </w:pPr>
    </w:p>
    <w:p w14:paraId="0D3F245B" w14:textId="21F61F78"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În plus, în raportul anual prevăzut la articolul 65 alineatul (1) din legea menționată anterior, producătorul trebuie să includă informații privind cantitatea de material plastic tratat care este comercializat ca produs și destinația acestuia.</w:t>
      </w:r>
    </w:p>
    <w:p w14:paraId="1C3146BC" w14:textId="77777777" w:rsidR="003361AE" w:rsidRDefault="003361AE" w:rsidP="003361AE">
      <w:pPr>
        <w:pStyle w:val="parrafo"/>
        <w:shd w:val="clear" w:color="auto" w:fill="FFFFFF"/>
        <w:spacing w:before="0" w:after="0"/>
        <w:jc w:val="both"/>
        <w:rPr>
          <w:rFonts w:ascii="Arial" w:hAnsi="Arial" w:cs="Arial"/>
          <w:sz w:val="20"/>
          <w:szCs w:val="20"/>
        </w:rPr>
      </w:pPr>
    </w:p>
    <w:p w14:paraId="3B5BE9ED"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lastRenderedPageBreak/>
        <w:t xml:space="preserve">2. Pentru fiecare lot, producătorul trebuie să păstreze cel puțin pe durata a trei ani, informațiile care permit verificarea îndeplinirii cerințelor prevăzute în anexa I. </w:t>
      </w:r>
    </w:p>
    <w:p w14:paraId="0615EC65" w14:textId="51F22D33" w:rsidR="0025611B" w:rsidRDefault="0025611B" w:rsidP="003361AE">
      <w:pPr>
        <w:pStyle w:val="parrafo"/>
        <w:shd w:val="clear" w:color="auto" w:fill="FFFFFF"/>
        <w:spacing w:before="0" w:after="0"/>
        <w:ind w:firstLine="284"/>
        <w:jc w:val="both"/>
        <w:rPr>
          <w:rFonts w:ascii="Arial" w:hAnsi="Arial" w:cs="Arial"/>
          <w:sz w:val="20"/>
          <w:szCs w:val="20"/>
        </w:rPr>
      </w:pPr>
    </w:p>
    <w:p w14:paraId="121A8E46" w14:textId="77777777" w:rsidR="0025611B" w:rsidRDefault="0025611B" w:rsidP="003361AE">
      <w:pPr>
        <w:pStyle w:val="articulo"/>
        <w:shd w:val="clear" w:color="auto" w:fill="FFFFFF"/>
        <w:spacing w:before="0" w:after="0"/>
        <w:jc w:val="both"/>
        <w:rPr>
          <w:rFonts w:ascii="Arial" w:hAnsi="Arial" w:cs="Arial"/>
          <w:bCs/>
          <w:sz w:val="20"/>
          <w:szCs w:val="20"/>
        </w:rPr>
      </w:pPr>
    </w:p>
    <w:p w14:paraId="29628D53" w14:textId="4F99C37C" w:rsidR="0025611B" w:rsidRDefault="0025611B" w:rsidP="003361AE">
      <w:pPr>
        <w:pStyle w:val="parrafo"/>
        <w:shd w:val="clear" w:color="auto" w:fill="FFFFFF"/>
        <w:spacing w:before="0" w:after="0"/>
        <w:jc w:val="both"/>
        <w:rPr>
          <w:rFonts w:ascii="Arial" w:hAnsi="Arial" w:cs="Arial"/>
          <w:b/>
          <w:bCs/>
          <w:i/>
          <w:sz w:val="20"/>
          <w:szCs w:val="20"/>
        </w:rPr>
      </w:pPr>
      <w:r>
        <w:rPr>
          <w:rFonts w:ascii="Arial" w:hAnsi="Arial"/>
          <w:b/>
          <w:sz w:val="20"/>
        </w:rPr>
        <w:t xml:space="preserve">Articolul 8. </w:t>
      </w:r>
      <w:r>
        <w:rPr>
          <w:rFonts w:ascii="Arial" w:hAnsi="Arial"/>
          <w:b/>
          <w:i/>
          <w:sz w:val="20"/>
        </w:rPr>
        <w:t>Obligațiile administratorilor de deșeuri care intervin în fața producătorului.</w:t>
      </w:r>
    </w:p>
    <w:p w14:paraId="3048F236" w14:textId="77777777" w:rsidR="003361AE" w:rsidRDefault="003361AE" w:rsidP="003361AE">
      <w:pPr>
        <w:pStyle w:val="parrafo"/>
        <w:shd w:val="clear" w:color="auto" w:fill="FFFFFF"/>
        <w:spacing w:before="0" w:after="0"/>
        <w:jc w:val="both"/>
      </w:pPr>
    </w:p>
    <w:p w14:paraId="44D463E5" w14:textId="7A221475" w:rsidR="0025611B" w:rsidRDefault="0025611B" w:rsidP="003361AE">
      <w:pPr>
        <w:pStyle w:val="articulo"/>
        <w:numPr>
          <w:ilvl w:val="0"/>
          <w:numId w:val="25"/>
        </w:numPr>
        <w:shd w:val="clear" w:color="auto" w:fill="FFFFFF"/>
        <w:spacing w:before="0" w:after="0"/>
        <w:ind w:left="0" w:firstLine="284"/>
        <w:jc w:val="both"/>
        <w:rPr>
          <w:rFonts w:ascii="Arial" w:hAnsi="Arial" w:cs="Arial"/>
          <w:bCs/>
          <w:sz w:val="20"/>
          <w:szCs w:val="20"/>
        </w:rPr>
      </w:pPr>
      <w:r>
        <w:rPr>
          <w:rFonts w:ascii="Arial" w:hAnsi="Arial"/>
          <w:sz w:val="20"/>
        </w:rPr>
        <w:t>Pentru a se asigura trasabilitatea maximă, în cazul deșeurilor de plastic provenite din următoarele fluxuri, printre altele: deșeurile periculoase, deșeurile de echipamente electrice și electronice, vehiculele scoase din uz sau deșeurile din construcții și demolări, trebuie să se asigure că acestea sunt tratate separat și nu sunt amestecate cu alte deșeuri de plastic provenite din alte surse în instalația lor.</w:t>
      </w:r>
    </w:p>
    <w:p w14:paraId="608C3AD0" w14:textId="77777777" w:rsidR="003361AE" w:rsidRDefault="003361AE" w:rsidP="003361AE">
      <w:pPr>
        <w:pStyle w:val="articulo"/>
        <w:shd w:val="clear" w:color="auto" w:fill="FFFFFF"/>
        <w:spacing w:before="0" w:after="0"/>
        <w:ind w:left="284"/>
        <w:jc w:val="both"/>
        <w:rPr>
          <w:rFonts w:ascii="Arial" w:hAnsi="Arial" w:cs="Arial"/>
          <w:bCs/>
          <w:sz w:val="20"/>
          <w:szCs w:val="20"/>
        </w:rPr>
      </w:pPr>
    </w:p>
    <w:p w14:paraId="26CBBE23" w14:textId="59239404" w:rsidR="002E71E4" w:rsidRPr="002E71E4" w:rsidRDefault="003D1201" w:rsidP="003361AE">
      <w:pPr>
        <w:pStyle w:val="parrafo"/>
        <w:numPr>
          <w:ilvl w:val="0"/>
          <w:numId w:val="25"/>
        </w:numPr>
        <w:shd w:val="clear" w:color="auto" w:fill="FFFFFF"/>
        <w:spacing w:before="0" w:after="0"/>
        <w:ind w:left="0" w:firstLine="360"/>
        <w:jc w:val="both"/>
        <w:rPr>
          <w:rFonts w:ascii="Arial" w:hAnsi="Arial" w:cs="Arial"/>
          <w:bCs/>
          <w:sz w:val="20"/>
          <w:szCs w:val="20"/>
        </w:rPr>
      </w:pPr>
      <w:r>
        <w:rPr>
          <w:rFonts w:ascii="Arial" w:hAnsi="Arial"/>
          <w:sz w:val="20"/>
        </w:rPr>
        <w:t>În cazul în care scopul ulterior al materialelor plastice reciclate obținute la sediul producătorului este fabricarea de materiale sau obiecte care vin în contact cu alimentele, în conformitate cu dispozițiile Regulamentului (CE) nr. 282/2008 al Comisiei din 27 martie 2008, administratorii de deșeuri care au intervenit în fața producătorului respectă cerințele privind colectarea și tratarea prealabilă prevăzute în prezentul regulament, inclusiv introducerea unui sistem de gestionare certificat de către terți.</w:t>
      </w:r>
    </w:p>
    <w:p w14:paraId="744033B7" w14:textId="77777777" w:rsidR="003361AE" w:rsidRDefault="003361AE" w:rsidP="003361AE">
      <w:pPr>
        <w:pStyle w:val="articulo"/>
        <w:shd w:val="clear" w:color="auto" w:fill="FFFFFF"/>
        <w:spacing w:before="0" w:after="0"/>
        <w:jc w:val="both"/>
        <w:rPr>
          <w:rFonts w:ascii="Arial" w:hAnsi="Arial" w:cs="Arial"/>
          <w:bCs/>
          <w:sz w:val="20"/>
          <w:szCs w:val="20"/>
        </w:rPr>
      </w:pPr>
    </w:p>
    <w:p w14:paraId="5E0CEBE4" w14:textId="77777777" w:rsidR="003361AE" w:rsidRDefault="003361AE" w:rsidP="003361AE">
      <w:pPr>
        <w:pStyle w:val="articulo"/>
        <w:shd w:val="clear" w:color="auto" w:fill="FFFFFF"/>
        <w:spacing w:before="0" w:after="0"/>
        <w:jc w:val="both"/>
        <w:rPr>
          <w:rFonts w:ascii="Arial" w:hAnsi="Arial" w:cs="Arial"/>
          <w:bCs/>
          <w:sz w:val="20"/>
          <w:szCs w:val="20"/>
        </w:rPr>
      </w:pPr>
    </w:p>
    <w:p w14:paraId="3B4E366A" w14:textId="400AC120" w:rsidR="0025611B" w:rsidRPr="00E51F68"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Dispoziție suplimentară unică. Adaptarea autorizațiilor administratorilor de deșeuri.</w:t>
      </w:r>
    </w:p>
    <w:p w14:paraId="7E3BA6F0" w14:textId="0E150CA6" w:rsidR="00811A14" w:rsidRDefault="00440EB5" w:rsidP="003361AE">
      <w:pPr>
        <w:pStyle w:val="parrafo"/>
        <w:shd w:val="clear" w:color="auto" w:fill="FFFFFF"/>
        <w:spacing w:before="0" w:after="0"/>
        <w:jc w:val="both"/>
        <w:rPr>
          <w:rFonts w:ascii="Arial" w:hAnsi="Arial" w:cs="Arial"/>
          <w:bCs/>
          <w:sz w:val="20"/>
          <w:szCs w:val="20"/>
        </w:rPr>
      </w:pPr>
      <w:r>
        <w:rPr>
          <w:rFonts w:ascii="Arial" w:hAnsi="Arial"/>
          <w:sz w:val="20"/>
        </w:rPr>
        <w:t>Pentru toți administratorii finali care au notificat autorității competente a Comunității Autonome conformitatea cu prezentul ordin în conformitate cu articolul 3.2, aprobarea instalației lor include operațiunea de valorificare finală a deșeurilor de plastic codificate ca „</w:t>
      </w:r>
      <w:r>
        <w:rPr>
          <w:rFonts w:ascii="Arial" w:hAnsi="Arial"/>
          <w:i/>
          <w:sz w:val="20"/>
        </w:rPr>
        <w:t>R0307 Reciclarea deșeurilor organice pentru producția de materiale sau substanțe</w:t>
      </w:r>
      <w:r>
        <w:rPr>
          <w:rFonts w:ascii="Arial" w:hAnsi="Arial"/>
          <w:sz w:val="20"/>
        </w:rPr>
        <w:t xml:space="preserve">”. </w:t>
      </w:r>
    </w:p>
    <w:p w14:paraId="51803EB8" w14:textId="77777777" w:rsidR="00811A14" w:rsidRDefault="00811A14" w:rsidP="003361AE">
      <w:pPr>
        <w:pStyle w:val="parrafo"/>
        <w:shd w:val="clear" w:color="auto" w:fill="FFFFFF"/>
        <w:spacing w:before="0" w:after="0"/>
        <w:jc w:val="both"/>
        <w:rPr>
          <w:rFonts w:ascii="Arial" w:hAnsi="Arial" w:cs="Arial"/>
          <w:bCs/>
          <w:sz w:val="20"/>
          <w:szCs w:val="20"/>
        </w:rPr>
      </w:pPr>
    </w:p>
    <w:p w14:paraId="3D25F1E7" w14:textId="77777777" w:rsidR="00811A14" w:rsidRDefault="00811A14" w:rsidP="003361AE">
      <w:pPr>
        <w:pStyle w:val="parrafo"/>
        <w:shd w:val="clear" w:color="auto" w:fill="FFFFFF"/>
        <w:spacing w:before="0" w:after="0"/>
        <w:jc w:val="both"/>
        <w:rPr>
          <w:rFonts w:ascii="Arial" w:hAnsi="Arial" w:cs="Arial"/>
          <w:bCs/>
          <w:sz w:val="20"/>
          <w:szCs w:val="20"/>
        </w:rPr>
      </w:pPr>
    </w:p>
    <w:p w14:paraId="53ECF024" w14:textId="7F157DDD" w:rsidR="0025611B" w:rsidRDefault="00C942C5" w:rsidP="003361AE">
      <w:pPr>
        <w:pStyle w:val="parrafo"/>
        <w:shd w:val="clear" w:color="auto" w:fill="FFFFFF"/>
        <w:spacing w:before="0" w:after="0"/>
        <w:jc w:val="both"/>
        <w:rPr>
          <w:rFonts w:ascii="Arial" w:hAnsi="Arial" w:cs="Arial"/>
          <w:bCs/>
          <w:sz w:val="20"/>
          <w:szCs w:val="20"/>
        </w:rPr>
      </w:pPr>
      <w:r>
        <w:rPr>
          <w:rFonts w:ascii="Arial" w:hAnsi="Arial"/>
          <w:b/>
          <w:sz w:val="20"/>
        </w:rPr>
        <w:t xml:space="preserve">Dispoziție </w:t>
      </w:r>
      <w:bookmarkStart w:id="1" w:name="_Hlk95740687"/>
      <w:r>
        <w:rPr>
          <w:rFonts w:ascii="Arial" w:hAnsi="Arial"/>
          <w:b/>
          <w:sz w:val="20"/>
        </w:rPr>
        <w:t>tranzitorie</w:t>
      </w:r>
      <w:bookmarkEnd w:id="1"/>
      <w:r>
        <w:rPr>
          <w:rFonts w:ascii="Arial" w:hAnsi="Arial"/>
          <w:b/>
          <w:sz w:val="20"/>
        </w:rPr>
        <w:t xml:space="preserve"> unică.</w:t>
      </w:r>
      <w:r>
        <w:rPr>
          <w:rFonts w:ascii="Arial" w:hAnsi="Arial"/>
          <w:sz w:val="20"/>
        </w:rPr>
        <w:t xml:space="preserve"> </w:t>
      </w:r>
      <w:r>
        <w:rPr>
          <w:rFonts w:ascii="Arial" w:hAnsi="Arial"/>
          <w:b/>
          <w:sz w:val="20"/>
        </w:rPr>
        <w:t>Regimul tranzitoriu.</w:t>
      </w:r>
    </w:p>
    <w:p w14:paraId="462412DD" w14:textId="614A8D90" w:rsidR="00C942C5" w:rsidRDefault="00C942C5" w:rsidP="00576F73">
      <w:pPr>
        <w:pStyle w:val="parrafo"/>
        <w:shd w:val="clear" w:color="auto" w:fill="FFFFFF"/>
        <w:spacing w:before="0" w:after="0"/>
        <w:jc w:val="both"/>
        <w:rPr>
          <w:rFonts w:ascii="Arial" w:hAnsi="Arial" w:cs="Arial"/>
          <w:sz w:val="20"/>
          <w:szCs w:val="20"/>
        </w:rPr>
      </w:pPr>
      <w:r>
        <w:rPr>
          <w:rFonts w:ascii="Arial" w:hAnsi="Arial"/>
          <w:sz w:val="20"/>
        </w:rPr>
        <w:t xml:space="preserve">În cazul în care comunitățile autonome au acordat administratorilor și instalațiilor de tratare autorizații de obținere a plasticului reciclat ca produs, operațiune de valorificare </w:t>
      </w:r>
      <w:r>
        <w:rPr>
          <w:rFonts w:ascii="Arial" w:hAnsi="Arial"/>
          <w:sz w:val="20"/>
          <w:highlight w:val="green"/>
        </w:rPr>
        <w:t>R03 în conformitate cu legea anterioară</w:t>
      </w:r>
      <w:r>
        <w:rPr>
          <w:rFonts w:ascii="Arial" w:hAnsi="Arial"/>
          <w:sz w:val="20"/>
        </w:rPr>
        <w:t xml:space="preserve">, aceste persoane fizice sau juridice și aceste instalații trebuie să solicite adaptarea autorizației în termen de trei luni de la publicarea prezentului ordin. </w:t>
      </w:r>
    </w:p>
    <w:p w14:paraId="1FEB5090" w14:textId="77777777" w:rsidR="00576F73" w:rsidRPr="008455DD" w:rsidRDefault="00576F73" w:rsidP="00576F73">
      <w:pPr>
        <w:pStyle w:val="parrafo"/>
        <w:shd w:val="clear" w:color="auto" w:fill="FFFFFF"/>
        <w:spacing w:before="0" w:after="0"/>
        <w:jc w:val="both"/>
        <w:rPr>
          <w:rFonts w:ascii="Arial" w:hAnsi="Arial" w:cs="Arial"/>
          <w:sz w:val="20"/>
          <w:szCs w:val="20"/>
        </w:rPr>
      </w:pPr>
    </w:p>
    <w:p w14:paraId="19A82780" w14:textId="51966123" w:rsidR="00C942C5" w:rsidRPr="00576F73" w:rsidRDefault="00C942C5" w:rsidP="00576F73">
      <w:pPr>
        <w:pStyle w:val="parrafo"/>
        <w:shd w:val="clear" w:color="auto" w:fill="FFFFFF"/>
        <w:spacing w:before="0" w:after="0"/>
        <w:jc w:val="both"/>
        <w:rPr>
          <w:rFonts w:ascii="Arial" w:hAnsi="Arial" w:cs="Arial"/>
          <w:sz w:val="20"/>
          <w:szCs w:val="20"/>
        </w:rPr>
      </w:pPr>
      <w:r>
        <w:rPr>
          <w:rFonts w:ascii="Arial" w:hAnsi="Arial"/>
          <w:sz w:val="20"/>
        </w:rPr>
        <w:t>În cazurile de mai sus și după 18 luni de la data intrării în vigoare a prezentului ordin, numai materialele plastice reciclate care respectă dispozițiile prezentului ordin ministerial pot fi comercializate ca produs. Această perioadă se reduce la trei luni în cazul în care operatorii și instalațiile menționate la paragraful anterior nu au solicitat adaptarea autorizației lor.</w:t>
      </w:r>
    </w:p>
    <w:p w14:paraId="4FD7B471" w14:textId="77777777" w:rsidR="00C942C5" w:rsidRPr="008455DD" w:rsidRDefault="00C942C5" w:rsidP="00576F73">
      <w:pPr>
        <w:pStyle w:val="parrafo"/>
        <w:shd w:val="clear" w:color="auto" w:fill="FFFFFF"/>
        <w:spacing w:before="0" w:after="0"/>
        <w:jc w:val="both"/>
        <w:rPr>
          <w:rFonts w:ascii="Arial" w:hAnsi="Arial" w:cs="Arial"/>
          <w:bCs/>
          <w:sz w:val="20"/>
          <w:szCs w:val="20"/>
        </w:rPr>
      </w:pPr>
    </w:p>
    <w:p w14:paraId="73BE0EA5" w14:textId="77777777" w:rsidR="00811A14" w:rsidRPr="008455DD" w:rsidRDefault="00811A14" w:rsidP="00576F73">
      <w:pPr>
        <w:pStyle w:val="parrafo"/>
        <w:shd w:val="clear" w:color="auto" w:fill="FFFFFF"/>
        <w:spacing w:before="0" w:after="0"/>
        <w:jc w:val="both"/>
        <w:rPr>
          <w:rFonts w:ascii="Arial" w:hAnsi="Arial" w:cs="Arial"/>
          <w:bCs/>
          <w:sz w:val="20"/>
          <w:szCs w:val="20"/>
        </w:rPr>
      </w:pPr>
    </w:p>
    <w:p w14:paraId="43C58146" w14:textId="77777777" w:rsidR="0025611B" w:rsidRPr="00E51F68"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Prima dispoziție finală. </w:t>
      </w:r>
      <w:r>
        <w:rPr>
          <w:rFonts w:ascii="Arial" w:hAnsi="Arial"/>
          <w:b/>
          <w:i/>
          <w:sz w:val="20"/>
        </w:rPr>
        <w:t>Nivelul de competență.</w:t>
      </w:r>
    </w:p>
    <w:p w14:paraId="30747999" w14:textId="77777777"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Prezentul ordin este emis în conformitate cu dispozițiile articolului 149 alineatul (1) punctul (23) din Constituția spaniolă, care îi conferă statului competența exclusivă în domeniul legislației de bază privind protecția mediului înconjurător, fără a se aduce atingere competențelor comunităților autonome de a stabili standarde de protecție suplimentare.</w:t>
      </w:r>
    </w:p>
    <w:p w14:paraId="7F69BFDD" w14:textId="77777777" w:rsidR="0025611B" w:rsidRDefault="0025611B" w:rsidP="003361AE">
      <w:pPr>
        <w:pStyle w:val="articulo"/>
        <w:shd w:val="clear" w:color="auto" w:fill="FFFFFF"/>
        <w:spacing w:before="0" w:after="0"/>
        <w:jc w:val="both"/>
        <w:rPr>
          <w:rFonts w:ascii="Arial" w:hAnsi="Arial" w:cs="Arial"/>
          <w:bCs/>
          <w:sz w:val="20"/>
          <w:szCs w:val="20"/>
        </w:rPr>
      </w:pPr>
    </w:p>
    <w:p w14:paraId="5D44C713" w14:textId="77777777" w:rsidR="00811A14" w:rsidRDefault="00811A14" w:rsidP="003361AE">
      <w:pPr>
        <w:pStyle w:val="articulo"/>
        <w:shd w:val="clear" w:color="auto" w:fill="FFFFFF"/>
        <w:spacing w:before="0" w:after="0"/>
        <w:jc w:val="both"/>
        <w:rPr>
          <w:rFonts w:ascii="Arial" w:hAnsi="Arial" w:cs="Arial"/>
          <w:bCs/>
          <w:sz w:val="20"/>
          <w:szCs w:val="20"/>
        </w:rPr>
      </w:pPr>
    </w:p>
    <w:p w14:paraId="632CB309" w14:textId="706C1E64" w:rsidR="0025611B" w:rsidRPr="00E51F68" w:rsidRDefault="0025611B" w:rsidP="003361AE">
      <w:pPr>
        <w:pStyle w:val="articulo"/>
        <w:shd w:val="clear" w:color="auto" w:fill="FFFFFF"/>
        <w:spacing w:before="0" w:after="0"/>
        <w:jc w:val="both"/>
      </w:pPr>
      <w:r>
        <w:rPr>
          <w:rFonts w:ascii="Arial" w:hAnsi="Arial"/>
          <w:b/>
          <w:sz w:val="20"/>
        </w:rPr>
        <w:t xml:space="preserve">A doua dispoziție finală. </w:t>
      </w:r>
      <w:r>
        <w:rPr>
          <w:rFonts w:ascii="Arial" w:hAnsi="Arial"/>
          <w:b/>
          <w:i/>
          <w:sz w:val="20"/>
        </w:rPr>
        <w:t>Intrare în vigoare.</w:t>
      </w:r>
    </w:p>
    <w:p w14:paraId="44DD49FE" w14:textId="7ED6E214"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Prezentul ordin intră în vigoare în a douăzecea zi de la publicarea sa în „Monitorul Oficial al Statului”.</w:t>
      </w:r>
    </w:p>
    <w:p w14:paraId="786C7A6C" w14:textId="77777777" w:rsidR="0025611B" w:rsidRDefault="0025611B" w:rsidP="003361AE">
      <w:pPr>
        <w:rPr>
          <w:rFonts w:ascii="Arial" w:hAnsi="Arial" w:cs="Arial"/>
          <w:sz w:val="20"/>
          <w:szCs w:val="20"/>
        </w:rPr>
      </w:pPr>
      <w:r>
        <w:br w:type="page"/>
      </w:r>
    </w:p>
    <w:p w14:paraId="2A2075BE" w14:textId="77777777" w:rsidR="00614996" w:rsidRDefault="00614996" w:rsidP="003361AE">
      <w:pPr>
        <w:jc w:val="center"/>
        <w:rPr>
          <w:rFonts w:ascii="Arial" w:hAnsi="Arial" w:cs="Arial"/>
          <w:b/>
          <w:bCs/>
          <w:sz w:val="20"/>
          <w:szCs w:val="20"/>
        </w:rPr>
      </w:pPr>
      <w:r>
        <w:rPr>
          <w:rFonts w:ascii="Arial" w:hAnsi="Arial"/>
          <w:b/>
          <w:sz w:val="20"/>
        </w:rPr>
        <w:lastRenderedPageBreak/>
        <w:t xml:space="preserve">ANEXA I </w:t>
      </w:r>
    </w:p>
    <w:p w14:paraId="3A51BB49" w14:textId="6B25274E" w:rsidR="00614996" w:rsidRDefault="00614996" w:rsidP="003361AE">
      <w:pPr>
        <w:jc w:val="center"/>
        <w:rPr>
          <w:rFonts w:ascii="Arial" w:hAnsi="Arial" w:cs="Arial"/>
          <w:b/>
          <w:bCs/>
          <w:sz w:val="20"/>
          <w:szCs w:val="20"/>
        </w:rPr>
      </w:pPr>
      <w:r>
        <w:rPr>
          <w:rFonts w:ascii="Arial" w:hAnsi="Arial"/>
          <w:b/>
          <w:sz w:val="20"/>
        </w:rPr>
        <w:t>Criteriile de încetare a statutului de deșeu</w:t>
      </w:r>
    </w:p>
    <w:p w14:paraId="6C8AC160" w14:textId="77777777" w:rsidR="00614996" w:rsidRDefault="00614996" w:rsidP="003361AE">
      <w:pPr>
        <w:jc w:val="center"/>
        <w:rPr>
          <w:rFonts w:ascii="Arial" w:hAnsi="Arial" w:cs="Arial"/>
          <w:b/>
          <w:bCs/>
          <w:sz w:val="20"/>
          <w:szCs w:val="20"/>
        </w:rPr>
      </w:pPr>
    </w:p>
    <w:p w14:paraId="22296242"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1. Deșeurile de plastic permise pentru tratamentul de valorificare finală</w:t>
      </w:r>
    </w:p>
    <w:p w14:paraId="28AB447C" w14:textId="77777777" w:rsidR="00614996" w:rsidRDefault="00614996" w:rsidP="003361AE">
      <w:pPr>
        <w:rPr>
          <w:rFonts w:ascii="Arial" w:hAnsi="Arial" w:cs="Arial"/>
          <w:bCs/>
          <w:sz w:val="20"/>
          <w:szCs w:val="20"/>
        </w:rPr>
      </w:pPr>
    </w:p>
    <w:p w14:paraId="4D6F1FF7" w14:textId="77777777" w:rsidR="00614996" w:rsidRDefault="00614996" w:rsidP="003361AE">
      <w:pPr>
        <w:rPr>
          <w:rFonts w:ascii="Arial" w:hAnsi="Arial" w:cs="Arial"/>
          <w:bCs/>
          <w:sz w:val="20"/>
          <w:szCs w:val="20"/>
        </w:rPr>
      </w:pPr>
      <w:r>
        <w:rPr>
          <w:rFonts w:ascii="Arial" w:hAnsi="Arial"/>
          <w:sz w:val="20"/>
        </w:rPr>
        <w:t xml:space="preserve">Deșeurile de plastic care fac obiectul prezentului ordin sunt așa-numitele materiale termoplastice și trebuie îndeplinite următoarele cerințe: </w:t>
      </w:r>
    </w:p>
    <w:p w14:paraId="3B2A152E"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6"/>
        <w:gridCol w:w="4814"/>
      </w:tblGrid>
      <w:tr w:rsidR="00614996" w14:paraId="7C93C3CD" w14:textId="77777777" w:rsidTr="00B21747">
        <w:tc>
          <w:tcPr>
            <w:tcW w:w="4366" w:type="dxa"/>
            <w:shd w:val="clear" w:color="auto" w:fill="auto"/>
          </w:tcPr>
          <w:p w14:paraId="587B665E" w14:textId="77777777" w:rsidR="00614996" w:rsidRPr="00B21747" w:rsidRDefault="00614996" w:rsidP="003361AE">
            <w:pPr>
              <w:widowControl w:val="0"/>
              <w:jc w:val="center"/>
              <w:rPr>
                <w:rFonts w:ascii="Arial" w:eastAsia="Calibri" w:hAnsi="Arial" w:cs="Arial"/>
                <w:b/>
                <w:bCs/>
                <w:sz w:val="20"/>
                <w:szCs w:val="20"/>
              </w:rPr>
            </w:pPr>
            <w:r>
              <w:rPr>
                <w:rFonts w:ascii="Arial" w:hAnsi="Arial"/>
                <w:b/>
                <w:sz w:val="20"/>
              </w:rPr>
              <w:t>Criterii</w:t>
            </w:r>
          </w:p>
        </w:tc>
        <w:tc>
          <w:tcPr>
            <w:tcW w:w="4814" w:type="dxa"/>
            <w:shd w:val="clear" w:color="auto" w:fill="auto"/>
          </w:tcPr>
          <w:p w14:paraId="11130A21" w14:textId="77777777" w:rsidR="00614996" w:rsidRPr="00B21747" w:rsidRDefault="00614996" w:rsidP="003361AE">
            <w:pPr>
              <w:widowControl w:val="0"/>
              <w:jc w:val="center"/>
              <w:rPr>
                <w:rFonts w:ascii="Arial" w:eastAsia="Calibri" w:hAnsi="Arial" w:cs="Arial"/>
                <w:b/>
                <w:sz w:val="20"/>
                <w:szCs w:val="20"/>
                <w:shd w:val="clear" w:color="auto" w:fill="FFFFFF"/>
              </w:rPr>
            </w:pPr>
            <w:r>
              <w:rPr>
                <w:rFonts w:ascii="Arial" w:hAnsi="Arial"/>
                <w:b/>
                <w:sz w:val="20"/>
                <w:shd w:val="clear" w:color="auto" w:fill="FFFFFF"/>
              </w:rPr>
              <w:t>Cerințe de control</w:t>
            </w:r>
          </w:p>
          <w:p w14:paraId="22784FA2" w14:textId="77777777" w:rsidR="00614996" w:rsidRPr="00B21747" w:rsidRDefault="00614996" w:rsidP="003361AE">
            <w:pPr>
              <w:widowControl w:val="0"/>
              <w:jc w:val="center"/>
              <w:rPr>
                <w:rFonts w:ascii="Arial" w:eastAsia="Calibri" w:hAnsi="Arial" w:cs="Arial"/>
                <w:b/>
                <w:bCs/>
                <w:sz w:val="20"/>
                <w:szCs w:val="20"/>
              </w:rPr>
            </w:pPr>
          </w:p>
        </w:tc>
      </w:tr>
      <w:tr w:rsidR="00614996" w14:paraId="647231D0" w14:textId="77777777" w:rsidTr="00B21747">
        <w:tc>
          <w:tcPr>
            <w:tcW w:w="4366" w:type="dxa"/>
            <w:shd w:val="clear" w:color="auto" w:fill="auto"/>
          </w:tcPr>
          <w:p w14:paraId="2F312FAE" w14:textId="77777777" w:rsidR="00550914" w:rsidRDefault="00550914" w:rsidP="003361AE">
            <w:pPr>
              <w:pStyle w:val="ListParagraph"/>
              <w:widowControl w:val="0"/>
              <w:autoSpaceDE/>
              <w:ind w:left="360"/>
              <w:rPr>
                <w:rFonts w:ascii="Arial" w:hAnsi="Arial" w:cs="Arial"/>
                <w:sz w:val="20"/>
                <w:szCs w:val="20"/>
              </w:rPr>
            </w:pPr>
          </w:p>
          <w:p w14:paraId="4BCB9A64" w14:textId="502ED1BD"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Codurile LER (Lista europeană a deșeurilor) ale deșeurilor admise pentru acest tratament sunt exclusiv:</w:t>
            </w:r>
          </w:p>
          <w:p w14:paraId="5CEEBF2D" w14:textId="77777777" w:rsidR="00614996" w:rsidRPr="00B21747" w:rsidRDefault="00614996" w:rsidP="003361AE">
            <w:pPr>
              <w:pStyle w:val="ListParagraph"/>
              <w:widowControl w:val="0"/>
              <w:ind w:left="360"/>
              <w:rPr>
                <w:rFonts w:ascii="Arial" w:hAnsi="Arial" w:cs="Arial"/>
                <w:sz w:val="20"/>
                <w:szCs w:val="20"/>
              </w:rPr>
            </w:pPr>
          </w:p>
          <w:p w14:paraId="4E28FAD0" w14:textId="17106C5F" w:rsidR="00614996" w:rsidRPr="00B21747" w:rsidRDefault="00614996" w:rsidP="003361AE">
            <w:pPr>
              <w:pStyle w:val="ListParagraph"/>
              <w:widowControl w:val="0"/>
              <w:numPr>
                <w:ilvl w:val="0"/>
                <w:numId w:val="19"/>
              </w:numPr>
              <w:autoSpaceDE/>
              <w:ind w:left="360"/>
              <w:rPr>
                <w:rFonts w:ascii="Arial" w:hAnsi="Arial" w:cs="Arial"/>
                <w:sz w:val="20"/>
                <w:szCs w:val="20"/>
              </w:rPr>
            </w:pPr>
            <w:r>
              <w:rPr>
                <w:rFonts w:ascii="Arial" w:hAnsi="Arial"/>
                <w:sz w:val="20"/>
                <w:u w:val="single"/>
              </w:rPr>
              <w:t>În cadrul deșeurilor postindustriale;</w:t>
            </w:r>
            <w:r>
              <w:rPr>
                <w:rFonts w:ascii="Arial" w:hAnsi="Arial"/>
                <w:sz w:val="20"/>
              </w:rPr>
              <w:t>:</w:t>
            </w:r>
          </w:p>
          <w:p w14:paraId="152AD2C2" w14:textId="77777777" w:rsidR="00614996" w:rsidRPr="00B21747" w:rsidRDefault="00614996" w:rsidP="003361AE">
            <w:pPr>
              <w:widowControl w:val="0"/>
              <w:jc w:val="both"/>
              <w:rPr>
                <w:rFonts w:ascii="Arial" w:eastAsia="Calibri" w:hAnsi="Arial" w:cs="Arial"/>
                <w:sz w:val="20"/>
                <w:szCs w:val="20"/>
              </w:rPr>
            </w:pPr>
          </w:p>
          <w:p w14:paraId="26E4241C" w14:textId="77777777" w:rsidR="00614996" w:rsidRPr="00B21747" w:rsidRDefault="00614996" w:rsidP="003361AE">
            <w:pPr>
              <w:widowControl w:val="0"/>
              <w:rPr>
                <w:rFonts w:ascii="Arial" w:eastAsia="Calibri" w:hAnsi="Arial" w:cs="Arial"/>
                <w:sz w:val="20"/>
                <w:szCs w:val="20"/>
              </w:rPr>
            </w:pPr>
            <w:r>
              <w:rPr>
                <w:rFonts w:ascii="Arial" w:hAnsi="Arial"/>
                <w:sz w:val="20"/>
              </w:rPr>
              <w:t>07 02 13 Deșeurile de mase plastice (</w:t>
            </w:r>
            <w:r>
              <w:rPr>
                <w:rFonts w:ascii="Arial" w:hAnsi="Arial"/>
                <w:sz w:val="16"/>
              </w:rPr>
              <w:t>provenite din fabricarea, formularea, distribuția și utilizarea materialelor plastice, a cauciucului sintetic și a fibrelor artificiale)</w:t>
            </w:r>
          </w:p>
          <w:p w14:paraId="194A1287" w14:textId="77777777" w:rsidR="00614996" w:rsidRPr="00B21747" w:rsidRDefault="00614996" w:rsidP="003361AE">
            <w:pPr>
              <w:widowControl w:val="0"/>
              <w:rPr>
                <w:rFonts w:ascii="Arial" w:eastAsia="Calibri" w:hAnsi="Arial" w:cs="Arial"/>
                <w:sz w:val="20"/>
                <w:szCs w:val="20"/>
              </w:rPr>
            </w:pPr>
            <w:r>
              <w:rPr>
                <w:rFonts w:ascii="Arial" w:hAnsi="Arial"/>
                <w:sz w:val="20"/>
              </w:rPr>
              <w:t>12 01 05 Particule de materii plastice (</w:t>
            </w:r>
            <w:r>
              <w:rPr>
                <w:rFonts w:ascii="Arial" w:hAnsi="Arial"/>
                <w:sz w:val="16"/>
              </w:rPr>
              <w:t>provenite din turnarea și tratarea fizică și mecanică a suprafețelor metalelor și materialelor plastice</w:t>
            </w:r>
            <w:r>
              <w:rPr>
                <w:rFonts w:ascii="Arial" w:hAnsi="Arial"/>
                <w:sz w:val="20"/>
              </w:rPr>
              <w:t>)</w:t>
            </w:r>
          </w:p>
          <w:p w14:paraId="49B57C0A" w14:textId="77777777" w:rsidR="00614996" w:rsidRPr="00B21747" w:rsidRDefault="00614996" w:rsidP="003361AE">
            <w:pPr>
              <w:pStyle w:val="ListParagraph"/>
              <w:widowControl w:val="0"/>
              <w:ind w:left="360"/>
              <w:rPr>
                <w:rFonts w:ascii="Arial" w:hAnsi="Arial" w:cs="Arial"/>
                <w:sz w:val="20"/>
                <w:szCs w:val="20"/>
              </w:rPr>
            </w:pPr>
          </w:p>
          <w:p w14:paraId="526471E9" w14:textId="77777777" w:rsidR="00614996" w:rsidRPr="00B21747" w:rsidRDefault="00614996" w:rsidP="003361AE">
            <w:pPr>
              <w:pStyle w:val="ListParagraph"/>
              <w:widowControl w:val="0"/>
              <w:numPr>
                <w:ilvl w:val="0"/>
                <w:numId w:val="19"/>
              </w:numPr>
              <w:autoSpaceDE/>
              <w:ind w:left="270" w:hanging="270"/>
              <w:rPr>
                <w:rFonts w:ascii="Arial" w:hAnsi="Arial" w:cs="Arial"/>
                <w:sz w:val="20"/>
                <w:szCs w:val="20"/>
              </w:rPr>
            </w:pPr>
            <w:r>
              <w:rPr>
                <w:rFonts w:ascii="Arial" w:hAnsi="Arial"/>
                <w:sz w:val="20"/>
                <w:u w:val="single"/>
              </w:rPr>
              <w:t>În cadrul deșeurilor postconsum;</w:t>
            </w:r>
            <w:r>
              <w:rPr>
                <w:rFonts w:ascii="Arial" w:hAnsi="Arial"/>
                <w:sz w:val="20"/>
              </w:rPr>
              <w:t>:</w:t>
            </w:r>
          </w:p>
          <w:p w14:paraId="7272CF28" w14:textId="77777777" w:rsidR="00614996" w:rsidRPr="00B21747" w:rsidRDefault="00614996" w:rsidP="003361AE">
            <w:pPr>
              <w:pStyle w:val="ListParagraph"/>
              <w:widowControl w:val="0"/>
              <w:ind w:left="270"/>
              <w:rPr>
                <w:rFonts w:ascii="Arial" w:hAnsi="Arial" w:cs="Arial"/>
                <w:sz w:val="20"/>
                <w:szCs w:val="20"/>
              </w:rPr>
            </w:pPr>
          </w:p>
          <w:p w14:paraId="398237BB"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02 01 04 Deșeuri de materiale plastice (cu excepția ambalajelor) </w:t>
            </w:r>
            <w:r>
              <w:rPr>
                <w:rFonts w:ascii="Arial" w:hAnsi="Arial"/>
                <w:sz w:val="16"/>
              </w:rPr>
              <w:t>(provenite din agricultură, horticultură, acvacultură, silvicultură, vânătoare și pescuit)</w:t>
            </w:r>
          </w:p>
          <w:p w14:paraId="53A0C0B2"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15 01 02 Ambalaje din materiale plastice </w:t>
            </w:r>
            <w:r>
              <w:rPr>
                <w:rFonts w:ascii="Arial" w:hAnsi="Arial"/>
                <w:sz w:val="16"/>
              </w:rPr>
              <w:t>(inclusiv deșeurile de ambalaje cu colectare selectivă municipală)</w:t>
            </w:r>
            <w:r>
              <w:rPr>
                <w:rFonts w:ascii="Arial" w:hAnsi="Arial"/>
                <w:sz w:val="20"/>
              </w:rPr>
              <w:t>,</w:t>
            </w:r>
          </w:p>
          <w:p w14:paraId="590D5C9B" w14:textId="77777777" w:rsidR="00614996" w:rsidRPr="00B21747" w:rsidRDefault="00614996" w:rsidP="003361AE">
            <w:pPr>
              <w:widowControl w:val="0"/>
              <w:rPr>
                <w:rFonts w:ascii="Arial" w:eastAsia="Calibri" w:hAnsi="Arial" w:cs="Arial"/>
                <w:sz w:val="20"/>
                <w:szCs w:val="20"/>
              </w:rPr>
            </w:pPr>
            <w:r>
              <w:rPr>
                <w:rFonts w:ascii="Arial" w:hAnsi="Arial"/>
                <w:sz w:val="20"/>
              </w:rPr>
              <w:t>15 01 10*</w:t>
            </w:r>
            <w:r>
              <w:rPr>
                <w:rFonts w:ascii="Arial" w:hAnsi="Arial"/>
                <w:sz w:val="16"/>
              </w:rPr>
              <w:t xml:space="preserve"> </w:t>
            </w:r>
            <w:r>
              <w:rPr>
                <w:rFonts w:ascii="Arial" w:hAnsi="Arial"/>
                <w:sz w:val="20"/>
              </w:rPr>
              <w:t>Ambalaje care conțin reziduuri de substanțe periculoase sau sunt contaminate cu substanțe periculoase</w:t>
            </w:r>
            <w:r>
              <w:rPr>
                <w:rFonts w:ascii="Arial" w:hAnsi="Arial"/>
                <w:sz w:val="16"/>
              </w:rPr>
              <w:t xml:space="preserve"> (numai în cazul în care ambalajul este fabricat din plastic)</w:t>
            </w:r>
          </w:p>
          <w:p w14:paraId="70A68E62"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16 01 19 Materiale plastice </w:t>
            </w:r>
            <w:r>
              <w:rPr>
                <w:rFonts w:ascii="Arial" w:hAnsi="Arial"/>
                <w:sz w:val="16"/>
              </w:rPr>
              <w:t>(provenite din tratamentul mijloacelor de transport autopropulsate la sfârșitul ciclului de viață sau la procesele de întreținere și reparare)</w:t>
            </w:r>
          </w:p>
          <w:p w14:paraId="40B12AE8"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17 02 03 Materiale plastice </w:t>
            </w:r>
            <w:r>
              <w:rPr>
                <w:rFonts w:ascii="Arial" w:hAnsi="Arial"/>
                <w:sz w:val="16"/>
              </w:rPr>
              <w:t>(provenite din deșeuri din construcții și demolări)</w:t>
            </w:r>
          </w:p>
          <w:p w14:paraId="67C7CFEF" w14:textId="3CF7FB22" w:rsidR="00614996" w:rsidRPr="00B21747" w:rsidRDefault="00614996" w:rsidP="003361AE">
            <w:pPr>
              <w:widowControl w:val="0"/>
              <w:rPr>
                <w:rFonts w:ascii="Arial" w:eastAsia="Calibri" w:hAnsi="Arial" w:cs="Arial"/>
                <w:sz w:val="16"/>
                <w:szCs w:val="16"/>
              </w:rPr>
            </w:pPr>
            <w:r>
              <w:rPr>
                <w:rFonts w:ascii="Arial" w:hAnsi="Arial"/>
                <w:sz w:val="20"/>
              </w:rPr>
              <w:t xml:space="preserve">19 12 04 Materiale plastice și de cauciuc </w:t>
            </w:r>
            <w:r>
              <w:rPr>
                <w:rFonts w:ascii="Arial" w:hAnsi="Arial"/>
                <w:sz w:val="16"/>
              </w:rPr>
              <w:t>(pentru plasticul de la stațiile de tratare mecanică a deșeurilor)</w:t>
            </w:r>
            <w:r>
              <w:rPr>
                <w:rStyle w:val="FootnoteCharacters"/>
                <w:rFonts w:ascii="Arial" w:hAnsi="Arial"/>
                <w:sz w:val="16"/>
              </w:rPr>
              <w:t xml:space="preserve"> </w:t>
            </w:r>
            <w:r w:rsidRPr="00B21747">
              <w:rPr>
                <w:rStyle w:val="Ancladenotaalpie"/>
                <w:rFonts w:ascii="Calibri" w:eastAsia="Calibri" w:hAnsi="Calibri" w:cs="Calibri"/>
                <w:sz w:val="16"/>
                <w:szCs w:val="16"/>
              </w:rPr>
              <w:footnoteReference w:id="1"/>
            </w:r>
            <w:r>
              <w:rPr>
                <w:rStyle w:val="FootnoteCharacters"/>
                <w:rFonts w:ascii="Arial" w:hAnsi="Arial"/>
                <w:sz w:val="16"/>
              </w:rPr>
              <w:t xml:space="preserve"> </w:t>
            </w:r>
          </w:p>
          <w:p w14:paraId="7780F2DD" w14:textId="77777777" w:rsidR="00614996" w:rsidRPr="00B21747" w:rsidRDefault="00614996" w:rsidP="003361AE">
            <w:pPr>
              <w:widowControl w:val="0"/>
              <w:rPr>
                <w:rFonts w:ascii="Arial" w:eastAsia="Calibri" w:hAnsi="Arial" w:cs="Arial"/>
                <w:sz w:val="16"/>
                <w:szCs w:val="16"/>
              </w:rPr>
            </w:pPr>
            <w:r>
              <w:rPr>
                <w:rFonts w:ascii="Arial" w:hAnsi="Arial"/>
                <w:sz w:val="20"/>
              </w:rPr>
              <w:t>20 01 39 Materiale plastice</w:t>
            </w:r>
            <w:r>
              <w:rPr>
                <w:rFonts w:ascii="Arial" w:hAnsi="Arial"/>
                <w:sz w:val="16"/>
              </w:rPr>
              <w:t xml:space="preserve"> [din fracțiunile colectate separat (cu excepția celor specificate în subcapitolul </w:t>
            </w:r>
            <w:r>
              <w:rPr>
                <w:rFonts w:ascii="Arial" w:hAnsi="Arial"/>
                <w:sz w:val="16"/>
              </w:rPr>
              <w:lastRenderedPageBreak/>
              <w:t>15 01)]</w:t>
            </w:r>
          </w:p>
          <w:p w14:paraId="28F20FD5" w14:textId="77777777" w:rsidR="00614996" w:rsidRPr="00B21747" w:rsidRDefault="00614996" w:rsidP="003361AE">
            <w:pPr>
              <w:widowControl w:val="0"/>
              <w:rPr>
                <w:rFonts w:ascii="Arial" w:eastAsia="Calibri" w:hAnsi="Arial" w:cs="Arial"/>
                <w:sz w:val="16"/>
                <w:szCs w:val="16"/>
              </w:rPr>
            </w:pPr>
          </w:p>
          <w:p w14:paraId="6956287B" w14:textId="460778B3" w:rsidR="00614996" w:rsidRPr="00B21747" w:rsidRDefault="00614996" w:rsidP="003361AE">
            <w:pPr>
              <w:widowControl w:val="0"/>
              <w:jc w:val="both"/>
              <w:rPr>
                <w:rFonts w:ascii="Arial" w:eastAsia="Calibri" w:hAnsi="Arial" w:cs="Arial"/>
                <w:sz w:val="20"/>
                <w:szCs w:val="20"/>
              </w:rPr>
            </w:pPr>
            <w:r>
              <w:rPr>
                <w:rFonts w:ascii="Arial" w:hAnsi="Arial"/>
                <w:sz w:val="20"/>
              </w:rPr>
              <w:t>În ceea ce privește capitolele 18 01 și 18 02, clarificarea faptului că deșeurile de plastic cu codurile LER 18 01 03* și 18 02 02*, precum și LER 18 01 02, 18 01 04 și 18 02 03 ar putea fi, de asemenea, considerate deșeuri eligibile după dezinfectare.</w:t>
            </w:r>
          </w:p>
          <w:p w14:paraId="295BE92D" w14:textId="77777777" w:rsidR="00614996" w:rsidRPr="00B21747" w:rsidRDefault="00614996" w:rsidP="003361AE">
            <w:pPr>
              <w:widowControl w:val="0"/>
              <w:rPr>
                <w:rFonts w:ascii="Arial" w:eastAsia="Calibri" w:hAnsi="Arial" w:cs="Arial"/>
                <w:sz w:val="16"/>
                <w:szCs w:val="16"/>
              </w:rPr>
            </w:pPr>
          </w:p>
          <w:p w14:paraId="460D2BCE" w14:textId="77777777" w:rsidR="00614996" w:rsidRPr="00B21747" w:rsidRDefault="00614996" w:rsidP="003361AE">
            <w:pPr>
              <w:pStyle w:val="ListParagraph"/>
              <w:widowControl w:val="0"/>
              <w:ind w:left="360"/>
              <w:rPr>
                <w:rFonts w:ascii="Arial" w:hAnsi="Arial" w:cs="Arial"/>
                <w:sz w:val="20"/>
                <w:szCs w:val="20"/>
              </w:rPr>
            </w:pPr>
          </w:p>
        </w:tc>
        <w:tc>
          <w:tcPr>
            <w:tcW w:w="4814" w:type="dxa"/>
            <w:vMerge w:val="restart"/>
            <w:tcBorders>
              <w:bottom w:val="nil"/>
            </w:tcBorders>
            <w:shd w:val="clear" w:color="auto" w:fill="auto"/>
          </w:tcPr>
          <w:p w14:paraId="02564A1E" w14:textId="77777777" w:rsidR="00614996" w:rsidRPr="00B21747" w:rsidRDefault="00614996" w:rsidP="003361AE">
            <w:pPr>
              <w:widowControl w:val="0"/>
              <w:rPr>
                <w:rFonts w:ascii="Arial" w:eastAsia="Calibri" w:hAnsi="Arial" w:cs="Arial"/>
                <w:bCs/>
                <w:sz w:val="20"/>
                <w:szCs w:val="20"/>
              </w:rPr>
            </w:pPr>
          </w:p>
          <w:p w14:paraId="436610ED" w14:textId="77777777" w:rsidR="00614996" w:rsidRPr="00B21747" w:rsidRDefault="00614996" w:rsidP="003361AE">
            <w:pPr>
              <w:widowControl w:val="0"/>
              <w:rPr>
                <w:rFonts w:ascii="Arial" w:eastAsia="Calibri" w:hAnsi="Arial" w:cs="Arial"/>
                <w:sz w:val="20"/>
                <w:szCs w:val="20"/>
                <w:shd w:val="clear" w:color="auto" w:fill="FFFFFF"/>
              </w:rPr>
            </w:pPr>
          </w:p>
          <w:p w14:paraId="3DA43E80" w14:textId="77777777" w:rsidR="00614996" w:rsidRPr="00B21747" w:rsidRDefault="00614996" w:rsidP="003361AE">
            <w:pPr>
              <w:widowControl w:val="0"/>
              <w:rPr>
                <w:rFonts w:ascii="Arial" w:eastAsia="Calibri" w:hAnsi="Arial" w:cs="Arial"/>
                <w:sz w:val="20"/>
                <w:szCs w:val="20"/>
                <w:shd w:val="clear" w:color="auto" w:fill="FFFFFF"/>
              </w:rPr>
            </w:pPr>
          </w:p>
          <w:p w14:paraId="60FE7C48" w14:textId="77777777" w:rsidR="00614996" w:rsidRPr="00B21747" w:rsidRDefault="00614996" w:rsidP="003361AE">
            <w:pPr>
              <w:widowControl w:val="0"/>
              <w:rPr>
                <w:rFonts w:ascii="Arial" w:eastAsia="Calibri" w:hAnsi="Arial" w:cs="Arial"/>
                <w:sz w:val="20"/>
                <w:szCs w:val="20"/>
                <w:shd w:val="clear" w:color="auto" w:fill="FFFFFF"/>
              </w:rPr>
            </w:pPr>
          </w:p>
          <w:p w14:paraId="1DF2B072" w14:textId="77777777" w:rsidR="00614996" w:rsidRPr="00B21747" w:rsidRDefault="00614996" w:rsidP="003361AE">
            <w:pPr>
              <w:widowControl w:val="0"/>
              <w:jc w:val="both"/>
              <w:rPr>
                <w:rFonts w:ascii="Arial" w:eastAsia="Calibri" w:hAnsi="Arial" w:cs="Arial"/>
                <w:sz w:val="20"/>
                <w:szCs w:val="20"/>
                <w:shd w:val="clear" w:color="auto" w:fill="FFFFFF"/>
              </w:rPr>
            </w:pPr>
            <w:r>
              <w:rPr>
                <w:rFonts w:ascii="Arial" w:hAnsi="Arial"/>
                <w:sz w:val="20"/>
                <w:shd w:val="clear" w:color="auto" w:fill="FFFFFF"/>
              </w:rPr>
              <w:t>Acceptarea deșeurilor de plastic (sau a fracțiunilor din materiale plastice derivate) utilizate la intrarea în instalație trebuie să fie controlată de personal calificat care este în măsură să recunoască, prin inspecție vizuală și documentația însoțitoare, deșeurile care nu îndeplinesc aceste criterii.</w:t>
            </w:r>
          </w:p>
          <w:p w14:paraId="0267DA89" w14:textId="77777777" w:rsidR="00614996" w:rsidRPr="00B21747" w:rsidRDefault="00614996" w:rsidP="003361AE">
            <w:pPr>
              <w:widowControl w:val="0"/>
              <w:jc w:val="both"/>
              <w:rPr>
                <w:rFonts w:ascii="Arial" w:eastAsia="Calibri" w:hAnsi="Arial" w:cs="Arial"/>
                <w:sz w:val="20"/>
                <w:szCs w:val="20"/>
                <w:shd w:val="clear" w:color="auto" w:fill="FFFFFF"/>
              </w:rPr>
            </w:pPr>
          </w:p>
          <w:p w14:paraId="65377A6E" w14:textId="77777777" w:rsidR="00614996" w:rsidRPr="00B21747" w:rsidRDefault="00614996" w:rsidP="003361AE">
            <w:pPr>
              <w:pStyle w:val="ListParagraph"/>
              <w:widowControl w:val="0"/>
              <w:ind w:left="0"/>
              <w:rPr>
                <w:rFonts w:ascii="Arial" w:hAnsi="Arial" w:cs="Arial"/>
                <w:bCs/>
                <w:sz w:val="20"/>
                <w:szCs w:val="20"/>
              </w:rPr>
            </w:pPr>
            <w:r>
              <w:rPr>
                <w:rFonts w:ascii="Arial" w:hAnsi="Arial"/>
                <w:sz w:val="20"/>
                <w:shd w:val="clear" w:color="auto" w:fill="FFFFFF"/>
              </w:rPr>
              <w:t>Dacă este necesar, testele de laborator se efectuează în conformitate cu legislația aplicabilă pentru determinarea caracteristicilor periculoase ale deșeurilor.</w:t>
            </w:r>
          </w:p>
          <w:p w14:paraId="1C60C4CD" w14:textId="77777777" w:rsidR="00614996" w:rsidRPr="00B21747" w:rsidRDefault="00614996" w:rsidP="003361AE">
            <w:pPr>
              <w:widowControl w:val="0"/>
              <w:rPr>
                <w:rFonts w:ascii="Arial" w:eastAsia="Calibri" w:hAnsi="Arial" w:cs="Arial"/>
                <w:bCs/>
                <w:sz w:val="20"/>
                <w:szCs w:val="20"/>
              </w:rPr>
            </w:pPr>
          </w:p>
          <w:p w14:paraId="476ABA19" w14:textId="77777777" w:rsidR="00614996" w:rsidRPr="00B21747" w:rsidRDefault="00614996" w:rsidP="003361AE">
            <w:pPr>
              <w:widowControl w:val="0"/>
              <w:rPr>
                <w:rFonts w:ascii="Arial" w:eastAsia="Calibri" w:hAnsi="Arial" w:cs="Arial"/>
                <w:bCs/>
                <w:sz w:val="20"/>
                <w:szCs w:val="20"/>
              </w:rPr>
            </w:pPr>
          </w:p>
        </w:tc>
      </w:tr>
      <w:tr w:rsidR="00614996" w14:paraId="661BB351" w14:textId="77777777" w:rsidTr="00B21747">
        <w:tc>
          <w:tcPr>
            <w:tcW w:w="4366" w:type="dxa"/>
            <w:shd w:val="clear" w:color="auto" w:fill="auto"/>
          </w:tcPr>
          <w:p w14:paraId="46437FCD" w14:textId="77777777" w:rsidR="00550914" w:rsidRDefault="00550914" w:rsidP="003361AE">
            <w:pPr>
              <w:pStyle w:val="ListParagraph"/>
              <w:widowControl w:val="0"/>
              <w:autoSpaceDE/>
              <w:ind w:left="360"/>
              <w:rPr>
                <w:rFonts w:ascii="Arial" w:hAnsi="Arial" w:cs="Arial"/>
                <w:sz w:val="20"/>
                <w:szCs w:val="20"/>
              </w:rPr>
            </w:pPr>
          </w:p>
          <w:p w14:paraId="0BEDE583" w14:textId="6C925E96"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Deșeurile provenite din produsele de igienă personală utilizate nu sunt eligibile.</w:t>
            </w:r>
          </w:p>
          <w:p w14:paraId="408A8A1D" w14:textId="77777777" w:rsidR="00614996" w:rsidRPr="00B21747" w:rsidRDefault="00614996" w:rsidP="003361AE">
            <w:pPr>
              <w:pStyle w:val="ListParagraph"/>
              <w:widowControl w:val="0"/>
              <w:ind w:left="360"/>
              <w:rPr>
                <w:rFonts w:ascii="Arial" w:hAnsi="Arial" w:cs="Arial"/>
                <w:sz w:val="20"/>
                <w:szCs w:val="20"/>
              </w:rPr>
            </w:pPr>
          </w:p>
        </w:tc>
        <w:tc>
          <w:tcPr>
            <w:tcW w:w="4814" w:type="dxa"/>
            <w:vMerge/>
            <w:shd w:val="clear" w:color="auto" w:fill="auto"/>
          </w:tcPr>
          <w:p w14:paraId="1DE144DE" w14:textId="77777777" w:rsidR="00614996" w:rsidRPr="00B21747" w:rsidRDefault="00614996" w:rsidP="003361AE">
            <w:pPr>
              <w:widowControl w:val="0"/>
              <w:rPr>
                <w:rFonts w:ascii="Arial" w:eastAsia="Calibri" w:hAnsi="Arial" w:cs="Arial"/>
                <w:bCs/>
                <w:sz w:val="20"/>
                <w:szCs w:val="20"/>
              </w:rPr>
            </w:pPr>
          </w:p>
        </w:tc>
      </w:tr>
      <w:tr w:rsidR="00614996" w14:paraId="7B7AE5A5" w14:textId="77777777" w:rsidTr="00B21747">
        <w:tc>
          <w:tcPr>
            <w:tcW w:w="4366" w:type="dxa"/>
            <w:shd w:val="clear" w:color="auto" w:fill="auto"/>
          </w:tcPr>
          <w:p w14:paraId="4FBB0CE2" w14:textId="77777777" w:rsidR="00614996" w:rsidRPr="00B21747" w:rsidRDefault="00614996" w:rsidP="003361AE">
            <w:pPr>
              <w:widowControl w:val="0"/>
              <w:rPr>
                <w:rFonts w:ascii="Arial" w:eastAsia="Calibri" w:hAnsi="Arial" w:cs="Arial"/>
                <w:sz w:val="20"/>
                <w:szCs w:val="20"/>
              </w:rPr>
            </w:pPr>
          </w:p>
          <w:p w14:paraId="55EA0780" w14:textId="77777777" w:rsidR="00614996" w:rsidRPr="00B21747" w:rsidRDefault="00614996" w:rsidP="003361AE">
            <w:pPr>
              <w:pStyle w:val="ListParagraph"/>
              <w:widowControl w:val="0"/>
              <w:numPr>
                <w:ilvl w:val="0"/>
                <w:numId w:val="11"/>
              </w:numPr>
              <w:autoSpaceDE/>
              <w:rPr>
                <w:rFonts w:ascii="Arial" w:hAnsi="Arial" w:cs="Arial"/>
                <w:bCs/>
                <w:sz w:val="20"/>
                <w:szCs w:val="20"/>
              </w:rPr>
            </w:pPr>
            <w:r>
              <w:rPr>
                <w:rFonts w:ascii="Arial" w:hAnsi="Arial"/>
                <w:sz w:val="20"/>
              </w:rPr>
              <w:t>Deșeurile clasificate ca fiind periculoase nu sunt admisibile decât dacă se demonstrează că, după efectuarea operațiunilor de tratare necesare, aceste deșeuri nu prezintă caracteristici periculoase, astfel cum se indică la punctul 3 din paragraful următor.</w:t>
            </w:r>
          </w:p>
          <w:p w14:paraId="0E2EABB2" w14:textId="77777777" w:rsidR="00614996" w:rsidRPr="00B21747" w:rsidRDefault="00614996" w:rsidP="003361AE">
            <w:pPr>
              <w:pStyle w:val="ListParagraph"/>
              <w:widowControl w:val="0"/>
              <w:ind w:left="360"/>
              <w:rPr>
                <w:rFonts w:ascii="Arial" w:hAnsi="Arial" w:cs="Arial"/>
                <w:bCs/>
                <w:sz w:val="20"/>
                <w:szCs w:val="20"/>
              </w:rPr>
            </w:pPr>
          </w:p>
        </w:tc>
        <w:tc>
          <w:tcPr>
            <w:tcW w:w="4814" w:type="dxa"/>
            <w:vMerge/>
            <w:shd w:val="clear" w:color="auto" w:fill="auto"/>
          </w:tcPr>
          <w:p w14:paraId="2F7D783F"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75E777D4" w14:textId="77777777" w:rsidTr="00B21747">
        <w:trPr>
          <w:trHeight w:val="1098"/>
        </w:trPr>
        <w:tc>
          <w:tcPr>
            <w:tcW w:w="4366" w:type="dxa"/>
            <w:shd w:val="clear" w:color="auto" w:fill="auto"/>
          </w:tcPr>
          <w:p w14:paraId="34C8E633" w14:textId="77777777" w:rsidR="00614996" w:rsidRPr="00B21747" w:rsidRDefault="00614996" w:rsidP="003361AE">
            <w:pPr>
              <w:pStyle w:val="ListParagraph"/>
              <w:widowControl w:val="0"/>
              <w:ind w:left="360"/>
              <w:rPr>
                <w:rFonts w:ascii="Arial" w:hAnsi="Arial" w:cs="Arial"/>
                <w:sz w:val="20"/>
                <w:szCs w:val="20"/>
              </w:rPr>
            </w:pPr>
          </w:p>
          <w:p w14:paraId="1A3404BA" w14:textId="77777777" w:rsidR="00614996" w:rsidRPr="00B21747" w:rsidRDefault="00614996" w:rsidP="003361AE">
            <w:pPr>
              <w:pStyle w:val="ListParagraph"/>
              <w:widowControl w:val="0"/>
              <w:numPr>
                <w:ilvl w:val="0"/>
                <w:numId w:val="11"/>
              </w:numPr>
              <w:autoSpaceDE/>
              <w:jc w:val="left"/>
              <w:rPr>
                <w:rFonts w:ascii="Arial" w:hAnsi="Arial" w:cs="Arial"/>
                <w:sz w:val="20"/>
                <w:szCs w:val="20"/>
              </w:rPr>
            </w:pPr>
            <w:r>
              <w:rPr>
                <w:rFonts w:ascii="Arial" w:hAnsi="Arial"/>
                <w:sz w:val="20"/>
              </w:rPr>
              <w:t>Deșeurile de plastic termorezistente nu sunt admisibile.</w:t>
            </w:r>
          </w:p>
        </w:tc>
        <w:tc>
          <w:tcPr>
            <w:tcW w:w="4814" w:type="dxa"/>
            <w:vMerge/>
            <w:tcBorders>
              <w:bottom w:val="nil"/>
            </w:tcBorders>
            <w:shd w:val="clear" w:color="auto" w:fill="auto"/>
          </w:tcPr>
          <w:p w14:paraId="58A61103"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654080F1" w14:textId="77777777" w:rsidTr="00B21747">
        <w:tc>
          <w:tcPr>
            <w:tcW w:w="4366" w:type="dxa"/>
            <w:shd w:val="clear" w:color="auto" w:fill="auto"/>
          </w:tcPr>
          <w:p w14:paraId="4BECF4C1" w14:textId="77777777" w:rsidR="00614996" w:rsidRPr="00B21747" w:rsidRDefault="00614996" w:rsidP="003361AE">
            <w:pPr>
              <w:pStyle w:val="ListParagraph"/>
              <w:widowControl w:val="0"/>
              <w:ind w:left="360"/>
              <w:rPr>
                <w:rFonts w:ascii="Arial" w:hAnsi="Arial" w:cs="Arial"/>
                <w:sz w:val="20"/>
                <w:szCs w:val="20"/>
              </w:rPr>
            </w:pPr>
          </w:p>
          <w:p w14:paraId="5C7669F3" w14:textId="4023D6A3"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Deșeurile de plastic (sau fracțiunile derivate din plastic) care conțin poluanți organici persistenți în concentrații peste limita legală stabilită în conformitate cu Regulamentul (UE) 2019/1021 al Parlamentului European și al Consiliului din 20 iunie 2019 privind poluanții organici persistenți (POP) nu sunt eligibile.</w:t>
            </w:r>
          </w:p>
          <w:p w14:paraId="2BEE7303" w14:textId="77777777" w:rsidR="00614996" w:rsidRDefault="00614996" w:rsidP="003361AE">
            <w:pPr>
              <w:widowControl w:val="0"/>
              <w:ind w:left="360"/>
              <w:rPr>
                <w:rFonts w:ascii="Arial" w:eastAsia="Calibri" w:hAnsi="Arial" w:cs="Arial"/>
                <w:sz w:val="20"/>
                <w:szCs w:val="20"/>
              </w:rPr>
            </w:pPr>
          </w:p>
          <w:p w14:paraId="3FEFB8BA" w14:textId="23A2876A" w:rsidR="00CA396D" w:rsidRPr="007E061E" w:rsidRDefault="007E061E" w:rsidP="003361AE">
            <w:pPr>
              <w:widowControl w:val="0"/>
              <w:ind w:left="360"/>
              <w:jc w:val="both"/>
              <w:rPr>
                <w:rFonts w:ascii="Arial" w:eastAsia="Calibri" w:hAnsi="Arial" w:cs="Arial"/>
                <w:sz w:val="20"/>
                <w:szCs w:val="20"/>
              </w:rPr>
            </w:pPr>
            <w:r>
              <w:rPr>
                <w:rFonts w:ascii="Arial" w:hAnsi="Arial"/>
                <w:sz w:val="20"/>
              </w:rPr>
              <w:t>Pentru scopul de a veni în contact cu alimentele,</w:t>
            </w:r>
            <w:r>
              <w:rPr>
                <w:rFonts w:ascii="Arial MT" w:hAnsi="Arial MT"/>
                <w:sz w:val="19"/>
              </w:rPr>
              <w:t xml:space="preserve"> </w:t>
            </w:r>
            <w:r>
              <w:rPr>
                <w:rFonts w:ascii="Arial MT" w:hAnsi="Arial MT"/>
                <w:sz w:val="20"/>
              </w:rPr>
              <w:t>absența poluanților organici</w:t>
            </w:r>
            <w:r>
              <w:rPr>
                <w:rFonts w:ascii="Arial" w:hAnsi="Arial"/>
                <w:sz w:val="20"/>
              </w:rPr>
              <w:t xml:space="preserve"> și absența oricăror alți poluanți care nu garantează siguranța alimentară a materialului plastic reciclat este necesară în mod specific.</w:t>
            </w:r>
          </w:p>
          <w:p w14:paraId="45CB8750" w14:textId="6DA3CCAB" w:rsidR="00CA396D" w:rsidRPr="00B21747" w:rsidRDefault="00CA396D" w:rsidP="003361AE">
            <w:pPr>
              <w:widowControl w:val="0"/>
              <w:ind w:left="360"/>
              <w:rPr>
                <w:rFonts w:ascii="Arial" w:eastAsia="Calibri" w:hAnsi="Arial" w:cs="Arial"/>
                <w:sz w:val="20"/>
                <w:szCs w:val="20"/>
              </w:rPr>
            </w:pPr>
          </w:p>
        </w:tc>
        <w:tc>
          <w:tcPr>
            <w:tcW w:w="4814" w:type="dxa"/>
            <w:tcBorders>
              <w:top w:val="nil"/>
            </w:tcBorders>
            <w:shd w:val="clear" w:color="auto" w:fill="auto"/>
          </w:tcPr>
          <w:p w14:paraId="2C12E174" w14:textId="77777777" w:rsidR="00614996" w:rsidRPr="00B21747" w:rsidRDefault="00614996" w:rsidP="003361AE">
            <w:pPr>
              <w:widowControl w:val="0"/>
              <w:rPr>
                <w:rFonts w:ascii="Arial" w:eastAsia="Calibri" w:hAnsi="Arial" w:cs="Arial"/>
                <w:bCs/>
                <w:sz w:val="20"/>
                <w:szCs w:val="20"/>
              </w:rPr>
            </w:pPr>
          </w:p>
          <w:p w14:paraId="6B5FED5D" w14:textId="77777777" w:rsidR="00614996" w:rsidRPr="00B21747" w:rsidRDefault="00614996" w:rsidP="003361AE">
            <w:pPr>
              <w:widowControl w:val="0"/>
              <w:tabs>
                <w:tab w:val="left" w:pos="2610"/>
              </w:tabs>
              <w:rPr>
                <w:rFonts w:ascii="Arial" w:eastAsia="Calibri" w:hAnsi="Arial" w:cs="Arial"/>
                <w:bCs/>
                <w:sz w:val="20"/>
                <w:szCs w:val="20"/>
              </w:rPr>
            </w:pPr>
          </w:p>
          <w:p w14:paraId="5A21FAE6" w14:textId="77777777" w:rsidR="00614996" w:rsidRPr="00B21747" w:rsidRDefault="00614996" w:rsidP="003361AE">
            <w:pPr>
              <w:widowControl w:val="0"/>
              <w:tabs>
                <w:tab w:val="left" w:pos="2610"/>
              </w:tabs>
              <w:rPr>
                <w:rFonts w:ascii="Arial" w:eastAsia="Calibri" w:hAnsi="Arial" w:cs="Arial"/>
                <w:bCs/>
                <w:sz w:val="20"/>
                <w:szCs w:val="20"/>
              </w:rPr>
            </w:pPr>
            <w:r>
              <w:rPr>
                <w:rFonts w:ascii="Arial" w:hAnsi="Arial"/>
                <w:sz w:val="20"/>
              </w:rPr>
              <w:t>Procedura de aplicare a cerințelor privind caracteristicile periculoase și prezența POP ar trebui să fie documentată ca parte a sistemului de gestionare și</w:t>
            </w:r>
            <w:r>
              <w:rPr>
                <w:rFonts w:ascii="Arial" w:hAnsi="Arial"/>
                <w:sz w:val="20"/>
                <w:shd w:val="clear" w:color="auto" w:fill="FFFFFF"/>
              </w:rPr>
              <w:t xml:space="preserve"> ar trebui să fie auditată.</w:t>
            </w:r>
          </w:p>
          <w:p w14:paraId="64A33BF8" w14:textId="77777777" w:rsidR="00614996" w:rsidRPr="00B21747" w:rsidRDefault="00614996" w:rsidP="003361AE">
            <w:pPr>
              <w:widowControl w:val="0"/>
              <w:rPr>
                <w:rFonts w:ascii="Arial" w:eastAsia="Calibri" w:hAnsi="Arial" w:cs="Arial"/>
                <w:sz w:val="20"/>
                <w:szCs w:val="20"/>
                <w:shd w:val="clear" w:color="auto" w:fill="FFFFFF"/>
              </w:rPr>
            </w:pPr>
          </w:p>
        </w:tc>
      </w:tr>
    </w:tbl>
    <w:p w14:paraId="769F944F" w14:textId="77777777" w:rsidR="00614996" w:rsidRDefault="00614996" w:rsidP="003361AE">
      <w:pPr>
        <w:rPr>
          <w:rFonts w:ascii="Arial" w:hAnsi="Arial" w:cs="Arial"/>
          <w:b/>
          <w:bCs/>
          <w:sz w:val="20"/>
          <w:szCs w:val="20"/>
        </w:rPr>
      </w:pPr>
    </w:p>
    <w:p w14:paraId="63099714" w14:textId="77777777" w:rsidR="00614996" w:rsidRDefault="00614996" w:rsidP="003361AE">
      <w:pPr>
        <w:rPr>
          <w:rFonts w:ascii="Arial" w:hAnsi="Arial" w:cs="Arial"/>
          <w:b/>
          <w:bCs/>
          <w:sz w:val="20"/>
          <w:szCs w:val="20"/>
        </w:rPr>
      </w:pPr>
    </w:p>
    <w:p w14:paraId="01F5C831"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2. Tratarea deșeurilor de plastic</w:t>
      </w:r>
    </w:p>
    <w:p w14:paraId="4D0D9ED2" w14:textId="77777777" w:rsidR="00614996" w:rsidRDefault="00614996" w:rsidP="003361AE">
      <w:pPr>
        <w:pStyle w:val="anexotit"/>
        <w:shd w:val="clear" w:color="auto" w:fill="FFFFFF"/>
        <w:spacing w:beforeAutospacing="0" w:after="0" w:afterAutospacing="0"/>
        <w:ind w:right="960"/>
        <w:rPr>
          <w:rFonts w:ascii="Arial" w:hAnsi="Arial" w:cs="Arial"/>
          <w:b/>
          <w:bCs/>
          <w:i/>
          <w:sz w:val="20"/>
          <w:szCs w:val="20"/>
        </w:rPr>
      </w:pPr>
    </w:p>
    <w:p w14:paraId="1E92BFC7" w14:textId="62AED4AA" w:rsidR="00614996" w:rsidRDefault="00614996" w:rsidP="003361AE">
      <w:pPr>
        <w:rPr>
          <w:rFonts w:ascii="Arial" w:hAnsi="Arial" w:cs="Arial"/>
          <w:bCs/>
          <w:sz w:val="20"/>
          <w:szCs w:val="20"/>
        </w:rPr>
      </w:pPr>
      <w:r>
        <w:rPr>
          <w:rFonts w:ascii="Arial" w:hAnsi="Arial"/>
          <w:sz w:val="20"/>
        </w:rPr>
        <w:t xml:space="preserve">Deșeurile de plastic, atât la sediul administratorilor de deșeuri care intervin în fața producătorului, cât și în spațiile proprii ale producătorilor, trebuie să respecte următoarele: </w:t>
      </w:r>
    </w:p>
    <w:p w14:paraId="7ED3E578" w14:textId="77777777" w:rsidR="00614996" w:rsidRDefault="00614996" w:rsidP="003361AE">
      <w:pPr>
        <w:rPr>
          <w:rFonts w:ascii="Arial" w:hAnsi="Arial" w:cs="Arial"/>
          <w:bCs/>
          <w:sz w:val="20"/>
          <w:szCs w:val="20"/>
        </w:rPr>
      </w:pPr>
    </w:p>
    <w:p w14:paraId="221724EE" w14:textId="2F938FB9" w:rsidR="00614996" w:rsidRDefault="00614996" w:rsidP="003361AE">
      <w:pPr>
        <w:pStyle w:val="ListParagraph"/>
        <w:numPr>
          <w:ilvl w:val="0"/>
          <w:numId w:val="9"/>
        </w:numPr>
        <w:autoSpaceDE/>
        <w:ind w:left="360"/>
        <w:rPr>
          <w:rFonts w:ascii="Arial" w:hAnsi="Arial" w:cs="Arial"/>
          <w:bCs/>
          <w:sz w:val="20"/>
          <w:szCs w:val="20"/>
        </w:rPr>
      </w:pPr>
      <w:r>
        <w:rPr>
          <w:rFonts w:ascii="Arial" w:hAnsi="Arial"/>
          <w:sz w:val="20"/>
        </w:rPr>
        <w:t>să fie depozitate separat de orice alt tip de deșeuri. să nu fie amestecate cu un alt tip de deșeuri;</w:t>
      </w:r>
    </w:p>
    <w:p w14:paraId="6F259FF3" w14:textId="77777777" w:rsidR="00F476C2" w:rsidRDefault="00F476C2" w:rsidP="00811A14">
      <w:pPr>
        <w:pStyle w:val="ListParagraph"/>
        <w:ind w:left="426"/>
        <w:rPr>
          <w:rFonts w:ascii="Arial" w:hAnsi="Arial" w:cs="Arial"/>
          <w:bCs/>
          <w:sz w:val="20"/>
          <w:szCs w:val="20"/>
        </w:rPr>
      </w:pPr>
    </w:p>
    <w:p w14:paraId="7E0B90FC" w14:textId="77777777" w:rsidR="00341F33" w:rsidRPr="006170BF" w:rsidRDefault="00341F33" w:rsidP="003361AE">
      <w:pPr>
        <w:pStyle w:val="ListParagraph"/>
        <w:autoSpaceDE/>
        <w:ind w:left="426"/>
        <w:rPr>
          <w:rFonts w:ascii="Arial" w:hAnsi="Arial" w:cs="Arial"/>
          <w:bCs/>
          <w:sz w:val="20"/>
          <w:szCs w:val="20"/>
        </w:rPr>
      </w:pPr>
    </w:p>
    <w:p w14:paraId="6371A644" w14:textId="7497C91F" w:rsidR="00614996" w:rsidRPr="00811A14" w:rsidRDefault="00614996" w:rsidP="003361AE">
      <w:pPr>
        <w:pStyle w:val="ListParagraph"/>
        <w:numPr>
          <w:ilvl w:val="0"/>
          <w:numId w:val="9"/>
        </w:numPr>
        <w:autoSpaceDE/>
        <w:ind w:left="426" w:hanging="426"/>
        <w:rPr>
          <w:rFonts w:ascii="Arial" w:hAnsi="Arial" w:cs="Arial"/>
          <w:bCs/>
          <w:sz w:val="20"/>
          <w:szCs w:val="20"/>
        </w:rPr>
      </w:pPr>
      <w:r>
        <w:rPr>
          <w:rFonts w:ascii="Arial" w:hAnsi="Arial"/>
          <w:sz w:val="20"/>
          <w:shd w:val="clear" w:color="auto" w:fill="FFFFFF"/>
        </w:rPr>
        <w:lastRenderedPageBreak/>
        <w:t>să fie supuse tuturor tratamentelor mecanice necesare pentru a se asigura că sunt adecvate pentru utilizare directă la fabricarea de noi produse din plastic (finite sau semifinite), inclusiv cel puțin sortării și concasării. În plus, pot fi efectuate alte tratamente mecanice care vor fi esențiale în funcție de tipul de deșeuri de plastic și de aplicația ulterioară căreia îi sunt destinate, cum ar fi: reducerea mecanică a dimensiunii prin laminare sau micronizare, spălare, centrifugare, uscare, filtrare, aglomerare, extrudare și sablare;</w:t>
      </w:r>
    </w:p>
    <w:p w14:paraId="1A046A3A" w14:textId="77777777" w:rsidR="00614996" w:rsidRPr="00811A14" w:rsidRDefault="00614996" w:rsidP="003361AE">
      <w:pPr>
        <w:pStyle w:val="ListParagraph"/>
        <w:rPr>
          <w:rFonts w:ascii="Arial" w:hAnsi="Arial" w:cs="Arial"/>
          <w:bCs/>
          <w:sz w:val="20"/>
          <w:szCs w:val="20"/>
        </w:rPr>
      </w:pPr>
    </w:p>
    <w:p w14:paraId="6AE6B7EA" w14:textId="44F2344C" w:rsidR="00AB2F77" w:rsidRPr="00811A14" w:rsidRDefault="00AB2F77" w:rsidP="003361AE">
      <w:pPr>
        <w:pStyle w:val="ListParagraph"/>
        <w:numPr>
          <w:ilvl w:val="0"/>
          <w:numId w:val="9"/>
        </w:numPr>
        <w:ind w:left="426" w:hanging="426"/>
        <w:rPr>
          <w:rFonts w:ascii="Arial" w:hAnsi="Arial" w:cs="Arial"/>
          <w:bCs/>
          <w:sz w:val="20"/>
          <w:szCs w:val="20"/>
        </w:rPr>
      </w:pPr>
      <w:r>
        <w:rPr>
          <w:rFonts w:ascii="Arial" w:hAnsi="Arial"/>
          <w:sz w:val="20"/>
        </w:rPr>
        <w:t>în cazul în care, după tratamentul de valorificare finală, aplicația ulterioară intră în domeniul de aplicare al utilizării în contact cu alimentele, se iau în considerare restricțiile prevăzute în anexa I la Regulamentul (CE) nr. 282/2008 al Comisiei din 27 martie 2008 pentru fiecare tehnologie de reciclare. În cazul în care tehnologia de reciclare nu a fost încă inclusă în anexa I, dar avizul științific al Agenției Europene pentru Siguranța Alimentară (EFSA) privind tehnologia de reciclare este publicat, restricțiile cuprinse în documentul respectiv sunt luate în considerare;</w:t>
      </w:r>
    </w:p>
    <w:p w14:paraId="2E479CEF" w14:textId="77777777" w:rsidR="00AB2F77" w:rsidRPr="000F6D4F" w:rsidRDefault="00AB2F77" w:rsidP="003361AE">
      <w:pPr>
        <w:rPr>
          <w:rFonts w:ascii="Arial" w:hAnsi="Arial" w:cs="Arial"/>
          <w:bCs/>
          <w:sz w:val="20"/>
          <w:szCs w:val="20"/>
        </w:rPr>
      </w:pPr>
    </w:p>
    <w:p w14:paraId="366BFFA6" w14:textId="1E9F5787" w:rsidR="00614996" w:rsidRDefault="00614996" w:rsidP="003361AE">
      <w:pPr>
        <w:pStyle w:val="ListParagraph"/>
        <w:numPr>
          <w:ilvl w:val="0"/>
          <w:numId w:val="9"/>
        </w:numPr>
        <w:autoSpaceDE/>
        <w:ind w:left="426" w:hanging="426"/>
        <w:rPr>
          <w:rFonts w:ascii="Arial" w:hAnsi="Arial" w:cs="Arial"/>
          <w:bCs/>
          <w:sz w:val="20"/>
          <w:szCs w:val="20"/>
        </w:rPr>
      </w:pPr>
      <w:r>
        <w:rPr>
          <w:rFonts w:ascii="Arial" w:hAnsi="Arial"/>
          <w:sz w:val="20"/>
        </w:rPr>
        <w:t>în cazul deșeurilor enumerate la criteriul 3 de la punctul 1 din anexa I, trebuie aplicate tratamentele de decontaminare necesare (stabilite, după caz, prin reglementările lor specifice) pentru a elimina caracteristicile periculoase pe care le pot prezenta.</w:t>
      </w:r>
    </w:p>
    <w:p w14:paraId="743C9CE5" w14:textId="77777777" w:rsidR="00F476C2" w:rsidRPr="000F6D4F" w:rsidRDefault="00F476C2" w:rsidP="003361AE">
      <w:pPr>
        <w:pStyle w:val="ListParagraph"/>
        <w:rPr>
          <w:rFonts w:ascii="Arial" w:hAnsi="Arial" w:cs="Arial"/>
          <w:bCs/>
          <w:sz w:val="20"/>
          <w:szCs w:val="20"/>
        </w:rPr>
      </w:pPr>
    </w:p>
    <w:p w14:paraId="683B4F34" w14:textId="77777777" w:rsidR="00614996" w:rsidRDefault="00614996" w:rsidP="003361AE">
      <w:pPr>
        <w:pStyle w:val="ListParagraph"/>
        <w:ind w:left="360"/>
        <w:rPr>
          <w:sz w:val="20"/>
          <w:szCs w:val="20"/>
        </w:rPr>
      </w:pPr>
    </w:p>
    <w:p w14:paraId="465A7E2B" w14:textId="77777777" w:rsidR="00614996" w:rsidRDefault="00614996" w:rsidP="003361AE">
      <w:pPr>
        <w:pStyle w:val="ListParagraph"/>
        <w:ind w:left="360"/>
        <w:rPr>
          <w:sz w:val="20"/>
          <w:szCs w:val="20"/>
        </w:rPr>
      </w:pPr>
    </w:p>
    <w:p w14:paraId="18A71044"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3. Cerințe pentru materialele plastice reciclate obținute</w:t>
      </w:r>
    </w:p>
    <w:p w14:paraId="5C27AF9B" w14:textId="77777777" w:rsidR="00614996" w:rsidRDefault="00614996" w:rsidP="003361AE">
      <w:pPr>
        <w:jc w:val="center"/>
        <w:rPr>
          <w:rFonts w:ascii="Arial" w:hAnsi="Arial" w:cs="Arial"/>
          <w:b/>
          <w:bCs/>
          <w:sz w:val="20"/>
          <w:szCs w:val="20"/>
        </w:rPr>
      </w:pPr>
    </w:p>
    <w:p w14:paraId="7988C245" w14:textId="77777777" w:rsidR="00614996" w:rsidRDefault="00614996" w:rsidP="003361AE">
      <w:pPr>
        <w:jc w:val="center"/>
        <w:rPr>
          <w:rFonts w:ascii="Arial" w:hAnsi="Arial" w:cs="Arial"/>
          <w:b/>
          <w:bCs/>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3"/>
        <w:gridCol w:w="4537"/>
      </w:tblGrid>
      <w:tr w:rsidR="00614996" w14:paraId="3B559A4C" w14:textId="77777777" w:rsidTr="004C639F">
        <w:tc>
          <w:tcPr>
            <w:tcW w:w="4393" w:type="dxa"/>
            <w:shd w:val="clear" w:color="auto" w:fill="auto"/>
          </w:tcPr>
          <w:p w14:paraId="0E91BFAA" w14:textId="77777777" w:rsidR="00614996" w:rsidRPr="00B21747" w:rsidRDefault="00614996" w:rsidP="003361AE">
            <w:pPr>
              <w:widowControl w:val="0"/>
              <w:ind w:left="-1134" w:firstLine="1134"/>
              <w:jc w:val="center"/>
              <w:rPr>
                <w:rFonts w:ascii="Arial" w:eastAsia="Calibri" w:hAnsi="Arial" w:cs="Arial"/>
                <w:bCs/>
                <w:sz w:val="20"/>
                <w:szCs w:val="20"/>
              </w:rPr>
            </w:pPr>
            <w:r>
              <w:rPr>
                <w:rFonts w:ascii="Arial" w:hAnsi="Arial"/>
                <w:b/>
                <w:sz w:val="20"/>
              </w:rPr>
              <w:t>Criterii</w:t>
            </w:r>
          </w:p>
        </w:tc>
        <w:tc>
          <w:tcPr>
            <w:tcW w:w="4537" w:type="dxa"/>
            <w:shd w:val="clear" w:color="auto" w:fill="auto"/>
          </w:tcPr>
          <w:p w14:paraId="08729422" w14:textId="77777777" w:rsidR="00614996" w:rsidRPr="00B21747" w:rsidRDefault="00614996" w:rsidP="003361AE">
            <w:pPr>
              <w:widowControl w:val="0"/>
              <w:jc w:val="center"/>
              <w:rPr>
                <w:rFonts w:ascii="Arial" w:eastAsia="Calibri" w:hAnsi="Arial" w:cs="Arial"/>
                <w:b/>
                <w:sz w:val="20"/>
                <w:szCs w:val="20"/>
                <w:shd w:val="clear" w:color="auto" w:fill="FFFFFF"/>
              </w:rPr>
            </w:pPr>
            <w:r>
              <w:rPr>
                <w:rFonts w:ascii="Arial" w:hAnsi="Arial"/>
                <w:b/>
                <w:sz w:val="20"/>
                <w:shd w:val="clear" w:color="auto" w:fill="FFFFFF"/>
              </w:rPr>
              <w:t>Cerințe de control</w:t>
            </w:r>
          </w:p>
          <w:p w14:paraId="2EA998BF" w14:textId="77777777" w:rsidR="00614996" w:rsidRPr="00B21747" w:rsidRDefault="00614996" w:rsidP="003361AE">
            <w:pPr>
              <w:widowControl w:val="0"/>
              <w:jc w:val="center"/>
              <w:rPr>
                <w:rFonts w:ascii="Arial" w:eastAsia="Calibri" w:hAnsi="Arial" w:cs="Arial"/>
                <w:b/>
                <w:sz w:val="20"/>
                <w:szCs w:val="20"/>
                <w:shd w:val="clear" w:color="auto" w:fill="FFFFFF"/>
              </w:rPr>
            </w:pPr>
          </w:p>
        </w:tc>
      </w:tr>
      <w:tr w:rsidR="00614996" w14:paraId="767ACB84" w14:textId="77777777" w:rsidTr="004C639F">
        <w:trPr>
          <w:trHeight w:val="2692"/>
        </w:trPr>
        <w:tc>
          <w:tcPr>
            <w:tcW w:w="4393" w:type="dxa"/>
            <w:shd w:val="clear" w:color="auto" w:fill="auto"/>
          </w:tcPr>
          <w:p w14:paraId="5E0D3750" w14:textId="77777777" w:rsidR="00614996" w:rsidRPr="00B21747" w:rsidRDefault="00614996" w:rsidP="003361AE">
            <w:pPr>
              <w:pStyle w:val="ListParagraph"/>
              <w:widowControl w:val="0"/>
              <w:ind w:left="171" w:hanging="284"/>
              <w:rPr>
                <w:rFonts w:ascii="Arial" w:hAnsi="Arial" w:cs="Arial"/>
                <w:sz w:val="20"/>
                <w:szCs w:val="20"/>
              </w:rPr>
            </w:pPr>
          </w:p>
          <w:p w14:paraId="3C0FF2DF" w14:textId="40C4B434" w:rsidR="00614996" w:rsidRPr="00B21747" w:rsidRDefault="00614996" w:rsidP="003361AE">
            <w:pPr>
              <w:pStyle w:val="HTMLPreformatted"/>
              <w:widowControl w:val="0"/>
              <w:numPr>
                <w:ilvl w:val="0"/>
                <w:numId w:val="10"/>
              </w:numPr>
              <w:shd w:val="clear" w:color="auto" w:fill="FFFFFF"/>
              <w:ind w:left="313" w:hanging="284"/>
              <w:jc w:val="both"/>
              <w:rPr>
                <w:rFonts w:ascii="Arial" w:eastAsia="Calibri" w:hAnsi="Arial" w:cs="Arial"/>
                <w:bCs/>
              </w:rPr>
            </w:pPr>
            <w:r>
              <w:rPr>
                <w:rFonts w:ascii="Arial" w:hAnsi="Arial"/>
              </w:rPr>
              <w:t xml:space="preserve"> După caz, standardele disponibile pentru caracterizarea materialelor plastice reciclate, stabilite prin standardele tehnice relevante ale UNE-EN, trebuie utilizate în versiunea lor cea mai actualizată și actuală:</w:t>
            </w:r>
          </w:p>
          <w:p w14:paraId="4AE523B0" w14:textId="77777777" w:rsidR="00614996" w:rsidRPr="00B21747" w:rsidRDefault="00614996" w:rsidP="003361AE">
            <w:pPr>
              <w:pStyle w:val="HTMLPreformatted"/>
              <w:widowControl w:val="0"/>
              <w:numPr>
                <w:ilvl w:val="0"/>
                <w:numId w:val="12"/>
              </w:numPr>
              <w:shd w:val="clear" w:color="auto" w:fill="FFFFFF"/>
              <w:tabs>
                <w:tab w:val="clear" w:pos="916"/>
                <w:tab w:val="left" w:pos="1021"/>
              </w:tabs>
              <w:jc w:val="both"/>
              <w:rPr>
                <w:rFonts w:ascii="Arial" w:eastAsia="Calibri" w:hAnsi="Arial" w:cs="Arial"/>
                <w:bCs/>
              </w:rPr>
            </w:pPr>
            <w:r>
              <w:rPr>
                <w:rFonts w:ascii="Arial" w:hAnsi="Arial"/>
              </w:rPr>
              <w:t>Pentru polistiren: UNE-EN 15342 Materiale plastice. Materiale plastice reciclate. Caracterizarea reciclării polistirenului (PS)</w:t>
            </w:r>
          </w:p>
          <w:p w14:paraId="5396E623" w14:textId="77777777" w:rsidR="00614996" w:rsidRPr="00B21747" w:rsidRDefault="00614996" w:rsidP="003361AE">
            <w:pPr>
              <w:pStyle w:val="HTMLPreformatted"/>
              <w:widowControl w:val="0"/>
              <w:shd w:val="clear" w:color="auto" w:fill="FFFFFF"/>
              <w:tabs>
                <w:tab w:val="clear" w:pos="916"/>
                <w:tab w:val="left" w:pos="1021"/>
              </w:tabs>
              <w:ind w:left="673"/>
              <w:jc w:val="both"/>
              <w:rPr>
                <w:rFonts w:ascii="Arial" w:eastAsia="Calibri" w:hAnsi="Arial" w:cs="Arial"/>
                <w:bCs/>
              </w:rPr>
            </w:pPr>
          </w:p>
          <w:p w14:paraId="5F07A654"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Pentru polietilenă: UNE-EN 15344 Materiale plastice. Materiale plastice reciclate. Caracterizarea reciclării polietilenei (PE)</w:t>
            </w:r>
          </w:p>
          <w:p w14:paraId="4384C7A5" w14:textId="77777777" w:rsidR="00614996" w:rsidRPr="00B21747" w:rsidRDefault="00614996" w:rsidP="003361AE">
            <w:pPr>
              <w:pStyle w:val="HTMLPreformatted"/>
              <w:widowControl w:val="0"/>
              <w:shd w:val="clear" w:color="auto" w:fill="FFFFFF"/>
              <w:ind w:left="673"/>
              <w:jc w:val="both"/>
              <w:rPr>
                <w:rFonts w:ascii="Arial" w:eastAsia="Calibri" w:hAnsi="Arial" w:cs="Arial"/>
                <w:bCs/>
              </w:rPr>
            </w:pPr>
          </w:p>
          <w:p w14:paraId="57EBEAB1"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Pentru polipropilenă: UNE-EN 15345 Materiale plastice. Materiale plastice reciclate. Caracterizarea reciclării polipropilenei (PP)</w:t>
            </w:r>
          </w:p>
          <w:p w14:paraId="10977BC5" w14:textId="77777777" w:rsidR="00614996" w:rsidRPr="00B21747" w:rsidRDefault="00614996" w:rsidP="003361AE">
            <w:pPr>
              <w:pStyle w:val="ListParagraph"/>
              <w:widowControl w:val="0"/>
              <w:rPr>
                <w:rFonts w:ascii="Arial" w:hAnsi="Arial" w:cs="Arial"/>
                <w:bCs/>
                <w:sz w:val="20"/>
                <w:szCs w:val="20"/>
              </w:rPr>
            </w:pPr>
          </w:p>
          <w:p w14:paraId="1E73E486"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Pentru poli(clorură de vinil): UNE-EN 15346 Materiale plastice. Materiale plastice reciclate. Caracterizarea reciclării poli(clorură de vinil) (PVC)</w:t>
            </w:r>
          </w:p>
          <w:p w14:paraId="5F12A5BF" w14:textId="77777777" w:rsidR="00614996" w:rsidRPr="00B21747" w:rsidRDefault="00614996" w:rsidP="003361AE">
            <w:pPr>
              <w:pStyle w:val="HTMLPreformatted"/>
              <w:widowControl w:val="0"/>
              <w:shd w:val="clear" w:color="auto" w:fill="FFFFFF"/>
              <w:jc w:val="both"/>
              <w:rPr>
                <w:rFonts w:ascii="Arial" w:eastAsia="Calibri" w:hAnsi="Arial" w:cs="Arial"/>
                <w:bCs/>
              </w:rPr>
            </w:pPr>
          </w:p>
          <w:p w14:paraId="696D6BA6"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Pentru poli(etilentereftalat): UNE-EN 15348 Materiale plastice. Materiale plastice reciclate. Caracterizarea reciclării poli(etilen tereftalat) (PET)</w:t>
            </w:r>
          </w:p>
          <w:p w14:paraId="25C7A249"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76A9A255"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09255850" w14:textId="06D1EE66" w:rsidR="00B455A5" w:rsidRPr="00965632" w:rsidRDefault="00614996" w:rsidP="003361AE">
            <w:pPr>
              <w:pStyle w:val="HTMLPreformatted"/>
              <w:shd w:val="clear" w:color="auto" w:fill="FFFFFF"/>
              <w:jc w:val="both"/>
              <w:rPr>
                <w:rFonts w:ascii="Arial" w:eastAsia="Calibri" w:hAnsi="Arial" w:cs="Arial"/>
                <w:b/>
                <w:bCs/>
                <w:i/>
              </w:rPr>
            </w:pPr>
            <w:r>
              <w:rPr>
                <w:rFonts w:ascii="Arial" w:hAnsi="Arial"/>
              </w:rPr>
              <w:t xml:space="preserve">În cazul în care nu există un standard tehnic pentru caracterizare, materialul obținut trebuie să respecte specificațiile tehnice ale clientului pentru utilizare directă în industria de prelucrare, fie pentru fabricarea materialelor și obiectelor care vin în contact cu produsele alimentare, fie pentru fabricarea oricărui alt produs din plastic. </w:t>
            </w:r>
          </w:p>
          <w:p w14:paraId="64C59295" w14:textId="78B9A9BC"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0A955A24"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tc>
        <w:tc>
          <w:tcPr>
            <w:tcW w:w="4537" w:type="dxa"/>
            <w:tcBorders>
              <w:bottom w:val="nil"/>
            </w:tcBorders>
            <w:shd w:val="clear" w:color="auto" w:fill="auto"/>
          </w:tcPr>
          <w:p w14:paraId="1EAFBBCC" w14:textId="77777777" w:rsidR="00614996" w:rsidRPr="00B21747" w:rsidRDefault="00614996" w:rsidP="003361AE">
            <w:pPr>
              <w:widowControl w:val="0"/>
              <w:jc w:val="both"/>
              <w:rPr>
                <w:rFonts w:ascii="Arial" w:eastAsia="Calibri" w:hAnsi="Arial" w:cs="Arial"/>
                <w:bCs/>
                <w:sz w:val="20"/>
                <w:szCs w:val="20"/>
              </w:rPr>
            </w:pPr>
          </w:p>
          <w:p w14:paraId="56C434BC"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Verificarea conformității cu standardul sau specificația respectivă pentru fiecare lot al transportului se efectuează de către personal calificat.</w:t>
            </w:r>
          </w:p>
          <w:p w14:paraId="4027EFE8" w14:textId="77777777" w:rsidR="00614996" w:rsidRPr="00B21747" w:rsidRDefault="00614996" w:rsidP="003361AE">
            <w:pPr>
              <w:widowControl w:val="0"/>
              <w:jc w:val="both"/>
              <w:rPr>
                <w:rFonts w:ascii="Arial" w:eastAsia="Calibri" w:hAnsi="Arial" w:cs="Arial"/>
                <w:bCs/>
                <w:sz w:val="20"/>
                <w:szCs w:val="20"/>
              </w:rPr>
            </w:pPr>
          </w:p>
          <w:p w14:paraId="572B686D"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Calitatea produsului se verifică prin:</w:t>
            </w:r>
          </w:p>
          <w:p w14:paraId="375212F0"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inspecție vizuală;</w:t>
            </w:r>
          </w:p>
          <w:p w14:paraId="62AD45E5"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caracterizarea fizico-chimică: efectuarea testelor de laborator menționate în standardele pentru fiecare tip de material plastic sau în specificațiile tehnice și standardele industriale specifice în scopul pentru care este destinat plasticul recuperat. De asemenea, pot fi necesare teste de laborator suplimentare, în conformitate cu specificațiile suplimentare ale clientului.</w:t>
            </w:r>
          </w:p>
          <w:p w14:paraId="2C5F51B0" w14:textId="77777777" w:rsidR="00614996" w:rsidRPr="00B21747" w:rsidRDefault="00614996" w:rsidP="003361AE">
            <w:pPr>
              <w:widowControl w:val="0"/>
              <w:jc w:val="both"/>
              <w:rPr>
                <w:rFonts w:ascii="Arial" w:eastAsia="Calibri" w:hAnsi="Arial" w:cs="Arial"/>
                <w:bCs/>
                <w:sz w:val="20"/>
                <w:szCs w:val="20"/>
              </w:rPr>
            </w:pPr>
          </w:p>
          <w:p w14:paraId="5FCD8B34"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La intervale adecvate și sub rezerva revizuirii în cazul unor modificări semnificative ale procesului operațional, se analizează probe reprezentative din fiecare tip de material plastic reciclat.</w:t>
            </w:r>
          </w:p>
          <w:p w14:paraId="6B62218E" w14:textId="77777777" w:rsidR="00614996" w:rsidRPr="00B21747" w:rsidRDefault="00614996" w:rsidP="003361AE">
            <w:pPr>
              <w:widowControl w:val="0"/>
              <w:jc w:val="both"/>
              <w:rPr>
                <w:rFonts w:ascii="Arial" w:eastAsia="Calibri" w:hAnsi="Arial" w:cs="Arial"/>
                <w:bCs/>
                <w:sz w:val="20"/>
                <w:szCs w:val="20"/>
              </w:rPr>
            </w:pPr>
          </w:p>
          <w:p w14:paraId="2EAE325B"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Se stabilește frecvența adecvată a prelevării de probe, ținând seama de următorii factori:</w:t>
            </w:r>
          </w:p>
          <w:p w14:paraId="6BCEAAF1" w14:textId="77777777" w:rsidR="00614996" w:rsidRPr="00B21747" w:rsidRDefault="00614996" w:rsidP="003361AE">
            <w:pPr>
              <w:widowControl w:val="0"/>
              <w:jc w:val="both"/>
              <w:rPr>
                <w:rFonts w:ascii="Arial" w:eastAsia="Calibri" w:hAnsi="Arial" w:cs="Arial"/>
                <w:bCs/>
                <w:sz w:val="20"/>
                <w:szCs w:val="20"/>
              </w:rPr>
            </w:pPr>
          </w:p>
          <w:p w14:paraId="7280D03D"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variabilitatea preconizată (de exemplu, pe baza rezultatelor istorice);</w:t>
            </w:r>
          </w:p>
          <w:p w14:paraId="52C1BB8E" w14:textId="77777777" w:rsidR="00614996" w:rsidRPr="00B21747" w:rsidRDefault="00614996" w:rsidP="003361AE">
            <w:pPr>
              <w:widowControl w:val="0"/>
              <w:jc w:val="both"/>
              <w:rPr>
                <w:rFonts w:ascii="Arial" w:eastAsia="Calibri" w:hAnsi="Arial" w:cs="Arial"/>
                <w:bCs/>
                <w:sz w:val="20"/>
                <w:szCs w:val="20"/>
              </w:rPr>
            </w:pPr>
          </w:p>
          <w:p w14:paraId="6D45191D"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 xml:space="preserve">riscul inerent de modificare a calității </w:t>
            </w:r>
            <w:r>
              <w:rPr>
                <w:rFonts w:ascii="Arial" w:hAnsi="Arial"/>
                <w:sz w:val="20"/>
              </w:rPr>
              <w:lastRenderedPageBreak/>
              <w:t>deșeurilor de plastic la intrarea în instalația în care se efectuează operațiunea de tratare mecanică, în special conținutul mediu ridicat de materiale plastice care conțin substanțe periculoase;</w:t>
            </w:r>
          </w:p>
          <w:p w14:paraId="0EE16845" w14:textId="77777777" w:rsidR="00614996" w:rsidRPr="00B21747" w:rsidRDefault="00614996" w:rsidP="003361AE">
            <w:pPr>
              <w:widowControl w:val="0"/>
              <w:jc w:val="both"/>
              <w:rPr>
                <w:rFonts w:ascii="Arial" w:eastAsia="Calibri" w:hAnsi="Arial" w:cs="Arial"/>
                <w:bCs/>
                <w:sz w:val="20"/>
                <w:szCs w:val="20"/>
              </w:rPr>
            </w:pPr>
          </w:p>
          <w:p w14:paraId="7869E6E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precizia inerentă a metodei de eșantionare;</w:t>
            </w:r>
          </w:p>
          <w:p w14:paraId="11CCCCFF" w14:textId="77777777" w:rsidR="00614996" w:rsidRPr="00B21747" w:rsidRDefault="00614996" w:rsidP="003361AE">
            <w:pPr>
              <w:widowControl w:val="0"/>
              <w:ind w:left="347"/>
              <w:jc w:val="both"/>
              <w:rPr>
                <w:rFonts w:ascii="Arial" w:eastAsia="Calibri" w:hAnsi="Arial" w:cs="Arial"/>
                <w:bCs/>
                <w:sz w:val="20"/>
                <w:szCs w:val="20"/>
              </w:rPr>
            </w:pPr>
          </w:p>
          <w:p w14:paraId="78E0FD6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apropierea rezultatelor de limitele de concentrație de la care materialul este considerat periculos sau introducerea sa pe piață este restricționată;</w:t>
            </w:r>
          </w:p>
          <w:p w14:paraId="6A66E735" w14:textId="77777777" w:rsidR="00614996" w:rsidRPr="00B21747" w:rsidRDefault="00614996" w:rsidP="003361AE">
            <w:pPr>
              <w:widowControl w:val="0"/>
              <w:jc w:val="both"/>
              <w:rPr>
                <w:rFonts w:ascii="Arial" w:eastAsia="Calibri" w:hAnsi="Arial" w:cs="Arial"/>
                <w:bCs/>
                <w:sz w:val="20"/>
                <w:szCs w:val="20"/>
              </w:rPr>
            </w:pPr>
          </w:p>
          <w:p w14:paraId="08C0C77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apropierea rezultatelor conținutului de componente care nu sunt din plastic în raport cu limita maximă de 2 % din totalul materialelor plastice reciclate, în greutate uscată.</w:t>
            </w:r>
          </w:p>
          <w:p w14:paraId="66B16A63" w14:textId="77777777" w:rsidR="00614996" w:rsidRPr="00B21747" w:rsidRDefault="00614996" w:rsidP="003361AE">
            <w:pPr>
              <w:widowControl w:val="0"/>
              <w:jc w:val="both"/>
              <w:rPr>
                <w:rFonts w:ascii="Arial" w:eastAsia="Calibri" w:hAnsi="Arial" w:cs="Arial"/>
                <w:bCs/>
                <w:sz w:val="20"/>
                <w:szCs w:val="20"/>
              </w:rPr>
            </w:pPr>
          </w:p>
          <w:p w14:paraId="3F4B345A" w14:textId="77777777" w:rsidR="00614996" w:rsidRPr="00B21747" w:rsidRDefault="00614996" w:rsidP="003361AE">
            <w:pPr>
              <w:widowControl w:val="0"/>
              <w:jc w:val="both"/>
              <w:rPr>
                <w:rFonts w:ascii="Arial" w:eastAsia="Calibri" w:hAnsi="Arial" w:cs="Arial"/>
                <w:bCs/>
                <w:sz w:val="20"/>
                <w:szCs w:val="20"/>
              </w:rPr>
            </w:pPr>
          </w:p>
          <w:p w14:paraId="4324391C"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Probele reprezentative se obțin în conformitate cu procedurile de eșantionare descrise în manualul de proceduri, care trebuie să fie cât mai detaliate posibil (metodologia probei utilizate, periodicitatea, dimensiunea, tipul și numărul de probe, abordarea statistică etc.).</w:t>
            </w:r>
          </w:p>
          <w:p w14:paraId="5FAFCDE6" w14:textId="77777777" w:rsidR="00614996" w:rsidRPr="00B21747" w:rsidRDefault="00614996" w:rsidP="003361AE">
            <w:pPr>
              <w:widowControl w:val="0"/>
              <w:jc w:val="both"/>
              <w:rPr>
                <w:rFonts w:ascii="Arial" w:eastAsia="Calibri" w:hAnsi="Arial" w:cs="Arial"/>
                <w:bCs/>
                <w:sz w:val="20"/>
                <w:szCs w:val="20"/>
              </w:rPr>
            </w:pPr>
          </w:p>
        </w:tc>
      </w:tr>
      <w:tr w:rsidR="00614996" w14:paraId="1CAA932F" w14:textId="77777777" w:rsidTr="004C639F">
        <w:tc>
          <w:tcPr>
            <w:tcW w:w="4393" w:type="dxa"/>
            <w:shd w:val="clear" w:color="auto" w:fill="auto"/>
          </w:tcPr>
          <w:p w14:paraId="5FDE746C" w14:textId="77777777" w:rsidR="00614996" w:rsidRPr="00B21747" w:rsidRDefault="00614996" w:rsidP="003361AE">
            <w:pPr>
              <w:pStyle w:val="HTMLPreformatted"/>
              <w:widowControl w:val="0"/>
              <w:shd w:val="clear" w:color="auto" w:fill="FFFFFF"/>
              <w:jc w:val="both"/>
              <w:rPr>
                <w:rFonts w:ascii="Arial" w:eastAsia="Calibri" w:hAnsi="Arial" w:cs="Arial"/>
              </w:rPr>
            </w:pPr>
          </w:p>
          <w:p w14:paraId="74253B9B" w14:textId="7499C4DA" w:rsidR="00614996" w:rsidRDefault="00614996" w:rsidP="003361AE">
            <w:pPr>
              <w:pStyle w:val="HTMLPreformatted"/>
              <w:widowControl w:val="0"/>
              <w:numPr>
                <w:ilvl w:val="0"/>
                <w:numId w:val="10"/>
              </w:numPr>
              <w:shd w:val="clear" w:color="auto" w:fill="FFFFFF"/>
              <w:ind w:left="313" w:hanging="313"/>
              <w:jc w:val="both"/>
              <w:rPr>
                <w:rFonts w:ascii="Arial" w:eastAsia="Calibri" w:hAnsi="Arial" w:cs="Arial"/>
              </w:rPr>
            </w:pPr>
            <w:r>
              <w:rPr>
                <w:rFonts w:ascii="Arial" w:hAnsi="Arial"/>
              </w:rPr>
              <w:t>Conținutul de componente care nu sunt din plastic trebuie să fie mai mic sau egal cu 2 % din greutatea uscată.</w:t>
            </w:r>
          </w:p>
          <w:p w14:paraId="4A21DE6C" w14:textId="77777777" w:rsidR="00351CEC" w:rsidRDefault="00351CEC" w:rsidP="003361AE">
            <w:pPr>
              <w:pStyle w:val="HTMLPreformatted"/>
              <w:widowControl w:val="0"/>
              <w:shd w:val="clear" w:color="auto" w:fill="FFFFFF"/>
              <w:ind w:left="313"/>
              <w:jc w:val="both"/>
              <w:rPr>
                <w:rFonts w:ascii="Arial" w:eastAsia="Calibri" w:hAnsi="Arial" w:cs="Arial"/>
              </w:rPr>
            </w:pPr>
          </w:p>
          <w:p w14:paraId="30038972" w14:textId="3EB37F0B" w:rsidR="00396908" w:rsidRPr="00B455A5" w:rsidRDefault="001E783A" w:rsidP="003361AE">
            <w:pPr>
              <w:pStyle w:val="HTMLPreformatted"/>
              <w:widowControl w:val="0"/>
              <w:shd w:val="clear" w:color="auto" w:fill="FFFFFF"/>
              <w:ind w:left="313"/>
              <w:jc w:val="both"/>
              <w:rPr>
                <w:rFonts w:ascii="Arial" w:eastAsia="Calibri" w:hAnsi="Arial" w:cs="Arial"/>
              </w:rPr>
            </w:pPr>
            <w:r>
              <w:rPr>
                <w:rFonts w:ascii="Arial" w:hAnsi="Arial"/>
              </w:rPr>
              <w:t xml:space="preserve">Pentru scopul de a veni în contact cu alimentele, absența componentelor care nu sunt din plastic, absența corpurilor străine și absența fibrelor textile din plastic sunt necesare în mod specific. În plus, în funcție de aplicația pentru care este destinat și în conformitate cu specificațiile tehnice ale clientului, aceasta nu trebuie să conțină alte componente/polimeri din plastic decât cele fabricate, în conformitate cu cantitățile/limitele stabilite în specificațiile respective. </w:t>
            </w:r>
          </w:p>
          <w:p w14:paraId="536CAA7C"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0AD53696" w14:textId="77777777" w:rsidR="00614996" w:rsidRPr="00B21747" w:rsidRDefault="00614996" w:rsidP="003361AE">
            <w:pPr>
              <w:widowControl w:val="0"/>
              <w:ind w:left="313"/>
              <w:jc w:val="both"/>
              <w:rPr>
                <w:rFonts w:ascii="Arial" w:eastAsia="Calibri" w:hAnsi="Arial" w:cs="Arial"/>
                <w:sz w:val="20"/>
                <w:szCs w:val="20"/>
              </w:rPr>
            </w:pPr>
          </w:p>
        </w:tc>
        <w:tc>
          <w:tcPr>
            <w:tcW w:w="4537" w:type="dxa"/>
            <w:tcBorders>
              <w:top w:val="nil"/>
            </w:tcBorders>
            <w:shd w:val="clear" w:color="auto" w:fill="auto"/>
          </w:tcPr>
          <w:p w14:paraId="309BBC4F" w14:textId="77777777" w:rsidR="00614996" w:rsidRPr="00B21747" w:rsidRDefault="00614996" w:rsidP="003361AE">
            <w:pPr>
              <w:widowControl w:val="0"/>
              <w:jc w:val="both"/>
              <w:rPr>
                <w:rFonts w:ascii="Arial" w:eastAsia="Calibri" w:hAnsi="Arial" w:cs="Arial"/>
                <w:sz w:val="20"/>
                <w:szCs w:val="20"/>
              </w:rPr>
            </w:pPr>
          </w:p>
          <w:p w14:paraId="6193F5CB"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Personalul calificat ar trebui să fie instruit cu privire la posibilele tipuri de contaminare în fluxul de deșeuri de plastic, precum și cu privire la componentele sau caracteristicile care permit recunoașterea vizuală a acestor substanțe poluante.</w:t>
            </w:r>
          </w:p>
          <w:p w14:paraId="04495773" w14:textId="77777777" w:rsidR="00614996" w:rsidRPr="00B21747" w:rsidRDefault="00614996" w:rsidP="003361AE">
            <w:pPr>
              <w:pStyle w:val="Default"/>
              <w:widowControl w:val="0"/>
              <w:jc w:val="both"/>
              <w:rPr>
                <w:rFonts w:ascii="Arial" w:eastAsia="Calibri" w:hAnsi="Arial" w:cs="Arial"/>
                <w:color w:val="0070C0"/>
                <w:sz w:val="20"/>
                <w:szCs w:val="20"/>
              </w:rPr>
            </w:pPr>
          </w:p>
          <w:p w14:paraId="0CAC7D12" w14:textId="77777777" w:rsidR="00614996" w:rsidRPr="00B21747" w:rsidRDefault="00614996" w:rsidP="003361AE">
            <w:pPr>
              <w:pStyle w:val="Default"/>
              <w:widowControl w:val="0"/>
              <w:jc w:val="both"/>
              <w:rPr>
                <w:rFonts w:ascii="Arial" w:eastAsia="Calibri" w:hAnsi="Arial" w:cs="Arial"/>
                <w:color w:val="0070C0"/>
                <w:sz w:val="20"/>
                <w:szCs w:val="20"/>
              </w:rPr>
            </w:pPr>
          </w:p>
          <w:p w14:paraId="5046C80C" w14:textId="77777777" w:rsidR="00614996" w:rsidRPr="00B21747" w:rsidRDefault="00614996" w:rsidP="003361AE">
            <w:pPr>
              <w:pStyle w:val="Default"/>
              <w:widowControl w:val="0"/>
              <w:jc w:val="both"/>
              <w:rPr>
                <w:rFonts w:ascii="Arial" w:eastAsia="Calibri" w:hAnsi="Arial" w:cs="Arial"/>
                <w:color w:val="auto"/>
                <w:sz w:val="20"/>
                <w:szCs w:val="20"/>
              </w:rPr>
            </w:pPr>
            <w:r>
              <w:rPr>
                <w:rFonts w:ascii="Arial" w:hAnsi="Arial"/>
                <w:color w:val="auto"/>
                <w:sz w:val="20"/>
              </w:rPr>
              <w:t xml:space="preserve">Procedura de verificare a conformității cu specificațiile tehnice care se aplică materialului trebuie să fie documentată </w:t>
            </w:r>
            <w:r>
              <w:rPr>
                <w:rFonts w:ascii="Arial" w:hAnsi="Arial"/>
                <w:sz w:val="20"/>
                <w:shd w:val="clear" w:color="auto" w:fill="FFFFFF"/>
              </w:rPr>
              <w:t xml:space="preserve">ca parte a </w:t>
            </w:r>
            <w:r>
              <w:rPr>
                <w:rFonts w:ascii="Arial" w:hAnsi="Arial"/>
                <w:color w:val="auto"/>
                <w:sz w:val="20"/>
              </w:rPr>
              <w:t>sistemului de gestionare, și ar trebui să fie disponibilă pentru audituri.</w:t>
            </w:r>
          </w:p>
          <w:p w14:paraId="46754A27"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69986638" w14:textId="77777777" w:rsidTr="004C639F">
        <w:tc>
          <w:tcPr>
            <w:tcW w:w="4393" w:type="dxa"/>
            <w:shd w:val="clear" w:color="auto" w:fill="auto"/>
          </w:tcPr>
          <w:p w14:paraId="56DD43D2"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017FAFA7" w14:textId="63ED4DA2" w:rsidR="00614996" w:rsidRPr="00B21747" w:rsidRDefault="00614996" w:rsidP="003361AE">
            <w:pPr>
              <w:pStyle w:val="HTMLPreformatted"/>
              <w:widowControl w:val="0"/>
              <w:numPr>
                <w:ilvl w:val="0"/>
                <w:numId w:val="10"/>
              </w:numPr>
              <w:shd w:val="clear" w:color="auto" w:fill="FFFFFF"/>
              <w:ind w:left="313" w:hanging="313"/>
              <w:jc w:val="both"/>
              <w:rPr>
                <w:rFonts w:ascii="Arial" w:eastAsia="Calibri" w:hAnsi="Arial" w:cs="Arial"/>
              </w:rPr>
            </w:pPr>
            <w:r>
              <w:rPr>
                <w:rFonts w:ascii="Arial" w:hAnsi="Arial"/>
              </w:rPr>
              <w:t xml:space="preserve">Materialul rezultat nu este clasificat ca fiind periculos în conformitate cu Regulamentul (CE) nr. 1272/2008 al Parlamentului European și al Consiliului din 16 decembrie 2008 privind clasificarea, etichetarea și ambalarea substanțelor și a amestecurilor, de modificare și de abrogare a Directivelor 67/548/CEE și 1999/45/CE, precum și de </w:t>
            </w:r>
            <w:r>
              <w:rPr>
                <w:rFonts w:ascii="Arial" w:hAnsi="Arial"/>
              </w:rPr>
              <w:lastRenderedPageBreak/>
              <w:t>modificare a Regulamentului (CE) nr. 1907/2006 (Regulamentul CLP).</w:t>
            </w:r>
          </w:p>
          <w:p w14:paraId="1A823D69"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117AB147" w14:textId="5F17E1B9" w:rsidR="00614996" w:rsidRPr="00B21747" w:rsidRDefault="00614996" w:rsidP="003361AE">
            <w:pPr>
              <w:pStyle w:val="HTMLPreformatted"/>
              <w:widowControl w:val="0"/>
              <w:shd w:val="clear" w:color="auto" w:fill="FFFFFF"/>
              <w:ind w:left="313"/>
              <w:jc w:val="both"/>
              <w:rPr>
                <w:rFonts w:ascii="Arial" w:eastAsia="Calibri" w:hAnsi="Arial" w:cs="Arial"/>
              </w:rPr>
            </w:pPr>
            <w:r>
              <w:rPr>
                <w:rFonts w:ascii="Arial" w:hAnsi="Arial"/>
              </w:rPr>
              <w:t>Restricțiile privind introducerea pe piață a substanțelor care prezintă motive de îngrijorare deosebită, substanțe care îndeplinesc criteriile prevăzute la articolul 57 din Regulamentul (CE) nr. 1907/2006 al Parlamentului European și al Consiliului din 18 decembrie 2006 (Regulamentul REACH), se vor aplica acestora, cu excepția cazului în care sunt supuse autorizării sau derogării în temeiul dispozițiilor regulamentului.</w:t>
            </w:r>
          </w:p>
          <w:p w14:paraId="2AEF9E63"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2F7FBE5F" w14:textId="2F8F98D7" w:rsidR="00715AE2" w:rsidRDefault="00715AE2" w:rsidP="003361AE">
            <w:pPr>
              <w:widowControl w:val="0"/>
              <w:ind w:left="313"/>
              <w:jc w:val="both"/>
              <w:rPr>
                <w:rFonts w:ascii="Arial" w:hAnsi="Arial" w:cs="Arial"/>
                <w:sz w:val="20"/>
                <w:szCs w:val="20"/>
              </w:rPr>
            </w:pPr>
            <w:r>
              <w:rPr>
                <w:rFonts w:ascii="Arial" w:hAnsi="Arial"/>
                <w:sz w:val="20"/>
              </w:rPr>
              <w:t>Acestea respectă celelalte dispoziții de punere în aplicare stabilite prin Regulamentul (CE) nr. 1907/2006 al Parlamentului European și al Consiliului din 18 decembrie 2006 și prin Regulamentul (CE) nr. 1272/2008 al Parlamentului European și al Consiliului din 16 decembrie 2008.</w:t>
            </w:r>
          </w:p>
          <w:p w14:paraId="3E2B526B" w14:textId="77777777" w:rsidR="00715AE2" w:rsidRDefault="00715AE2" w:rsidP="003361AE">
            <w:pPr>
              <w:widowControl w:val="0"/>
              <w:ind w:left="313"/>
              <w:jc w:val="both"/>
              <w:rPr>
                <w:rFonts w:ascii="Arial" w:hAnsi="Arial" w:cs="Arial"/>
                <w:sz w:val="20"/>
                <w:szCs w:val="20"/>
                <w:lang w:eastAsia="es-ES"/>
              </w:rPr>
            </w:pPr>
          </w:p>
          <w:p w14:paraId="1367E640" w14:textId="13B86CE9" w:rsidR="00316A36" w:rsidRPr="00965632" w:rsidRDefault="00614996" w:rsidP="003361AE">
            <w:pPr>
              <w:ind w:left="360"/>
              <w:jc w:val="both"/>
              <w:rPr>
                <w:rFonts w:ascii="Arial" w:hAnsi="Arial" w:cs="Arial"/>
                <w:sz w:val="20"/>
                <w:szCs w:val="20"/>
              </w:rPr>
            </w:pPr>
            <w:r>
              <w:rPr>
                <w:rFonts w:ascii="Arial" w:hAnsi="Arial"/>
                <w:sz w:val="20"/>
              </w:rPr>
              <w:t>Acestea respectă interdicțiile sau limitările privind utilizarea sau introducerea pe piață a poluanților organici persistenți prevăzute în Regulamentul (UE) 2019/1021 al Parlamentului European și al Consiliului din 20 iunie 2019. Conform reglementărilor existente, scopul de a veni în contact cu alimentele necesită absența poluanților organici persistenți în materialul rezultat.</w:t>
            </w:r>
          </w:p>
          <w:p w14:paraId="459C16E4" w14:textId="3F5395EA" w:rsidR="00614996" w:rsidRPr="00B21747" w:rsidRDefault="00614996" w:rsidP="003361AE">
            <w:pPr>
              <w:widowControl w:val="0"/>
              <w:ind w:left="313"/>
              <w:jc w:val="both"/>
              <w:rPr>
                <w:rFonts w:ascii="Arial" w:eastAsia="Calibri" w:hAnsi="Arial" w:cs="Arial"/>
                <w:b/>
                <w:bCs/>
                <w:sz w:val="20"/>
                <w:szCs w:val="20"/>
              </w:rPr>
            </w:pPr>
          </w:p>
        </w:tc>
        <w:tc>
          <w:tcPr>
            <w:tcW w:w="4537" w:type="dxa"/>
            <w:shd w:val="clear" w:color="auto" w:fill="auto"/>
          </w:tcPr>
          <w:p w14:paraId="1026FFA3" w14:textId="77777777" w:rsidR="00614996" w:rsidRPr="00B21747" w:rsidRDefault="00614996" w:rsidP="003361AE">
            <w:pPr>
              <w:widowControl w:val="0"/>
              <w:jc w:val="both"/>
              <w:rPr>
                <w:rFonts w:ascii="Arial" w:eastAsia="Calibri" w:hAnsi="Arial" w:cs="Arial"/>
                <w:sz w:val="20"/>
                <w:szCs w:val="20"/>
              </w:rPr>
            </w:pPr>
          </w:p>
          <w:p w14:paraId="4329C111"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Acestea fac obiectul unei caracterizări calitative și cantitative care va verifica respectarea acestor cerințe și a dispozițiilor regulamentelor CLP, REACH și POP.</w:t>
            </w:r>
          </w:p>
          <w:p w14:paraId="33E09380" w14:textId="77777777" w:rsidR="00614996" w:rsidRPr="00B21747" w:rsidRDefault="00614996" w:rsidP="003361AE">
            <w:pPr>
              <w:widowControl w:val="0"/>
              <w:jc w:val="both"/>
              <w:rPr>
                <w:rFonts w:ascii="Arial" w:eastAsia="Calibri" w:hAnsi="Arial" w:cs="Arial"/>
                <w:sz w:val="20"/>
                <w:szCs w:val="20"/>
              </w:rPr>
            </w:pPr>
          </w:p>
          <w:p w14:paraId="498765AC"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Pe lângă caracterizarea cantitativă, toate loturile unui transport sunt inspectate vizual de către personal calificat.</w:t>
            </w:r>
          </w:p>
          <w:p w14:paraId="6A545EF5" w14:textId="77777777" w:rsidR="00614996" w:rsidRPr="00B21747" w:rsidRDefault="00614996" w:rsidP="003361AE">
            <w:pPr>
              <w:widowControl w:val="0"/>
              <w:jc w:val="both"/>
              <w:rPr>
                <w:rFonts w:ascii="Arial" w:eastAsia="Calibri" w:hAnsi="Arial" w:cs="Arial"/>
                <w:sz w:val="20"/>
                <w:szCs w:val="20"/>
              </w:rPr>
            </w:pPr>
          </w:p>
          <w:p w14:paraId="41CBD749" w14:textId="77777777" w:rsidR="00614996" w:rsidRPr="00B21747" w:rsidRDefault="00614996" w:rsidP="003361AE">
            <w:pPr>
              <w:widowControl w:val="0"/>
              <w:jc w:val="both"/>
              <w:rPr>
                <w:rFonts w:ascii="Arial" w:eastAsia="Calibri" w:hAnsi="Arial" w:cs="Arial"/>
                <w:sz w:val="20"/>
                <w:szCs w:val="20"/>
              </w:rPr>
            </w:pPr>
          </w:p>
          <w:p w14:paraId="440EF624"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Personalul calificat ar trebui să fie instruit cu privire la posibilele tipuri de contaminare în fluxul de deșeuri de plastic, precum și cu privire la componentele sau caracteristicile care permit recunoașterea vizuală a acestor substanțe poluante.</w:t>
            </w:r>
          </w:p>
          <w:p w14:paraId="0D05AF21" w14:textId="77777777" w:rsidR="00614996" w:rsidRPr="00B21747" w:rsidRDefault="00614996" w:rsidP="003361AE">
            <w:pPr>
              <w:pStyle w:val="Default"/>
              <w:widowControl w:val="0"/>
              <w:jc w:val="both"/>
              <w:rPr>
                <w:rFonts w:ascii="Arial" w:eastAsia="Calibri" w:hAnsi="Arial" w:cs="Arial"/>
                <w:color w:val="0070C0"/>
                <w:sz w:val="20"/>
                <w:szCs w:val="20"/>
              </w:rPr>
            </w:pPr>
          </w:p>
          <w:p w14:paraId="2E1C359E" w14:textId="77777777" w:rsidR="00614996" w:rsidRPr="00B21747" w:rsidRDefault="00614996" w:rsidP="003361AE">
            <w:pPr>
              <w:pStyle w:val="Default"/>
              <w:widowControl w:val="0"/>
              <w:jc w:val="both"/>
              <w:rPr>
                <w:rFonts w:ascii="Arial" w:eastAsia="Calibri" w:hAnsi="Arial" w:cs="Arial"/>
                <w:color w:val="0070C0"/>
                <w:sz w:val="20"/>
                <w:szCs w:val="20"/>
              </w:rPr>
            </w:pPr>
          </w:p>
          <w:p w14:paraId="0B41C3D2" w14:textId="77777777" w:rsidR="00614996" w:rsidRPr="00B21747" w:rsidRDefault="00614996" w:rsidP="003361AE">
            <w:pPr>
              <w:pStyle w:val="Default"/>
              <w:widowControl w:val="0"/>
              <w:jc w:val="both"/>
              <w:rPr>
                <w:rFonts w:ascii="Arial" w:eastAsia="Calibri" w:hAnsi="Arial" w:cs="Arial"/>
                <w:color w:val="auto"/>
                <w:sz w:val="20"/>
                <w:szCs w:val="20"/>
              </w:rPr>
            </w:pPr>
            <w:r>
              <w:rPr>
                <w:rFonts w:ascii="Arial" w:hAnsi="Arial"/>
                <w:color w:val="auto"/>
                <w:sz w:val="20"/>
              </w:rPr>
              <w:t xml:space="preserve">Procedura de recunoaștere a caracteristicilor periculoase trebuie să fie documentată </w:t>
            </w:r>
            <w:r>
              <w:rPr>
                <w:rFonts w:ascii="Arial" w:hAnsi="Arial"/>
                <w:sz w:val="20"/>
                <w:shd w:val="clear" w:color="auto" w:fill="FFFFFF"/>
              </w:rPr>
              <w:t xml:space="preserve">ca parte a </w:t>
            </w:r>
            <w:r>
              <w:rPr>
                <w:rFonts w:ascii="Arial" w:hAnsi="Arial"/>
                <w:color w:val="auto"/>
                <w:sz w:val="20"/>
              </w:rPr>
              <w:t>sistemului de gestionare și trebuie să fie disponibilă pentru audituri.</w:t>
            </w:r>
          </w:p>
          <w:p w14:paraId="75020576" w14:textId="77777777" w:rsidR="00614996" w:rsidRPr="00B21747" w:rsidRDefault="00614996" w:rsidP="003361AE">
            <w:pPr>
              <w:widowControl w:val="0"/>
              <w:jc w:val="both"/>
              <w:rPr>
                <w:rFonts w:ascii="Arial" w:eastAsia="Calibri" w:hAnsi="Arial" w:cs="Arial"/>
                <w:sz w:val="20"/>
                <w:szCs w:val="20"/>
                <w:shd w:val="clear" w:color="auto" w:fill="FFFFFF"/>
              </w:rPr>
            </w:pPr>
          </w:p>
        </w:tc>
      </w:tr>
      <w:tr w:rsidR="00614996" w14:paraId="6FA3B7B5" w14:textId="77777777" w:rsidTr="004C639F">
        <w:tc>
          <w:tcPr>
            <w:tcW w:w="4393" w:type="dxa"/>
            <w:shd w:val="clear" w:color="auto" w:fill="auto"/>
          </w:tcPr>
          <w:p w14:paraId="169650FB" w14:textId="77777777" w:rsidR="00614996" w:rsidRPr="00B21747" w:rsidRDefault="00614996" w:rsidP="003361AE">
            <w:pPr>
              <w:pStyle w:val="HTMLPreformatted"/>
              <w:widowControl w:val="0"/>
              <w:shd w:val="clear" w:color="auto" w:fill="FFFFFF"/>
              <w:ind w:left="313"/>
              <w:rPr>
                <w:rFonts w:ascii="Arial" w:eastAsia="Calibri" w:hAnsi="Arial" w:cs="Arial"/>
              </w:rPr>
            </w:pPr>
          </w:p>
          <w:p w14:paraId="1FAD7079" w14:textId="7E22A778" w:rsidR="00614996" w:rsidRPr="00F14310" w:rsidRDefault="00614996" w:rsidP="003361AE">
            <w:pPr>
              <w:pStyle w:val="HTMLPreformatted"/>
              <w:widowControl w:val="0"/>
              <w:numPr>
                <w:ilvl w:val="0"/>
                <w:numId w:val="10"/>
              </w:numPr>
              <w:shd w:val="clear" w:color="auto" w:fill="FFFFFF"/>
              <w:ind w:left="313"/>
              <w:jc w:val="both"/>
              <w:rPr>
                <w:rFonts w:ascii="Arial" w:eastAsia="Calibri" w:hAnsi="Arial" w:cs="Arial"/>
              </w:rPr>
            </w:pPr>
            <w:r>
              <w:rPr>
                <w:rFonts w:ascii="Arial" w:hAnsi="Arial"/>
              </w:rPr>
              <w:t>Materialul rezultat nu trebuie să conțină uleiuri, solvenți, vopsele sau urme de alimente apoase sau grase.</w:t>
            </w:r>
          </w:p>
          <w:p w14:paraId="1CEF8624" w14:textId="5A4BE547" w:rsidR="00F14310" w:rsidRPr="00965632" w:rsidRDefault="00F14310" w:rsidP="003361AE">
            <w:pPr>
              <w:pStyle w:val="TableParagraph"/>
              <w:ind w:right="98"/>
              <w:rPr>
                <w:sz w:val="20"/>
              </w:rPr>
            </w:pPr>
          </w:p>
          <w:p w14:paraId="3DB5DC29" w14:textId="4F06B298" w:rsidR="00F14310" w:rsidRPr="00965632" w:rsidRDefault="00F14310" w:rsidP="003361AE">
            <w:pPr>
              <w:pStyle w:val="HTMLPreformatted"/>
              <w:shd w:val="clear" w:color="auto" w:fill="FFFFFF"/>
              <w:ind w:left="313"/>
              <w:jc w:val="both"/>
              <w:rPr>
                <w:rFonts w:ascii="Arial" w:eastAsia="Calibri" w:hAnsi="Arial" w:cs="Arial"/>
              </w:rPr>
            </w:pPr>
            <w:r>
              <w:rPr>
                <w:rFonts w:ascii="Arial" w:hAnsi="Arial"/>
              </w:rPr>
              <w:t>În plus, pentru scopul de a veni în contact cu alimentele, materialul rezultat nu trebuie să conțină nicio substanță care pune în pericol siguranța alimentară a produsului care urmează să fie conținut.</w:t>
            </w:r>
          </w:p>
          <w:p w14:paraId="5BC089C7" w14:textId="77777777" w:rsidR="00614996" w:rsidRPr="00316A36" w:rsidRDefault="00614996" w:rsidP="003361AE">
            <w:pPr>
              <w:pStyle w:val="HTMLPreformatted"/>
              <w:widowControl w:val="0"/>
              <w:shd w:val="clear" w:color="auto" w:fill="FFFFFF"/>
              <w:ind w:left="313"/>
              <w:jc w:val="both"/>
              <w:rPr>
                <w:rFonts w:ascii="Arial" w:eastAsia="Calibri" w:hAnsi="Arial" w:cs="Arial"/>
                <w:b/>
                <w:bCs/>
              </w:rPr>
            </w:pPr>
          </w:p>
        </w:tc>
        <w:tc>
          <w:tcPr>
            <w:tcW w:w="4537" w:type="dxa"/>
            <w:shd w:val="clear" w:color="auto" w:fill="auto"/>
          </w:tcPr>
          <w:p w14:paraId="04727D80" w14:textId="77777777" w:rsidR="00614996" w:rsidRPr="00B21747" w:rsidRDefault="00614996" w:rsidP="003361A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eastAsia="es-ES"/>
              </w:rPr>
            </w:pPr>
          </w:p>
          <w:p w14:paraId="374541AF" w14:textId="77777777" w:rsidR="00614996" w:rsidRPr="00B21747" w:rsidRDefault="00614996" w:rsidP="003361A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Pr>
                <w:rFonts w:ascii="Arial" w:hAnsi="Arial"/>
                <w:sz w:val="20"/>
              </w:rPr>
              <w:t>Atunci când la inspecția vizuală se detectează semne de absorbție a lichidelor, altele decât apa, care poate duce la creșterea mucegaiului sau a mirosurilor, de exemplu, și aceste semne sunt semnificative, acest lot trebuie considerat deșeu.</w:t>
            </w:r>
          </w:p>
          <w:p w14:paraId="76F5BA87" w14:textId="77777777" w:rsidR="00614996" w:rsidRPr="00B21747" w:rsidRDefault="00614996" w:rsidP="003361AE">
            <w:pPr>
              <w:widowControl w:val="0"/>
              <w:jc w:val="both"/>
              <w:rPr>
                <w:rFonts w:ascii="Arial" w:eastAsia="Calibri" w:hAnsi="Arial" w:cs="Arial"/>
                <w:sz w:val="20"/>
                <w:szCs w:val="20"/>
              </w:rPr>
            </w:pPr>
          </w:p>
          <w:p w14:paraId="4C01B2B8" w14:textId="77777777" w:rsidR="00614996" w:rsidRPr="00B21747" w:rsidRDefault="00614996" w:rsidP="003361AE">
            <w:pPr>
              <w:pStyle w:val="HTMLPreformatted"/>
              <w:widowControl w:val="0"/>
              <w:shd w:val="clear" w:color="auto" w:fill="FFFFFF"/>
              <w:jc w:val="both"/>
              <w:rPr>
                <w:rFonts w:ascii="Arial" w:eastAsia="Calibri" w:hAnsi="Arial" w:cs="Arial"/>
              </w:rPr>
            </w:pPr>
            <w:r>
              <w:rPr>
                <w:rFonts w:ascii="Arial" w:hAnsi="Arial"/>
              </w:rPr>
              <w:t xml:space="preserve">Personalul </w:t>
            </w:r>
            <w:r>
              <w:rPr>
                <w:rFonts w:ascii="Arial" w:hAnsi="Arial"/>
                <w:shd w:val="clear" w:color="auto" w:fill="FFFFFF"/>
              </w:rPr>
              <w:t>calificat</w:t>
            </w:r>
            <w:r>
              <w:rPr>
                <w:rFonts w:ascii="Arial" w:hAnsi="Arial"/>
              </w:rPr>
              <w:t xml:space="preserve"> ar trebui să fie instruit cu privire la acești contaminanți potențiali, precum și cu privire la componentele sau caracteristicile materialelor care permit recunoașterea substanțelor poluante.</w:t>
            </w:r>
          </w:p>
          <w:p w14:paraId="78322969" w14:textId="77777777" w:rsidR="00614996" w:rsidRPr="00B21747" w:rsidRDefault="00614996" w:rsidP="003361AE">
            <w:pPr>
              <w:widowControl w:val="0"/>
              <w:jc w:val="both"/>
              <w:rPr>
                <w:rFonts w:ascii="Arial" w:eastAsia="Calibri" w:hAnsi="Arial" w:cs="Arial"/>
                <w:sz w:val="20"/>
                <w:szCs w:val="20"/>
              </w:rPr>
            </w:pPr>
          </w:p>
          <w:p w14:paraId="376BA8EA" w14:textId="77777777" w:rsidR="00614996" w:rsidRPr="00B21747" w:rsidRDefault="00614996" w:rsidP="003361AE">
            <w:pPr>
              <w:widowControl w:val="0"/>
              <w:jc w:val="both"/>
              <w:rPr>
                <w:rFonts w:ascii="Arial" w:eastAsia="Calibri" w:hAnsi="Arial" w:cs="Arial"/>
                <w:sz w:val="20"/>
                <w:szCs w:val="20"/>
                <w:shd w:val="clear" w:color="auto" w:fill="FFFFFF"/>
              </w:rPr>
            </w:pPr>
            <w:r>
              <w:rPr>
                <w:rFonts w:ascii="Arial" w:hAnsi="Arial"/>
                <w:sz w:val="20"/>
                <w:shd w:val="clear" w:color="auto" w:fill="FFFFFF"/>
              </w:rPr>
              <w:t xml:space="preserve">Activitatea actuală de recunoaștere a substanțelor poluante trebuie să fie documentată ca parte a </w:t>
            </w:r>
            <w:r>
              <w:rPr>
                <w:rFonts w:ascii="Arial" w:hAnsi="Arial"/>
                <w:sz w:val="20"/>
              </w:rPr>
              <w:t>sistemului de gestionare și ar trebui să fie disponibilă pentru audituri</w:t>
            </w:r>
            <w:r>
              <w:rPr>
                <w:rFonts w:ascii="Arial" w:hAnsi="Arial"/>
                <w:sz w:val="20"/>
                <w:shd w:val="clear" w:color="auto" w:fill="FFFFFF"/>
              </w:rPr>
              <w:t>.</w:t>
            </w:r>
          </w:p>
          <w:p w14:paraId="383BF7F1" w14:textId="77777777" w:rsidR="00614996" w:rsidRPr="00B21747" w:rsidRDefault="00614996" w:rsidP="003361AE">
            <w:pPr>
              <w:widowControl w:val="0"/>
              <w:rPr>
                <w:rFonts w:ascii="Arial" w:eastAsia="Calibri" w:hAnsi="Arial" w:cs="Arial"/>
                <w:sz w:val="20"/>
                <w:szCs w:val="20"/>
                <w:shd w:val="clear" w:color="auto" w:fill="FFFFFF"/>
              </w:rPr>
            </w:pPr>
          </w:p>
        </w:tc>
      </w:tr>
    </w:tbl>
    <w:p w14:paraId="76CB8ED1" w14:textId="77777777" w:rsidR="00614996" w:rsidRDefault="00614996" w:rsidP="003361AE">
      <w:pPr>
        <w:rPr>
          <w:rFonts w:ascii="Arial" w:hAnsi="Arial" w:cs="Arial"/>
          <w:b/>
          <w:bCs/>
          <w:sz w:val="20"/>
          <w:szCs w:val="20"/>
        </w:rPr>
      </w:pPr>
      <w:r>
        <w:br w:type="page"/>
      </w:r>
    </w:p>
    <w:p w14:paraId="5B44DFAF" w14:textId="59F7EF7B" w:rsidR="00486481" w:rsidRDefault="00486481" w:rsidP="003361AE">
      <w:pPr>
        <w:jc w:val="center"/>
        <w:rPr>
          <w:rFonts w:ascii="Arial" w:hAnsi="Arial" w:cs="Arial"/>
          <w:b/>
          <w:color w:val="000000"/>
          <w:sz w:val="20"/>
          <w:szCs w:val="20"/>
        </w:rPr>
      </w:pPr>
      <w:r>
        <w:rPr>
          <w:rFonts w:ascii="Arial" w:hAnsi="Arial"/>
          <w:b/>
          <w:sz w:val="20"/>
        </w:rPr>
        <w:lastRenderedPageBreak/>
        <w:t>ANEXA II</w:t>
      </w:r>
    </w:p>
    <w:p w14:paraId="7C46168F" w14:textId="6C0872EE" w:rsidR="00486481" w:rsidRDefault="00486481" w:rsidP="003361AE">
      <w:pPr>
        <w:tabs>
          <w:tab w:val="left" w:pos="1820"/>
          <w:tab w:val="center" w:pos="4252"/>
        </w:tabs>
        <w:jc w:val="center"/>
        <w:rPr>
          <w:rFonts w:ascii="Arial" w:hAnsi="Arial" w:cs="Arial"/>
          <w:b/>
          <w:color w:val="000000"/>
          <w:sz w:val="20"/>
          <w:szCs w:val="20"/>
        </w:rPr>
      </w:pPr>
      <w:r>
        <w:rPr>
          <w:rFonts w:ascii="Arial" w:hAnsi="Arial"/>
          <w:b/>
          <w:color w:val="000000"/>
          <w:sz w:val="20"/>
        </w:rPr>
        <w:t xml:space="preserve">Conținutul minim al comunicării adresate autorității regionale relevante cu privire la respectarea prezentului ordin </w:t>
      </w:r>
    </w:p>
    <w:p w14:paraId="27DC71EC" w14:textId="77777777" w:rsidR="00486481" w:rsidRDefault="00486481" w:rsidP="003361AE">
      <w:pPr>
        <w:jc w:val="both"/>
        <w:rPr>
          <w:rFonts w:ascii="Arial" w:hAnsi="Arial" w:cs="Arial"/>
          <w:sz w:val="20"/>
          <w:szCs w:val="20"/>
        </w:rPr>
      </w:pPr>
    </w:p>
    <w:p w14:paraId="7D051C13" w14:textId="09B80025" w:rsidR="00486481" w:rsidRDefault="00486481" w:rsidP="003361AE">
      <w:pPr>
        <w:ind w:left="2880" w:firstLine="720"/>
        <w:jc w:val="both"/>
        <w:rPr>
          <w:rFonts w:ascii="Arial" w:hAnsi="Arial" w:cs="Arial"/>
          <w:sz w:val="20"/>
          <w:szCs w:val="20"/>
        </w:rPr>
      </w:pPr>
    </w:p>
    <w:p w14:paraId="72EA4A3B" w14:textId="77777777" w:rsidR="00AA0121" w:rsidRDefault="00AA0121" w:rsidP="003361AE">
      <w:pPr>
        <w:ind w:left="2880" w:firstLine="720"/>
        <w:jc w:val="both"/>
        <w:rPr>
          <w:rFonts w:ascii="Arial" w:hAnsi="Arial" w:cs="Arial"/>
          <w:sz w:val="20"/>
          <w:szCs w:val="20"/>
        </w:rPr>
      </w:pPr>
    </w:p>
    <w:p w14:paraId="4812EFFA" w14:textId="42E0A87D" w:rsidR="00486481" w:rsidRDefault="00486481" w:rsidP="003361AE">
      <w:pPr>
        <w:jc w:val="both"/>
        <w:rPr>
          <w:rFonts w:ascii="Arial" w:hAnsi="Arial" w:cs="Arial"/>
          <w:sz w:val="20"/>
          <w:szCs w:val="20"/>
        </w:rPr>
      </w:pPr>
      <w:r>
        <w:rPr>
          <w:rFonts w:ascii="Arial" w:hAnsi="Arial"/>
          <w:sz w:val="20"/>
        </w:rPr>
        <w:t>Societatea de gestionare a deșeurilor....... autorizată cu NIMA..... la data......, ale cărei instalații sunt situate în......... prin intermediul prezentei scrisori adresate (</w:t>
      </w:r>
      <w:r>
        <w:rPr>
          <w:rFonts w:ascii="Arial" w:hAnsi="Arial"/>
          <w:i/>
          <w:sz w:val="20"/>
        </w:rPr>
        <w:t>Oficiului.../Departamentului...</w:t>
      </w:r>
      <w:r>
        <w:rPr>
          <w:rFonts w:ascii="Arial" w:hAnsi="Arial"/>
          <w:sz w:val="20"/>
        </w:rPr>
        <w:t xml:space="preserve">) al Comunității Autonome......., </w:t>
      </w:r>
    </w:p>
    <w:p w14:paraId="198D1307" w14:textId="77777777" w:rsidR="00486481" w:rsidRDefault="00486481" w:rsidP="003361AE">
      <w:pPr>
        <w:jc w:val="both"/>
        <w:rPr>
          <w:rFonts w:ascii="Arial" w:hAnsi="Arial" w:cs="Arial"/>
          <w:sz w:val="20"/>
          <w:szCs w:val="20"/>
        </w:rPr>
      </w:pPr>
    </w:p>
    <w:p w14:paraId="541FB8C7" w14:textId="77777777" w:rsidR="00486481" w:rsidRDefault="00486481" w:rsidP="003361AE">
      <w:pPr>
        <w:jc w:val="both"/>
        <w:rPr>
          <w:rFonts w:ascii="Arial" w:hAnsi="Arial" w:cs="Arial"/>
          <w:sz w:val="20"/>
          <w:szCs w:val="20"/>
        </w:rPr>
      </w:pPr>
      <w:r>
        <w:rPr>
          <w:rFonts w:ascii="Arial" w:hAnsi="Arial"/>
          <w:b/>
          <w:sz w:val="20"/>
        </w:rPr>
        <w:t>RAPORTEAZĂ</w:t>
      </w:r>
      <w:r>
        <w:rPr>
          <w:rFonts w:ascii="Arial" w:hAnsi="Arial"/>
          <w:sz w:val="20"/>
        </w:rPr>
        <w:t xml:space="preserve"> următoarele:</w:t>
      </w:r>
    </w:p>
    <w:p w14:paraId="60007DD6" w14:textId="77777777" w:rsidR="00486481" w:rsidRDefault="00486481" w:rsidP="003361AE">
      <w:pPr>
        <w:ind w:firstLine="708"/>
        <w:jc w:val="both"/>
        <w:rPr>
          <w:rFonts w:ascii="Arial" w:hAnsi="Arial" w:cs="Arial"/>
          <w:sz w:val="20"/>
          <w:szCs w:val="20"/>
        </w:rPr>
      </w:pPr>
    </w:p>
    <w:p w14:paraId="0DE868E4" w14:textId="6B2E27D7" w:rsidR="00486481" w:rsidRDefault="00486481" w:rsidP="003361AE">
      <w:pPr>
        <w:pStyle w:val="ListParagraph"/>
        <w:numPr>
          <w:ilvl w:val="0"/>
          <w:numId w:val="13"/>
        </w:numPr>
        <w:autoSpaceDE/>
        <w:rPr>
          <w:rFonts w:ascii="Arial" w:hAnsi="Arial" w:cs="Arial"/>
          <w:sz w:val="20"/>
          <w:szCs w:val="20"/>
        </w:rPr>
      </w:pPr>
      <w:r>
        <w:rPr>
          <w:rFonts w:ascii="Arial" w:hAnsi="Arial"/>
          <w:sz w:val="20"/>
        </w:rPr>
        <w:t>Societatea............ respectă toate dispozițiile prevăzute în Ordinul ministerial de stabilire a criteriilor de stabilire a criteriilor de determinare a momentului în care deșeurile de plastic supuse tratării mecanice și destinate fabricării produselor din plastic încetează să mai fie deșeuri în temeiul Legii 7/2022 din 8 aprilie 2022 privind deșeurile și solurile contaminate pentru o economie circulară.</w:t>
      </w:r>
    </w:p>
    <w:p w14:paraId="280CA6C1" w14:textId="77777777" w:rsidR="00486481" w:rsidRDefault="00486481" w:rsidP="003361AE">
      <w:pPr>
        <w:pStyle w:val="ListParagraph"/>
        <w:ind w:left="673"/>
        <w:rPr>
          <w:rFonts w:ascii="Arial" w:hAnsi="Arial" w:cs="Arial"/>
          <w:sz w:val="20"/>
          <w:szCs w:val="20"/>
        </w:rPr>
      </w:pPr>
    </w:p>
    <w:p w14:paraId="08660F3C" w14:textId="77777777" w:rsidR="00486481" w:rsidRPr="00811A14" w:rsidRDefault="00486481" w:rsidP="003361AE">
      <w:pPr>
        <w:pStyle w:val="ListParagraph"/>
        <w:numPr>
          <w:ilvl w:val="0"/>
          <w:numId w:val="13"/>
        </w:numPr>
        <w:autoSpaceDE/>
        <w:rPr>
          <w:rFonts w:ascii="Arial" w:hAnsi="Arial" w:cs="Arial"/>
          <w:sz w:val="20"/>
          <w:szCs w:val="20"/>
        </w:rPr>
      </w:pPr>
      <w:r>
        <w:rPr>
          <w:rFonts w:ascii="Arial" w:hAnsi="Arial"/>
          <w:sz w:val="20"/>
        </w:rPr>
        <w:t>Societatea…………are un sistem de gestionare în vigoare și în conformitate cu articolul 6 din ordin.</w:t>
      </w:r>
    </w:p>
    <w:p w14:paraId="4E633176" w14:textId="77777777" w:rsidR="00486481" w:rsidRPr="00811A14" w:rsidRDefault="00486481" w:rsidP="003361AE">
      <w:pPr>
        <w:pStyle w:val="ListParagraph"/>
        <w:rPr>
          <w:rFonts w:ascii="Arial" w:hAnsi="Arial" w:cs="Arial"/>
          <w:sz w:val="20"/>
          <w:szCs w:val="20"/>
        </w:rPr>
      </w:pPr>
    </w:p>
    <w:p w14:paraId="4E6D4C57" w14:textId="77777777" w:rsidR="00486481" w:rsidRPr="00811A14" w:rsidRDefault="00486481" w:rsidP="003361AE">
      <w:pPr>
        <w:pStyle w:val="ListParagraph"/>
        <w:numPr>
          <w:ilvl w:val="0"/>
          <w:numId w:val="13"/>
        </w:numPr>
        <w:autoSpaceDE/>
        <w:rPr>
          <w:rFonts w:ascii="Arial" w:hAnsi="Arial" w:cs="Arial"/>
          <w:sz w:val="20"/>
          <w:szCs w:val="20"/>
        </w:rPr>
      </w:pPr>
      <w:r>
        <w:rPr>
          <w:rFonts w:ascii="Arial" w:hAnsi="Arial"/>
          <w:sz w:val="20"/>
        </w:rPr>
        <w:t>Societatea…………a efectuat adaptările, îmbunătățirile sau acțiunile necesare pentru a asigura respectarea comenzii și prezintă împreună cu această cerere documentația necesară pentru a dovedi acest lucru. (</w:t>
      </w:r>
      <w:r>
        <w:rPr>
          <w:rFonts w:ascii="Arial" w:hAnsi="Arial"/>
          <w:i/>
          <w:sz w:val="20"/>
        </w:rPr>
        <w:t>dacă este cazul ca urmare a modificărilor aduse instalațiilor</w:t>
      </w:r>
      <w:r>
        <w:rPr>
          <w:rFonts w:ascii="Arial" w:hAnsi="Arial"/>
          <w:sz w:val="20"/>
        </w:rPr>
        <w:t>)</w:t>
      </w:r>
    </w:p>
    <w:p w14:paraId="52168297" w14:textId="77777777" w:rsidR="00486481" w:rsidRDefault="00486481" w:rsidP="003361AE">
      <w:pPr>
        <w:ind w:firstLine="708"/>
        <w:jc w:val="both"/>
        <w:rPr>
          <w:rFonts w:ascii="Arial" w:hAnsi="Arial" w:cs="Arial"/>
          <w:sz w:val="20"/>
          <w:szCs w:val="20"/>
        </w:rPr>
      </w:pPr>
    </w:p>
    <w:p w14:paraId="449CC4A7" w14:textId="77777777" w:rsidR="00486481" w:rsidRDefault="00486481" w:rsidP="003361AE">
      <w:pPr>
        <w:jc w:val="both"/>
        <w:rPr>
          <w:rFonts w:ascii="Arial" w:hAnsi="Arial" w:cs="Arial"/>
          <w:sz w:val="20"/>
          <w:szCs w:val="20"/>
        </w:rPr>
      </w:pPr>
      <w:r>
        <w:rPr>
          <w:rFonts w:ascii="Arial" w:hAnsi="Arial"/>
          <w:sz w:val="20"/>
        </w:rPr>
        <w:t xml:space="preserve">Și pentru toate acestea </w:t>
      </w:r>
      <w:r>
        <w:rPr>
          <w:rFonts w:ascii="Arial" w:hAnsi="Arial"/>
          <w:b/>
          <w:sz w:val="20"/>
        </w:rPr>
        <w:t xml:space="preserve">SOLICITĂ </w:t>
      </w:r>
      <w:r>
        <w:rPr>
          <w:rFonts w:ascii="Arial" w:hAnsi="Arial"/>
          <w:sz w:val="20"/>
        </w:rPr>
        <w:t xml:space="preserve"> (</w:t>
      </w:r>
      <w:r>
        <w:rPr>
          <w:rFonts w:ascii="Arial" w:hAnsi="Arial"/>
          <w:i/>
          <w:sz w:val="20"/>
        </w:rPr>
        <w:t>Oficiului.../Departamentului...) și</w:t>
      </w:r>
      <w:r>
        <w:rPr>
          <w:rFonts w:ascii="Arial" w:hAnsi="Arial"/>
          <w:sz w:val="20"/>
        </w:rPr>
        <w:t xml:space="preserve"> </w:t>
      </w:r>
    </w:p>
    <w:p w14:paraId="4D3126CA" w14:textId="77777777" w:rsidR="00486481" w:rsidRDefault="00486481" w:rsidP="003361AE">
      <w:pPr>
        <w:jc w:val="both"/>
        <w:rPr>
          <w:rFonts w:ascii="Arial" w:hAnsi="Arial" w:cs="Arial"/>
          <w:sz w:val="20"/>
          <w:szCs w:val="20"/>
        </w:rPr>
      </w:pPr>
    </w:p>
    <w:p w14:paraId="71A9F157" w14:textId="77777777" w:rsidR="00486481" w:rsidRDefault="00486481" w:rsidP="003361AE">
      <w:pPr>
        <w:pStyle w:val="ListParagraph"/>
        <w:numPr>
          <w:ilvl w:val="0"/>
          <w:numId w:val="18"/>
        </w:numPr>
        <w:autoSpaceDE/>
        <w:rPr>
          <w:rFonts w:ascii="Arial" w:hAnsi="Arial" w:cs="Arial"/>
          <w:sz w:val="20"/>
          <w:szCs w:val="20"/>
        </w:rPr>
      </w:pPr>
      <w:r>
        <w:rPr>
          <w:rFonts w:ascii="Arial" w:hAnsi="Arial"/>
          <w:sz w:val="20"/>
        </w:rPr>
        <w:t xml:space="preserve">Să declare că a fost informat de către această societate, prin intermediul unei declarații pe proprie răspundere, cu privire la respectarea dispozițiilor ordinului ministerial, astfel încât materialul obținut în instalațiile sale să înceteze să mai fie considerat deșeu, în toate scopurile legale, și și </w:t>
      </w:r>
    </w:p>
    <w:p w14:paraId="1F9C8E45" w14:textId="77777777" w:rsidR="00486481" w:rsidRDefault="00486481" w:rsidP="003361AE">
      <w:pPr>
        <w:pStyle w:val="ListParagraph"/>
        <w:rPr>
          <w:rFonts w:ascii="Arial" w:hAnsi="Arial" w:cs="Arial"/>
          <w:sz w:val="20"/>
          <w:szCs w:val="20"/>
        </w:rPr>
      </w:pPr>
    </w:p>
    <w:p w14:paraId="540AA3B0" w14:textId="196E26FE" w:rsidR="00486481" w:rsidRDefault="00486481" w:rsidP="003361AE">
      <w:pPr>
        <w:pStyle w:val="ListParagraph"/>
        <w:numPr>
          <w:ilvl w:val="0"/>
          <w:numId w:val="18"/>
        </w:numPr>
        <w:autoSpaceDE/>
        <w:rPr>
          <w:rFonts w:ascii="Arial" w:hAnsi="Arial" w:cs="Arial"/>
          <w:sz w:val="20"/>
          <w:szCs w:val="20"/>
        </w:rPr>
      </w:pPr>
      <w:r>
        <w:rPr>
          <w:rFonts w:ascii="Arial" w:hAnsi="Arial"/>
          <w:sz w:val="20"/>
        </w:rPr>
        <w:t xml:space="preserve">Să revizuiască și să actualizeze autorizația actuală a administratorului deșeurilor, în conformitate cu Legea 7/2022 din 8 aprilie 2022 privind deșeurile și solurile contaminate pentru o economie circulară, în special în conformitate cu anexa II la aceasta, care stabilește codurile pentru operațiunile de valorificare a deșeurilor. </w:t>
      </w:r>
    </w:p>
    <w:p w14:paraId="373680BD" w14:textId="77777777" w:rsidR="00486481" w:rsidRDefault="00486481" w:rsidP="003361AE">
      <w:pPr>
        <w:ind w:firstLine="708"/>
        <w:jc w:val="both"/>
        <w:rPr>
          <w:rFonts w:ascii="Arial" w:hAnsi="Arial" w:cs="Arial"/>
          <w:sz w:val="20"/>
          <w:szCs w:val="20"/>
        </w:rPr>
      </w:pPr>
    </w:p>
    <w:p w14:paraId="40F5986B" w14:textId="77777777" w:rsidR="00486481" w:rsidRDefault="00486481" w:rsidP="003361AE">
      <w:pPr>
        <w:jc w:val="both"/>
        <w:rPr>
          <w:rFonts w:ascii="Arial" w:hAnsi="Arial" w:cs="Arial"/>
          <w:sz w:val="20"/>
          <w:szCs w:val="20"/>
        </w:rPr>
      </w:pPr>
    </w:p>
    <w:p w14:paraId="28E51ED5" w14:textId="77777777" w:rsidR="00486481" w:rsidRDefault="00486481" w:rsidP="003361AE">
      <w:pPr>
        <w:ind w:firstLine="708"/>
        <w:jc w:val="center"/>
        <w:rPr>
          <w:rFonts w:ascii="Arial" w:hAnsi="Arial" w:cs="Arial"/>
          <w:sz w:val="20"/>
          <w:szCs w:val="20"/>
        </w:rPr>
      </w:pPr>
    </w:p>
    <w:p w14:paraId="78DCA2AC" w14:textId="77777777" w:rsidR="00486481" w:rsidRDefault="00486481" w:rsidP="003361AE">
      <w:pPr>
        <w:ind w:left="708" w:firstLine="708"/>
        <w:jc w:val="right"/>
        <w:rPr>
          <w:rFonts w:ascii="Arial" w:hAnsi="Arial" w:cs="Arial"/>
          <w:sz w:val="20"/>
          <w:szCs w:val="20"/>
        </w:rPr>
      </w:pPr>
      <w:r>
        <w:rPr>
          <w:rFonts w:ascii="Arial" w:hAnsi="Arial"/>
          <w:sz w:val="20"/>
        </w:rPr>
        <w:t>Locul, data, semnătura.</w:t>
      </w:r>
    </w:p>
    <w:p w14:paraId="0E39DD0B" w14:textId="77777777" w:rsidR="00486481" w:rsidRDefault="00486481" w:rsidP="003361AE">
      <w:pPr>
        <w:jc w:val="center"/>
        <w:rPr>
          <w:rFonts w:ascii="Arial" w:hAnsi="Arial" w:cs="Arial"/>
          <w:color w:val="000000"/>
          <w:sz w:val="20"/>
          <w:szCs w:val="20"/>
        </w:rPr>
      </w:pPr>
      <w:r>
        <w:br w:type="page"/>
      </w:r>
    </w:p>
    <w:p w14:paraId="4C9F5D19" w14:textId="338B9E04" w:rsidR="00486481" w:rsidRDefault="00614996" w:rsidP="003361AE">
      <w:pPr>
        <w:jc w:val="center"/>
        <w:rPr>
          <w:rFonts w:ascii="Arial" w:hAnsi="Arial" w:cs="Arial"/>
          <w:color w:val="000000"/>
          <w:sz w:val="20"/>
          <w:szCs w:val="20"/>
        </w:rPr>
      </w:pPr>
      <w:r>
        <w:rPr>
          <w:rFonts w:ascii="Arial" w:hAnsi="Arial"/>
          <w:color w:val="000000"/>
          <w:sz w:val="20"/>
        </w:rPr>
        <w:lastRenderedPageBreak/>
        <w:t xml:space="preserve"> </w:t>
      </w:r>
    </w:p>
    <w:p w14:paraId="7A32CFB3" w14:textId="4ACD71EB" w:rsidR="00614996" w:rsidRDefault="00614996" w:rsidP="003361AE">
      <w:pPr>
        <w:jc w:val="center"/>
        <w:rPr>
          <w:rFonts w:ascii="Arial" w:hAnsi="Arial" w:cs="Arial"/>
          <w:b/>
          <w:color w:val="000000"/>
          <w:sz w:val="20"/>
          <w:szCs w:val="20"/>
        </w:rPr>
      </w:pPr>
      <w:r>
        <w:rPr>
          <w:rFonts w:ascii="Arial" w:hAnsi="Arial"/>
          <w:b/>
          <w:sz w:val="20"/>
        </w:rPr>
        <w:t>ANEXA III</w:t>
      </w:r>
    </w:p>
    <w:p w14:paraId="0A56F5E6" w14:textId="2DABD822" w:rsidR="00614996" w:rsidRDefault="00614996" w:rsidP="003361AE">
      <w:pPr>
        <w:pStyle w:val="Heading5"/>
        <w:numPr>
          <w:ilvl w:val="0"/>
          <w:numId w:val="0"/>
        </w:numPr>
        <w:shd w:val="clear" w:color="auto" w:fill="FFFFFF"/>
        <w:spacing w:after="0" w:line="240" w:lineRule="auto"/>
        <w:ind w:left="1134" w:right="960"/>
        <w:jc w:val="center"/>
        <w:rPr>
          <w:rFonts w:ascii="Arial" w:hAnsi="Arial" w:cs="Arial"/>
          <w:i w:val="0"/>
          <w:iCs w:val="0"/>
          <w:sz w:val="20"/>
          <w:szCs w:val="20"/>
        </w:rPr>
      </w:pPr>
      <w:r>
        <w:rPr>
          <w:rFonts w:ascii="Arial" w:hAnsi="Arial"/>
          <w:i w:val="0"/>
          <w:sz w:val="20"/>
        </w:rPr>
        <w:t>Declarația de conformitate cu criteriile de stabilire a momentului în care deșeurile de plastic tratate încetează să mai fie considerate deșeuri</w:t>
      </w:r>
    </w:p>
    <w:p w14:paraId="0C6DDD6C" w14:textId="77777777" w:rsidR="00811A14" w:rsidRPr="00811A14" w:rsidRDefault="00811A14" w:rsidP="00811A14"/>
    <w:p w14:paraId="4DD07610" w14:textId="18431324" w:rsidR="00BF664B" w:rsidRDefault="00253848" w:rsidP="00BF5A2C">
      <w:pPr>
        <w:pStyle w:val="ListParagraph"/>
        <w:ind w:left="142"/>
        <w:rPr>
          <w:rFonts w:ascii="Arial" w:hAnsi="Arial" w:cs="Arial"/>
          <w:sz w:val="20"/>
          <w:szCs w:val="20"/>
        </w:rPr>
      </w:pPr>
      <w:r>
        <w:rPr>
          <w:rFonts w:ascii="Arial" w:hAnsi="Arial"/>
          <w:sz w:val="20"/>
        </w:rPr>
        <w:t xml:space="preserve">1. Declarație de conformitate pentru materialele plastice reciclate destinate fabricării materialelor sau obiectelor care vin în contact cu produsele alimentare </w:t>
      </w:r>
    </w:p>
    <w:p w14:paraId="4610E2B3" w14:textId="77777777" w:rsidR="00F716B2" w:rsidRDefault="00F716B2" w:rsidP="00BF5A2C">
      <w:pPr>
        <w:pStyle w:val="ListParagraph"/>
        <w:ind w:left="142"/>
        <w:rPr>
          <w:rFonts w:ascii="Arial" w:hAnsi="Arial" w:cs="Arial"/>
          <w:sz w:val="20"/>
          <w:szCs w:val="20"/>
        </w:rPr>
      </w:pPr>
    </w:p>
    <w:p w14:paraId="61AC2400" w14:textId="77777777" w:rsidR="00BF5A2C" w:rsidRDefault="00BF5A2C" w:rsidP="00BF5A2C">
      <w:pPr>
        <w:pStyle w:val="ListParagraph"/>
        <w:ind w:left="142"/>
        <w:rPr>
          <w:rFonts w:ascii="Arial" w:hAnsi="Arial" w:cs="Arial"/>
          <w:sz w:val="20"/>
          <w:szCs w:val="20"/>
        </w:rPr>
      </w:pPr>
    </w:p>
    <w:p w14:paraId="79114586" w14:textId="273A5C5B" w:rsidR="008A5CB4" w:rsidRDefault="00BF5A2C" w:rsidP="00F716B2">
      <w:pPr>
        <w:jc w:val="both"/>
        <w:rPr>
          <w:rFonts w:ascii="Arial" w:hAnsi="Arial" w:cs="Arial"/>
          <w:sz w:val="20"/>
          <w:szCs w:val="20"/>
        </w:rPr>
      </w:pPr>
      <w:r>
        <w:rPr>
          <w:rFonts w:ascii="Arial" w:hAnsi="Arial"/>
          <w:sz w:val="20"/>
        </w:rPr>
        <w:t>În conformitate cu Regulamentul (CE) nr. 282/2008 al Comisiei din 27 martie, declarația de conformitate necesară în cazurile prevăzute la articolul 12 alineatul (2) din regulamentul respectiv conține, în plus, următoarele informații, astfel cum se specifică în partea B din anexa I la regulamentul respectiv, și anume:</w:t>
      </w:r>
    </w:p>
    <w:p w14:paraId="28E49E43" w14:textId="77777777" w:rsidR="008A5CB4" w:rsidRDefault="008A5CB4" w:rsidP="00F716B2">
      <w:pPr>
        <w:jc w:val="both"/>
        <w:rPr>
          <w:rFonts w:ascii="Arial" w:hAnsi="Arial" w:cs="Arial"/>
          <w:sz w:val="20"/>
          <w:szCs w:val="20"/>
        </w:rPr>
      </w:pPr>
    </w:p>
    <w:p w14:paraId="692FCA3F" w14:textId="77777777" w:rsidR="008A5CB4" w:rsidRDefault="008A5CB4" w:rsidP="00F716B2">
      <w:pPr>
        <w:jc w:val="both"/>
        <w:rPr>
          <w:rFonts w:ascii="Arial" w:hAnsi="Arial" w:cs="Arial"/>
          <w:sz w:val="20"/>
          <w:szCs w:val="20"/>
        </w:rPr>
      </w:pPr>
      <w:r>
        <w:rPr>
          <w:rFonts w:ascii="Arial" w:hAnsi="Arial"/>
          <w:sz w:val="20"/>
        </w:rPr>
        <w:t xml:space="preserve">1. declarația conform căreia procesul de reciclare a fost autorizat, cu indicarea numărului registrului CE al procesului de reciclare autorizat; </w:t>
      </w:r>
    </w:p>
    <w:p w14:paraId="573E1DB9" w14:textId="77777777" w:rsidR="008A5CB4" w:rsidRDefault="008A5CB4" w:rsidP="00F716B2">
      <w:pPr>
        <w:jc w:val="both"/>
        <w:rPr>
          <w:rFonts w:ascii="Arial" w:hAnsi="Arial" w:cs="Arial"/>
          <w:sz w:val="20"/>
          <w:szCs w:val="20"/>
        </w:rPr>
      </w:pPr>
    </w:p>
    <w:p w14:paraId="7D5B8390" w14:textId="77777777" w:rsidR="008A5CB4" w:rsidRDefault="008A5CB4" w:rsidP="00F716B2">
      <w:pPr>
        <w:jc w:val="both"/>
        <w:rPr>
          <w:rFonts w:ascii="Arial" w:hAnsi="Arial" w:cs="Arial"/>
          <w:sz w:val="20"/>
          <w:szCs w:val="20"/>
        </w:rPr>
      </w:pPr>
      <w:r>
        <w:rPr>
          <w:rFonts w:ascii="Arial" w:hAnsi="Arial"/>
          <w:sz w:val="20"/>
        </w:rPr>
        <w:t xml:space="preserve">2. o declarație conform căreia intrările de plastic, procesul de reciclare și plasticul reciclat respectă specificațiile conform cărora a fost acordată autorizația; </w:t>
      </w:r>
    </w:p>
    <w:p w14:paraId="5005D20C" w14:textId="77777777" w:rsidR="008A5CB4" w:rsidRDefault="008A5CB4" w:rsidP="00F716B2">
      <w:pPr>
        <w:jc w:val="both"/>
        <w:rPr>
          <w:rFonts w:ascii="Arial" w:hAnsi="Arial" w:cs="Arial"/>
          <w:sz w:val="20"/>
          <w:szCs w:val="20"/>
        </w:rPr>
      </w:pPr>
    </w:p>
    <w:p w14:paraId="6B2F57F5" w14:textId="1C8E5A25" w:rsidR="00BF664B" w:rsidRPr="00BF5A2C" w:rsidRDefault="008A5CB4" w:rsidP="00F716B2">
      <w:pPr>
        <w:jc w:val="both"/>
        <w:rPr>
          <w:rFonts w:ascii="Arial" w:hAnsi="Arial" w:cs="Arial"/>
          <w:sz w:val="20"/>
          <w:szCs w:val="20"/>
        </w:rPr>
      </w:pPr>
      <w:r>
        <w:rPr>
          <w:rFonts w:ascii="Arial" w:hAnsi="Arial"/>
          <w:sz w:val="20"/>
        </w:rPr>
        <w:t>3. declarația conform căreia un sistem de asigurare a calității este pus în aplicare în conformitate cu secțiunea B din anexa la Regulamentul (CE) nr. 2023/2006 al Comisiei din 22 decembrie 2006 privind buna practică de fabricație a materialelor și a obiectelor destinate să vină în contact cu produsele alimentare.</w:t>
      </w:r>
    </w:p>
    <w:p w14:paraId="2BE5D567" w14:textId="25FB165D" w:rsidR="00253848" w:rsidRDefault="00253848">
      <w:pPr>
        <w:suppressAutoHyphens w:val="0"/>
        <w:rPr>
          <w:noProof/>
        </w:rPr>
      </w:pPr>
      <w:r>
        <w:br w:type="page"/>
      </w:r>
    </w:p>
    <w:p w14:paraId="36CB41B0" w14:textId="77777777" w:rsidR="009D0B6D" w:rsidRDefault="009D0B6D" w:rsidP="003361AE">
      <w:pPr>
        <w:rPr>
          <w:noProof/>
        </w:rPr>
      </w:pPr>
    </w:p>
    <w:p w14:paraId="2298CC5A" w14:textId="05B1E885" w:rsidR="00BF664B" w:rsidRDefault="00BF664B" w:rsidP="003361AE">
      <w:pPr>
        <w:rPr>
          <w:rFonts w:ascii="Arial" w:hAnsi="Arial" w:cs="Arial"/>
          <w:sz w:val="20"/>
          <w:szCs w:val="20"/>
        </w:rPr>
      </w:pPr>
    </w:p>
    <w:p w14:paraId="506ADB87" w14:textId="77777777" w:rsidR="009D0B6D" w:rsidRDefault="009D0B6D" w:rsidP="003361AE">
      <w:pPr>
        <w:rPr>
          <w:rFonts w:ascii="Arial" w:hAnsi="Arial" w:cs="Arial"/>
          <w:sz w:val="20"/>
          <w:szCs w:val="20"/>
        </w:rPr>
      </w:pPr>
    </w:p>
    <w:p w14:paraId="1531E261" w14:textId="68E0540D" w:rsidR="00BF664B" w:rsidRPr="00811A14" w:rsidRDefault="006062AD" w:rsidP="006062AD">
      <w:pPr>
        <w:pStyle w:val="ListParagraph"/>
        <w:ind w:left="142"/>
        <w:rPr>
          <w:rFonts w:ascii="Arial" w:hAnsi="Arial" w:cs="Arial"/>
          <w:sz w:val="20"/>
          <w:szCs w:val="20"/>
        </w:rPr>
      </w:pPr>
      <w:r>
        <w:rPr>
          <w:rFonts w:ascii="Arial" w:hAnsi="Arial"/>
          <w:sz w:val="20"/>
        </w:rPr>
        <w:t>2. Declarația de conformitate pentru materialele plastice reciclate destinate fabricării altor produse</w:t>
      </w:r>
    </w:p>
    <w:p w14:paraId="58C5C55E" w14:textId="77777777" w:rsidR="00486481" w:rsidRPr="00811A14" w:rsidRDefault="00486481" w:rsidP="00811A14">
      <w:pPr>
        <w:rPr>
          <w:i/>
          <w:iCs/>
        </w:rPr>
      </w:pPr>
    </w:p>
    <w:tbl>
      <w:tblPr>
        <w:tblW w:w="9782" w:type="dxa"/>
        <w:tblInd w:w="-434" w:type="dxa"/>
        <w:tblLayout w:type="fixed"/>
        <w:tblCellMar>
          <w:top w:w="48" w:type="dxa"/>
          <w:left w:w="96" w:type="dxa"/>
          <w:bottom w:w="48" w:type="dxa"/>
          <w:right w:w="96" w:type="dxa"/>
        </w:tblCellMar>
        <w:tblLook w:val="04A0" w:firstRow="1" w:lastRow="0" w:firstColumn="1" w:lastColumn="0" w:noHBand="0" w:noVBand="1"/>
      </w:tblPr>
      <w:tblGrid>
        <w:gridCol w:w="993"/>
        <w:gridCol w:w="8789"/>
      </w:tblGrid>
      <w:tr w:rsidR="00614996" w14:paraId="09492DA5"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5243360"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1</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8D3B3E8"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Producător/importator de materiale</w:t>
            </w:r>
          </w:p>
          <w:p w14:paraId="0CA99072"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Denumirea:</w:t>
            </w:r>
          </w:p>
          <w:p w14:paraId="60170BA0"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Adresa:</w:t>
            </w:r>
          </w:p>
          <w:p w14:paraId="6F25EB63"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Persoana de contact:</w:t>
            </w:r>
          </w:p>
          <w:p w14:paraId="1CC4353F"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Telefon:</w:t>
            </w:r>
          </w:p>
          <w:p w14:paraId="2E3B642A"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E-mail:</w:t>
            </w:r>
          </w:p>
          <w:p w14:paraId="377E7487" w14:textId="0C11D5D5"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Număr de înregistrare în Registrul de producție și gestionare a deșeurilor:</w:t>
            </w:r>
          </w:p>
        </w:tc>
      </w:tr>
      <w:tr w:rsidR="00614996" w14:paraId="7D5D9E39"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768DB2C"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2</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CAD04B8"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 xml:space="preserve">Tipul de material plastic reciclat ( </w:t>
            </w:r>
            <w:r>
              <w:rPr>
                <w:rFonts w:ascii="Arial" w:hAnsi="Arial"/>
                <w:i/>
                <w:sz w:val="20"/>
              </w:rPr>
              <w:t>a se indica):</w:t>
            </w:r>
          </w:p>
          <w:p w14:paraId="449AE999"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HDPE (polietilenă de înaltă densitate)</w:t>
            </w:r>
          </w:p>
          <w:p w14:paraId="06007C03"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LDPE (polietilenă de joasă densitate)</w:t>
            </w:r>
          </w:p>
          <w:p w14:paraId="5BA22201"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PET (poli(etilenă tereftalat))</w:t>
            </w:r>
          </w:p>
          <w:p w14:paraId="75FF72ED"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PP (polipropilenă)</w:t>
            </w:r>
          </w:p>
          <w:p w14:paraId="63E8E3E2"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PS (polistiren)</w:t>
            </w:r>
          </w:p>
          <w:p w14:paraId="787B439E"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PVC (poli(clorură de vinil))</w:t>
            </w:r>
          </w:p>
          <w:p w14:paraId="2BDE0188"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EPS (polistiren extins)</w:t>
            </w:r>
          </w:p>
          <w:p w14:paraId="7EED7F11"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Altele (</w:t>
            </w:r>
            <w:r>
              <w:rPr>
                <w:rFonts w:ascii="Arial" w:hAnsi="Arial"/>
                <w:i/>
                <w:sz w:val="20"/>
              </w:rPr>
              <w:t>a se specifica</w:t>
            </w:r>
            <w:r>
              <w:rPr>
                <w:rFonts w:ascii="Arial" w:hAnsi="Arial"/>
                <w:sz w:val="20"/>
              </w:rPr>
              <w:t>)</w:t>
            </w:r>
          </w:p>
          <w:p w14:paraId="7830A602" w14:textId="091CB74D" w:rsidR="003D70D1"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Conținutul de componente care nu sunt din plastic (%):</w:t>
            </w:r>
          </w:p>
        </w:tc>
      </w:tr>
      <w:tr w:rsidR="00614996" w14:paraId="439C44EF"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0B8BE88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3</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163FAE1"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Numărul și cantitatea lotului (tone):</w:t>
            </w:r>
          </w:p>
        </w:tc>
      </w:tr>
      <w:tr w:rsidR="00614996" w14:paraId="1416AA90"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D0D4B5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4</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20FD2CB" w14:textId="294EC668"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Acest transfer îndeplinește criteriile prevăzute la articolul 3 din Ordinul ministerial de stabilire a criteriilor de determinare a momentului în care deșeurile de plastic supuse tratării mecanice și destinate fabricării produselor din plastic încetează să mai fie deșeuri în temeiul Legii 7/2022 din 8 aprilie 2022 privind deșeurile și solurile contaminate pentru o economie circulară.</w:t>
            </w:r>
          </w:p>
        </w:tc>
      </w:tr>
      <w:tr w:rsidR="00614996" w14:paraId="5EBE0286"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49A109B"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5</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57BF049" w14:textId="2C48A18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În ceea ce privește acest transfer, trasabilitatea de la sursă este garantată de la punctul de generare a deșeurilor, iar acest lucru poate fi demonstrat și documentat, în conformitate cu articolul 8 din Ordinul ministerial de stabilire a criteriilor de determinare a momentului în care deșeurile de plastic supuse tratării mecanice și destinate fabricării produselor din plastic încetează să mai fie deșeuri în temeiul Legii 7/2022 din 8 aprilie 2022 privind deșeurile și solurile contaminate pentru o economie circulară.</w:t>
            </w:r>
          </w:p>
        </w:tc>
      </w:tr>
      <w:tr w:rsidR="00614996" w14:paraId="2CCD2580"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3A73BEFF"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6</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05732132" w14:textId="73DE103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Producătorul materialului pune în aplicare un sistem de gestionare în conformitate cu articolul 6 din Ordinul ministerial de stabilire a criteriilor de determinare a momentului în care deșeurile de plastic supuse tratării mecanice și destinate fabricării produselor din plastic încetează să mai fie deșeuri în temeiul Legii 7/2022 din 8 aprilie 2022 privind deșeurile și solurile contaminate pentru o economie circulară</w:t>
            </w:r>
          </w:p>
        </w:tc>
      </w:tr>
      <w:tr w:rsidR="00614996" w14:paraId="5C526FFD"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5246B07"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7</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F74BBB9" w14:textId="2A3648BE" w:rsidR="00614996" w:rsidRPr="00177144" w:rsidRDefault="00614996" w:rsidP="00811A14">
            <w:pPr>
              <w:pStyle w:val="cuerpotablaizq"/>
              <w:widowControl w:val="0"/>
              <w:spacing w:beforeAutospacing="0" w:after="0" w:afterAutospacing="0"/>
              <w:rPr>
                <w:rFonts w:ascii="Arial" w:hAnsi="Arial" w:cs="Arial"/>
                <w:sz w:val="20"/>
                <w:szCs w:val="20"/>
              </w:rPr>
            </w:pPr>
            <w:r>
              <w:rPr>
                <w:rFonts w:ascii="Arial" w:hAnsi="Arial"/>
                <w:sz w:val="20"/>
              </w:rPr>
              <w:t>Materialul din acest transport este destinat prin vânzare directă sau prin agent comercial/distribuitor să fie utilizat exclusiv în sectorul prelucrării materialelor plastice.</w:t>
            </w:r>
          </w:p>
        </w:tc>
      </w:tr>
      <w:tr w:rsidR="00614996" w14:paraId="35222DAA"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19F1732"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8</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2F49D4A6"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w:t>
            </w:r>
            <w:r>
              <w:rPr>
                <w:rFonts w:ascii="Arial" w:hAnsi="Arial"/>
                <w:i/>
                <w:sz w:val="20"/>
              </w:rPr>
              <w:t>alegeți una dintre opțiuni</w:t>
            </w:r>
            <w:r>
              <w:rPr>
                <w:rFonts w:ascii="Arial" w:hAnsi="Arial"/>
                <w:sz w:val="20"/>
              </w:rPr>
              <w:t>):</w:t>
            </w:r>
          </w:p>
          <w:p w14:paraId="3E6FA4F8" w14:textId="77777777" w:rsidR="00614996" w:rsidRDefault="00614996" w:rsidP="003361AE">
            <w:pPr>
              <w:pStyle w:val="cuerpotablaizq"/>
              <w:widowControl w:val="0"/>
              <w:numPr>
                <w:ilvl w:val="0"/>
                <w:numId w:val="15"/>
              </w:numPr>
              <w:spacing w:beforeAutospacing="0" w:after="0" w:afterAutospacing="0"/>
              <w:rPr>
                <w:rFonts w:ascii="Arial" w:hAnsi="Arial" w:cs="Arial"/>
                <w:sz w:val="20"/>
                <w:szCs w:val="20"/>
              </w:rPr>
            </w:pPr>
            <w:r>
              <w:rPr>
                <w:rFonts w:ascii="Arial" w:hAnsi="Arial"/>
                <w:sz w:val="20"/>
              </w:rPr>
              <w:t>Transportul respectă următorul standard tehnic: (</w:t>
            </w:r>
            <w:r>
              <w:rPr>
                <w:rFonts w:ascii="Arial" w:hAnsi="Arial"/>
                <w:i/>
                <w:sz w:val="20"/>
              </w:rPr>
              <w:t>specificați numărul</w:t>
            </w:r>
            <w:r>
              <w:rPr>
                <w:rFonts w:ascii="Arial" w:hAnsi="Arial"/>
                <w:sz w:val="20"/>
              </w:rPr>
              <w:t>)</w:t>
            </w:r>
          </w:p>
          <w:p w14:paraId="5C188E91" w14:textId="77777777" w:rsidR="00614996" w:rsidRDefault="00614996" w:rsidP="003361AE">
            <w:pPr>
              <w:pStyle w:val="cuerpotablaizq"/>
              <w:widowControl w:val="0"/>
              <w:numPr>
                <w:ilvl w:val="0"/>
                <w:numId w:val="15"/>
              </w:numPr>
              <w:spacing w:beforeAutospacing="0" w:after="0" w:afterAutospacing="0"/>
              <w:rPr>
                <w:rFonts w:ascii="Arial" w:hAnsi="Arial" w:cs="Arial"/>
                <w:sz w:val="20"/>
                <w:szCs w:val="20"/>
              </w:rPr>
            </w:pPr>
            <w:r>
              <w:rPr>
                <w:rFonts w:ascii="Arial" w:hAnsi="Arial"/>
                <w:sz w:val="20"/>
              </w:rPr>
              <w:t>Transportul respectă specificațiile tehnice prevăzute de industria țintă.</w:t>
            </w:r>
          </w:p>
        </w:tc>
      </w:tr>
      <w:tr w:rsidR="00614996" w14:paraId="566058C5"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7B3E9631"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9</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2B14C1ED" w14:textId="08F9768A"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Materialul din acest transfer nu este clasificat ca fiind periculos, astfel cum se prevede în criteriile din Regulamentul (CE) nr. 1272/2008</w:t>
            </w:r>
            <w:r w:rsidR="00440EB5">
              <w:rPr>
                <w:rStyle w:val="FootnoteReference"/>
                <w:rFonts w:ascii="Arial" w:hAnsi="Arial" w:cs="Arial"/>
                <w:sz w:val="20"/>
                <w:szCs w:val="20"/>
              </w:rPr>
              <w:footnoteReference w:id="2"/>
            </w:r>
            <w:r>
              <w:rPr>
                <w:rFonts w:ascii="Arial" w:hAnsi="Arial"/>
                <w:sz w:val="20"/>
              </w:rPr>
              <w:t xml:space="preserve"> (Regulamentul CLP), respectă dispozițiile referitoare la introducerea pe piață a substanțelor care prezintă motive de îngrijorare deosebită, precum și </w:t>
            </w:r>
            <w:r>
              <w:rPr>
                <w:rFonts w:ascii="Arial" w:hAnsi="Arial"/>
                <w:sz w:val="20"/>
              </w:rPr>
              <w:lastRenderedPageBreak/>
              <w:t>restricțiile din anexa XVII la Regulamentul (CE) nr. 1907/2006</w:t>
            </w:r>
            <w:r w:rsidR="00440EB5">
              <w:rPr>
                <w:rStyle w:val="FootnoteReference"/>
                <w:rFonts w:ascii="Arial" w:hAnsi="Arial" w:cs="Arial"/>
                <w:sz w:val="20"/>
                <w:szCs w:val="20"/>
              </w:rPr>
              <w:footnoteReference w:id="3"/>
            </w:r>
            <w:r>
              <w:rPr>
                <w:rFonts w:ascii="Arial" w:hAnsi="Arial"/>
                <w:sz w:val="20"/>
              </w:rPr>
              <w:t xml:space="preserve"> (Regulamentul REACH) și interdicțiile sau restricțiile privind utilizarea și introducerea pe piață a poluanților organici persistenți impuse prin articolul 3 din Regulamentul (UE) 2019/1021</w:t>
            </w:r>
            <w:r w:rsidR="00440EB5">
              <w:rPr>
                <w:rStyle w:val="FootnoteReference"/>
                <w:rFonts w:ascii="Arial" w:hAnsi="Arial" w:cs="Arial"/>
                <w:sz w:val="20"/>
                <w:szCs w:val="20"/>
              </w:rPr>
              <w:footnoteReference w:id="4"/>
            </w:r>
            <w:r>
              <w:rPr>
                <w:rFonts w:ascii="Arial" w:hAnsi="Arial"/>
                <w:sz w:val="20"/>
              </w:rPr>
              <w:t xml:space="preserve"> (Regulamentul POP).</w:t>
            </w:r>
          </w:p>
        </w:tc>
      </w:tr>
      <w:tr w:rsidR="00614996" w14:paraId="69E40DE6"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93A55D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lastRenderedPageBreak/>
              <w:t>10</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DFBA52B" w14:textId="07DD9CE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Declarația producătorului/importatorului deșeurilor de plastic tratate mecanic care încetează să mai fie considerate deșeuri în temeiul Legii 7/2022 din 8 aprilie 2022 privind deșeurile și solurile contaminate pentru o economie circulară.</w:t>
            </w:r>
          </w:p>
          <w:p w14:paraId="5BD9070F" w14:textId="77777777" w:rsidR="003806B6" w:rsidRDefault="003806B6" w:rsidP="003361AE">
            <w:pPr>
              <w:pStyle w:val="cuerpotablaizq"/>
              <w:widowControl w:val="0"/>
              <w:spacing w:beforeAutospacing="0" w:after="0" w:afterAutospacing="0"/>
              <w:rPr>
                <w:rFonts w:ascii="Arial" w:hAnsi="Arial" w:cs="Arial"/>
                <w:sz w:val="20"/>
                <w:szCs w:val="20"/>
              </w:rPr>
            </w:pPr>
          </w:p>
          <w:p w14:paraId="19FC45D4"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Certific faptul că informațiile de mai sus sunt atât complete, cât și exacte, după cunoștințele și înțelegerea mea.</w:t>
            </w:r>
          </w:p>
          <w:p w14:paraId="60DBC366" w14:textId="0E9931F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Numele, data, semnătura.</w:t>
            </w:r>
          </w:p>
        </w:tc>
      </w:tr>
    </w:tbl>
    <w:p w14:paraId="6CF61555" w14:textId="77777777" w:rsidR="00614996" w:rsidRDefault="00614996" w:rsidP="003361AE">
      <w:pPr>
        <w:rPr>
          <w:sz w:val="20"/>
          <w:szCs w:val="20"/>
        </w:rPr>
      </w:pPr>
    </w:p>
    <w:p w14:paraId="6FA26517" w14:textId="77777777" w:rsidR="00B30FE7" w:rsidRDefault="00B30FE7" w:rsidP="003361AE">
      <w:pPr>
        <w:autoSpaceDE w:val="0"/>
        <w:jc w:val="both"/>
        <w:sectPr w:rsidR="00B30FE7" w:rsidSect="009D0B6D">
          <w:headerReference w:type="default" r:id="rId8"/>
          <w:footerReference w:type="default" r:id="rId9"/>
          <w:pgSz w:w="11906" w:h="16838"/>
          <w:pgMar w:top="2794" w:right="991" w:bottom="851" w:left="1701" w:header="900" w:footer="709" w:gutter="0"/>
          <w:cols w:space="720"/>
          <w:docGrid w:linePitch="360"/>
        </w:sectPr>
      </w:pPr>
    </w:p>
    <w:p w14:paraId="440D1360" w14:textId="77777777" w:rsidR="00B30FE7" w:rsidRDefault="00B30FE7" w:rsidP="003361AE">
      <w:pPr>
        <w:jc w:val="center"/>
        <w:rPr>
          <w:rFonts w:ascii="Arial" w:hAnsi="Arial" w:cs="Arial"/>
          <w:b/>
          <w:sz w:val="20"/>
          <w:szCs w:val="20"/>
        </w:rPr>
      </w:pPr>
      <w:r>
        <w:rPr>
          <w:rFonts w:ascii="Arial" w:hAnsi="Arial"/>
          <w:b/>
          <w:sz w:val="20"/>
        </w:rPr>
        <w:lastRenderedPageBreak/>
        <w:t>ANEXA IV</w:t>
      </w:r>
    </w:p>
    <w:p w14:paraId="44AD12A1" w14:textId="28FB853F" w:rsidR="00B30FE7" w:rsidRDefault="00B30FE7" w:rsidP="003361AE">
      <w:pPr>
        <w:jc w:val="center"/>
        <w:rPr>
          <w:rFonts w:ascii="Arial" w:hAnsi="Arial" w:cs="Arial"/>
          <w:b/>
          <w:sz w:val="20"/>
          <w:szCs w:val="20"/>
        </w:rPr>
      </w:pPr>
      <w:r>
        <w:rPr>
          <w:rFonts w:ascii="Arial" w:hAnsi="Arial"/>
          <w:b/>
          <w:sz w:val="20"/>
        </w:rPr>
        <w:t>Orientări generale privind aplicarea regulamentului POP</w:t>
      </w:r>
      <w:r>
        <w:rPr>
          <w:rStyle w:val="Ancladenotafinal"/>
          <w:rFonts w:ascii="Arial" w:hAnsi="Arial" w:cs="Arial"/>
          <w:b/>
          <w:sz w:val="20"/>
          <w:szCs w:val="20"/>
        </w:rPr>
        <w:endnoteReference w:id="1"/>
      </w:r>
      <w:r>
        <w:rPr>
          <w:rFonts w:ascii="Arial" w:hAnsi="Arial"/>
          <w:b/>
          <w:sz w:val="20"/>
        </w:rPr>
        <w:t xml:space="preserve"> în cazul deșeurilor de plastic</w:t>
      </w:r>
    </w:p>
    <w:p w14:paraId="3EB092A4" w14:textId="77777777" w:rsidR="00B30FE7" w:rsidRDefault="00B30FE7" w:rsidP="003361AE">
      <w:pPr>
        <w:jc w:val="center"/>
        <w:rPr>
          <w:rFonts w:ascii="Arial" w:hAnsi="Arial" w:cs="Arial"/>
          <w:b/>
          <w:sz w:val="20"/>
          <w:szCs w:val="20"/>
        </w:rPr>
      </w:pPr>
    </w:p>
    <w:p w14:paraId="16F6637D" w14:textId="77777777" w:rsidR="00B30FE7" w:rsidRDefault="00B30FE7" w:rsidP="003361AE">
      <w:pPr>
        <w:jc w:val="center"/>
        <w:rPr>
          <w:rFonts w:ascii="Arial" w:hAnsi="Arial" w:cs="Arial"/>
          <w:b/>
          <w:sz w:val="20"/>
          <w:szCs w:val="20"/>
        </w:rPr>
      </w:pPr>
    </w:p>
    <w:p w14:paraId="055377F3" w14:textId="19A0B429" w:rsidR="00B30FE7" w:rsidRDefault="00B30FE7" w:rsidP="003361AE">
      <w:pPr>
        <w:jc w:val="center"/>
        <w:rPr>
          <w:rFonts w:ascii="Arial" w:hAnsi="Arial" w:cs="Arial"/>
          <w:b/>
          <w:sz w:val="20"/>
          <w:szCs w:val="20"/>
        </w:rPr>
      </w:pPr>
    </w:p>
    <w:p w14:paraId="6E2D47F7" w14:textId="53109125" w:rsidR="00B30FE7" w:rsidRDefault="00906DFD" w:rsidP="003361AE">
      <w:pPr>
        <w:jc w:val="center"/>
        <w:rPr>
          <w:rFonts w:ascii="Arial" w:hAnsi="Arial" w:cs="Arial"/>
          <w:b/>
          <w:sz w:val="20"/>
          <w:szCs w:val="20"/>
        </w:rPr>
      </w:pPr>
      <w:r>
        <w:rPr>
          <w:noProof/>
        </w:rPr>
        <mc:AlternateContent>
          <mc:Choice Requires="wps">
            <w:drawing>
              <wp:anchor distT="0" distB="0" distL="114300" distR="114300" simplePos="0" relativeHeight="251671552" behindDoc="0" locked="0" layoutInCell="1" allowOverlap="1" wp14:anchorId="3D9D0B03" wp14:editId="1920F670">
                <wp:simplePos x="0" y="0"/>
                <wp:positionH relativeFrom="column">
                  <wp:posOffset>2780665</wp:posOffset>
                </wp:positionH>
                <wp:positionV relativeFrom="paragraph">
                  <wp:posOffset>2258060</wp:posOffset>
                </wp:positionV>
                <wp:extent cx="2381250" cy="291353"/>
                <wp:effectExtent l="0" t="0" r="19050" b="13970"/>
                <wp:wrapNone/>
                <wp:docPr id="11" name="Text Box 11"/>
                <wp:cNvGraphicFramePr/>
                <a:graphic xmlns:a="http://schemas.openxmlformats.org/drawingml/2006/main">
                  <a:graphicData uri="http://schemas.microsoft.com/office/word/2010/wordprocessingShape">
                    <wps:wsp>
                      <wps:cNvSpPr txBox="1"/>
                      <wps:spPr>
                        <a:xfrm>
                          <a:off x="0" y="0"/>
                          <a:ext cx="2381250" cy="291353"/>
                        </a:xfrm>
                        <a:prstGeom prst="rect">
                          <a:avLst/>
                        </a:prstGeom>
                        <a:solidFill>
                          <a:schemeClr val="lt1"/>
                        </a:solidFill>
                        <a:ln w="6350">
                          <a:solidFill>
                            <a:prstClr val="black"/>
                          </a:solidFill>
                        </a:ln>
                      </wps:spPr>
                      <wps:txbx>
                        <w:txbxContent>
                          <w:p w14:paraId="3834AA7E" w14:textId="77777777" w:rsidR="006C161B" w:rsidRDefault="00906DFD" w:rsidP="006C161B">
                            <w:pPr>
                              <w:jc w:val="center"/>
                              <w:rPr>
                                <w:sz w:val="13"/>
                                <w:szCs w:val="13"/>
                              </w:rPr>
                            </w:pPr>
                            <w:r>
                              <w:rPr>
                                <w:sz w:val="13"/>
                              </w:rPr>
                              <w:t xml:space="preserve">Incinerare/Evaluare energetică </w:t>
                            </w:r>
                          </w:p>
                          <w:p w14:paraId="71F47356" w14:textId="553DA01F" w:rsidR="00906DFD" w:rsidRPr="006C161B" w:rsidRDefault="006C161B" w:rsidP="006C161B">
                            <w:pPr>
                              <w:jc w:val="center"/>
                              <w:rPr>
                                <w:sz w:val="13"/>
                                <w:szCs w:val="13"/>
                              </w:rPr>
                            </w:pPr>
                            <w:r>
                              <w:rPr>
                                <w:sz w:val="13"/>
                              </w:rPr>
                              <w:t>(punerea în aplicare a anexei V partea 1 din Regulamentul POP)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9D0B03" id="_x0000_t202" coordsize="21600,21600" o:spt="202" path="m,l,21600r21600,l21600,xe">
                <v:stroke joinstyle="miter"/>
                <v:path gradientshapeok="t" o:connecttype="rect"/>
              </v:shapetype>
              <v:shape id="Text Box 11" o:spid="_x0000_s1026" type="#_x0000_t202" style="position:absolute;left:0;text-align:left;margin-left:218.95pt;margin-top:177.8pt;width:187.5pt;height:22.9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" fillcolor="white [3201]" strokeweight=".5pt">
                <v:textbox>
                  <w:txbxContent>
                    <w:p w14:paraId="3834AA7E" w14:textId="77777777" w:rsidR="006C161B" w:rsidRDefault="00906DFD" w:rsidP="006C161B">
                      <w:pPr>
                        <w:jc w:val="center"/>
                        <w:rPr>
                          <w:sz w:val="13"/>
                          <w:szCs w:val="13"/>
                        </w:rPr>
                      </w:pPr>
                      <w:r>
                        <w:rPr>
                          <w:sz w:val="13"/>
                        </w:rPr>
                        <w:t xml:space="preserve">Incinerare/Evaluare energetică </w:t>
                      </w:r>
                    </w:p>
                    <w:p w14:paraId="71F47356" w14:textId="553DA01F" w:rsidR="00906DFD" w:rsidRPr="006C161B" w:rsidRDefault="006C161B" w:rsidP="006C161B">
                      <w:pPr>
                        <w:jc w:val="center"/>
                        <w:rPr>
                          <w:sz w:val="13"/>
                          <w:szCs w:val="13"/>
                        </w:rPr>
                      </w:pPr>
                      <w:r>
                        <w:rPr>
                          <w:sz w:val="13"/>
                        </w:rPr>
                        <w:t>(punerea în aplicare a anexei V partea 1 din Regulamentul POP)</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699034A5" wp14:editId="7AB3BC77">
                <wp:simplePos x="0" y="0"/>
                <wp:positionH relativeFrom="column">
                  <wp:posOffset>3993589</wp:posOffset>
                </wp:positionH>
                <wp:positionV relativeFrom="paragraph">
                  <wp:posOffset>1789280</wp:posOffset>
                </wp:positionV>
                <wp:extent cx="654423" cy="286870"/>
                <wp:effectExtent l="0" t="0" r="12700" b="18415"/>
                <wp:wrapNone/>
                <wp:docPr id="10" name="Text Box 10"/>
                <wp:cNvGraphicFramePr/>
                <a:graphic xmlns:a="http://schemas.openxmlformats.org/drawingml/2006/main">
                  <a:graphicData uri="http://schemas.microsoft.com/office/word/2010/wordprocessingShape">
                    <wps:wsp>
                      <wps:cNvSpPr txBox="1"/>
                      <wps:spPr>
                        <a:xfrm>
                          <a:off x="0" y="0"/>
                          <a:ext cx="654423" cy="286870"/>
                        </a:xfrm>
                        <a:prstGeom prst="rect">
                          <a:avLst/>
                        </a:prstGeom>
                        <a:solidFill>
                          <a:schemeClr val="lt1"/>
                        </a:solidFill>
                        <a:ln w="6350">
                          <a:solidFill>
                            <a:prstClr val="black"/>
                          </a:solidFill>
                        </a:ln>
                      </wps:spPr>
                      <wps:txbx>
                        <w:txbxContent>
                          <w:p w14:paraId="7D807447" w14:textId="68715CD3" w:rsidR="00906DFD" w:rsidRPr="00906DFD" w:rsidRDefault="00906DFD" w:rsidP="00906DFD">
                            <w:pPr>
                              <w:jc w:val="center"/>
                              <w:rPr>
                                <w:sz w:val="12"/>
                                <w:szCs w:val="12"/>
                              </w:rPr>
                            </w:pPr>
                            <w:r>
                              <w:rPr>
                                <w:sz w:val="12"/>
                              </w:rPr>
                              <w:t xml:space="preserve">concentrația </w:t>
                            </w:r>
                            <w:r>
                              <w:rPr>
                                <w:sz w:val="12"/>
                              </w:rPr>
                              <w:t>nu poate fi stabilită</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034A5" id="Text Box 10" o:spid="_x0000_s1027" type="#_x0000_t202" style="position:absolute;left:0;text-align:left;margin-left:314.45pt;margin-top:140.9pt;width:51.55pt;height:2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" fillcolor="white [3201]" strokeweight=".5pt">
                <v:textbox inset="0,0,0,0">
                  <w:txbxContent>
                    <w:p w14:paraId="7D807447" w14:textId="68715CD3" w:rsidR="00906DFD" w:rsidRPr="00906DFD" w:rsidRDefault="00906DFD" w:rsidP="00906DFD">
                      <w:pPr>
                        <w:jc w:val="center"/>
                        <w:rPr>
                          <w:sz w:val="12"/>
                          <w:szCs w:val="12"/>
                        </w:rPr>
                      </w:pPr>
                      <w:r>
                        <w:rPr>
                          <w:sz w:val="12"/>
                        </w:rPr>
                        <w:t xml:space="preserve">concentrația nu poate fi stabilită</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6A74EC5C" wp14:editId="6C720550">
                <wp:simplePos x="0" y="0"/>
                <wp:positionH relativeFrom="column">
                  <wp:posOffset>3025700</wp:posOffset>
                </wp:positionH>
                <wp:positionV relativeFrom="paragraph">
                  <wp:posOffset>1789654</wp:posOffset>
                </wp:positionV>
                <wp:extent cx="820271" cy="264160"/>
                <wp:effectExtent l="0" t="0" r="18415" b="21590"/>
                <wp:wrapNone/>
                <wp:docPr id="9" name="Text Box 9"/>
                <wp:cNvGraphicFramePr/>
                <a:graphic xmlns:a="http://schemas.openxmlformats.org/drawingml/2006/main">
                  <a:graphicData uri="http://schemas.microsoft.com/office/word/2010/wordprocessingShape">
                    <wps:wsp>
                      <wps:cNvSpPr txBox="1"/>
                      <wps:spPr>
                        <a:xfrm>
                          <a:off x="0" y="0"/>
                          <a:ext cx="820271" cy="264160"/>
                        </a:xfrm>
                        <a:prstGeom prst="rect">
                          <a:avLst/>
                        </a:prstGeom>
                        <a:solidFill>
                          <a:schemeClr val="lt1"/>
                        </a:solidFill>
                        <a:ln w="6350">
                          <a:solidFill>
                            <a:prstClr val="black"/>
                          </a:solidFill>
                        </a:ln>
                      </wps:spPr>
                      <wps:txbx>
                        <w:txbxContent>
                          <w:p w14:paraId="66381B38" w14:textId="638B9505" w:rsidR="00906DFD" w:rsidRPr="00906DFD" w:rsidRDefault="00906DFD" w:rsidP="00906DFD">
                            <w:pPr>
                              <w:jc w:val="center"/>
                              <w:rPr>
                                <w:sz w:val="12"/>
                                <w:szCs w:val="12"/>
                              </w:rPr>
                            </w:pPr>
                            <w:r>
                              <w:rPr>
                                <w:sz w:val="12"/>
                              </w:rPr>
                              <w:t xml:space="preserve">POP </w:t>
                            </w:r>
                            <w:r>
                              <w:rPr>
                                <w:sz w:val="12"/>
                              </w:rPr>
                              <w:t>&gt; limita stabilită în anexa IV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4EC5C" id="Text Box 9" o:spid="_x0000_s1028" type="#_x0000_t202" style="position:absolute;left:0;text-align:left;margin-left:238.25pt;margin-top:140.9pt;width:64.6pt;height:2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" fillcolor="white [3201]" strokeweight=".5pt">
                <v:textbox inset="0,0,0,0">
                  <w:txbxContent>
                    <w:p w14:paraId="66381B38" w14:textId="638B9505" w:rsidR="00906DFD" w:rsidRPr="00906DFD" w:rsidRDefault="00906DFD" w:rsidP="00906DFD">
                      <w:pPr>
                        <w:jc w:val="center"/>
                        <w:rPr>
                          <w:sz w:val="12"/>
                          <w:szCs w:val="12"/>
                        </w:rPr>
                      </w:pPr>
                      <w:r>
                        <w:rPr>
                          <w:sz w:val="12"/>
                        </w:rPr>
                        <w:t xml:space="preserve">POP &gt; limita stabilită în anexa IV</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7E6FE8D3" wp14:editId="4F0343FB">
                <wp:simplePos x="0" y="0"/>
                <wp:positionH relativeFrom="column">
                  <wp:posOffset>2129230</wp:posOffset>
                </wp:positionH>
                <wp:positionV relativeFrom="paragraph">
                  <wp:posOffset>1789653</wp:posOffset>
                </wp:positionV>
                <wp:extent cx="820271" cy="264459"/>
                <wp:effectExtent l="0" t="0" r="18415" b="21590"/>
                <wp:wrapNone/>
                <wp:docPr id="8" name="Text Box 8"/>
                <wp:cNvGraphicFramePr/>
                <a:graphic xmlns:a="http://schemas.openxmlformats.org/drawingml/2006/main">
                  <a:graphicData uri="http://schemas.microsoft.com/office/word/2010/wordprocessingShape">
                    <wps:wsp>
                      <wps:cNvSpPr txBox="1"/>
                      <wps:spPr>
                        <a:xfrm>
                          <a:off x="0" y="0"/>
                          <a:ext cx="820271" cy="264459"/>
                        </a:xfrm>
                        <a:prstGeom prst="rect">
                          <a:avLst/>
                        </a:prstGeom>
                        <a:solidFill>
                          <a:schemeClr val="lt1"/>
                        </a:solidFill>
                        <a:ln w="6350">
                          <a:solidFill>
                            <a:prstClr val="black"/>
                          </a:solidFill>
                        </a:ln>
                      </wps:spPr>
                      <wps:txbx>
                        <w:txbxContent>
                          <w:p w14:paraId="2C1833C4" w14:textId="065FA247" w:rsidR="00906DFD" w:rsidRPr="00906DFD" w:rsidRDefault="00906DFD" w:rsidP="00906DFD">
                            <w:pPr>
                              <w:jc w:val="center"/>
                              <w:rPr>
                                <w:sz w:val="12"/>
                                <w:szCs w:val="12"/>
                              </w:rPr>
                            </w:pPr>
                            <w:r>
                              <w:rPr>
                                <w:sz w:val="12"/>
                              </w:rPr>
                              <w:t xml:space="preserve">POP </w:t>
                            </w:r>
                            <w:r>
                              <w:rPr>
                                <w:sz w:val="12"/>
                              </w:rPr>
                              <w:t>&lt; limita stabilită în anexa IV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FE8D3" id="Text Box 8" o:spid="_x0000_s1029" type="#_x0000_t202" style="position:absolute;left:0;text-align:left;margin-left:167.65pt;margin-top:140.9pt;width:64.6pt;height:2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" fillcolor="white [3201]" strokeweight=".5pt">
                <v:textbox inset="0,0,0,0">
                  <w:txbxContent>
                    <w:p w14:paraId="2C1833C4" w14:textId="065FA247" w:rsidR="00906DFD" w:rsidRPr="00906DFD" w:rsidRDefault="00906DFD" w:rsidP="00906DFD">
                      <w:pPr>
                        <w:jc w:val="center"/>
                        <w:rPr>
                          <w:sz w:val="12"/>
                          <w:szCs w:val="12"/>
                        </w:rPr>
                      </w:pPr>
                      <w:r>
                        <w:rPr>
                          <w:sz w:val="12"/>
                        </w:rPr>
                        <w:t xml:space="preserve">POP &lt; limita stabilită în anexa IV</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2F8B8A68" wp14:editId="3BE8FB5F">
                <wp:simplePos x="0" y="0"/>
                <wp:positionH relativeFrom="column">
                  <wp:posOffset>904987</wp:posOffset>
                </wp:positionH>
                <wp:positionV relativeFrom="paragraph">
                  <wp:posOffset>1511188</wp:posOffset>
                </wp:positionV>
                <wp:extent cx="860612" cy="246380"/>
                <wp:effectExtent l="0" t="0" r="15875" b="20320"/>
                <wp:wrapNone/>
                <wp:docPr id="7" name="Text Box 7"/>
                <wp:cNvGraphicFramePr/>
                <a:graphic xmlns:a="http://schemas.openxmlformats.org/drawingml/2006/main">
                  <a:graphicData uri="http://schemas.microsoft.com/office/word/2010/wordprocessingShape">
                    <wps:wsp>
                      <wps:cNvSpPr txBox="1"/>
                      <wps:spPr>
                        <a:xfrm>
                          <a:off x="0" y="0"/>
                          <a:ext cx="860612" cy="246380"/>
                        </a:xfrm>
                        <a:prstGeom prst="rect">
                          <a:avLst/>
                        </a:prstGeom>
                        <a:solidFill>
                          <a:schemeClr val="lt1"/>
                        </a:solidFill>
                        <a:ln w="6350">
                          <a:solidFill>
                            <a:prstClr val="black"/>
                          </a:solidFill>
                        </a:ln>
                      </wps:spPr>
                      <wps:txbx>
                        <w:txbxContent>
                          <w:p w14:paraId="6B32AB22" w14:textId="48BCAF5C" w:rsidR="00906DFD" w:rsidRPr="008455DD" w:rsidRDefault="00906DFD" w:rsidP="00906DFD">
                            <w:pPr>
                              <w:jc w:val="center"/>
                              <w:rPr>
                                <w:sz w:val="10"/>
                                <w:szCs w:val="10"/>
                              </w:rPr>
                            </w:pPr>
                            <w:r w:rsidRPr="008455DD">
                              <w:rPr>
                                <w:sz w:val="10"/>
                                <w:szCs w:val="10"/>
                              </w:rPr>
                              <w:t xml:space="preserve">Valorificarea </w:t>
                            </w:r>
                            <w:r w:rsidRPr="008455DD">
                              <w:rPr>
                                <w:sz w:val="10"/>
                                <w:szCs w:val="10"/>
                              </w:rPr>
                              <w:t>materialelor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8B8A68" id="Text Box 7" o:spid="_x0000_s1030" type="#_x0000_t202" style="position:absolute;left:0;text-align:left;margin-left:71.25pt;margin-top:119pt;width:67.75pt;height:19.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" fillcolor="white [3201]" strokeweight=".5pt">
                <v:textbox>
                  <w:txbxContent>
                    <w:p w14:paraId="6B32AB22" w14:textId="48BCAF5C" w:rsidR="00906DFD" w:rsidRPr="008455DD" w:rsidRDefault="00906DFD" w:rsidP="00906DFD">
                      <w:pPr>
                        <w:jc w:val="center"/>
                        <w:rPr>
                          <w:sz w:val="10"/>
                          <w:szCs w:val="10"/>
                        </w:rPr>
                      </w:pPr>
                      <w:r w:rsidRPr="008455DD">
                        <w:rPr>
                          <w:sz w:val="10"/>
                          <w:szCs w:val="10"/>
                        </w:rPr>
                        <w:t xml:space="preserve">Valorificarea </w:t>
                      </w:r>
                      <w:r w:rsidRPr="008455DD">
                        <w:rPr>
                          <w:sz w:val="10"/>
                          <w:szCs w:val="10"/>
                        </w:rPr>
                        <w:t>materialelor</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AB35010" wp14:editId="29516142">
                <wp:simplePos x="0" y="0"/>
                <wp:positionH relativeFrom="column">
                  <wp:posOffset>2626771</wp:posOffset>
                </wp:positionH>
                <wp:positionV relativeFrom="paragraph">
                  <wp:posOffset>1171089</wp:posOffset>
                </wp:positionV>
                <wp:extent cx="1402976" cy="246529"/>
                <wp:effectExtent l="0" t="0" r="26035" b="20320"/>
                <wp:wrapNone/>
                <wp:docPr id="6" name="Text Box 6"/>
                <wp:cNvGraphicFramePr/>
                <a:graphic xmlns:a="http://schemas.openxmlformats.org/drawingml/2006/main">
                  <a:graphicData uri="http://schemas.microsoft.com/office/word/2010/wordprocessingShape">
                    <wps:wsp>
                      <wps:cNvSpPr txBox="1"/>
                      <wps:spPr>
                        <a:xfrm>
                          <a:off x="0" y="0"/>
                          <a:ext cx="1402976" cy="246529"/>
                        </a:xfrm>
                        <a:prstGeom prst="rect">
                          <a:avLst/>
                        </a:prstGeom>
                        <a:solidFill>
                          <a:schemeClr val="lt1"/>
                        </a:solidFill>
                        <a:ln w="6350">
                          <a:solidFill>
                            <a:prstClr val="black"/>
                          </a:solidFill>
                        </a:ln>
                      </wps:spPr>
                      <wps:txbx>
                        <w:txbxContent>
                          <w:p w14:paraId="5E4381CA" w14:textId="5B7DDFFF" w:rsidR="00906DFD" w:rsidRPr="00906DFD" w:rsidRDefault="00906DFD" w:rsidP="00906DFD">
                            <w:pPr>
                              <w:jc w:val="center"/>
                              <w:rPr>
                                <w:sz w:val="14"/>
                                <w:szCs w:val="14"/>
                              </w:rPr>
                            </w:pPr>
                            <w:r>
                              <w:rPr>
                                <w:sz w:val="14"/>
                              </w:rPr>
                              <w:t xml:space="preserve">Cu </w:t>
                            </w:r>
                            <w:r>
                              <w:rPr>
                                <w:sz w:val="14"/>
                              </w:rPr>
                              <w:t>prezența POP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B35010" id="Text Box 6" o:spid="_x0000_s1031" type="#_x0000_t202" style="position:absolute;left:0;text-align:left;margin-left:206.85pt;margin-top:92.2pt;width:110.45pt;height:19.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" fillcolor="white [3201]" strokeweight=".5pt">
                <v:textbox>
                  <w:txbxContent>
                    <w:p w14:paraId="5E4381CA" w14:textId="5B7DDFFF" w:rsidR="00906DFD" w:rsidRPr="00906DFD" w:rsidRDefault="00906DFD" w:rsidP="00906DFD">
                      <w:pPr>
                        <w:jc w:val="center"/>
                        <w:rPr>
                          <w:sz w:val="14"/>
                          <w:szCs w:val="14"/>
                        </w:rPr>
                      </w:pPr>
                      <w:r>
                        <w:rPr>
                          <w:sz w:val="14"/>
                        </w:rPr>
                        <w:t xml:space="preserve">Cu prezența POP</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298D912" wp14:editId="44DBA417">
                <wp:simplePos x="0" y="0"/>
                <wp:positionH relativeFrom="column">
                  <wp:posOffset>1882252</wp:posOffset>
                </wp:positionH>
                <wp:positionV relativeFrom="paragraph">
                  <wp:posOffset>1170342</wp:posOffset>
                </wp:positionV>
                <wp:extent cx="658906" cy="246529"/>
                <wp:effectExtent l="0" t="0" r="27305" b="20320"/>
                <wp:wrapNone/>
                <wp:docPr id="4" name="Text Box 4"/>
                <wp:cNvGraphicFramePr/>
                <a:graphic xmlns:a="http://schemas.openxmlformats.org/drawingml/2006/main">
                  <a:graphicData uri="http://schemas.microsoft.com/office/word/2010/wordprocessingShape">
                    <wps:wsp>
                      <wps:cNvSpPr txBox="1"/>
                      <wps:spPr>
                        <a:xfrm>
                          <a:off x="0" y="0"/>
                          <a:ext cx="658906" cy="246529"/>
                        </a:xfrm>
                        <a:prstGeom prst="rect">
                          <a:avLst/>
                        </a:prstGeom>
                        <a:solidFill>
                          <a:schemeClr val="lt1"/>
                        </a:solidFill>
                        <a:ln w="6350">
                          <a:solidFill>
                            <a:prstClr val="black"/>
                          </a:solidFill>
                        </a:ln>
                      </wps:spPr>
                      <wps:txbx>
                        <w:txbxContent>
                          <w:p w14:paraId="0040EE38" w14:textId="751CD4E4" w:rsidR="00906DFD" w:rsidRPr="00342D4B" w:rsidRDefault="00906DFD" w:rsidP="00906DFD">
                            <w:pPr>
                              <w:jc w:val="center"/>
                              <w:rPr>
                                <w:sz w:val="10"/>
                                <w:szCs w:val="10"/>
                              </w:rPr>
                            </w:pPr>
                            <w:r>
                              <w:rPr>
                                <w:sz w:val="10"/>
                              </w:rPr>
                              <w:t xml:space="preserve">Fără </w:t>
                            </w:r>
                            <w:r>
                              <w:rPr>
                                <w:sz w:val="10"/>
                              </w:rPr>
                              <w:t>POP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98D912" id="_x0000_t202" coordsize="21600,21600" o:spt="202" path="m,l,21600r21600,l21600,xe">
                <v:stroke joinstyle="miter"/>
                <v:path gradientshapeok="t" o:connecttype="rect"/>
              </v:shapetype>
              <v:shape id="Text Box 4" o:spid="_x0000_s1032" type="#_x0000_t202" style="position:absolute;left:0;text-align:left;margin-left:148.2pt;margin-top:92.15pt;width:51.9pt;height:19.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" fillcolor="white [3201]" strokeweight=".5pt">
                <v:textbox>
                  <w:txbxContent>
                    <w:p w14:paraId="0040EE38" w14:textId="751CD4E4" w:rsidR="00906DFD" w:rsidRPr="00342D4B" w:rsidRDefault="00906DFD" w:rsidP="00906DFD">
                      <w:pPr>
                        <w:jc w:val="center"/>
                        <w:rPr>
                          <w:sz w:val="10"/>
                          <w:szCs w:val="10"/>
                        </w:rPr>
                      </w:pPr>
                      <w:r>
                        <w:rPr>
                          <w:sz w:val="10"/>
                        </w:rPr>
                        <w:t xml:space="preserve">Fără POP</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E688A7F" wp14:editId="652CA80F">
                <wp:simplePos x="0" y="0"/>
                <wp:positionH relativeFrom="column">
                  <wp:posOffset>2681082</wp:posOffset>
                </wp:positionH>
                <wp:positionV relativeFrom="paragraph">
                  <wp:posOffset>591185</wp:posOffset>
                </wp:positionV>
                <wp:extent cx="542925" cy="2762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542925" cy="276225"/>
                        </a:xfrm>
                        <a:prstGeom prst="rect">
                          <a:avLst/>
                        </a:prstGeom>
                        <a:solidFill>
                          <a:schemeClr val="lt1"/>
                        </a:solidFill>
                        <a:ln w="6350">
                          <a:solidFill>
                            <a:prstClr val="black"/>
                          </a:solidFill>
                        </a:ln>
                      </wps:spPr>
                      <wps:txbx>
                        <w:txbxContent>
                          <w:p w14:paraId="573D465B" w14:textId="58820EB9" w:rsidR="00EC15D2" w:rsidRPr="00906DFD" w:rsidRDefault="00EC15D2" w:rsidP="00906DFD">
                            <w:pPr>
                              <w:jc w:val="center"/>
                              <w:rPr>
                                <w:sz w:val="12"/>
                                <w:szCs w:val="12"/>
                              </w:rPr>
                            </w:pPr>
                            <w:r>
                              <w:rPr>
                                <w:sz w:val="12"/>
                              </w:rPr>
                              <w:t xml:space="preserve">Fracțiune </w:t>
                            </w:r>
                            <w:r>
                              <w:rPr>
                                <w:sz w:val="12"/>
                              </w:rPr>
                              <w:t>de plastic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688A7F" id="Text Box 2" o:spid="_x0000_s1033" type="#_x0000_t202" style="position:absolute;left:0;text-align:left;margin-left:211.1pt;margin-top:46.55pt;width:42.7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" fillcolor="white [3201]" strokeweight=".5pt">
                <v:textbox>
                  <w:txbxContent>
                    <w:p w14:paraId="573D465B" w14:textId="58820EB9" w:rsidR="00EC15D2" w:rsidRPr="00906DFD" w:rsidRDefault="00EC15D2" w:rsidP="00906DFD">
                      <w:pPr>
                        <w:jc w:val="center"/>
                        <w:rPr>
                          <w:sz w:val="12"/>
                          <w:szCs w:val="12"/>
                        </w:rPr>
                      </w:pPr>
                      <w:r>
                        <w:rPr>
                          <w:sz w:val="12"/>
                        </w:rPr>
                        <w:t xml:space="preserve">Fracțiune de plastic</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2887C48" wp14:editId="49F998C3">
                <wp:simplePos x="0" y="0"/>
                <wp:positionH relativeFrom="column">
                  <wp:posOffset>2210435</wp:posOffset>
                </wp:positionH>
                <wp:positionV relativeFrom="paragraph">
                  <wp:posOffset>157480</wp:posOffset>
                </wp:positionV>
                <wp:extent cx="1281113" cy="280988"/>
                <wp:effectExtent l="0" t="0" r="14605" b="24130"/>
                <wp:wrapNone/>
                <wp:docPr id="1" name="Text Box 1"/>
                <wp:cNvGraphicFramePr/>
                <a:graphic xmlns:a="http://schemas.openxmlformats.org/drawingml/2006/main">
                  <a:graphicData uri="http://schemas.microsoft.com/office/word/2010/wordprocessingShape">
                    <wps:wsp>
                      <wps:cNvSpPr txBox="1"/>
                      <wps:spPr>
                        <a:xfrm>
                          <a:off x="0" y="0"/>
                          <a:ext cx="1281113" cy="280988"/>
                        </a:xfrm>
                        <a:prstGeom prst="rect">
                          <a:avLst/>
                        </a:prstGeom>
                        <a:solidFill>
                          <a:schemeClr val="lt1"/>
                        </a:solidFill>
                        <a:ln w="6350">
                          <a:solidFill>
                            <a:prstClr val="black"/>
                          </a:solidFill>
                        </a:ln>
                      </wps:spPr>
                      <wps:txbx>
                        <w:txbxContent>
                          <w:p w14:paraId="147B4B40" w14:textId="4E86887A" w:rsidR="00EC15D2" w:rsidRPr="00EC15D2" w:rsidRDefault="00EC15D2" w:rsidP="00EC15D2">
                            <w:pPr>
                              <w:jc w:val="center"/>
                              <w:rPr>
                                <w:rFonts w:ascii="Arial" w:hAnsi="Arial" w:cs="Arial"/>
                                <w:sz w:val="12"/>
                                <w:szCs w:val="12"/>
                              </w:rPr>
                            </w:pPr>
                            <w:r>
                              <w:rPr>
                                <w:rFonts w:ascii="Arial" w:hAnsi="Arial"/>
                                <w:sz w:val="12"/>
                              </w:rPr>
                              <w:t xml:space="preserve">DEȘEURI </w:t>
                            </w:r>
                            <w:r>
                              <w:rPr>
                                <w:rFonts w:ascii="Arial" w:hAnsi="Arial"/>
                                <w:sz w:val="12"/>
                              </w:rPr>
                              <w:t>DE PLASTIC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887C48" id="Text Box 1" o:spid="_x0000_s1034" type="#_x0000_t202" style="position:absolute;left:0;text-align:left;margin-left:174.05pt;margin-top:12.4pt;width:100.9pt;height:22.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" fillcolor="white [3201]" strokeweight=".5pt">
                <v:textbox>
                  <w:txbxContent>
                    <w:p w14:paraId="147B4B40" w14:textId="4E86887A" w:rsidR="00EC15D2" w:rsidRPr="00EC15D2" w:rsidRDefault="00EC15D2" w:rsidP="00EC15D2">
                      <w:pPr>
                        <w:jc w:val="center"/>
                        <w:rPr>
                          <w:sz w:val="12"/>
                          <w:szCs w:val="12"/>
                          <w:rFonts w:ascii="Arial" w:hAnsi="Arial" w:cs="Arial"/>
                        </w:rPr>
                      </w:pPr>
                      <w:r>
                        <w:rPr>
                          <w:sz w:val="12"/>
                          <w:rFonts w:ascii="Arial" w:hAnsi="Arial"/>
                        </w:rPr>
                        <w:t xml:space="preserve">DEȘEURI DE PLASTIC</w:t>
                      </w:r>
                    </w:p>
                  </w:txbxContent>
                </v:textbox>
              </v:shape>
            </w:pict>
          </mc:Fallback>
        </mc:AlternateContent>
      </w:r>
      <w:r>
        <w:rPr>
          <w:noProof/>
        </w:rPr>
        <w:drawing>
          <wp:inline distT="0" distB="0" distL="0" distR="0" wp14:anchorId="1B29798C" wp14:editId="65E7B5FA">
            <wp:extent cx="5587656" cy="2927203"/>
            <wp:effectExtent l="0" t="0" r="0" b="6985"/>
            <wp:docPr id="3" name="Imagen 3" descr="Diagrama, Dibujo de ingenierí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 Dibujo de ingeniería&#10;&#10;Descripción generada automáticamente"/>
                    <pic:cNvPicPr>
                      <a:picLocks noChangeAspect="1" noChangeArrowheads="1"/>
                    </pic:cNvPicPr>
                  </pic:nvPicPr>
                  <pic:blipFill rotWithShape="1">
                    <a:blip r:embed="rId10">
                      <a:extLst>
                        <a:ext uri="{28A0092B-C50C-407E-A947-70E740481C1C}">
                          <a14:useLocalDpi xmlns:a14="http://schemas.microsoft.com/office/drawing/2010/main" val="0"/>
                        </a:ext>
                      </a:extLst>
                    </a:blip>
                    <a:srcRect l="21159" t="19610" r="17765" b="23498"/>
                    <a:stretch/>
                  </pic:blipFill>
                  <pic:spPr bwMode="auto">
                    <a:xfrm>
                      <a:off x="0" y="0"/>
                      <a:ext cx="5630197" cy="2949489"/>
                    </a:xfrm>
                    <a:prstGeom prst="rect">
                      <a:avLst/>
                    </a:prstGeom>
                    <a:noFill/>
                    <a:ln>
                      <a:noFill/>
                    </a:ln>
                    <a:extLst>
                      <a:ext uri="{53640926-AAD7-44D8-BBD7-CCE9431645EC}">
                        <a14:shadowObscured xmlns:a14="http://schemas.microsoft.com/office/drawing/2010/main"/>
                      </a:ext>
                    </a:extLst>
                  </pic:spPr>
                </pic:pic>
              </a:graphicData>
            </a:graphic>
          </wp:inline>
        </w:drawing>
      </w:r>
    </w:p>
    <w:p w14:paraId="1616909D" w14:textId="77777777" w:rsidR="0025611B" w:rsidRDefault="0025611B" w:rsidP="003361AE">
      <w:pPr>
        <w:autoSpaceDE w:val="0"/>
        <w:jc w:val="both"/>
        <w:rPr>
          <w:rFonts w:ascii="Arial" w:eastAsia="Calibri" w:hAnsi="Arial" w:cs="Arial"/>
          <w:b/>
          <w:lang w:eastAsia="en-US"/>
        </w:rPr>
      </w:pPr>
    </w:p>
    <w:sectPr w:rsidR="0025611B">
      <w:pgSz w:w="11906" w:h="16838"/>
      <w:pgMar w:top="2794" w:right="991" w:bottom="1276" w:left="1701" w:header="90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F31C8" w14:textId="77777777" w:rsidR="0086004C" w:rsidRDefault="0086004C">
      <w:r>
        <w:separator/>
      </w:r>
    </w:p>
  </w:endnote>
  <w:endnote w:type="continuationSeparator" w:id="0">
    <w:p w14:paraId="767DDE28" w14:textId="77777777" w:rsidR="0086004C" w:rsidRDefault="0086004C">
      <w:r>
        <w:continuationSeparator/>
      </w:r>
    </w:p>
  </w:endnote>
  <w:endnote w:id="1">
    <w:p w14:paraId="3AB951B1" w14:textId="209FB708" w:rsidR="0024204A" w:rsidRPr="00CB0AB3" w:rsidRDefault="0024204A" w:rsidP="00B30FE7">
      <w:pPr>
        <w:rPr>
          <w:rFonts w:ascii="Arial" w:hAnsi="Arial" w:cs="Arial"/>
          <w:sz w:val="16"/>
          <w:szCs w:val="16"/>
        </w:rPr>
      </w:pPr>
      <w:r>
        <w:rPr>
          <w:rStyle w:val="Caracteresdenotafinal"/>
          <w:rFonts w:ascii="Arial" w:hAnsi="Arial" w:cs="Arial"/>
          <w:sz w:val="18"/>
          <w:szCs w:val="18"/>
        </w:rPr>
        <w:endnoteRef/>
      </w:r>
      <w:r>
        <w:rPr>
          <w:rFonts w:ascii="Arial" w:hAnsi="Arial"/>
          <w:sz w:val="18"/>
        </w:rPr>
        <w:t xml:space="preserve"> </w:t>
      </w:r>
      <w:r>
        <w:rPr>
          <w:rFonts w:ascii="Arial" w:hAnsi="Arial"/>
          <w:sz w:val="16"/>
        </w:rPr>
        <w:t>Tratamentele menționate în partea 1 din anexa V la Regulamentul</w:t>
      </w:r>
      <w:r>
        <w:rPr>
          <w:rFonts w:ascii="Arial" w:hAnsi="Arial"/>
        </w:rPr>
        <w:t xml:space="preserve"> </w:t>
      </w:r>
      <w:r>
        <w:rPr>
          <w:rFonts w:ascii="Arial" w:hAnsi="Arial"/>
          <w:sz w:val="16"/>
        </w:rPr>
        <w:t xml:space="preserve">(UE) 2019/1021 a Parlamentului European și a Consiliului din 20 iunie 2019 privind poluanții organici persistenți (POP) aplicați în fluxul de deșeuri de plastic sunt: </w:t>
      </w:r>
    </w:p>
    <w:p w14:paraId="727FCC63" w14:textId="77777777" w:rsidR="0024204A" w:rsidRDefault="0024204A" w:rsidP="00B30FE7">
      <w:pPr>
        <w:rPr>
          <w:rFonts w:ascii="Arial" w:eastAsia="Calibri" w:hAnsi="Arial" w:cs="Arial"/>
          <w:sz w:val="16"/>
          <w:szCs w:val="16"/>
        </w:rPr>
      </w:pPr>
      <w:r>
        <w:rPr>
          <w:rFonts w:ascii="Arial" w:hAnsi="Arial"/>
          <w:sz w:val="16"/>
        </w:rPr>
        <w:t>D 9 Tratamentul fizico-chimic</w:t>
      </w:r>
    </w:p>
    <w:p w14:paraId="2BD0F10B" w14:textId="77777777" w:rsidR="0024204A" w:rsidRDefault="0024204A" w:rsidP="00B30FE7">
      <w:pPr>
        <w:suppressAutoHyphens w:val="0"/>
        <w:spacing w:line="254" w:lineRule="auto"/>
        <w:rPr>
          <w:rFonts w:ascii="Arial" w:eastAsia="Calibri" w:hAnsi="Arial" w:cs="Arial"/>
          <w:sz w:val="16"/>
          <w:szCs w:val="16"/>
        </w:rPr>
      </w:pPr>
      <w:r>
        <w:rPr>
          <w:rFonts w:ascii="Arial" w:hAnsi="Arial"/>
          <w:sz w:val="16"/>
        </w:rPr>
        <w:t>D 10 Incinerarea pe uscat</w:t>
      </w:r>
    </w:p>
    <w:p w14:paraId="09BC0F3D" w14:textId="77777777" w:rsidR="0024204A" w:rsidRDefault="0024204A" w:rsidP="00B30FE7">
      <w:pPr>
        <w:suppressAutoHyphens w:val="0"/>
        <w:spacing w:line="254" w:lineRule="auto"/>
        <w:rPr>
          <w:rFonts w:ascii="Arial" w:eastAsia="Calibri" w:hAnsi="Arial" w:cs="Arial"/>
          <w:sz w:val="16"/>
          <w:szCs w:val="16"/>
        </w:rPr>
      </w:pPr>
      <w:r>
        <w:rPr>
          <w:rFonts w:ascii="Arial" w:hAnsi="Arial"/>
          <w:sz w:val="16"/>
        </w:rPr>
        <w:t>R 1 Utilizarea principală ca și combustibil sau alte mijloace de generare a energiei, cu excepția deșeurilor care conțin PCB</w:t>
      </w:r>
    </w:p>
    <w:p w14:paraId="0EA13B47" w14:textId="77777777" w:rsidR="0024204A" w:rsidRDefault="0024204A" w:rsidP="00B30FE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EUAlbertina">
    <w:altName w:val="Cambria"/>
    <w:charset w:val="00"/>
    <w:family w:val="roman"/>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SM">
    <w:altName w:val="Arial Narrow"/>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93484" w14:textId="28C2BEF7" w:rsidR="0024204A" w:rsidRPr="00B21747" w:rsidRDefault="0024204A">
    <w:pPr>
      <w:pStyle w:val="Footer"/>
      <w:jc w:val="right"/>
      <w:rPr>
        <w:rFonts w:ascii="Calibri" w:hAnsi="Calibri" w:cs="Calibri"/>
        <w:sz w:val="12"/>
        <w:szCs w:val="12"/>
      </w:rPr>
    </w:pPr>
    <w:r w:rsidRPr="00B21747">
      <w:rPr>
        <w:rFonts w:ascii="Calibri" w:hAnsi="Calibri" w:cs="Calibri"/>
        <w:sz w:val="12"/>
      </w:rPr>
      <w:fldChar w:fldCharType="begin"/>
    </w:r>
    <w:r w:rsidRPr="00B21747">
      <w:rPr>
        <w:rFonts w:ascii="Calibri" w:hAnsi="Calibri" w:cs="Calibri"/>
        <w:sz w:val="12"/>
      </w:rPr>
      <w:instrText>PAGE   \* MERGEFORMAT</w:instrText>
    </w:r>
    <w:r w:rsidRPr="00B21747">
      <w:rPr>
        <w:rFonts w:ascii="Calibri" w:hAnsi="Calibri" w:cs="Calibri"/>
        <w:sz w:val="12"/>
      </w:rPr>
      <w:fldChar w:fldCharType="separate"/>
    </w:r>
    <w:r w:rsidR="00006886" w:rsidRPr="00006886">
      <w:rPr>
        <w:rFonts w:ascii="Calibri" w:hAnsi="Calibri" w:cs="Calibri"/>
        <w:sz w:val="12"/>
      </w:rPr>
      <w:t>2</w:t>
    </w:r>
    <w:r w:rsidRPr="00B21747">
      <w:rPr>
        <w:rFonts w:ascii="Calibri" w:hAnsi="Calibri" w:cs="Calibri"/>
        <w:sz w:val="12"/>
      </w:rPr>
      <w:fldChar w:fldCharType="end"/>
    </w:r>
  </w:p>
  <w:p w14:paraId="14F0BB5D" w14:textId="77777777" w:rsidR="0024204A" w:rsidRDefault="002420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F24B3" w14:textId="77777777" w:rsidR="0086004C" w:rsidRDefault="0086004C">
      <w:r>
        <w:separator/>
      </w:r>
    </w:p>
  </w:footnote>
  <w:footnote w:type="continuationSeparator" w:id="0">
    <w:p w14:paraId="0C9E6EB5" w14:textId="77777777" w:rsidR="0086004C" w:rsidRDefault="0086004C">
      <w:r>
        <w:continuationSeparator/>
      </w:r>
    </w:p>
  </w:footnote>
  <w:footnote w:id="1">
    <w:p w14:paraId="2081716D" w14:textId="08A9FC24" w:rsidR="0024204A" w:rsidRPr="002332E0" w:rsidRDefault="0024204A" w:rsidP="002332E0">
      <w:pPr>
        <w:pStyle w:val="FootnoteText"/>
        <w:widowControl w:val="0"/>
        <w:ind w:left="-1276"/>
        <w:jc w:val="both"/>
        <w:rPr>
          <w:rFonts w:ascii="Arial" w:hAnsi="Arial" w:cs="Arial"/>
          <w:strike/>
          <w:sz w:val="16"/>
          <w:szCs w:val="16"/>
        </w:rPr>
      </w:pPr>
      <w:r>
        <w:rPr>
          <w:rStyle w:val="Caracteresdenotaalpie"/>
        </w:rPr>
        <w:footnoteRef/>
      </w:r>
      <w:r>
        <w:rPr>
          <w:rFonts w:ascii="Arial" w:hAnsi="Arial"/>
          <w:sz w:val="16"/>
        </w:rPr>
        <w:t xml:space="preserve"> Comunicarea Comisiei 2018/C 124/01 prevede că LER 19 12 04 poate proveni de la stațiile de tratare a DEEE, precum și de la alte instalații care efectuează tratamente mecanizate.</w:t>
      </w:r>
    </w:p>
    <w:p w14:paraId="20E917F3" w14:textId="3AE28103" w:rsidR="0024204A" w:rsidRPr="00576F73" w:rsidRDefault="0024204A" w:rsidP="002332E0">
      <w:pPr>
        <w:pStyle w:val="FootnoteText"/>
        <w:widowControl w:val="0"/>
        <w:ind w:left="-1276"/>
        <w:jc w:val="both"/>
        <w:rPr>
          <w:rFonts w:ascii="Arial" w:hAnsi="Arial" w:cs="Arial"/>
          <w:sz w:val="16"/>
          <w:szCs w:val="16"/>
        </w:rPr>
      </w:pPr>
      <w:r>
        <w:rPr>
          <w:rFonts w:ascii="Arial" w:hAnsi="Arial"/>
          <w:sz w:val="16"/>
        </w:rPr>
        <w:t>Deșeurile de materiale plastice (sau fracțiunile derivate din plastic) care conțin poluanți organici persistenți în concentrații peste limita legală stabilită în conformitate cu dispozițiile Regulamentului (UE) 2019/1021 privind poluanții organici persistenți (POP) nu sunt eligibile.</w:t>
      </w:r>
    </w:p>
    <w:p w14:paraId="5C4839F4" w14:textId="29488558" w:rsidR="0024204A" w:rsidRPr="00576F73" w:rsidRDefault="0024204A" w:rsidP="002332E0">
      <w:pPr>
        <w:pStyle w:val="FootnoteText"/>
        <w:widowControl w:val="0"/>
        <w:ind w:left="-1276"/>
        <w:jc w:val="both"/>
        <w:rPr>
          <w:rFonts w:ascii="Arial" w:hAnsi="Arial" w:cs="Arial"/>
          <w:sz w:val="16"/>
          <w:szCs w:val="16"/>
        </w:rPr>
      </w:pPr>
      <w:r>
        <w:rPr>
          <w:rFonts w:ascii="Arial" w:hAnsi="Arial"/>
          <w:sz w:val="16"/>
        </w:rPr>
        <w:t>Fracțiunile de plastic obținute de la instalațiile de tratare a deșeurilor mecanizate destinate obținerii încetării statutului de deșeu se evaluează în vederea determinării caracteristicilor lor periculoase. LER 19 12 04 poate fi atribuit fracțiunilor de plastic numai în cazul în care nu au fost verificate caracteristici periculoase. Pentru fracțiunile din plastic obținute în instalații care nu garantează caracterul nepericulos al deșeurilor, codul 19 12 11* se aplică Alte deșeuri (inclusiv amestecuri de materiale) rezultate din tratarea mecanică a deșeurilor care conțin substanțe periculoase. Acest criteriu de diferențiere între cele două coduri LER menționate se aplică în toate instalațiile de tratare mecanizată, indiferent de originea deșeurilor pe care le tratează.</w:t>
      </w:r>
    </w:p>
    <w:p w14:paraId="5BFFD592" w14:textId="77777777" w:rsidR="0024204A" w:rsidRPr="002332E0" w:rsidRDefault="0024204A" w:rsidP="00614996">
      <w:pPr>
        <w:pStyle w:val="FootnoteText"/>
        <w:widowControl w:val="0"/>
      </w:pPr>
    </w:p>
  </w:footnote>
  <w:footnote w:id="2">
    <w:p w14:paraId="1806A504" w14:textId="023E4A43" w:rsidR="0024204A" w:rsidRPr="009D0B6D" w:rsidRDefault="0024204A" w:rsidP="009D0B6D">
      <w:pPr>
        <w:pStyle w:val="FootnoteText"/>
        <w:ind w:left="-1134" w:right="-567"/>
        <w:rPr>
          <w:rFonts w:ascii="Arial" w:eastAsia="Calibri" w:hAnsi="Arial" w:cs="Arial"/>
          <w:sz w:val="14"/>
          <w:szCs w:val="14"/>
        </w:rPr>
      </w:pPr>
      <w:r>
        <w:rPr>
          <w:rStyle w:val="FootnoteReference"/>
          <w:sz w:val="14"/>
          <w:szCs w:val="14"/>
        </w:rPr>
        <w:footnoteRef/>
      </w:r>
      <w:r>
        <w:rPr>
          <w:sz w:val="14"/>
        </w:rPr>
        <w:t xml:space="preserve"> </w:t>
      </w:r>
      <w:r>
        <w:rPr>
          <w:rFonts w:ascii="Arial" w:hAnsi="Arial"/>
          <w:sz w:val="14"/>
        </w:rPr>
        <w:t xml:space="preserve">Regulamentul </w:t>
      </w:r>
      <w:r>
        <w:rPr>
          <w:rFonts w:ascii="Arial" w:hAnsi="Arial"/>
          <w:sz w:val="14"/>
        </w:rPr>
        <w:t>(CE) nr. 1272/2008 al Parlamentului European și al Consiliului din 16 decembrie 2008 privind clasificarea, etichetarea și ambalarea substanțelor și a amestecurilor, de modificare și de abrogare a Directivelor 67/548/CEE și 1999/45/CE, precum și de modificare a Regulamentului (CE) nr. 1907/2006.</w:t>
      </w:r>
    </w:p>
    <w:p w14:paraId="2AB3A12A" w14:textId="77777777" w:rsidR="0024204A" w:rsidRPr="009D0B6D" w:rsidRDefault="0024204A" w:rsidP="009D0B6D">
      <w:pPr>
        <w:pStyle w:val="FootnoteText"/>
        <w:ind w:right="-567" w:hanging="1134"/>
        <w:rPr>
          <w:sz w:val="14"/>
          <w:szCs w:val="14"/>
        </w:rPr>
      </w:pPr>
    </w:p>
  </w:footnote>
  <w:footnote w:id="3">
    <w:p w14:paraId="33444DC5" w14:textId="40A896A1" w:rsidR="0024204A" w:rsidRPr="009D0B6D" w:rsidRDefault="0024204A" w:rsidP="009D0B6D">
      <w:pPr>
        <w:pStyle w:val="FootnoteText"/>
        <w:ind w:left="-1134" w:right="-567"/>
        <w:rPr>
          <w:rFonts w:ascii="Arial" w:hAnsi="Arial" w:cs="Arial"/>
          <w:sz w:val="14"/>
          <w:szCs w:val="14"/>
        </w:rPr>
      </w:pPr>
      <w:r>
        <w:rPr>
          <w:rStyle w:val="FootnoteReference"/>
          <w:sz w:val="14"/>
          <w:szCs w:val="14"/>
        </w:rPr>
        <w:footnoteRef/>
      </w:r>
      <w:r>
        <w:rPr>
          <w:sz w:val="14"/>
        </w:rPr>
        <w:t xml:space="preserve"> </w:t>
      </w:r>
      <w:r>
        <w:rPr>
          <w:rFonts w:ascii="Arial" w:hAnsi="Arial"/>
          <w:sz w:val="14"/>
        </w:rPr>
        <w:t xml:space="preserve">Regulamentul </w:t>
      </w:r>
      <w:r>
        <w:rPr>
          <w:rFonts w:ascii="Arial" w:hAnsi="Arial"/>
          <w:sz w:val="14"/>
        </w:rPr>
        <w:t>(CE) nr. 1907/2006 al Parlamentului European și al Consiliului din 18 decembrie 2006 privind înregistrarea, evaluarea, autorizarea și restricționarea substanțelor chimice (REACH), de înființare a Agenției Europene pentru Produse Chimice, de modificare a Directivei 1999/45/CE și de abrogare a Regulamentului (CEE) nr. 793/93 al Consiliului și a Regulamentului (CE) nr. 1488/94 al Comisiei, precum și a Directivei 76/769/CEE a Consiliului și a Directivelor 91/155/CEE, 93/67/CEE, 93/105/CE și 2000/21/CE ale Comisiei.</w:t>
      </w:r>
    </w:p>
    <w:p w14:paraId="1EA7630D" w14:textId="77777777" w:rsidR="0024204A" w:rsidRPr="009D0B6D" w:rsidRDefault="0024204A">
      <w:pPr>
        <w:pStyle w:val="FootnoteText"/>
        <w:rPr>
          <w:sz w:val="14"/>
          <w:szCs w:val="14"/>
        </w:rPr>
      </w:pPr>
    </w:p>
  </w:footnote>
  <w:footnote w:id="4">
    <w:p w14:paraId="31B609DF" w14:textId="7D0962AA" w:rsidR="0024204A" w:rsidRPr="00EE55AC" w:rsidRDefault="0024204A" w:rsidP="009D0B6D">
      <w:pPr>
        <w:pStyle w:val="FootnoteText"/>
        <w:ind w:left="-1134"/>
        <w:rPr>
          <w:sz w:val="18"/>
          <w:szCs w:val="18"/>
        </w:rPr>
      </w:pPr>
      <w:r>
        <w:rPr>
          <w:rStyle w:val="FootnoteReference"/>
          <w:sz w:val="14"/>
          <w:szCs w:val="14"/>
        </w:rPr>
        <w:footnoteRef/>
      </w:r>
      <w:r>
        <w:rPr>
          <w:sz w:val="14"/>
        </w:rPr>
        <w:t xml:space="preserve"> </w:t>
      </w:r>
      <w:r>
        <w:rPr>
          <w:rFonts w:ascii="Arial" w:hAnsi="Arial"/>
          <w:sz w:val="14"/>
        </w:rPr>
        <w:t xml:space="preserve">Regulamentul </w:t>
      </w:r>
      <w:r>
        <w:rPr>
          <w:rFonts w:ascii="Arial" w:hAnsi="Arial"/>
          <w:sz w:val="14"/>
        </w:rPr>
        <w:t>(UE) 2019/1021 al Parlamentului European și al Consiliului din 20 iunie 2019 privind poluanții organici persistenți.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993"/>
      <w:gridCol w:w="4392"/>
      <w:gridCol w:w="852"/>
      <w:gridCol w:w="2977"/>
    </w:tblGrid>
    <w:tr w:rsidR="0024204A" w14:paraId="62C2E29B" w14:textId="77777777" w:rsidTr="0026545C">
      <w:trPr>
        <w:cantSplit/>
        <w:trHeight w:val="178"/>
      </w:trPr>
      <w:tc>
        <w:tcPr>
          <w:tcW w:w="993" w:type="dxa"/>
          <w:vMerge w:val="restart"/>
          <w:shd w:val="clear" w:color="auto" w:fill="auto"/>
        </w:tcPr>
        <w:p w14:paraId="6D4A5A7E" w14:textId="77777777" w:rsidR="0024204A" w:rsidRDefault="0024204A">
          <w:pPr>
            <w:pStyle w:val="Header"/>
            <w:snapToGrid w:val="0"/>
            <w:spacing w:line="120" w:lineRule="atLeast"/>
            <w:rPr>
              <w:sz w:val="20"/>
              <w:szCs w:val="20"/>
              <w:lang w:eastAsia="es-ES"/>
            </w:rPr>
          </w:pPr>
        </w:p>
        <w:p w14:paraId="587E830A" w14:textId="77777777" w:rsidR="0024204A" w:rsidRDefault="0024204A">
          <w:pPr>
            <w:pStyle w:val="Header"/>
            <w:spacing w:line="120" w:lineRule="atLeast"/>
          </w:pPr>
          <w:r>
            <w:object w:dxaOrig="866" w:dyaOrig="866" w14:anchorId="56A35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3.5pt" filled="t">
                <v:fill opacity="0" color2="black"/>
                <v:imagedata r:id="rId1" o:title="" croptop="-11f" cropbottom="-11f" cropleft="-11f" cropright="-11f"/>
              </v:shape>
              <o:OLEObject Type="Embed" ProgID="PBrush" ShapeID="_x0000_i1025" DrawAspect="Content" ObjectID="_1717492449" r:id="rId2"/>
            </w:object>
          </w:r>
          <w:r>
            <w:rPr>
              <w:sz w:val="20"/>
            </w:rPr>
            <w:t xml:space="preserve"> </w:t>
          </w:r>
        </w:p>
      </w:tc>
      <w:tc>
        <w:tcPr>
          <w:tcW w:w="4392" w:type="dxa"/>
          <w:shd w:val="clear" w:color="auto" w:fill="auto"/>
        </w:tcPr>
        <w:p w14:paraId="08760CCC" w14:textId="77777777" w:rsidR="0024204A" w:rsidRDefault="0024204A">
          <w:pPr>
            <w:pStyle w:val="Header"/>
            <w:snapToGrid w:val="0"/>
            <w:spacing w:line="120" w:lineRule="atLeast"/>
            <w:rPr>
              <w:rFonts w:ascii="Arial" w:hAnsi="Arial" w:cs="Arial"/>
              <w:sz w:val="20"/>
              <w:szCs w:val="20"/>
              <w:lang w:eastAsia="es-ES"/>
            </w:rPr>
          </w:pPr>
        </w:p>
      </w:tc>
      <w:tc>
        <w:tcPr>
          <w:tcW w:w="852" w:type="dxa"/>
          <w:shd w:val="clear" w:color="auto" w:fill="auto"/>
        </w:tcPr>
        <w:p w14:paraId="33D5B2BF" w14:textId="77777777" w:rsidR="0024204A" w:rsidRDefault="0024204A">
          <w:pPr>
            <w:pStyle w:val="Header"/>
            <w:snapToGrid w:val="0"/>
            <w:spacing w:line="120" w:lineRule="atLeast"/>
            <w:jc w:val="right"/>
            <w:rPr>
              <w:rFonts w:ascii="Arial" w:hAnsi="Arial" w:cs="Arial"/>
              <w:sz w:val="14"/>
              <w:szCs w:val="14"/>
              <w:lang w:eastAsia="es-ES"/>
            </w:rPr>
          </w:pPr>
        </w:p>
      </w:tc>
      <w:tc>
        <w:tcPr>
          <w:tcW w:w="2977" w:type="dxa"/>
          <w:shd w:val="clear" w:color="auto" w:fill="auto"/>
        </w:tcPr>
        <w:p w14:paraId="28370B8D" w14:textId="77777777" w:rsidR="0024204A" w:rsidRDefault="0024204A">
          <w:pPr>
            <w:pStyle w:val="Header"/>
            <w:snapToGrid w:val="0"/>
            <w:spacing w:line="160" w:lineRule="exact"/>
            <w:rPr>
              <w:rFonts w:ascii="Arial" w:hAnsi="Arial" w:cs="Arial"/>
              <w:sz w:val="14"/>
              <w:szCs w:val="14"/>
              <w:lang w:eastAsia="es-ES"/>
            </w:rPr>
          </w:pPr>
        </w:p>
      </w:tc>
    </w:tr>
    <w:tr w:rsidR="0024204A" w14:paraId="23A291C5" w14:textId="77777777" w:rsidTr="00B21747">
      <w:trPr>
        <w:cantSplit/>
        <w:trHeight w:val="490"/>
      </w:trPr>
      <w:tc>
        <w:tcPr>
          <w:tcW w:w="993" w:type="dxa"/>
          <w:vMerge/>
          <w:shd w:val="clear" w:color="auto" w:fill="auto"/>
        </w:tcPr>
        <w:p w14:paraId="697C51F6" w14:textId="77777777" w:rsidR="0024204A" w:rsidRDefault="0024204A">
          <w:pPr>
            <w:pStyle w:val="Header"/>
            <w:snapToGrid w:val="0"/>
            <w:spacing w:line="120" w:lineRule="atLeast"/>
            <w:rPr>
              <w:rFonts w:ascii="Arial Narrow-SM" w:hAnsi="Arial Narrow-SM" w:cs="Arial Narrow-SM"/>
              <w:sz w:val="20"/>
              <w:szCs w:val="20"/>
              <w:lang w:eastAsia="es-ES"/>
            </w:rPr>
          </w:pPr>
        </w:p>
      </w:tc>
      <w:tc>
        <w:tcPr>
          <w:tcW w:w="4392" w:type="dxa"/>
          <w:vMerge w:val="restart"/>
          <w:shd w:val="clear" w:color="auto" w:fill="auto"/>
          <w:vAlign w:val="center"/>
        </w:tcPr>
        <w:p w14:paraId="63779343" w14:textId="5BFE647B" w:rsidR="0024204A" w:rsidRDefault="0024204A" w:rsidP="0048231A">
          <w:r>
            <w:rPr>
              <w:rFonts w:ascii="Arial" w:hAnsi="Arial"/>
              <w:sz w:val="16"/>
            </w:rPr>
            <w:t>MINISTERUL</w:t>
          </w:r>
          <w:r>
            <w:rPr>
              <w:rFonts w:ascii="Arial" w:hAnsi="Arial"/>
              <w:sz w:val="16"/>
            </w:rPr>
            <w:br/>
            <w:t>TRANZIȚIEI ECOLOGICE ȘI</w:t>
          </w:r>
          <w:r>
            <w:rPr>
              <w:rFonts w:ascii="Arial" w:hAnsi="Arial"/>
              <w:sz w:val="16"/>
            </w:rPr>
            <w:br/>
            <w:t>PROVOCĂRII DEMOGRAFICE</w:t>
          </w:r>
        </w:p>
      </w:tc>
      <w:tc>
        <w:tcPr>
          <w:tcW w:w="852" w:type="dxa"/>
          <w:shd w:val="clear" w:color="auto" w:fill="auto"/>
        </w:tcPr>
        <w:p w14:paraId="7D596819" w14:textId="77777777" w:rsidR="0024204A" w:rsidRDefault="0024204A">
          <w:pPr>
            <w:pStyle w:val="Header"/>
            <w:spacing w:line="120" w:lineRule="atLeast"/>
            <w:jc w:val="right"/>
          </w:pPr>
          <w:r>
            <w:rPr>
              <w:rFonts w:ascii="Arial" w:hAnsi="Arial"/>
              <w:sz w:val="14"/>
            </w:rPr>
            <w:t xml:space="preserve"> </w:t>
          </w:r>
        </w:p>
      </w:tc>
      <w:tc>
        <w:tcPr>
          <w:tcW w:w="2977" w:type="dxa"/>
          <w:shd w:val="clear" w:color="auto" w:fill="DBDBDB"/>
          <w:vAlign w:val="center"/>
        </w:tcPr>
        <w:p w14:paraId="70EF33C9" w14:textId="44310AA6" w:rsidR="0024204A" w:rsidRDefault="0024204A" w:rsidP="0048231A">
          <w:pPr>
            <w:pStyle w:val="Header"/>
            <w:shd w:val="clear" w:color="auto" w:fill="DFDFDF"/>
            <w:spacing w:line="160" w:lineRule="exact"/>
          </w:pPr>
          <w:r>
            <w:rPr>
              <w:rFonts w:ascii="Arial" w:hAnsi="Arial"/>
              <w:sz w:val="14"/>
            </w:rPr>
            <w:t>SECRETARIATUL DE STAT</w:t>
          </w:r>
          <w:r>
            <w:rPr>
              <w:rFonts w:ascii="Arial" w:hAnsi="Arial"/>
              <w:sz w:val="14"/>
            </w:rPr>
            <w:br/>
            <w:t>PENTRU MEDIUL ÎNCONJURĂTOR</w:t>
          </w:r>
        </w:p>
      </w:tc>
    </w:tr>
    <w:tr w:rsidR="0024204A" w14:paraId="53529959" w14:textId="77777777" w:rsidTr="00B21747">
      <w:trPr>
        <w:cantSplit/>
        <w:trHeight w:val="690"/>
      </w:trPr>
      <w:tc>
        <w:tcPr>
          <w:tcW w:w="993" w:type="dxa"/>
          <w:vMerge/>
          <w:shd w:val="clear" w:color="auto" w:fill="auto"/>
        </w:tcPr>
        <w:p w14:paraId="2EBEEDD6" w14:textId="77777777" w:rsidR="0024204A" w:rsidRDefault="0024204A">
          <w:pPr>
            <w:pStyle w:val="Header"/>
            <w:snapToGrid w:val="0"/>
            <w:spacing w:line="120" w:lineRule="atLeast"/>
            <w:rPr>
              <w:rFonts w:ascii="Arial Narrow-SM" w:hAnsi="Arial Narrow-SM" w:cs="Arial Narrow-SM"/>
              <w:sz w:val="230"/>
              <w:szCs w:val="230"/>
              <w:lang w:eastAsia="es-ES"/>
            </w:rPr>
          </w:pPr>
        </w:p>
      </w:tc>
      <w:tc>
        <w:tcPr>
          <w:tcW w:w="4392" w:type="dxa"/>
          <w:vMerge/>
          <w:shd w:val="clear" w:color="auto" w:fill="auto"/>
          <w:vAlign w:val="center"/>
        </w:tcPr>
        <w:p w14:paraId="6DB6F837" w14:textId="77777777" w:rsidR="0024204A" w:rsidRDefault="0024204A">
          <w:pPr>
            <w:pStyle w:val="Header"/>
            <w:snapToGrid w:val="0"/>
            <w:spacing w:line="120" w:lineRule="atLeast"/>
            <w:jc w:val="right"/>
            <w:rPr>
              <w:rFonts w:ascii="Arial" w:hAnsi="Arial" w:cs="Arial"/>
              <w:sz w:val="14"/>
              <w:szCs w:val="14"/>
              <w:lang w:eastAsia="es-ES"/>
            </w:rPr>
          </w:pPr>
        </w:p>
      </w:tc>
      <w:tc>
        <w:tcPr>
          <w:tcW w:w="852" w:type="dxa"/>
          <w:shd w:val="clear" w:color="auto" w:fill="auto"/>
        </w:tcPr>
        <w:p w14:paraId="1F5D4F24" w14:textId="77777777" w:rsidR="0024204A" w:rsidRDefault="0024204A">
          <w:pPr>
            <w:pStyle w:val="Header"/>
            <w:snapToGrid w:val="0"/>
            <w:spacing w:line="120" w:lineRule="atLeast"/>
            <w:jc w:val="right"/>
            <w:rPr>
              <w:rFonts w:ascii="Arial" w:hAnsi="Arial" w:cs="Arial"/>
              <w:sz w:val="14"/>
              <w:szCs w:val="14"/>
              <w:lang w:eastAsia="es-ES"/>
            </w:rPr>
          </w:pPr>
        </w:p>
      </w:tc>
      <w:tc>
        <w:tcPr>
          <w:tcW w:w="2977" w:type="dxa"/>
          <w:shd w:val="clear" w:color="auto" w:fill="DBDBDB"/>
          <w:vAlign w:val="center"/>
        </w:tcPr>
        <w:p w14:paraId="18F6E8ED" w14:textId="46542877" w:rsidR="0024204A" w:rsidRDefault="0024204A" w:rsidP="0048231A">
          <w:pPr>
            <w:pStyle w:val="Header"/>
            <w:spacing w:line="160" w:lineRule="exact"/>
          </w:pPr>
          <w:r>
            <w:rPr>
              <w:rFonts w:ascii="Arial" w:hAnsi="Arial"/>
              <w:sz w:val="14"/>
            </w:rPr>
            <w:t>DIRECȚIA GENERALĂ PENTRU</w:t>
          </w:r>
          <w:r>
            <w:rPr>
              <w:rFonts w:ascii="Arial" w:hAnsi="Arial"/>
              <w:sz w:val="14"/>
            </w:rPr>
            <w:br/>
            <w:t>CALITATEA ȘI EVALUAREA</w:t>
          </w:r>
          <w:r>
            <w:rPr>
              <w:rFonts w:ascii="Arial" w:hAnsi="Arial"/>
              <w:sz w:val="14"/>
            </w:rPr>
            <w:br/>
            <w:t xml:space="preserve">MEDIULUI </w:t>
          </w:r>
        </w:p>
      </w:tc>
    </w:tr>
  </w:tbl>
  <w:p w14:paraId="09A80B44" w14:textId="77777777" w:rsidR="0024204A" w:rsidRDefault="0024204A" w:rsidP="002654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624"/>
        </w:tabs>
        <w:ind w:left="624" w:hanging="624"/>
      </w:pPr>
      <w:rPr>
        <w:rFonts w:ascii="CG Times" w:hAnsi="CG Times" w:cs="CG Times"/>
        <w:b w:val="0"/>
        <w:bCs w:val="0"/>
        <w:i w:val="0"/>
        <w:iCs w:val="0"/>
        <w:sz w:val="20"/>
        <w:szCs w:val="20"/>
      </w:rPr>
    </w:lvl>
    <w:lvl w:ilvl="1">
      <w:start w:val="1"/>
      <w:numFmt w:val="decimal"/>
      <w:pStyle w:val="Heading2"/>
      <w:lvlText w:val="%1.%2"/>
      <w:lvlJc w:val="left"/>
      <w:pPr>
        <w:tabs>
          <w:tab w:val="num" w:pos="624"/>
        </w:tabs>
        <w:ind w:left="624" w:hanging="624"/>
      </w:pPr>
      <w:rPr>
        <w:rFonts w:cs="Times New Roman"/>
        <w:b w:val="0"/>
        <w:bCs w:val="0"/>
        <w:i w:val="0"/>
        <w:iCs w:val="0"/>
        <w:sz w:val="20"/>
        <w:szCs w:val="20"/>
      </w:rPr>
    </w:lvl>
    <w:lvl w:ilvl="2">
      <w:start w:val="1"/>
      <w:numFmt w:val="decimal"/>
      <w:pStyle w:val="Heading3"/>
      <w:lvlText w:val="%1.%2.%3"/>
      <w:lvlJc w:val="left"/>
      <w:pPr>
        <w:tabs>
          <w:tab w:val="num" w:pos="1417"/>
        </w:tabs>
        <w:ind w:left="1417" w:hanging="793"/>
      </w:pPr>
      <w:rPr>
        <w:rFonts w:cs="Times New Roman"/>
        <w:b w:val="0"/>
        <w:bCs w:val="0"/>
        <w:i w:val="0"/>
        <w:iCs w:val="0"/>
        <w:sz w:val="18"/>
        <w:szCs w:val="18"/>
      </w:rPr>
    </w:lvl>
    <w:lvl w:ilvl="3">
      <w:start w:val="1"/>
      <w:numFmt w:val="lowerLetter"/>
      <w:pStyle w:val="Heading4"/>
      <w:lvlText w:val="(%4)"/>
      <w:lvlJc w:val="left"/>
      <w:pPr>
        <w:tabs>
          <w:tab w:val="num" w:pos="1928"/>
        </w:tabs>
        <w:ind w:left="1928" w:hanging="511"/>
      </w:pPr>
      <w:rPr>
        <w:rFonts w:cs="Times New Roman"/>
        <w:b w:val="0"/>
        <w:bCs w:val="0"/>
        <w:i w:val="0"/>
        <w:iCs w:val="0"/>
        <w:sz w:val="20"/>
        <w:szCs w:val="20"/>
      </w:rPr>
    </w:lvl>
    <w:lvl w:ilvl="4">
      <w:start w:val="1"/>
      <w:numFmt w:val="lowerRoman"/>
      <w:pStyle w:val="Heading5"/>
      <w:lvlText w:val="(%5)"/>
      <w:lvlJc w:val="left"/>
      <w:pPr>
        <w:tabs>
          <w:tab w:val="num" w:pos="2438"/>
        </w:tabs>
        <w:ind w:left="2438" w:hanging="510"/>
      </w:pPr>
      <w:rPr>
        <w:rFonts w:cs="Times New Roman"/>
        <w:b w:val="0"/>
        <w:bCs w:val="0"/>
        <w:i w:val="0"/>
        <w:iCs w:val="0"/>
        <w:sz w:val="18"/>
        <w:szCs w:val="18"/>
      </w:rPr>
    </w:lvl>
    <w:lvl w:ilvl="5">
      <w:start w:val="1"/>
      <w:numFmt w:val="decimal"/>
      <w:pStyle w:val="Heading6"/>
      <w:lvlText w:val="(%6)"/>
      <w:lvlJc w:val="left"/>
      <w:pPr>
        <w:tabs>
          <w:tab w:val="num" w:pos="2948"/>
        </w:tabs>
        <w:ind w:left="2948" w:hanging="510"/>
      </w:pPr>
      <w:rPr>
        <w:rFonts w:cs="Times New Roman"/>
        <w:b w:val="0"/>
        <w:bCs w:val="0"/>
        <w:i w:val="0"/>
        <w:iCs w:val="0"/>
        <w:sz w:val="20"/>
        <w:szCs w:val="20"/>
      </w:rPr>
    </w:lvl>
    <w:lvl w:ilvl="6">
      <w:start w:val="1"/>
      <w:numFmt w:val="none"/>
      <w:pStyle w:val="Heading7"/>
      <w:suff w:val="nothing"/>
      <w:lvlText w:val=""/>
      <w:lvlJc w:val="left"/>
      <w:pPr>
        <w:tabs>
          <w:tab w:val="num" w:pos="0"/>
        </w:tabs>
        <w:ind w:left="0" w:firstLine="0"/>
      </w:pPr>
      <w:rPr>
        <w:rFonts w:cs="Times New Roman"/>
      </w:rPr>
    </w:lvl>
    <w:lvl w:ilvl="7">
      <w:start w:val="1"/>
      <w:numFmt w:val="none"/>
      <w:pStyle w:val="Heading8"/>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720" w:hanging="360"/>
      </w:pPr>
      <w:rPr>
        <w:rFonts w:ascii="Arial" w:eastAsia="Calibri" w:hAnsi="Arial" w:cs="Arial" w:hint="default"/>
        <w:lang w:eastAsia="en-US"/>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776" w:hanging="360"/>
      </w:pPr>
      <w:rPr>
        <w:rFonts w:ascii="Arial" w:eastAsia="Calibri" w:hAnsi="Arial" w:cs="Arial" w:hint="default"/>
        <w:lang w:eastAsia="en-US"/>
      </w:rPr>
    </w:lvl>
  </w:abstractNum>
  <w:abstractNum w:abstractNumId="3" w15:restartNumberingAfterBreak="0">
    <w:nsid w:val="050C433E"/>
    <w:multiLevelType w:val="multilevel"/>
    <w:tmpl w:val="A2D2C12E"/>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660426C"/>
    <w:multiLevelType w:val="hybridMultilevel"/>
    <w:tmpl w:val="6CC07DA8"/>
    <w:lvl w:ilvl="0" w:tplc="00000002">
      <w:start w:val="1"/>
      <w:numFmt w:val="lowerLetter"/>
      <w:lvlText w:val="%1)"/>
      <w:lvlJc w:val="left"/>
      <w:pPr>
        <w:ind w:left="360" w:hanging="360"/>
      </w:pPr>
      <w:rPr>
        <w:rFonts w:ascii="Arial" w:eastAsia="Calibri" w:hAnsi="Arial" w:cs="Arial" w:hint="default"/>
        <w:lang w:eastAsia="en-U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9AF335A"/>
    <w:multiLevelType w:val="multilevel"/>
    <w:tmpl w:val="5E1CD8FC"/>
    <w:lvl w:ilvl="0">
      <w:start w:val="2"/>
      <w:numFmt w:val="bullet"/>
      <w:lvlText w:val="-"/>
      <w:lvlJc w:val="left"/>
      <w:pPr>
        <w:tabs>
          <w:tab w:val="num" w:pos="0"/>
        </w:tabs>
        <w:ind w:left="673" w:hanging="360"/>
      </w:pPr>
      <w:rPr>
        <w:rFonts w:ascii="Calibri" w:hAnsi="Calibri" w:cs="Calibri" w:hint="default"/>
      </w:rPr>
    </w:lvl>
    <w:lvl w:ilvl="1">
      <w:start w:val="1"/>
      <w:numFmt w:val="bullet"/>
      <w:lvlText w:val="o"/>
      <w:lvlJc w:val="left"/>
      <w:pPr>
        <w:tabs>
          <w:tab w:val="num" w:pos="0"/>
        </w:tabs>
        <w:ind w:left="1393" w:hanging="360"/>
      </w:pPr>
      <w:rPr>
        <w:rFonts w:ascii="Courier New" w:hAnsi="Courier New" w:cs="Courier New" w:hint="default"/>
      </w:rPr>
    </w:lvl>
    <w:lvl w:ilvl="2">
      <w:start w:val="1"/>
      <w:numFmt w:val="bullet"/>
      <w:lvlText w:val=""/>
      <w:lvlJc w:val="left"/>
      <w:pPr>
        <w:tabs>
          <w:tab w:val="num" w:pos="0"/>
        </w:tabs>
        <w:ind w:left="2113" w:hanging="360"/>
      </w:pPr>
      <w:rPr>
        <w:rFonts w:ascii="Wingdings" w:hAnsi="Wingdings" w:cs="Wingdings" w:hint="default"/>
      </w:rPr>
    </w:lvl>
    <w:lvl w:ilvl="3">
      <w:start w:val="1"/>
      <w:numFmt w:val="bullet"/>
      <w:lvlText w:val=""/>
      <w:lvlJc w:val="left"/>
      <w:pPr>
        <w:tabs>
          <w:tab w:val="num" w:pos="0"/>
        </w:tabs>
        <w:ind w:left="2833" w:hanging="360"/>
      </w:pPr>
      <w:rPr>
        <w:rFonts w:ascii="Symbol" w:hAnsi="Symbol" w:cs="Symbol" w:hint="default"/>
      </w:rPr>
    </w:lvl>
    <w:lvl w:ilvl="4">
      <w:start w:val="1"/>
      <w:numFmt w:val="bullet"/>
      <w:lvlText w:val="o"/>
      <w:lvlJc w:val="left"/>
      <w:pPr>
        <w:tabs>
          <w:tab w:val="num" w:pos="0"/>
        </w:tabs>
        <w:ind w:left="3553" w:hanging="360"/>
      </w:pPr>
      <w:rPr>
        <w:rFonts w:ascii="Courier New" w:hAnsi="Courier New" w:cs="Courier New" w:hint="default"/>
      </w:rPr>
    </w:lvl>
    <w:lvl w:ilvl="5">
      <w:start w:val="1"/>
      <w:numFmt w:val="bullet"/>
      <w:lvlText w:val=""/>
      <w:lvlJc w:val="left"/>
      <w:pPr>
        <w:tabs>
          <w:tab w:val="num" w:pos="0"/>
        </w:tabs>
        <w:ind w:left="4273" w:hanging="360"/>
      </w:pPr>
      <w:rPr>
        <w:rFonts w:ascii="Wingdings" w:hAnsi="Wingdings" w:cs="Wingdings" w:hint="default"/>
      </w:rPr>
    </w:lvl>
    <w:lvl w:ilvl="6">
      <w:start w:val="1"/>
      <w:numFmt w:val="bullet"/>
      <w:lvlText w:val=""/>
      <w:lvlJc w:val="left"/>
      <w:pPr>
        <w:tabs>
          <w:tab w:val="num" w:pos="0"/>
        </w:tabs>
        <w:ind w:left="4993" w:hanging="360"/>
      </w:pPr>
      <w:rPr>
        <w:rFonts w:ascii="Symbol" w:hAnsi="Symbol" w:cs="Symbol" w:hint="default"/>
      </w:rPr>
    </w:lvl>
    <w:lvl w:ilvl="7">
      <w:start w:val="1"/>
      <w:numFmt w:val="bullet"/>
      <w:lvlText w:val="o"/>
      <w:lvlJc w:val="left"/>
      <w:pPr>
        <w:tabs>
          <w:tab w:val="num" w:pos="0"/>
        </w:tabs>
        <w:ind w:left="5713" w:hanging="360"/>
      </w:pPr>
      <w:rPr>
        <w:rFonts w:ascii="Courier New" w:hAnsi="Courier New" w:cs="Courier New" w:hint="default"/>
      </w:rPr>
    </w:lvl>
    <w:lvl w:ilvl="8">
      <w:start w:val="1"/>
      <w:numFmt w:val="bullet"/>
      <w:lvlText w:val=""/>
      <w:lvlJc w:val="left"/>
      <w:pPr>
        <w:tabs>
          <w:tab w:val="num" w:pos="0"/>
        </w:tabs>
        <w:ind w:left="6433" w:hanging="360"/>
      </w:pPr>
      <w:rPr>
        <w:rFonts w:ascii="Wingdings" w:hAnsi="Wingdings" w:cs="Wingdings" w:hint="default"/>
      </w:rPr>
    </w:lvl>
  </w:abstractNum>
  <w:abstractNum w:abstractNumId="6" w15:restartNumberingAfterBreak="0">
    <w:nsid w:val="1B7B761D"/>
    <w:multiLevelType w:val="hybridMultilevel"/>
    <w:tmpl w:val="19F674B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0ED5175"/>
    <w:multiLevelType w:val="multilevel"/>
    <w:tmpl w:val="62ACE5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2512C79"/>
    <w:multiLevelType w:val="hybridMultilevel"/>
    <w:tmpl w:val="A0B4BE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66B5B"/>
    <w:multiLevelType w:val="multilevel"/>
    <w:tmpl w:val="8D28C9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3AC005B"/>
    <w:multiLevelType w:val="multilevel"/>
    <w:tmpl w:val="824408EE"/>
    <w:lvl w:ilvl="0">
      <w:start w:val="2"/>
      <w:numFmt w:val="bullet"/>
      <w:lvlText w:val="-"/>
      <w:lvlJc w:val="left"/>
      <w:pPr>
        <w:tabs>
          <w:tab w:val="num" w:pos="0"/>
        </w:tabs>
        <w:ind w:left="673" w:hanging="360"/>
      </w:pPr>
      <w:rPr>
        <w:rFonts w:ascii="Calibri" w:hAnsi="Calibri" w:cs="Calibri" w:hint="default"/>
      </w:rPr>
    </w:lvl>
    <w:lvl w:ilvl="1">
      <w:start w:val="1"/>
      <w:numFmt w:val="bullet"/>
      <w:lvlText w:val="o"/>
      <w:lvlJc w:val="left"/>
      <w:pPr>
        <w:tabs>
          <w:tab w:val="num" w:pos="0"/>
        </w:tabs>
        <w:ind w:left="1393" w:hanging="360"/>
      </w:pPr>
      <w:rPr>
        <w:rFonts w:ascii="Courier New" w:hAnsi="Courier New" w:cs="Courier New" w:hint="default"/>
      </w:rPr>
    </w:lvl>
    <w:lvl w:ilvl="2">
      <w:start w:val="1"/>
      <w:numFmt w:val="bullet"/>
      <w:lvlText w:val=""/>
      <w:lvlJc w:val="left"/>
      <w:pPr>
        <w:tabs>
          <w:tab w:val="num" w:pos="0"/>
        </w:tabs>
        <w:ind w:left="2113" w:hanging="360"/>
      </w:pPr>
      <w:rPr>
        <w:rFonts w:ascii="Wingdings" w:hAnsi="Wingdings" w:cs="Wingdings" w:hint="default"/>
      </w:rPr>
    </w:lvl>
    <w:lvl w:ilvl="3">
      <w:start w:val="1"/>
      <w:numFmt w:val="bullet"/>
      <w:lvlText w:val=""/>
      <w:lvlJc w:val="left"/>
      <w:pPr>
        <w:tabs>
          <w:tab w:val="num" w:pos="0"/>
        </w:tabs>
        <w:ind w:left="2833" w:hanging="360"/>
      </w:pPr>
      <w:rPr>
        <w:rFonts w:ascii="Symbol" w:hAnsi="Symbol" w:cs="Symbol" w:hint="default"/>
      </w:rPr>
    </w:lvl>
    <w:lvl w:ilvl="4">
      <w:start w:val="1"/>
      <w:numFmt w:val="bullet"/>
      <w:lvlText w:val="o"/>
      <w:lvlJc w:val="left"/>
      <w:pPr>
        <w:tabs>
          <w:tab w:val="num" w:pos="0"/>
        </w:tabs>
        <w:ind w:left="3553" w:hanging="360"/>
      </w:pPr>
      <w:rPr>
        <w:rFonts w:ascii="Courier New" w:hAnsi="Courier New" w:cs="Courier New" w:hint="default"/>
      </w:rPr>
    </w:lvl>
    <w:lvl w:ilvl="5">
      <w:start w:val="1"/>
      <w:numFmt w:val="bullet"/>
      <w:lvlText w:val=""/>
      <w:lvlJc w:val="left"/>
      <w:pPr>
        <w:tabs>
          <w:tab w:val="num" w:pos="0"/>
        </w:tabs>
        <w:ind w:left="4273" w:hanging="360"/>
      </w:pPr>
      <w:rPr>
        <w:rFonts w:ascii="Wingdings" w:hAnsi="Wingdings" w:cs="Wingdings" w:hint="default"/>
      </w:rPr>
    </w:lvl>
    <w:lvl w:ilvl="6">
      <w:start w:val="1"/>
      <w:numFmt w:val="bullet"/>
      <w:lvlText w:val=""/>
      <w:lvlJc w:val="left"/>
      <w:pPr>
        <w:tabs>
          <w:tab w:val="num" w:pos="0"/>
        </w:tabs>
        <w:ind w:left="4993" w:hanging="360"/>
      </w:pPr>
      <w:rPr>
        <w:rFonts w:ascii="Symbol" w:hAnsi="Symbol" w:cs="Symbol" w:hint="default"/>
      </w:rPr>
    </w:lvl>
    <w:lvl w:ilvl="7">
      <w:start w:val="1"/>
      <w:numFmt w:val="bullet"/>
      <w:lvlText w:val="o"/>
      <w:lvlJc w:val="left"/>
      <w:pPr>
        <w:tabs>
          <w:tab w:val="num" w:pos="0"/>
        </w:tabs>
        <w:ind w:left="5713" w:hanging="360"/>
      </w:pPr>
      <w:rPr>
        <w:rFonts w:ascii="Courier New" w:hAnsi="Courier New" w:cs="Courier New" w:hint="default"/>
      </w:rPr>
    </w:lvl>
    <w:lvl w:ilvl="8">
      <w:start w:val="1"/>
      <w:numFmt w:val="bullet"/>
      <w:lvlText w:val=""/>
      <w:lvlJc w:val="left"/>
      <w:pPr>
        <w:tabs>
          <w:tab w:val="num" w:pos="0"/>
        </w:tabs>
        <w:ind w:left="6433" w:hanging="360"/>
      </w:pPr>
      <w:rPr>
        <w:rFonts w:ascii="Wingdings" w:hAnsi="Wingdings" w:cs="Wingdings" w:hint="default"/>
      </w:rPr>
    </w:lvl>
  </w:abstractNum>
  <w:abstractNum w:abstractNumId="11" w15:restartNumberingAfterBreak="0">
    <w:nsid w:val="3A800F52"/>
    <w:multiLevelType w:val="multilevel"/>
    <w:tmpl w:val="FAF8C61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EC4350B"/>
    <w:multiLevelType w:val="hybridMultilevel"/>
    <w:tmpl w:val="B11AD8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7B22B48"/>
    <w:multiLevelType w:val="multilevel"/>
    <w:tmpl w:val="3908433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4" w15:restartNumberingAfterBreak="0">
    <w:nsid w:val="48AD48C0"/>
    <w:multiLevelType w:val="multilevel"/>
    <w:tmpl w:val="56E27A4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5" w15:restartNumberingAfterBreak="0">
    <w:nsid w:val="4C370DE7"/>
    <w:multiLevelType w:val="multilevel"/>
    <w:tmpl w:val="3398AD44"/>
    <w:lvl w:ilvl="0">
      <w:start w:val="1"/>
      <w:numFmt w:val="decimal"/>
      <w:lvlText w:val="%1."/>
      <w:lvlJc w:val="left"/>
      <w:pPr>
        <w:tabs>
          <w:tab w:val="num" w:pos="0"/>
        </w:tabs>
        <w:ind w:left="720" w:hanging="360"/>
      </w:pPr>
      <w:rPr>
        <w:color w:val="2121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CFB0817"/>
    <w:multiLevelType w:val="hybridMultilevel"/>
    <w:tmpl w:val="2D8228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5C836969"/>
    <w:multiLevelType w:val="hybridMultilevel"/>
    <w:tmpl w:val="83EA3418"/>
    <w:lvl w:ilvl="0" w:tplc="D9B20B1E">
      <w:start w:val="5"/>
      <w:numFmt w:val="decimal"/>
      <w:lvlText w:val="%1."/>
      <w:lvlJc w:val="left"/>
      <w:pPr>
        <w:ind w:left="420" w:hanging="339"/>
      </w:pPr>
      <w:rPr>
        <w:rFonts w:ascii="Arial MT" w:eastAsia="Arial MT" w:hAnsi="Arial MT" w:cs="Arial MT" w:hint="default"/>
        <w:spacing w:val="-1"/>
        <w:w w:val="99"/>
        <w:sz w:val="20"/>
        <w:szCs w:val="2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60347B8F"/>
    <w:multiLevelType w:val="multilevel"/>
    <w:tmpl w:val="D50249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5B524B1"/>
    <w:multiLevelType w:val="multilevel"/>
    <w:tmpl w:val="A348910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15:restartNumberingAfterBreak="0">
    <w:nsid w:val="682C2C6D"/>
    <w:multiLevelType w:val="multilevel"/>
    <w:tmpl w:val="33BE8A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93847E3"/>
    <w:multiLevelType w:val="multilevel"/>
    <w:tmpl w:val="36A4BFC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2" w15:restartNumberingAfterBreak="0">
    <w:nsid w:val="6A1B66C0"/>
    <w:multiLevelType w:val="multilevel"/>
    <w:tmpl w:val="4218027C"/>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3" w15:restartNumberingAfterBreak="0">
    <w:nsid w:val="7712496D"/>
    <w:multiLevelType w:val="hybridMultilevel"/>
    <w:tmpl w:val="98A6B9E0"/>
    <w:lvl w:ilvl="0" w:tplc="00000003">
      <w:start w:val="1"/>
      <w:numFmt w:val="decimal"/>
      <w:lvlText w:val="%1."/>
      <w:lvlJc w:val="left"/>
      <w:pPr>
        <w:ind w:left="360" w:hanging="360"/>
      </w:pPr>
      <w:rPr>
        <w:rFonts w:ascii="Arial" w:eastAsia="Calibri" w:hAnsi="Arial" w:cs="Arial" w:hint="default"/>
        <w:lang w:eastAsia="en-U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7DD36487"/>
    <w:multiLevelType w:val="hybridMultilevel"/>
    <w:tmpl w:val="8C5ACF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24714008">
    <w:abstractNumId w:val="0"/>
  </w:num>
  <w:num w:numId="2" w16cid:durableId="966621530">
    <w:abstractNumId w:val="1"/>
  </w:num>
  <w:num w:numId="3" w16cid:durableId="619189549">
    <w:abstractNumId w:val="2"/>
  </w:num>
  <w:num w:numId="4" w16cid:durableId="1781871323">
    <w:abstractNumId w:val="23"/>
  </w:num>
  <w:num w:numId="5" w16cid:durableId="1991665895">
    <w:abstractNumId w:val="4"/>
  </w:num>
  <w:num w:numId="6" w16cid:durableId="147477431">
    <w:abstractNumId w:val="15"/>
  </w:num>
  <w:num w:numId="7" w16cid:durableId="994186651">
    <w:abstractNumId w:val="11"/>
  </w:num>
  <w:num w:numId="8" w16cid:durableId="373119644">
    <w:abstractNumId w:val="21"/>
  </w:num>
  <w:num w:numId="9" w16cid:durableId="1979728428">
    <w:abstractNumId w:val="7"/>
  </w:num>
  <w:num w:numId="10" w16cid:durableId="263198477">
    <w:abstractNumId w:val="20"/>
  </w:num>
  <w:num w:numId="11" w16cid:durableId="1083406798">
    <w:abstractNumId w:val="19"/>
  </w:num>
  <w:num w:numId="12" w16cid:durableId="1241327975">
    <w:abstractNumId w:val="10"/>
  </w:num>
  <w:num w:numId="13" w16cid:durableId="656766347">
    <w:abstractNumId w:val="5"/>
  </w:num>
  <w:num w:numId="14" w16cid:durableId="166137644">
    <w:abstractNumId w:val="18"/>
  </w:num>
  <w:num w:numId="15" w16cid:durableId="1242056866">
    <w:abstractNumId w:val="14"/>
  </w:num>
  <w:num w:numId="16" w16cid:durableId="844831586">
    <w:abstractNumId w:val="13"/>
  </w:num>
  <w:num w:numId="17" w16cid:durableId="1205947097">
    <w:abstractNumId w:val="22"/>
  </w:num>
  <w:num w:numId="18" w16cid:durableId="472331677">
    <w:abstractNumId w:val="9"/>
  </w:num>
  <w:num w:numId="19" w16cid:durableId="1338656476">
    <w:abstractNumId w:val="3"/>
  </w:num>
  <w:num w:numId="20" w16cid:durableId="1336223079">
    <w:abstractNumId w:val="6"/>
  </w:num>
  <w:num w:numId="21" w16cid:durableId="894394335">
    <w:abstractNumId w:val="8"/>
  </w:num>
  <w:num w:numId="22" w16cid:durableId="2126461818">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0172841">
    <w:abstractNumId w:val="16"/>
  </w:num>
  <w:num w:numId="24" w16cid:durableId="541022087">
    <w:abstractNumId w:val="16"/>
  </w:num>
  <w:num w:numId="25" w16cid:durableId="762992573">
    <w:abstractNumId w:val="12"/>
  </w:num>
  <w:num w:numId="26" w16cid:durableId="19537779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3DA"/>
    <w:rsid w:val="00000854"/>
    <w:rsid w:val="00000AE8"/>
    <w:rsid w:val="00001625"/>
    <w:rsid w:val="00006886"/>
    <w:rsid w:val="00007EE9"/>
    <w:rsid w:val="00010AAF"/>
    <w:rsid w:val="000121E4"/>
    <w:rsid w:val="00012EDC"/>
    <w:rsid w:val="00013B5E"/>
    <w:rsid w:val="00014C8D"/>
    <w:rsid w:val="00024272"/>
    <w:rsid w:val="0004267D"/>
    <w:rsid w:val="000536D2"/>
    <w:rsid w:val="00053AC3"/>
    <w:rsid w:val="00054C17"/>
    <w:rsid w:val="00057F7A"/>
    <w:rsid w:val="000947C2"/>
    <w:rsid w:val="000A23C6"/>
    <w:rsid w:val="000A5D72"/>
    <w:rsid w:val="000B0F55"/>
    <w:rsid w:val="000B3272"/>
    <w:rsid w:val="000B43AF"/>
    <w:rsid w:val="000B597A"/>
    <w:rsid w:val="000B7AB7"/>
    <w:rsid w:val="000C6D65"/>
    <w:rsid w:val="000D5908"/>
    <w:rsid w:val="000D787B"/>
    <w:rsid w:val="000E2BD2"/>
    <w:rsid w:val="000F2038"/>
    <w:rsid w:val="000F3CB6"/>
    <w:rsid w:val="000F4EA4"/>
    <w:rsid w:val="000F6D4F"/>
    <w:rsid w:val="00102D87"/>
    <w:rsid w:val="00105953"/>
    <w:rsid w:val="001062E7"/>
    <w:rsid w:val="001101C3"/>
    <w:rsid w:val="001114E8"/>
    <w:rsid w:val="00116162"/>
    <w:rsid w:val="0011791E"/>
    <w:rsid w:val="001230BC"/>
    <w:rsid w:val="00123DF2"/>
    <w:rsid w:val="0013189B"/>
    <w:rsid w:val="00140FEC"/>
    <w:rsid w:val="00184EF5"/>
    <w:rsid w:val="00185EB5"/>
    <w:rsid w:val="001918A7"/>
    <w:rsid w:val="00195A2F"/>
    <w:rsid w:val="001B62DB"/>
    <w:rsid w:val="001C3CFC"/>
    <w:rsid w:val="001E281F"/>
    <w:rsid w:val="001E783A"/>
    <w:rsid w:val="002332E0"/>
    <w:rsid w:val="0024204A"/>
    <w:rsid w:val="0024476B"/>
    <w:rsid w:val="00253848"/>
    <w:rsid w:val="002555BD"/>
    <w:rsid w:val="0025611B"/>
    <w:rsid w:val="00264573"/>
    <w:rsid w:val="0026545C"/>
    <w:rsid w:val="00265AD1"/>
    <w:rsid w:val="00274E93"/>
    <w:rsid w:val="00285C0D"/>
    <w:rsid w:val="00285DB5"/>
    <w:rsid w:val="00294E32"/>
    <w:rsid w:val="00297B2A"/>
    <w:rsid w:val="002B40FB"/>
    <w:rsid w:val="002B56F2"/>
    <w:rsid w:val="002C032E"/>
    <w:rsid w:val="002C16BF"/>
    <w:rsid w:val="002C5404"/>
    <w:rsid w:val="002C7499"/>
    <w:rsid w:val="002E55F5"/>
    <w:rsid w:val="002E71E4"/>
    <w:rsid w:val="002E7A9F"/>
    <w:rsid w:val="002F4FED"/>
    <w:rsid w:val="0030434C"/>
    <w:rsid w:val="00316A36"/>
    <w:rsid w:val="00322E27"/>
    <w:rsid w:val="003250CC"/>
    <w:rsid w:val="003361AE"/>
    <w:rsid w:val="00341A28"/>
    <w:rsid w:val="00341F33"/>
    <w:rsid w:val="00342D4B"/>
    <w:rsid w:val="003449EA"/>
    <w:rsid w:val="003459EB"/>
    <w:rsid w:val="00351CEC"/>
    <w:rsid w:val="00353A48"/>
    <w:rsid w:val="003612DE"/>
    <w:rsid w:val="003629E0"/>
    <w:rsid w:val="00363C67"/>
    <w:rsid w:val="00372C32"/>
    <w:rsid w:val="003806B6"/>
    <w:rsid w:val="0038766C"/>
    <w:rsid w:val="0039525D"/>
    <w:rsid w:val="00396908"/>
    <w:rsid w:val="003B059E"/>
    <w:rsid w:val="003B09D0"/>
    <w:rsid w:val="003B4C46"/>
    <w:rsid w:val="003C11BE"/>
    <w:rsid w:val="003C297B"/>
    <w:rsid w:val="003C317A"/>
    <w:rsid w:val="003D1201"/>
    <w:rsid w:val="003D686D"/>
    <w:rsid w:val="003D70D1"/>
    <w:rsid w:val="003D7406"/>
    <w:rsid w:val="003D75FD"/>
    <w:rsid w:val="003E1B7A"/>
    <w:rsid w:val="003F11B7"/>
    <w:rsid w:val="003F244C"/>
    <w:rsid w:val="0040680D"/>
    <w:rsid w:val="004143FA"/>
    <w:rsid w:val="0042591F"/>
    <w:rsid w:val="00436B96"/>
    <w:rsid w:val="004400E6"/>
    <w:rsid w:val="00440EB5"/>
    <w:rsid w:val="004435C1"/>
    <w:rsid w:val="00447E3B"/>
    <w:rsid w:val="00456B5C"/>
    <w:rsid w:val="004626DF"/>
    <w:rsid w:val="00474964"/>
    <w:rsid w:val="0048000A"/>
    <w:rsid w:val="0048231A"/>
    <w:rsid w:val="00486481"/>
    <w:rsid w:val="00492AB6"/>
    <w:rsid w:val="00495B83"/>
    <w:rsid w:val="004A27D5"/>
    <w:rsid w:val="004A2940"/>
    <w:rsid w:val="004C639F"/>
    <w:rsid w:val="004C7DD0"/>
    <w:rsid w:val="004D1FD2"/>
    <w:rsid w:val="004E0382"/>
    <w:rsid w:val="004E5D24"/>
    <w:rsid w:val="004E7C1F"/>
    <w:rsid w:val="005029D9"/>
    <w:rsid w:val="0050766A"/>
    <w:rsid w:val="005157EC"/>
    <w:rsid w:val="00515D37"/>
    <w:rsid w:val="0051630A"/>
    <w:rsid w:val="00522055"/>
    <w:rsid w:val="00550914"/>
    <w:rsid w:val="00554A5E"/>
    <w:rsid w:val="005557AE"/>
    <w:rsid w:val="005636DD"/>
    <w:rsid w:val="00565402"/>
    <w:rsid w:val="005750DC"/>
    <w:rsid w:val="00576F73"/>
    <w:rsid w:val="0058666D"/>
    <w:rsid w:val="00590008"/>
    <w:rsid w:val="005900AE"/>
    <w:rsid w:val="005947D2"/>
    <w:rsid w:val="005A583D"/>
    <w:rsid w:val="005C1DD7"/>
    <w:rsid w:val="005C2D8A"/>
    <w:rsid w:val="005C7E57"/>
    <w:rsid w:val="005D3779"/>
    <w:rsid w:val="005D789C"/>
    <w:rsid w:val="005E72C6"/>
    <w:rsid w:val="005E7BFA"/>
    <w:rsid w:val="00602F47"/>
    <w:rsid w:val="00604A26"/>
    <w:rsid w:val="006062AD"/>
    <w:rsid w:val="006075BE"/>
    <w:rsid w:val="00613012"/>
    <w:rsid w:val="00614996"/>
    <w:rsid w:val="006150D7"/>
    <w:rsid w:val="006170BF"/>
    <w:rsid w:val="0061784B"/>
    <w:rsid w:val="00622CD3"/>
    <w:rsid w:val="006318A5"/>
    <w:rsid w:val="00632222"/>
    <w:rsid w:val="0063409F"/>
    <w:rsid w:val="00634A60"/>
    <w:rsid w:val="00643566"/>
    <w:rsid w:val="006441D3"/>
    <w:rsid w:val="00651D54"/>
    <w:rsid w:val="006559F9"/>
    <w:rsid w:val="006571A1"/>
    <w:rsid w:val="00665ABB"/>
    <w:rsid w:val="00673263"/>
    <w:rsid w:val="00680378"/>
    <w:rsid w:val="00681CB2"/>
    <w:rsid w:val="006A018F"/>
    <w:rsid w:val="006B1EF9"/>
    <w:rsid w:val="006B5FC6"/>
    <w:rsid w:val="006C161B"/>
    <w:rsid w:val="006C78D7"/>
    <w:rsid w:val="006D4100"/>
    <w:rsid w:val="006E3E4A"/>
    <w:rsid w:val="00705EF8"/>
    <w:rsid w:val="00712C8B"/>
    <w:rsid w:val="0071427E"/>
    <w:rsid w:val="00715AE2"/>
    <w:rsid w:val="00721614"/>
    <w:rsid w:val="00740006"/>
    <w:rsid w:val="00751583"/>
    <w:rsid w:val="00791127"/>
    <w:rsid w:val="0079686F"/>
    <w:rsid w:val="007A3FB5"/>
    <w:rsid w:val="007A41CA"/>
    <w:rsid w:val="007B1310"/>
    <w:rsid w:val="007D319F"/>
    <w:rsid w:val="007D5319"/>
    <w:rsid w:val="007D5C91"/>
    <w:rsid w:val="007D6BC8"/>
    <w:rsid w:val="007E061E"/>
    <w:rsid w:val="007E4CD8"/>
    <w:rsid w:val="008018C9"/>
    <w:rsid w:val="00805E07"/>
    <w:rsid w:val="00811A14"/>
    <w:rsid w:val="008218D3"/>
    <w:rsid w:val="0082512D"/>
    <w:rsid w:val="00836DBF"/>
    <w:rsid w:val="008455DD"/>
    <w:rsid w:val="008556CD"/>
    <w:rsid w:val="0086004C"/>
    <w:rsid w:val="008646C1"/>
    <w:rsid w:val="00874CE6"/>
    <w:rsid w:val="008752A7"/>
    <w:rsid w:val="008762A8"/>
    <w:rsid w:val="008766BB"/>
    <w:rsid w:val="00892BC0"/>
    <w:rsid w:val="008A5CB4"/>
    <w:rsid w:val="008B3979"/>
    <w:rsid w:val="008B71C9"/>
    <w:rsid w:val="008E31FB"/>
    <w:rsid w:val="008F05D4"/>
    <w:rsid w:val="008F3F13"/>
    <w:rsid w:val="008F5898"/>
    <w:rsid w:val="00906DFD"/>
    <w:rsid w:val="00912933"/>
    <w:rsid w:val="009226A6"/>
    <w:rsid w:val="00932129"/>
    <w:rsid w:val="009323DA"/>
    <w:rsid w:val="00942A9C"/>
    <w:rsid w:val="00943125"/>
    <w:rsid w:val="00951BFB"/>
    <w:rsid w:val="0095270A"/>
    <w:rsid w:val="00954B98"/>
    <w:rsid w:val="009600F8"/>
    <w:rsid w:val="0096331A"/>
    <w:rsid w:val="00965632"/>
    <w:rsid w:val="009715AD"/>
    <w:rsid w:val="009772C7"/>
    <w:rsid w:val="00985D6A"/>
    <w:rsid w:val="009A6323"/>
    <w:rsid w:val="009B1531"/>
    <w:rsid w:val="009B5D8F"/>
    <w:rsid w:val="009D0B6D"/>
    <w:rsid w:val="009D1972"/>
    <w:rsid w:val="009D1B74"/>
    <w:rsid w:val="009F4925"/>
    <w:rsid w:val="00A14A58"/>
    <w:rsid w:val="00A163D3"/>
    <w:rsid w:val="00A167E3"/>
    <w:rsid w:val="00A230D0"/>
    <w:rsid w:val="00A30DDA"/>
    <w:rsid w:val="00A546F9"/>
    <w:rsid w:val="00A679FA"/>
    <w:rsid w:val="00A933F7"/>
    <w:rsid w:val="00A957CE"/>
    <w:rsid w:val="00AA0121"/>
    <w:rsid w:val="00AA0EE5"/>
    <w:rsid w:val="00AB2F77"/>
    <w:rsid w:val="00AD21FC"/>
    <w:rsid w:val="00AF2D82"/>
    <w:rsid w:val="00B02F1A"/>
    <w:rsid w:val="00B10409"/>
    <w:rsid w:val="00B20FB0"/>
    <w:rsid w:val="00B21747"/>
    <w:rsid w:val="00B2257F"/>
    <w:rsid w:val="00B26126"/>
    <w:rsid w:val="00B30FE7"/>
    <w:rsid w:val="00B34BCF"/>
    <w:rsid w:val="00B36575"/>
    <w:rsid w:val="00B455A5"/>
    <w:rsid w:val="00B47AC2"/>
    <w:rsid w:val="00B528FD"/>
    <w:rsid w:val="00B546D1"/>
    <w:rsid w:val="00B74919"/>
    <w:rsid w:val="00B824F8"/>
    <w:rsid w:val="00B86D73"/>
    <w:rsid w:val="00B90099"/>
    <w:rsid w:val="00B901A4"/>
    <w:rsid w:val="00BB43FD"/>
    <w:rsid w:val="00BC4F29"/>
    <w:rsid w:val="00BF5A2C"/>
    <w:rsid w:val="00BF664B"/>
    <w:rsid w:val="00C1103F"/>
    <w:rsid w:val="00C11850"/>
    <w:rsid w:val="00C234FF"/>
    <w:rsid w:val="00C25551"/>
    <w:rsid w:val="00C301A3"/>
    <w:rsid w:val="00C30BEF"/>
    <w:rsid w:val="00C5343F"/>
    <w:rsid w:val="00C542E3"/>
    <w:rsid w:val="00C558E2"/>
    <w:rsid w:val="00C61B58"/>
    <w:rsid w:val="00C634FF"/>
    <w:rsid w:val="00C7552C"/>
    <w:rsid w:val="00C91841"/>
    <w:rsid w:val="00C942C5"/>
    <w:rsid w:val="00CA396D"/>
    <w:rsid w:val="00CA59E2"/>
    <w:rsid w:val="00CA695A"/>
    <w:rsid w:val="00CB0AB3"/>
    <w:rsid w:val="00CB6608"/>
    <w:rsid w:val="00CC6C73"/>
    <w:rsid w:val="00CD3026"/>
    <w:rsid w:val="00CD4AD8"/>
    <w:rsid w:val="00CE24F8"/>
    <w:rsid w:val="00CE512A"/>
    <w:rsid w:val="00CE5F39"/>
    <w:rsid w:val="00CF3390"/>
    <w:rsid w:val="00CF4095"/>
    <w:rsid w:val="00CF4DA9"/>
    <w:rsid w:val="00D0040A"/>
    <w:rsid w:val="00D06424"/>
    <w:rsid w:val="00D11086"/>
    <w:rsid w:val="00D14351"/>
    <w:rsid w:val="00D150CB"/>
    <w:rsid w:val="00D307B1"/>
    <w:rsid w:val="00D44390"/>
    <w:rsid w:val="00D50F01"/>
    <w:rsid w:val="00D575E3"/>
    <w:rsid w:val="00D65A09"/>
    <w:rsid w:val="00D9067D"/>
    <w:rsid w:val="00D9544C"/>
    <w:rsid w:val="00DA1E04"/>
    <w:rsid w:val="00DA2CD2"/>
    <w:rsid w:val="00DA7DB8"/>
    <w:rsid w:val="00DB48B8"/>
    <w:rsid w:val="00DC2799"/>
    <w:rsid w:val="00DC73CD"/>
    <w:rsid w:val="00DD15AB"/>
    <w:rsid w:val="00DD4241"/>
    <w:rsid w:val="00DE02EE"/>
    <w:rsid w:val="00DE4399"/>
    <w:rsid w:val="00DE68E7"/>
    <w:rsid w:val="00DF2BEA"/>
    <w:rsid w:val="00E00B94"/>
    <w:rsid w:val="00E04F8A"/>
    <w:rsid w:val="00E06516"/>
    <w:rsid w:val="00E1312A"/>
    <w:rsid w:val="00E1704D"/>
    <w:rsid w:val="00E23121"/>
    <w:rsid w:val="00E33449"/>
    <w:rsid w:val="00E33BF1"/>
    <w:rsid w:val="00E340D7"/>
    <w:rsid w:val="00E40AB9"/>
    <w:rsid w:val="00E508F8"/>
    <w:rsid w:val="00E51F68"/>
    <w:rsid w:val="00E52BBF"/>
    <w:rsid w:val="00E54553"/>
    <w:rsid w:val="00E549EB"/>
    <w:rsid w:val="00E626E9"/>
    <w:rsid w:val="00E63F99"/>
    <w:rsid w:val="00E743F1"/>
    <w:rsid w:val="00E81238"/>
    <w:rsid w:val="00E861F2"/>
    <w:rsid w:val="00EA7681"/>
    <w:rsid w:val="00EB6245"/>
    <w:rsid w:val="00EC15D2"/>
    <w:rsid w:val="00EC3A28"/>
    <w:rsid w:val="00ED53B2"/>
    <w:rsid w:val="00EE04C1"/>
    <w:rsid w:val="00EE55AC"/>
    <w:rsid w:val="00F00E1E"/>
    <w:rsid w:val="00F058FC"/>
    <w:rsid w:val="00F141B5"/>
    <w:rsid w:val="00F14310"/>
    <w:rsid w:val="00F22430"/>
    <w:rsid w:val="00F2791C"/>
    <w:rsid w:val="00F30B0A"/>
    <w:rsid w:val="00F447DC"/>
    <w:rsid w:val="00F476C2"/>
    <w:rsid w:val="00F50971"/>
    <w:rsid w:val="00F6620C"/>
    <w:rsid w:val="00F716B2"/>
    <w:rsid w:val="00F74ECD"/>
    <w:rsid w:val="00F86196"/>
    <w:rsid w:val="00F92365"/>
    <w:rsid w:val="00F9574D"/>
    <w:rsid w:val="00FA27E6"/>
    <w:rsid w:val="00FA4867"/>
    <w:rsid w:val="00FA7FEE"/>
    <w:rsid w:val="00FC039D"/>
    <w:rsid w:val="00FD126C"/>
    <w:rsid w:val="00FD6A13"/>
    <w:rsid w:val="00FD6E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D11AAFE"/>
  <w15:chartTrackingRefBased/>
  <w15:docId w15:val="{F7173DE3-023C-4BC1-BD38-D8EA40E1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BodyText"/>
    <w:qFormat/>
    <w:pPr>
      <w:keepNext/>
      <w:numPr>
        <w:numId w:val="1"/>
      </w:numPr>
      <w:tabs>
        <w:tab w:val="left" w:pos="22"/>
      </w:tabs>
      <w:spacing w:before="100" w:after="100" w:line="288" w:lineRule="auto"/>
      <w:jc w:val="both"/>
      <w:outlineLvl w:val="0"/>
    </w:pPr>
    <w:rPr>
      <w:rFonts w:ascii="Cambria" w:hAnsi="Cambria" w:cs="Cambria"/>
      <w:b/>
      <w:bCs/>
      <w:kern w:val="2"/>
      <w:sz w:val="32"/>
      <w:szCs w:val="32"/>
    </w:rPr>
  </w:style>
  <w:style w:type="paragraph" w:styleId="Heading2">
    <w:name w:val="heading 2"/>
    <w:basedOn w:val="Normal"/>
    <w:next w:val="BodyText"/>
    <w:qFormat/>
    <w:pPr>
      <w:numPr>
        <w:ilvl w:val="1"/>
        <w:numId w:val="1"/>
      </w:numPr>
      <w:tabs>
        <w:tab w:val="left" w:pos="22"/>
      </w:tabs>
      <w:spacing w:after="200" w:line="288" w:lineRule="auto"/>
      <w:jc w:val="both"/>
      <w:outlineLvl w:val="1"/>
    </w:pPr>
    <w:rPr>
      <w:rFonts w:ascii="Cambria" w:hAnsi="Cambria" w:cs="Cambria"/>
      <w:b/>
      <w:bCs/>
      <w:i/>
      <w:iCs/>
      <w:sz w:val="28"/>
      <w:szCs w:val="28"/>
    </w:rPr>
  </w:style>
  <w:style w:type="paragraph" w:styleId="Heading3">
    <w:name w:val="heading 3"/>
    <w:basedOn w:val="Normal"/>
    <w:next w:val="Textoindependiente21"/>
    <w:qFormat/>
    <w:pPr>
      <w:numPr>
        <w:ilvl w:val="2"/>
        <w:numId w:val="1"/>
      </w:numPr>
      <w:tabs>
        <w:tab w:val="left" w:pos="50"/>
      </w:tabs>
      <w:spacing w:after="200" w:line="288" w:lineRule="auto"/>
      <w:jc w:val="both"/>
      <w:outlineLvl w:val="2"/>
    </w:pPr>
    <w:rPr>
      <w:rFonts w:ascii="Cambria" w:hAnsi="Cambria" w:cs="Cambria"/>
      <w:b/>
      <w:bCs/>
      <w:sz w:val="26"/>
      <w:szCs w:val="26"/>
    </w:rPr>
  </w:style>
  <w:style w:type="paragraph" w:styleId="Heading4">
    <w:name w:val="heading 4"/>
    <w:basedOn w:val="Normal"/>
    <w:next w:val="Textoindependiente31"/>
    <w:qFormat/>
    <w:pPr>
      <w:numPr>
        <w:ilvl w:val="3"/>
        <w:numId w:val="1"/>
      </w:numPr>
      <w:tabs>
        <w:tab w:val="left" w:pos="68"/>
      </w:tabs>
      <w:spacing w:after="200" w:line="288" w:lineRule="auto"/>
      <w:jc w:val="both"/>
      <w:outlineLvl w:val="3"/>
    </w:pPr>
    <w:rPr>
      <w:rFonts w:ascii="Calibri" w:hAnsi="Calibri" w:cs="Calibri"/>
      <w:b/>
      <w:bCs/>
      <w:sz w:val="28"/>
      <w:szCs w:val="28"/>
    </w:rPr>
  </w:style>
  <w:style w:type="paragraph" w:styleId="Heading5">
    <w:name w:val="heading 5"/>
    <w:basedOn w:val="Normal"/>
    <w:next w:val="Normal"/>
    <w:qFormat/>
    <w:pPr>
      <w:numPr>
        <w:ilvl w:val="4"/>
        <w:numId w:val="1"/>
      </w:numPr>
      <w:tabs>
        <w:tab w:val="left" w:pos="86"/>
      </w:tabs>
      <w:spacing w:after="200" w:line="288" w:lineRule="auto"/>
      <w:jc w:val="both"/>
      <w:outlineLvl w:val="4"/>
    </w:pPr>
    <w:rPr>
      <w:rFonts w:ascii="Calibri" w:hAnsi="Calibri" w:cs="Calibri"/>
      <w:b/>
      <w:bCs/>
      <w:i/>
      <w:iCs/>
      <w:sz w:val="26"/>
      <w:szCs w:val="26"/>
    </w:rPr>
  </w:style>
  <w:style w:type="paragraph" w:styleId="Heading6">
    <w:name w:val="heading 6"/>
    <w:basedOn w:val="Normal"/>
    <w:next w:val="Normal"/>
    <w:qFormat/>
    <w:pPr>
      <w:numPr>
        <w:ilvl w:val="5"/>
        <w:numId w:val="1"/>
      </w:numPr>
      <w:tabs>
        <w:tab w:val="left" w:pos="104"/>
      </w:tabs>
      <w:spacing w:after="200" w:line="288" w:lineRule="auto"/>
      <w:jc w:val="both"/>
      <w:outlineLvl w:val="5"/>
    </w:pPr>
    <w:rPr>
      <w:rFonts w:ascii="Calibri" w:hAnsi="Calibri" w:cs="Calibri"/>
      <w:b/>
      <w:bCs/>
      <w:sz w:val="20"/>
      <w:szCs w:val="20"/>
    </w:rPr>
  </w:style>
  <w:style w:type="paragraph" w:styleId="Heading7">
    <w:name w:val="heading 7"/>
    <w:basedOn w:val="Normal"/>
    <w:next w:val="Normal"/>
    <w:qFormat/>
    <w:pPr>
      <w:numPr>
        <w:ilvl w:val="6"/>
        <w:numId w:val="1"/>
      </w:numPr>
      <w:spacing w:line="288" w:lineRule="auto"/>
      <w:jc w:val="both"/>
      <w:outlineLvl w:val="6"/>
    </w:pPr>
    <w:rPr>
      <w:rFonts w:ascii="Calibri" w:hAnsi="Calibri" w:cs="Calibri"/>
    </w:rPr>
  </w:style>
  <w:style w:type="paragraph" w:styleId="Heading8">
    <w:name w:val="heading 8"/>
    <w:basedOn w:val="Normal"/>
    <w:next w:val="Normal"/>
    <w:qFormat/>
    <w:pPr>
      <w:numPr>
        <w:ilvl w:val="7"/>
        <w:numId w:val="1"/>
      </w:numPr>
      <w:spacing w:line="288" w:lineRule="auto"/>
      <w:jc w:val="both"/>
      <w:outlineLvl w:val="7"/>
    </w:pPr>
    <w:rPr>
      <w:rFonts w:ascii="Calibri" w:hAnsi="Calibri" w:cs="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CG Times" w:hAnsi="CG Times" w:cs="CG Times"/>
      <w:b w:val="0"/>
      <w:bCs w:val="0"/>
      <w:i w:val="0"/>
      <w:iCs w:val="0"/>
      <w:sz w:val="20"/>
      <w:szCs w:val="20"/>
    </w:rPr>
  </w:style>
  <w:style w:type="character" w:customStyle="1" w:styleId="WW8Num1z1">
    <w:name w:val="WW8Num1z1"/>
    <w:rPr>
      <w:rFonts w:cs="Times New Roman"/>
      <w:b w:val="0"/>
      <w:bCs w:val="0"/>
      <w:i w:val="0"/>
      <w:iCs w:val="0"/>
      <w:sz w:val="20"/>
      <w:szCs w:val="20"/>
    </w:rPr>
  </w:style>
  <w:style w:type="character" w:customStyle="1" w:styleId="WW8Num1z2">
    <w:name w:val="WW8Num1z2"/>
    <w:rPr>
      <w:rFonts w:cs="Times New Roman"/>
      <w:b w:val="0"/>
      <w:bCs w:val="0"/>
      <w:i w:val="0"/>
      <w:iCs w:val="0"/>
      <w:sz w:val="18"/>
      <w:szCs w:val="18"/>
    </w:rPr>
  </w:style>
  <w:style w:type="character" w:customStyle="1" w:styleId="WW8Num1z6">
    <w:name w:val="WW8Num1z6"/>
    <w:rPr>
      <w:rFonts w:cs="Times New Roman"/>
    </w:rPr>
  </w:style>
  <w:style w:type="character" w:customStyle="1" w:styleId="WW8Num1z8">
    <w:name w:val="WW8Num1z8"/>
  </w:style>
  <w:style w:type="character" w:customStyle="1" w:styleId="WW8Num2z0">
    <w:name w:val="WW8Num2z0"/>
    <w:rPr>
      <w:rFonts w:ascii="Arial" w:eastAsia="Calibri" w:hAnsi="Arial" w:cs="Arial" w:hint="default"/>
      <w:lang w:eastAsia="en-US"/>
    </w:rPr>
  </w:style>
  <w:style w:type="character" w:customStyle="1" w:styleId="WW8Num3z0">
    <w:name w:val="WW8Num3z0"/>
    <w:rPr>
      <w:rFonts w:ascii="Arial" w:eastAsia="Calibri" w:hAnsi="Arial" w:cs="Arial" w:hint="default"/>
      <w:lang w:eastAsia="en-US"/>
    </w:rPr>
  </w:style>
  <w:style w:type="character" w:customStyle="1" w:styleId="WW8Num4z0">
    <w:name w:val="WW8Num4z0"/>
    <w:rPr>
      <w:rFonts w:ascii="Arial" w:eastAsia="Calibri" w:hAnsi="Arial" w:cs="Arial" w:hint="default"/>
      <w:iCs/>
      <w:lang w:eastAsia="en-US"/>
    </w:rPr>
  </w:style>
  <w:style w:type="character" w:customStyle="1" w:styleId="DefaultParagraphFont1">
    <w:name w:val="Default Paragraph Font1"/>
  </w:style>
  <w:style w:type="character" w:customStyle="1" w:styleId="WW-DefaultParagraphFont">
    <w:name w:val="WW-Default Paragraph Font"/>
  </w:style>
  <w:style w:type="character" w:customStyle="1" w:styleId="WW8Num5z0">
    <w:name w:val="WW8Num5z0"/>
    <w:rPr>
      <w:rFonts w:ascii="Arial" w:eastAsia="Calibri" w:hAnsi="Arial" w:cs="Arial" w:hint="default"/>
      <w:iCs/>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DefaultParagraphFont1">
    <w:name w:val="WW-Default Paragraph Font1"/>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7">
    <w:name w:val="WW8Num1z7"/>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rPr>
      <w:rFonts w:ascii="CG Times" w:hAnsi="CG Times" w:cs="CG Times"/>
      <w:b w:val="0"/>
      <w:bCs w:val="0"/>
      <w:i w:val="0"/>
      <w:iCs w:val="0"/>
      <w:sz w:val="20"/>
      <w:szCs w:val="20"/>
    </w:rPr>
  </w:style>
  <w:style w:type="character" w:customStyle="1" w:styleId="WW8Num6z1">
    <w:name w:val="WW8Num6z1"/>
    <w:rPr>
      <w:rFonts w:cs="Times New Roman"/>
      <w:b w:val="0"/>
      <w:bCs w:val="0"/>
      <w:i w:val="0"/>
      <w:iCs w:val="0"/>
      <w:sz w:val="20"/>
      <w:szCs w:val="20"/>
    </w:rPr>
  </w:style>
  <w:style w:type="character" w:customStyle="1" w:styleId="WW8Num6z2">
    <w:name w:val="WW8Num6z2"/>
    <w:rPr>
      <w:rFonts w:cs="Times New Roman"/>
      <w:b w:val="0"/>
      <w:bCs w:val="0"/>
      <w:i w:val="0"/>
      <w:iCs w:val="0"/>
      <w:sz w:val="18"/>
      <w:szCs w:val="18"/>
    </w:rPr>
  </w:style>
  <w:style w:type="character" w:customStyle="1" w:styleId="WW8Num6z6">
    <w:name w:val="WW8Num6z6"/>
    <w:rPr>
      <w:rFonts w:cs="Times New Roman"/>
    </w:rPr>
  </w:style>
  <w:style w:type="character" w:customStyle="1" w:styleId="WW8Num6z8">
    <w:name w:val="WW8Num6z8"/>
    <w:rPr>
      <w:rFonts w:cs="Times New Roman"/>
      <w:b/>
      <w:bCs/>
      <w:i w:val="0"/>
      <w:iCs w:val="0"/>
      <w:caps/>
      <w:sz w:val="22"/>
      <w:szCs w:val="22"/>
    </w:rPr>
  </w:style>
  <w:style w:type="character" w:customStyle="1" w:styleId="WW8Num7z0">
    <w:name w:val="WW8Num7z0"/>
    <w:rPr>
      <w:rFonts w:ascii="Arial" w:eastAsia="Calibri" w:hAnsi="Arial" w:cs="Aria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Arial" w:eastAsia="Calibri" w:hAnsi="Arial" w:cs="Arial"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Wingdings" w:hAnsi="Wingdings" w:cs="Wingdings" w:hint="default"/>
    </w:rPr>
  </w:style>
  <w:style w:type="character" w:customStyle="1" w:styleId="WW8Num11z1">
    <w:name w:val="WW8Num11z1"/>
    <w:rPr>
      <w:rFonts w:ascii="Courier New" w:hAnsi="Courier New" w:cs="Courier New"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ourier New" w:hAnsi="Courier New" w:cs="Courier New" w:hint="default"/>
    </w:rPr>
  </w:style>
  <w:style w:type="character" w:customStyle="1" w:styleId="WW8Num13z1">
    <w:name w:val="WW8Num13z1"/>
    <w:rPr>
      <w:rFonts w:cs="Times New Roman" w:hint="default"/>
    </w:rPr>
  </w:style>
  <w:style w:type="character" w:customStyle="1" w:styleId="WW8Num13z2">
    <w:name w:val="WW8Num13z2"/>
    <w:rPr>
      <w:rFonts w:ascii="Arial" w:eastAsia="Times New Roman" w:hAnsi="Arial" w:cs="Arial" w:hint="default"/>
    </w:rPr>
  </w:style>
  <w:style w:type="character" w:customStyle="1" w:styleId="WW8Num13z3">
    <w:name w:val="WW8Num13z3"/>
    <w:rPr>
      <w:rFonts w:cs="Times New Roman"/>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Wingdings" w:hAnsi="Wingdings" w:cs="Wingdings" w:hint="default"/>
    </w:rPr>
  </w:style>
  <w:style w:type="character" w:customStyle="1" w:styleId="WW8Num17z1">
    <w:name w:val="WW8Num17z1"/>
    <w:rPr>
      <w:rFonts w:ascii="Courier New" w:hAnsi="Courier New" w:cs="Courier New" w:hint="default"/>
    </w:rPr>
  </w:style>
  <w:style w:type="character" w:customStyle="1" w:styleId="WW8Num17z3">
    <w:name w:val="WW8Num17z3"/>
    <w:rPr>
      <w:rFonts w:ascii="Symbol" w:hAnsi="Symbol" w:cs="Symbol" w:hint="default"/>
    </w:rPr>
  </w:style>
  <w:style w:type="character" w:customStyle="1" w:styleId="WW8Num18z0">
    <w:name w:val="WW8Num18z0"/>
    <w:rPr>
      <w:rFonts w:cs="Times New Roman" w:hint="default"/>
    </w:rPr>
  </w:style>
  <w:style w:type="character" w:customStyle="1" w:styleId="WW8Num18z2">
    <w:name w:val="WW8Num18z2"/>
    <w:rPr>
      <w:rFonts w:cs="Times New Roman"/>
    </w:rPr>
  </w:style>
  <w:style w:type="character" w:customStyle="1" w:styleId="WW8Num19z0">
    <w:name w:val="WW8Num19z0"/>
    <w:rPr>
      <w:rFonts w:ascii="Arial" w:eastAsia="Calibri" w:hAnsi="Arial" w:cs="Arial"/>
      <w:iCs/>
      <w:color w:val="FF000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Fuentedeprrafopredeter1">
    <w:name w:val="Fuente de párrafo predeter.1"/>
  </w:style>
  <w:style w:type="character" w:customStyle="1" w:styleId="Ttulo1Car">
    <w:name w:val="Título 1 Car"/>
    <w:rPr>
      <w:rFonts w:ascii="Cambria" w:hAnsi="Cambria" w:cs="Cambria"/>
      <w:b/>
      <w:bCs/>
      <w:kern w:val="2"/>
      <w:sz w:val="32"/>
      <w:szCs w:val="32"/>
      <w:lang w:val="ro-RO"/>
    </w:rPr>
  </w:style>
  <w:style w:type="character" w:customStyle="1" w:styleId="Ttulo2Car">
    <w:name w:val="Título 2 Car"/>
    <w:rPr>
      <w:rFonts w:ascii="Cambria" w:hAnsi="Cambria" w:cs="Cambria"/>
      <w:b/>
      <w:bCs/>
      <w:i/>
      <w:iCs/>
      <w:sz w:val="28"/>
      <w:szCs w:val="28"/>
      <w:lang w:val="ro-RO"/>
    </w:rPr>
  </w:style>
  <w:style w:type="character" w:customStyle="1" w:styleId="Ttulo3Car">
    <w:name w:val="Título 3 Car"/>
    <w:rPr>
      <w:rFonts w:ascii="Cambria" w:hAnsi="Cambria" w:cs="Cambria"/>
      <w:b/>
      <w:bCs/>
      <w:sz w:val="26"/>
      <w:szCs w:val="26"/>
      <w:lang w:val="ro-RO"/>
    </w:rPr>
  </w:style>
  <w:style w:type="character" w:customStyle="1" w:styleId="Ttulo4Car">
    <w:name w:val="Título 4 Car"/>
    <w:rPr>
      <w:rFonts w:ascii="Calibri" w:hAnsi="Calibri" w:cs="Calibri"/>
      <w:b/>
      <w:bCs/>
      <w:sz w:val="28"/>
      <w:szCs w:val="28"/>
      <w:lang w:val="ro-RO"/>
    </w:rPr>
  </w:style>
  <w:style w:type="character" w:customStyle="1" w:styleId="Ttulo5Car">
    <w:name w:val="Título 5 Car"/>
    <w:rPr>
      <w:rFonts w:ascii="Calibri" w:hAnsi="Calibri" w:cs="Calibri"/>
      <w:b/>
      <w:bCs/>
      <w:i/>
      <w:iCs/>
      <w:sz w:val="26"/>
      <w:szCs w:val="26"/>
      <w:lang w:val="ro-RO"/>
    </w:rPr>
  </w:style>
  <w:style w:type="character" w:customStyle="1" w:styleId="Ttulo6Car">
    <w:name w:val="Título 6 Car"/>
    <w:rPr>
      <w:rFonts w:ascii="Calibri" w:hAnsi="Calibri" w:cs="Calibri"/>
      <w:b/>
      <w:bCs/>
      <w:lang w:val="ro-RO"/>
    </w:rPr>
  </w:style>
  <w:style w:type="character" w:customStyle="1" w:styleId="Ttulo7Car">
    <w:name w:val="Título 7 Car"/>
    <w:rPr>
      <w:rFonts w:ascii="Calibri" w:hAnsi="Calibri" w:cs="Calibri"/>
      <w:sz w:val="24"/>
      <w:szCs w:val="24"/>
      <w:lang w:val="ro-RO"/>
    </w:rPr>
  </w:style>
  <w:style w:type="character" w:customStyle="1" w:styleId="Ttulo8Car">
    <w:name w:val="Título 8 Car"/>
    <w:rPr>
      <w:rFonts w:ascii="Calibri" w:hAnsi="Calibri" w:cs="Calibri"/>
      <w:i/>
      <w:iCs/>
      <w:sz w:val="24"/>
      <w:szCs w:val="24"/>
      <w:lang w:val="ro-RO"/>
    </w:rPr>
  </w:style>
  <w:style w:type="character" w:customStyle="1" w:styleId="TextodegloboCar">
    <w:name w:val="Texto de globo Car"/>
    <w:rPr>
      <w:rFonts w:ascii="Tahoma" w:hAnsi="Tahoma" w:cs="Tahoma"/>
      <w:sz w:val="16"/>
      <w:szCs w:val="16"/>
    </w:rPr>
  </w:style>
  <w:style w:type="character" w:customStyle="1" w:styleId="TextoindependienteCar">
    <w:name w:val="Texto independiente Car"/>
    <w:rPr>
      <w:rFonts w:cs="Times New Roman"/>
      <w:sz w:val="24"/>
      <w:szCs w:val="24"/>
    </w:rPr>
  </w:style>
  <w:style w:type="character" w:customStyle="1" w:styleId="Textoindependiente2Car">
    <w:name w:val="Texto independiente 2 Car"/>
    <w:rPr>
      <w:rFonts w:cs="Times New Roman"/>
      <w:sz w:val="24"/>
      <w:szCs w:val="24"/>
    </w:rPr>
  </w:style>
  <w:style w:type="character" w:customStyle="1" w:styleId="Textoindependiente3Car">
    <w:name w:val="Texto independiente 3 Car"/>
    <w:rPr>
      <w:rFonts w:cs="Times New Roman"/>
      <w:sz w:val="16"/>
      <w:szCs w:val="16"/>
    </w:rPr>
  </w:style>
  <w:style w:type="character" w:customStyle="1" w:styleId="Caracteresdenotaalpie">
    <w:name w:val="Caracteres de nota al pie"/>
    <w:qFormat/>
    <w:rPr>
      <w:rFonts w:cs="Times New Roman"/>
      <w:vertAlign w:val="superscript"/>
    </w:rPr>
  </w:style>
  <w:style w:type="character" w:customStyle="1" w:styleId="EncabezadoCar">
    <w:name w:val="Encabezado Car"/>
    <w:rPr>
      <w:rFonts w:cs="Times New Roman"/>
      <w:sz w:val="24"/>
      <w:szCs w:val="24"/>
    </w:rPr>
  </w:style>
  <w:style w:type="character" w:customStyle="1" w:styleId="PiedepginaCar">
    <w:name w:val="Pie de página Car"/>
    <w:uiPriority w:val="99"/>
    <w:rPr>
      <w:rFonts w:cs="Times New Roman"/>
      <w:sz w:val="24"/>
      <w:szCs w:val="24"/>
    </w:rPr>
  </w:style>
  <w:style w:type="character" w:customStyle="1" w:styleId="MapadeldocumentoCar">
    <w:name w:val="Mapa del documento Car"/>
    <w:rPr>
      <w:rFonts w:ascii="Tahoma" w:hAnsi="Tahoma" w:cs="Tahoma"/>
      <w:sz w:val="16"/>
      <w:szCs w:val="16"/>
    </w:rPr>
  </w:style>
  <w:style w:type="character" w:styleId="PageNumber">
    <w:name w:val="page number"/>
    <w:rPr>
      <w:rFonts w:cs="Times New Roman"/>
    </w:rPr>
  </w:style>
  <w:style w:type="character" w:customStyle="1" w:styleId="TextonotapieCar">
    <w:name w:val="Texto nota pie Car"/>
    <w:uiPriority w:val="99"/>
    <w:qFormat/>
    <w:rPr>
      <w:rFonts w:cs="Times New Roman"/>
      <w:lang w:val="ro-RO"/>
    </w:rPr>
  </w:style>
  <w:style w:type="character" w:styleId="Strong">
    <w:name w:val="Strong"/>
    <w:qFormat/>
    <w:rPr>
      <w:rFonts w:cs="Times New Roman"/>
      <w:b/>
      <w:bCs/>
    </w:rPr>
  </w:style>
  <w:style w:type="character" w:customStyle="1" w:styleId="Refdecomentario1">
    <w:name w:val="Ref. de comentario1"/>
    <w:rPr>
      <w:rFonts w:cs="Times New Roman"/>
      <w:sz w:val="16"/>
      <w:szCs w:val="16"/>
    </w:rPr>
  </w:style>
  <w:style w:type="character" w:customStyle="1" w:styleId="TextocomentarioCar">
    <w:name w:val="Texto comentario Car"/>
    <w:rPr>
      <w:rFonts w:cs="Times New Roman"/>
      <w:lang w:val="ro-RO"/>
    </w:rPr>
  </w:style>
  <w:style w:type="character" w:customStyle="1" w:styleId="AsuntodelcomentarioCar">
    <w:name w:val="Asunto del comentario Car"/>
    <w:rPr>
      <w:rFonts w:cs="Times New Roman"/>
      <w:b/>
      <w:bCs/>
      <w:sz w:val="20"/>
      <w:szCs w:val="20"/>
      <w:lang w:val="ro-RO"/>
    </w:rPr>
  </w:style>
  <w:style w:type="character" w:styleId="Hyperlink">
    <w:name w:val="Hyperlink"/>
    <w:rPr>
      <w:rFonts w:cs="Times New Roman"/>
      <w:color w:val="0000FF"/>
      <w:u w:val="single"/>
    </w:rPr>
  </w:style>
  <w:style w:type="character" w:customStyle="1" w:styleId="TextosinformatoCar">
    <w:name w:val="Texto sin formato Car"/>
    <w:rPr>
      <w:rFonts w:ascii="Courier New" w:hAnsi="Courier New" w:cs="Courier New"/>
      <w:lang w:val="ro-RO"/>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hps">
    <w:name w:val="hps"/>
    <w:basedOn w:val="Fuentedeprrafopredeter1"/>
  </w:style>
  <w:style w:type="character" w:styleId="FollowedHyperlink">
    <w:name w:val="FollowedHyperlink"/>
    <w:rPr>
      <w:color w:val="954F72"/>
      <w:u w:val="single"/>
    </w:rPr>
  </w:style>
  <w:style w:type="character" w:customStyle="1" w:styleId="CommentReference1">
    <w:name w:val="Comment Reference1"/>
    <w:rPr>
      <w:sz w:val="16"/>
      <w:szCs w:val="16"/>
    </w:rPr>
  </w:style>
  <w:style w:type="character" w:customStyle="1" w:styleId="CommentTextChar">
    <w:name w:val="Comment Text Char"/>
    <w:rPr>
      <w:lang w:val="ro-RO" w:eastAsia="zh-CN"/>
    </w:rPr>
  </w:style>
  <w:style w:type="character" w:customStyle="1" w:styleId="CommentSubjectChar">
    <w:name w:val="Comment Subject Char"/>
    <w:rPr>
      <w:b/>
      <w:bCs/>
      <w:lang w:val="ro-RO" w:eastAsia="zh-CN"/>
    </w:rPr>
  </w:style>
  <w:style w:type="character" w:customStyle="1" w:styleId="BalloonTextChar">
    <w:name w:val="Balloon Text Char"/>
    <w:rPr>
      <w:rFonts w:ascii="Tahoma" w:hAnsi="Tahoma" w:cs="Tahoma"/>
      <w:sz w:val="16"/>
      <w:szCs w:val="16"/>
      <w:lang w:val="ro-RO" w:eastAsia="zh-CN"/>
    </w:rPr>
  </w:style>
  <w:style w:type="paragraph" w:styleId="Title">
    <w:name w:val="Title"/>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ndice">
    <w:name w:val="Índice"/>
    <w:basedOn w:val="Normal"/>
    <w:pPr>
      <w:suppressLineNumbers/>
    </w:pPr>
    <w:rPr>
      <w:rFonts w:cs="Arial"/>
    </w:rPr>
  </w:style>
  <w:style w:type="paragraph" w:customStyle="1" w:styleId="Caption1">
    <w:name w:val="Caption1"/>
    <w:basedOn w:val="Normal"/>
    <w:pPr>
      <w:suppressLineNumbers/>
      <w:spacing w:before="120" w:after="120"/>
    </w:pPr>
    <w:rPr>
      <w:rFonts w:cs="Arial"/>
      <w:i/>
      <w:iCs/>
    </w:rPr>
  </w:style>
  <w:style w:type="paragraph" w:customStyle="1" w:styleId="WW-Caption">
    <w:name w:val="WW-Caption"/>
    <w:basedOn w:val="Normal"/>
    <w:pPr>
      <w:suppressLineNumbers/>
      <w:spacing w:before="120" w:after="120"/>
    </w:pPr>
    <w:rPr>
      <w:rFonts w:cs="Arial"/>
      <w:i/>
      <w:iCs/>
    </w:rPr>
  </w:style>
  <w:style w:type="paragraph" w:customStyle="1" w:styleId="WW-Caption1">
    <w:name w:val="WW-Caption1"/>
    <w:basedOn w:val="Normal"/>
    <w:pPr>
      <w:suppressLineNumbers/>
      <w:spacing w:before="120" w:after="120"/>
    </w:pPr>
    <w:rPr>
      <w:rFonts w:cs="Arial"/>
      <w:i/>
      <w:iCs/>
    </w:rPr>
  </w:style>
  <w:style w:type="paragraph" w:styleId="BalloonText">
    <w:name w:val="Balloon Text"/>
    <w:basedOn w:val="Normal"/>
    <w:rPr>
      <w:rFonts w:ascii="Tahoma" w:hAnsi="Tahoma" w:cs="Tahoma"/>
      <w:sz w:val="16"/>
      <w:szCs w:val="16"/>
    </w:rPr>
  </w:style>
  <w:style w:type="paragraph" w:customStyle="1" w:styleId="Default">
    <w:name w:val="Default"/>
    <w:qFormat/>
    <w:pPr>
      <w:suppressAutoHyphens/>
      <w:autoSpaceDE w:val="0"/>
    </w:pPr>
    <w:rPr>
      <w:rFonts w:ascii="EUAlbertina" w:hAnsi="EUAlbertina" w:cs="EUAlbertina"/>
      <w:color w:val="000000"/>
      <w:sz w:val="24"/>
      <w:szCs w:val="24"/>
      <w:lang w:eastAsia="zh-CN"/>
    </w:rPr>
  </w:style>
  <w:style w:type="paragraph" w:customStyle="1" w:styleId="Pa6">
    <w:name w:val="Pa6"/>
    <w:basedOn w:val="Default"/>
    <w:next w:val="Default"/>
    <w:pPr>
      <w:spacing w:line="201" w:lineRule="atLeast"/>
    </w:pPr>
    <w:rPr>
      <w:rFonts w:ascii="Arial" w:hAnsi="Arial" w:cs="Arial"/>
      <w:color w:val="auto"/>
    </w:rPr>
  </w:style>
  <w:style w:type="paragraph" w:styleId="NormalWeb">
    <w:name w:val="Normal (Web)"/>
    <w:basedOn w:val="Normal"/>
    <w:uiPriority w:val="99"/>
    <w:qFormat/>
    <w:pPr>
      <w:spacing w:before="280" w:after="150"/>
    </w:pPr>
  </w:style>
  <w:style w:type="paragraph" w:customStyle="1" w:styleId="Textoindependiente21">
    <w:name w:val="Texto independiente 21"/>
    <w:basedOn w:val="Normal"/>
    <w:pPr>
      <w:spacing w:after="120" w:line="480" w:lineRule="auto"/>
    </w:pPr>
  </w:style>
  <w:style w:type="paragraph" w:customStyle="1" w:styleId="Textoindependiente31">
    <w:name w:val="Texto independiente 31"/>
    <w:basedOn w:val="Normal"/>
    <w:pPr>
      <w:spacing w:after="120"/>
    </w:pPr>
    <w:rPr>
      <w:sz w:val="16"/>
      <w:szCs w:val="16"/>
    </w:rPr>
  </w:style>
  <w:style w:type="paragraph" w:styleId="FootnoteText">
    <w:name w:val="footnote text"/>
    <w:basedOn w:val="Normal"/>
    <w:uiPriority w:val="99"/>
    <w:rPr>
      <w:sz w:val="20"/>
      <w:szCs w:val="20"/>
    </w:rPr>
  </w:style>
  <w:style w:type="paragraph" w:customStyle="1" w:styleId="ListParagraph2">
    <w:name w:val="List Paragraph2"/>
    <w:basedOn w:val="Normal"/>
    <w:pPr>
      <w:ind w:left="708"/>
    </w:pPr>
  </w:style>
  <w:style w:type="paragraph" w:customStyle="1" w:styleId="Cabeceraypie">
    <w:name w:val="Cabecera y pie"/>
    <w:basedOn w:val="Normal"/>
    <w:pPr>
      <w:suppressLineNumbers/>
      <w:tabs>
        <w:tab w:val="center" w:pos="4819"/>
        <w:tab w:val="right" w:pos="9638"/>
      </w:tabs>
    </w:pPr>
  </w:style>
  <w:style w:type="paragraph" w:styleId="Header">
    <w:name w:val="header"/>
    <w:basedOn w:val="Normal"/>
    <w:pPr>
      <w:tabs>
        <w:tab w:val="center" w:pos="4252"/>
        <w:tab w:val="right" w:pos="8504"/>
      </w:tabs>
    </w:pPr>
  </w:style>
  <w:style w:type="paragraph" w:styleId="Footer">
    <w:name w:val="footer"/>
    <w:basedOn w:val="Normal"/>
    <w:uiPriority w:val="99"/>
    <w:pPr>
      <w:tabs>
        <w:tab w:val="center" w:pos="4252"/>
        <w:tab w:val="right" w:pos="8504"/>
      </w:tabs>
    </w:pPr>
  </w:style>
  <w:style w:type="paragraph" w:customStyle="1" w:styleId="Mapadeldocumento1">
    <w:name w:val="Mapa del documento1"/>
    <w:basedOn w:val="Normal"/>
    <w:pPr>
      <w:shd w:val="clear" w:color="auto" w:fill="000080"/>
    </w:pPr>
    <w:rPr>
      <w:rFonts w:ascii="Tahoma" w:hAnsi="Tahoma" w:cs="Tahoma"/>
      <w:sz w:val="16"/>
      <w:szCs w:val="16"/>
    </w:rPr>
  </w:style>
  <w:style w:type="paragraph" w:customStyle="1" w:styleId="CM4">
    <w:name w:val="CM4"/>
    <w:basedOn w:val="Default"/>
    <w:next w:val="Default"/>
    <w:rPr>
      <w:color w:val="auto"/>
    </w:rPr>
  </w:style>
  <w:style w:type="paragraph" w:customStyle="1" w:styleId="Prrafodelista2">
    <w:name w:val="Párrafo de lista2"/>
    <w:basedOn w:val="Normal"/>
    <w:pPr>
      <w:spacing w:after="240" w:line="276" w:lineRule="auto"/>
      <w:ind w:left="720" w:right="170" w:hanging="357"/>
    </w:pPr>
    <w:rPr>
      <w:rFonts w:ascii="Calibri" w:hAnsi="Calibri" w:cs="Calibri"/>
      <w:sz w:val="22"/>
      <w:szCs w:val="22"/>
    </w:rPr>
  </w:style>
  <w:style w:type="paragraph" w:customStyle="1" w:styleId="Car">
    <w:name w:val="Car"/>
    <w:basedOn w:val="Normal"/>
    <w:pPr>
      <w:spacing w:after="160" w:line="240" w:lineRule="exact"/>
      <w:jc w:val="both"/>
    </w:pPr>
    <w:rPr>
      <w:rFonts w:ascii="Book Antiqua" w:hAnsi="Book Antiqua" w:cs="Book Antiqua"/>
      <w:sz w:val="20"/>
      <w:szCs w:val="20"/>
    </w:rPr>
  </w:style>
  <w:style w:type="paragraph" w:customStyle="1" w:styleId="cuerpoaz">
    <w:name w:val="cuerpo az"/>
    <w:basedOn w:val="Normal"/>
    <w:next w:val="Normal"/>
    <w:pPr>
      <w:spacing w:after="120" w:line="360" w:lineRule="auto"/>
      <w:jc w:val="both"/>
    </w:pPr>
    <w:rPr>
      <w:rFonts w:ascii="Arial" w:hAnsi="Arial" w:cs="Arial"/>
      <w:sz w:val="22"/>
      <w:szCs w:val="22"/>
    </w:rPr>
  </w:style>
  <w:style w:type="paragraph" w:customStyle="1" w:styleId="ListParagraph1">
    <w:name w:val="List Paragraph1"/>
    <w:basedOn w:val="Normal"/>
    <w:pPr>
      <w:spacing w:after="200" w:line="276" w:lineRule="auto"/>
      <w:ind w:left="720"/>
    </w:pPr>
    <w:rPr>
      <w:rFonts w:ascii="Calibri" w:hAnsi="Calibri" w:cs="Calibri"/>
      <w:sz w:val="22"/>
      <w:szCs w:val="22"/>
    </w:rPr>
  </w:style>
  <w:style w:type="paragraph" w:customStyle="1" w:styleId="Textosinformato1">
    <w:name w:val="Texto sin formato1"/>
    <w:basedOn w:val="Normal"/>
    <w:rPr>
      <w:rFonts w:ascii="Courier New" w:hAnsi="Courier New" w:cs="Courier New"/>
      <w:sz w:val="20"/>
      <w:szCs w:val="20"/>
    </w:rPr>
  </w:style>
  <w:style w:type="paragraph" w:customStyle="1" w:styleId="parrafo">
    <w:name w:val="parrafo"/>
    <w:basedOn w:val="Normal"/>
    <w:qFormat/>
    <w:pPr>
      <w:spacing w:before="280" w:after="280"/>
    </w:pPr>
  </w:style>
  <w:style w:type="paragraph" w:customStyle="1" w:styleId="Textocomentario1">
    <w:name w:val="Texto comentario1"/>
    <w:basedOn w:val="Normal"/>
    <w:rPr>
      <w:sz w:val="20"/>
      <w:szCs w:val="20"/>
    </w:rPr>
  </w:style>
  <w:style w:type="paragraph" w:styleId="CommentSubject">
    <w:name w:val="annotation subject"/>
    <w:basedOn w:val="Textocomentario1"/>
    <w:next w:val="Textocomentario1"/>
    <w:rPr>
      <w:b/>
      <w:bCs/>
    </w:rPr>
  </w:style>
  <w:style w:type="paragraph" w:customStyle="1" w:styleId="Pa11">
    <w:name w:val="Pa11"/>
    <w:basedOn w:val="Default"/>
    <w:next w:val="Default"/>
    <w:pPr>
      <w:spacing w:line="201" w:lineRule="atLeast"/>
    </w:pPr>
    <w:rPr>
      <w:rFonts w:ascii="Arial" w:hAnsi="Arial" w:cs="Arial"/>
      <w:color w:val="auto"/>
    </w:rPr>
  </w:style>
  <w:style w:type="paragraph" w:customStyle="1" w:styleId="Pa9">
    <w:name w:val="Pa9"/>
    <w:basedOn w:val="Default"/>
    <w:next w:val="Default"/>
    <w:pPr>
      <w:spacing w:line="201" w:lineRule="atLeast"/>
    </w:pPr>
    <w:rPr>
      <w:rFonts w:ascii="Arial" w:hAnsi="Arial" w:cs="Arial"/>
      <w:color w:val="auto"/>
    </w:rPr>
  </w:style>
  <w:style w:type="paragraph" w:customStyle="1" w:styleId="Pa12">
    <w:name w:val="Pa12"/>
    <w:basedOn w:val="Default"/>
    <w:next w:val="Default"/>
    <w:pPr>
      <w:spacing w:line="201" w:lineRule="atLeast"/>
    </w:pPr>
    <w:rPr>
      <w:rFonts w:ascii="Arial" w:hAnsi="Arial" w:cs="Arial"/>
      <w:color w:val="auto"/>
    </w:rPr>
  </w:style>
  <w:style w:type="paragraph" w:customStyle="1" w:styleId="parrafo1">
    <w:name w:val="parrafo1"/>
    <w:basedOn w:val="Normal"/>
    <w:pPr>
      <w:spacing w:before="180" w:after="180"/>
      <w:ind w:firstLine="360"/>
      <w:jc w:val="both"/>
    </w:pPr>
  </w:style>
  <w:style w:type="paragraph" w:customStyle="1" w:styleId="sangrado2">
    <w:name w:val="sangrado_2"/>
    <w:basedOn w:val="Normal"/>
    <w:pPr>
      <w:spacing w:before="280" w:after="280"/>
    </w:pPr>
  </w:style>
  <w:style w:type="paragraph" w:customStyle="1" w:styleId="articulo">
    <w:name w:val="articulo"/>
    <w:basedOn w:val="Normal"/>
    <w:qFormat/>
    <w:pPr>
      <w:spacing w:before="280" w:after="280"/>
    </w:pPr>
  </w:style>
  <w:style w:type="paragraph" w:customStyle="1" w:styleId="capitulonum">
    <w:name w:val="capitulo_num"/>
    <w:basedOn w:val="Normal"/>
    <w:pPr>
      <w:spacing w:before="280" w:after="280"/>
    </w:pPr>
  </w:style>
  <w:style w:type="paragraph" w:customStyle="1" w:styleId="capitulotit">
    <w:name w:val="capitulo_tit"/>
    <w:basedOn w:val="Normal"/>
    <w:pPr>
      <w:spacing w:before="280" w:after="280"/>
    </w:pPr>
  </w:style>
  <w:style w:type="paragraph" w:styleId="ListParagraph">
    <w:name w:val="List Paragraph"/>
    <w:basedOn w:val="Normal"/>
    <w:uiPriority w:val="99"/>
    <w:qFormat/>
    <w:pPr>
      <w:autoSpaceDE w:val="0"/>
      <w:ind w:left="720"/>
      <w:contextualSpacing/>
      <w:jc w:val="both"/>
    </w:pPr>
    <w:rPr>
      <w:rFonts w:ascii="Calibri" w:eastAsia="Calibri" w:hAnsi="Calibri" w:cs="Calibri"/>
      <w:sz w:val="22"/>
      <w:szCs w:val="22"/>
    </w:rPr>
  </w:style>
  <w:style w:type="paragraph" w:customStyle="1" w:styleId="anexotit1">
    <w:name w:val="anexo_tit1"/>
    <w:basedOn w:val="Normal"/>
    <w:pPr>
      <w:spacing w:before="180" w:after="180"/>
      <w:ind w:left="960" w:right="960"/>
      <w:jc w:val="center"/>
    </w:pPr>
    <w:rPr>
      <w:b/>
      <w:bCs/>
    </w:rPr>
  </w:style>
  <w:style w:type="paragraph" w:customStyle="1" w:styleId="CommentText1">
    <w:name w:val="Comment Text1"/>
    <w:basedOn w:val="Normal"/>
    <w:rPr>
      <w:sz w:val="20"/>
      <w:szCs w:val="20"/>
    </w:rPr>
  </w:style>
  <w:style w:type="paragraph" w:customStyle="1" w:styleId="CommentSubject1">
    <w:name w:val="Comment Subject1"/>
    <w:basedOn w:val="CommentText1"/>
    <w:next w:val="CommentText1"/>
    <w:rPr>
      <w:b/>
      <w:bCs/>
    </w:rPr>
  </w:style>
  <w:style w:type="paragraph" w:customStyle="1" w:styleId="BalloonText1">
    <w:name w:val="Balloon Text1"/>
    <w:basedOn w:val="Normal"/>
    <w:rPr>
      <w:rFonts w:ascii="Tahoma" w:hAnsi="Tahoma" w:cs="Tahoma"/>
      <w:sz w:val="16"/>
      <w:szCs w:val="16"/>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character" w:styleId="CommentReference">
    <w:name w:val="annotation reference"/>
    <w:uiPriority w:val="99"/>
    <w:semiHidden/>
    <w:unhideWhenUsed/>
    <w:rsid w:val="004C7DD0"/>
    <w:rPr>
      <w:sz w:val="16"/>
      <w:szCs w:val="16"/>
    </w:rPr>
  </w:style>
  <w:style w:type="paragraph" w:styleId="CommentText">
    <w:name w:val="annotation text"/>
    <w:basedOn w:val="Normal"/>
    <w:link w:val="CommentTextChar1"/>
    <w:uiPriority w:val="99"/>
    <w:unhideWhenUsed/>
    <w:rsid w:val="004C7DD0"/>
    <w:rPr>
      <w:sz w:val="20"/>
      <w:szCs w:val="20"/>
    </w:rPr>
  </w:style>
  <w:style w:type="character" w:customStyle="1" w:styleId="CommentTextChar1">
    <w:name w:val="Comment Text Char1"/>
    <w:link w:val="CommentText"/>
    <w:uiPriority w:val="99"/>
    <w:rsid w:val="004C7DD0"/>
    <w:rPr>
      <w:lang w:eastAsia="zh-CN"/>
    </w:rPr>
  </w:style>
  <w:style w:type="paragraph" w:styleId="Revision">
    <w:name w:val="Revision"/>
    <w:hidden/>
    <w:uiPriority w:val="99"/>
    <w:semiHidden/>
    <w:rsid w:val="004C7DD0"/>
    <w:rPr>
      <w:sz w:val="24"/>
      <w:szCs w:val="24"/>
      <w:lang w:eastAsia="zh-CN"/>
    </w:rPr>
  </w:style>
  <w:style w:type="character" w:customStyle="1" w:styleId="Ancladenotaalpie">
    <w:name w:val="Ancla de nota al pie"/>
    <w:rsid w:val="0025611B"/>
    <w:rPr>
      <w:vertAlign w:val="superscript"/>
    </w:rPr>
  </w:style>
  <w:style w:type="paragraph" w:customStyle="1" w:styleId="parrafo2">
    <w:name w:val="parrafo_2"/>
    <w:basedOn w:val="Normal"/>
    <w:qFormat/>
    <w:rsid w:val="0025611B"/>
    <w:pPr>
      <w:spacing w:beforeAutospacing="1" w:after="160" w:afterAutospacing="1"/>
    </w:pPr>
    <w:rPr>
      <w:lang w:eastAsia="es-ES"/>
    </w:rPr>
  </w:style>
  <w:style w:type="paragraph" w:customStyle="1" w:styleId="centroredonda">
    <w:name w:val="centro_redonda"/>
    <w:basedOn w:val="Normal"/>
    <w:qFormat/>
    <w:rsid w:val="0025611B"/>
    <w:pPr>
      <w:spacing w:beforeAutospacing="1" w:after="160" w:afterAutospacing="1"/>
    </w:pPr>
    <w:rPr>
      <w:lang w:eastAsia="es-ES"/>
    </w:rPr>
  </w:style>
  <w:style w:type="character" w:customStyle="1" w:styleId="HTMLPreformattedChar">
    <w:name w:val="HTML Preformatted Char"/>
    <w:link w:val="HTMLPreformatted"/>
    <w:uiPriority w:val="99"/>
    <w:qFormat/>
    <w:rsid w:val="00614996"/>
    <w:rPr>
      <w:rFonts w:ascii="Courier New" w:hAnsi="Courier New" w:cs="Courier New"/>
    </w:rPr>
  </w:style>
  <w:style w:type="character" w:customStyle="1" w:styleId="FootnoteCharacters">
    <w:name w:val="Footnote Characters"/>
    <w:uiPriority w:val="99"/>
    <w:semiHidden/>
    <w:unhideWhenUsed/>
    <w:qFormat/>
    <w:rsid w:val="00614996"/>
    <w:rPr>
      <w:vertAlign w:val="superscript"/>
    </w:rPr>
  </w:style>
  <w:style w:type="paragraph" w:styleId="HTMLPreformatted">
    <w:name w:val="HTML Preformatted"/>
    <w:basedOn w:val="Normal"/>
    <w:link w:val="HTMLPreformattedChar"/>
    <w:uiPriority w:val="99"/>
    <w:unhideWhenUsed/>
    <w:qFormat/>
    <w:rsid w:val="00614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
    </w:rPr>
  </w:style>
  <w:style w:type="character" w:customStyle="1" w:styleId="HTMLconformatoprevioCar1">
    <w:name w:val="HTML con formato previo Car1"/>
    <w:uiPriority w:val="99"/>
    <w:semiHidden/>
    <w:rsid w:val="00614996"/>
    <w:rPr>
      <w:rFonts w:ascii="Courier New" w:hAnsi="Courier New" w:cs="Courier New"/>
      <w:lang w:eastAsia="zh-CN"/>
    </w:rPr>
  </w:style>
  <w:style w:type="paragraph" w:customStyle="1" w:styleId="anexotit">
    <w:name w:val="anexo_tit"/>
    <w:basedOn w:val="Normal"/>
    <w:qFormat/>
    <w:rsid w:val="00614996"/>
    <w:pPr>
      <w:spacing w:beforeAutospacing="1" w:after="160" w:afterAutospacing="1"/>
    </w:pPr>
    <w:rPr>
      <w:lang w:eastAsia="es-ES"/>
    </w:rPr>
  </w:style>
  <w:style w:type="paragraph" w:customStyle="1" w:styleId="cuerpotablacentro">
    <w:name w:val="cuerpo_tabla_centro"/>
    <w:basedOn w:val="Normal"/>
    <w:qFormat/>
    <w:rsid w:val="00614996"/>
    <w:pPr>
      <w:spacing w:beforeAutospacing="1" w:after="160" w:afterAutospacing="1"/>
    </w:pPr>
    <w:rPr>
      <w:lang w:eastAsia="es-ES"/>
    </w:rPr>
  </w:style>
  <w:style w:type="paragraph" w:customStyle="1" w:styleId="cuerpotablaizq">
    <w:name w:val="cuerpo_tabla_izq"/>
    <w:basedOn w:val="Normal"/>
    <w:qFormat/>
    <w:rsid w:val="00614996"/>
    <w:pPr>
      <w:spacing w:beforeAutospacing="1" w:after="160" w:afterAutospacing="1"/>
    </w:pPr>
    <w:rPr>
      <w:lang w:eastAsia="es-ES"/>
    </w:rPr>
  </w:style>
  <w:style w:type="table" w:styleId="TableGrid">
    <w:name w:val="Table Grid"/>
    <w:basedOn w:val="TableNormal"/>
    <w:uiPriority w:val="39"/>
    <w:rsid w:val="00614996"/>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link w:val="EndnoteText"/>
    <w:uiPriority w:val="99"/>
    <w:semiHidden/>
    <w:qFormat/>
    <w:rsid w:val="00B30FE7"/>
  </w:style>
  <w:style w:type="character" w:customStyle="1" w:styleId="Ancladenotafinal">
    <w:name w:val="Ancla de nota final"/>
    <w:rsid w:val="00B30FE7"/>
    <w:rPr>
      <w:vertAlign w:val="superscript"/>
    </w:rPr>
  </w:style>
  <w:style w:type="character" w:customStyle="1" w:styleId="Caracteresdenotafinal">
    <w:name w:val="Caracteres de nota final"/>
    <w:qFormat/>
    <w:rsid w:val="00B30FE7"/>
  </w:style>
  <w:style w:type="paragraph" w:styleId="EndnoteText">
    <w:name w:val="endnote text"/>
    <w:basedOn w:val="Normal"/>
    <w:link w:val="EndnoteTextChar"/>
    <w:uiPriority w:val="99"/>
    <w:semiHidden/>
    <w:unhideWhenUsed/>
    <w:rsid w:val="00B30FE7"/>
    <w:rPr>
      <w:sz w:val="20"/>
      <w:szCs w:val="20"/>
      <w:lang w:eastAsia="es-ES"/>
    </w:rPr>
  </w:style>
  <w:style w:type="character" w:customStyle="1" w:styleId="TextonotaalfinalCar1">
    <w:name w:val="Texto nota al final Car1"/>
    <w:uiPriority w:val="99"/>
    <w:semiHidden/>
    <w:rsid w:val="00B30FE7"/>
    <w:rPr>
      <w:lang w:eastAsia="zh-CN"/>
    </w:rPr>
  </w:style>
  <w:style w:type="character" w:styleId="FootnoteReference">
    <w:name w:val="footnote reference"/>
    <w:basedOn w:val="DefaultParagraphFont"/>
    <w:uiPriority w:val="99"/>
    <w:semiHidden/>
    <w:unhideWhenUsed/>
    <w:rsid w:val="00440EB5"/>
    <w:rPr>
      <w:vertAlign w:val="superscript"/>
    </w:rPr>
  </w:style>
  <w:style w:type="paragraph" w:customStyle="1" w:styleId="TableParagraph">
    <w:name w:val="Table Paragraph"/>
    <w:basedOn w:val="Normal"/>
    <w:uiPriority w:val="1"/>
    <w:qFormat/>
    <w:rsid w:val="00396908"/>
    <w:pPr>
      <w:widowControl w:val="0"/>
      <w:suppressAutoHyphens w:val="0"/>
      <w:autoSpaceDE w:val="0"/>
      <w:autoSpaceDN w:val="0"/>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6723">
      <w:bodyDiv w:val="1"/>
      <w:marLeft w:val="0"/>
      <w:marRight w:val="0"/>
      <w:marTop w:val="0"/>
      <w:marBottom w:val="0"/>
      <w:divBdr>
        <w:top w:val="none" w:sz="0" w:space="0" w:color="auto"/>
        <w:left w:val="none" w:sz="0" w:space="0" w:color="auto"/>
        <w:bottom w:val="none" w:sz="0" w:space="0" w:color="auto"/>
        <w:right w:val="none" w:sz="0" w:space="0" w:color="auto"/>
      </w:divBdr>
    </w:div>
    <w:div w:id="686181586">
      <w:bodyDiv w:val="1"/>
      <w:marLeft w:val="0"/>
      <w:marRight w:val="0"/>
      <w:marTop w:val="0"/>
      <w:marBottom w:val="0"/>
      <w:divBdr>
        <w:top w:val="none" w:sz="0" w:space="0" w:color="auto"/>
        <w:left w:val="none" w:sz="0" w:space="0" w:color="auto"/>
        <w:bottom w:val="none" w:sz="0" w:space="0" w:color="auto"/>
        <w:right w:val="none" w:sz="0" w:space="0" w:color="auto"/>
      </w:divBdr>
    </w:div>
    <w:div w:id="813450524">
      <w:bodyDiv w:val="1"/>
      <w:marLeft w:val="0"/>
      <w:marRight w:val="0"/>
      <w:marTop w:val="0"/>
      <w:marBottom w:val="0"/>
      <w:divBdr>
        <w:top w:val="none" w:sz="0" w:space="0" w:color="auto"/>
        <w:left w:val="none" w:sz="0" w:space="0" w:color="auto"/>
        <w:bottom w:val="none" w:sz="0" w:space="0" w:color="auto"/>
        <w:right w:val="none" w:sz="0" w:space="0" w:color="auto"/>
      </w:divBdr>
    </w:div>
    <w:div w:id="1079594373">
      <w:bodyDiv w:val="1"/>
      <w:marLeft w:val="0"/>
      <w:marRight w:val="0"/>
      <w:marTop w:val="0"/>
      <w:marBottom w:val="0"/>
      <w:divBdr>
        <w:top w:val="none" w:sz="0" w:space="0" w:color="auto"/>
        <w:left w:val="none" w:sz="0" w:space="0" w:color="auto"/>
        <w:bottom w:val="none" w:sz="0" w:space="0" w:color="auto"/>
        <w:right w:val="none" w:sz="0" w:space="0" w:color="auto"/>
      </w:divBdr>
    </w:div>
    <w:div w:id="1189291897">
      <w:bodyDiv w:val="1"/>
      <w:marLeft w:val="0"/>
      <w:marRight w:val="0"/>
      <w:marTop w:val="0"/>
      <w:marBottom w:val="0"/>
      <w:divBdr>
        <w:top w:val="none" w:sz="0" w:space="0" w:color="auto"/>
        <w:left w:val="none" w:sz="0" w:space="0" w:color="auto"/>
        <w:bottom w:val="none" w:sz="0" w:space="0" w:color="auto"/>
        <w:right w:val="none" w:sz="0" w:space="0" w:color="auto"/>
      </w:divBdr>
    </w:div>
    <w:div w:id="1255168340">
      <w:bodyDiv w:val="1"/>
      <w:marLeft w:val="0"/>
      <w:marRight w:val="0"/>
      <w:marTop w:val="0"/>
      <w:marBottom w:val="0"/>
      <w:divBdr>
        <w:top w:val="none" w:sz="0" w:space="0" w:color="auto"/>
        <w:left w:val="none" w:sz="0" w:space="0" w:color="auto"/>
        <w:bottom w:val="none" w:sz="0" w:space="0" w:color="auto"/>
        <w:right w:val="none" w:sz="0" w:space="0" w:color="auto"/>
      </w:divBdr>
    </w:div>
    <w:div w:id="1402943627">
      <w:bodyDiv w:val="1"/>
      <w:marLeft w:val="0"/>
      <w:marRight w:val="0"/>
      <w:marTop w:val="0"/>
      <w:marBottom w:val="0"/>
      <w:divBdr>
        <w:top w:val="none" w:sz="0" w:space="0" w:color="auto"/>
        <w:left w:val="none" w:sz="0" w:space="0" w:color="auto"/>
        <w:bottom w:val="none" w:sz="0" w:space="0" w:color="auto"/>
        <w:right w:val="none" w:sz="0" w:space="0" w:color="auto"/>
      </w:divBdr>
    </w:div>
    <w:div w:id="1432311539">
      <w:bodyDiv w:val="1"/>
      <w:marLeft w:val="0"/>
      <w:marRight w:val="0"/>
      <w:marTop w:val="0"/>
      <w:marBottom w:val="0"/>
      <w:divBdr>
        <w:top w:val="none" w:sz="0" w:space="0" w:color="auto"/>
        <w:left w:val="none" w:sz="0" w:space="0" w:color="auto"/>
        <w:bottom w:val="none" w:sz="0" w:space="0" w:color="auto"/>
        <w:right w:val="none" w:sz="0" w:space="0" w:color="auto"/>
      </w:divBdr>
    </w:div>
    <w:div w:id="166173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BBAE3-5A12-4907-A0D3-3A572E374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20</Pages>
  <Words>8848</Words>
  <Characters>50437</Characters>
  <Application>Microsoft Office Word</Application>
  <DocSecurity>0</DocSecurity>
  <Lines>420</Lines>
  <Paragraphs>118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proyecto de OM</vt:lpstr>
      <vt:lpstr>proyecto de OM</vt:lpstr>
    </vt:vector>
  </TitlesOfParts>
  <Company/>
  <LinksUpToDate>false</LinksUpToDate>
  <CharactersWithSpaces>59167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OM</dc:title>
  <dc:subject/>
  <dc:creator>MITERD</dc:creator>
  <cp:keywords/>
  <cp:lastModifiedBy>Dimitris Dimitriadis</cp:lastModifiedBy>
  <cp:revision>7</cp:revision>
  <cp:lastPrinted>2021-10-05T06:48:00Z</cp:lastPrinted>
  <dcterms:created xsi:type="dcterms:W3CDTF">2022-04-20T13:17:00Z</dcterms:created>
  <dcterms:modified xsi:type="dcterms:W3CDTF">2022-06-23T09:28:00Z</dcterms:modified>
</cp:coreProperties>
</file>