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2C21" w14:textId="77777777" w:rsidR="00536417" w:rsidRDefault="00F222BB" w:rsidP="00536417">
      <w:pPr>
        <w:pStyle w:val="Heading1"/>
        <w:rPr>
          <w:color w:val="FF0000"/>
          <w:sz w:val="48"/>
        </w:rPr>
      </w:pPr>
    </w:p>
    <w:p w14:paraId="6CC46D95" w14:textId="77777777" w:rsidR="00536417" w:rsidRDefault="00F222BB" w:rsidP="00536417">
      <w:pPr>
        <w:pStyle w:val="Heading1"/>
        <w:rPr>
          <w:color w:val="FF0000"/>
          <w:sz w:val="48"/>
        </w:rPr>
      </w:pPr>
    </w:p>
    <w:p w14:paraId="4CFC02F9" w14:textId="5F26C0EF" w:rsidR="00536417" w:rsidRDefault="00A33938" w:rsidP="00536417">
      <w:pPr>
        <w:pStyle w:val="Heading1"/>
        <w:rPr>
          <w:sz w:val="48"/>
        </w:rPr>
      </w:pPr>
      <w:r>
        <w:rPr>
          <w:sz w:val="48"/>
        </w:rPr>
        <w:t xml:space="preserve">Monitor Urzędowy </w:t>
      </w:r>
      <w:r>
        <w:rPr>
          <w:color w:val="FF0000"/>
          <w:sz w:val="48"/>
        </w:rPr>
        <w:t>Szwedzkiego Urzędu ds. Hazardu</w:t>
      </w:r>
    </w:p>
    <w:p w14:paraId="7B0AFAC5" w14:textId="77777777" w:rsidR="00536417" w:rsidRDefault="00F222BB" w:rsidP="00536417"/>
    <w:p w14:paraId="6F43627B" w14:textId="77777777" w:rsidR="00536417" w:rsidRDefault="00A33938" w:rsidP="00536417">
      <w:pPr>
        <w:rPr>
          <w:sz w:val="20"/>
        </w:rPr>
      </w:pPr>
      <w:r>
        <w:rPr>
          <w:sz w:val="20"/>
        </w:rPr>
        <w:t xml:space="preserve">Publikacja: Johan Röhr, </w:t>
      </w:r>
      <w:r>
        <w:rPr>
          <w:color w:val="FF0000"/>
          <w:sz w:val="20"/>
        </w:rPr>
        <w:t>Szwedzki Urząd ds. Hazardu</w:t>
      </w:r>
      <w:r>
        <w:rPr>
          <w:sz w:val="20"/>
        </w:rPr>
        <w:t>, PO Box 199, 645 23 Strängnäs.</w:t>
      </w:r>
    </w:p>
    <w:p w14:paraId="0725FFE6" w14:textId="77777777" w:rsidR="00536417" w:rsidRDefault="00A33938" w:rsidP="00536417">
      <w:pPr>
        <w:rPr>
          <w:sz w:val="20"/>
        </w:rPr>
      </w:pPr>
      <w:r>
        <w:rPr>
          <w:sz w:val="20"/>
        </w:rPr>
        <w:t>ISSN</w:t>
      </w:r>
    </w:p>
    <w:p w14:paraId="57D6CDBB" w14:textId="0097E079" w:rsidR="00536417" w:rsidRDefault="007B44B6" w:rsidP="0053641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0E6045" wp14:editId="64F0AFDF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5943600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1E9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5pt" to="469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AbEVx2QAAAAcBAAAPAAAAZHJzL2Rvd25yZXYueG1sTI5BT8MwDIXvSPyHyEhcJpbQSmiU&#10;phMCeuPCAHH1GtNWNE7XZFvh12PEAU7P9nt6/sr17Ad1oCn2gS1cLg0o4ia4nlsLL8/1xQpUTMgO&#10;h8Bk4ZMirKvTkxILF478RIdNapWUcCzQQpfSWGgdm448xmUYicV7D5PHJOvUajfhUcr9oDNjrrTH&#10;nuVDhyPdddR8bPbeQqxfaVd/LZqFecvbQNnu/vEBrT0/m29vQCWa018YfvAFHSph2oY9u6gGC1ku&#10;QREjKvZ1vpJh+3vQVan/81ffAAAA//8DAFBLAQItABQABgAIAAAAIQC2gziS/gAAAOEBAAATAAAA&#10;AAAAAAAAAAAAAAAAAABbQ29udGVudF9UeXBlc10ueG1sUEsBAi0AFAAGAAgAAAAhADj9If/WAAAA&#10;lAEAAAsAAAAAAAAAAAAAAAAALwEAAF9yZWxzLy5yZWxzUEsBAi0AFAAGAAgAAAAhAHcQ0MwRAgAA&#10;KAQAAA4AAAAAAAAAAAAAAAAALgIAAGRycy9lMm9Eb2MueG1sUEsBAi0AFAAGAAgAAAAhAIBsRXHZ&#10;AAAABwEAAA8AAAAAAAAAAAAAAAAAawQAAGRycy9kb3ducmV2LnhtbFBLBQYAAAAABAAEAPMAAABx&#10;BQAAAAA=&#10;" o:allowincell="f"/>
            </w:pict>
          </mc:Fallback>
        </mc:AlternateContent>
      </w:r>
    </w:p>
    <w:p w14:paraId="669F5B18" w14:textId="77777777" w:rsidR="00536417" w:rsidRDefault="00F222BB" w:rsidP="00536417"/>
    <w:p w14:paraId="0A769199" w14:textId="77777777" w:rsidR="00536417" w:rsidRPr="00E078B3" w:rsidRDefault="00A33938" w:rsidP="00536417">
      <w:pPr>
        <w:pStyle w:val="Heading2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SIF 20XX:X</w:t>
      </w:r>
    </w:p>
    <w:p w14:paraId="01BC40F3" w14:textId="77777777" w:rsidR="00536417" w:rsidRPr="004C0F1D" w:rsidRDefault="00F222BB" w:rsidP="00536417"/>
    <w:p w14:paraId="2E145DC1" w14:textId="77777777" w:rsidR="00536417" w:rsidRPr="004C0F1D" w:rsidRDefault="00A33938" w:rsidP="00536417">
      <w:pPr>
        <w:rPr>
          <w:b/>
          <w:sz w:val="28"/>
        </w:rPr>
      </w:pPr>
      <w:r>
        <w:rPr>
          <w:b/>
          <w:sz w:val="28"/>
        </w:rPr>
        <w:t xml:space="preserve">Przepisy i zalecenie ogólne </w:t>
      </w:r>
      <w:r>
        <w:rPr>
          <w:b/>
          <w:color w:val="FF0000"/>
          <w:sz w:val="28"/>
        </w:rPr>
        <w:t>szwedzkiego Urzędu ds. Hazardu</w:t>
      </w:r>
      <w:r>
        <w:rPr>
          <w:b/>
          <w:sz w:val="28"/>
        </w:rPr>
        <w:t xml:space="preserve"> dotyczące wymagań technicznych i akredytacji podmiotów odpowiedzialnych za kontrolę, badania i certyfikację działalności w zakresie gier hazardowych;</w:t>
      </w:r>
    </w:p>
    <w:p w14:paraId="5E5D86C9" w14:textId="77777777" w:rsidR="00536417" w:rsidRPr="004C0F1D" w:rsidRDefault="00F222BB" w:rsidP="00536417"/>
    <w:p w14:paraId="4508BD69" w14:textId="77777777" w:rsidR="00536417" w:rsidRPr="004C0F1D" w:rsidRDefault="00A33938" w:rsidP="00536417">
      <w:r>
        <w:t xml:space="preserve">przyjęte </w:t>
      </w:r>
      <w:r>
        <w:rPr>
          <w:highlight w:val="yellow"/>
        </w:rPr>
        <w:t>DZIEŃ MIESIĄC ROK.</w:t>
      </w:r>
    </w:p>
    <w:p w14:paraId="7B5750AA" w14:textId="77777777" w:rsidR="00536417" w:rsidRPr="004C0F1D" w:rsidRDefault="00F222BB" w:rsidP="00536417"/>
    <w:p w14:paraId="5FBE7CB2" w14:textId="41126ED9" w:rsidR="00536417" w:rsidRPr="004C0F1D" w:rsidRDefault="00A33938" w:rsidP="00536417">
      <w:pPr>
        <w:keepNext/>
        <w:outlineLvl w:val="0"/>
      </w:pPr>
      <w:r>
        <w:rPr>
          <w:color w:val="FF0000"/>
        </w:rPr>
        <w:t>Szwedzki Urząd ds. Hazardu</w:t>
      </w:r>
      <w:r>
        <w:t>, działając</w:t>
      </w:r>
      <w:r>
        <w:rPr>
          <w:vertAlign w:val="superscript"/>
        </w:rPr>
        <w:footnoteReference w:id="1"/>
      </w:r>
      <w:r>
        <w:t xml:space="preserve"> na podstawie rozdziału 16, art. 3, art. 9 i art. 10 ust. 7 rozporządzenia w sprawie gier hazardowych (2018:1475) i stanowi, co następuje oraz przyjmuje niżej zawarte zalecenie ogólne.</w:t>
      </w:r>
    </w:p>
    <w:p w14:paraId="29C2AB15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</w:p>
    <w:p w14:paraId="2C2A061E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>Rozdział 1 Zakres i terminologia</w:t>
      </w:r>
    </w:p>
    <w:p w14:paraId="63397D4B" w14:textId="77777777" w:rsidR="00536417" w:rsidRPr="004C0F1D" w:rsidRDefault="00F222BB" w:rsidP="00536417"/>
    <w:p w14:paraId="2F88A2A1" w14:textId="77777777" w:rsidR="00536417" w:rsidRPr="004C0F1D" w:rsidRDefault="00A33938" w:rsidP="00536417">
      <w:r>
        <w:rPr>
          <w:b/>
          <w:color w:val="FF0000"/>
        </w:rPr>
        <w:t>Artykuł 1</w:t>
      </w:r>
      <w:r>
        <w:t xml:space="preserve"> Niniejsze przepisy i zalecenie ogólne mają zastosowanie do osób ubiegających się o akredytację do przeprowadzania kontroli, badań i certyfikacji gier hazardowych, do osób ubiegających się o zezwolenie na prowadzenie działalności hazardowej, jak również do osób, które posiadają licencje na mocy ustawy o grach hazardowych (2018:1138). </w:t>
      </w:r>
    </w:p>
    <w:p w14:paraId="27D3C20C" w14:textId="77777777" w:rsidR="00536417" w:rsidRPr="004C0F1D" w:rsidRDefault="00A33938" w:rsidP="00536417">
      <w:r>
        <w:t xml:space="preserve">    Szwedzki Urząd ds. Hazardu może podjąć decyzję o odstępstwach od przepisów, jeżeli jest to uzasadnione z punktu widzenia bezpieczeństwa i w żaden inny sposób nie stwarza ryzyka dla gracza.</w:t>
      </w:r>
    </w:p>
    <w:p w14:paraId="01C80BBF" w14:textId="77777777" w:rsidR="00536417" w:rsidRPr="004C0F1D" w:rsidRDefault="00A33938" w:rsidP="00536417">
      <w:r>
        <w:t xml:space="preserve">    Przepisy i zalecenia ogólne nie mają zastosowania do:</w:t>
      </w:r>
    </w:p>
    <w:p w14:paraId="72775981" w14:textId="77777777" w:rsidR="00536417" w:rsidRPr="004C0F1D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>kasyn zlokalizowanych na lądzie, w przeznaczonych do tego lokalach, zgodnie z rozdziałem 5 art. 1 ustawy o grach hazardowych,</w:t>
      </w:r>
    </w:p>
    <w:p w14:paraId="67B18FC4" w14:textId="77777777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>gier wartościowych oferujących wygrane pieniężne, zgodnie z rozdziałem 5 art. 7-8 ustawy o grach hazardowych,</w:t>
      </w:r>
    </w:p>
    <w:p w14:paraId="7DCEC97C" w14:textId="605DFEFF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  <w:rPr>
          <w:color w:val="FF0000"/>
        </w:rPr>
      </w:pPr>
      <w:r>
        <w:rPr>
          <w:color w:val="FF0000"/>
        </w:rPr>
        <w:t xml:space="preserve">loterii w rozumieniu rozdziału 6 art. 3 ustawy o grach hazardowych, które nie stanowią internetowych gier hazardowych, w przypadku gdy szacowany roczny obrót brutto z działalności w zakresie loterii w okresie obowiązywania licencji wynosi mniej niż </w:t>
      </w:r>
      <w:r>
        <w:rPr>
          <w:color w:val="FF0000"/>
          <w:shd w:val="clear" w:color="auto" w:fill="FFFFFF"/>
        </w:rPr>
        <w:t xml:space="preserve">dziesięć (10) </w:t>
      </w:r>
      <w:r>
        <w:rPr>
          <w:color w:val="FF0000"/>
        </w:rPr>
        <w:t xml:space="preserve">milionów </w:t>
      </w:r>
      <w:r>
        <w:rPr>
          <w:color w:val="FF0000"/>
          <w:shd w:val="clear" w:color="auto" w:fill="FFFFFF"/>
        </w:rPr>
        <w:t>SEK</w:t>
      </w:r>
      <w:r>
        <w:rPr>
          <w:color w:val="FF0000"/>
        </w:rPr>
        <w:t xml:space="preserve">, a wartość najwyższej wygranej nie przewyższa </w:t>
      </w:r>
      <w:r>
        <w:rPr>
          <w:color w:val="FF0000"/>
          <w:shd w:val="clear" w:color="auto" w:fill="FFFFFF"/>
        </w:rPr>
        <w:t>1/6 podstawowej kwoty wygranej,</w:t>
      </w:r>
    </w:p>
    <w:p w14:paraId="0114941C" w14:textId="35070D46" w:rsidR="00536417" w:rsidRPr="00B15F15" w:rsidRDefault="00A33938" w:rsidP="00536417">
      <w:pPr>
        <w:numPr>
          <w:ilvl w:val="0"/>
          <w:numId w:val="7"/>
        </w:numPr>
        <w:spacing w:line="300" w:lineRule="atLeast"/>
        <w:contextualSpacing/>
        <w:rPr>
          <w:color w:val="FF0000"/>
        </w:rPr>
      </w:pPr>
      <w:r>
        <w:rPr>
          <w:color w:val="FF0000"/>
        </w:rPr>
        <w:lastRenderedPageBreak/>
        <w:t xml:space="preserve">bingo o charakterze okazjonalnym, zgodnie z rozdziałem 6 art. 5 ustawy o grach hazardowych, w przypadku gdy szacowany roczny obrót brutto z działalności w zakresie bingo w okresie obowiązywania licencji wynosi mniej niż </w:t>
      </w:r>
      <w:r>
        <w:rPr>
          <w:color w:val="FF0000"/>
          <w:shd w:val="clear" w:color="auto" w:fill="FFFFFF"/>
        </w:rPr>
        <w:t xml:space="preserve">dziesięć (10) </w:t>
      </w:r>
      <w:r>
        <w:rPr>
          <w:color w:val="FF0000"/>
        </w:rPr>
        <w:t xml:space="preserve">milionów </w:t>
      </w:r>
      <w:r>
        <w:rPr>
          <w:color w:val="FF0000"/>
          <w:shd w:val="clear" w:color="auto" w:fill="FFFFFF"/>
        </w:rPr>
        <w:t>SEK</w:t>
      </w:r>
      <w:r>
        <w:rPr>
          <w:color w:val="FF0000"/>
        </w:rPr>
        <w:t xml:space="preserve">, a wartość najwyższej wygranej nie przewyższa </w:t>
      </w:r>
      <w:r>
        <w:rPr>
          <w:color w:val="FF0000"/>
          <w:shd w:val="clear" w:color="auto" w:fill="FFFFFF"/>
        </w:rPr>
        <w:t>1/6 podstawowej kwoty wygranej,</w:t>
      </w:r>
    </w:p>
    <w:p w14:paraId="21E54452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>totalizatorów, zgodnie z rozdziałem 6 art. 8 ustawy o grach hazardowych,</w:t>
      </w:r>
    </w:p>
    <w:p w14:paraId="737AC9C3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 xml:space="preserve">gier objętych rejestracją gminną, zgodnie z rozdziałem 6 art. 9 ustawy o grach hazardowych, </w:t>
      </w:r>
    </w:p>
    <w:p w14:paraId="489B4516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>gier w kasynach zlokalizowanych na lądzie, automatów do gier fantowych i gier karcianych w formie turniejów, zgodnie z rozdziałem 9 art. 1 ustawy o grach, oraz</w:t>
      </w:r>
    </w:p>
    <w:p w14:paraId="07B63197" w14:textId="77777777" w:rsidR="00536417" w:rsidRPr="009E0680" w:rsidRDefault="00A33938" w:rsidP="00536417">
      <w:pPr>
        <w:numPr>
          <w:ilvl w:val="0"/>
          <w:numId w:val="7"/>
        </w:numPr>
        <w:spacing w:line="300" w:lineRule="atLeast"/>
        <w:contextualSpacing/>
      </w:pPr>
      <w:r>
        <w:t>gry na statkach w ruchu międzynarodowym zgodnie z rozdziałem 10 art. 1 ustawy o grach hazardowych.</w:t>
      </w:r>
    </w:p>
    <w:p w14:paraId="1E43C7A5" w14:textId="77777777" w:rsidR="00536417" w:rsidRPr="00B15F15" w:rsidRDefault="00A33938" w:rsidP="00536417">
      <w:pPr>
        <w:contextualSpacing/>
      </w:pPr>
      <w:r>
        <w:t xml:space="preserve">   </w:t>
      </w:r>
      <w:bookmarkStart w:id="0" w:name="_Toc471896773"/>
    </w:p>
    <w:bookmarkEnd w:id="0"/>
    <w:p w14:paraId="45955898" w14:textId="77777777" w:rsidR="00536417" w:rsidRDefault="00A33938" w:rsidP="00536417">
      <w:pPr>
        <w:rPr>
          <w:rFonts w:cs="Segoe UI"/>
          <w:color w:val="FF0000"/>
          <w:shd w:val="clear" w:color="auto" w:fill="FFFFFF"/>
        </w:rPr>
      </w:pPr>
      <w:r>
        <w:rPr>
          <w:b/>
          <w:color w:val="FF0000"/>
        </w:rPr>
        <w:t xml:space="preserve">Artykuł 2 </w:t>
      </w:r>
      <w:r>
        <w:rPr>
          <w:color w:val="FF0000"/>
        </w:rPr>
        <w:t xml:space="preserve"> Do loterii w rozumieniu rozdziału 6 art. 3 ustawy o grach hazardowych, które nie stanowią internetowych gier hazardowych, w przypadku gdy roczny szacowany obrót brutto z działalności w zakresie loterii w okresie obowiązywania licencji wynosi mniej niż </w:t>
      </w:r>
      <w:r>
        <w:rPr>
          <w:color w:val="FF0000"/>
          <w:shd w:val="clear" w:color="auto" w:fill="FFFFFF"/>
        </w:rPr>
        <w:t xml:space="preserve">trzydzieści (30) </w:t>
      </w:r>
      <w:r>
        <w:rPr>
          <w:color w:val="FF0000"/>
        </w:rPr>
        <w:t xml:space="preserve">mln </w:t>
      </w:r>
      <w:r>
        <w:rPr>
          <w:color w:val="FF0000"/>
          <w:shd w:val="clear" w:color="auto" w:fill="FFFFFF"/>
        </w:rPr>
        <w:t>SEK</w:t>
      </w:r>
      <w:r>
        <w:rPr>
          <w:color w:val="FF0000"/>
        </w:rPr>
        <w:t xml:space="preserve">, stosuje się wyłącznie </w:t>
      </w:r>
      <w:r>
        <w:rPr>
          <w:color w:val="FF0000"/>
          <w:shd w:val="clear" w:color="auto" w:fill="FFFFFF"/>
        </w:rPr>
        <w:t xml:space="preserve"> rozdziały 1-2 i 13, jeśli </w:t>
      </w:r>
      <w:r>
        <w:rPr>
          <w:color w:val="FF0000"/>
        </w:rPr>
        <w:t xml:space="preserve"> wartość najwyższej wygranej </w:t>
      </w:r>
      <w:r>
        <w:rPr>
          <w:color w:val="FF0000"/>
          <w:shd w:val="clear" w:color="auto" w:fill="FFFFFF"/>
        </w:rPr>
        <w:t xml:space="preserve"> przewyższa podstawową kwotę wygranej.</w:t>
      </w:r>
    </w:p>
    <w:p w14:paraId="4D6742A3" w14:textId="77777777" w:rsidR="00536417" w:rsidRPr="00B15F15" w:rsidRDefault="00F222BB" w:rsidP="00536417">
      <w:pPr>
        <w:rPr>
          <w:rFonts w:cs="Segoe UI"/>
          <w:color w:val="FF0000"/>
          <w:shd w:val="clear" w:color="auto" w:fill="FFFFFF"/>
        </w:rPr>
      </w:pPr>
    </w:p>
    <w:p w14:paraId="3EA5F6A1" w14:textId="627391FD" w:rsidR="00536417" w:rsidRPr="0027129D" w:rsidRDefault="00A33938" w:rsidP="00536417">
      <w:pPr>
        <w:rPr>
          <w:rFonts w:cs="Segoe UI"/>
          <w:color w:val="FF0000"/>
          <w:sz w:val="22"/>
          <w:szCs w:val="22"/>
          <w:shd w:val="clear" w:color="auto" w:fill="FFFFFF"/>
        </w:rPr>
      </w:pPr>
      <w:r>
        <w:rPr>
          <w:b/>
          <w:color w:val="FF0000"/>
        </w:rPr>
        <w:t>Artykuł 3</w:t>
      </w:r>
      <w:r>
        <w:rPr>
          <w:color w:val="FF0000"/>
        </w:rPr>
        <w:t xml:space="preserve"> </w:t>
      </w:r>
      <w:r>
        <w:rPr>
          <w:color w:val="FF0000"/>
          <w:shd w:val="clear" w:color="auto" w:fill="FFFFFF"/>
        </w:rPr>
        <w:t>Do bingo w rozumieniu rozdziału 6 art. 5 ustawy o grach hazardowych (2018:1138), w przypadku gdy roczny szacowany obrót brutto z działalności w zakresie bingo w okresie obowiązywania licencji wynosi mniej niż trzydzieści (30) mln SEK, stosuje się wyłącznie rozdziały 1-2, 8, 11 i 13</w:t>
      </w:r>
    </w:p>
    <w:p w14:paraId="7FF36570" w14:textId="77777777" w:rsidR="00536417" w:rsidRPr="00B15F15" w:rsidRDefault="00F222BB" w:rsidP="00536417">
      <w:pPr>
        <w:rPr>
          <w:rFonts w:cs="Segoe UI"/>
          <w:color w:val="FF0000"/>
          <w:shd w:val="clear" w:color="auto" w:fill="FFFFFF"/>
        </w:rPr>
      </w:pPr>
    </w:p>
    <w:p w14:paraId="60E94DC4" w14:textId="74055F24" w:rsidR="00536417" w:rsidRPr="00B15F15" w:rsidRDefault="00A33938" w:rsidP="00536417">
      <w:pPr>
        <w:rPr>
          <w:rFonts w:cs="Segoe UI"/>
          <w:color w:val="FF0000"/>
          <w:shd w:val="clear" w:color="auto" w:fill="FFFFFF"/>
        </w:rPr>
      </w:pPr>
      <w:r>
        <w:rPr>
          <w:b/>
          <w:color w:val="FF0000"/>
          <w:shd w:val="clear" w:color="auto" w:fill="FFFFFF"/>
        </w:rPr>
        <w:t>Artykuł 4</w:t>
      </w:r>
      <w:r>
        <w:rPr>
          <w:color w:val="FF0000"/>
          <w:shd w:val="clear" w:color="auto" w:fill="FFFFFF"/>
        </w:rPr>
        <w:t xml:space="preserve"> </w:t>
      </w:r>
      <w:r>
        <w:rPr>
          <w:color w:val="FF0000"/>
        </w:rPr>
        <w:t xml:space="preserve">Do bingo o charakterze okazjonalnym w rozumieniu z rozdziału 6, art. 5 ustawy o grach hazardowych, w przypadku gdy roczny szacowany obrót brutto z działalności bingo w okresie obowiązywania licencji wynosi mniej niż trzydzieści </w:t>
      </w:r>
      <w:r>
        <w:rPr>
          <w:color w:val="FF0000"/>
          <w:shd w:val="clear" w:color="auto" w:fill="FFFFFF"/>
        </w:rPr>
        <w:t>(30) milionów</w:t>
      </w:r>
      <w:r>
        <w:rPr>
          <w:color w:val="FF0000"/>
        </w:rPr>
        <w:t xml:space="preserve"> </w:t>
      </w:r>
      <w:r>
        <w:rPr>
          <w:color w:val="FF0000"/>
          <w:shd w:val="clear" w:color="auto" w:fill="FFFFFF"/>
        </w:rPr>
        <w:t>SEK</w:t>
      </w:r>
      <w:r>
        <w:rPr>
          <w:color w:val="FF0000"/>
        </w:rPr>
        <w:t xml:space="preserve">, stosuje się tylko </w:t>
      </w:r>
      <w:r>
        <w:rPr>
          <w:color w:val="FF0000"/>
          <w:shd w:val="clear" w:color="auto" w:fill="FFFFFF"/>
        </w:rPr>
        <w:t>rozdział 1-2 i 13</w:t>
      </w:r>
      <w:r>
        <w:rPr>
          <w:color w:val="FF0000"/>
        </w:rPr>
        <w:t xml:space="preserve">, jeżeli wartość najwyższej wygranej przewyższa </w:t>
      </w:r>
      <w:r>
        <w:rPr>
          <w:color w:val="FF0000"/>
          <w:shd w:val="clear" w:color="auto" w:fill="FFFFFF"/>
        </w:rPr>
        <w:t>podstawową kwotę wygranej</w:t>
      </w:r>
      <w:r>
        <w:rPr>
          <w:color w:val="FF0000"/>
        </w:rPr>
        <w:t>.</w:t>
      </w:r>
    </w:p>
    <w:p w14:paraId="71594898" w14:textId="77777777" w:rsidR="00536417" w:rsidRPr="00B15F15" w:rsidRDefault="00F222BB" w:rsidP="00536417"/>
    <w:p w14:paraId="0942DABF" w14:textId="77777777" w:rsidR="00536417" w:rsidRPr="0027129D" w:rsidRDefault="00A33938" w:rsidP="00536417">
      <w:r>
        <w:rPr>
          <w:b/>
          <w:color w:val="FF0000"/>
        </w:rPr>
        <w:t>Artykuł 5</w:t>
      </w:r>
      <w:r>
        <w:rPr>
          <w:color w:val="FF0000"/>
        </w:rPr>
        <w:t xml:space="preserve"> </w:t>
      </w:r>
      <w:r>
        <w:t xml:space="preserve"> O ile nie określono inaczej, pojęcia i określenia użyte w przepisach mają takie samo znaczenie jak w ustawie o grach hazardowych (2018:1138) oraz w rozporządzeniu w sprawie gier hazardowych (2018:1475).</w:t>
      </w:r>
    </w:p>
    <w:p w14:paraId="64CE77AC" w14:textId="77777777" w:rsidR="00536417" w:rsidRPr="0027129D" w:rsidRDefault="00A33938" w:rsidP="00536417">
      <w:r>
        <w:t xml:space="preserve">    Poniższe definicje mają zastosowanie w niniejszych przepisach i zaleceniu ogólnym</w:t>
      </w:r>
    </w:p>
    <w:p w14:paraId="5FD1FAB7" w14:textId="77777777" w:rsidR="00536417" w:rsidRPr="0027129D" w:rsidRDefault="00A33938" w:rsidP="00536417">
      <w:pPr>
        <w:numPr>
          <w:ilvl w:val="0"/>
          <w:numId w:val="19"/>
        </w:numPr>
        <w:rPr>
          <w:rFonts w:cs="Segoe UI"/>
          <w:color w:val="FF0000"/>
          <w:sz w:val="22"/>
          <w:szCs w:val="22"/>
          <w:shd w:val="clear" w:color="auto" w:fill="FFFFFF"/>
        </w:rPr>
      </w:pPr>
      <w:r>
        <w:rPr>
          <w:i/>
          <w:color w:val="FF0000"/>
        </w:rPr>
        <w:t>bingo o charakterze okazjonalnym</w:t>
      </w:r>
      <w:r>
        <w:rPr>
          <w:color w:val="FF0000"/>
        </w:rPr>
        <w:t xml:space="preserve">: gry bingo organizowane tylko okazjonalnie lub przez kilka dni w tygodniu, w okresie obowiązywania licencji, </w:t>
      </w:r>
    </w:p>
    <w:p w14:paraId="158C3AA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 suma kontrolna:</w:t>
      </w:r>
      <w:r>
        <w:t xml:space="preserve"> liczby dołączone do liczb lub komunikatów w celu umożliwienia wykrycia</w:t>
      </w:r>
    </w:p>
    <w:p w14:paraId="3FB2583B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zmian i błędów. Sumy kontrolne są obliczane według konkretnej procedury matematycznej,</w:t>
      </w:r>
    </w:p>
    <w:p w14:paraId="37EFA12E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dostęp do informacji: </w:t>
      </w:r>
      <w:r>
        <w:t xml:space="preserve">informacje i zasoby do zarządzania informacjami, mające wartość </w:t>
      </w:r>
    </w:p>
    <w:p w14:paraId="7F074211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dla organizacji. System gier i prowadzenia działalności składa się z jednego lub większej liczby aktywów informacyjnych, które licencjobiorca sam określa w wykazie,</w:t>
      </w:r>
    </w:p>
    <w:p w14:paraId="7BDBAB08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czas logowania: </w:t>
      </w:r>
      <w:r>
        <w:t>czas od zalogowania się gracza do systemu gier</w:t>
      </w:r>
      <w:r>
        <w:rPr>
          <w:i/>
        </w:rPr>
        <w:t xml:space="preserve"> </w:t>
      </w:r>
      <w:r>
        <w:t xml:space="preserve"> do</w:t>
      </w:r>
    </w:p>
    <w:p w14:paraId="353D5076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>wylogowania gracza samodzielnie lub przez system gier,</w:t>
      </w:r>
    </w:p>
    <w:p w14:paraId="547E76A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lastRenderedPageBreak/>
        <w:t xml:space="preserve">szyfrowanie: </w:t>
      </w:r>
      <w:r>
        <w:t xml:space="preserve"> przekształcanie danych i informacji za pomocą algorytmu szyfrowania, który jest </w:t>
      </w:r>
    </w:p>
    <w:p w14:paraId="129A6426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powszechnie znany i opublikowane,</w:t>
      </w:r>
    </w:p>
    <w:p w14:paraId="4800AED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gry w kasynie na żywo: </w:t>
      </w:r>
      <w:r>
        <w:t>gry w kasynie oferowane jako gry online za pośrednictwem łącza wideo, przesyłu danych,</w:t>
      </w:r>
    </w:p>
    <w:p w14:paraId="5D4142CE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usług komunikacyjnych lub podobnych, w których zamiast systemu gier wykorzystuje się sprzęt do gier hazardowych,</w:t>
      </w:r>
    </w:p>
    <w:p w14:paraId="2BACAF9B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maksymalne obciążenie: </w:t>
      </w:r>
      <w:r>
        <w:t xml:space="preserve"> obciążenie określone przez certyfikowanego licencjobiorcę i odnoszące się do niego, po osiągnięciu którego </w:t>
      </w:r>
    </w:p>
    <w:p w14:paraId="1AD98DD3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gdy system gier automatycznie odrzuca zakłady od graczy,</w:t>
      </w:r>
    </w:p>
    <w:p w14:paraId="1574613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 xml:space="preserve">terminal agenta: </w:t>
      </w:r>
      <w:r>
        <w:t>urządzenie techniczne służące do zarządzania różnymi rodzajami gier</w:t>
      </w:r>
    </w:p>
    <w:p w14:paraId="2CC33023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i informacjami o graczu; nie może być obsługiwany przez gracza, stanowi część systemu gier i nie działa bez połączenia z pozostałymi elementami systemu gier,</w:t>
      </w:r>
    </w:p>
    <w:p w14:paraId="27229A31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</w:pPr>
      <w:r>
        <w:rPr>
          <w:i/>
        </w:rPr>
        <w:t>osoba na eksponowanym stanowisku politycznym (PEP):</w:t>
      </w:r>
      <w:r>
        <w:t xml:space="preserve"> osoba, która pełni lub pełniła ważną </w:t>
      </w:r>
    </w:p>
    <w:p w14:paraId="758208AA" w14:textId="77777777" w:rsidR="00536417" w:rsidRPr="001F1895" w:rsidRDefault="00A33938" w:rsidP="00536417">
      <w:pPr>
        <w:spacing w:line="300" w:lineRule="atLeast"/>
        <w:ind w:left="720"/>
        <w:contextualSpacing/>
      </w:pPr>
      <w:r>
        <w:t>funkcję publiczną w państwie lub w zarządzaniu organizacją międzynarodową,</w:t>
      </w:r>
    </w:p>
    <w:p w14:paraId="3A71048D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runda gry: </w:t>
      </w:r>
      <w:r>
        <w:t xml:space="preserve"> kombinacja zdarzeń od momentu otwarcia gry przez licencjobiorcę </w:t>
      </w:r>
    </w:p>
    <w:p w14:paraId="1CC85A89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>i wniesienia zakładu przez gracza, do momentu wygenerowania wyniku gry,</w:t>
      </w:r>
      <w:r>
        <w:rPr>
          <w:i/>
        </w:rPr>
        <w:t xml:space="preserve"> </w:t>
      </w:r>
    </w:p>
    <w:p w14:paraId="3F5E0F5B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t>generator liczb losowych</w:t>
      </w:r>
      <w:r>
        <w:rPr>
          <w:i/>
        </w:rPr>
        <w:t xml:space="preserve">: </w:t>
      </w:r>
      <w:r>
        <w:t>algorytm lub urządzenie fizyczne przeznaczone</w:t>
      </w:r>
      <w:r>
        <w:rPr>
          <w:i/>
        </w:rPr>
        <w:t xml:space="preserve"> </w:t>
      </w:r>
      <w:r>
        <w:t xml:space="preserve">do generowania </w:t>
      </w:r>
    </w:p>
    <w:p w14:paraId="167FE7A9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>ciągu elementów (często liczb), które mają pewne cechy statystyczne wspólne dla ciągów występujących losowo po danym rozkładzie prawdopodobieństwa</w:t>
      </w:r>
      <w:r>
        <w:rPr>
          <w:i/>
        </w:rPr>
        <w:t>,</w:t>
      </w:r>
    </w:p>
    <w:p w14:paraId="43E6EA74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UTC: </w:t>
      </w:r>
      <w:r>
        <w:t>czas światowy UTC (Coordinated Universal Time). UTC</w:t>
      </w:r>
      <w:r>
        <w:rPr>
          <w:i/>
        </w:rPr>
        <w:t xml:space="preserve"> </w:t>
      </w:r>
      <w:r>
        <w:t xml:space="preserve">Szwecja dostępny w Time Office </w:t>
      </w:r>
    </w:p>
    <w:p w14:paraId="0CBD367E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>BIPM w Paryżu i pobierany w bezpieczny sposób do RISE, Research Institutes of Sweden - szwedzkiego partnera w dziedzinie badań i innowacji dla biznesu i społeczeństwa, w Borås i nazywany UTC(SP), oraz</w:t>
      </w:r>
    </w:p>
    <w:p w14:paraId="51E024CA" w14:textId="77777777" w:rsidR="00536417" w:rsidRPr="001F1895" w:rsidRDefault="00A33938" w:rsidP="00536417">
      <w:pPr>
        <w:numPr>
          <w:ilvl w:val="0"/>
          <w:numId w:val="19"/>
        </w:numPr>
        <w:spacing w:line="300" w:lineRule="atLeast"/>
        <w:contextualSpacing/>
        <w:rPr>
          <w:i/>
        </w:rPr>
      </w:pPr>
      <w:r>
        <w:rPr>
          <w:i/>
        </w:rPr>
        <w:t xml:space="preserve">pula wygranej: </w:t>
      </w:r>
      <w:r>
        <w:t xml:space="preserve">całość lub część zakładów graczy zgodnie z zasadami danego typu gry, </w:t>
      </w:r>
    </w:p>
    <w:p w14:paraId="1EF028E2" w14:textId="77777777" w:rsidR="00536417" w:rsidRPr="001F1895" w:rsidRDefault="00A33938" w:rsidP="00536417">
      <w:pPr>
        <w:spacing w:line="300" w:lineRule="atLeast"/>
        <w:ind w:left="720"/>
        <w:contextualSpacing/>
        <w:rPr>
          <w:i/>
        </w:rPr>
      </w:pPr>
      <w:r>
        <w:t>przy czym licencjobiorca zachowuje te zakłady do momentu, gdy wszystkie lub część zakładów zostanie rozdzielona, może to być np. pula premiowa, pula zakładów lub dzielona pula premiowa.</w:t>
      </w:r>
    </w:p>
    <w:p w14:paraId="7E5D3539" w14:textId="77777777" w:rsidR="00536417" w:rsidRPr="00B15F15" w:rsidRDefault="00F222BB" w:rsidP="00536417">
      <w:pPr>
        <w:ind w:left="2608" w:hanging="2608"/>
        <w:rPr>
          <w:b/>
        </w:rPr>
      </w:pPr>
    </w:p>
    <w:p w14:paraId="58CFC4B7" w14:textId="77777777" w:rsidR="00536417" w:rsidRPr="00B15F15" w:rsidRDefault="00A33938" w:rsidP="00536417">
      <w:pPr>
        <w:keepNext/>
        <w:outlineLvl w:val="0"/>
        <w:rPr>
          <w:b/>
        </w:rPr>
      </w:pPr>
      <w:bookmarkStart w:id="1" w:name="_Toc471896774"/>
      <w:r>
        <w:rPr>
          <w:b/>
        </w:rPr>
        <w:t xml:space="preserve"> Rozdział 2 </w:t>
      </w:r>
      <w:bookmarkEnd w:id="1"/>
      <w:r>
        <w:t xml:space="preserve"> </w:t>
      </w:r>
      <w:r>
        <w:rPr>
          <w:b/>
        </w:rPr>
        <w:t xml:space="preserve"> Kontrola, badania i certyfikacja</w:t>
      </w:r>
    </w:p>
    <w:p w14:paraId="35BA87CF" w14:textId="77777777" w:rsidR="00536417" w:rsidRPr="00B15F15" w:rsidRDefault="00F222BB" w:rsidP="00536417"/>
    <w:p w14:paraId="4FF8D62E" w14:textId="614836A1" w:rsidR="00536417" w:rsidRPr="00B15F15" w:rsidRDefault="00A33938" w:rsidP="00536417">
      <w:r>
        <w:rPr>
          <w:b/>
        </w:rPr>
        <w:t>Artykuł 1</w:t>
      </w:r>
      <w:r>
        <w:t xml:space="preserve"> Wnioskodawca ubiegający się o licencję na podstawie ustawy o grach hazardowych składa wniosek do akredytowanej jednostki o kontrolę, badania i certyfikację systemów gier, systemów prowadzenia działalności, procedur, sprzętu do gier hazardowych i fizycznych kuponów loteryjnych zgodnie z rozdziałem 16 art. 3 ustawy o grach hazardowych (2018:1138). </w:t>
      </w:r>
    </w:p>
    <w:p w14:paraId="183D9594" w14:textId="77777777" w:rsidR="00536417" w:rsidRPr="00B15F15" w:rsidRDefault="00A33938" w:rsidP="00536417">
      <w:r>
        <w:t>    Przepisy dotyczące akredytacji przez Swedac – zgodnie z akapitem pierwszym – znajdują się w ustawie o akredytacji i ocenie zgodności (2011:791).</w:t>
      </w:r>
    </w:p>
    <w:p w14:paraId="0DA013B4" w14:textId="00080989" w:rsidR="00536417" w:rsidRDefault="00F222BB" w:rsidP="00536417"/>
    <w:p w14:paraId="4F627E99" w14:textId="109F8569" w:rsidR="002F4E35" w:rsidRDefault="002F4E35" w:rsidP="00536417"/>
    <w:p w14:paraId="52CDB561" w14:textId="38B438D5" w:rsidR="002F4E35" w:rsidRDefault="002F4E35" w:rsidP="00536417"/>
    <w:p w14:paraId="74F5211C" w14:textId="77777777" w:rsidR="002F4E35" w:rsidRPr="00B15F15" w:rsidRDefault="002F4E35" w:rsidP="00536417"/>
    <w:p w14:paraId="51209810" w14:textId="77777777" w:rsidR="00536417" w:rsidRPr="00B15F15" w:rsidRDefault="00A33938" w:rsidP="00536417">
      <w:pPr>
        <w:ind w:left="1304"/>
      </w:pPr>
      <w:r>
        <w:rPr>
          <w:u w:val="single"/>
        </w:rPr>
        <w:lastRenderedPageBreak/>
        <w:t>Zalecenia ogólne:</w:t>
      </w:r>
      <w:r>
        <w:t xml:space="preserve"> </w:t>
      </w:r>
    </w:p>
    <w:p w14:paraId="6A767613" w14:textId="77777777" w:rsidR="00536417" w:rsidRPr="00B15F15" w:rsidRDefault="00A33938" w:rsidP="00536417">
      <w:pPr>
        <w:ind w:left="1304"/>
      </w:pPr>
      <w:r>
        <w:t xml:space="preserve">Jeżeli wnioskodawca lub usługodawca działający w imieniu wnioskodawcy jest certyfikowany w odniesieniu do aktualnej normy ISO/IEC 27001:2014, można spełnić wymogi rozdziałów 4-6 niniejszego rozporządzenia. </w:t>
      </w:r>
    </w:p>
    <w:p w14:paraId="5D9CB60E" w14:textId="77777777" w:rsidR="00536417" w:rsidRPr="00B15F15" w:rsidRDefault="00A33938" w:rsidP="00536417">
      <w:pPr>
        <w:ind w:left="1304"/>
      </w:pPr>
      <w:r>
        <w:t>Akredytowanej jednostce udostępnia się do oceny ważny certyfikat ISO/IEC 27001:2014, oświadczenie o zastosowaniu</w:t>
      </w:r>
      <w:r>
        <w:rPr>
          <w:vertAlign w:val="superscript"/>
        </w:rPr>
        <w:footnoteReference w:id="2"/>
      </w:r>
      <w:r>
        <w:t xml:space="preserve"> oraz udokumentowaną ocenę ryzyka.</w:t>
      </w:r>
    </w:p>
    <w:p w14:paraId="60011A4A" w14:textId="77777777" w:rsidR="00536417" w:rsidRPr="00B15F15" w:rsidRDefault="00F222BB" w:rsidP="00536417">
      <w:pPr>
        <w:rPr>
          <w:b/>
        </w:rPr>
      </w:pPr>
    </w:p>
    <w:p w14:paraId="255A759B" w14:textId="1CAC770E" w:rsidR="00536417" w:rsidRPr="00B15F15" w:rsidRDefault="00A33938" w:rsidP="00536417">
      <w:r>
        <w:rPr>
          <w:b/>
        </w:rPr>
        <w:t xml:space="preserve">Artykuł 2 </w:t>
      </w:r>
      <w:r>
        <w:t>Każda osoba ubiegająca się o licencję na podstawie ustawy o grach hazardowych przesyła szwedzkiemu Urzędowi ds. Gier Hazardowych dokumentację dotyczącą przeprowadzonej kontroli, badania i certyfikacji.</w:t>
      </w:r>
    </w:p>
    <w:p w14:paraId="1A5E844B" w14:textId="77777777" w:rsidR="00536417" w:rsidRPr="00B15F15" w:rsidRDefault="00A33938" w:rsidP="00536417">
      <w:r>
        <w:t xml:space="preserve">    W sprawozdaniu wyraźnie wskazuje się metody oceny stosowane w procesach kontroli badań i certyfikacji.</w:t>
      </w:r>
    </w:p>
    <w:p w14:paraId="3705E193" w14:textId="77777777" w:rsidR="00536417" w:rsidRPr="00B15F15" w:rsidRDefault="00A33938" w:rsidP="00536417">
      <w:r>
        <w:t xml:space="preserve">    W celu wykazania, że akredytowana jednostka spełnia wszystkie wymogi rozdziału 3, załącza się wydane certyfikaty i inne dokumenty dotyczące działalności.</w:t>
      </w:r>
    </w:p>
    <w:p w14:paraId="673E7807" w14:textId="66CC21C4" w:rsidR="00536417" w:rsidRPr="00B15F15" w:rsidRDefault="00F222BB" w:rsidP="00536417">
      <w:pPr>
        <w:rPr>
          <w:b/>
        </w:rPr>
      </w:pPr>
    </w:p>
    <w:p w14:paraId="628F802E" w14:textId="2094CD68" w:rsidR="00536417" w:rsidRPr="00562C21" w:rsidRDefault="00A33938" w:rsidP="00536417">
      <w:pPr>
        <w:rPr>
          <w:color w:val="FF0000"/>
        </w:rPr>
      </w:pPr>
      <w:r>
        <w:rPr>
          <w:b/>
          <w:color w:val="FF0000"/>
        </w:rPr>
        <w:t xml:space="preserve">Artykuł 3 </w:t>
      </w:r>
      <w:r>
        <w:rPr>
          <w:color w:val="FF0000"/>
        </w:rPr>
        <w:t xml:space="preserve"> Protokoły kontroli, badań i certyfikacji odnawia się co najmniej raz na dwanaście miesięcy.</w:t>
      </w:r>
    </w:p>
    <w:p w14:paraId="13B24C20" w14:textId="2E825E28" w:rsidR="00536417" w:rsidRDefault="00A33938" w:rsidP="00536417">
      <w:pPr>
        <w:autoSpaceDE w:val="0"/>
        <w:autoSpaceDN w:val="0"/>
        <w:spacing w:before="40" w:after="40"/>
        <w:rPr>
          <w:color w:val="FF0000"/>
        </w:rPr>
      </w:pPr>
      <w:r>
        <w:rPr>
          <w:color w:val="FF0000"/>
        </w:rPr>
        <w:t xml:space="preserve">    Akapit pierwszy nie ma zastosowania do osób, które uzyskały licencję na podstawie rozdziału 6 art. 1 ustawy o grach hazardowych i które nie oferują gier hazardowych online. Odnowienie protokołów kontroli, badań i certyfikacji jest wymagane tylko w przypadku, gdy zaktualizowano lub zmieniono składnik informacji sklasyfikowany jako istotny zgodnie z rozdziałem 5 art. 3 akapit drugi lub jeżeli nowy lub istniejący składnik informacji w okresie obowiązywania licencji został sklasyfikowany jako istotny.</w:t>
      </w:r>
    </w:p>
    <w:p w14:paraId="34850F32" w14:textId="37C835FE" w:rsidR="00536417" w:rsidRDefault="00A33938" w:rsidP="00536417">
      <w:pPr>
        <w:autoSpaceDE w:val="0"/>
        <w:autoSpaceDN w:val="0"/>
        <w:spacing w:before="40" w:after="40"/>
        <w:rPr>
          <w:rFonts w:cs="Segoe UI"/>
          <w:color w:val="FF0000"/>
        </w:rPr>
      </w:pPr>
      <w:r>
        <w:rPr>
          <w:color w:val="FF0000"/>
        </w:rPr>
        <w:t xml:space="preserve">    Odnowienie zgodnie z akapitem drugim następuje w terminie 12 miesięcy od daty powstania wymogu odnowienia.</w:t>
      </w:r>
    </w:p>
    <w:p w14:paraId="6FA4C861" w14:textId="448D8DCF" w:rsidR="00536417" w:rsidRDefault="00A33938" w:rsidP="00536417">
      <w:pPr>
        <w:autoSpaceDE w:val="0"/>
        <w:autoSpaceDN w:val="0"/>
        <w:spacing w:before="40" w:after="40"/>
      </w:pPr>
      <w:r>
        <w:rPr>
          <w:color w:val="FF0000"/>
        </w:rPr>
        <w:t xml:space="preserve">    </w:t>
      </w:r>
      <w:r>
        <w:t xml:space="preserve">  </w:t>
      </w:r>
    </w:p>
    <w:p w14:paraId="1FA81B90" w14:textId="30A4597A" w:rsidR="00536417" w:rsidRPr="00562C21" w:rsidRDefault="00A33938" w:rsidP="00536417">
      <w:pPr>
        <w:rPr>
          <w:color w:val="FF0000"/>
        </w:rPr>
      </w:pPr>
      <w:r>
        <w:rPr>
          <w:b/>
          <w:color w:val="FF0000"/>
        </w:rPr>
        <w:t>Artykuł 4</w:t>
      </w:r>
      <w:r>
        <w:rPr>
          <w:color w:val="FF0000"/>
        </w:rPr>
        <w:t xml:space="preserve"> Jeżeli w trakcie bieżącej pracy akredytowana jednostka stwierdzi wady lub wady odnoszące się do licencji, licencjobiorca niezwłocznie powiadamia o tym szwedzki Urząd ds. Gier Hazardowych.</w:t>
      </w:r>
    </w:p>
    <w:p w14:paraId="2D64E365" w14:textId="6DAE3F9F" w:rsidR="00536417" w:rsidRDefault="00A33938" w:rsidP="00536417">
      <w:pPr>
        <w:rPr>
          <w:color w:val="FF0000"/>
        </w:rPr>
      </w:pPr>
      <w:r>
        <w:rPr>
          <w:color w:val="FF0000"/>
        </w:rPr>
        <w:t xml:space="preserve">    Licencjobiorca niezwłocznie powiadamia szwedzki Urząd ds. Gier Hazardowych, jeżeli jednostka certyfikująca cofnie certyfikaty.</w:t>
      </w:r>
    </w:p>
    <w:p w14:paraId="49B65522" w14:textId="72ECE83E" w:rsidR="00536417" w:rsidRDefault="00F222BB" w:rsidP="00536417">
      <w:pPr>
        <w:rPr>
          <w:color w:val="FF0000"/>
        </w:rPr>
      </w:pPr>
    </w:p>
    <w:p w14:paraId="05968C23" w14:textId="02212FEF" w:rsidR="00536417" w:rsidRPr="001F1895" w:rsidRDefault="00A33938" w:rsidP="00536417">
      <w:pPr>
        <w:rPr>
          <w:i/>
          <w:color w:val="FF0000"/>
        </w:rPr>
      </w:pPr>
      <w:r>
        <w:rPr>
          <w:i/>
          <w:color w:val="FF0000"/>
        </w:rPr>
        <w:t>Zwolnienie z wymogu przeprowadzenia procedury oceny zgodnie z rozdziałem 16 art. 3 ustawy o grach hazardowych (2018:1138) itp.</w:t>
      </w:r>
    </w:p>
    <w:p w14:paraId="7EEE76F0" w14:textId="1D55D6AB" w:rsidR="00536417" w:rsidRDefault="00F222BB" w:rsidP="00536417">
      <w:pPr>
        <w:rPr>
          <w:color w:val="FF0000"/>
        </w:rPr>
      </w:pPr>
    </w:p>
    <w:p w14:paraId="41255360" w14:textId="60CE8B24" w:rsidR="00536417" w:rsidRPr="001F1895" w:rsidRDefault="00A33938" w:rsidP="00536417">
      <w:pPr>
        <w:rPr>
          <w:color w:val="FF0000"/>
        </w:rPr>
      </w:pPr>
      <w:r>
        <w:rPr>
          <w:b/>
          <w:color w:val="FF0000"/>
        </w:rPr>
        <w:t>Artykuł 5</w:t>
      </w:r>
      <w:r>
        <w:rPr>
          <w:color w:val="FF0000"/>
        </w:rPr>
        <w:t xml:space="preserve"> Gry na podstawie rozdziału 1, art. 2 i 4 są zwolnione z wymogu przeprowadzenia procedury oceny zgodnie z rozdziałem 16 art. 3 ustawy o grach hazardowych (2018:1138), jeżeli wartość najwyższej wygranej nie jest niższa od podstawowej kwoty wygranej.</w:t>
      </w:r>
    </w:p>
    <w:p w14:paraId="1DE0F3CE" w14:textId="4A30E61E" w:rsidR="00536417" w:rsidRPr="001F1895" w:rsidRDefault="00F222BB" w:rsidP="00536417">
      <w:pPr>
        <w:rPr>
          <w:color w:val="FF0000"/>
        </w:rPr>
      </w:pPr>
    </w:p>
    <w:p w14:paraId="556155A5" w14:textId="071A555B" w:rsidR="00536417" w:rsidRPr="008679BC" w:rsidRDefault="00A33938" w:rsidP="00536417">
      <w:pPr>
        <w:rPr>
          <w:color w:val="FF0000"/>
          <w:sz w:val="22"/>
          <w:szCs w:val="22"/>
        </w:rPr>
      </w:pPr>
      <w:r>
        <w:rPr>
          <w:b/>
          <w:color w:val="FF0000"/>
        </w:rPr>
        <w:t xml:space="preserve">Artykuł 6 </w:t>
      </w:r>
      <w:r>
        <w:rPr>
          <w:color w:val="FF0000"/>
        </w:rPr>
        <w:t xml:space="preserve"> Jeżeli sprzęt, o którym mowa w rozdziale 13, jest używany w grach, o których mowa w art. 5, licencjobiorca dopilnowuje, aby sprzęt spełniał wymogi określone w rozdziale 13. Wynik losowania dokumentuje się w protokole, który należy przechowywać przez okres ważności licencji.</w:t>
      </w:r>
    </w:p>
    <w:p w14:paraId="0F62BE66" w14:textId="43465E66" w:rsidR="00536417" w:rsidRPr="008679BC" w:rsidRDefault="00A33938" w:rsidP="00536417">
      <w:pPr>
        <w:rPr>
          <w:color w:val="FF0000"/>
          <w:shd w:val="clear" w:color="auto" w:fill="FFFFFF"/>
        </w:rPr>
      </w:pPr>
      <w:r>
        <w:rPr>
          <w:color w:val="FF0000"/>
        </w:rPr>
        <w:t xml:space="preserve">    W przypadku bingo o charakterze okazjonalnym w rozumieniu rozdziału 6 art. 5 ustawy o grach hazardowych, w przypadku gdy roczny szacowany obrót brutto z działalności bingo w okresie obowiązywania licencji jest mniejszy niż </w:t>
      </w:r>
      <w:r>
        <w:rPr>
          <w:color w:val="FF0000"/>
          <w:shd w:val="clear" w:color="auto" w:fill="FFFFFF"/>
        </w:rPr>
        <w:t xml:space="preserve">trzydzieści (30) </w:t>
      </w:r>
      <w:r>
        <w:rPr>
          <w:color w:val="FF0000"/>
        </w:rPr>
        <w:t xml:space="preserve">milionów </w:t>
      </w:r>
      <w:r>
        <w:rPr>
          <w:color w:val="FF0000"/>
          <w:shd w:val="clear" w:color="auto" w:fill="FFFFFF"/>
        </w:rPr>
        <w:t xml:space="preserve">SEK </w:t>
      </w:r>
      <w:r>
        <w:rPr>
          <w:color w:val="FF0000"/>
        </w:rPr>
        <w:t xml:space="preserve"> rocznie, a </w:t>
      </w:r>
      <w:r>
        <w:rPr>
          <w:color w:val="FF0000"/>
        </w:rPr>
        <w:lastRenderedPageBreak/>
        <w:t xml:space="preserve">wartość najwyższej wygranej </w:t>
      </w:r>
      <w:r>
        <w:rPr>
          <w:color w:val="FF0000"/>
          <w:shd w:val="clear" w:color="auto" w:fill="FFFFFF"/>
        </w:rPr>
        <w:t xml:space="preserve"> przekracza 1/6 podstawowej kwoty wygranej, stosuje się sprzęt, o którym mowa w rozdziale 13.</w:t>
      </w:r>
      <w:bookmarkStart w:id="2" w:name="_Toc471896775"/>
    </w:p>
    <w:p w14:paraId="58AEEB02" w14:textId="77777777" w:rsidR="00536417" w:rsidRDefault="00F222BB" w:rsidP="00536417">
      <w:pPr>
        <w:rPr>
          <w:color w:val="FF0000"/>
          <w:shd w:val="clear" w:color="auto" w:fill="FFFFFF"/>
        </w:rPr>
      </w:pPr>
    </w:p>
    <w:p w14:paraId="1274697E" w14:textId="5A2F03BA" w:rsidR="00536417" w:rsidRPr="001F1895" w:rsidRDefault="00A33938" w:rsidP="00536417">
      <w:pPr>
        <w:rPr>
          <w:color w:val="0070C0"/>
        </w:rPr>
      </w:pPr>
      <w:r>
        <w:rPr>
          <w:b/>
        </w:rPr>
        <w:t xml:space="preserve"> Rozdział 3</w:t>
      </w:r>
      <w:r>
        <w:t xml:space="preserve"> </w:t>
      </w:r>
      <w:r>
        <w:rPr>
          <w:b/>
        </w:rPr>
        <w:t xml:space="preserve">Akredytowane </w:t>
      </w:r>
      <w:bookmarkEnd w:id="2"/>
      <w:r>
        <w:rPr>
          <w:b/>
        </w:rPr>
        <w:t xml:space="preserve"> jednostki</w:t>
      </w:r>
    </w:p>
    <w:p w14:paraId="16FFCB69" w14:textId="77777777" w:rsidR="00536417" w:rsidRPr="004C0F1D" w:rsidRDefault="00F222BB" w:rsidP="00536417"/>
    <w:p w14:paraId="6E2B3D4E" w14:textId="77777777" w:rsidR="00536417" w:rsidRPr="004C0F1D" w:rsidRDefault="00A33938" w:rsidP="00536417">
      <w:pPr>
        <w:rPr>
          <w:i/>
        </w:rPr>
      </w:pPr>
      <w:r>
        <w:rPr>
          <w:i/>
        </w:rPr>
        <w:t>Zakres:</w:t>
      </w:r>
    </w:p>
    <w:p w14:paraId="0BDBC217" w14:textId="77777777" w:rsidR="00536417" w:rsidRPr="004C0F1D" w:rsidRDefault="00A33938" w:rsidP="00536417">
      <w:r>
        <w:rPr>
          <w:b/>
        </w:rPr>
        <w:t>Artykuł 1</w:t>
      </w:r>
      <w:r>
        <w:t xml:space="preserve"> Akredytowana procedura obejmuje bezpieczeństwo informacji, kontrolę, badanie i certyfikację, a także analizę ryzyka i podatności na zagrożenia. </w:t>
      </w:r>
    </w:p>
    <w:p w14:paraId="08B19D70" w14:textId="77777777" w:rsidR="00536417" w:rsidRPr="004C0F1D" w:rsidRDefault="00F222BB" w:rsidP="00536417"/>
    <w:p w14:paraId="20F18431" w14:textId="77777777" w:rsidR="00536417" w:rsidRPr="004C0F1D" w:rsidRDefault="00A33938" w:rsidP="00536417">
      <w:pPr>
        <w:keepNext/>
        <w:outlineLvl w:val="2"/>
        <w:rPr>
          <w:i/>
        </w:rPr>
      </w:pPr>
      <w:bookmarkStart w:id="3" w:name="_Toc471896776"/>
      <w:r>
        <w:rPr>
          <w:i/>
        </w:rPr>
        <w:t xml:space="preserve"> Wymagania dotyczące kwalifikowalności akredytowanych </w:t>
      </w:r>
      <w:bookmarkEnd w:id="3"/>
      <w:r>
        <w:rPr>
          <w:i/>
        </w:rPr>
        <w:t>jednostek</w:t>
      </w:r>
    </w:p>
    <w:p w14:paraId="6C690F9C" w14:textId="77777777" w:rsidR="00536417" w:rsidRPr="004C0F1D" w:rsidRDefault="00A33938" w:rsidP="00536417">
      <w:r>
        <w:rPr>
          <w:b/>
        </w:rPr>
        <w:t>Artykuł 2</w:t>
      </w:r>
      <w:r>
        <w:t xml:space="preserve"> Od wnioskodawcy wymaga się doświadczenia w zakresie pracy z systemami zarządzania bezpieczeństwem informacji, kontroli, badania, certyfikacji oraz analizy ryzyka i podatności na zagrożenia. </w:t>
      </w:r>
    </w:p>
    <w:p w14:paraId="1588BC46" w14:textId="77777777" w:rsidR="00536417" w:rsidRPr="004C0F1D" w:rsidRDefault="00F222BB" w:rsidP="00536417"/>
    <w:p w14:paraId="39AB92C9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062AFC32" w14:textId="77777777" w:rsidR="00536417" w:rsidRPr="004C0F1D" w:rsidRDefault="00A33938" w:rsidP="00536417">
      <w:pPr>
        <w:ind w:left="1304"/>
      </w:pPr>
      <w:r>
        <w:t>Doświadczenie oznacza co najmniej trzyletnie doświadczenie w badaniu i ocenie systemów zarządzania bezpieczeństwem informacji, co najmniej dwuletnie doświadczenie w zakresie analizy ryzyka i podatności na zagrożenia lub równoważne doświadczenie.</w:t>
      </w:r>
    </w:p>
    <w:p w14:paraId="3A19AF1B" w14:textId="77777777" w:rsidR="00536417" w:rsidRPr="004C0F1D" w:rsidRDefault="00F222BB" w:rsidP="00536417"/>
    <w:p w14:paraId="065F6758" w14:textId="77777777" w:rsidR="00536417" w:rsidRPr="004C0F1D" w:rsidRDefault="00A33938" w:rsidP="00536417">
      <w:pPr>
        <w:keepNext/>
        <w:outlineLvl w:val="2"/>
        <w:rPr>
          <w:i/>
        </w:rPr>
      </w:pPr>
      <w:bookmarkStart w:id="4" w:name="_Toc471896777"/>
      <w:r>
        <w:t>Wymogi kwalifikacyjne dla personelu akredytowanej jednostki</w:t>
      </w:r>
      <w:bookmarkEnd w:id="4"/>
    </w:p>
    <w:p w14:paraId="150C47DB" w14:textId="77777777" w:rsidR="00536417" w:rsidRPr="004C0F1D" w:rsidRDefault="00A33938" w:rsidP="00536417">
      <w:r>
        <w:rPr>
          <w:b/>
        </w:rPr>
        <w:t>Artykuł 3</w:t>
      </w:r>
      <w:r>
        <w:t xml:space="preserve"> Kontrolę, badanie i certyfikacja przeprowadza personel z odpowiednim i udokumentowanym szkoleniem.</w:t>
      </w:r>
    </w:p>
    <w:p w14:paraId="132D4878" w14:textId="77777777" w:rsidR="00536417" w:rsidRPr="004C0F1D" w:rsidRDefault="00A33938" w:rsidP="00536417">
      <w:r>
        <w:t xml:space="preserve">    Musi istnieć personel posiadający co najmniej pięcioletnie doświadczenie w zakresie kontroli i testowania systemów gier, działalności w zakresie gier i działalności online lub równoważne doświadczenie.</w:t>
      </w:r>
    </w:p>
    <w:p w14:paraId="4B41E801" w14:textId="77777777" w:rsidR="00536417" w:rsidRPr="004C0F1D" w:rsidRDefault="00A33938" w:rsidP="00536417">
      <w:r>
        <w:t xml:space="preserve">    Wymagany jest personel posiadający co najmniej pięcioletnie doświadczenie w pracy związanej z ryzykiem i podatnością na zagrożenia lub równoważne doświadczenie. </w:t>
      </w:r>
    </w:p>
    <w:p w14:paraId="3A6E41FC" w14:textId="77777777" w:rsidR="00536417" w:rsidRPr="004C0F1D" w:rsidRDefault="00A33938" w:rsidP="00536417">
      <w:r>
        <w:t xml:space="preserve">    Wymagane doświadczenie i kompetencje muszą być potwierdzone certyfikatem lub podobnym dokumentem. </w:t>
      </w:r>
    </w:p>
    <w:p w14:paraId="32E62F4C" w14:textId="77777777" w:rsidR="00536417" w:rsidRPr="004C0F1D" w:rsidRDefault="00F222BB" w:rsidP="00536417"/>
    <w:p w14:paraId="43B14CC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03DB43CA" w14:textId="77777777" w:rsidR="00536417" w:rsidRPr="004C0F1D" w:rsidRDefault="00A33938" w:rsidP="00536417">
      <w:pPr>
        <w:ind w:left="1304"/>
      </w:pPr>
      <w:r>
        <w:t xml:space="preserve">Odpowiednie i odpowiednie szkolenia mogą być również innymi kwalifikacjami wskazującymi, że personel nabył wystarczające kompetencje do wykonania zadania lub zadań. </w:t>
      </w:r>
    </w:p>
    <w:p w14:paraId="0DC45987" w14:textId="77777777" w:rsidR="00536417" w:rsidRPr="004C0F1D" w:rsidRDefault="00A33938" w:rsidP="00536417">
      <w:pPr>
        <w:ind w:left="1304"/>
      </w:pPr>
      <w:r>
        <w:t>W przypadku pracy z generatorami liczb losowych i innym sprzętem do gier hazardowych odpowiedzialny przełożony powinien mieć tytuł magistra lub doktorat z matematyki, statystyki lub odbyć szkolenie w zakresie istotnym dla danego zadania.</w:t>
      </w:r>
    </w:p>
    <w:p w14:paraId="40AB4BE9" w14:textId="77777777" w:rsidR="00536417" w:rsidRPr="004C0F1D" w:rsidRDefault="00A33938" w:rsidP="00536417">
      <w:pPr>
        <w:ind w:left="1304"/>
      </w:pPr>
      <w:r>
        <w:t>Takie kwalifikacje muszą być udokumentowane w taki sam sposób jak inne szkolenia, a w przypadku działań związanych z bezpieczeństwem informacji mogą mieć zastosowanie następujące certyfikaty:</w:t>
      </w:r>
    </w:p>
    <w:p w14:paraId="068C0882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International Information Systems Security Certification Consortium (ISC)2 – Certified Information Systems Security Professional (CISSP),</w:t>
      </w:r>
    </w:p>
    <w:p w14:paraId="452F150E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Payment card industry (PCI) – Qualified Security Assessor (QSA), lub</w:t>
      </w:r>
    </w:p>
    <w:p w14:paraId="3A478BE9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Information Systems Audit and Control Association (ISACA) – Certified Information Systems Auditor (CISA).</w:t>
      </w:r>
    </w:p>
    <w:p w14:paraId="65CF2A9B" w14:textId="77777777" w:rsidR="00536417" w:rsidRPr="004C0F1D" w:rsidRDefault="00A33938" w:rsidP="00536417">
      <w:pPr>
        <w:ind w:left="1304"/>
      </w:pPr>
      <w:bookmarkStart w:id="5" w:name="_Toc471896778"/>
      <w:r>
        <w:t>Do pracy z analizami ryzyka i podatności na zagrożenia mogą mieć zastosowanie następujące certyfikaty:</w:t>
      </w:r>
      <w:bookmarkEnd w:id="5"/>
    </w:p>
    <w:p w14:paraId="57A268A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lastRenderedPageBreak/>
        <w:t>International Council of E-commerce (EC-Council) – Certified Ethical Hacker (CEH),</w:t>
      </w:r>
    </w:p>
    <w:p w14:paraId="0C95C189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EC-Council Licensed Penetration Tester (LPT),</w:t>
      </w:r>
    </w:p>
    <w:p w14:paraId="682E69B4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Information Assurance Certification Review Board (IACRB) – Certified Penetration Tester (CPT),</w:t>
      </w:r>
    </w:p>
    <w:p w14:paraId="5799FC6D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Global Information assurance Certification (GIAC) – Certified Penetration Tester (GPEN),</w:t>
      </w:r>
    </w:p>
    <w:p w14:paraId="4975B9DD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CESG CHECK Team Leader,</w:t>
      </w:r>
    </w:p>
    <w:p w14:paraId="44682C13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CESG CHECK Team Member,</w:t>
      </w:r>
    </w:p>
    <w:p w14:paraId="6B6FB81B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CREST Infrastructure Certification,</w:t>
      </w:r>
    </w:p>
    <w:p w14:paraId="37F6D088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CREST Registered Tester,</w:t>
      </w:r>
    </w:p>
    <w:p w14:paraId="12AABA7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Tiger Scheme Senior Security Tester, lub</w:t>
      </w:r>
    </w:p>
    <w:p w14:paraId="3AC01E87" w14:textId="77777777" w:rsidR="00536417" w:rsidRPr="004C0F1D" w:rsidRDefault="00A33938" w:rsidP="00536417">
      <w:pPr>
        <w:numPr>
          <w:ilvl w:val="0"/>
          <w:numId w:val="1"/>
        </w:numPr>
        <w:spacing w:line="300" w:lineRule="atLeast"/>
        <w:contextualSpacing/>
      </w:pPr>
      <w:r>
        <w:t>Tiger Scheme Qualified Security Tester.</w:t>
      </w:r>
    </w:p>
    <w:p w14:paraId="775FFCD4" w14:textId="77777777" w:rsidR="00536417" w:rsidRPr="004C0F1D" w:rsidRDefault="00A33938" w:rsidP="00536417">
      <w:pPr>
        <w:ind w:left="1304"/>
      </w:pPr>
      <w:r>
        <w:t xml:space="preserve">Inspekcje, badania i certyfikacja mogą być przeprowadzane przez pracowników, którzy wspólnie spełniają ustalone wymagania. </w:t>
      </w:r>
    </w:p>
    <w:p w14:paraId="38733E69" w14:textId="77777777" w:rsidR="00536417" w:rsidRPr="004C0F1D" w:rsidRDefault="00F222BB" w:rsidP="00536417"/>
    <w:p w14:paraId="382E237A" w14:textId="77777777" w:rsidR="00536417" w:rsidRPr="004C0F1D" w:rsidRDefault="00A33938" w:rsidP="00536417">
      <w:pPr>
        <w:keepNext/>
        <w:outlineLvl w:val="0"/>
        <w:rPr>
          <w:b/>
        </w:rPr>
      </w:pPr>
      <w:bookmarkStart w:id="6" w:name="_Toc471896780"/>
      <w:r>
        <w:rPr>
          <w:b/>
        </w:rPr>
        <w:t>Rozdział 4 Bezpieczeństwo informacji licencjobiorcy</w:t>
      </w:r>
      <w:bookmarkEnd w:id="6"/>
    </w:p>
    <w:p w14:paraId="5D13D749" w14:textId="77777777" w:rsidR="00536417" w:rsidRPr="004C0F1D" w:rsidRDefault="00F222BB" w:rsidP="00536417"/>
    <w:p w14:paraId="5D36EECC" w14:textId="77777777" w:rsidR="00536417" w:rsidRPr="004C0F1D" w:rsidRDefault="00A33938" w:rsidP="00536417">
      <w:pPr>
        <w:rPr>
          <w:i/>
        </w:rPr>
      </w:pPr>
      <w:r>
        <w:rPr>
          <w:i/>
        </w:rPr>
        <w:t>Ochrona informacji</w:t>
      </w:r>
    </w:p>
    <w:p w14:paraId="1F73FBCD" w14:textId="77777777" w:rsidR="00536417" w:rsidRPr="004C0F1D" w:rsidRDefault="00A33938" w:rsidP="00536417">
      <w:r>
        <w:rPr>
          <w:b/>
        </w:rPr>
        <w:t>Artykuł 1</w:t>
      </w:r>
      <w:r>
        <w:t xml:space="preserve"> Ważne informacje są chronione przed ingerencją fizyczną i logiczną oraz innymi wpływami zewnętrznymi, przy jednoczesnym zapewnieniu dostępności informacji w razie potrzeby.</w:t>
      </w:r>
    </w:p>
    <w:p w14:paraId="3F8FAC55" w14:textId="77777777" w:rsidR="00536417" w:rsidRPr="004C0F1D" w:rsidRDefault="00F222BB" w:rsidP="00536417"/>
    <w:p w14:paraId="05D30FF3" w14:textId="77777777" w:rsidR="00536417" w:rsidRPr="004C0F1D" w:rsidRDefault="00A33938" w:rsidP="00536417">
      <w:pPr>
        <w:rPr>
          <w:i/>
        </w:rPr>
      </w:pPr>
      <w:r>
        <w:rPr>
          <w:i/>
        </w:rPr>
        <w:t>Administracja kadrowa</w:t>
      </w:r>
    </w:p>
    <w:p w14:paraId="0D17934E" w14:textId="77777777" w:rsidR="00536417" w:rsidRPr="004C0F1D" w:rsidRDefault="00A33938" w:rsidP="00536417">
      <w:r>
        <w:rPr>
          <w:b/>
        </w:rPr>
        <w:t>Artykuł 2</w:t>
      </w:r>
      <w:r>
        <w:t xml:space="preserve"> Wymagane są polityka i procedury regulujące dostęp pracowników do systemów gier i systemów prowadzenia działalności. </w:t>
      </w:r>
    </w:p>
    <w:p w14:paraId="5C7AC963" w14:textId="77777777" w:rsidR="00536417" w:rsidRPr="004C0F1D" w:rsidRDefault="00A33938" w:rsidP="00536417">
      <w:r>
        <w:t xml:space="preserve">    Równoważna polityka, ustanowienie opisu zezwoleń i procedur zgodnie z akapitem pierwszym są dostępne dla innych osób, które muszą mieć dostęp do systemów gier i systemów prowadzenia działalności.</w:t>
      </w:r>
    </w:p>
    <w:p w14:paraId="6D8CC1B0" w14:textId="77777777" w:rsidR="00536417" w:rsidRPr="004C0F1D" w:rsidRDefault="00A33938" w:rsidP="00536417">
      <w:r>
        <w:t xml:space="preserve">    Polityki i procedury są regularnie dokumentowane i aktualizowane.</w:t>
      </w:r>
    </w:p>
    <w:p w14:paraId="4BEF7E43" w14:textId="77777777" w:rsidR="00536417" w:rsidRPr="004C0F1D" w:rsidRDefault="00F222BB" w:rsidP="00536417"/>
    <w:p w14:paraId="3DCBBDF6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4C43563E" w14:textId="77777777" w:rsidR="00536417" w:rsidRPr="004C0F1D" w:rsidRDefault="00A33938" w:rsidP="00536417">
      <w:pPr>
        <w:ind w:left="1304"/>
      </w:pPr>
      <w:r>
        <w:t>Polityka i związane z nią procedury mogą obejmować:</w:t>
      </w:r>
    </w:p>
    <w:p w14:paraId="4E505420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>szczegółowe opisy stanowisk pracy dla każdego pracownika,</w:t>
      </w:r>
    </w:p>
    <w:p w14:paraId="7AB83407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>dostęp do informacji wymaganych dla każdego opisanego stanowiska, tj. do wykonywania obowiązków do niego przypisanych,</w:t>
      </w:r>
    </w:p>
    <w:p w14:paraId="07B0D9AC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>sposób, w jaki zmiany w opisie stanowiska pracy zostały odzwierciedlone w prawach dostępu do informacji, do których powinien mieć dostęp pracownik, oraz</w:t>
      </w:r>
    </w:p>
    <w:p w14:paraId="269B48F8" w14:textId="77777777" w:rsidR="00536417" w:rsidRPr="004C0F1D" w:rsidRDefault="00A33938" w:rsidP="00536417">
      <w:pPr>
        <w:numPr>
          <w:ilvl w:val="0"/>
          <w:numId w:val="3"/>
        </w:numPr>
        <w:spacing w:line="300" w:lineRule="atLeast"/>
        <w:contextualSpacing/>
      </w:pPr>
      <w:r>
        <w:t xml:space="preserve">opis kroków podejmowanych w przypadku rozwiązania stosunku pracy.  </w:t>
      </w:r>
    </w:p>
    <w:p w14:paraId="2E4B0F63" w14:textId="77777777" w:rsidR="00536417" w:rsidRPr="004C0F1D" w:rsidRDefault="00F222BB" w:rsidP="00536417">
      <w:pPr>
        <w:rPr>
          <w:i/>
          <w:color w:val="FF0000"/>
        </w:rPr>
      </w:pPr>
    </w:p>
    <w:p w14:paraId="109A12C6" w14:textId="77777777" w:rsidR="00536417" w:rsidRPr="004C0F1D" w:rsidRDefault="00A33938" w:rsidP="00536417">
      <w:pPr>
        <w:rPr>
          <w:i/>
        </w:rPr>
      </w:pPr>
      <w:r>
        <w:rPr>
          <w:i/>
        </w:rPr>
        <w:t>Ograniczenia dostępu</w:t>
      </w:r>
    </w:p>
    <w:p w14:paraId="01CEE630" w14:textId="77777777" w:rsidR="00536417" w:rsidRPr="004C0F1D" w:rsidRDefault="00A33938" w:rsidP="00536417">
      <w:r>
        <w:rPr>
          <w:b/>
        </w:rPr>
        <w:t xml:space="preserve"> Artykuł 3</w:t>
      </w:r>
      <w:r>
        <w:t xml:space="preserve"> Systemy gier i systemy prowadzenia działalności muszą być umieszczone w przestrzeni dostosowanej do tego celu.</w:t>
      </w:r>
    </w:p>
    <w:p w14:paraId="79617203" w14:textId="77777777" w:rsidR="00536417" w:rsidRPr="004C0F1D" w:rsidRDefault="00A33938" w:rsidP="00536417">
      <w:r>
        <w:t xml:space="preserve">    Każdy punkt dostępu lub podobny do lokalizacji, w której są obsługiwane lub przechowywane systemy gier i prowadzenia działalności, jest wyposażony w osobiste urządzenia nadzoru lub techniczne urządzenia kontroli dostępu.</w:t>
      </w:r>
    </w:p>
    <w:p w14:paraId="2A5FCE3C" w14:textId="77777777" w:rsidR="00536417" w:rsidRPr="004C0F1D" w:rsidRDefault="00A33938" w:rsidP="00536417">
      <w:r>
        <w:t xml:space="preserve">    Zakres kontroli dostępu musi zostać dostosowany do przepisów dotyczących prac związanych z ryzykiem i podatnością na zagrożenia, zawartych w rozdziale 5. </w:t>
      </w:r>
    </w:p>
    <w:p w14:paraId="3877A8FE" w14:textId="77777777" w:rsidR="00536417" w:rsidRPr="004C0F1D" w:rsidRDefault="00A33938" w:rsidP="00536417">
      <w:r>
        <w:lastRenderedPageBreak/>
        <w:t xml:space="preserve">    Karty, kody i klucze do pomieszczeń, w których obsługiwane lub przechowywane są systemy gier i prowadzenia działalności, są sprawdzane, aby zapobiec nieuprawnionemu dostępowi.</w:t>
      </w:r>
    </w:p>
    <w:p w14:paraId="619ADFE7" w14:textId="77777777" w:rsidR="00536417" w:rsidRPr="004C0F1D" w:rsidRDefault="00F222BB" w:rsidP="00536417"/>
    <w:p w14:paraId="0D8C93A3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>Zalecenia ogólne:</w:t>
      </w:r>
    </w:p>
    <w:p w14:paraId="65088B36" w14:textId="77777777" w:rsidR="00536417" w:rsidRPr="004C0F1D" w:rsidRDefault="00A33938" w:rsidP="00536417">
      <w:pPr>
        <w:ind w:left="1304"/>
      </w:pPr>
      <w:r>
        <w:t>Przestrzeń przystosowana do tego celu może składać się z jednego lub większej liczby pomieszczeń.</w:t>
      </w:r>
    </w:p>
    <w:p w14:paraId="13D17CE6" w14:textId="77777777" w:rsidR="00536417" w:rsidRPr="004C0F1D" w:rsidRDefault="00F222BB" w:rsidP="00536417"/>
    <w:p w14:paraId="66B134B5" w14:textId="77777777" w:rsidR="00536417" w:rsidRPr="004C0F1D" w:rsidRDefault="00A33938" w:rsidP="00536417">
      <w:r>
        <w:rPr>
          <w:b/>
        </w:rPr>
        <w:t xml:space="preserve">Artykuł 4 </w:t>
      </w:r>
      <w:r>
        <w:t>Systemy operacyjne i testujące muszą być logicznie oddzielone.</w:t>
      </w:r>
    </w:p>
    <w:p w14:paraId="373FE397" w14:textId="77777777" w:rsidR="00536417" w:rsidRPr="004C0F1D" w:rsidRDefault="00A33938" w:rsidP="00536417">
      <w:pPr>
        <w:spacing w:line="300" w:lineRule="atLeast"/>
      </w:pPr>
      <w:r>
        <w:t xml:space="preserve">   Systemy testowania wytwarzania i walidacji oraz faktycznego generowania i walidacji danych dotyczących fizycznej loterii są logicznie oddzielone od siebie.</w:t>
      </w:r>
    </w:p>
    <w:p w14:paraId="290AD78C" w14:textId="77777777" w:rsidR="00536417" w:rsidRPr="004C0F1D" w:rsidRDefault="00F222BB" w:rsidP="00536417"/>
    <w:p w14:paraId="1FFBD879" w14:textId="77777777" w:rsidR="00536417" w:rsidRPr="004C0F1D" w:rsidRDefault="00A33938" w:rsidP="00536417">
      <w:pPr>
        <w:rPr>
          <w:i/>
        </w:rPr>
      </w:pPr>
      <w:r>
        <w:rPr>
          <w:i/>
        </w:rPr>
        <w:t>Uwierzytelnianie</w:t>
      </w:r>
    </w:p>
    <w:p w14:paraId="1BAC5FCB" w14:textId="77777777" w:rsidR="00536417" w:rsidRPr="004C0F1D" w:rsidRDefault="00A33938" w:rsidP="00536417">
      <w:r>
        <w:rPr>
          <w:b/>
        </w:rPr>
        <w:t>Artykuł 5</w:t>
      </w:r>
      <w:r>
        <w:t>Systemy gier i systemy prowadzenia działalności zawierają środki techniczne i administracyjne służące identyfikacji użytkownika, dostępowi użytkownika do systemów i rejestrowaniu działalności użytkownika.</w:t>
      </w:r>
    </w:p>
    <w:p w14:paraId="3EE3AD50" w14:textId="77777777" w:rsidR="00536417" w:rsidRPr="004C0F1D" w:rsidRDefault="00A33938" w:rsidP="00536417">
      <w:r>
        <w:t xml:space="preserve">    Cały dostęp do systemów gier i systemów prowadzenia działalności musi być rejestrowany.</w:t>
      </w:r>
    </w:p>
    <w:p w14:paraId="3F7CA33D" w14:textId="77777777" w:rsidR="00536417" w:rsidRPr="004C0F1D" w:rsidRDefault="00A33938" w:rsidP="00536417">
      <w:r>
        <w:t xml:space="preserve">    Kod, hasło lub inne odpowiednie dane uwierzytelniające do systemu gier i systemu prowadzenia działalności mają charakter osobisty i nie mogą być wyświetlane ani przekazywane innym osobom; podlegają ochronie odpowiedniej do takich informacji.</w:t>
      </w:r>
    </w:p>
    <w:p w14:paraId="2B8F3873" w14:textId="77777777" w:rsidR="00536417" w:rsidRPr="004C0F1D" w:rsidRDefault="00F222BB" w:rsidP="00536417">
      <w:pPr>
        <w:rPr>
          <w:b/>
          <w:color w:val="0070C0"/>
        </w:rPr>
      </w:pPr>
    </w:p>
    <w:p w14:paraId="30754CB9" w14:textId="77777777" w:rsidR="00536417" w:rsidRPr="004C0F1D" w:rsidRDefault="00A33938" w:rsidP="00536417">
      <w:r>
        <w:rPr>
          <w:b/>
        </w:rPr>
        <w:t>Artykuł 6</w:t>
      </w:r>
      <w:r>
        <w:t xml:space="preserve"> Systemy gier i systemy prowadzenia działalności są wyposażone funkcję, która stale rejestruje tożsamość użytkowników, datę i godzinę zalogowania i wylogowania, a także inne działania związane z bezpieczeństwem informacji. </w:t>
      </w:r>
    </w:p>
    <w:p w14:paraId="1F0D30D9" w14:textId="77777777" w:rsidR="00536417" w:rsidRPr="004C0F1D" w:rsidRDefault="00F222BB" w:rsidP="00536417"/>
    <w:p w14:paraId="5817ADED" w14:textId="77777777" w:rsidR="00536417" w:rsidRPr="004C0F1D" w:rsidRDefault="00A33938" w:rsidP="00536417">
      <w:r>
        <w:rPr>
          <w:b/>
        </w:rPr>
        <w:t>Artykuł 7</w:t>
      </w:r>
      <w:r>
        <w:t xml:space="preserve"> Wydarzenia poza urządzeniami technicznymi mającymi wpływ na systemy gier i systemy prowadzenia działalności są rejestrowane.</w:t>
      </w:r>
    </w:p>
    <w:p w14:paraId="1F7846AD" w14:textId="77777777" w:rsidR="00536417" w:rsidRPr="004C0F1D" w:rsidRDefault="00F222BB" w:rsidP="00536417"/>
    <w:p w14:paraId="643C0BB3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>Zalecenia ogólne:</w:t>
      </w:r>
    </w:p>
    <w:p w14:paraId="6E99BC59" w14:textId="77777777" w:rsidR="00536417" w:rsidRDefault="00A33938" w:rsidP="00536417">
      <w:pPr>
        <w:ind w:left="1304"/>
      </w:pPr>
      <w:r>
        <w:t>Pożar, uszkodzenia wody mogą być przykładami wydarzeń poza wyposażeniem technicznym, które mają wpływ na systemy gier i systemy prowadzenia działalności.</w:t>
      </w:r>
    </w:p>
    <w:p w14:paraId="1ADB98DF" w14:textId="77777777" w:rsidR="00536417" w:rsidRPr="004C0F1D" w:rsidRDefault="00A33938" w:rsidP="00536417">
      <w:pPr>
        <w:ind w:left="1304"/>
      </w:pPr>
      <w:r>
        <w:t xml:space="preserve">Rejestrowanie zdarzeń zgodnie z art. 7 może odbywać się ręcznie. </w:t>
      </w:r>
    </w:p>
    <w:p w14:paraId="75846445" w14:textId="77777777" w:rsidR="00536417" w:rsidRPr="004C0F1D" w:rsidRDefault="00F222BB" w:rsidP="00536417"/>
    <w:p w14:paraId="7307B349" w14:textId="77777777" w:rsidR="00536417" w:rsidRPr="004C0F1D" w:rsidRDefault="00A33938" w:rsidP="00536417">
      <w:pPr>
        <w:rPr>
          <w:i/>
        </w:rPr>
      </w:pPr>
      <w:r>
        <w:rPr>
          <w:i/>
        </w:rPr>
        <w:t>Komunikacja i działania</w:t>
      </w:r>
    </w:p>
    <w:p w14:paraId="0975DA0E" w14:textId="77777777" w:rsidR="00536417" w:rsidRPr="004C0F1D" w:rsidRDefault="00A33938" w:rsidP="00536417">
      <w:pPr>
        <w:autoSpaceDE w:val="0"/>
        <w:autoSpaceDN w:val="0"/>
        <w:adjustRightInd w:val="0"/>
      </w:pPr>
      <w:r>
        <w:rPr>
          <w:b/>
        </w:rPr>
        <w:t>Artykuł 8</w:t>
      </w:r>
      <w:r>
        <w:rPr>
          <w:color w:val="000000"/>
        </w:rPr>
        <w:t xml:space="preserve"> </w:t>
      </w:r>
      <w:r>
        <w:t>Systemy gier i systemy prowadzenia działalności muszą być możliwe do bezpiecznego wyłączenia w przypadku zakłócenia lub zakłócenia zasilania lub komunikacji.</w:t>
      </w:r>
    </w:p>
    <w:p w14:paraId="093AF92C" w14:textId="77777777" w:rsidR="00536417" w:rsidRPr="004C0F1D" w:rsidRDefault="00A33938" w:rsidP="00536417">
      <w:pPr>
        <w:autoSpaceDE w:val="0"/>
        <w:autoSpaceDN w:val="0"/>
        <w:adjustRightInd w:val="0"/>
      </w:pPr>
      <w:r>
        <w:t xml:space="preserve">    Należy zapewnić systemy zasilania awaryjnego w celu zagwarantowania integralności danych, historii rekordów, tworzenia kopii zapasowych oraz umożliwienia zakończenia trwających gier. </w:t>
      </w:r>
    </w:p>
    <w:p w14:paraId="3675B54C" w14:textId="77777777" w:rsidR="00536417" w:rsidRPr="004C0F1D" w:rsidRDefault="00F222BB" w:rsidP="00536417"/>
    <w:p w14:paraId="5CB8F3CF" w14:textId="77777777" w:rsidR="00536417" w:rsidRPr="004C0F1D" w:rsidRDefault="00A33938" w:rsidP="00536417">
      <w:r>
        <w:rPr>
          <w:b/>
        </w:rPr>
        <w:t>Artykuł 9</w:t>
      </w:r>
      <w:r>
        <w:t xml:space="preserve"> Systemy gier i systemy prowadzenia działalności muszą posiadać funkcję, która rejestruje wszystkie próby nieuprawnionego dostępu do systemu gier, innych zdarzeń i tworzy raporty zdarzeń z rejestracją czasu.</w:t>
      </w:r>
    </w:p>
    <w:p w14:paraId="3E6E25D0" w14:textId="77777777" w:rsidR="00536417" w:rsidRPr="004C0F1D" w:rsidRDefault="00F222BB" w:rsidP="00536417"/>
    <w:p w14:paraId="22AD7FB2" w14:textId="77777777" w:rsidR="00536417" w:rsidRPr="004C0F1D" w:rsidRDefault="00A33938" w:rsidP="00536417">
      <w:r>
        <w:rPr>
          <w:b/>
        </w:rPr>
        <w:t>Artykuł 10</w:t>
      </w:r>
      <w:r>
        <w:t xml:space="preserve"> Systemy gier i systemy prowadzenia działalności są chronione przed nieuprawnionym włamaniem oraz wprowadzeniem nieautoryzowanego i złośliwego kodu. </w:t>
      </w:r>
    </w:p>
    <w:p w14:paraId="75088F0D" w14:textId="77777777" w:rsidR="00536417" w:rsidRPr="004C0F1D" w:rsidRDefault="00A33938" w:rsidP="00536417">
      <w:r>
        <w:t xml:space="preserve">    Systemy gier i systemy prowadzenia działalności powinny mieć funkcję wykrywania złośliwego oprogramowania.</w:t>
      </w:r>
    </w:p>
    <w:p w14:paraId="6464D92F" w14:textId="77777777" w:rsidR="00536417" w:rsidRPr="004C0F1D" w:rsidRDefault="00A33938" w:rsidP="00536417">
      <w:r>
        <w:lastRenderedPageBreak/>
        <w:t xml:space="preserve">    Istnieją udokumentowane procedury aktualizacji ochrony przed nieuprawnionym i złośliwym kodem. </w:t>
      </w:r>
    </w:p>
    <w:p w14:paraId="0BECDCD5" w14:textId="77777777" w:rsidR="00536417" w:rsidRPr="004C0F1D" w:rsidRDefault="00F222BB" w:rsidP="00536417"/>
    <w:p w14:paraId="18E09B6B" w14:textId="77777777" w:rsidR="00536417" w:rsidRPr="004C0F1D" w:rsidRDefault="00A33938" w:rsidP="00536417">
      <w:r>
        <w:rPr>
          <w:b/>
        </w:rPr>
        <w:t xml:space="preserve">Artykuł 11 </w:t>
      </w:r>
      <w:r>
        <w:t>Wszystkie zmiany w systemie zgodnie z rozdziałem 6 oraz inne odchylenia w systemach gier i systemach prowadzenia działalności są monitorowane i rejestrowane.</w:t>
      </w:r>
    </w:p>
    <w:p w14:paraId="7BB708A5" w14:textId="77777777" w:rsidR="00536417" w:rsidRPr="004C0F1D" w:rsidRDefault="00F222BB" w:rsidP="00536417"/>
    <w:p w14:paraId="37D3ABA9" w14:textId="77777777" w:rsidR="00536417" w:rsidRPr="004C0F1D" w:rsidRDefault="00A33938" w:rsidP="00536417">
      <w:r>
        <w:rPr>
          <w:b/>
        </w:rPr>
        <w:t>Artykuł 12</w:t>
      </w:r>
      <w:r>
        <w:t xml:space="preserve"> Kopie zapasowe systemów gier i systemów prowadzenia działalności tworzy się co najmniej raz dziennie.</w:t>
      </w:r>
    </w:p>
    <w:p w14:paraId="4E6D46D7" w14:textId="77777777" w:rsidR="00536417" w:rsidRPr="004C0F1D" w:rsidRDefault="00A33938" w:rsidP="00536417">
      <w:r>
        <w:t xml:space="preserve">    Należy zapewnić możliwość odtworzenia systemów od czasu utworzenia ostatniej kopii zapasowej do momentu jakiejkolwiek przerwy.  </w:t>
      </w:r>
    </w:p>
    <w:p w14:paraId="514374C8" w14:textId="77777777" w:rsidR="00536417" w:rsidRPr="004C0F1D" w:rsidRDefault="00F222BB" w:rsidP="00536417"/>
    <w:p w14:paraId="23E3EBDC" w14:textId="77777777" w:rsidR="00536417" w:rsidRPr="004C0F1D" w:rsidRDefault="00A33938" w:rsidP="00536417">
      <w:r>
        <w:rPr>
          <w:b/>
        </w:rPr>
        <w:t>Artykuł 13</w:t>
      </w:r>
      <w:r>
        <w:t xml:space="preserve"> Systemy gier i prowadzenia działalności muszą być wyposażone w przeznaczoną do nich zaporę sieciową.</w:t>
      </w:r>
    </w:p>
    <w:p w14:paraId="79DC0A2B" w14:textId="77777777" w:rsidR="00536417" w:rsidRPr="004C0F1D" w:rsidRDefault="00A33938" w:rsidP="00536417">
      <w:r>
        <w:t xml:space="preserve">    Zapory sieciowe powinny być skonfigurowane w taki sposób, aby inne urządzenia w ramach tej samej sieci nie mogły tworzyć alternatywnych ścieżek sieciowych.</w:t>
      </w:r>
    </w:p>
    <w:p w14:paraId="097F1D1E" w14:textId="77777777" w:rsidR="00536417" w:rsidRPr="004C0F1D" w:rsidRDefault="00A33938" w:rsidP="00536417">
      <w:r>
        <w:t xml:space="preserve">    Dostęp do zapory sieciowej jest dokumentowany w ustalonych opisach zadań i autoryzacji.</w:t>
      </w:r>
    </w:p>
    <w:p w14:paraId="6C8CC75C" w14:textId="77777777" w:rsidR="00536417" w:rsidRPr="004C0F1D" w:rsidRDefault="00A33938" w:rsidP="00536417">
      <w:r>
        <w:t xml:space="preserve">    Rejestruje się dostęp do zapory sieciowej.</w:t>
      </w:r>
    </w:p>
    <w:p w14:paraId="6FC90EDA" w14:textId="77777777" w:rsidR="00536417" w:rsidRPr="004C0F1D" w:rsidRDefault="00A33938" w:rsidP="00536417">
      <w:r>
        <w:t xml:space="preserve">    Rejestruje się wszystkie zdarzenia wpływające na zapory sieciowe lub mające wywrzeć na nie wpływ.</w:t>
      </w:r>
    </w:p>
    <w:p w14:paraId="0F4BB9E8" w14:textId="77777777" w:rsidR="00536417" w:rsidRPr="004C0F1D" w:rsidRDefault="00F222BB" w:rsidP="00536417"/>
    <w:p w14:paraId="6727C4BB" w14:textId="135417BD" w:rsidR="00536417" w:rsidRPr="004C0F1D" w:rsidRDefault="00A33938" w:rsidP="00536417">
      <w:r>
        <w:rPr>
          <w:b/>
        </w:rPr>
        <w:t>Artykuł 14</w:t>
      </w:r>
      <w:r>
        <w:t xml:space="preserve"> Informacje są przechowywane i przekazywane w bezpieczny sposób. </w:t>
      </w:r>
    </w:p>
    <w:p w14:paraId="7BB336C3" w14:textId="77777777" w:rsidR="00536417" w:rsidRPr="004C0F1D" w:rsidRDefault="00A33938" w:rsidP="00536417">
      <w:r>
        <w:t xml:space="preserve">   Pliki informacji o zyskach przetwarza się w taki sposób, aby żadna nieuprawniona osoba nie mogła skopiować ani w inny sposób nadużyć lub uszkodzić zawartych w nich informacji. </w:t>
      </w:r>
    </w:p>
    <w:p w14:paraId="2548C835" w14:textId="77777777" w:rsidR="00536417" w:rsidRPr="004C0F1D" w:rsidRDefault="00A33938" w:rsidP="00536417">
      <w:r>
        <w:rPr>
          <w:rFonts w:ascii="Garamond" w:hAnsi="Garamond"/>
        </w:rPr>
        <w:t xml:space="preserve">   </w:t>
      </w:r>
      <w:r>
        <w:t xml:space="preserve">Jeżeli do przekazywania informacji wykorzystywane są sieci publiczne, informacje są szyfrowane, a oddzielne podsystemy weryfikują transmisję i odbiór oraz są chronione przed niekompletnym przekazywaniem, ingerencją, kopiowaniem i wysyłaniem nieautoryzowanych komunikatów odpowiedzi.   </w:t>
      </w:r>
    </w:p>
    <w:p w14:paraId="74356C59" w14:textId="77777777" w:rsidR="00536417" w:rsidRPr="004C0F1D" w:rsidRDefault="00F222BB" w:rsidP="00536417">
      <w:pPr>
        <w:rPr>
          <w:i/>
          <w:color w:val="FF0000"/>
        </w:rPr>
      </w:pPr>
    </w:p>
    <w:p w14:paraId="408A7D08" w14:textId="7E5F2509" w:rsidR="00536417" w:rsidRPr="004C0F1D" w:rsidRDefault="00A33938" w:rsidP="00536417">
      <w:r>
        <w:rPr>
          <w:b/>
        </w:rPr>
        <w:t>Artykuł 15</w:t>
      </w:r>
      <w:r>
        <w:t xml:space="preserve"> Należy udokumentować procedury obchodzenia się z wymiennymi nośnikami danych. </w:t>
      </w:r>
    </w:p>
    <w:p w14:paraId="1BEB688F" w14:textId="77777777" w:rsidR="00536417" w:rsidRPr="004C0F1D" w:rsidRDefault="00A33938" w:rsidP="00536417">
      <w:r>
        <w:t xml:space="preserve">   Jeżeli informacje na temat zysku zawarte na nośnikach danych są przesyła się pocztą lub wybiera się równoważny wariant transportu, który zapewnia spełnienie wymogów określonych w art. 14 akapit drugi.</w:t>
      </w:r>
    </w:p>
    <w:p w14:paraId="311708D2" w14:textId="77777777" w:rsidR="00536417" w:rsidRDefault="00F222BB" w:rsidP="00536417"/>
    <w:p w14:paraId="5BBA3615" w14:textId="77777777" w:rsidR="00536417" w:rsidRPr="006A455A" w:rsidRDefault="00A33938" w:rsidP="00536417">
      <w:r>
        <w:tab/>
      </w:r>
      <w:r>
        <w:rPr>
          <w:u w:val="single"/>
        </w:rPr>
        <w:t>Zalecenia ogólne:</w:t>
      </w:r>
    </w:p>
    <w:p w14:paraId="11B99CA6" w14:textId="77777777" w:rsidR="00536417" w:rsidRPr="006A455A" w:rsidRDefault="00A33938" w:rsidP="00536417">
      <w:pPr>
        <w:ind w:left="1304"/>
      </w:pPr>
      <w:r>
        <w:t xml:space="preserve">Wyjmowane nośniki danych obejmują m.in laptopy i wyjmowaną pamięć. </w:t>
      </w:r>
    </w:p>
    <w:p w14:paraId="18BB37B1" w14:textId="77777777" w:rsidR="00536417" w:rsidRPr="00AE1B98" w:rsidRDefault="00F222BB" w:rsidP="00536417">
      <w:pPr>
        <w:rPr>
          <w:color w:val="FF0000"/>
        </w:rPr>
      </w:pPr>
    </w:p>
    <w:p w14:paraId="61543B4B" w14:textId="1F8838A0" w:rsidR="00536417" w:rsidRPr="004C0F1D" w:rsidRDefault="00A33938" w:rsidP="00536417">
      <w:r>
        <w:rPr>
          <w:b/>
        </w:rPr>
        <w:t xml:space="preserve">Artykuł 16 </w:t>
      </w:r>
      <w:r>
        <w:t xml:space="preserve">Włącza się tylko funkcje niezbędne do zainstalowania nowego oprogramowania. </w:t>
      </w:r>
    </w:p>
    <w:p w14:paraId="77739CB6" w14:textId="77777777" w:rsidR="00536417" w:rsidRPr="004C0F1D" w:rsidRDefault="00A33938" w:rsidP="00536417">
      <w:r>
        <w:t xml:space="preserve">    Utrzymanie i aktualizowanie aplikacji w systemie gier i systemie prowadzenia działalności odbywa się w sposób bezpieczny i kontrolowany.</w:t>
      </w:r>
    </w:p>
    <w:p w14:paraId="294FE49C" w14:textId="77777777" w:rsidR="00536417" w:rsidRPr="004C0F1D" w:rsidRDefault="00F222BB" w:rsidP="00536417"/>
    <w:p w14:paraId="7901FD20" w14:textId="05708B1C" w:rsidR="00536417" w:rsidRPr="004C0F1D" w:rsidRDefault="00A33938" w:rsidP="00536417">
      <w:r>
        <w:rPr>
          <w:b/>
        </w:rPr>
        <w:t xml:space="preserve">Artykuł 17 </w:t>
      </w:r>
      <w:r>
        <w:t>Oprogramowanie musi być rozpoznawalne przez nazwę i numer wersji.</w:t>
      </w:r>
    </w:p>
    <w:p w14:paraId="5C58A744" w14:textId="77777777" w:rsidR="00536417" w:rsidRPr="004C0F1D" w:rsidRDefault="00A33938" w:rsidP="00536417">
      <w:r>
        <w:t xml:space="preserve">    Kod oprogramowania systemu gier zawiera uwagi wyjaśniające funkcję kodu.</w:t>
      </w:r>
    </w:p>
    <w:p w14:paraId="5015B23F" w14:textId="77777777" w:rsidR="00536417" w:rsidRPr="004C0F1D" w:rsidRDefault="00F222BB" w:rsidP="00536417"/>
    <w:p w14:paraId="6B63ECDB" w14:textId="77777777" w:rsidR="00536417" w:rsidRPr="004C0F1D" w:rsidRDefault="00A33938" w:rsidP="00536417">
      <w:pPr>
        <w:keepNext/>
        <w:outlineLvl w:val="2"/>
        <w:rPr>
          <w:i/>
        </w:rPr>
      </w:pPr>
      <w:bookmarkStart w:id="7" w:name="_Toc471896782"/>
      <w:r>
        <w:rPr>
          <w:i/>
        </w:rPr>
        <w:t>Przechowywanie zarejestrowanych danych, zdarzeń i dzienników</w:t>
      </w:r>
      <w:bookmarkEnd w:id="7"/>
    </w:p>
    <w:p w14:paraId="738282D2" w14:textId="77777777" w:rsidR="00536417" w:rsidRPr="004C0F1D" w:rsidRDefault="00A33938" w:rsidP="00536417">
      <w:r>
        <w:rPr>
          <w:b/>
        </w:rPr>
        <w:t>Artykuł 18</w:t>
      </w:r>
      <w:r>
        <w:t xml:space="preserve"> Zarejestrowane informacje, zdarzenia i dzienniki są przechowywane zgodnie z rozdziałem 16 art. 5 ustawy o grach hazardowych (2018:1138) i są przechowywane w niezmienionej postaci i chronione przed nieuprawnionym dostępem. </w:t>
      </w:r>
    </w:p>
    <w:p w14:paraId="70E19677" w14:textId="77777777" w:rsidR="00536417" w:rsidRPr="004C0F1D" w:rsidRDefault="00A33938" w:rsidP="00536417">
      <w:r>
        <w:t xml:space="preserve">    Zgodnie z art. 13 akapit czwarty zarejestrowane dane przechowuje się przez co najmniej trzy miesiące.</w:t>
      </w:r>
    </w:p>
    <w:p w14:paraId="19564DE4" w14:textId="77777777" w:rsidR="00536417" w:rsidRPr="004C0F1D" w:rsidRDefault="00F222BB" w:rsidP="00536417"/>
    <w:p w14:paraId="1EF6E4A5" w14:textId="77777777" w:rsidR="00536417" w:rsidRPr="004C0F1D" w:rsidRDefault="00A33938" w:rsidP="00536417">
      <w:pPr>
        <w:keepNext/>
        <w:outlineLvl w:val="2"/>
        <w:rPr>
          <w:i/>
        </w:rPr>
      </w:pPr>
      <w:bookmarkStart w:id="8" w:name="_Toc471896783"/>
      <w:r>
        <w:rPr>
          <w:i/>
        </w:rPr>
        <w:t>Czas</w:t>
      </w:r>
      <w:bookmarkEnd w:id="8"/>
    </w:p>
    <w:p w14:paraId="00AE45FE" w14:textId="77777777" w:rsidR="00536417" w:rsidRPr="004C0F1D" w:rsidRDefault="00A33938" w:rsidP="00536417">
      <w:r>
        <w:rPr>
          <w:b/>
        </w:rPr>
        <w:t xml:space="preserve">Artykuł 19 </w:t>
      </w:r>
      <w:r>
        <w:t>System gier rejestruje czas.</w:t>
      </w:r>
    </w:p>
    <w:p w14:paraId="38BFCFA8" w14:textId="77777777" w:rsidR="00536417" w:rsidRPr="004C0F1D" w:rsidRDefault="00A33938" w:rsidP="00536417">
      <w:r>
        <w:t xml:space="preserve">    Wszystkie dane, zdarzenia i dzienniki rejestruje się w czasie rzeczywistym. </w:t>
      </w:r>
    </w:p>
    <w:p w14:paraId="318E2438" w14:textId="77777777" w:rsidR="00536417" w:rsidRPr="004C0F1D" w:rsidRDefault="00A33938" w:rsidP="00536417">
      <w:r>
        <w:t xml:space="preserve">    Jako układ odniesienia czasowego stosuje się UTC.</w:t>
      </w:r>
    </w:p>
    <w:p w14:paraId="35104286" w14:textId="77777777" w:rsidR="00536417" w:rsidRPr="004C0F1D" w:rsidRDefault="00F222BB" w:rsidP="00536417"/>
    <w:p w14:paraId="4BD4E1C6" w14:textId="77777777" w:rsidR="00536417" w:rsidRPr="004C0F1D" w:rsidRDefault="00A33938" w:rsidP="00536417">
      <w:pPr>
        <w:keepNext/>
        <w:outlineLvl w:val="0"/>
        <w:rPr>
          <w:b/>
        </w:rPr>
      </w:pPr>
      <w:bookmarkStart w:id="9" w:name="_Toc471896786"/>
      <w:r>
        <w:rPr>
          <w:b/>
        </w:rPr>
        <w:t xml:space="preserve"> Rozdział 5 Zadania licencjobiorcy w zakresie ryzyka i podatności na zagrożenia</w:t>
      </w:r>
      <w:bookmarkEnd w:id="9"/>
    </w:p>
    <w:p w14:paraId="40E653A1" w14:textId="77777777" w:rsidR="00536417" w:rsidRPr="004C0F1D" w:rsidRDefault="00F222BB" w:rsidP="00536417"/>
    <w:p w14:paraId="5F231423" w14:textId="77777777" w:rsidR="00536417" w:rsidRPr="004C0F1D" w:rsidRDefault="00A33938" w:rsidP="00536417">
      <w:r>
        <w:rPr>
          <w:b/>
        </w:rPr>
        <w:t>Artykuł 1</w:t>
      </w:r>
      <w:r>
        <w:t xml:space="preserve"> Licencjobiorca przeprowadza analizę ryzyka i podatności na zagrożenia oraz systematycznie identyfikuje i dokumentuje na liście aktywa informacyjne systemów gier i systemów prowadzenia działalności.</w:t>
      </w:r>
    </w:p>
    <w:p w14:paraId="5FC87BF2" w14:textId="77777777" w:rsidR="00536417" w:rsidRPr="004C0F1D" w:rsidRDefault="00A33938" w:rsidP="00536417">
      <w:r>
        <w:t xml:space="preserve">    Czynności te powinny również uwzględniać zależność własnej działalności od innych rodzajów działalności.</w:t>
      </w:r>
    </w:p>
    <w:p w14:paraId="2947EF12" w14:textId="77777777" w:rsidR="00536417" w:rsidRPr="004C0F1D" w:rsidRDefault="00A33938" w:rsidP="00536417">
      <w:r>
        <w:t xml:space="preserve">    Wybór metodyki analizy ryzyka i podatności na zagrożenia jest dokumentowany. </w:t>
      </w:r>
    </w:p>
    <w:p w14:paraId="47AB5E8E" w14:textId="77777777" w:rsidR="00536417" w:rsidRPr="004C0F1D" w:rsidRDefault="00F222BB" w:rsidP="00536417"/>
    <w:p w14:paraId="14573F56" w14:textId="77777777" w:rsidR="00536417" w:rsidRPr="004C0F1D" w:rsidRDefault="00A33938" w:rsidP="00536417">
      <w:pPr>
        <w:ind w:left="720"/>
        <w:rPr>
          <w:u w:val="single"/>
        </w:rPr>
      </w:pPr>
      <w:r>
        <w:rPr>
          <w:u w:val="single"/>
        </w:rPr>
        <w:t>Zalecenia ogólne:</w:t>
      </w:r>
    </w:p>
    <w:p w14:paraId="7225803C" w14:textId="77777777" w:rsidR="00536417" w:rsidRPr="004C0F1D" w:rsidRDefault="00A33938" w:rsidP="00536417">
      <w:pPr>
        <w:ind w:left="720"/>
      </w:pPr>
      <w:r>
        <w:t>ISO 31000:2009 jest przewodnikiem zawierającym zasady i ogólne wytyczne dotyczące zarządzania ryzykiem.</w:t>
      </w:r>
    </w:p>
    <w:p w14:paraId="23B56E44" w14:textId="77777777" w:rsidR="00536417" w:rsidRPr="004C0F1D" w:rsidRDefault="00A33938" w:rsidP="00536417">
      <w:pPr>
        <w:ind w:left="720"/>
      </w:pPr>
      <w:r>
        <w:t>Zgodnie z art. 1 analiza ryzyka i podatności na zagrożenia oraz wykaz mogą obejmować następujące elementy:</w:t>
      </w:r>
    </w:p>
    <w:p w14:paraId="0253F2E9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>identyfikacja aktywów informacyjnych, zawsze mają być pod ochroną/funkcjonować (co powinno być chronione?),</w:t>
      </w:r>
    </w:p>
    <w:p w14:paraId="699A7DB4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>identyfikacja źródeł ryzyka, które mogą mieć wpływ na zidentyfikowane aktywa informacyjne lub im zagrażać (co może się zdarzyć?),</w:t>
      </w:r>
    </w:p>
    <w:p w14:paraId="66D550E9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>analiza ryzyka (jak prawdopodobne jest zagrożenie i jakie są konsekwencje, jeśli się ziści?),</w:t>
      </w:r>
    </w:p>
    <w:p w14:paraId="208DE86B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 xml:space="preserve">ocenę ryzyka w celu oszacowania, które ze zidentyfikowanych źródeł ryzyka powinny być dalej przetwarzane i jakie środki należy podjąć w odniesieniu do zidentyfikowanych zagrożeń, </w:t>
      </w:r>
    </w:p>
    <w:p w14:paraId="7F1A0851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>ocenę zdolności do powstrzymania zidentyfikowanych źródeł zagrożenia i radzenia sobie z nimi, oraz</w:t>
      </w:r>
    </w:p>
    <w:p w14:paraId="24BDF527" w14:textId="77777777" w:rsidR="00536417" w:rsidRPr="004C0F1D" w:rsidRDefault="00A33938" w:rsidP="00536417">
      <w:pPr>
        <w:numPr>
          <w:ilvl w:val="0"/>
          <w:numId w:val="12"/>
        </w:numPr>
        <w:spacing w:line="300" w:lineRule="atLeast"/>
        <w:contextualSpacing/>
      </w:pPr>
      <w:r>
        <w:t>zarządzanie ryzykiem poprzez określenie i ustalenie priorytetów działań w oparciu o wyniki analizy.</w:t>
      </w:r>
    </w:p>
    <w:p w14:paraId="26729809" w14:textId="77777777" w:rsidR="00536417" w:rsidRPr="004C0F1D" w:rsidRDefault="00F222BB" w:rsidP="00536417"/>
    <w:p w14:paraId="153F53F5" w14:textId="77777777" w:rsidR="00536417" w:rsidRPr="004C0F1D" w:rsidRDefault="00A33938" w:rsidP="00536417">
      <w:r>
        <w:rPr>
          <w:b/>
        </w:rPr>
        <w:t xml:space="preserve">Artykuł 2 </w:t>
      </w:r>
      <w:r>
        <w:t>W przypadku każdego składnika informacji na liście należy podać następujące informacje:</w:t>
      </w:r>
    </w:p>
    <w:p w14:paraId="3984AACE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definicję składnika aktywów informacyjnych,</w:t>
      </w:r>
    </w:p>
    <w:p w14:paraId="319981A5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niepowtarzalny numer identyfikacyjny,</w:t>
      </w:r>
    </w:p>
    <w:p w14:paraId="690F647D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numer wersji,</w:t>
      </w:r>
    </w:p>
    <w:p w14:paraId="0E8F0F8A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znaki identyfikacyjne składnika aktywów informacyjnych,</w:t>
      </w:r>
    </w:p>
    <w:p w14:paraId="2153EBD7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decydentów, którzy mają prawo do decydowania o zmianach w dostępie do informacji,</w:t>
      </w:r>
    </w:p>
    <w:p w14:paraId="2B8B4E41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wynik wewnętrznej oceny ryzyka,</w:t>
      </w:r>
    </w:p>
    <w:p w14:paraId="1A45E177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 xml:space="preserve">sprawdzona wartość aktywów informacyjnych sklasyfikowanych zgodnie z art. 3 akapit drugi, pkt 2-3, oraz </w:t>
      </w:r>
    </w:p>
    <w:p w14:paraId="05E76182" w14:textId="77777777" w:rsidR="00536417" w:rsidRPr="004C0F1D" w:rsidRDefault="00A33938" w:rsidP="00536417">
      <w:pPr>
        <w:numPr>
          <w:ilvl w:val="0"/>
          <w:numId w:val="8"/>
        </w:numPr>
        <w:spacing w:line="300" w:lineRule="atLeast"/>
        <w:contextualSpacing/>
      </w:pPr>
      <w:r>
        <w:t>położenie geograficzne aktywów z informacjami fizycznymi.</w:t>
      </w:r>
    </w:p>
    <w:p w14:paraId="18947273" w14:textId="77777777" w:rsidR="00536417" w:rsidRPr="004C0F1D" w:rsidRDefault="00F222BB" w:rsidP="00536417"/>
    <w:p w14:paraId="11F75E6D" w14:textId="77777777" w:rsidR="00536417" w:rsidRPr="004C0F1D" w:rsidRDefault="00A33938" w:rsidP="00536417">
      <w:r>
        <w:rPr>
          <w:b/>
        </w:rPr>
        <w:lastRenderedPageBreak/>
        <w:t>Artykuł 3</w:t>
      </w:r>
      <w:r>
        <w:t xml:space="preserve"> Zgodnie z art. 2, każdy określony składnik aktywów informacyjnych klasyfikuje się na podstawie następujących czterech kryteriów:</w:t>
      </w:r>
    </w:p>
    <w:p w14:paraId="59EE3B5C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>informacje o graczu – informacje wymagające ochrony,</w:t>
      </w:r>
    </w:p>
    <w:p w14:paraId="2368285E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>integralność systemów gier i systemów prowadzenia działalności,</w:t>
      </w:r>
    </w:p>
    <w:p w14:paraId="6DE15FDC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>dostępność informacji o graczach, lub</w:t>
      </w:r>
    </w:p>
    <w:p w14:paraId="7A276039" w14:textId="77777777" w:rsidR="00536417" w:rsidRPr="004C0F1D" w:rsidRDefault="00A33938" w:rsidP="00536417">
      <w:pPr>
        <w:numPr>
          <w:ilvl w:val="0"/>
          <w:numId w:val="9"/>
        </w:numPr>
        <w:spacing w:line="300" w:lineRule="atLeast"/>
        <w:contextualSpacing/>
      </w:pPr>
      <w:r>
        <w:t>identyfikowalność.</w:t>
      </w:r>
    </w:p>
    <w:p w14:paraId="53A35AB9" w14:textId="77777777" w:rsidR="00536417" w:rsidRPr="004C0F1D" w:rsidRDefault="00A33938" w:rsidP="00536417">
      <w:r>
        <w:t xml:space="preserve">    Każdą klasyfikację ocenia się w następujący sposób:</w:t>
      </w:r>
    </w:p>
    <w:p w14:paraId="3CDC5A54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>bez znaczenia (aktywa informacyjne nie są istotne w świetle kryteriów określonych odpowiednio w pkt 1-4 akapitu pierwszego),</w:t>
      </w:r>
    </w:p>
    <w:p w14:paraId="6C820A4D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>pewne znaczenie (aktywa informacyjne mogą być istotne w świetle kryteriów określonych odpowiednio w pkt 1-4 akapitu pierwszego), lub</w:t>
      </w:r>
    </w:p>
    <w:p w14:paraId="53D2183E" w14:textId="77777777" w:rsidR="00536417" w:rsidRPr="004C0F1D" w:rsidRDefault="00A33938" w:rsidP="00536417">
      <w:pPr>
        <w:numPr>
          <w:ilvl w:val="0"/>
          <w:numId w:val="10"/>
        </w:numPr>
        <w:spacing w:line="300" w:lineRule="atLeast"/>
        <w:contextualSpacing/>
      </w:pPr>
      <w:r>
        <w:t>duże znaczenie (stosowanie kryteriów zawartych odpowiednio w pkt 1-4 akapitu pierwszego zależy od składnika aktywów informacyjnych).</w:t>
      </w:r>
    </w:p>
    <w:p w14:paraId="3DF8EE7F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</w:p>
    <w:p w14:paraId="11E24E2A" w14:textId="77777777" w:rsidR="00536417" w:rsidRPr="004C0F1D" w:rsidRDefault="00A33938" w:rsidP="00536417">
      <w:pPr>
        <w:ind w:left="720"/>
        <w:rPr>
          <w:u w:val="single"/>
        </w:rPr>
      </w:pPr>
      <w:r>
        <w:rPr>
          <w:u w:val="single"/>
        </w:rPr>
        <w:t>Zalecenia ogólne:</w:t>
      </w:r>
    </w:p>
    <w:p w14:paraId="31DD546F" w14:textId="77777777" w:rsidR="00536417" w:rsidRPr="004C0F1D" w:rsidRDefault="00A33938" w:rsidP="00536417">
      <w:pPr>
        <w:ind w:left="720"/>
      </w:pPr>
      <w:r>
        <w:t>W zależności od tego, czy i w jaki sposób wirtualizacja (na przykład usługi w chmurze) jest wykorzystywana w systemie gier i prowadzenia działalności, może ona mieć wpływ na redundancję i dostępność informacji. Różne metody wirtualizacji mogą prowadzić do zmiany klasyfikacji składnika aktywów informacyjnych. Licencjobiorca powinien zwrócić uwagę na to, jaki jest wpływ na klasyfikację zasobów informacji sprzętowej i jak może się ona zmienić w zależności od wyboru lub rozwoju wirtualizacji wewnętrznie lub zewnętrznie.</w:t>
      </w:r>
    </w:p>
    <w:p w14:paraId="12FD027D" w14:textId="77777777" w:rsidR="00536417" w:rsidRPr="004C0F1D" w:rsidRDefault="00A33938" w:rsidP="00536417">
      <w:pPr>
        <w:ind w:left="720"/>
      </w:pPr>
      <w:r>
        <w:t>W przypadku korzystania z zewnętrznego dostawcy usług w chmurze należy zapewnić, aby dostawca spełniał wymogi określone w przepisach.</w:t>
      </w:r>
    </w:p>
    <w:p w14:paraId="0F5538ED" w14:textId="77777777" w:rsidR="00536417" w:rsidRPr="004C0F1D" w:rsidRDefault="00F222BB" w:rsidP="00536417">
      <w:pPr>
        <w:rPr>
          <w:i/>
          <w:color w:val="FF0000"/>
        </w:rPr>
      </w:pPr>
    </w:p>
    <w:p w14:paraId="53758276" w14:textId="77777777" w:rsidR="00536417" w:rsidRPr="004C0F1D" w:rsidRDefault="00A33938" w:rsidP="00536417">
      <w:r>
        <w:rPr>
          <w:b/>
        </w:rPr>
        <w:t>Artykuł 4</w:t>
      </w:r>
      <w:r>
        <w:t xml:space="preserve"> Licencjobiorca wyznacza odpowiedzialnego decydenta za prace związane z analizą ryzyka i podatności oraz zarządzanie informacjami i incydentami wynikającymi z niniejszego rozdziału.</w:t>
      </w:r>
    </w:p>
    <w:p w14:paraId="5E1AC2B4" w14:textId="77777777" w:rsidR="00536417" w:rsidRPr="004C0F1D" w:rsidRDefault="00A33938" w:rsidP="00536417">
      <w:r>
        <w:t xml:space="preserve">    Udokumentowane procedury monitorowania, wykrywania, analizowania, postępowania i zgłaszania oraz rejestrowania incydentów z zakresu bezpieczeństwa i informacji.</w:t>
      </w:r>
    </w:p>
    <w:p w14:paraId="43AC6B6D" w14:textId="77777777" w:rsidR="00536417" w:rsidRPr="004C0F1D" w:rsidRDefault="00F222BB" w:rsidP="00536417">
      <w:pPr>
        <w:rPr>
          <w:i/>
          <w:color w:val="0070C0"/>
        </w:rPr>
      </w:pPr>
    </w:p>
    <w:p w14:paraId="48A20DFD" w14:textId="77777777" w:rsidR="00536417" w:rsidRPr="004C0F1D" w:rsidRDefault="00A33938" w:rsidP="00536417">
      <w:r>
        <w:rPr>
          <w:b/>
        </w:rPr>
        <w:t xml:space="preserve">Artykuł 5 </w:t>
      </w:r>
      <w:r>
        <w:t>Powinna istnieć funkcja oraz udokumentowane procedury postępowania z włamaniami i próbami włamań do systemów gier i prowadzenia działalności.</w:t>
      </w:r>
    </w:p>
    <w:p w14:paraId="0BFF7124" w14:textId="77777777" w:rsidR="00536417" w:rsidRPr="004C0F1D" w:rsidRDefault="00A33938" w:rsidP="00536417">
      <w:r>
        <w:t xml:space="preserve">    Rejestruje się wszystkie włamania i próby wtargnięcia do systemów gier i prowadzenia działalności.</w:t>
      </w:r>
    </w:p>
    <w:p w14:paraId="61A41777" w14:textId="77777777" w:rsidR="00536417" w:rsidRPr="004C0F1D" w:rsidRDefault="00F222BB" w:rsidP="00536417"/>
    <w:p w14:paraId="6F252292" w14:textId="77777777" w:rsidR="00536417" w:rsidRPr="004C0F1D" w:rsidRDefault="00A33938" w:rsidP="00536417">
      <w:pPr>
        <w:keepNext/>
        <w:outlineLvl w:val="0"/>
        <w:rPr>
          <w:b/>
        </w:rPr>
      </w:pPr>
      <w:bookmarkStart w:id="10" w:name="_Toc471896787"/>
      <w:r>
        <w:rPr>
          <w:b/>
        </w:rPr>
        <w:t>Rozdział 6 Zmiany systemu licencjobiorcy</w:t>
      </w:r>
      <w:bookmarkEnd w:id="10"/>
    </w:p>
    <w:p w14:paraId="7EAC1BEB" w14:textId="77777777" w:rsidR="00536417" w:rsidRPr="004C0F1D" w:rsidRDefault="00F222BB" w:rsidP="00536417">
      <w:pPr>
        <w:rPr>
          <w:i/>
          <w:color w:val="FF0000"/>
        </w:rPr>
      </w:pPr>
    </w:p>
    <w:p w14:paraId="2BB80154" w14:textId="77777777" w:rsidR="00536417" w:rsidRPr="004C0F1D" w:rsidRDefault="00A33938" w:rsidP="00536417">
      <w:r>
        <w:rPr>
          <w:b/>
        </w:rPr>
        <w:t>Artykuł 1</w:t>
      </w:r>
      <w:r>
        <w:t xml:space="preserve"> Wymagana jest udokumentowana procedura zarządzania wersjami i system zarządzania wersjami dla aktualizacji lub zmian aktywów informacyjnych zawartych na liście zgodnie z rozdziałem 5 art. 2.</w:t>
      </w:r>
    </w:p>
    <w:p w14:paraId="4D17D034" w14:textId="77777777" w:rsidR="00536417" w:rsidRPr="004C0F1D" w:rsidRDefault="00F222BB" w:rsidP="00536417"/>
    <w:p w14:paraId="259B28D1" w14:textId="77777777" w:rsidR="00536417" w:rsidRPr="001F1895" w:rsidRDefault="00A33938" w:rsidP="00536417">
      <w:r>
        <w:rPr>
          <w:b/>
          <w:color w:val="FF0000"/>
        </w:rPr>
        <w:t>Artykuł 2</w:t>
      </w:r>
      <w:r>
        <w:t xml:space="preserve"> Aktualizacje lub zmiany aktywów informacyjnych sklasyfikowanych jako mające krytyczne znaczenie zgodnie z rozdziałem 5 art. 3 akapit drugi są niezwłocznie badane przez akredytowaną jednostkę.</w:t>
      </w:r>
    </w:p>
    <w:p w14:paraId="4C79B02B" w14:textId="139A44C4" w:rsidR="00536417" w:rsidRPr="001F1895" w:rsidRDefault="00A33938" w:rsidP="00536417">
      <w:r>
        <w:t xml:space="preserve">    Aktualizacja lub zmiana składnika aktywów informacyjnych sklasyfikowanych jako mające pewne znaczenie zgodnie z rozdziałem 5 art. 3 akapit drugi podlega przeglądowi w związku ze zwykłym procesem certyfikacji zgodnie z rozdziałem 2 art. 3 </w:t>
      </w:r>
      <w:r>
        <w:rPr>
          <w:color w:val="FF0000"/>
        </w:rPr>
        <w:t xml:space="preserve"> rozdział 2 art. 3.</w:t>
      </w:r>
    </w:p>
    <w:p w14:paraId="73683E14" w14:textId="77777777" w:rsidR="00536417" w:rsidRPr="004C0F1D" w:rsidRDefault="00F222BB" w:rsidP="00536417"/>
    <w:p w14:paraId="01228B04" w14:textId="5098420C" w:rsidR="00536417" w:rsidRPr="001F1895" w:rsidRDefault="00A33938" w:rsidP="00536417">
      <w:pPr>
        <w:rPr>
          <w:i/>
        </w:rPr>
      </w:pPr>
      <w:r>
        <w:rPr>
          <w:b/>
          <w:color w:val="FF0000"/>
        </w:rPr>
        <w:lastRenderedPageBreak/>
        <w:t>Artykuł 3</w:t>
      </w:r>
      <w:r>
        <w:t xml:space="preserve"> Jeżeli licencjobiorca posiada funkcję wewnętrzną, która zarządza zapewnieniem jakości aktualizacji lub zmian aktywów informacyjnych, akredytowana jednostka może zezwolić na wprowadzenie zmian bez przeglądu zgodnie z art. 2 akapit pierwszy, jeżeli:</w:t>
      </w:r>
    </w:p>
    <w:p w14:paraId="253BD4C6" w14:textId="77777777" w:rsidR="00536417" w:rsidRPr="001F1895" w:rsidRDefault="00A33938" w:rsidP="00536417">
      <w:pPr>
        <w:numPr>
          <w:ilvl w:val="0"/>
          <w:numId w:val="13"/>
        </w:numPr>
        <w:spacing w:line="300" w:lineRule="atLeast"/>
        <w:contextualSpacing/>
      </w:pPr>
      <w:r>
        <w:t>funkcja ta jest organizacyjnie oddzielona od funkcji wdrażania aktualizacji lub zmian, oraz</w:t>
      </w:r>
    </w:p>
    <w:p w14:paraId="035E6BE1" w14:textId="77777777" w:rsidR="00536417" w:rsidRPr="001F1895" w:rsidRDefault="00A33938" w:rsidP="00536417">
      <w:pPr>
        <w:numPr>
          <w:ilvl w:val="0"/>
          <w:numId w:val="13"/>
        </w:numPr>
        <w:spacing w:line="300" w:lineRule="atLeast"/>
        <w:contextualSpacing/>
      </w:pPr>
      <w:r>
        <w:t>funkcji tej przyporządkowany jest personel o odpowiednim przeszkoleniu i doświadczeniu.</w:t>
      </w:r>
    </w:p>
    <w:p w14:paraId="585D3B57" w14:textId="3BD5C629" w:rsidR="00536417" w:rsidRPr="001F1895" w:rsidRDefault="00A33938" w:rsidP="00536417">
      <w:r>
        <w:t xml:space="preserve">    Aktualizacja lub zmiana składnika aktywów informacyjnych na podstawie akapitu pierwszego podlega przeglądowi w połączeniu ze zwykłym procesem certyfikacji zgodnie z </w:t>
      </w:r>
      <w:r>
        <w:rPr>
          <w:color w:val="FF0000"/>
        </w:rPr>
        <w:t>Rozdział 2, art. 3.</w:t>
      </w:r>
    </w:p>
    <w:p w14:paraId="0BBA5B54" w14:textId="77777777" w:rsidR="00536417" w:rsidRPr="004C0F1D" w:rsidRDefault="00F222BB" w:rsidP="00536417"/>
    <w:p w14:paraId="074E51BA" w14:textId="77777777" w:rsidR="00536417" w:rsidRPr="004C0F1D" w:rsidRDefault="00A33938" w:rsidP="00536417">
      <w:r>
        <w:rPr>
          <w:b/>
        </w:rPr>
        <w:t>Artykuł 4</w:t>
      </w:r>
      <w:r>
        <w:t xml:space="preserve"> Podczas aktualizacji lub zmiany aktywów informacyjnych zgodnie z art. 1, przeprowadza się analizę ryzyka i podatności na zagrożenia.</w:t>
      </w:r>
    </w:p>
    <w:p w14:paraId="62A2067D" w14:textId="77777777" w:rsidR="00536417" w:rsidRPr="004C0F1D" w:rsidRDefault="00F222BB" w:rsidP="00536417"/>
    <w:p w14:paraId="7CDFD2E8" w14:textId="77777777" w:rsidR="00536417" w:rsidRPr="004C0F1D" w:rsidRDefault="00A33938" w:rsidP="00536417">
      <w:r>
        <w:rPr>
          <w:b/>
        </w:rPr>
        <w:t>Artykuł 5</w:t>
      </w:r>
      <w:r>
        <w:t xml:space="preserve"> Istnieje wyznaczony decydent, który jest odpowiedzialny i decyduje o każdej aktualizacji lub zmianie składnika aktywów informacyjnych.</w:t>
      </w:r>
    </w:p>
    <w:p w14:paraId="31AB04E5" w14:textId="77777777" w:rsidR="00536417" w:rsidRPr="004C0F1D" w:rsidRDefault="00F222BB" w:rsidP="00536417"/>
    <w:p w14:paraId="08E78D5A" w14:textId="77777777" w:rsidR="00536417" w:rsidRPr="004C0F1D" w:rsidRDefault="00A33938" w:rsidP="00536417">
      <w:r>
        <w:rPr>
          <w:b/>
        </w:rPr>
        <w:t>Artykuł 6</w:t>
      </w:r>
      <w:r>
        <w:t xml:space="preserve"> System zarządzania wersjami zawiera informacje o żądaniach zmian, zatwierdzaniu zmian i zmianach wprowadzonych do aktywów informacyjnych.</w:t>
      </w:r>
    </w:p>
    <w:p w14:paraId="3626661A" w14:textId="77777777" w:rsidR="00536417" w:rsidRPr="004C0F1D" w:rsidRDefault="00A33938" w:rsidP="00536417">
      <w:r>
        <w:t xml:space="preserve">    Poprzednie wersje aktywów informacyjnych są przechowywane i przechowywane do wglądu.</w:t>
      </w:r>
    </w:p>
    <w:p w14:paraId="7A27B3F5" w14:textId="77777777" w:rsidR="00536417" w:rsidRPr="004C0F1D" w:rsidRDefault="00F222BB" w:rsidP="00536417"/>
    <w:p w14:paraId="602FA6E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1F22D126" w14:textId="77777777" w:rsidR="00536417" w:rsidRPr="004C0F1D" w:rsidRDefault="00A33938" w:rsidP="00536417">
      <w:pPr>
        <w:ind w:left="1304"/>
      </w:pPr>
      <w:r>
        <w:t>Wcześniejsze wersje zasobów informacyjnych w postaci sprzętowej mogą zostać zniszczone.</w:t>
      </w:r>
    </w:p>
    <w:p w14:paraId="15BE617E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  <w:bookmarkStart w:id="11" w:name="_Toc471896812"/>
    </w:p>
    <w:p w14:paraId="43AEEB93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Rozdział 7 </w:t>
      </w:r>
      <w:bookmarkEnd w:id="11"/>
      <w:r>
        <w:rPr>
          <w:b/>
        </w:rPr>
        <w:t xml:space="preserve"> Cechy zarządzania grami u licencjobiorcy</w:t>
      </w:r>
    </w:p>
    <w:p w14:paraId="28904736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  <w:bookmarkStart w:id="12" w:name="_Toc471896813"/>
    </w:p>
    <w:p w14:paraId="4208B02B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Aktywacja i dezaktywacja gier</w:t>
      </w:r>
      <w:bookmarkEnd w:id="12"/>
    </w:p>
    <w:p w14:paraId="625B3B62" w14:textId="77777777" w:rsidR="00536417" w:rsidRPr="004C0F1D" w:rsidRDefault="00A33938" w:rsidP="00536417">
      <w:r>
        <w:rPr>
          <w:b/>
        </w:rPr>
        <w:t>Artykuł 1</w:t>
      </w:r>
      <w:r>
        <w:t xml:space="preserve"> Licencjobiorcy będą mogli bez zwłoki aktywować lub dezaktywować dowolną grę lub jej gracza; jedną lub większa liczbę gier bądź jednego lub większą liczbę graczy – indywidualnie lub zbiorowo. </w:t>
      </w:r>
    </w:p>
    <w:p w14:paraId="61020FAB" w14:textId="77777777" w:rsidR="00536417" w:rsidRPr="004C0F1D" w:rsidRDefault="00A33938" w:rsidP="00536417">
      <w:r>
        <w:t xml:space="preserve">    Środki, o których mowa w akapicie pierwszym, są rejestrowane i dokumentowane.</w:t>
      </w:r>
    </w:p>
    <w:p w14:paraId="271FF0A2" w14:textId="77777777" w:rsidR="00536417" w:rsidRPr="004C0F1D" w:rsidRDefault="00F222BB" w:rsidP="00536417"/>
    <w:p w14:paraId="0F5F44B5" w14:textId="77777777" w:rsidR="00536417" w:rsidRPr="004C0F1D" w:rsidRDefault="00A33938" w:rsidP="00536417">
      <w:r>
        <w:tab/>
      </w:r>
      <w:r>
        <w:rPr>
          <w:u w:val="single"/>
        </w:rPr>
        <w:t>Zalecenia ogólne</w:t>
      </w:r>
    </w:p>
    <w:p w14:paraId="54DB7CAA" w14:textId="77777777" w:rsidR="00536417" w:rsidRPr="004C0F1D" w:rsidRDefault="00A33938" w:rsidP="00536417">
      <w:pPr>
        <w:ind w:left="1304"/>
      </w:pPr>
      <w:r>
        <w:t xml:space="preserve">Na przykład gra może zostać dezaktywowana przez tymczasowe ukrycie, jeśli licencjobiorca wykryje błędy w grze lub błędy dotyczące pojedynczego gracza. </w:t>
      </w:r>
    </w:p>
    <w:p w14:paraId="034A6658" w14:textId="77777777" w:rsidR="00536417" w:rsidRPr="004C0F1D" w:rsidRDefault="00F222BB" w:rsidP="00536417">
      <w:pPr>
        <w:rPr>
          <w:i/>
          <w:color w:val="0070C0"/>
        </w:rPr>
      </w:pPr>
    </w:p>
    <w:p w14:paraId="5844F69D" w14:textId="77777777" w:rsidR="00536417" w:rsidRPr="004C0F1D" w:rsidRDefault="00A33938" w:rsidP="00536417">
      <w:r>
        <w:rPr>
          <w:b/>
        </w:rPr>
        <w:t>Artykuł 2</w:t>
      </w:r>
      <w:r>
        <w:t xml:space="preserve"> Gra dezaktywowana musi być zakończona. </w:t>
      </w:r>
    </w:p>
    <w:p w14:paraId="68B5CB2A" w14:textId="77777777" w:rsidR="00536417" w:rsidRPr="004C0F1D" w:rsidRDefault="00A33938" w:rsidP="00536417">
      <w:r>
        <w:t xml:space="preserve">    Gra wieloetapowa, która została dezaktywowana, musi być zakończona przy następnym logowaniu. </w:t>
      </w:r>
    </w:p>
    <w:p w14:paraId="213FEAD8" w14:textId="77777777" w:rsidR="00536417" w:rsidRPr="004C0F1D" w:rsidRDefault="00F222BB" w:rsidP="00536417"/>
    <w:p w14:paraId="2C21191E" w14:textId="77777777" w:rsidR="00536417" w:rsidRPr="004C0F1D" w:rsidRDefault="00A33938" w:rsidP="00536417">
      <w:pPr>
        <w:keepNext/>
        <w:outlineLvl w:val="2"/>
        <w:rPr>
          <w:i/>
        </w:rPr>
      </w:pPr>
      <w:bookmarkStart w:id="13" w:name="_Toc471896814"/>
      <w:r>
        <w:rPr>
          <w:i/>
        </w:rPr>
        <w:t>Przerwane gry</w:t>
      </w:r>
      <w:bookmarkEnd w:id="13"/>
    </w:p>
    <w:p w14:paraId="0CCD53AA" w14:textId="77777777" w:rsidR="00536417" w:rsidRPr="004C0F1D" w:rsidRDefault="00A33938" w:rsidP="00536417">
      <w:r>
        <w:rPr>
          <w:b/>
        </w:rPr>
        <w:t>Artykuł 3</w:t>
      </w:r>
      <w:r>
        <w:t xml:space="preserve"> Przerwana gra może zostać ukończona, o ile zasady gry nie stanowią inaczej. </w:t>
      </w:r>
    </w:p>
    <w:p w14:paraId="3C0F6A57" w14:textId="77777777" w:rsidR="00536417" w:rsidRPr="004C0F1D" w:rsidRDefault="00A33938" w:rsidP="00536417">
      <w:r>
        <w:t xml:space="preserve">    Anulowana gra zostanie wyświetlona graczowi, gdy system gry zostanie ponownie połączony z postawionym zakładem.</w:t>
      </w:r>
    </w:p>
    <w:p w14:paraId="366F4D52" w14:textId="77777777" w:rsidR="00536417" w:rsidRPr="004C0F1D" w:rsidRDefault="00A33938" w:rsidP="00536417">
      <w:r>
        <w:t xml:space="preserve">    Zakłady, o których mowa w akapicie drugim, pozostają oddzielone oraz rozliczone oddzielnie na koncie gracza, aż do zakończenia gry. </w:t>
      </w:r>
    </w:p>
    <w:p w14:paraId="66F601BA" w14:textId="77777777" w:rsidR="00536417" w:rsidRPr="004C0F1D" w:rsidRDefault="00F222BB" w:rsidP="00536417"/>
    <w:p w14:paraId="06AD2C98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Zalecenie ogólne</w:t>
      </w:r>
    </w:p>
    <w:p w14:paraId="3C946589" w14:textId="77777777" w:rsidR="00536417" w:rsidRPr="004C0F1D" w:rsidRDefault="00A33938" w:rsidP="00536417">
      <w:pPr>
        <w:ind w:left="1304"/>
      </w:pPr>
      <w:r>
        <w:lastRenderedPageBreak/>
        <w:t>Grę można uznać za przerwaną m.in. w przypadku, gdy system gier traci połączenie ze sprzętem gracza, system gier lub sprzęt gracza uruchamia się ponownie lub dochodzi do anormalnego wyłączenia systemu gier.</w:t>
      </w:r>
    </w:p>
    <w:p w14:paraId="240819F4" w14:textId="77777777" w:rsidR="00536417" w:rsidRPr="004C0F1D" w:rsidRDefault="00A33938" w:rsidP="00536417">
      <w:pPr>
        <w:ind w:left="1304"/>
      </w:pPr>
      <w:r>
        <w:t>Grę można również uznać za zawieszoną, jeżeli mecz nie mógł zostać ukończony lub wyścig został odwołany.</w:t>
      </w:r>
    </w:p>
    <w:p w14:paraId="65D86FAB" w14:textId="77777777" w:rsidR="00536417" w:rsidRPr="004C0F1D" w:rsidRDefault="00F222BB" w:rsidP="00536417"/>
    <w:p w14:paraId="3B40DEA5" w14:textId="77777777" w:rsidR="00536417" w:rsidRPr="004C0F1D" w:rsidRDefault="00A33938" w:rsidP="00536417">
      <w:r>
        <w:rPr>
          <w:b/>
        </w:rPr>
        <w:t>Artykuł 4</w:t>
      </w:r>
      <w:r>
        <w:t xml:space="preserve"> Jeśli przerwana gra nie zostanie ukończona w ciągu 90 dni, zostanie ona zamknięta.</w:t>
      </w:r>
    </w:p>
    <w:p w14:paraId="42AA2C85" w14:textId="77777777" w:rsidR="00536417" w:rsidRPr="004C0F1D" w:rsidRDefault="00A33938" w:rsidP="00536417">
      <w:r>
        <w:t xml:space="preserve">    Zasady gry powinny jasno określać, co dzieje się z zakładem gracza, jeśli gra zostanie zamknięta bez jej ukończenia.</w:t>
      </w:r>
    </w:p>
    <w:p w14:paraId="157AB639" w14:textId="77777777" w:rsidR="00536417" w:rsidRPr="004C0F1D" w:rsidRDefault="00F222BB" w:rsidP="00536417"/>
    <w:p w14:paraId="1FAD5C43" w14:textId="77777777" w:rsidR="00536417" w:rsidRPr="004C0F1D" w:rsidRDefault="00A33938" w:rsidP="00536417">
      <w:pPr>
        <w:keepNext/>
        <w:outlineLvl w:val="2"/>
        <w:rPr>
          <w:i/>
        </w:rPr>
      </w:pPr>
      <w:bookmarkStart w:id="14" w:name="_Toc471896815"/>
      <w:r>
        <w:rPr>
          <w:i/>
        </w:rPr>
        <w:t>Zarządzanie błędami</w:t>
      </w:r>
      <w:bookmarkEnd w:id="14"/>
    </w:p>
    <w:p w14:paraId="58B9289E" w14:textId="77777777" w:rsidR="00536417" w:rsidRPr="004C0F1D" w:rsidRDefault="00A33938" w:rsidP="00536417">
      <w:r>
        <w:rPr>
          <w:b/>
        </w:rPr>
        <w:t>Artykuł 5</w:t>
      </w:r>
      <w:r>
        <w:t xml:space="preserve"> W przypadku gier muszą istnieć udokumentowane procedury postępowania z błędami i usterkami.</w:t>
      </w:r>
    </w:p>
    <w:p w14:paraId="52580AAB" w14:textId="77777777" w:rsidR="00536417" w:rsidRPr="004C0F1D" w:rsidRDefault="00A33938" w:rsidP="00536417">
      <w:r>
        <w:t>Zasady gry jasno określają, co ma zastosowanie do gracza w przypadku błędów i usterek.</w:t>
      </w:r>
    </w:p>
    <w:p w14:paraId="169E10B9" w14:textId="77777777" w:rsidR="00536417" w:rsidRPr="004C0F1D" w:rsidRDefault="00F222BB" w:rsidP="00536417"/>
    <w:p w14:paraId="48F45170" w14:textId="77777777" w:rsidR="00536417" w:rsidRPr="004C0F1D" w:rsidRDefault="00A33938" w:rsidP="00536417">
      <w:r>
        <w:rPr>
          <w:b/>
        </w:rPr>
        <w:t>Artykuł 6</w:t>
      </w:r>
      <w:r>
        <w:t xml:space="preserve"> Wykryte błędy i usterki są rejestrowane i dokumentowane.</w:t>
      </w:r>
    </w:p>
    <w:p w14:paraId="5FE5136C" w14:textId="77777777" w:rsidR="00536417" w:rsidRPr="004C0F1D" w:rsidRDefault="00A33938" w:rsidP="00536417">
      <w:r>
        <w:t xml:space="preserve">    Przyczyny i rozwiązania błędów i usterek, o których mowa w akapicie pierwszym, są rejestrowane i dokumentowane.</w:t>
      </w:r>
    </w:p>
    <w:p w14:paraId="7226F8FD" w14:textId="77777777" w:rsidR="00536417" w:rsidRPr="004C0F1D" w:rsidRDefault="00F222BB" w:rsidP="00536417"/>
    <w:p w14:paraId="5C2AEB2F" w14:textId="77777777" w:rsidR="00536417" w:rsidRPr="004C0F1D" w:rsidRDefault="00A33938" w:rsidP="00536417">
      <w:r>
        <w:rPr>
          <w:b/>
        </w:rPr>
        <w:t>Artykuł 7</w:t>
      </w:r>
      <w:r>
        <w:t xml:space="preserve"> Należy zapewnić, aby przerwana gra lub inne błędy i usterki nie miały negatywnego wpływu na konto gracza lub jego saldo. </w:t>
      </w:r>
    </w:p>
    <w:p w14:paraId="758D4BDA" w14:textId="77777777" w:rsidR="00536417" w:rsidRPr="004C0F1D" w:rsidRDefault="00A33938" w:rsidP="00536417">
      <w:r>
        <w:t xml:space="preserve">    W przypadku gdy gracz nie może ukończyć gry z powodu błędów lub usterek, musi istnieć funkcja, która oblicza kwotę, która ma zostać wypłacona graczowi.</w:t>
      </w:r>
    </w:p>
    <w:p w14:paraId="48A3EBF9" w14:textId="77777777" w:rsidR="00536417" w:rsidRPr="004C0F1D" w:rsidRDefault="00F222BB" w:rsidP="00536417"/>
    <w:p w14:paraId="53A07A03" w14:textId="77777777" w:rsidR="00536417" w:rsidRPr="004C0F1D" w:rsidRDefault="00A33938" w:rsidP="00536417">
      <w:r>
        <w:rPr>
          <w:b/>
        </w:rPr>
        <w:t>Artykuł 8</w:t>
      </w:r>
      <w:r>
        <w:t xml:space="preserve"> Wartość puli nagród nie jest obarczona błędami i usterkami.</w:t>
      </w:r>
    </w:p>
    <w:p w14:paraId="4E7594AA" w14:textId="77777777" w:rsidR="00536417" w:rsidRPr="004C0F1D" w:rsidRDefault="00F222BB" w:rsidP="00536417"/>
    <w:p w14:paraId="0FD513DB" w14:textId="77777777" w:rsidR="00536417" w:rsidRPr="004C0F1D" w:rsidRDefault="00A33938" w:rsidP="00536417">
      <w:pPr>
        <w:keepNext/>
        <w:outlineLvl w:val="0"/>
        <w:rPr>
          <w:b/>
        </w:rPr>
      </w:pPr>
      <w:bookmarkStart w:id="15" w:name="_Toc471896785"/>
      <w:r>
        <w:rPr>
          <w:b/>
        </w:rPr>
        <w:t xml:space="preserve"> Rozdział 8 Informacje</w:t>
      </w:r>
      <w:bookmarkEnd w:id="15"/>
      <w:r>
        <w:rPr>
          <w:b/>
        </w:rPr>
        <w:t xml:space="preserve">, które system gier powinien być w stanie wygenerować </w:t>
      </w:r>
    </w:p>
    <w:p w14:paraId="7C6760B8" w14:textId="77777777" w:rsidR="00536417" w:rsidRPr="004C0F1D" w:rsidRDefault="00F222BB" w:rsidP="00536417">
      <w:pPr>
        <w:spacing w:line="300" w:lineRule="atLeast"/>
        <w:rPr>
          <w:i/>
          <w:color w:val="FF0000"/>
        </w:rPr>
      </w:pPr>
    </w:p>
    <w:p w14:paraId="24F65A79" w14:textId="77777777" w:rsidR="00536417" w:rsidRPr="004C0F1D" w:rsidRDefault="00A33938" w:rsidP="00536417">
      <w:r>
        <w:rPr>
          <w:b/>
        </w:rPr>
        <w:t xml:space="preserve">Artykuł 1 </w:t>
      </w:r>
      <w:r>
        <w:t>Raporty dotyczące podejrzenia oszustwa w zakresie gier, o których mowa w rozdziale 19 art. 6 ustawy o grach hazardowych (2018:1138), mogą być tworzone w systemie gier lub ręcznie.</w:t>
      </w:r>
    </w:p>
    <w:p w14:paraId="19F98F87" w14:textId="77777777" w:rsidR="00536417" w:rsidRPr="004C0F1D" w:rsidRDefault="00A33938" w:rsidP="00536417">
      <w:r>
        <w:t xml:space="preserve">   Zgłoszenia o podejrzeniu oszustwa w grach, nieuprawnionej współpracy między graczami, próbach oszustwa w grach i nieuprawnionej współpracy między graczami oraz innych zarejestrowanych naruszeniach warunków użytkowania i zasad gry mogą być tworzone w systemie gier lub ręcznie.</w:t>
      </w:r>
    </w:p>
    <w:p w14:paraId="1603F108" w14:textId="77777777" w:rsidR="00536417" w:rsidRPr="004C0F1D" w:rsidRDefault="00A33938" w:rsidP="00536417">
      <w:r>
        <w:t xml:space="preserve">   Zgłoszenia o nieuzasadnionym wpływie na wynik zakładu objętego zakładem mogą być tworzone w systemie gier lub ręcznie.</w:t>
      </w:r>
    </w:p>
    <w:p w14:paraId="30428238" w14:textId="77777777" w:rsidR="00536417" w:rsidRPr="004C0F1D" w:rsidRDefault="00F222BB" w:rsidP="00536417">
      <w:pPr>
        <w:jc w:val="center"/>
      </w:pPr>
    </w:p>
    <w:p w14:paraId="028A6EAC" w14:textId="77777777" w:rsidR="00536417" w:rsidRPr="004C0F1D" w:rsidRDefault="00A33938" w:rsidP="00536417">
      <w:r>
        <w:rPr>
          <w:b/>
        </w:rPr>
        <w:t>Artykuł 2</w:t>
      </w:r>
      <w:r>
        <w:t xml:space="preserve"> System gier jest wyposażony w funkcję generowania raportów o odchyleniach lub zmianach w nawykach i wzorcach gry gracza, które powodują odpowiedzialne działania w zakresie gier. </w:t>
      </w:r>
    </w:p>
    <w:p w14:paraId="13C4652C" w14:textId="77777777" w:rsidR="00536417" w:rsidRPr="004C0F1D" w:rsidRDefault="00F222BB" w:rsidP="00536417"/>
    <w:p w14:paraId="706A14A9" w14:textId="77777777" w:rsidR="00536417" w:rsidRPr="004C0F1D" w:rsidRDefault="00A33938" w:rsidP="00536417">
      <w:r>
        <w:rPr>
          <w:b/>
        </w:rPr>
        <w:t xml:space="preserve">Artykuł 3 </w:t>
      </w:r>
      <w:r>
        <w:t>System gier na funkcję generowania raportów dotyczących wszystkich rejestracji graczy.</w:t>
      </w:r>
    </w:p>
    <w:p w14:paraId="30A799C5" w14:textId="77777777" w:rsidR="00536417" w:rsidRPr="004C0F1D" w:rsidRDefault="00A33938" w:rsidP="00536417">
      <w:r>
        <w:t xml:space="preserve">    System gier ma funkcję generowania raportów dotyczących istniejących i zamkniętych tymczasowych kont gier, o których mowa w rozdziale 13 art. 4 akapit pierwszy ustawy o grach hazardowych (2018:1138).</w:t>
      </w:r>
    </w:p>
    <w:p w14:paraId="28C2F681" w14:textId="77777777" w:rsidR="00536417" w:rsidRPr="004C0F1D" w:rsidRDefault="00F222BB" w:rsidP="00536417"/>
    <w:p w14:paraId="5A7787D5" w14:textId="77777777" w:rsidR="00536417" w:rsidRPr="004C0F1D" w:rsidRDefault="00A33938" w:rsidP="00536417">
      <w:r>
        <w:rPr>
          <w:b/>
        </w:rPr>
        <w:lastRenderedPageBreak/>
        <w:t xml:space="preserve">Artykuł 4 </w:t>
      </w:r>
      <w:r>
        <w:t>System gier ma funkcję generowania raportów dla wszystkich zarejestrowanych graczy, informacji o koncie graczy i daty rejestracji.</w:t>
      </w:r>
    </w:p>
    <w:p w14:paraId="36A2CF78" w14:textId="77777777" w:rsidR="00536417" w:rsidRPr="004C0F1D" w:rsidRDefault="00F222BB" w:rsidP="00536417"/>
    <w:p w14:paraId="1EFE0750" w14:textId="77777777" w:rsidR="00536417" w:rsidRPr="004C0F1D" w:rsidRDefault="00A33938" w:rsidP="00536417">
      <w:r>
        <w:rPr>
          <w:b/>
        </w:rPr>
        <w:t xml:space="preserve">Artykuł 5 </w:t>
      </w:r>
      <w:r>
        <w:t>System gier ma funkcję generowania raportów dotyczących wszystkich graczy o zawieszonym uczestnictwie w grach na 24 godziny, na pewien okres lub do odwołania zgodnie z rozdziałem 14 art. 12 ustawy o grach (2018:1138).</w:t>
      </w:r>
    </w:p>
    <w:p w14:paraId="126B3DF0" w14:textId="77777777" w:rsidR="00536417" w:rsidRPr="004C0F1D" w:rsidRDefault="00F222BB" w:rsidP="00536417"/>
    <w:p w14:paraId="3733EAAB" w14:textId="77777777" w:rsidR="00536417" w:rsidRPr="004C0F1D" w:rsidRDefault="00A33938" w:rsidP="00536417">
      <w:r>
        <w:rPr>
          <w:b/>
        </w:rPr>
        <w:t xml:space="preserve">Artykuł 6 </w:t>
      </w:r>
      <w:r>
        <w:t>System gier ma funkcję generowania raportów dotyczących wszystkich graczy, którzy wprowadzili limit czasu uczestnictwa w grach, zakładów lub depozytu na kontach gracza.</w:t>
      </w:r>
    </w:p>
    <w:p w14:paraId="5DBE6ABA" w14:textId="77777777" w:rsidR="00536417" w:rsidRPr="004C0F1D" w:rsidRDefault="00A33938" w:rsidP="00536417">
      <w:r>
        <w:t xml:space="preserve">    System gier ma również funkcję generowania raportów o liczbie graczy, którzy obniżyli lub podnieśli swój limit czasu uczestnictwa w grach, zakładów lub depozytu na kontach gracza. </w:t>
      </w:r>
    </w:p>
    <w:p w14:paraId="6D113BC8" w14:textId="77777777" w:rsidR="00536417" w:rsidRPr="004C0F1D" w:rsidRDefault="00F222BB" w:rsidP="00536417">
      <w:pPr>
        <w:rPr>
          <w:color w:val="0070C0"/>
        </w:rPr>
      </w:pPr>
    </w:p>
    <w:p w14:paraId="492F5C2B" w14:textId="77777777" w:rsidR="00536417" w:rsidRPr="004C0F1D" w:rsidRDefault="00A33938" w:rsidP="00536417">
      <w:r>
        <w:rPr>
          <w:b/>
        </w:rPr>
        <w:t xml:space="preserve">Artykuł 7 </w:t>
      </w:r>
      <w:r>
        <w:t>System gier ma funkcję generowania raportów dotyczących nieaktywnych kont graczy.</w:t>
      </w:r>
    </w:p>
    <w:p w14:paraId="38EFC8D8" w14:textId="77777777" w:rsidR="00536417" w:rsidRPr="004C0F1D" w:rsidRDefault="00F222BB" w:rsidP="00536417"/>
    <w:p w14:paraId="61F8DD89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>Zalecenia ogólne:</w:t>
      </w:r>
    </w:p>
    <w:p w14:paraId="2357AD28" w14:textId="77777777" w:rsidR="00536417" w:rsidRPr="004C0F1D" w:rsidRDefault="00A33938" w:rsidP="00536417">
      <w:pPr>
        <w:ind w:left="1304"/>
      </w:pPr>
      <w:r>
        <w:t xml:space="preserve">Należy określić w umowie licencjobiorcy z graczem, kiedy konto gracza staje się nieaktywne i co dzieje się np. z kredytem, jeżeli konto było nieaktywne przez pewien czas. </w:t>
      </w:r>
    </w:p>
    <w:p w14:paraId="759AAFF2" w14:textId="77777777" w:rsidR="00536417" w:rsidRPr="004C0F1D" w:rsidRDefault="00F222BB" w:rsidP="00536417"/>
    <w:p w14:paraId="4A5CBDA4" w14:textId="77777777" w:rsidR="00536417" w:rsidRPr="004C0F1D" w:rsidRDefault="00A33938" w:rsidP="00536417">
      <w:r>
        <w:rPr>
          <w:b/>
        </w:rPr>
        <w:t xml:space="preserve">Artykuł 8 </w:t>
      </w:r>
      <w:r>
        <w:t>System gier ma funkcję generowania raportów dotyczących wszystkich zamkniętych kont graczy.</w:t>
      </w:r>
    </w:p>
    <w:p w14:paraId="62E4179D" w14:textId="77777777" w:rsidR="00536417" w:rsidRPr="004C0F1D" w:rsidRDefault="00A33938" w:rsidP="00536417">
      <w:r>
        <w:t xml:space="preserve">    Jeżeli konto gracza zostało zamknięte, należy podać, dlaczego zostało ono zamknięte i czy zostało ono zamknięte przez gracza, czy przez licencjobiorcę. </w:t>
      </w:r>
    </w:p>
    <w:p w14:paraId="636AD679" w14:textId="77777777" w:rsidR="00536417" w:rsidRPr="004C0F1D" w:rsidRDefault="00F222BB" w:rsidP="00536417"/>
    <w:p w14:paraId="14B2C424" w14:textId="77777777" w:rsidR="00536417" w:rsidRPr="004C0F1D" w:rsidRDefault="00A33938" w:rsidP="00536417">
      <w:r>
        <w:rPr>
          <w:b/>
        </w:rPr>
        <w:t xml:space="preserve">Artykuł 9 </w:t>
      </w:r>
      <w:r>
        <w:t>System gier ma funkcję generowania raportów dla kont gracza z dodatnim saldem, które były zamknięte na dłużej niż pięć dni roboczych.</w:t>
      </w:r>
    </w:p>
    <w:p w14:paraId="291B46F0" w14:textId="77777777" w:rsidR="00536417" w:rsidRPr="004C0F1D" w:rsidRDefault="00F222BB" w:rsidP="00536417"/>
    <w:p w14:paraId="167D1EF6" w14:textId="77777777" w:rsidR="00536417" w:rsidRPr="004C0F1D" w:rsidRDefault="00A33938" w:rsidP="00536417">
      <w:r>
        <w:rPr>
          <w:b/>
        </w:rPr>
        <w:t xml:space="preserve">Artykuł 10 </w:t>
      </w:r>
      <w:r>
        <w:t xml:space="preserve">System gier ma funkcję generowania raportu dla każdego konta gracza. </w:t>
      </w:r>
    </w:p>
    <w:p w14:paraId="59197891" w14:textId="77777777" w:rsidR="00536417" w:rsidRPr="004C0F1D" w:rsidRDefault="00F222BB" w:rsidP="00536417"/>
    <w:p w14:paraId="41332B2B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630BD7F3" w14:textId="77777777" w:rsidR="00536417" w:rsidRPr="004C0F1D" w:rsidRDefault="00A33938" w:rsidP="00536417">
      <w:pPr>
        <w:ind w:left="1304"/>
      </w:pPr>
      <w:r>
        <w:t>Raport powinien zawierać informacje o saldach, depozytach, zakładach, wygranych i wypłatach.</w:t>
      </w:r>
    </w:p>
    <w:p w14:paraId="5868827B" w14:textId="77777777" w:rsidR="00536417" w:rsidRPr="004C0F1D" w:rsidRDefault="00F222BB" w:rsidP="00536417">
      <w:pPr>
        <w:rPr>
          <w:i/>
          <w:color w:val="0070C0"/>
        </w:rPr>
      </w:pPr>
    </w:p>
    <w:p w14:paraId="3C629687" w14:textId="77777777" w:rsidR="00536417" w:rsidRPr="004C0F1D" w:rsidRDefault="00A33938" w:rsidP="00536417">
      <w:r>
        <w:rPr>
          <w:b/>
        </w:rPr>
        <w:t xml:space="preserve">Artykuł 11 </w:t>
      </w:r>
      <w:r>
        <w:t>System gier ma funkcję rejestrowania całego czasu logowania danego gracza.</w:t>
      </w:r>
    </w:p>
    <w:p w14:paraId="2D359DD3" w14:textId="77777777" w:rsidR="00536417" w:rsidRPr="004C0F1D" w:rsidRDefault="00A33938" w:rsidP="00536417">
      <w:r>
        <w:t xml:space="preserve">    Do jednego lub większej liczby sprawozdań, o których mowa w akapicie pierwszym, można włączyć:</w:t>
      </w:r>
    </w:p>
    <w:p w14:paraId="7CF466E3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identyfikator gracza,</w:t>
      </w:r>
    </w:p>
    <w:p w14:paraId="471C1E5B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czas zalogowania i czas wylogowania,</w:t>
      </w:r>
    </w:p>
    <w:p w14:paraId="1CC567B2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sprzęt gracza,</w:t>
      </w:r>
    </w:p>
    <w:p w14:paraId="5C27DAF3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suma zakładów w czasie między zalogowaniem a wylogowaniem,</w:t>
      </w:r>
    </w:p>
    <w:p w14:paraId="00077A77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suma wygranych wypłacona w czasie między zalogowaniem a wylogowaniem,</w:t>
      </w:r>
    </w:p>
    <w:p w14:paraId="39F1E712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całkowity depozyt na konto gracza w czasie między zalogowaniem a wylogowaniem (zarejestrowany czas),</w:t>
      </w:r>
    </w:p>
    <w:p w14:paraId="103A6E17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całkowite wypłaty z konta gracza w czasie między zalogowaniem a wylogowaniem (zarejestrowany czas),</w:t>
      </w:r>
    </w:p>
    <w:p w14:paraId="2C9E3396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>czas ostatniego potwierdzenia w czasie między zalogowaniem a wylogowaniem,</w:t>
      </w:r>
    </w:p>
    <w:p w14:paraId="4C2DC30E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lastRenderedPageBreak/>
        <w:t>przyczyny wylogowania, oraz</w:t>
      </w:r>
    </w:p>
    <w:p w14:paraId="12A0C775" w14:textId="77777777" w:rsidR="00536417" w:rsidRPr="004C0F1D" w:rsidRDefault="00A33938" w:rsidP="00536417">
      <w:pPr>
        <w:numPr>
          <w:ilvl w:val="0"/>
          <w:numId w:val="4"/>
        </w:numPr>
        <w:spacing w:line="300" w:lineRule="atLeast"/>
        <w:contextualSpacing/>
      </w:pPr>
      <w:r>
        <w:t xml:space="preserve">identyfikacja gier i wersji gier rozgrywanych w czasie między zalogowaniem a wylogowaniem. </w:t>
      </w:r>
    </w:p>
    <w:p w14:paraId="3D107F0A" w14:textId="77777777" w:rsidR="00536417" w:rsidRPr="004C0F1D" w:rsidRDefault="00F222BB" w:rsidP="00536417">
      <w:pPr>
        <w:rPr>
          <w:i/>
          <w:color w:val="FF0000"/>
        </w:rPr>
      </w:pPr>
    </w:p>
    <w:p w14:paraId="3CE66A91" w14:textId="77777777" w:rsidR="00536417" w:rsidRPr="004C0F1D" w:rsidRDefault="00A33938" w:rsidP="00536417">
      <w:r>
        <w:rPr>
          <w:b/>
        </w:rPr>
        <w:t xml:space="preserve">Artykuł 12 </w:t>
      </w:r>
      <w:r>
        <w:t>System gier ma funkcję nagrywania i jest w stanie wygenerować jeden lub więcej raportów z informacjami o transakcjach gracza w czasie między zalogowaniem a wylogowaniem.</w:t>
      </w:r>
    </w:p>
    <w:p w14:paraId="6E92FE89" w14:textId="77777777" w:rsidR="00536417" w:rsidRPr="004C0F1D" w:rsidRDefault="00A33938" w:rsidP="00536417">
      <w:r>
        <w:t xml:space="preserve">    Sprawozdanie, o którym mowa w akapicie pierwszym, może zawierać następujące informacje:</w:t>
      </w:r>
    </w:p>
    <w:p w14:paraId="183BC103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identyfikator gracza,</w:t>
      </w:r>
    </w:p>
    <w:p w14:paraId="476851A7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czas rozpoczęcia gry,</w:t>
      </w:r>
    </w:p>
    <w:p w14:paraId="08114B0A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saldo gracza w chwili rozpoczęcia gry,</w:t>
      </w:r>
    </w:p>
    <w:p w14:paraId="1A786A2B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zakład (ze znacznikiem czasu),</w:t>
      </w:r>
    </w:p>
    <w:p w14:paraId="188DBB8E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rezerwa na pulę nagród,</w:t>
      </w:r>
    </w:p>
    <w:p w14:paraId="1060F873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status gry,</w:t>
      </w:r>
    </w:p>
    <w:p w14:paraId="732820A7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wyniki w grze (ze znacznikiem czasu),</w:t>
      </w:r>
    </w:p>
    <w:p w14:paraId="65798E71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wypłata puli nagród,</w:t>
      </w:r>
    </w:p>
    <w:p w14:paraId="035A74EC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czas zakończenia gry,</w:t>
      </w:r>
    </w:p>
    <w:p w14:paraId="40443C7A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 xml:space="preserve">wygrane, </w:t>
      </w:r>
    </w:p>
    <w:p w14:paraId="14D0FDBF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saldo gracza w chwili zakończenia, oraz</w:t>
      </w:r>
    </w:p>
    <w:p w14:paraId="30A351AB" w14:textId="77777777" w:rsidR="00536417" w:rsidRPr="004C0F1D" w:rsidRDefault="00A33938" w:rsidP="00536417">
      <w:pPr>
        <w:numPr>
          <w:ilvl w:val="0"/>
          <w:numId w:val="5"/>
        </w:numPr>
        <w:spacing w:line="300" w:lineRule="atLeast"/>
        <w:contextualSpacing/>
      </w:pPr>
      <w:r>
        <w:t>wszystkie przerwane gry i powód, dla którego nie zostały ukończone.</w:t>
      </w:r>
    </w:p>
    <w:p w14:paraId="0480D954" w14:textId="77777777" w:rsidR="00536417" w:rsidRPr="004C0F1D" w:rsidRDefault="00F222BB" w:rsidP="00536417"/>
    <w:p w14:paraId="5E1E1493" w14:textId="77777777" w:rsidR="00536417" w:rsidRPr="004C0F1D" w:rsidRDefault="00A33938" w:rsidP="00536417">
      <w:r>
        <w:rPr>
          <w:b/>
        </w:rPr>
        <w:t xml:space="preserve">Artykuł 13 </w:t>
      </w:r>
      <w:r>
        <w:t>System gier ma funkcję nagrywania i jest w stanie wygenerować jeden lub więcej raportów dotyczących zdarzeń w systemie gier.</w:t>
      </w:r>
    </w:p>
    <w:p w14:paraId="430839EC" w14:textId="77777777" w:rsidR="00536417" w:rsidRPr="004C0F1D" w:rsidRDefault="00A33938" w:rsidP="00536417">
      <w:r>
        <w:t xml:space="preserve">    Sprawozdanie, o którym mowa w akapicie pierwszym, może zawierać następujące informacje:</w:t>
      </w:r>
    </w:p>
    <w:p w14:paraId="2DA2E981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znaczne zyski,</w:t>
      </w:r>
    </w:p>
    <w:p w14:paraId="5DE4BA60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duże transfery środków pieniężnych,</w:t>
      </w:r>
    </w:p>
    <w:p w14:paraId="2ACEDDC7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zmiany warunków gry,</w:t>
      </w:r>
    </w:p>
    <w:p w14:paraId="5D1EDA28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zmiany w warunkach puli nagród,</w:t>
      </w:r>
    </w:p>
    <w:p w14:paraId="03A41996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nowo utworzona pula nagród,</w:t>
      </w:r>
    </w:p>
    <w:p w14:paraId="497635EE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udział graczy w puli nagród,</w:t>
      </w:r>
    </w:p>
    <w:p w14:paraId="56FFCC44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wypłata puli nagród, oraz</w:t>
      </w:r>
    </w:p>
    <w:p w14:paraId="2E4C409E" w14:textId="77777777" w:rsidR="00536417" w:rsidRPr="004C0F1D" w:rsidRDefault="00A33938" w:rsidP="00536417">
      <w:pPr>
        <w:numPr>
          <w:ilvl w:val="0"/>
          <w:numId w:val="6"/>
        </w:numPr>
        <w:spacing w:line="300" w:lineRule="atLeast"/>
        <w:contextualSpacing/>
      </w:pPr>
      <w:r>
        <w:t>przerwane gry z pulą nagród.</w:t>
      </w:r>
    </w:p>
    <w:p w14:paraId="3E57C72A" w14:textId="77777777" w:rsidR="00536417" w:rsidRPr="004C0F1D" w:rsidRDefault="00F222BB" w:rsidP="00536417"/>
    <w:p w14:paraId="488060F6" w14:textId="77777777" w:rsidR="00536417" w:rsidRPr="004C0F1D" w:rsidRDefault="00A33938" w:rsidP="00536417">
      <w:r>
        <w:rPr>
          <w:b/>
        </w:rPr>
        <w:t xml:space="preserve">Artykuł 14 </w:t>
      </w:r>
      <w:r>
        <w:t>System gier ma funkcję rejestrowania i generowania indywidualnych i zagregowanych raportów z jednej lub większej liczby rund gry licencjobiorcy.</w:t>
      </w:r>
    </w:p>
    <w:p w14:paraId="00149AE2" w14:textId="77777777" w:rsidR="00536417" w:rsidRPr="004C0F1D" w:rsidRDefault="00A33938" w:rsidP="00536417">
      <w:r>
        <w:t xml:space="preserve">    Sprawozdanie, o którym mowa w akapicie pierwszym, może zawierać następujące informacje:</w:t>
      </w:r>
    </w:p>
    <w:p w14:paraId="3186779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nazwa i numer seryjny rundy,</w:t>
      </w:r>
    </w:p>
    <w:p w14:paraId="0EA6AB2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data,</w:t>
      </w:r>
    </w:p>
    <w:p w14:paraId="2AFFFF36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czas rozpoczęcia rundy,</w:t>
      </w:r>
    </w:p>
    <w:p w14:paraId="39EE7583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czas zakończenia rundy,</w:t>
      </w:r>
    </w:p>
    <w:p w14:paraId="0C1EF39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obrót ogółem,</w:t>
      </w:r>
    </w:p>
    <w:p w14:paraId="1A73A8E5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liczba zakładów,</w:t>
      </w:r>
    </w:p>
    <w:p w14:paraId="62232624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zakład licencjobiorcy,</w:t>
      </w:r>
    </w:p>
    <w:p w14:paraId="797B21D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finansowanie puli nagród,</w:t>
      </w:r>
    </w:p>
    <w:p w14:paraId="03CD60F7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lastRenderedPageBreak/>
        <w:t>wartość puli nagród przed rozpoczęciem gry,</w:t>
      </w:r>
    </w:p>
    <w:p w14:paraId="790D97F4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wartość puli nagród na koniec gry,</w:t>
      </w:r>
    </w:p>
    <w:p w14:paraId="198B5CA3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możliwe wyniki,</w:t>
      </w:r>
    </w:p>
    <w:p w14:paraId="126D8966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rzeczywisty wynik,</w:t>
      </w:r>
    </w:p>
    <w:p w14:paraId="0F3CB9AB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całkowita liczba wygranych,</w:t>
      </w:r>
    </w:p>
    <w:p w14:paraId="27AB7DA9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łączna liczba zwycięzców,</w:t>
      </w:r>
    </w:p>
    <w:p w14:paraId="79007A22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liczba zwycięzców na poziom,</w:t>
      </w:r>
    </w:p>
    <w:p w14:paraId="225A5DF8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liczba uprawnień,</w:t>
      </w:r>
    </w:p>
    <w:p w14:paraId="7FD3B10E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podział całkowity, oraz</w:t>
      </w:r>
    </w:p>
    <w:p w14:paraId="773C6E9A" w14:textId="77777777" w:rsidR="00536417" w:rsidRPr="004C0F1D" w:rsidRDefault="00A33938" w:rsidP="00536417">
      <w:pPr>
        <w:numPr>
          <w:ilvl w:val="0"/>
          <w:numId w:val="11"/>
        </w:numPr>
        <w:spacing w:line="300" w:lineRule="atLeast"/>
        <w:contextualSpacing/>
      </w:pPr>
      <w:r>
        <w:t>liczba graczy, którzy nie ukończyli rundy gry i powód, dla którego nie ukończyli gry.</w:t>
      </w:r>
    </w:p>
    <w:p w14:paraId="646C0859" w14:textId="77777777" w:rsidR="00536417" w:rsidRPr="004C0F1D" w:rsidRDefault="00F222BB" w:rsidP="00536417"/>
    <w:p w14:paraId="1F8928A8" w14:textId="77777777" w:rsidR="00536417" w:rsidRPr="004C0F1D" w:rsidRDefault="00A33938" w:rsidP="004178EA">
      <w:pPr>
        <w:keepNext/>
        <w:ind w:left="1304"/>
        <w:rPr>
          <w:u w:val="single"/>
        </w:rPr>
      </w:pPr>
      <w:r>
        <w:rPr>
          <w:u w:val="single"/>
        </w:rPr>
        <w:t>Zalecenia ogólne:</w:t>
      </w:r>
    </w:p>
    <w:p w14:paraId="6BE98534" w14:textId="77777777" w:rsidR="00536417" w:rsidRPr="004C0F1D" w:rsidRDefault="00A33938" w:rsidP="00536417">
      <w:pPr>
        <w:ind w:left="1304"/>
      </w:pPr>
      <w:r>
        <w:t xml:space="preserve">Możliwym wynikiem może być sytuacja, w której zachodzi możliwość niepowtarzalnego wyniku niebędącego bezpośrednią pochodną odpowiedniego planu wygrywającego, np. meczu piłki nożnej, a zakład może dotyczyć 1X2. </w:t>
      </w:r>
    </w:p>
    <w:p w14:paraId="78A8035D" w14:textId="77777777" w:rsidR="00536417" w:rsidRPr="004C0F1D" w:rsidRDefault="00F222BB" w:rsidP="00536417">
      <w:pPr>
        <w:ind w:left="720"/>
      </w:pPr>
    </w:p>
    <w:p w14:paraId="60960124" w14:textId="77777777" w:rsidR="00536417" w:rsidRPr="004C0F1D" w:rsidRDefault="00A33938" w:rsidP="00536417">
      <w:pPr>
        <w:keepNext/>
        <w:outlineLvl w:val="0"/>
        <w:rPr>
          <w:b/>
        </w:rPr>
      </w:pPr>
      <w:bookmarkStart w:id="16" w:name="_Toc471896788"/>
      <w:r>
        <w:rPr>
          <w:b/>
        </w:rPr>
        <w:t>Rozdział 9 Wymagania funkcjonalne dla licencjobiorcy przeciwko graczom</w:t>
      </w:r>
      <w:bookmarkEnd w:id="16"/>
    </w:p>
    <w:p w14:paraId="75B6B3BE" w14:textId="77777777" w:rsidR="00536417" w:rsidRPr="004C0F1D" w:rsidRDefault="00F222BB" w:rsidP="00536417">
      <w:pPr>
        <w:rPr>
          <w:i/>
          <w:color w:val="FF0000"/>
        </w:rPr>
      </w:pPr>
    </w:p>
    <w:p w14:paraId="7D1A6EEA" w14:textId="77777777" w:rsidR="00536417" w:rsidRPr="004C0F1D" w:rsidRDefault="00A33938" w:rsidP="00536417">
      <w:pPr>
        <w:keepNext/>
        <w:outlineLvl w:val="2"/>
        <w:rPr>
          <w:i/>
        </w:rPr>
      </w:pPr>
      <w:bookmarkStart w:id="17" w:name="_Toc471896789"/>
      <w:r>
        <w:rPr>
          <w:i/>
        </w:rPr>
        <w:t>Rejestracja gracza i dostęp do systemu gier</w:t>
      </w:r>
      <w:bookmarkEnd w:id="17"/>
    </w:p>
    <w:p w14:paraId="4634797B" w14:textId="77777777" w:rsidR="00536417" w:rsidRDefault="00A33938" w:rsidP="00536417">
      <w:pPr>
        <w:rPr>
          <w:rFonts w:cs="Segoe UI"/>
          <w:b/>
          <w:sz w:val="20"/>
          <w:szCs w:val="20"/>
        </w:rPr>
      </w:pPr>
      <w:r>
        <w:rPr>
          <w:b/>
        </w:rPr>
        <w:t>Artykuł 1</w:t>
      </w:r>
      <w:r>
        <w:t xml:space="preserve"> System gier ma funkcję rejestracji gracza. </w:t>
      </w:r>
    </w:p>
    <w:p w14:paraId="6625441D" w14:textId="77777777" w:rsidR="00536417" w:rsidRDefault="00A33938" w:rsidP="00536417">
      <w:pPr>
        <w:rPr>
          <w:rFonts w:cs="Segoe UI"/>
          <w:szCs w:val="20"/>
        </w:rPr>
      </w:pPr>
      <w:r>
        <w:t xml:space="preserve">    Weryfikacja zezwolenia gracza odbywa się za pomocą osobistego i niepowtarzalnego kodu autoryzacji za każdym razem, gdy gracz loguje się do systemu gier.</w:t>
      </w:r>
    </w:p>
    <w:p w14:paraId="3EB303F9" w14:textId="77777777" w:rsidR="00536417" w:rsidRDefault="00F222BB" w:rsidP="00536417">
      <w:pPr>
        <w:rPr>
          <w:rFonts w:cs="Segoe UI"/>
          <w:szCs w:val="20"/>
        </w:rPr>
      </w:pPr>
    </w:p>
    <w:p w14:paraId="74AC2F76" w14:textId="77777777" w:rsidR="00536417" w:rsidRPr="009E0680" w:rsidRDefault="00A33938" w:rsidP="00536417">
      <w:pPr>
        <w:ind w:left="1440"/>
        <w:rPr>
          <w:color w:val="FF0000"/>
          <w:u w:val="single"/>
        </w:rPr>
      </w:pPr>
      <w:r>
        <w:rPr>
          <w:color w:val="FF0000"/>
          <w:u w:val="single"/>
        </w:rPr>
        <w:t xml:space="preserve">Zalecenia ogólne: </w:t>
      </w:r>
    </w:p>
    <w:p w14:paraId="70C46377" w14:textId="1F800712" w:rsidR="00536417" w:rsidRPr="009E0680" w:rsidRDefault="00A33938" w:rsidP="00536417">
      <w:pPr>
        <w:ind w:left="1440"/>
      </w:pPr>
      <w:r>
        <w:t xml:space="preserve">Po wstępnej rejestracji, jeżeli ustawa o grach wymaga weryfikacji gracza z użyciem </w:t>
      </w:r>
      <w:r>
        <w:rPr>
          <w:color w:val="FF0000"/>
        </w:rPr>
        <w:t>wiarygodnej identyfikacji elektronicznej lub równoważnej metody</w:t>
      </w:r>
      <w:r>
        <w:t xml:space="preserve">, licencjobiorca może nadal wymagać weryfikacji z użyciem </w:t>
      </w:r>
      <w:r>
        <w:rPr>
          <w:color w:val="FF0000"/>
        </w:rPr>
        <w:t>wiarygodnej identyfikacji elektronicznej lub równoważnej metody</w:t>
      </w:r>
      <w:r>
        <w:t>. Alternatywnie licencjobiorca może zezwolić graczowi na utworzenie nazwy użytkownika z powiązanym kodem autoryzacji. Funkcja systemu gier powinna informować, w jaki sposób gracz może stworzyć unikalny i bezpieczny kod dostępu.</w:t>
      </w:r>
    </w:p>
    <w:p w14:paraId="69D38DD6" w14:textId="77777777" w:rsidR="00536417" w:rsidRPr="004C0F1D" w:rsidRDefault="00A33938" w:rsidP="00536417">
      <w:pPr>
        <w:rPr>
          <w:b/>
        </w:rPr>
      </w:pPr>
      <w:r>
        <w:rPr>
          <w:b/>
        </w:rPr>
        <w:tab/>
      </w:r>
    </w:p>
    <w:p w14:paraId="73F547A5" w14:textId="77777777" w:rsidR="00536417" w:rsidRPr="004C0F1D" w:rsidRDefault="00A33938" w:rsidP="00536417">
      <w:r>
        <w:rPr>
          <w:b/>
        </w:rPr>
        <w:t xml:space="preserve">Artykuł 2 </w:t>
      </w:r>
      <w:r>
        <w:t>System gier</w:t>
      </w:r>
      <w:r>
        <w:rPr>
          <w:b/>
        </w:rPr>
        <w:t xml:space="preserve"> </w:t>
      </w:r>
      <w:r>
        <w:t xml:space="preserve"> ma funkcję sprawdzającą wiek gracza.</w:t>
      </w:r>
    </w:p>
    <w:p w14:paraId="23CA7D47" w14:textId="77777777" w:rsidR="00536417" w:rsidRPr="004C0F1D" w:rsidRDefault="00F222BB" w:rsidP="00536417"/>
    <w:p w14:paraId="2A34DBD8" w14:textId="77777777" w:rsidR="00536417" w:rsidRPr="004C0F1D" w:rsidRDefault="00A33938" w:rsidP="00536417">
      <w:r>
        <w:rPr>
          <w:b/>
        </w:rPr>
        <w:t>Artykuł</w:t>
      </w:r>
      <w:r>
        <w:t xml:space="preserve"> </w:t>
      </w:r>
      <w:r>
        <w:rPr>
          <w:b/>
        </w:rPr>
        <w:t xml:space="preserve">3 </w:t>
      </w:r>
      <w:r>
        <w:t xml:space="preserve">Jeżeli przeprowadzono kontrolę PEP zgodnie z rozdziałem 3 art. 10 Ustawy o praniu pieniędzy (2017:630), kontrola jest rejestrowana w systemie gier. </w:t>
      </w:r>
    </w:p>
    <w:p w14:paraId="48E2B925" w14:textId="77777777" w:rsidR="00536417" w:rsidRPr="004C0F1D" w:rsidRDefault="00F222BB" w:rsidP="00536417"/>
    <w:p w14:paraId="3CE5ABD0" w14:textId="76533212" w:rsidR="00536417" w:rsidRPr="009E0680" w:rsidRDefault="00A33938" w:rsidP="00536417">
      <w:pPr>
        <w:ind w:left="1440"/>
        <w:rPr>
          <w:u w:val="single"/>
        </w:rPr>
      </w:pPr>
      <w:r>
        <w:rPr>
          <w:u w:val="single"/>
        </w:rPr>
        <w:t>Zalecenia ogólne:</w:t>
      </w:r>
    </w:p>
    <w:p w14:paraId="51FD2F91" w14:textId="77777777" w:rsidR="00536417" w:rsidRPr="009E0680" w:rsidRDefault="00A33938" w:rsidP="00536417">
      <w:pPr>
        <w:ind w:left="1440"/>
      </w:pPr>
      <w:r>
        <w:t>Rejestracji można dokonać, wpisując pole PEP do rejestru graczy i zaznaczając „tak” lub „nie”.</w:t>
      </w:r>
    </w:p>
    <w:p w14:paraId="7916A1D1" w14:textId="77777777" w:rsidR="00536417" w:rsidRPr="004C0F1D" w:rsidRDefault="00F222BB" w:rsidP="00536417">
      <w:pPr>
        <w:ind w:left="1304"/>
      </w:pPr>
    </w:p>
    <w:p w14:paraId="744ACE73" w14:textId="77777777" w:rsidR="00536417" w:rsidRPr="004C0F1D" w:rsidRDefault="00A33938" w:rsidP="00536417">
      <w:r>
        <w:rPr>
          <w:b/>
        </w:rPr>
        <w:t>Artykuł 4</w:t>
      </w:r>
      <w:r>
        <w:t xml:space="preserve"> Wszystkie logowania do konta gracza i wszelkie próby zalogowania się, które zostały podjęte, są rejestrowane.</w:t>
      </w:r>
    </w:p>
    <w:p w14:paraId="74DF17F9" w14:textId="77777777" w:rsidR="00536417" w:rsidRPr="004C0F1D" w:rsidRDefault="00A33938" w:rsidP="00536417">
      <w:r>
        <w:t xml:space="preserve">    W systemie gier znajduje się funkcja umożliwiająca wykrycie, czy ktoś, kto nie jest upoważniony, próbuje zalogować się na konto gracza. </w:t>
      </w:r>
    </w:p>
    <w:p w14:paraId="2DA79196" w14:textId="77777777" w:rsidR="00536417" w:rsidRPr="004C0F1D" w:rsidRDefault="00A33938" w:rsidP="00536417">
      <w:r>
        <w:t xml:space="preserve">    Zgodnie z umową licencjobiorcy z graczem, jeżeli osoba nieupoważniona próbowała wejść na konto gracza, to gracz zostaje o tym niezwłocznie poinformowany.</w:t>
      </w:r>
    </w:p>
    <w:p w14:paraId="1088F126" w14:textId="77777777" w:rsidR="00536417" w:rsidRPr="004C0F1D" w:rsidRDefault="00F222BB" w:rsidP="00536417"/>
    <w:p w14:paraId="7098077C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1364013B" w14:textId="77777777" w:rsidR="00536417" w:rsidRPr="004C0F1D" w:rsidRDefault="00A33938" w:rsidP="00536417">
      <w:pPr>
        <w:ind w:left="1304"/>
      </w:pPr>
      <w:r>
        <w:lastRenderedPageBreak/>
        <w:t>Powiadomienie, że osoba nieupoważniona próbowała uzyskać dostęp do konta gracza, może nastąpić w dowolny sposób, który licencjobiorca uzna wówczas za najbardziej odpowiedni, na przykład poprzez wiadomość tekstową, e-mail lub informację o logowaniu.</w:t>
      </w:r>
    </w:p>
    <w:p w14:paraId="7E8FFE89" w14:textId="77777777" w:rsidR="00536417" w:rsidRPr="004C0F1D" w:rsidRDefault="00F222BB" w:rsidP="00536417">
      <w:pPr>
        <w:spacing w:line="300" w:lineRule="atLeast"/>
        <w:rPr>
          <w:i/>
          <w:color w:val="FF0000"/>
        </w:rPr>
      </w:pPr>
    </w:p>
    <w:p w14:paraId="7524C042" w14:textId="77777777" w:rsidR="00536417" w:rsidRPr="004C0F1D" w:rsidRDefault="00A33938" w:rsidP="00536417">
      <w:r>
        <w:rPr>
          <w:b/>
        </w:rPr>
        <w:t xml:space="preserve">Artykuł 5 </w:t>
      </w:r>
      <w:r>
        <w:t>Identyfikacja, data i godzina gracza są rejestrowane przy każdym logowaniu i wylogowaniu.</w:t>
      </w:r>
    </w:p>
    <w:p w14:paraId="1DF092CC" w14:textId="77777777" w:rsidR="00536417" w:rsidRPr="004C0F1D" w:rsidRDefault="00A33938" w:rsidP="00536417">
      <w:r>
        <w:t xml:space="preserve">    Gdy gracz zaloguje się do systemu gier, dane jego ostatniego logowania wraz z godziną i datą będą dostępne dla gracza.</w:t>
      </w:r>
    </w:p>
    <w:p w14:paraId="313C6876" w14:textId="77777777" w:rsidR="00536417" w:rsidRPr="004C0F1D" w:rsidRDefault="00F222BB" w:rsidP="00536417"/>
    <w:p w14:paraId="7580543A" w14:textId="77777777" w:rsidR="00536417" w:rsidRPr="004C0F1D" w:rsidRDefault="00A33938" w:rsidP="00536417">
      <w:r>
        <w:rPr>
          <w:b/>
        </w:rPr>
        <w:t>Artykuł 6</w:t>
      </w:r>
      <w:r>
        <w:t xml:space="preserve"> System gier ma funkcję i udokumentowane procedury bezpiecznej zmiany kodów autoryzacji.</w:t>
      </w:r>
    </w:p>
    <w:p w14:paraId="572C1B59" w14:textId="77777777" w:rsidR="00536417" w:rsidRPr="004C0F1D" w:rsidRDefault="00A33938" w:rsidP="00536417">
      <w:r>
        <w:t xml:space="preserve">   Licencjobiorca nie może jednostronnie zmienić kodu autoryzacji gracza.    </w:t>
      </w:r>
    </w:p>
    <w:p w14:paraId="5221FCEC" w14:textId="77777777" w:rsidR="00536417" w:rsidRPr="004C0F1D" w:rsidRDefault="00F222BB" w:rsidP="00536417"/>
    <w:p w14:paraId="7CF0D088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3D7CF9B4" w14:textId="77777777" w:rsidR="00536417" w:rsidRPr="004C0F1D" w:rsidRDefault="00A33938" w:rsidP="00536417">
      <w:pPr>
        <w:ind w:left="1304"/>
      </w:pPr>
      <w:r>
        <w:t>W razie potrzeby na zarejestrowany adres e-mail gracza lub zarejestrowany numer telefonu można wysłać jednorazowy kod.</w:t>
      </w:r>
    </w:p>
    <w:p w14:paraId="7E843173" w14:textId="77777777" w:rsidR="00536417" w:rsidRPr="004C0F1D" w:rsidRDefault="00F222BB" w:rsidP="00536417"/>
    <w:p w14:paraId="3069F86C" w14:textId="77777777" w:rsidR="00536417" w:rsidRPr="004C0F1D" w:rsidRDefault="00A33938" w:rsidP="00536417">
      <w:pPr>
        <w:keepNext/>
        <w:outlineLvl w:val="2"/>
        <w:rPr>
          <w:i/>
        </w:rPr>
      </w:pPr>
      <w:bookmarkStart w:id="18" w:name="_Toc471896790"/>
      <w:r>
        <w:rPr>
          <w:i/>
        </w:rPr>
        <w:t>Konta gracza</w:t>
      </w:r>
      <w:bookmarkEnd w:id="18"/>
    </w:p>
    <w:p w14:paraId="6C6C1395" w14:textId="77777777" w:rsidR="00536417" w:rsidRPr="004C0F1D" w:rsidRDefault="00A33938" w:rsidP="00536417">
      <w:r>
        <w:rPr>
          <w:b/>
        </w:rPr>
        <w:t>Artykuł</w:t>
      </w:r>
      <w:r>
        <w:t xml:space="preserve"> </w:t>
      </w:r>
      <w:r>
        <w:rPr>
          <w:b/>
        </w:rPr>
        <w:t xml:space="preserve">7 </w:t>
      </w:r>
      <w:r>
        <w:t xml:space="preserve">System gier ma funkcję zarządzania i rejestrowania wszystkich transakcji finansowych na konto gracza i z konta gracza, zgodnie z rozdziałem 13 art. 3 ustawy o grach (2018:1138). </w:t>
      </w:r>
    </w:p>
    <w:p w14:paraId="09383EDB" w14:textId="77777777" w:rsidR="00536417" w:rsidRPr="004C0F1D" w:rsidRDefault="00F222BB" w:rsidP="00536417">
      <w:pPr>
        <w:rPr>
          <w:i/>
          <w:color w:val="0070C0"/>
        </w:rPr>
      </w:pPr>
    </w:p>
    <w:p w14:paraId="4DD0179F" w14:textId="77777777" w:rsidR="00536417" w:rsidRPr="004C0F1D" w:rsidRDefault="00A33938" w:rsidP="00536417">
      <w:r>
        <w:rPr>
          <w:b/>
        </w:rPr>
        <w:t xml:space="preserve">Artykuł 8 </w:t>
      </w:r>
      <w:r>
        <w:t>W przypadku zdeponowania środków</w:t>
      </w:r>
      <w:r>
        <w:rPr>
          <w:b/>
        </w:rPr>
        <w:t xml:space="preserve"> </w:t>
      </w:r>
      <w:r>
        <w:t xml:space="preserve"> na koncie gracza, licencjobiorca musi być w stanie zapewnić, że zadeklarowany posiadacz rachunku debetowego/bankowego lub inna usługa płatnicza jest tożsama z graczem, do którego przypisane jest konto.</w:t>
      </w:r>
    </w:p>
    <w:p w14:paraId="43271437" w14:textId="77777777" w:rsidR="00536417" w:rsidRPr="004C0F1D" w:rsidRDefault="00A33938" w:rsidP="00536417">
      <w:r>
        <w:t xml:space="preserve">    Akapit pierwszy stosuje się również w przypadku, gdy gracz zmienia kartę bankową, rachunek bankowy lub inną usługę płatniczą. </w:t>
      </w:r>
    </w:p>
    <w:p w14:paraId="4D3F5992" w14:textId="77777777" w:rsidR="00536417" w:rsidRPr="004C0F1D" w:rsidRDefault="00F222BB" w:rsidP="00536417"/>
    <w:p w14:paraId="125C1CD8" w14:textId="77777777" w:rsidR="00536417" w:rsidRPr="009E0680" w:rsidRDefault="00A33938" w:rsidP="00536417">
      <w:pPr>
        <w:ind w:left="1304"/>
        <w:rPr>
          <w:color w:val="FF0000"/>
        </w:rPr>
      </w:pPr>
      <w:r>
        <w:rPr>
          <w:color w:val="FF0000"/>
          <w:u w:val="single"/>
        </w:rPr>
        <w:t>Zalecenia ogólne:</w:t>
      </w:r>
    </w:p>
    <w:p w14:paraId="72CB4609" w14:textId="47F22E99" w:rsidR="00536417" w:rsidRPr="004C0F1D" w:rsidRDefault="00A33938" w:rsidP="00536417">
      <w:pPr>
        <w:ind w:left="1304"/>
      </w:pPr>
      <w:r>
        <w:t xml:space="preserve">Bezpieczeństwo można zapewnić poprzez </w:t>
      </w:r>
      <w:r>
        <w:rPr>
          <w:color w:val="FF0000"/>
        </w:rPr>
        <w:t xml:space="preserve"> niezawodną identyfikację elektroniczną lub równoważny</w:t>
      </w:r>
      <w:r>
        <w:t>.</w:t>
      </w:r>
    </w:p>
    <w:p w14:paraId="7B4AB09E" w14:textId="77777777" w:rsidR="00536417" w:rsidRPr="004C0F1D" w:rsidRDefault="00F222BB" w:rsidP="00536417">
      <w:pPr>
        <w:rPr>
          <w:i/>
          <w:color w:val="0070C0"/>
        </w:rPr>
      </w:pPr>
    </w:p>
    <w:p w14:paraId="7B668638" w14:textId="77777777" w:rsidR="00536417" w:rsidRPr="004C0F1D" w:rsidRDefault="00A33938" w:rsidP="00536417">
      <w:r>
        <w:rPr>
          <w:b/>
        </w:rPr>
        <w:t xml:space="preserve">Artykuł 9 </w:t>
      </w:r>
      <w:r>
        <w:t xml:space="preserve"> Gracz będzie mógł zobaczyć swoje saldo na koncie gry natychmiast po wykonaniu każdej transakcji.</w:t>
      </w:r>
    </w:p>
    <w:p w14:paraId="2738170B" w14:textId="77777777" w:rsidR="00536417" w:rsidRPr="004C0F1D" w:rsidRDefault="00A33938" w:rsidP="00536417">
      <w:r>
        <w:t xml:space="preserve">    Wymagana jest funkcja pokazująca graczowi – zgodnie z rozdziałem 13 art. 3 akapit pierwszy Ustawy o grach (2018:1138) – w których grach brał on udział, wszystkie jego zakłady i wszystkie wypłacone wygrane.</w:t>
      </w:r>
    </w:p>
    <w:p w14:paraId="2DD8CED9" w14:textId="77777777" w:rsidR="00536417" w:rsidRPr="004C0F1D" w:rsidRDefault="00F222BB" w:rsidP="00536417"/>
    <w:p w14:paraId="71842A1A" w14:textId="77777777" w:rsidR="00536417" w:rsidRPr="004C0F1D" w:rsidRDefault="00A33938" w:rsidP="00536417">
      <w:pPr>
        <w:keepNext/>
        <w:outlineLvl w:val="2"/>
        <w:rPr>
          <w:i/>
        </w:rPr>
      </w:pPr>
      <w:bookmarkStart w:id="19" w:name="_Toc471896791"/>
      <w:r>
        <w:rPr>
          <w:i/>
        </w:rPr>
        <w:t xml:space="preserve">Ograniczanie depozytów, </w:t>
      </w:r>
      <w:bookmarkEnd w:id="19"/>
      <w:r>
        <w:rPr>
          <w:i/>
        </w:rPr>
        <w:t>strat oraz czasu od zalogowania na konto do wylogowania</w:t>
      </w:r>
    </w:p>
    <w:p w14:paraId="76502E63" w14:textId="77777777" w:rsidR="00536417" w:rsidRPr="004C0F1D" w:rsidRDefault="00A33938" w:rsidP="00536417">
      <w:r>
        <w:rPr>
          <w:b/>
        </w:rPr>
        <w:t xml:space="preserve">Artykuł 10 </w:t>
      </w:r>
      <w:r>
        <w:t>W przypadku gier online wymagana jest funkcja umożliwiająca graczowi łatwe określenie kwoty depozytów, które mogą być wpłacone, z podziałem na dni, tygodnie i miesiące.</w:t>
      </w:r>
    </w:p>
    <w:p w14:paraId="7D109169" w14:textId="77777777" w:rsidR="00536417" w:rsidRPr="004C0F1D" w:rsidRDefault="00A33938" w:rsidP="00536417">
      <w:r>
        <w:t xml:space="preserve">   Gracz, który nie ustanowił limitów depozytów zgodnie z akapitem pierwszym,</w:t>
      </w:r>
      <w:r>
        <w:rPr>
          <w:b/>
        </w:rPr>
        <w:t xml:space="preserve"> </w:t>
      </w:r>
      <w:r>
        <w:t>nie może grać.</w:t>
      </w:r>
    </w:p>
    <w:p w14:paraId="7FA75650" w14:textId="77777777" w:rsidR="00536417" w:rsidRPr="004C0F1D" w:rsidRDefault="00F222BB" w:rsidP="00536417"/>
    <w:p w14:paraId="51A72DED" w14:textId="77777777" w:rsidR="00536417" w:rsidRPr="004C0F1D" w:rsidRDefault="00A33938" w:rsidP="00536417">
      <w:r>
        <w:rPr>
          <w:b/>
        </w:rPr>
        <w:t>Artykuł 11</w:t>
      </w:r>
      <w:r>
        <w:t xml:space="preserve"> W przypadku gier online wymagana jest funkcja umożliwiająca graczowi łatwe ograniczenia czasu od zalogowania do wylogowania. </w:t>
      </w:r>
    </w:p>
    <w:p w14:paraId="1599C879" w14:textId="77777777" w:rsidR="00536417" w:rsidRPr="004C0F1D" w:rsidRDefault="00F222BB" w:rsidP="00536417"/>
    <w:p w14:paraId="47AC8899" w14:textId="77777777" w:rsidR="00536417" w:rsidRPr="004C0F1D" w:rsidRDefault="00A33938" w:rsidP="00536417">
      <w:r>
        <w:rPr>
          <w:b/>
        </w:rPr>
        <w:lastRenderedPageBreak/>
        <w:t xml:space="preserve">Artykuł 12 </w:t>
      </w:r>
      <w:r>
        <w:t>Wymagana jest funkcja umożliwiająca wyświetlanie ostrzeżeń gracza o wygranych i przegranych, a także informacji o czasie, w którym gracz został zalogowany.</w:t>
      </w:r>
    </w:p>
    <w:p w14:paraId="410129BA" w14:textId="77777777" w:rsidR="00536417" w:rsidRPr="004C0F1D" w:rsidRDefault="00F222BB" w:rsidP="00536417"/>
    <w:p w14:paraId="64AA9DBC" w14:textId="77777777" w:rsidR="00536417" w:rsidRPr="004C0F1D" w:rsidRDefault="00A33938" w:rsidP="00536417">
      <w:r>
        <w:rPr>
          <w:b/>
        </w:rPr>
        <w:t>Artykuł 13</w:t>
      </w:r>
      <w:r>
        <w:t xml:space="preserve"> Tylko gracz może określić limity zgodnie z art. 10 i 11.</w:t>
      </w:r>
    </w:p>
    <w:p w14:paraId="007214FC" w14:textId="77777777" w:rsidR="00536417" w:rsidRPr="004C0F1D" w:rsidRDefault="00F222BB" w:rsidP="00536417">
      <w:pPr>
        <w:rPr>
          <w:i/>
          <w:color w:val="FF0000"/>
        </w:rPr>
      </w:pPr>
    </w:p>
    <w:p w14:paraId="339BB94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Zawieszenie gry</w:t>
      </w:r>
    </w:p>
    <w:p w14:paraId="782089D3" w14:textId="77777777" w:rsidR="00536417" w:rsidRPr="004C0F1D" w:rsidRDefault="00A33938" w:rsidP="00536417">
      <w:r>
        <w:rPr>
          <w:b/>
        </w:rPr>
        <w:t>Artykuł 14</w:t>
      </w:r>
      <w:r>
        <w:t xml:space="preserve"> System gier ma funkcję umożliwiającą graczom łatwe zawieszenie udziału w grach na czas określony lub na czas nieokreślony.</w:t>
      </w:r>
    </w:p>
    <w:p w14:paraId="13545A9B" w14:textId="77777777" w:rsidR="00536417" w:rsidRPr="004C0F1D" w:rsidRDefault="00F222BB" w:rsidP="00536417"/>
    <w:p w14:paraId="26249A3E" w14:textId="77777777" w:rsidR="00536417" w:rsidRPr="004C0F1D" w:rsidRDefault="00A33938" w:rsidP="00536417">
      <w:r>
        <w:rPr>
          <w:b/>
        </w:rPr>
        <w:t xml:space="preserve">Artykuł 15 </w:t>
      </w:r>
      <w:r>
        <w:t xml:space="preserve"> System gier ma funkcję, która sprawdza, czy gracze zawiesili udział w grach lub czy ograniczyli czas gry za każdym razem, gdy gracze rejestrują się lub logują się do systemu gier.</w:t>
      </w:r>
    </w:p>
    <w:p w14:paraId="653DFD42" w14:textId="77777777" w:rsidR="00536417" w:rsidRPr="004C0F1D" w:rsidRDefault="00F222BB" w:rsidP="00536417"/>
    <w:p w14:paraId="1629CAC9" w14:textId="77777777" w:rsidR="00536417" w:rsidRPr="004C0F1D" w:rsidRDefault="00A33938" w:rsidP="00536417">
      <w:pPr>
        <w:keepNext/>
        <w:outlineLvl w:val="2"/>
        <w:rPr>
          <w:i/>
        </w:rPr>
      </w:pPr>
      <w:bookmarkStart w:id="20" w:name="_Toc471896795"/>
      <w:r>
        <w:rPr>
          <w:i/>
        </w:rPr>
        <w:t>Początek gry</w:t>
      </w:r>
      <w:bookmarkEnd w:id="20"/>
    </w:p>
    <w:p w14:paraId="5C553385" w14:textId="77777777" w:rsidR="00536417" w:rsidRPr="004C0F1D" w:rsidRDefault="00A33938" w:rsidP="00536417">
      <w:r>
        <w:rPr>
          <w:b/>
        </w:rPr>
        <w:t xml:space="preserve">Artykuł 16 </w:t>
      </w:r>
      <w:r>
        <w:t>W przypadku gier, istnieją funkcje i udokumentowane procedury, które uniemożliwiają wniesienie zakładu po upływie określonej przez licencjobiorcę możliwości wycofania się lub po rozpoczęciu zdarzenia generującego przyszły wynik.</w:t>
      </w:r>
    </w:p>
    <w:p w14:paraId="4BA65F7D" w14:textId="77777777" w:rsidR="00536417" w:rsidRPr="004C0F1D" w:rsidRDefault="00F222BB" w:rsidP="00536417"/>
    <w:p w14:paraId="48AA2703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42A76772" w14:textId="77777777" w:rsidR="00536417" w:rsidRPr="004C0F1D" w:rsidRDefault="00A33938" w:rsidP="00536417">
      <w:pPr>
        <w:ind w:left="1304"/>
      </w:pPr>
      <w:r>
        <w:t>W stosownych przypadkach zakłady mogą odbywać się podczas trwającego meczu lub podobnego zdarzenia, m.in. zakład o to, która drużyna lub który gracz zdobędzie kolejną bramkę.</w:t>
      </w:r>
    </w:p>
    <w:p w14:paraId="2B385396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  <w:bookmarkStart w:id="21" w:name="_Toc471896807"/>
    </w:p>
    <w:p w14:paraId="2AEB6CCC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>Rozdział 10 Odsetek wypłat</w:t>
      </w:r>
      <w:bookmarkEnd w:id="21"/>
    </w:p>
    <w:p w14:paraId="24B996A4" w14:textId="77777777" w:rsidR="00536417" w:rsidRPr="004C0F1D" w:rsidRDefault="00F222BB" w:rsidP="00536417">
      <w:pPr>
        <w:rPr>
          <w:i/>
          <w:color w:val="0070C0"/>
        </w:rPr>
      </w:pPr>
    </w:p>
    <w:p w14:paraId="7ED4E4D2" w14:textId="77777777" w:rsidR="00536417" w:rsidRPr="004C0F1D" w:rsidRDefault="00A33938" w:rsidP="00536417">
      <w:r>
        <w:rPr>
          <w:b/>
        </w:rPr>
        <w:t xml:space="preserve">Artykuł 1 </w:t>
      </w:r>
      <w:r>
        <w:t>W grach z wygranymi progresywnymi, minimalny procent wypłat zostanie pokazany graczowi.</w:t>
      </w:r>
    </w:p>
    <w:p w14:paraId="485B44EC" w14:textId="77777777" w:rsidR="00536417" w:rsidRPr="004C0F1D" w:rsidRDefault="00F222BB" w:rsidP="00536417"/>
    <w:p w14:paraId="706FFCA8" w14:textId="77777777" w:rsidR="00536417" w:rsidRPr="004C0F1D" w:rsidRDefault="00A33938" w:rsidP="00536417">
      <w:r>
        <w:rPr>
          <w:b/>
        </w:rPr>
        <w:t xml:space="preserve">Artykuł 2 </w:t>
      </w:r>
      <w:r>
        <w:t>System gier ma funkcję monitorowania procentowej wypłaty każdego zakładu.</w:t>
      </w:r>
    </w:p>
    <w:p w14:paraId="133C9A97" w14:textId="77777777" w:rsidR="00536417" w:rsidRPr="004C0F1D" w:rsidRDefault="00A33938" w:rsidP="00536417">
      <w:r>
        <w:t xml:space="preserve">    Dane wygenerowane zgodnie z akapitem pierwszym są przechowywane i udostępniane do wglądu.</w:t>
      </w:r>
    </w:p>
    <w:p w14:paraId="17035984" w14:textId="77777777" w:rsidR="00536417" w:rsidRPr="004C0F1D" w:rsidRDefault="00F222BB" w:rsidP="00536417"/>
    <w:p w14:paraId="768DDB71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>Rozdział 11 Instrukcja gry, plan wygranej i pula wygranych</w:t>
      </w:r>
    </w:p>
    <w:p w14:paraId="3B286A9F" w14:textId="77777777" w:rsidR="00536417" w:rsidRPr="004C0F1D" w:rsidRDefault="00F222BB" w:rsidP="00536417"/>
    <w:p w14:paraId="188F373F" w14:textId="77777777" w:rsidR="00536417" w:rsidRPr="004C0F1D" w:rsidRDefault="00A33938" w:rsidP="00536417">
      <w:pPr>
        <w:rPr>
          <w:i/>
        </w:rPr>
      </w:pPr>
      <w:r>
        <w:rPr>
          <w:i/>
        </w:rPr>
        <w:t>Instrukcje gry</w:t>
      </w:r>
    </w:p>
    <w:p w14:paraId="49472B6D" w14:textId="77777777" w:rsidR="00536417" w:rsidRPr="004C0F1D" w:rsidRDefault="00A33938" w:rsidP="00536417">
      <w:r>
        <w:rPr>
          <w:b/>
        </w:rPr>
        <w:t>Artykuł 1</w:t>
      </w:r>
      <w:r>
        <w:t xml:space="preserve">Instrukcje dotyczące gier muszą być kompletne, jasne i niewprowadzające w błąd. </w:t>
      </w:r>
    </w:p>
    <w:p w14:paraId="4A59CFA3" w14:textId="77777777" w:rsidR="00536417" w:rsidRPr="004C0F1D" w:rsidRDefault="00F222BB" w:rsidP="00536417"/>
    <w:p w14:paraId="727F6E4A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1DB6F110" w14:textId="77777777" w:rsidR="00536417" w:rsidRPr="004C0F1D" w:rsidRDefault="00A33938" w:rsidP="00536417">
      <w:pPr>
        <w:ind w:left="1304"/>
      </w:pPr>
      <w:r>
        <w:t xml:space="preserve">Instrukcje dotyczące gier mogą być tłumaczone na inne języki, a następnie mają taką samą treść jak oryginalne. </w:t>
      </w:r>
    </w:p>
    <w:p w14:paraId="0E4AC71C" w14:textId="77777777" w:rsidR="00536417" w:rsidRPr="004C0F1D" w:rsidRDefault="00F222BB" w:rsidP="00536417">
      <w:pPr>
        <w:rPr>
          <w:i/>
          <w:color w:val="0070C0"/>
        </w:rPr>
      </w:pPr>
    </w:p>
    <w:p w14:paraId="65C53DE8" w14:textId="77777777" w:rsidR="00536417" w:rsidRPr="004C0F1D" w:rsidRDefault="00A33938" w:rsidP="00536417">
      <w:r>
        <w:rPr>
          <w:b/>
        </w:rPr>
        <w:t>Artykuł 2</w:t>
      </w:r>
      <w:r>
        <w:t xml:space="preserve"> Instrukcje i zasady gry są dostępne bez konieczności stawiania zakładu.</w:t>
      </w:r>
    </w:p>
    <w:p w14:paraId="5AE4EB16" w14:textId="77777777" w:rsidR="00536417" w:rsidRPr="004C0F1D" w:rsidRDefault="00F222BB" w:rsidP="00536417"/>
    <w:p w14:paraId="1B1B83DC" w14:textId="77777777" w:rsidR="00536417" w:rsidRPr="004C0F1D" w:rsidRDefault="00A33938" w:rsidP="00536417">
      <w:r>
        <w:rPr>
          <w:b/>
        </w:rPr>
        <w:t>Artykuł 3</w:t>
      </w:r>
      <w:r>
        <w:t xml:space="preserve"> Instrukcje dotyczące gier są dostępne na tym samym nośniku, co w bieżącej grze.</w:t>
      </w:r>
    </w:p>
    <w:p w14:paraId="099E52BC" w14:textId="77777777" w:rsidR="00536417" w:rsidRPr="004C0F1D" w:rsidRDefault="00A33938" w:rsidP="00536417">
      <w:r>
        <w:t xml:space="preserve">    Instrukcje dotyczące gier muszą być łatwo dostępne. </w:t>
      </w:r>
    </w:p>
    <w:p w14:paraId="19D8B889" w14:textId="77777777" w:rsidR="00536417" w:rsidRPr="004C0F1D" w:rsidRDefault="00F222BB" w:rsidP="00536417"/>
    <w:p w14:paraId="2A2C2920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7B3283CB" w14:textId="77777777" w:rsidR="00536417" w:rsidRPr="004C0F1D" w:rsidRDefault="00A33938" w:rsidP="00536417">
      <w:pPr>
        <w:ind w:left="1304"/>
      </w:pPr>
      <w:r>
        <w:t>Jeśli gra tymczasowo zmieni postać, to podczas trwającej gry instrukcje gry powinny zostać automatycznie dostosowane do zmiany.</w:t>
      </w:r>
    </w:p>
    <w:p w14:paraId="5BF6F469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  <w:bookmarkStart w:id="22" w:name="_Toc471896794"/>
    </w:p>
    <w:p w14:paraId="2C0B4F1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lastRenderedPageBreak/>
        <w:t>Tabela wypłat</w:t>
      </w:r>
      <w:bookmarkEnd w:id="22"/>
    </w:p>
    <w:p w14:paraId="48E6E5C0" w14:textId="77777777" w:rsidR="00536417" w:rsidRPr="004C0F1D" w:rsidRDefault="00A33938" w:rsidP="00536417">
      <w:r>
        <w:rPr>
          <w:b/>
        </w:rPr>
        <w:t>Artykuł</w:t>
      </w:r>
      <w:r>
        <w:t xml:space="preserve"> </w:t>
      </w:r>
      <w:r>
        <w:rPr>
          <w:b/>
        </w:rPr>
        <w:t xml:space="preserve">4 </w:t>
      </w:r>
      <w:r>
        <w:t>Należy udokumentować procedury zapewniające poprawność konfiguracji planów zysku.</w:t>
      </w:r>
    </w:p>
    <w:p w14:paraId="5D08C4E6" w14:textId="77777777" w:rsidR="00536417" w:rsidRPr="004C0F1D" w:rsidRDefault="00A33938" w:rsidP="00536417">
      <w:r>
        <w:t xml:space="preserve">    Należy wprowadzić udokumentowane procedury w celu zapewnienia poprawności obliczania planów zysków.</w:t>
      </w:r>
    </w:p>
    <w:p w14:paraId="347696B4" w14:textId="77777777" w:rsidR="00536417" w:rsidRPr="004C0F1D" w:rsidRDefault="00F222BB" w:rsidP="00536417"/>
    <w:p w14:paraId="4480477D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084366EC" w14:textId="77777777" w:rsidR="00536417" w:rsidRPr="004C0F1D" w:rsidRDefault="00A33938" w:rsidP="00536417">
      <w:pPr>
        <w:ind w:left="1304"/>
      </w:pPr>
      <w:r>
        <w:t>Procedury mogą być zarówno automatyczne, jak i ręczne.</w:t>
      </w:r>
    </w:p>
    <w:p w14:paraId="1CD01D6A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</w:p>
    <w:p w14:paraId="77052F64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Pula wygranych</w:t>
      </w:r>
    </w:p>
    <w:p w14:paraId="1CF7FEE6" w14:textId="77777777" w:rsidR="00536417" w:rsidRPr="004C0F1D" w:rsidRDefault="00A33938" w:rsidP="00536417">
      <w:r>
        <w:rPr>
          <w:b/>
        </w:rPr>
        <w:t>Artykuł</w:t>
      </w:r>
      <w:r>
        <w:t xml:space="preserve"> </w:t>
      </w:r>
      <w:r>
        <w:rPr>
          <w:b/>
        </w:rPr>
        <w:t xml:space="preserve">5 </w:t>
      </w:r>
      <w:r>
        <w:t>Musi istnieć zasady dotyczące sposobu, w jaki gracz może wygrać pulę nagród.</w:t>
      </w:r>
    </w:p>
    <w:p w14:paraId="70FA82DC" w14:textId="77777777" w:rsidR="00536417" w:rsidRPr="004C0F1D" w:rsidRDefault="00A33938" w:rsidP="00536417">
      <w:r>
        <w:t xml:space="preserve">    Należy wyraźnie określić, w jaki sposób pula nagród jest finansowana i rozdzielana.</w:t>
      </w:r>
    </w:p>
    <w:p w14:paraId="557B32CC" w14:textId="77777777" w:rsidR="00536417" w:rsidRPr="004C0F1D" w:rsidRDefault="00F222BB" w:rsidP="00536417"/>
    <w:p w14:paraId="7258A621" w14:textId="77777777" w:rsidR="00536417" w:rsidRPr="004C0F1D" w:rsidRDefault="00A33938" w:rsidP="00536417">
      <w:r>
        <w:rPr>
          <w:b/>
        </w:rPr>
        <w:t xml:space="preserve">Artykuł 6 </w:t>
      </w:r>
      <w:r>
        <w:t xml:space="preserve">Z zasad gry jasno wynika, w jaki sposób pula nagród ma być rozdzielana, jeśli zostanie wygrana przez więcej niż jednego gracza. </w:t>
      </w:r>
    </w:p>
    <w:p w14:paraId="4DEA4104" w14:textId="77777777" w:rsidR="00536417" w:rsidRPr="004C0F1D" w:rsidRDefault="00F222BB" w:rsidP="00536417"/>
    <w:p w14:paraId="2ECD0834" w14:textId="77777777" w:rsidR="00536417" w:rsidRPr="004C0F1D" w:rsidRDefault="00A33938" w:rsidP="00536417">
      <w:r>
        <w:rPr>
          <w:b/>
        </w:rPr>
        <w:t xml:space="preserve">Artykuł 7 </w:t>
      </w:r>
      <w:r>
        <w:t>Z zasad gry jasno wynika, w jaki sposób licencjobiorca może anulować lub zakończyć pulę nagród.</w:t>
      </w:r>
    </w:p>
    <w:p w14:paraId="0AC06CE4" w14:textId="77777777" w:rsidR="00536417" w:rsidRPr="004C0F1D" w:rsidRDefault="00F222BB" w:rsidP="00536417"/>
    <w:p w14:paraId="131E0A92" w14:textId="77777777" w:rsidR="00536417" w:rsidRPr="004C0F1D" w:rsidRDefault="00A33938" w:rsidP="00536417">
      <w:pPr>
        <w:keepNext/>
        <w:outlineLvl w:val="0"/>
        <w:rPr>
          <w:b/>
        </w:rPr>
      </w:pPr>
      <w:bookmarkStart w:id="23" w:name="_Toc471896797"/>
      <w:r>
        <w:rPr>
          <w:b/>
        </w:rPr>
        <w:t>Rozdział 12 Anormalny przebieg gry i oszustwa w grze</w:t>
      </w:r>
      <w:bookmarkEnd w:id="23"/>
    </w:p>
    <w:p w14:paraId="02884F2C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</w:p>
    <w:p w14:paraId="4251ED14" w14:textId="77777777" w:rsidR="00536417" w:rsidRPr="004C0F1D" w:rsidRDefault="00A33938" w:rsidP="00536417">
      <w:r>
        <w:rPr>
          <w:b/>
        </w:rPr>
        <w:t>Artykuł 1</w:t>
      </w:r>
      <w:r>
        <w:t xml:space="preserve"> System gier ma funkcję wykrywania przypadków oszustw w grach, nieuprawnionej współpracy między graczami, próby oszustwa gier i nieuprawnionej współpracy między graczami oraz innych naruszeń warunków użytkowania i zasad gry; istnieją także udokumentowane procedury postępowania w takich przypadkach.</w:t>
      </w:r>
    </w:p>
    <w:p w14:paraId="5C00E48B" w14:textId="77777777" w:rsidR="00536417" w:rsidRPr="004C0F1D" w:rsidRDefault="00F222BB" w:rsidP="00536417"/>
    <w:p w14:paraId="294C95E5" w14:textId="77777777" w:rsidR="00536417" w:rsidRPr="004C0F1D" w:rsidRDefault="00A33938" w:rsidP="00536417">
      <w:r>
        <w:rPr>
          <w:b/>
        </w:rPr>
        <w:t>Artykuł 2</w:t>
      </w:r>
      <w:r>
        <w:t xml:space="preserve"> System gier ma funkcję umożliwiającą graczowi łatwe i natychmiastowe zgłoszenie podejrzenia oszustwa w grach, oszustwa w grach, nieautoryzowanej współpracy między graczami, próby oszustwa w grach i nieautoryzowanej współpracy między graczami oraz innych naruszeń warunków użytkowania i zasad gry.</w:t>
      </w:r>
    </w:p>
    <w:p w14:paraId="7A1F2D28" w14:textId="77777777" w:rsidR="00536417" w:rsidRPr="004C0F1D" w:rsidRDefault="00F222BB" w:rsidP="00536417">
      <w:pPr>
        <w:spacing w:line="300" w:lineRule="atLeast"/>
        <w:rPr>
          <w:rFonts w:ascii="Garamond" w:hAnsi="Garamond"/>
          <w:i/>
          <w:color w:val="FF0000"/>
        </w:rPr>
      </w:pPr>
    </w:p>
    <w:p w14:paraId="191455DD" w14:textId="77777777" w:rsidR="00536417" w:rsidRPr="004C0F1D" w:rsidRDefault="00A33938" w:rsidP="00536417">
      <w:r>
        <w:rPr>
          <w:b/>
        </w:rPr>
        <w:t xml:space="preserve">Artykuł 3 </w:t>
      </w:r>
      <w:r>
        <w:t>Wymagana jest funkcja do analizy i tworzenia podstawy do zgłaszania nieprawidłowego wpływu wyników, które stanowią przedmiot</w:t>
      </w:r>
      <w:r>
        <w:rPr>
          <w:b/>
        </w:rPr>
        <w:t xml:space="preserve"> </w:t>
      </w:r>
      <w:r>
        <w:t xml:space="preserve"> zakładów. </w:t>
      </w:r>
    </w:p>
    <w:p w14:paraId="3C2EBC5A" w14:textId="77777777" w:rsidR="00536417" w:rsidRPr="004C0F1D" w:rsidRDefault="00F222BB" w:rsidP="00536417">
      <w:pPr>
        <w:rPr>
          <w:i/>
          <w:color w:val="0070C0"/>
        </w:rPr>
      </w:pPr>
    </w:p>
    <w:p w14:paraId="67FCA3F5" w14:textId="77777777" w:rsidR="00536417" w:rsidRPr="004C0F1D" w:rsidRDefault="00A33938" w:rsidP="00536417">
      <w:r>
        <w:rPr>
          <w:b/>
        </w:rPr>
        <w:t xml:space="preserve">Artykuł 4 </w:t>
      </w:r>
      <w:r>
        <w:t>Wymagane są udokumentowane procedury wykrywania odchyleń i nienormalnego przebiegu gier poprzez manipulowanie grami i oprogramowaniem, oraz procedury zapobiegania takim zdarzeniom.</w:t>
      </w:r>
    </w:p>
    <w:p w14:paraId="622AD0FB" w14:textId="77777777" w:rsidR="00536417" w:rsidRPr="004C0F1D" w:rsidRDefault="00F222BB" w:rsidP="00536417">
      <w:pPr>
        <w:rPr>
          <w:i/>
          <w:color w:val="FF0000"/>
        </w:rPr>
      </w:pPr>
      <w:bookmarkStart w:id="24" w:name="_Toc471896799"/>
    </w:p>
    <w:p w14:paraId="1FA02B5D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>Rozdział 13 Wymogi funkcjonalne dla generatorów liczb losowych</w:t>
      </w:r>
      <w:bookmarkEnd w:id="24"/>
    </w:p>
    <w:p w14:paraId="5EAC6420" w14:textId="77777777" w:rsidR="00536417" w:rsidRPr="004C0F1D" w:rsidRDefault="00F222BB" w:rsidP="00536417">
      <w:pPr>
        <w:spacing w:line="300" w:lineRule="atLeast"/>
        <w:rPr>
          <w:rFonts w:ascii="Garamond" w:hAnsi="Garamond"/>
        </w:rPr>
      </w:pPr>
    </w:p>
    <w:p w14:paraId="168A1B8F" w14:textId="77777777" w:rsidR="00536417" w:rsidRPr="004C0F1D" w:rsidRDefault="00A33938" w:rsidP="00536417">
      <w:r>
        <w:rPr>
          <w:b/>
        </w:rPr>
        <w:t>Artykuł 1</w:t>
      </w:r>
      <w:r>
        <w:t xml:space="preserve"> Wyniki generatora liczb losowych muszą być losowe, statystycznie niezależne, mieć prawidłowe odchylenie standardowe oraz zapewniony prawidłowy rozkład prawdopodobieństwa.</w:t>
      </w:r>
    </w:p>
    <w:p w14:paraId="4B50010F" w14:textId="77777777" w:rsidR="00536417" w:rsidRPr="004C0F1D" w:rsidRDefault="00A33938" w:rsidP="00536417">
      <w:r>
        <w:t xml:space="preserve">    Wynik generatora liczb losowych nie może być przewidywalny bez znajomości stosowanego algorytmu, wartości wdrożenia i wartości początkowych.</w:t>
      </w:r>
    </w:p>
    <w:p w14:paraId="57457A8F" w14:textId="77777777" w:rsidR="00536417" w:rsidRPr="004C0F1D" w:rsidRDefault="00F222BB" w:rsidP="00536417">
      <w:pPr>
        <w:ind w:left="1304"/>
        <w:rPr>
          <w:u w:val="single"/>
        </w:rPr>
      </w:pPr>
    </w:p>
    <w:p w14:paraId="1F7B9F2F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6496A2BE" w14:textId="77777777" w:rsidR="00536417" w:rsidRPr="004C0F1D" w:rsidRDefault="00A33938" w:rsidP="00536417">
      <w:pPr>
        <w:ind w:left="1304"/>
      </w:pPr>
      <w:r>
        <w:t xml:space="preserve">Istnieje kilka testów statystycznych, które mogą być wykorzystane do zapewnienia wyniku generatora liczb losowych. Zestaw testowy DIEHARD </w:t>
      </w:r>
      <w:r>
        <w:lastRenderedPageBreak/>
        <w:t xml:space="preserve">(Marsaglia) i zestaw testowy NIST (National Institute of Standards and Technology – Statistical Test Suit) to dwa testy, które można zastosować. </w:t>
      </w:r>
    </w:p>
    <w:p w14:paraId="01EE369B" w14:textId="77777777" w:rsidR="00536417" w:rsidRPr="004C0F1D" w:rsidRDefault="00F222BB" w:rsidP="00536417">
      <w:pPr>
        <w:ind w:left="1304"/>
        <w:rPr>
          <w:u w:val="single"/>
        </w:rPr>
      </w:pPr>
    </w:p>
    <w:p w14:paraId="2AB19B25" w14:textId="77777777" w:rsidR="00536417" w:rsidRPr="004C0F1D" w:rsidRDefault="00A33938" w:rsidP="00536417">
      <w:r>
        <w:rPr>
          <w:b/>
        </w:rPr>
        <w:t xml:space="preserve">Artykuł 2 </w:t>
      </w:r>
      <w:r>
        <w:t>Musi być udokumentowane odniesienie do ustalonego i akceptowanego algorytmu oraz każdego kodu programu i procedury konwersji dla generatora liczb losowych.</w:t>
      </w:r>
    </w:p>
    <w:p w14:paraId="7A99B52E" w14:textId="77777777" w:rsidR="00536417" w:rsidRPr="004C0F1D" w:rsidRDefault="00A33938" w:rsidP="00536417">
      <w:r>
        <w:t xml:space="preserve">    Jeżeli generator liczb losowych jest osadzone w oprogramowaniu, cały kod programu, wraz z komentarzami i dokumentacją, musi być rozliczany.</w:t>
      </w:r>
    </w:p>
    <w:p w14:paraId="75C89547" w14:textId="77777777" w:rsidR="00536417" w:rsidRPr="004C0F1D" w:rsidRDefault="00F222BB" w:rsidP="00536417"/>
    <w:p w14:paraId="2B13B077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2D659FD2" w14:textId="77777777" w:rsidR="00536417" w:rsidRPr="004C0F1D" w:rsidRDefault="00A33938" w:rsidP="00536417">
      <w:pPr>
        <w:ind w:left="1304"/>
      </w:pPr>
      <w:r>
        <w:t>Algorytm, na którym opiera się generator liczb losowych, powinien być publikowany w każdej publikacji uznanej na szczeblu międzynarodowym.</w:t>
      </w:r>
    </w:p>
    <w:p w14:paraId="2EB105EB" w14:textId="77777777" w:rsidR="00536417" w:rsidRPr="004C0F1D" w:rsidRDefault="00A33938" w:rsidP="00536417">
      <w:pPr>
        <w:ind w:left="1304"/>
      </w:pPr>
      <w:r>
        <w:t>Badania wynikowe, które mogą być istotne dla wygenerowanych liczb losowych, to na przykład badanie X2 (chi-dwa), autokorelacja i badanie przebiegu.</w:t>
      </w:r>
    </w:p>
    <w:p w14:paraId="583CDEEA" w14:textId="77777777" w:rsidR="00536417" w:rsidRPr="004C0F1D" w:rsidRDefault="00A33938" w:rsidP="00536417">
      <w:pPr>
        <w:ind w:left="1304"/>
      </w:pPr>
      <w:r>
        <w:t xml:space="preserve">Licencjobiorca może umożliwić weryfikację ustalonego planu zwycięskiego, umożliwiając akredytowanym operacjom testowym lub szwedzkiemu Urzędowi ds. Gier Hazardowych przegląd programów, płyt drukarskich, dzienników, list kontrolnych lub innej dokumentacji dla zwycięskiego planu. </w:t>
      </w:r>
    </w:p>
    <w:p w14:paraId="324088FB" w14:textId="77777777" w:rsidR="00536417" w:rsidRPr="004C0F1D" w:rsidRDefault="00F222BB" w:rsidP="00536417"/>
    <w:p w14:paraId="70D3D415" w14:textId="77777777" w:rsidR="00536417" w:rsidRPr="004C0F1D" w:rsidRDefault="00A33938" w:rsidP="00536417">
      <w:r>
        <w:rPr>
          <w:b/>
        </w:rPr>
        <w:t xml:space="preserve">Artykuł 3 </w:t>
      </w:r>
      <w:r>
        <w:t xml:space="preserve"> Generator liczb losowych musi być w stanie obsługiwać ustalone e obciążenie.</w:t>
      </w:r>
    </w:p>
    <w:p w14:paraId="097C0DBD" w14:textId="77777777" w:rsidR="00536417" w:rsidRPr="004C0F1D" w:rsidRDefault="00F222BB" w:rsidP="00536417"/>
    <w:p w14:paraId="7727B28B" w14:textId="77777777" w:rsidR="00536417" w:rsidRPr="004C0F1D" w:rsidRDefault="00A33938" w:rsidP="00536417">
      <w:r>
        <w:rPr>
          <w:b/>
        </w:rPr>
        <w:t>Artykuł 4</w:t>
      </w:r>
      <w:r>
        <w:t xml:space="preserve"> Funkcje, które nie generują wyników w grach, ale które zależą od losowych elementów, są oparte na wynikach generatora liczb losowych.</w:t>
      </w:r>
    </w:p>
    <w:p w14:paraId="48F9891D" w14:textId="77777777" w:rsidR="00536417" w:rsidRPr="004C0F1D" w:rsidRDefault="00F222BB" w:rsidP="00536417"/>
    <w:p w14:paraId="280DF8E0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3B116CF6" w14:textId="77777777" w:rsidR="00536417" w:rsidRPr="004C0F1D" w:rsidRDefault="00A33938" w:rsidP="00536417">
      <w:pPr>
        <w:ind w:left="1304"/>
      </w:pPr>
      <w:r>
        <w:t xml:space="preserve">Takie funkcje mogą obejmować, na przykład, losową linię gry lub umieszczenie przy stole pokerowym w turnieju pokerowym. </w:t>
      </w:r>
    </w:p>
    <w:p w14:paraId="268DED10" w14:textId="77777777" w:rsidR="00536417" w:rsidRPr="004C0F1D" w:rsidRDefault="00F222BB" w:rsidP="00536417">
      <w:pPr>
        <w:ind w:left="1304"/>
      </w:pPr>
    </w:p>
    <w:p w14:paraId="2DCC5488" w14:textId="77777777" w:rsidR="00536417" w:rsidRPr="004C0F1D" w:rsidRDefault="00A33938" w:rsidP="00536417">
      <w:r>
        <w:rPr>
          <w:b/>
        </w:rPr>
        <w:t>Artykuł 5</w:t>
      </w:r>
      <w:r>
        <w:t xml:space="preserve"> Obliczenia z generatora liczb losowych mają prawidłowe odchylenie standardowe i podlegają prawidłowemu rozkładowi prawdopodobieństwa.</w:t>
      </w:r>
    </w:p>
    <w:p w14:paraId="12D3B775" w14:textId="77777777" w:rsidR="00536417" w:rsidRPr="004C0F1D" w:rsidRDefault="00A33938" w:rsidP="00536417">
      <w:r>
        <w:t xml:space="preserve">    Wynik generatora liczb losowych, symboli lub wydarzeń odpowiada zasadom gry ustanowionym dla danej gry.</w:t>
      </w:r>
    </w:p>
    <w:p w14:paraId="5F31B302" w14:textId="77777777" w:rsidR="00536417" w:rsidRDefault="00F222BB" w:rsidP="00536417"/>
    <w:p w14:paraId="10AD33B7" w14:textId="77777777" w:rsidR="00536417" w:rsidRPr="00AD52B8" w:rsidRDefault="00A33938" w:rsidP="00536417">
      <w:r>
        <w:tab/>
        <w:t>Zalecenia ogólne:</w:t>
      </w:r>
    </w:p>
    <w:p w14:paraId="5FA59ABE" w14:textId="77777777" w:rsidR="00536417" w:rsidRPr="00AD52B8" w:rsidRDefault="00A33938" w:rsidP="00536417">
      <w:pPr>
        <w:ind w:left="1304"/>
      </w:pPr>
      <w:r>
        <w:t>Jeśli liczby losowe są konwertowane na karty, powinny być cztery asy, cztery króle itp. w zwykłej talii kart, jeśli w grze używa się zwykłej talii kart.</w:t>
      </w:r>
    </w:p>
    <w:p w14:paraId="6F2E4BC1" w14:textId="77777777" w:rsidR="00536417" w:rsidRPr="004C0F1D" w:rsidRDefault="00F222BB" w:rsidP="00536417">
      <w:pPr>
        <w:ind w:left="1304"/>
      </w:pPr>
    </w:p>
    <w:p w14:paraId="5E1D180F" w14:textId="77777777" w:rsidR="00536417" w:rsidRPr="004C0F1D" w:rsidRDefault="00A33938" w:rsidP="00536417">
      <w:r>
        <w:rPr>
          <w:b/>
        </w:rPr>
        <w:t xml:space="preserve">Artykuł 6 </w:t>
      </w:r>
      <w:r>
        <w:t>Obliczenia generatora liczb losowych muszą być zgodne ze zdarzeniami zarejestrowanymi w systemie gier.</w:t>
      </w:r>
    </w:p>
    <w:p w14:paraId="1D30D57D" w14:textId="77777777" w:rsidR="00536417" w:rsidRPr="004C0F1D" w:rsidRDefault="00F222BB" w:rsidP="00536417"/>
    <w:p w14:paraId="757ACE4F" w14:textId="77777777" w:rsidR="00536417" w:rsidRPr="004C0F1D" w:rsidRDefault="00A33938" w:rsidP="00536417">
      <w:r>
        <w:rPr>
          <w:b/>
        </w:rPr>
        <w:t>Artykuł 7</w:t>
      </w:r>
      <w:r>
        <w:t xml:space="preserve"> Jeżeli zasady gry wymagają wcześniejszego ustalenia sekwencji wyników z generatora liczb losowych, można tworzyć nowe sekwencje tylko wtedy, gdy są one określone w zasadach gry. </w:t>
      </w:r>
    </w:p>
    <w:p w14:paraId="0349ABDB" w14:textId="77777777" w:rsidR="00536417" w:rsidRPr="004C0F1D" w:rsidRDefault="00F222BB" w:rsidP="00536417"/>
    <w:p w14:paraId="3C52AD7A" w14:textId="77777777" w:rsidR="00536417" w:rsidRPr="004C0F1D" w:rsidRDefault="00A33938" w:rsidP="00536417">
      <w:r>
        <w:rPr>
          <w:b/>
        </w:rPr>
        <w:t>Artykuł 8</w:t>
      </w:r>
      <w:r>
        <w:t xml:space="preserve"> O ile nie określono inaczej w zasadach gry, wynik generatora liczb losowych musi być zawsze niezależny od zdarzeń w bieżącej grze lub poprzednich grach.</w:t>
      </w:r>
    </w:p>
    <w:p w14:paraId="4AD5EEA6" w14:textId="77777777" w:rsidR="00536417" w:rsidRPr="004C0F1D" w:rsidRDefault="00F222BB" w:rsidP="00536417"/>
    <w:p w14:paraId="0C31322C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lastRenderedPageBreak/>
        <w:t>Urządzenia do rysowania bez generatora liczb losowych</w:t>
      </w:r>
    </w:p>
    <w:p w14:paraId="565E699F" w14:textId="77777777" w:rsidR="00536417" w:rsidRPr="004C0F1D" w:rsidRDefault="00A33938" w:rsidP="00536417">
      <w:pPr>
        <w:rPr>
          <w:b/>
        </w:rPr>
      </w:pPr>
      <w:r>
        <w:rPr>
          <w:b/>
        </w:rPr>
        <w:t xml:space="preserve">Artykuł 9 </w:t>
      </w:r>
      <w:r>
        <w:t>Wyniki urządzeń losowych bez generatora liczb losowych muszą być losowe, statystycznie niezależne, mieć prawidłowe odchylenie standardowe i podlegać prawidłowemu rozkładowi prawdopodobieństwa.</w:t>
      </w:r>
    </w:p>
    <w:p w14:paraId="7F06D5F8" w14:textId="77777777" w:rsidR="00536417" w:rsidRPr="004C0F1D" w:rsidRDefault="00F222BB" w:rsidP="00536417">
      <w:pPr>
        <w:rPr>
          <w:b/>
        </w:rPr>
      </w:pPr>
    </w:p>
    <w:p w14:paraId="444B89CC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20F236F2" w14:textId="77777777" w:rsidR="00536417" w:rsidRPr="004C0F1D" w:rsidRDefault="00A33938" w:rsidP="00536417">
      <w:pPr>
        <w:ind w:left="1304"/>
      </w:pPr>
      <w:r>
        <w:t>Badania wynikowe, które mogą być istotne dla wygenerowanych liczb losowych, to na przykład badanie X2 (chi-dwa), autokorelacja i badanie przebiegu.</w:t>
      </w:r>
    </w:p>
    <w:p w14:paraId="0732A19B" w14:textId="77777777" w:rsidR="00536417" w:rsidRPr="004C0F1D" w:rsidRDefault="00F222BB" w:rsidP="00536417">
      <w:pPr>
        <w:rPr>
          <w:b/>
        </w:rPr>
      </w:pPr>
    </w:p>
    <w:p w14:paraId="3C6E79EC" w14:textId="77777777" w:rsidR="00536417" w:rsidRPr="004C0F1D" w:rsidRDefault="00A33938" w:rsidP="00536417">
      <w:r>
        <w:rPr>
          <w:b/>
        </w:rPr>
        <w:t xml:space="preserve">Artykuł 10 </w:t>
      </w:r>
      <w:r>
        <w:t>Urządzenia losujące bez generatorów liczb losowych muszą być zablokowane, z ograniczonym dostępem.</w:t>
      </w:r>
    </w:p>
    <w:p w14:paraId="75481891" w14:textId="77777777" w:rsidR="00536417" w:rsidRPr="004C0F1D" w:rsidRDefault="00F222BB" w:rsidP="00536417"/>
    <w:p w14:paraId="69E3579A" w14:textId="77777777" w:rsidR="00536417" w:rsidRPr="004C0F1D" w:rsidRDefault="00A33938" w:rsidP="00536417">
      <w:pPr>
        <w:rPr>
          <w:i/>
        </w:rPr>
      </w:pPr>
      <w:r>
        <w:rPr>
          <w:i/>
        </w:rPr>
        <w:t>Urządzenia losujące w grach kasynowych na żywo</w:t>
      </w:r>
    </w:p>
    <w:p w14:paraId="51A4A28F" w14:textId="77777777" w:rsidR="00536417" w:rsidRPr="004C0F1D" w:rsidRDefault="00A33938" w:rsidP="00536417">
      <w:r>
        <w:rPr>
          <w:b/>
        </w:rPr>
        <w:t xml:space="preserve">Artykuł 11 </w:t>
      </w:r>
      <w:r>
        <w:t>Urządzenia losujące w grach kasynowych na żywo są monitorowane i rejestrowane.</w:t>
      </w:r>
    </w:p>
    <w:p w14:paraId="33FD2C34" w14:textId="77777777" w:rsidR="00536417" w:rsidRPr="004C0F1D" w:rsidRDefault="00A33938" w:rsidP="00536417">
      <w:r>
        <w:t xml:space="preserve">    Nagrany materiał musi dokumentować przestrzeganie zasad gry.</w:t>
      </w:r>
    </w:p>
    <w:p w14:paraId="1295A215" w14:textId="77777777" w:rsidR="00536417" w:rsidRPr="004C0F1D" w:rsidRDefault="00A33938" w:rsidP="00536417">
      <w:r>
        <w:t xml:space="preserve">    Na nagraniu rejestruje się datę i godzinę.</w:t>
      </w:r>
    </w:p>
    <w:p w14:paraId="1177B548" w14:textId="77777777" w:rsidR="00536417" w:rsidRPr="004C0F1D" w:rsidRDefault="00F222BB" w:rsidP="00536417"/>
    <w:p w14:paraId="387240BB" w14:textId="77777777" w:rsidR="00536417" w:rsidRPr="004C0F1D" w:rsidRDefault="00A33938" w:rsidP="00536417">
      <w:r>
        <w:rPr>
          <w:b/>
        </w:rPr>
        <w:t xml:space="preserve">Artykuł 12 </w:t>
      </w:r>
      <w:r>
        <w:t xml:space="preserve">Wymagana jest fizyczna kontrola autoryzacji dostępu do pomieszczenia używanego do gier kasynowych na żywo, wraz z powiązanymi przestrzeniami. </w:t>
      </w:r>
    </w:p>
    <w:p w14:paraId="122A1AE8" w14:textId="77777777" w:rsidR="00536417" w:rsidRPr="004C0F1D" w:rsidRDefault="00A33938" w:rsidP="00536417">
      <w:r>
        <w:t xml:space="preserve">    Wymagana jest odrębna certyfikacja osób pełniących różne funkcje pracownicze. </w:t>
      </w:r>
    </w:p>
    <w:p w14:paraId="7456E901" w14:textId="77777777" w:rsidR="00536417" w:rsidRPr="004C0F1D" w:rsidRDefault="00F222BB" w:rsidP="00536417">
      <w:pPr>
        <w:ind w:left="1304"/>
        <w:rPr>
          <w:b/>
          <w:i/>
          <w:color w:val="FF0000"/>
        </w:rPr>
      </w:pPr>
    </w:p>
    <w:p w14:paraId="4535CA71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3BA42D4A" w14:textId="77777777" w:rsidR="00536417" w:rsidRPr="004C0F1D" w:rsidRDefault="00A33938" w:rsidP="00536417">
      <w:pPr>
        <w:ind w:left="1304"/>
      </w:pPr>
      <w:r>
        <w:t xml:space="preserve">Obsługa czujników kart, kierownicy kasyna, kierownicy i pracownicy nadzoru to przykłady różnych rodzajów pracowników, które należy podzielić na różne grupy kwalifikacji. </w:t>
      </w:r>
    </w:p>
    <w:p w14:paraId="246A3A5D" w14:textId="77777777" w:rsidR="00536417" w:rsidRPr="004C0F1D" w:rsidRDefault="00F222BB" w:rsidP="00536417"/>
    <w:p w14:paraId="1A4DCA65" w14:textId="77777777" w:rsidR="00536417" w:rsidRPr="004C0F1D" w:rsidRDefault="00A33938" w:rsidP="00536417">
      <w:pPr>
        <w:keepNext/>
        <w:outlineLvl w:val="0"/>
        <w:rPr>
          <w:b/>
        </w:rPr>
      </w:pPr>
      <w:bookmarkStart w:id="25" w:name="_Toc471896800"/>
      <w:r>
        <w:rPr>
          <w:b/>
        </w:rPr>
        <w:t>Rozdział 14 Wymogi funkcjonalne dotyczące wykorzystywania terminalu agenta do działalności i kontroli</w:t>
      </w:r>
    </w:p>
    <w:p w14:paraId="355A388B" w14:textId="77777777" w:rsidR="00536417" w:rsidRPr="004C0F1D" w:rsidRDefault="00F222BB" w:rsidP="00536417"/>
    <w:p w14:paraId="6137FAA5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Terminal agenta</w:t>
      </w:r>
    </w:p>
    <w:p w14:paraId="3B977717" w14:textId="77777777" w:rsidR="00536417" w:rsidRPr="004C0F1D" w:rsidRDefault="00A33938" w:rsidP="00536417">
      <w:r>
        <w:rPr>
          <w:b/>
        </w:rPr>
        <w:t>Artykuł 1</w:t>
      </w:r>
      <w:r>
        <w:t xml:space="preserve"> Terminal agenta musi być wyraźnie rozpoznawalny przez system gier. </w:t>
      </w:r>
    </w:p>
    <w:p w14:paraId="3CC07D74" w14:textId="77777777" w:rsidR="00536417" w:rsidRPr="004C0F1D" w:rsidRDefault="00F222BB" w:rsidP="00536417"/>
    <w:p w14:paraId="3F99ABA6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055AD759" w14:textId="77777777" w:rsidR="00536417" w:rsidRPr="004C0F1D" w:rsidRDefault="00A33938" w:rsidP="00536417">
      <w:pPr>
        <w:ind w:left="1304"/>
      </w:pPr>
      <w:r>
        <w:t xml:space="preserve">Terminal agenta jest częścią systemu gier i jego identyfikacji można dokonać poprzez zatwierdzenie sumy kontrolnej poszczególnych części terminala lub podobnej procedury zapewniającej integralność systemu jako całości. </w:t>
      </w:r>
    </w:p>
    <w:p w14:paraId="09043539" w14:textId="77777777" w:rsidR="00536417" w:rsidRPr="004C0F1D" w:rsidRDefault="00F222BB" w:rsidP="00536417"/>
    <w:p w14:paraId="017A6E8E" w14:textId="77777777" w:rsidR="00536417" w:rsidRPr="004C0F1D" w:rsidRDefault="00A33938" w:rsidP="00536417">
      <w:r>
        <w:rPr>
          <w:b/>
        </w:rPr>
        <w:t>Artykuł 2</w:t>
      </w:r>
      <w:r>
        <w:t xml:space="preserve"> Komunikacja między terminalem agenta a innymi częściami systemu gier jest chroniona przez szyfrowanie lub równoważność podczas przenoszenia. </w:t>
      </w:r>
    </w:p>
    <w:p w14:paraId="50EFDC75" w14:textId="77777777" w:rsidR="00536417" w:rsidRPr="004C0F1D" w:rsidRDefault="00F222BB" w:rsidP="00536417"/>
    <w:p w14:paraId="1CE9480D" w14:textId="77777777" w:rsidR="00536417" w:rsidRPr="004C0F1D" w:rsidRDefault="00A33938" w:rsidP="00536417">
      <w:r>
        <w:rPr>
          <w:b/>
        </w:rPr>
        <w:t xml:space="preserve">Artykuł 3 </w:t>
      </w:r>
      <w:r>
        <w:t>transakcje gry lub płatności wysyłane z terminalu agenta do innych części systemu gier są zatwierdzane przez terminal po zakończeniu transakcji przed wydrukowaniem.</w:t>
      </w:r>
    </w:p>
    <w:p w14:paraId="3C7DEDF8" w14:textId="77777777" w:rsidR="00536417" w:rsidRPr="004C0F1D" w:rsidRDefault="00F222BB" w:rsidP="00536417"/>
    <w:p w14:paraId="461F155D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 xml:space="preserve">Terminal agenta do walidacji zysku </w:t>
      </w:r>
    </w:p>
    <w:p w14:paraId="31837B8F" w14:textId="77777777" w:rsidR="00536417" w:rsidRPr="004C0F1D" w:rsidRDefault="00A33938" w:rsidP="00536417">
      <w:r>
        <w:rPr>
          <w:b/>
        </w:rPr>
        <w:t xml:space="preserve">Artykuł 4 </w:t>
      </w:r>
      <w:r>
        <w:t>Jeśli terminal agenta jest używany do walidacji zysku, musi być wyposażony w wyświetlacz przeznaczony do przekazywania informacji graczowi.</w:t>
      </w:r>
    </w:p>
    <w:p w14:paraId="1C27F092" w14:textId="77777777" w:rsidR="00536417" w:rsidRPr="004C0F1D" w:rsidRDefault="00A33938" w:rsidP="00536417">
      <w:r>
        <w:t xml:space="preserve">    Poniższe informacje powinny być wyświetlane na ekranie skierowanym do gracza</w:t>
      </w:r>
    </w:p>
    <w:p w14:paraId="4344DFCA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>forma gry,</w:t>
      </w:r>
    </w:p>
    <w:p w14:paraId="444A1E8D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lastRenderedPageBreak/>
        <w:t>działanie,</w:t>
      </w:r>
    </w:p>
    <w:p w14:paraId="6A82DCB7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>anulowanie,</w:t>
      </w:r>
    </w:p>
    <w:p w14:paraId="395A3BFC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 xml:space="preserve">kwota zysku lub „brak zysku” oraz </w:t>
      </w:r>
    </w:p>
    <w:p w14:paraId="55BC14C7" w14:textId="77777777" w:rsidR="00536417" w:rsidRPr="004C0F1D" w:rsidRDefault="00A33938" w:rsidP="00536417">
      <w:pPr>
        <w:numPr>
          <w:ilvl w:val="0"/>
          <w:numId w:val="2"/>
        </w:numPr>
        <w:spacing w:line="300" w:lineRule="atLeast"/>
        <w:contextualSpacing/>
      </w:pPr>
      <w:r>
        <w:t>gra zamknięta.</w:t>
      </w:r>
    </w:p>
    <w:p w14:paraId="2B75F527" w14:textId="77777777" w:rsidR="00536417" w:rsidRPr="004C0F1D" w:rsidRDefault="00F222BB" w:rsidP="00536417">
      <w:pPr>
        <w:rPr>
          <w:i/>
          <w:color w:val="0070C0"/>
        </w:rPr>
      </w:pPr>
    </w:p>
    <w:p w14:paraId="674AB15B" w14:textId="77777777" w:rsidR="00536417" w:rsidRPr="004C0F1D" w:rsidRDefault="00A33938" w:rsidP="00536417">
      <w:pPr>
        <w:keepNext/>
        <w:outlineLvl w:val="0"/>
        <w:rPr>
          <w:b/>
        </w:rPr>
      </w:pPr>
      <w:r>
        <w:rPr>
          <w:b/>
        </w:rPr>
        <w:t xml:space="preserve">Rozdział 15 Wymogi dotyczące funkcjonalności gier hazardowych oferowanych w internecie </w:t>
      </w:r>
      <w:bookmarkEnd w:id="25"/>
    </w:p>
    <w:p w14:paraId="3782E83F" w14:textId="77777777" w:rsidR="00536417" w:rsidRPr="004C0F1D" w:rsidRDefault="00F222BB" w:rsidP="00536417">
      <w:pPr>
        <w:rPr>
          <w:i/>
          <w:color w:val="FF0000"/>
        </w:rPr>
      </w:pPr>
    </w:p>
    <w:p w14:paraId="341479DA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Działanie gry</w:t>
      </w:r>
    </w:p>
    <w:p w14:paraId="1093662E" w14:textId="77777777" w:rsidR="00536417" w:rsidRPr="004C0F1D" w:rsidRDefault="00A33938" w:rsidP="00536417">
      <w:r>
        <w:rPr>
          <w:b/>
        </w:rPr>
        <w:t>Artykuł 1</w:t>
      </w:r>
      <w:r>
        <w:t xml:space="preserve"> Gry z interaktywnymi opcjami wyboru muszą mieć ilustracje, które wyraźnie pokazują aktualne i możliwe zakłady.</w:t>
      </w:r>
    </w:p>
    <w:p w14:paraId="01C3BF38" w14:textId="77777777" w:rsidR="00536417" w:rsidRPr="004C0F1D" w:rsidRDefault="00A33938" w:rsidP="00536417">
      <w:r>
        <w:t xml:space="preserve">    Gry, o których mowa w akapicie pierwszym, wyraźnie wskazują na możliwość modyfikacji lub przywrócenia aktualnego zakładu. </w:t>
      </w:r>
    </w:p>
    <w:p w14:paraId="4D8B65EA" w14:textId="77777777" w:rsidR="00536417" w:rsidRPr="004C0F1D" w:rsidRDefault="00F222BB" w:rsidP="00536417"/>
    <w:p w14:paraId="77D1A00B" w14:textId="77777777" w:rsidR="00536417" w:rsidRPr="004C0F1D" w:rsidRDefault="00A33938" w:rsidP="00536417">
      <w:r>
        <w:rPr>
          <w:b/>
        </w:rPr>
        <w:t xml:space="preserve">Artykuł 2 </w:t>
      </w:r>
      <w:r>
        <w:t>Każda runda gry trwa co najmniej trzy sekundy.</w:t>
      </w:r>
    </w:p>
    <w:p w14:paraId="3FF5B544" w14:textId="77777777" w:rsidR="00536417" w:rsidRPr="004C0F1D" w:rsidRDefault="00A33938" w:rsidP="00536417">
      <w:r>
        <w:t xml:space="preserve">    Akapit pierwszy ma również zastosowanie do funkcji automatycznego odtwarzania.</w:t>
      </w:r>
    </w:p>
    <w:p w14:paraId="5037C180" w14:textId="77777777" w:rsidR="00536417" w:rsidRPr="004C0F1D" w:rsidRDefault="00F222BB" w:rsidP="00536417"/>
    <w:p w14:paraId="06073680" w14:textId="77777777" w:rsidR="00536417" w:rsidRPr="004C0F1D" w:rsidRDefault="00A33938" w:rsidP="00536417">
      <w:r>
        <w:rPr>
          <w:b/>
        </w:rPr>
        <w:t xml:space="preserve">Artykuł 3 </w:t>
      </w:r>
      <w:r>
        <w:t xml:space="preserve">Udział gracza w grze i wybory dokonane przez gracza w systemie gier opierają się na dobrowolnym zachowaniu. </w:t>
      </w:r>
    </w:p>
    <w:p w14:paraId="5DC28EA9" w14:textId="77777777" w:rsidR="00536417" w:rsidRPr="004C0F1D" w:rsidRDefault="00A33938" w:rsidP="00536417">
      <w:r>
        <w:t xml:space="preserve">    Gracz powinien mieć rozsądny czas na rozważenie konsekwencji wyboru.</w:t>
      </w:r>
    </w:p>
    <w:p w14:paraId="0BE7D226" w14:textId="77777777" w:rsidR="00536417" w:rsidRPr="004C0F1D" w:rsidRDefault="00A33938" w:rsidP="00536417">
      <w:r>
        <w:t xml:space="preserve">    Wielokrotne wybory dokonane przez gracza w systemie gier nie mogą być w kolejce do dokonania.</w:t>
      </w:r>
    </w:p>
    <w:p w14:paraId="5775ACBB" w14:textId="77777777" w:rsidR="00536417" w:rsidRPr="004C0F1D" w:rsidRDefault="00F222BB" w:rsidP="00536417"/>
    <w:p w14:paraId="58707339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6D01441F" w14:textId="77777777" w:rsidR="00536417" w:rsidRPr="004C0F1D" w:rsidRDefault="00A33938" w:rsidP="00536417">
      <w:pPr>
        <w:ind w:left="1304"/>
      </w:pPr>
      <w:r>
        <w:t xml:space="preserve">Wybory, które można dokonać, obejmują na przykład zakup, zapłać, „zakręć”, „graj”, „trzymaj”, „rozdaj”, „podwój”. </w:t>
      </w:r>
    </w:p>
    <w:p w14:paraId="649F411C" w14:textId="77777777" w:rsidR="00536417" w:rsidRPr="004C0F1D" w:rsidRDefault="00A33938" w:rsidP="00536417">
      <w:r>
        <w:tab/>
      </w:r>
    </w:p>
    <w:p w14:paraId="4C91C615" w14:textId="77777777" w:rsidR="00536417" w:rsidRPr="004C0F1D" w:rsidRDefault="00A33938" w:rsidP="00536417">
      <w:pPr>
        <w:keepNext/>
        <w:outlineLvl w:val="2"/>
        <w:rPr>
          <w:i/>
        </w:rPr>
      </w:pPr>
      <w:r>
        <w:rPr>
          <w:i/>
        </w:rPr>
        <w:t>Prezentacja wizualna</w:t>
      </w:r>
    </w:p>
    <w:p w14:paraId="0F68F796" w14:textId="77777777" w:rsidR="00536417" w:rsidRPr="004C0F1D" w:rsidRDefault="00A33938" w:rsidP="00536417">
      <w:r>
        <w:rPr>
          <w:b/>
        </w:rPr>
        <w:t xml:space="preserve">Artykuł 4 </w:t>
      </w:r>
      <w:r>
        <w:t xml:space="preserve">Nazwa gry jest wyświetlana na wszystkich stronach związanych z daną grą. </w:t>
      </w:r>
    </w:p>
    <w:p w14:paraId="48EEF4CE" w14:textId="77777777" w:rsidR="00536417" w:rsidRPr="004C0F1D" w:rsidRDefault="00F222BB" w:rsidP="00536417"/>
    <w:p w14:paraId="12326F56" w14:textId="77777777" w:rsidR="00536417" w:rsidRPr="004C0F1D" w:rsidRDefault="00A33938" w:rsidP="00536417">
      <w:r>
        <w:rPr>
          <w:b/>
        </w:rPr>
        <w:t xml:space="preserve">Artykuł 5 </w:t>
      </w:r>
      <w:r>
        <w:t xml:space="preserve">System gier ma funkcję, która stale pokazuje graczowi, jak długo pozostawał zalogowany. </w:t>
      </w:r>
    </w:p>
    <w:p w14:paraId="33E5EA52" w14:textId="77777777" w:rsidR="00536417" w:rsidRPr="004C0F1D" w:rsidRDefault="00F222BB" w:rsidP="00536417"/>
    <w:p w14:paraId="165B087C" w14:textId="77777777" w:rsidR="00536417" w:rsidRPr="004C0F1D" w:rsidRDefault="00A33938" w:rsidP="00536417">
      <w:r>
        <w:rPr>
          <w:b/>
        </w:rPr>
        <w:t xml:space="preserve">Artykuł 6 </w:t>
      </w:r>
      <w:r>
        <w:t xml:space="preserve">System gier ma funkcję, która stale pokazuje graczowi saldo gracza przez cały czas od zalogowania do wylogowania. </w:t>
      </w:r>
    </w:p>
    <w:p w14:paraId="3D613578" w14:textId="77777777" w:rsidR="00536417" w:rsidRPr="004C0F1D" w:rsidRDefault="00F222BB" w:rsidP="00536417"/>
    <w:p w14:paraId="554D0DD1" w14:textId="77777777" w:rsidR="00536417" w:rsidRPr="004C0F1D" w:rsidRDefault="00A33938" w:rsidP="00536417">
      <w:r>
        <w:rPr>
          <w:b/>
        </w:rPr>
        <w:t xml:space="preserve">Artykuł 7 </w:t>
      </w:r>
      <w:r>
        <w:t>Zakład gry jest wyświetlany w wyraźny sposób.</w:t>
      </w:r>
    </w:p>
    <w:p w14:paraId="0817E0DF" w14:textId="77777777" w:rsidR="00536417" w:rsidRPr="004C0F1D" w:rsidRDefault="00A33938" w:rsidP="00536417">
      <w:r>
        <w:t xml:space="preserve">    Możliwy zakład gracza, jego rzeczywisty zakład, a także zakład minimalny i maksymalny muszą być pokazane w wyraźny sposób. </w:t>
      </w:r>
    </w:p>
    <w:p w14:paraId="171A8B9A" w14:textId="77777777" w:rsidR="00536417" w:rsidRPr="004C0F1D" w:rsidRDefault="00A33938" w:rsidP="00536417">
      <w:r>
        <w:t xml:space="preserve">    System gier ma funkcję, która sprawia, że zakład gracza, w tym całkowity zakład w grze, jest wyraźnie widoczny.</w:t>
      </w:r>
    </w:p>
    <w:p w14:paraId="706A5C73" w14:textId="77777777" w:rsidR="00536417" w:rsidRPr="004C0F1D" w:rsidRDefault="00F222BB" w:rsidP="00536417"/>
    <w:p w14:paraId="3B6988E3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t>Zalecenia ogólne:</w:t>
      </w:r>
    </w:p>
    <w:p w14:paraId="5AB52F86" w14:textId="77777777" w:rsidR="00536417" w:rsidRPr="004C0F1D" w:rsidRDefault="00A33938" w:rsidP="00536417">
      <w:pPr>
        <w:ind w:left="1304"/>
      </w:pPr>
      <w:r>
        <w:t>Zakład gracza może zostać uwzględniony w całkowitym zakładzie m.in. wtedy, gdy gracz może grać na wielu zdarzeniach w kombinacji.</w:t>
      </w:r>
    </w:p>
    <w:p w14:paraId="73ED1752" w14:textId="77777777" w:rsidR="00536417" w:rsidRPr="004C0F1D" w:rsidRDefault="00F222BB" w:rsidP="00536417"/>
    <w:p w14:paraId="69A4975A" w14:textId="77777777" w:rsidR="00536417" w:rsidRPr="004C0F1D" w:rsidRDefault="00A33938" w:rsidP="00536417">
      <w:r>
        <w:rPr>
          <w:b/>
        </w:rPr>
        <w:t xml:space="preserve">Artykuł 8 </w:t>
      </w:r>
      <w:r>
        <w:t xml:space="preserve"> Gracz jest informowany o istnieniu czynników pozostających poza jego kontrolą, które mogą mieć wpływ na daną grę i jej wynik.</w:t>
      </w:r>
    </w:p>
    <w:p w14:paraId="6A4F4D8E" w14:textId="7B04384A" w:rsidR="00536417" w:rsidRDefault="00F222BB" w:rsidP="00536417"/>
    <w:p w14:paraId="6BF0584E" w14:textId="77777777" w:rsidR="002F4E35" w:rsidRPr="004C0F1D" w:rsidRDefault="002F4E35" w:rsidP="00536417"/>
    <w:p w14:paraId="7F5F3612" w14:textId="77777777" w:rsidR="00536417" w:rsidRPr="004C0F1D" w:rsidRDefault="00A33938" w:rsidP="00536417">
      <w:pPr>
        <w:ind w:left="1304"/>
        <w:rPr>
          <w:u w:val="single"/>
        </w:rPr>
      </w:pPr>
      <w:r>
        <w:rPr>
          <w:u w:val="single"/>
        </w:rPr>
        <w:lastRenderedPageBreak/>
        <w:t>Zalecenia ogólne:</w:t>
      </w:r>
    </w:p>
    <w:p w14:paraId="02AA498D" w14:textId="77777777" w:rsidR="00536417" w:rsidRPr="004C0F1D" w:rsidRDefault="00A33938" w:rsidP="00536417">
      <w:pPr>
        <w:ind w:left="1304"/>
      </w:pPr>
      <w:r>
        <w:t xml:space="preserve">Czynniki, które mogą mieć wpływ na gracza, obejmują na przykład wykorzystanie automatyzacji lub dodatkowych aplikacji do automatyzacji. </w:t>
      </w:r>
    </w:p>
    <w:p w14:paraId="59D4672F" w14:textId="77777777" w:rsidR="00536417" w:rsidRPr="004C0F1D" w:rsidRDefault="00F222BB" w:rsidP="00536417">
      <w:pPr>
        <w:rPr>
          <w:i/>
          <w:color w:val="FF0000"/>
        </w:rPr>
      </w:pPr>
    </w:p>
    <w:p w14:paraId="4487626C" w14:textId="77777777" w:rsidR="00536417" w:rsidRPr="004C0F1D" w:rsidRDefault="00A33938" w:rsidP="00536417">
      <w:r>
        <w:rPr>
          <w:b/>
        </w:rPr>
        <w:t xml:space="preserve">Artykuł 9 </w:t>
      </w:r>
      <w:r>
        <w:t>Wynik gry musi być widoczny przez rozsądny czas.</w:t>
      </w:r>
    </w:p>
    <w:p w14:paraId="18D7ACBE" w14:textId="77777777" w:rsidR="00536417" w:rsidRPr="004C0F1D" w:rsidRDefault="00F222BB" w:rsidP="00536417"/>
    <w:p w14:paraId="250AB0E5" w14:textId="77777777" w:rsidR="00536417" w:rsidRPr="004C0F1D" w:rsidRDefault="00A33938" w:rsidP="00536417">
      <w:r>
        <w:rPr>
          <w:b/>
        </w:rPr>
        <w:t xml:space="preserve">Artykuł 10 </w:t>
      </w:r>
      <w:r>
        <w:t>Komputerowy automat do gier musi wyraźnie pokazywać lub ilustrować, które symbole wygrywają.</w:t>
      </w:r>
    </w:p>
    <w:p w14:paraId="2630F9B0" w14:textId="77777777" w:rsidR="00536417" w:rsidRPr="004C0F1D" w:rsidRDefault="00A33938" w:rsidP="00536417">
      <w:r>
        <w:t xml:space="preserve">    Jeżeli różne kombinacje symboli wiążą się z wygraną, powinny one być wyraźnie wyświetlane lub ilustrowane.</w:t>
      </w:r>
    </w:p>
    <w:p w14:paraId="3FE7AD21" w14:textId="77777777" w:rsidR="00536417" w:rsidRPr="004C0F1D" w:rsidRDefault="00F222BB" w:rsidP="00536417"/>
    <w:p w14:paraId="35E99CD0" w14:textId="77777777" w:rsidR="00536417" w:rsidRPr="004C0F1D" w:rsidRDefault="00A33938" w:rsidP="00536417">
      <w:r>
        <w:rPr>
          <w:b/>
        </w:rPr>
        <w:t xml:space="preserve">Artykuł 11 </w:t>
      </w:r>
      <w:r>
        <w:t>Jeśli gra tymczasowo zmienia postać, gra musi wyraźnie pokazać aktualny status następnej gry.</w:t>
      </w:r>
    </w:p>
    <w:p w14:paraId="5E319886" w14:textId="77777777" w:rsidR="00536417" w:rsidRPr="004C0F1D" w:rsidRDefault="00F222BB" w:rsidP="00536417"/>
    <w:p w14:paraId="2FB53907" w14:textId="77777777" w:rsidR="00536417" w:rsidRPr="004C0F1D" w:rsidRDefault="00A33938" w:rsidP="00536417">
      <w:r>
        <w:rPr>
          <w:b/>
        </w:rPr>
        <w:t xml:space="preserve">Artykuł 12 </w:t>
      </w:r>
      <w:r>
        <w:t xml:space="preserve"> Symbol używany w grze ma ten sam kształt i kolor w trakcie gry.</w:t>
      </w:r>
    </w:p>
    <w:p w14:paraId="56598E0B" w14:textId="77777777" w:rsidR="00536417" w:rsidRPr="004C0F1D" w:rsidRDefault="00F222BB" w:rsidP="00536417"/>
    <w:p w14:paraId="44AB274B" w14:textId="77777777" w:rsidR="00536417" w:rsidRPr="004C0F1D" w:rsidRDefault="00A33938" w:rsidP="00536417">
      <w:r>
        <w:rPr>
          <w:b/>
        </w:rPr>
        <w:t xml:space="preserve">Artykuł 13 </w:t>
      </w:r>
      <w:r>
        <w:t>Liczba aktywnych talii kart i które karty są zawarte w bieżącej grze muszą być wyraźnie wskazane.</w:t>
      </w:r>
    </w:p>
    <w:p w14:paraId="750F4647" w14:textId="77777777" w:rsidR="00536417" w:rsidRPr="004C0F1D" w:rsidRDefault="00A33938" w:rsidP="00536417">
      <w:r>
        <w:t xml:space="preserve">    Na przedniej części karty wyraźnie widać kolor i wartość karty.</w:t>
      </w:r>
    </w:p>
    <w:p w14:paraId="6608106B" w14:textId="77777777" w:rsidR="00536417" w:rsidRPr="004C0F1D" w:rsidRDefault="00A33938" w:rsidP="00536417">
      <w:r>
        <w:t xml:space="preserve">    Zasady gry wyraźnie wskazują, kiedy karty są tasowane.</w:t>
      </w:r>
    </w:p>
    <w:p w14:paraId="5E6AD82C" w14:textId="77777777" w:rsidR="00536417" w:rsidRPr="004C0F1D" w:rsidRDefault="00F222BB" w:rsidP="00536417"/>
    <w:p w14:paraId="43F40120" w14:textId="77777777" w:rsidR="00536417" w:rsidRPr="004C0F1D" w:rsidRDefault="00A33938" w:rsidP="00536417">
      <w:pPr>
        <w:rPr>
          <w:u w:val="single"/>
        </w:rPr>
      </w:pPr>
      <w:r>
        <w:tab/>
      </w:r>
      <w:r>
        <w:rPr>
          <w:u w:val="single"/>
        </w:rPr>
        <w:t>Zalecenia ogólne:</w:t>
      </w:r>
    </w:p>
    <w:p w14:paraId="02DC0D1C" w14:textId="77777777" w:rsidR="00536417" w:rsidRPr="004C0F1D" w:rsidRDefault="00A33938" w:rsidP="00536417">
      <w:r>
        <w:tab/>
        <w:t>W różnych grach mogą być zawarte karty inne niż karty do gry.</w:t>
      </w:r>
    </w:p>
    <w:p w14:paraId="4EEF8E8A" w14:textId="77777777" w:rsidR="00536417" w:rsidRPr="004C0F1D" w:rsidRDefault="00F222BB" w:rsidP="00536417">
      <w:pPr>
        <w:rPr>
          <w:i/>
          <w:color w:val="0070C0"/>
        </w:rPr>
      </w:pPr>
    </w:p>
    <w:p w14:paraId="573C13C8" w14:textId="77777777" w:rsidR="00536417" w:rsidRPr="004C0F1D" w:rsidRDefault="00A33938" w:rsidP="00536417">
      <w:r>
        <w:rPr>
          <w:b/>
        </w:rPr>
        <w:t xml:space="preserve">Artykuł 14 </w:t>
      </w:r>
      <w:r>
        <w:t>Jeśli tradycyjne kości nie są używane w grze w kości, należy to wyjaśnić graczowi.</w:t>
      </w:r>
    </w:p>
    <w:p w14:paraId="36CFD3B9" w14:textId="77777777" w:rsidR="00536417" w:rsidRPr="004C0F1D" w:rsidRDefault="00A33938" w:rsidP="00536417">
      <w:r>
        <w:rPr>
          <w:b/>
        </w:rPr>
        <w:t xml:space="preserve"> </w:t>
      </w:r>
      <w:r>
        <w:t xml:space="preserve">Należy wyraźnie wskazać, która strona kości wygrywa zakład. </w:t>
      </w:r>
    </w:p>
    <w:p w14:paraId="5DFA218B" w14:textId="77777777" w:rsidR="00536417" w:rsidRPr="004C0F1D" w:rsidRDefault="00F222BB" w:rsidP="00536417"/>
    <w:p w14:paraId="5FE5BA52" w14:textId="77777777" w:rsidR="00536417" w:rsidRPr="004C0F1D" w:rsidRDefault="00A33938" w:rsidP="00536417">
      <w:r>
        <w:rPr>
          <w:b/>
        </w:rPr>
        <w:t xml:space="preserve">Artykuł 15 </w:t>
      </w:r>
      <w:r>
        <w:t>System gier ma funkcję uniemożliwiającą graczowi grę przeciwko sobie.</w:t>
      </w:r>
    </w:p>
    <w:p w14:paraId="0B29BA0D" w14:textId="77777777" w:rsidR="00536417" w:rsidRPr="004C0F1D" w:rsidRDefault="00A33938" w:rsidP="00536417">
      <w:r>
        <w:t xml:space="preserve">    System gier ma funkcję wykrywania i uniemożliwiania jednemu lub większej liczbie graczy korzystania z tego samego sprzętu do gier w tym samym czasie.</w:t>
      </w:r>
    </w:p>
    <w:p w14:paraId="5AD34B87" w14:textId="77777777" w:rsidR="00536417" w:rsidRPr="004C0F1D" w:rsidRDefault="00F222BB" w:rsidP="00536417">
      <w:pPr>
        <w:rPr>
          <w:i/>
          <w:color w:val="0070C0"/>
        </w:rPr>
      </w:pPr>
    </w:p>
    <w:p w14:paraId="77056CD4" w14:textId="77777777" w:rsidR="00536417" w:rsidRPr="004C0F1D" w:rsidRDefault="00A33938" w:rsidP="00536417">
      <w:r>
        <w:rPr>
          <w:b/>
        </w:rPr>
        <w:t xml:space="preserve">Artykuł 16 </w:t>
      </w:r>
      <w:r>
        <w:t xml:space="preserve">Obecna kwota puli nagród jest widoczna dla uczestniczących graczy. </w:t>
      </w:r>
    </w:p>
    <w:p w14:paraId="262D0BB6" w14:textId="77777777" w:rsidR="00536417" w:rsidRPr="004C0F1D" w:rsidRDefault="00F222BB" w:rsidP="00536417">
      <w:pPr>
        <w:rPr>
          <w:i/>
          <w:color w:val="FF0000"/>
        </w:rPr>
      </w:pPr>
    </w:p>
    <w:p w14:paraId="292700FD" w14:textId="7E78980D" w:rsidR="00536417" w:rsidRPr="004C0F1D" w:rsidRDefault="00A33938" w:rsidP="00536417">
      <w:r>
        <w:rPr>
          <w:b/>
        </w:rPr>
        <w:t>Artykuł 17</w:t>
      </w:r>
      <w:r>
        <w:t xml:space="preserve"> Gracz zostanie niezwłocznie poinformowany o wygranej puli. </w:t>
      </w:r>
    </w:p>
    <w:p w14:paraId="585DA268" w14:textId="77777777" w:rsidR="00536417" w:rsidRPr="004C0F1D" w:rsidRDefault="00A33938" w:rsidP="00536417">
      <w:r>
        <w:t xml:space="preserve">    Po zdobyciu puli nagród wszyscy gracze zostaną poinformowani o jej nowej wartości. </w:t>
      </w:r>
    </w:p>
    <w:p w14:paraId="1B2C47F9" w14:textId="77777777" w:rsidR="00536417" w:rsidRPr="004C0F1D" w:rsidRDefault="00A33938" w:rsidP="00536417">
      <w:r>
        <w:t xml:space="preserve">    Informacje, o których mowa w akapicie drugim, są również dostępne dla graczy, którzy nie uczestniczyli w danej puli nagród. </w:t>
      </w:r>
    </w:p>
    <w:p w14:paraId="0CD1ED48" w14:textId="77777777" w:rsidR="00536417" w:rsidRPr="004C0F1D" w:rsidRDefault="00F222BB" w:rsidP="00536417"/>
    <w:p w14:paraId="6C88A41E" w14:textId="77777777" w:rsidR="00536417" w:rsidRPr="004C0F1D" w:rsidRDefault="00A33938" w:rsidP="00536417">
      <w:r>
        <w:rPr>
          <w:b/>
        </w:rPr>
        <w:t xml:space="preserve">Artykuł 18 </w:t>
      </w:r>
      <w:r>
        <w:t xml:space="preserve"> Należy wyjaśnić, czy pula nagród nie jest dostępna dla gracza.</w:t>
      </w:r>
    </w:p>
    <w:p w14:paraId="510CFF3E" w14:textId="77777777" w:rsidR="00536417" w:rsidRPr="004C0F1D" w:rsidRDefault="00A33938" w:rsidP="00536417">
      <w:r>
        <w:t xml:space="preserve">    Zapewnia się, aby wszystkie informacje przekazywane graczom były dokładne niezależnie od tego, czy pula nagród jest dostępna, czy nie. </w:t>
      </w:r>
    </w:p>
    <w:p w14:paraId="7AA8E089" w14:textId="77777777" w:rsidR="00536417" w:rsidRPr="004C0F1D" w:rsidRDefault="00A33938" w:rsidP="00536417">
      <w:r>
        <w:t>_________________</w:t>
      </w:r>
    </w:p>
    <w:p w14:paraId="0B56B94F" w14:textId="3CEBD78C" w:rsidR="00536417" w:rsidRPr="00AD515E" w:rsidRDefault="00A33938" w:rsidP="00536417">
      <w:pPr>
        <w:numPr>
          <w:ilvl w:val="0"/>
          <w:numId w:val="21"/>
        </w:numPr>
        <w:rPr>
          <w:color w:val="FF0000"/>
        </w:rPr>
      </w:pPr>
      <w:r>
        <w:rPr>
          <w:color w:val="FF0000"/>
        </w:rPr>
        <w:t>Niniejsze przepisy i zalecenia ogólne wchodzą w życie z dniem 01 stycznia 2023 r.</w:t>
      </w:r>
    </w:p>
    <w:p w14:paraId="52D3F892" w14:textId="77777777" w:rsidR="00536417" w:rsidRPr="00AD515E" w:rsidRDefault="00A33938" w:rsidP="00536417">
      <w:pPr>
        <w:numPr>
          <w:ilvl w:val="0"/>
          <w:numId w:val="21"/>
        </w:numPr>
        <w:rPr>
          <w:rFonts w:cs="Segoe UI"/>
          <w:color w:val="FF0000"/>
        </w:rPr>
      </w:pPr>
      <w:r>
        <w:rPr>
          <w:color w:val="FF0000"/>
        </w:rPr>
        <w:t>Dla tych, którzy posiadają licencję na prowadzenie gier zgodnie z rozdziałem 6 ustawy o grach przed dniem 1 stycznia 2023 r. i nie zapewniają gier online, przepisy te mają zastosowanie po raz pierwszy w dniu 1 lipca 2023 r.</w:t>
      </w:r>
    </w:p>
    <w:p w14:paraId="072F3E05" w14:textId="0A9FC0BD" w:rsidR="00536417" w:rsidRPr="00AD515E" w:rsidRDefault="00A33938" w:rsidP="00536417">
      <w:pPr>
        <w:numPr>
          <w:ilvl w:val="0"/>
          <w:numId w:val="21"/>
        </w:numPr>
        <w:rPr>
          <w:rFonts w:cs="Segoe UI"/>
          <w:color w:val="FF0000"/>
        </w:rPr>
      </w:pPr>
      <w:r>
        <w:rPr>
          <w:color w:val="FF0000"/>
        </w:rPr>
        <w:t>Przed ich wejściem w życie rozporządzenia mogą być stosowane do wniosków o wydanie pozwolenia, które są składane do szwedzkiego Urzędu ds. Gier Hazardowych po dniu 1 września 2022 r. i które dotyczą okresu po dniu 1 stycznia 2023 r.</w:t>
      </w:r>
    </w:p>
    <w:p w14:paraId="0E1CFC64" w14:textId="19F3DC20" w:rsidR="00536417" w:rsidRPr="00AD515E" w:rsidRDefault="00A33938" w:rsidP="00536417">
      <w:pPr>
        <w:numPr>
          <w:ilvl w:val="0"/>
          <w:numId w:val="21"/>
        </w:numPr>
        <w:rPr>
          <w:color w:val="FF0000"/>
        </w:rPr>
      </w:pPr>
      <w:r>
        <w:rPr>
          <w:color w:val="FF0000"/>
        </w:rPr>
        <w:lastRenderedPageBreak/>
        <w:t>Rozporządzenia uchylają przepisy Urzędu (LIFS 2018:8) w sprawie wymagań technicznych i akredytacji podmiotów odpowiedzialnych za sprawdzanie, testowanie i poświadczanie działalności hazardowej.</w:t>
      </w:r>
    </w:p>
    <w:p w14:paraId="1018F2F7" w14:textId="77777777" w:rsidR="00536417" w:rsidRPr="00E078B3" w:rsidRDefault="00F222BB" w:rsidP="00536417">
      <w:pPr>
        <w:spacing w:line="300" w:lineRule="atLeast"/>
        <w:ind w:left="720"/>
        <w:contextualSpacing/>
      </w:pPr>
    </w:p>
    <w:p w14:paraId="282DB703" w14:textId="77777777" w:rsidR="00536417" w:rsidRPr="004C0F1D" w:rsidRDefault="00F222BB" w:rsidP="00536417"/>
    <w:p w14:paraId="7CD2BA4A" w14:textId="77777777" w:rsidR="00536417" w:rsidRPr="004C0F1D" w:rsidRDefault="00A33938" w:rsidP="00536417">
      <w:r>
        <w:t>W imieniu szwedzkiego Urzędu ds. Hazardu</w:t>
      </w:r>
    </w:p>
    <w:p w14:paraId="3B419EAC" w14:textId="77777777" w:rsidR="00536417" w:rsidRPr="004C0F1D" w:rsidRDefault="00F222BB" w:rsidP="00536417"/>
    <w:p w14:paraId="5F70F4A4" w14:textId="77777777" w:rsidR="00536417" w:rsidRPr="004C0F1D" w:rsidRDefault="00F222BB" w:rsidP="00536417"/>
    <w:p w14:paraId="0B660E59" w14:textId="77777777" w:rsidR="00536417" w:rsidRPr="004C0F1D" w:rsidRDefault="00F222BB" w:rsidP="00536417"/>
    <w:p w14:paraId="65412CD8" w14:textId="77777777" w:rsidR="00536417" w:rsidRPr="004C0F1D" w:rsidRDefault="00F222BB" w:rsidP="00536417"/>
    <w:p w14:paraId="1062435F" w14:textId="77777777" w:rsidR="00536417" w:rsidRPr="004C0F1D" w:rsidRDefault="00A33938" w:rsidP="00536417">
      <w:r>
        <w:t>CAMILLA ROSENBERG</w:t>
      </w:r>
    </w:p>
    <w:p w14:paraId="24BF5261" w14:textId="77777777" w:rsidR="00536417" w:rsidRPr="004C0F1D" w:rsidRDefault="00F222BB" w:rsidP="00536417"/>
    <w:p w14:paraId="5AC815EC" w14:textId="77777777" w:rsidR="00536417" w:rsidRPr="005C56C3" w:rsidRDefault="00A33938" w:rsidP="00536417">
      <w:r>
        <w:tab/>
      </w:r>
      <w:r>
        <w:tab/>
      </w:r>
      <w:r>
        <w:tab/>
      </w:r>
      <w:r>
        <w:tab/>
        <w:t>Johan Röhr</w:t>
      </w:r>
    </w:p>
    <w:p w14:paraId="48FDF1E6" w14:textId="77777777" w:rsidR="00536417" w:rsidRDefault="00F222BB"/>
    <w:sectPr w:rsidR="00536417" w:rsidSect="00536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39AF" w14:textId="77777777" w:rsidR="00F222BB" w:rsidRDefault="00F222BB">
      <w:r>
        <w:separator/>
      </w:r>
    </w:p>
  </w:endnote>
  <w:endnote w:type="continuationSeparator" w:id="0">
    <w:p w14:paraId="6CFDEA25" w14:textId="77777777" w:rsidR="00F222BB" w:rsidRDefault="00F2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B2E5" w14:textId="77777777" w:rsidR="00536417" w:rsidRDefault="00F22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EF93" w14:textId="77777777" w:rsidR="00536417" w:rsidRDefault="00F22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2077" w14:textId="77777777" w:rsidR="00536417" w:rsidRDefault="00F2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B5F2" w14:textId="77777777" w:rsidR="00F222BB" w:rsidRDefault="00F222BB" w:rsidP="00536417">
      <w:r>
        <w:separator/>
      </w:r>
    </w:p>
  </w:footnote>
  <w:footnote w:type="continuationSeparator" w:id="0">
    <w:p w14:paraId="03727A8D" w14:textId="77777777" w:rsidR="00F222BB" w:rsidRDefault="00F222BB" w:rsidP="00536417">
      <w:r>
        <w:continuationSeparator/>
      </w:r>
    </w:p>
  </w:footnote>
  <w:footnote w:id="1">
    <w:p w14:paraId="0BF12594" w14:textId="77777777" w:rsidR="00536417" w:rsidRDefault="00A33938" w:rsidP="00536417">
      <w:pPr>
        <w:pStyle w:val="FootnoteText"/>
      </w:pPr>
      <w:r>
        <w:rPr>
          <w:rStyle w:val="FootnoteReference"/>
        </w:rPr>
        <w:footnoteRef/>
      </w:r>
      <w:r>
        <w:t xml:space="preserve"> 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  <w:footnote w:id="2">
    <w:p w14:paraId="3D3B5504" w14:textId="77777777" w:rsidR="00536417" w:rsidRDefault="00A33938" w:rsidP="00536417">
      <w:pPr>
        <w:pStyle w:val="FootnoteText"/>
      </w:pPr>
      <w:r>
        <w:rPr>
          <w:rStyle w:val="FootnoteReference"/>
        </w:rPr>
        <w:footnoteRef/>
      </w:r>
      <w:r>
        <w:t xml:space="preserve"> Oświadczenie o zastosowaniu.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B317" w14:textId="29CC6489" w:rsidR="00536417" w:rsidRDefault="00F222BB">
    <w:pPr>
      <w:pStyle w:val="Header"/>
    </w:pPr>
    <w:r>
      <w:pict w14:anchorId="25E302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4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E761" w14:textId="30F34317" w:rsidR="00536417" w:rsidRDefault="00F222BB">
    <w:pPr>
      <w:pStyle w:val="Header"/>
    </w:pPr>
    <w:r>
      <w:pict w14:anchorId="4439BC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5" o:spid="_x0000_s1026" type="#_x0000_t136" style="position:absolute;margin-left:0;margin-top:0;width:479.6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  <w:r w:rsidR="004178EA">
      <w:tab/>
    </w:r>
    <w:r w:rsidR="004178E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12AC" w14:textId="00451C7E" w:rsidR="00536417" w:rsidRDefault="00F222BB">
    <w:pPr>
      <w:pStyle w:val="Header"/>
    </w:pPr>
    <w:r>
      <w:pict w14:anchorId="3123B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86953" o:spid="_x0000_s1027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CF9"/>
    <w:multiLevelType w:val="hybridMultilevel"/>
    <w:tmpl w:val="D3DC1E40"/>
    <w:lvl w:ilvl="0" w:tplc="B414E7CE">
      <w:start w:val="1"/>
      <w:numFmt w:val="decimal"/>
      <w:lvlText w:val="%1."/>
      <w:lvlJc w:val="left"/>
      <w:pPr>
        <w:ind w:left="720" w:hanging="360"/>
      </w:pPr>
    </w:lvl>
    <w:lvl w:ilvl="1" w:tplc="7A766FA2">
      <w:start w:val="1"/>
      <w:numFmt w:val="lowerLetter"/>
      <w:lvlText w:val="%2."/>
      <w:lvlJc w:val="left"/>
      <w:pPr>
        <w:ind w:left="1440" w:hanging="360"/>
      </w:pPr>
    </w:lvl>
    <w:lvl w:ilvl="2" w:tplc="FA7044DC">
      <w:start w:val="1"/>
      <w:numFmt w:val="lowerRoman"/>
      <w:lvlText w:val="%3."/>
      <w:lvlJc w:val="right"/>
      <w:pPr>
        <w:ind w:left="2160" w:hanging="180"/>
      </w:pPr>
    </w:lvl>
    <w:lvl w:ilvl="3" w:tplc="3B56C13A">
      <w:start w:val="1"/>
      <w:numFmt w:val="decimal"/>
      <w:lvlText w:val="%4."/>
      <w:lvlJc w:val="left"/>
      <w:pPr>
        <w:ind w:left="2880" w:hanging="360"/>
      </w:pPr>
    </w:lvl>
    <w:lvl w:ilvl="4" w:tplc="779AF1EC">
      <w:start w:val="1"/>
      <w:numFmt w:val="lowerLetter"/>
      <w:lvlText w:val="%5."/>
      <w:lvlJc w:val="left"/>
      <w:pPr>
        <w:ind w:left="3600" w:hanging="360"/>
      </w:pPr>
    </w:lvl>
    <w:lvl w:ilvl="5" w:tplc="73E6DFF0">
      <w:start w:val="1"/>
      <w:numFmt w:val="lowerRoman"/>
      <w:lvlText w:val="%6."/>
      <w:lvlJc w:val="right"/>
      <w:pPr>
        <w:ind w:left="4320" w:hanging="180"/>
      </w:pPr>
    </w:lvl>
    <w:lvl w:ilvl="6" w:tplc="B0369372">
      <w:start w:val="1"/>
      <w:numFmt w:val="decimal"/>
      <w:lvlText w:val="%7."/>
      <w:lvlJc w:val="left"/>
      <w:pPr>
        <w:ind w:left="5040" w:hanging="360"/>
      </w:pPr>
    </w:lvl>
    <w:lvl w:ilvl="7" w:tplc="E176252A">
      <w:start w:val="1"/>
      <w:numFmt w:val="lowerLetter"/>
      <w:lvlText w:val="%8."/>
      <w:lvlJc w:val="left"/>
      <w:pPr>
        <w:ind w:left="5760" w:hanging="360"/>
      </w:pPr>
    </w:lvl>
    <w:lvl w:ilvl="8" w:tplc="07E42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7F52"/>
    <w:multiLevelType w:val="hybridMultilevel"/>
    <w:tmpl w:val="71F2CCAC"/>
    <w:lvl w:ilvl="0" w:tplc="EA08F9F8">
      <w:start w:val="1"/>
      <w:numFmt w:val="decimal"/>
      <w:lvlText w:val="%1."/>
      <w:lvlJc w:val="left"/>
      <w:pPr>
        <w:ind w:left="720" w:hanging="360"/>
      </w:pPr>
    </w:lvl>
    <w:lvl w:ilvl="1" w:tplc="58BED092">
      <w:start w:val="1"/>
      <w:numFmt w:val="lowerLetter"/>
      <w:lvlText w:val="%2."/>
      <w:lvlJc w:val="left"/>
      <w:pPr>
        <w:ind w:left="1440" w:hanging="360"/>
      </w:pPr>
    </w:lvl>
    <w:lvl w:ilvl="2" w:tplc="105E3660">
      <w:start w:val="1"/>
      <w:numFmt w:val="lowerRoman"/>
      <w:lvlText w:val="%3."/>
      <w:lvlJc w:val="right"/>
      <w:pPr>
        <w:ind w:left="2160" w:hanging="180"/>
      </w:pPr>
    </w:lvl>
    <w:lvl w:ilvl="3" w:tplc="6E262270">
      <w:start w:val="1"/>
      <w:numFmt w:val="decimal"/>
      <w:lvlText w:val="%4."/>
      <w:lvlJc w:val="left"/>
      <w:pPr>
        <w:ind w:left="2880" w:hanging="360"/>
      </w:pPr>
    </w:lvl>
    <w:lvl w:ilvl="4" w:tplc="A2FC47B4">
      <w:start w:val="1"/>
      <w:numFmt w:val="lowerLetter"/>
      <w:lvlText w:val="%5."/>
      <w:lvlJc w:val="left"/>
      <w:pPr>
        <w:ind w:left="3600" w:hanging="360"/>
      </w:pPr>
    </w:lvl>
    <w:lvl w:ilvl="5" w:tplc="3BAC7DB4">
      <w:start w:val="1"/>
      <w:numFmt w:val="lowerRoman"/>
      <w:lvlText w:val="%6."/>
      <w:lvlJc w:val="right"/>
      <w:pPr>
        <w:ind w:left="4320" w:hanging="180"/>
      </w:pPr>
    </w:lvl>
    <w:lvl w:ilvl="6" w:tplc="C69E43F6">
      <w:start w:val="1"/>
      <w:numFmt w:val="decimal"/>
      <w:lvlText w:val="%7."/>
      <w:lvlJc w:val="left"/>
      <w:pPr>
        <w:ind w:left="5040" w:hanging="360"/>
      </w:pPr>
    </w:lvl>
    <w:lvl w:ilvl="7" w:tplc="AE7C3CA2">
      <w:start w:val="1"/>
      <w:numFmt w:val="lowerLetter"/>
      <w:lvlText w:val="%8."/>
      <w:lvlJc w:val="left"/>
      <w:pPr>
        <w:ind w:left="5760" w:hanging="360"/>
      </w:pPr>
    </w:lvl>
    <w:lvl w:ilvl="8" w:tplc="79A061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7D2"/>
    <w:multiLevelType w:val="hybridMultilevel"/>
    <w:tmpl w:val="61B27B1E"/>
    <w:lvl w:ilvl="0" w:tplc="CDC21CC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AF3C359C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2BC34B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24AB6FA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3564A6A8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6C848B4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88A82998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32D20B9A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86CE0BC2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FAD6685"/>
    <w:multiLevelType w:val="hybridMultilevel"/>
    <w:tmpl w:val="777A1686"/>
    <w:lvl w:ilvl="0" w:tplc="9B0E0466">
      <w:start w:val="1"/>
      <w:numFmt w:val="decimal"/>
      <w:lvlText w:val="%1."/>
      <w:lvlJc w:val="left"/>
      <w:pPr>
        <w:ind w:left="720" w:hanging="360"/>
      </w:pPr>
    </w:lvl>
    <w:lvl w:ilvl="1" w:tplc="2764A974" w:tentative="1">
      <w:start w:val="1"/>
      <w:numFmt w:val="lowerLetter"/>
      <w:lvlText w:val="%2."/>
      <w:lvlJc w:val="left"/>
      <w:pPr>
        <w:ind w:left="1440" w:hanging="360"/>
      </w:pPr>
    </w:lvl>
    <w:lvl w:ilvl="2" w:tplc="5EE4EE26" w:tentative="1">
      <w:start w:val="1"/>
      <w:numFmt w:val="lowerRoman"/>
      <w:lvlText w:val="%3."/>
      <w:lvlJc w:val="right"/>
      <w:pPr>
        <w:ind w:left="2160" w:hanging="180"/>
      </w:pPr>
    </w:lvl>
    <w:lvl w:ilvl="3" w:tplc="E9F01E0E" w:tentative="1">
      <w:start w:val="1"/>
      <w:numFmt w:val="decimal"/>
      <w:lvlText w:val="%4."/>
      <w:lvlJc w:val="left"/>
      <w:pPr>
        <w:ind w:left="2880" w:hanging="360"/>
      </w:pPr>
    </w:lvl>
    <w:lvl w:ilvl="4" w:tplc="687CCD30" w:tentative="1">
      <w:start w:val="1"/>
      <w:numFmt w:val="lowerLetter"/>
      <w:lvlText w:val="%5."/>
      <w:lvlJc w:val="left"/>
      <w:pPr>
        <w:ind w:left="3600" w:hanging="360"/>
      </w:pPr>
    </w:lvl>
    <w:lvl w:ilvl="5" w:tplc="2744C99E" w:tentative="1">
      <w:start w:val="1"/>
      <w:numFmt w:val="lowerRoman"/>
      <w:lvlText w:val="%6."/>
      <w:lvlJc w:val="right"/>
      <w:pPr>
        <w:ind w:left="4320" w:hanging="180"/>
      </w:pPr>
    </w:lvl>
    <w:lvl w:ilvl="6" w:tplc="426228FE" w:tentative="1">
      <w:start w:val="1"/>
      <w:numFmt w:val="decimal"/>
      <w:lvlText w:val="%7."/>
      <w:lvlJc w:val="left"/>
      <w:pPr>
        <w:ind w:left="5040" w:hanging="360"/>
      </w:pPr>
    </w:lvl>
    <w:lvl w:ilvl="7" w:tplc="EC24A45C" w:tentative="1">
      <w:start w:val="1"/>
      <w:numFmt w:val="lowerLetter"/>
      <w:lvlText w:val="%8."/>
      <w:lvlJc w:val="left"/>
      <w:pPr>
        <w:ind w:left="5760" w:hanging="360"/>
      </w:pPr>
    </w:lvl>
    <w:lvl w:ilvl="8" w:tplc="0D14F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0009"/>
    <w:multiLevelType w:val="hybridMultilevel"/>
    <w:tmpl w:val="84368B50"/>
    <w:lvl w:ilvl="0" w:tplc="A566A4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1228C76" w:tentative="1">
      <w:start w:val="1"/>
      <w:numFmt w:val="lowerLetter"/>
      <w:lvlText w:val="%2."/>
      <w:lvlJc w:val="left"/>
      <w:pPr>
        <w:ind w:left="1440" w:hanging="360"/>
      </w:pPr>
    </w:lvl>
    <w:lvl w:ilvl="2" w:tplc="3104DDCA" w:tentative="1">
      <w:start w:val="1"/>
      <w:numFmt w:val="lowerRoman"/>
      <w:lvlText w:val="%3."/>
      <w:lvlJc w:val="right"/>
      <w:pPr>
        <w:ind w:left="2160" w:hanging="180"/>
      </w:pPr>
    </w:lvl>
    <w:lvl w:ilvl="3" w:tplc="4E3A5FF4" w:tentative="1">
      <w:start w:val="1"/>
      <w:numFmt w:val="decimal"/>
      <w:lvlText w:val="%4."/>
      <w:lvlJc w:val="left"/>
      <w:pPr>
        <w:ind w:left="2880" w:hanging="360"/>
      </w:pPr>
    </w:lvl>
    <w:lvl w:ilvl="4" w:tplc="6AEC7498" w:tentative="1">
      <w:start w:val="1"/>
      <w:numFmt w:val="lowerLetter"/>
      <w:lvlText w:val="%5."/>
      <w:lvlJc w:val="left"/>
      <w:pPr>
        <w:ind w:left="3600" w:hanging="360"/>
      </w:pPr>
    </w:lvl>
    <w:lvl w:ilvl="5" w:tplc="855C9E66" w:tentative="1">
      <w:start w:val="1"/>
      <w:numFmt w:val="lowerRoman"/>
      <w:lvlText w:val="%6."/>
      <w:lvlJc w:val="right"/>
      <w:pPr>
        <w:ind w:left="4320" w:hanging="180"/>
      </w:pPr>
    </w:lvl>
    <w:lvl w:ilvl="6" w:tplc="4DF29BFE" w:tentative="1">
      <w:start w:val="1"/>
      <w:numFmt w:val="decimal"/>
      <w:lvlText w:val="%7."/>
      <w:lvlJc w:val="left"/>
      <w:pPr>
        <w:ind w:left="5040" w:hanging="360"/>
      </w:pPr>
    </w:lvl>
    <w:lvl w:ilvl="7" w:tplc="0B94A4B6" w:tentative="1">
      <w:start w:val="1"/>
      <w:numFmt w:val="lowerLetter"/>
      <w:lvlText w:val="%8."/>
      <w:lvlJc w:val="left"/>
      <w:pPr>
        <w:ind w:left="5760" w:hanging="360"/>
      </w:pPr>
    </w:lvl>
    <w:lvl w:ilvl="8" w:tplc="6C14D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7575"/>
    <w:multiLevelType w:val="hybridMultilevel"/>
    <w:tmpl w:val="9D60F65E"/>
    <w:lvl w:ilvl="0" w:tplc="5B62311A">
      <w:start w:val="1"/>
      <w:numFmt w:val="decimal"/>
      <w:lvlText w:val="%1."/>
      <w:lvlJc w:val="left"/>
      <w:pPr>
        <w:ind w:left="720" w:hanging="360"/>
      </w:pPr>
    </w:lvl>
    <w:lvl w:ilvl="1" w:tplc="FAF0616E" w:tentative="1">
      <w:start w:val="1"/>
      <w:numFmt w:val="lowerLetter"/>
      <w:lvlText w:val="%2."/>
      <w:lvlJc w:val="left"/>
      <w:pPr>
        <w:ind w:left="1440" w:hanging="360"/>
      </w:pPr>
    </w:lvl>
    <w:lvl w:ilvl="2" w:tplc="2B722802" w:tentative="1">
      <w:start w:val="1"/>
      <w:numFmt w:val="lowerRoman"/>
      <w:lvlText w:val="%3."/>
      <w:lvlJc w:val="right"/>
      <w:pPr>
        <w:ind w:left="2160" w:hanging="180"/>
      </w:pPr>
    </w:lvl>
    <w:lvl w:ilvl="3" w:tplc="58705186" w:tentative="1">
      <w:start w:val="1"/>
      <w:numFmt w:val="decimal"/>
      <w:lvlText w:val="%4."/>
      <w:lvlJc w:val="left"/>
      <w:pPr>
        <w:ind w:left="2880" w:hanging="360"/>
      </w:pPr>
    </w:lvl>
    <w:lvl w:ilvl="4" w:tplc="1A4C5D30" w:tentative="1">
      <w:start w:val="1"/>
      <w:numFmt w:val="lowerLetter"/>
      <w:lvlText w:val="%5."/>
      <w:lvlJc w:val="left"/>
      <w:pPr>
        <w:ind w:left="3600" w:hanging="360"/>
      </w:pPr>
    </w:lvl>
    <w:lvl w:ilvl="5" w:tplc="554A54CC" w:tentative="1">
      <w:start w:val="1"/>
      <w:numFmt w:val="lowerRoman"/>
      <w:lvlText w:val="%6."/>
      <w:lvlJc w:val="right"/>
      <w:pPr>
        <w:ind w:left="4320" w:hanging="180"/>
      </w:pPr>
    </w:lvl>
    <w:lvl w:ilvl="6" w:tplc="91D89BD6" w:tentative="1">
      <w:start w:val="1"/>
      <w:numFmt w:val="decimal"/>
      <w:lvlText w:val="%7."/>
      <w:lvlJc w:val="left"/>
      <w:pPr>
        <w:ind w:left="5040" w:hanging="360"/>
      </w:pPr>
    </w:lvl>
    <w:lvl w:ilvl="7" w:tplc="D3227A4C" w:tentative="1">
      <w:start w:val="1"/>
      <w:numFmt w:val="lowerLetter"/>
      <w:lvlText w:val="%8."/>
      <w:lvlJc w:val="left"/>
      <w:pPr>
        <w:ind w:left="5760" w:hanging="360"/>
      </w:pPr>
    </w:lvl>
    <w:lvl w:ilvl="8" w:tplc="2E584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ECE"/>
    <w:multiLevelType w:val="hybridMultilevel"/>
    <w:tmpl w:val="E5D23262"/>
    <w:lvl w:ilvl="0" w:tplc="B0566458">
      <w:start w:val="1"/>
      <w:numFmt w:val="decimal"/>
      <w:lvlText w:val="%1."/>
      <w:lvlJc w:val="left"/>
      <w:pPr>
        <w:ind w:left="1440" w:hanging="360"/>
      </w:pPr>
    </w:lvl>
    <w:lvl w:ilvl="1" w:tplc="FCD2A166">
      <w:start w:val="1"/>
      <w:numFmt w:val="lowerLetter"/>
      <w:lvlText w:val="%2."/>
      <w:lvlJc w:val="left"/>
      <w:pPr>
        <w:ind w:left="2160" w:hanging="360"/>
      </w:pPr>
    </w:lvl>
    <w:lvl w:ilvl="2" w:tplc="53BCC46C">
      <w:start w:val="1"/>
      <w:numFmt w:val="lowerRoman"/>
      <w:lvlText w:val="%3."/>
      <w:lvlJc w:val="right"/>
      <w:pPr>
        <w:ind w:left="2880" w:hanging="180"/>
      </w:pPr>
    </w:lvl>
    <w:lvl w:ilvl="3" w:tplc="03040A4C">
      <w:start w:val="1"/>
      <w:numFmt w:val="decimal"/>
      <w:lvlText w:val="%4."/>
      <w:lvlJc w:val="left"/>
      <w:pPr>
        <w:ind w:left="3600" w:hanging="360"/>
      </w:pPr>
    </w:lvl>
    <w:lvl w:ilvl="4" w:tplc="639CE6E4">
      <w:start w:val="1"/>
      <w:numFmt w:val="lowerLetter"/>
      <w:lvlText w:val="%5."/>
      <w:lvlJc w:val="left"/>
      <w:pPr>
        <w:ind w:left="4320" w:hanging="360"/>
      </w:pPr>
    </w:lvl>
    <w:lvl w:ilvl="5" w:tplc="3B409A56">
      <w:start w:val="1"/>
      <w:numFmt w:val="lowerRoman"/>
      <w:lvlText w:val="%6."/>
      <w:lvlJc w:val="right"/>
      <w:pPr>
        <w:ind w:left="5040" w:hanging="180"/>
      </w:pPr>
    </w:lvl>
    <w:lvl w:ilvl="6" w:tplc="49BC1FD6">
      <w:start w:val="1"/>
      <w:numFmt w:val="decimal"/>
      <w:lvlText w:val="%7."/>
      <w:lvlJc w:val="left"/>
      <w:pPr>
        <w:ind w:left="5760" w:hanging="360"/>
      </w:pPr>
    </w:lvl>
    <w:lvl w:ilvl="7" w:tplc="AB08EB9E">
      <w:start w:val="1"/>
      <w:numFmt w:val="lowerLetter"/>
      <w:lvlText w:val="%8."/>
      <w:lvlJc w:val="left"/>
      <w:pPr>
        <w:ind w:left="6480" w:hanging="360"/>
      </w:pPr>
    </w:lvl>
    <w:lvl w:ilvl="8" w:tplc="D3F885C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751138"/>
    <w:multiLevelType w:val="hybridMultilevel"/>
    <w:tmpl w:val="01D6BA98"/>
    <w:lvl w:ilvl="0" w:tplc="FB8821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7E25510" w:tentative="1">
      <w:start w:val="1"/>
      <w:numFmt w:val="lowerLetter"/>
      <w:lvlText w:val="%2."/>
      <w:lvlJc w:val="left"/>
      <w:pPr>
        <w:ind w:left="1440" w:hanging="360"/>
      </w:pPr>
    </w:lvl>
    <w:lvl w:ilvl="2" w:tplc="E1202FA2" w:tentative="1">
      <w:start w:val="1"/>
      <w:numFmt w:val="lowerRoman"/>
      <w:lvlText w:val="%3."/>
      <w:lvlJc w:val="right"/>
      <w:pPr>
        <w:ind w:left="2160" w:hanging="180"/>
      </w:pPr>
    </w:lvl>
    <w:lvl w:ilvl="3" w:tplc="DB34133A" w:tentative="1">
      <w:start w:val="1"/>
      <w:numFmt w:val="decimal"/>
      <w:lvlText w:val="%4."/>
      <w:lvlJc w:val="left"/>
      <w:pPr>
        <w:ind w:left="2880" w:hanging="360"/>
      </w:pPr>
    </w:lvl>
    <w:lvl w:ilvl="4" w:tplc="1134515E" w:tentative="1">
      <w:start w:val="1"/>
      <w:numFmt w:val="lowerLetter"/>
      <w:lvlText w:val="%5."/>
      <w:lvlJc w:val="left"/>
      <w:pPr>
        <w:ind w:left="3600" w:hanging="360"/>
      </w:pPr>
    </w:lvl>
    <w:lvl w:ilvl="5" w:tplc="1B3C144C" w:tentative="1">
      <w:start w:val="1"/>
      <w:numFmt w:val="lowerRoman"/>
      <w:lvlText w:val="%6."/>
      <w:lvlJc w:val="right"/>
      <w:pPr>
        <w:ind w:left="4320" w:hanging="180"/>
      </w:pPr>
    </w:lvl>
    <w:lvl w:ilvl="6" w:tplc="2D5A5132" w:tentative="1">
      <w:start w:val="1"/>
      <w:numFmt w:val="decimal"/>
      <w:lvlText w:val="%7."/>
      <w:lvlJc w:val="left"/>
      <w:pPr>
        <w:ind w:left="5040" w:hanging="360"/>
      </w:pPr>
    </w:lvl>
    <w:lvl w:ilvl="7" w:tplc="81924512" w:tentative="1">
      <w:start w:val="1"/>
      <w:numFmt w:val="lowerLetter"/>
      <w:lvlText w:val="%8."/>
      <w:lvlJc w:val="left"/>
      <w:pPr>
        <w:ind w:left="5760" w:hanging="360"/>
      </w:pPr>
    </w:lvl>
    <w:lvl w:ilvl="8" w:tplc="558C2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506DB"/>
    <w:multiLevelType w:val="hybridMultilevel"/>
    <w:tmpl w:val="823E1F5E"/>
    <w:lvl w:ilvl="0" w:tplc="F490FBA8">
      <w:start w:val="1"/>
      <w:numFmt w:val="decimal"/>
      <w:lvlText w:val="%1."/>
      <w:lvlJc w:val="left"/>
      <w:pPr>
        <w:ind w:left="720" w:hanging="360"/>
      </w:pPr>
    </w:lvl>
    <w:lvl w:ilvl="1" w:tplc="093EDBD8">
      <w:start w:val="1"/>
      <w:numFmt w:val="lowerLetter"/>
      <w:lvlText w:val="%2."/>
      <w:lvlJc w:val="left"/>
      <w:pPr>
        <w:ind w:left="1440" w:hanging="360"/>
      </w:pPr>
    </w:lvl>
    <w:lvl w:ilvl="2" w:tplc="77160A12">
      <w:start w:val="1"/>
      <w:numFmt w:val="lowerRoman"/>
      <w:lvlText w:val="%3."/>
      <w:lvlJc w:val="right"/>
      <w:pPr>
        <w:ind w:left="2160" w:hanging="180"/>
      </w:pPr>
    </w:lvl>
    <w:lvl w:ilvl="3" w:tplc="B9F6871A">
      <w:start w:val="1"/>
      <w:numFmt w:val="decimal"/>
      <w:lvlText w:val="%4."/>
      <w:lvlJc w:val="left"/>
      <w:pPr>
        <w:ind w:left="2880" w:hanging="360"/>
      </w:pPr>
    </w:lvl>
    <w:lvl w:ilvl="4" w:tplc="715C4FAE">
      <w:start w:val="1"/>
      <w:numFmt w:val="lowerLetter"/>
      <w:lvlText w:val="%5."/>
      <w:lvlJc w:val="left"/>
      <w:pPr>
        <w:ind w:left="3600" w:hanging="360"/>
      </w:pPr>
    </w:lvl>
    <w:lvl w:ilvl="5" w:tplc="3D369CDA">
      <w:start w:val="1"/>
      <w:numFmt w:val="lowerRoman"/>
      <w:lvlText w:val="%6."/>
      <w:lvlJc w:val="right"/>
      <w:pPr>
        <w:ind w:left="4320" w:hanging="180"/>
      </w:pPr>
    </w:lvl>
    <w:lvl w:ilvl="6" w:tplc="033421C2">
      <w:start w:val="1"/>
      <w:numFmt w:val="decimal"/>
      <w:lvlText w:val="%7."/>
      <w:lvlJc w:val="left"/>
      <w:pPr>
        <w:ind w:left="5040" w:hanging="360"/>
      </w:pPr>
    </w:lvl>
    <w:lvl w:ilvl="7" w:tplc="95E27382">
      <w:start w:val="1"/>
      <w:numFmt w:val="lowerLetter"/>
      <w:lvlText w:val="%8."/>
      <w:lvlJc w:val="left"/>
      <w:pPr>
        <w:ind w:left="5760" w:hanging="360"/>
      </w:pPr>
    </w:lvl>
    <w:lvl w:ilvl="8" w:tplc="BB7AAE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4B91"/>
    <w:multiLevelType w:val="hybridMultilevel"/>
    <w:tmpl w:val="6BD06572"/>
    <w:lvl w:ilvl="0" w:tplc="38E06346">
      <w:start w:val="1"/>
      <w:numFmt w:val="decimal"/>
      <w:lvlText w:val="%1."/>
      <w:lvlJc w:val="left"/>
      <w:pPr>
        <w:ind w:left="720" w:hanging="360"/>
      </w:pPr>
    </w:lvl>
    <w:lvl w:ilvl="1" w:tplc="D23E402A" w:tentative="1">
      <w:start w:val="1"/>
      <w:numFmt w:val="lowerLetter"/>
      <w:lvlText w:val="%2."/>
      <w:lvlJc w:val="left"/>
      <w:pPr>
        <w:ind w:left="1440" w:hanging="360"/>
      </w:pPr>
    </w:lvl>
    <w:lvl w:ilvl="2" w:tplc="DCF070F6" w:tentative="1">
      <w:start w:val="1"/>
      <w:numFmt w:val="lowerRoman"/>
      <w:lvlText w:val="%3."/>
      <w:lvlJc w:val="right"/>
      <w:pPr>
        <w:ind w:left="2160" w:hanging="180"/>
      </w:pPr>
    </w:lvl>
    <w:lvl w:ilvl="3" w:tplc="238641AC" w:tentative="1">
      <w:start w:val="1"/>
      <w:numFmt w:val="decimal"/>
      <w:lvlText w:val="%4."/>
      <w:lvlJc w:val="left"/>
      <w:pPr>
        <w:ind w:left="2880" w:hanging="360"/>
      </w:pPr>
    </w:lvl>
    <w:lvl w:ilvl="4" w:tplc="EB245746" w:tentative="1">
      <w:start w:val="1"/>
      <w:numFmt w:val="lowerLetter"/>
      <w:lvlText w:val="%5."/>
      <w:lvlJc w:val="left"/>
      <w:pPr>
        <w:ind w:left="3600" w:hanging="360"/>
      </w:pPr>
    </w:lvl>
    <w:lvl w:ilvl="5" w:tplc="7CD452C4" w:tentative="1">
      <w:start w:val="1"/>
      <w:numFmt w:val="lowerRoman"/>
      <w:lvlText w:val="%6."/>
      <w:lvlJc w:val="right"/>
      <w:pPr>
        <w:ind w:left="4320" w:hanging="180"/>
      </w:pPr>
    </w:lvl>
    <w:lvl w:ilvl="6" w:tplc="B882CFCA" w:tentative="1">
      <w:start w:val="1"/>
      <w:numFmt w:val="decimal"/>
      <w:lvlText w:val="%7."/>
      <w:lvlJc w:val="left"/>
      <w:pPr>
        <w:ind w:left="5040" w:hanging="360"/>
      </w:pPr>
    </w:lvl>
    <w:lvl w:ilvl="7" w:tplc="F0B4BF1C" w:tentative="1">
      <w:start w:val="1"/>
      <w:numFmt w:val="lowerLetter"/>
      <w:lvlText w:val="%8."/>
      <w:lvlJc w:val="left"/>
      <w:pPr>
        <w:ind w:left="5760" w:hanging="360"/>
      </w:pPr>
    </w:lvl>
    <w:lvl w:ilvl="8" w:tplc="1248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21B63"/>
    <w:multiLevelType w:val="hybridMultilevel"/>
    <w:tmpl w:val="65003DDA"/>
    <w:lvl w:ilvl="0" w:tplc="5B567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2DA06" w:tentative="1">
      <w:start w:val="1"/>
      <w:numFmt w:val="lowerLetter"/>
      <w:lvlText w:val="%2."/>
      <w:lvlJc w:val="left"/>
      <w:pPr>
        <w:ind w:left="1440" w:hanging="360"/>
      </w:pPr>
    </w:lvl>
    <w:lvl w:ilvl="2" w:tplc="BCB29D62" w:tentative="1">
      <w:start w:val="1"/>
      <w:numFmt w:val="lowerRoman"/>
      <w:lvlText w:val="%3."/>
      <w:lvlJc w:val="right"/>
      <w:pPr>
        <w:ind w:left="2160" w:hanging="180"/>
      </w:pPr>
    </w:lvl>
    <w:lvl w:ilvl="3" w:tplc="1F428F28" w:tentative="1">
      <w:start w:val="1"/>
      <w:numFmt w:val="decimal"/>
      <w:lvlText w:val="%4."/>
      <w:lvlJc w:val="left"/>
      <w:pPr>
        <w:ind w:left="2880" w:hanging="360"/>
      </w:pPr>
    </w:lvl>
    <w:lvl w:ilvl="4" w:tplc="9E90A7E4" w:tentative="1">
      <w:start w:val="1"/>
      <w:numFmt w:val="lowerLetter"/>
      <w:lvlText w:val="%5."/>
      <w:lvlJc w:val="left"/>
      <w:pPr>
        <w:ind w:left="3600" w:hanging="360"/>
      </w:pPr>
    </w:lvl>
    <w:lvl w:ilvl="5" w:tplc="569AEAC0" w:tentative="1">
      <w:start w:val="1"/>
      <w:numFmt w:val="lowerRoman"/>
      <w:lvlText w:val="%6."/>
      <w:lvlJc w:val="right"/>
      <w:pPr>
        <w:ind w:left="4320" w:hanging="180"/>
      </w:pPr>
    </w:lvl>
    <w:lvl w:ilvl="6" w:tplc="470E3FE0" w:tentative="1">
      <w:start w:val="1"/>
      <w:numFmt w:val="decimal"/>
      <w:lvlText w:val="%7."/>
      <w:lvlJc w:val="left"/>
      <w:pPr>
        <w:ind w:left="5040" w:hanging="360"/>
      </w:pPr>
    </w:lvl>
    <w:lvl w:ilvl="7" w:tplc="D5BC0B62" w:tentative="1">
      <w:start w:val="1"/>
      <w:numFmt w:val="lowerLetter"/>
      <w:lvlText w:val="%8."/>
      <w:lvlJc w:val="left"/>
      <w:pPr>
        <w:ind w:left="5760" w:hanging="360"/>
      </w:pPr>
    </w:lvl>
    <w:lvl w:ilvl="8" w:tplc="FA5E6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8E1"/>
    <w:multiLevelType w:val="hybridMultilevel"/>
    <w:tmpl w:val="709464EC"/>
    <w:lvl w:ilvl="0" w:tplc="AEB61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236CE" w:tentative="1">
      <w:start w:val="1"/>
      <w:numFmt w:val="lowerLetter"/>
      <w:lvlText w:val="%2."/>
      <w:lvlJc w:val="left"/>
      <w:pPr>
        <w:ind w:left="1440" w:hanging="360"/>
      </w:pPr>
    </w:lvl>
    <w:lvl w:ilvl="2" w:tplc="F1D05304" w:tentative="1">
      <w:start w:val="1"/>
      <w:numFmt w:val="lowerRoman"/>
      <w:lvlText w:val="%3."/>
      <w:lvlJc w:val="right"/>
      <w:pPr>
        <w:ind w:left="2160" w:hanging="180"/>
      </w:pPr>
    </w:lvl>
    <w:lvl w:ilvl="3" w:tplc="59E669B2" w:tentative="1">
      <w:start w:val="1"/>
      <w:numFmt w:val="decimal"/>
      <w:lvlText w:val="%4."/>
      <w:lvlJc w:val="left"/>
      <w:pPr>
        <w:ind w:left="2880" w:hanging="360"/>
      </w:pPr>
    </w:lvl>
    <w:lvl w:ilvl="4" w:tplc="576E89EE" w:tentative="1">
      <w:start w:val="1"/>
      <w:numFmt w:val="lowerLetter"/>
      <w:lvlText w:val="%5."/>
      <w:lvlJc w:val="left"/>
      <w:pPr>
        <w:ind w:left="3600" w:hanging="360"/>
      </w:pPr>
    </w:lvl>
    <w:lvl w:ilvl="5" w:tplc="1A1E57D2" w:tentative="1">
      <w:start w:val="1"/>
      <w:numFmt w:val="lowerRoman"/>
      <w:lvlText w:val="%6."/>
      <w:lvlJc w:val="right"/>
      <w:pPr>
        <w:ind w:left="4320" w:hanging="180"/>
      </w:pPr>
    </w:lvl>
    <w:lvl w:ilvl="6" w:tplc="67580FEC" w:tentative="1">
      <w:start w:val="1"/>
      <w:numFmt w:val="decimal"/>
      <w:lvlText w:val="%7."/>
      <w:lvlJc w:val="left"/>
      <w:pPr>
        <w:ind w:left="5040" w:hanging="360"/>
      </w:pPr>
    </w:lvl>
    <w:lvl w:ilvl="7" w:tplc="2BE2DB40" w:tentative="1">
      <w:start w:val="1"/>
      <w:numFmt w:val="lowerLetter"/>
      <w:lvlText w:val="%8."/>
      <w:lvlJc w:val="left"/>
      <w:pPr>
        <w:ind w:left="5760" w:hanging="360"/>
      </w:pPr>
    </w:lvl>
    <w:lvl w:ilvl="8" w:tplc="D2A6D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0B00"/>
    <w:multiLevelType w:val="hybridMultilevel"/>
    <w:tmpl w:val="167AC3C2"/>
    <w:lvl w:ilvl="0" w:tplc="76B69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65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4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C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A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42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0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61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AE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F73B0"/>
    <w:multiLevelType w:val="hybridMultilevel"/>
    <w:tmpl w:val="AB2E7C8E"/>
    <w:lvl w:ilvl="0" w:tplc="C0FE6A16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</w:rPr>
    </w:lvl>
    <w:lvl w:ilvl="1" w:tplc="30628E56" w:tentative="1">
      <w:start w:val="1"/>
      <w:numFmt w:val="lowerLetter"/>
      <w:lvlText w:val="%2."/>
      <w:lvlJc w:val="left"/>
      <w:pPr>
        <w:ind w:left="1440" w:hanging="360"/>
      </w:pPr>
    </w:lvl>
    <w:lvl w:ilvl="2" w:tplc="12CC6FC8" w:tentative="1">
      <w:start w:val="1"/>
      <w:numFmt w:val="lowerRoman"/>
      <w:lvlText w:val="%3."/>
      <w:lvlJc w:val="right"/>
      <w:pPr>
        <w:ind w:left="2160" w:hanging="180"/>
      </w:pPr>
    </w:lvl>
    <w:lvl w:ilvl="3" w:tplc="ED52230A" w:tentative="1">
      <w:start w:val="1"/>
      <w:numFmt w:val="decimal"/>
      <w:lvlText w:val="%4."/>
      <w:lvlJc w:val="left"/>
      <w:pPr>
        <w:ind w:left="2880" w:hanging="360"/>
      </w:pPr>
    </w:lvl>
    <w:lvl w:ilvl="4" w:tplc="C3286362" w:tentative="1">
      <w:start w:val="1"/>
      <w:numFmt w:val="lowerLetter"/>
      <w:lvlText w:val="%5."/>
      <w:lvlJc w:val="left"/>
      <w:pPr>
        <w:ind w:left="3600" w:hanging="360"/>
      </w:pPr>
    </w:lvl>
    <w:lvl w:ilvl="5" w:tplc="FD94DC3C" w:tentative="1">
      <w:start w:val="1"/>
      <w:numFmt w:val="lowerRoman"/>
      <w:lvlText w:val="%6."/>
      <w:lvlJc w:val="right"/>
      <w:pPr>
        <w:ind w:left="4320" w:hanging="180"/>
      </w:pPr>
    </w:lvl>
    <w:lvl w:ilvl="6" w:tplc="64E623E2" w:tentative="1">
      <w:start w:val="1"/>
      <w:numFmt w:val="decimal"/>
      <w:lvlText w:val="%7."/>
      <w:lvlJc w:val="left"/>
      <w:pPr>
        <w:ind w:left="5040" w:hanging="360"/>
      </w:pPr>
    </w:lvl>
    <w:lvl w:ilvl="7" w:tplc="0C9CF710" w:tentative="1">
      <w:start w:val="1"/>
      <w:numFmt w:val="lowerLetter"/>
      <w:lvlText w:val="%8."/>
      <w:lvlJc w:val="left"/>
      <w:pPr>
        <w:ind w:left="5760" w:hanging="360"/>
      </w:pPr>
    </w:lvl>
    <w:lvl w:ilvl="8" w:tplc="D24EA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A37DE"/>
    <w:multiLevelType w:val="hybridMultilevel"/>
    <w:tmpl w:val="74B25244"/>
    <w:lvl w:ilvl="0" w:tplc="C21EB156">
      <w:start w:val="1"/>
      <w:numFmt w:val="decimal"/>
      <w:lvlText w:val="%1."/>
      <w:lvlJc w:val="left"/>
      <w:pPr>
        <w:ind w:left="720" w:hanging="360"/>
      </w:pPr>
    </w:lvl>
    <w:lvl w:ilvl="1" w:tplc="A58EB492">
      <w:start w:val="1"/>
      <w:numFmt w:val="lowerLetter"/>
      <w:lvlText w:val="%2."/>
      <w:lvlJc w:val="left"/>
      <w:pPr>
        <w:ind w:left="1440" w:hanging="360"/>
      </w:pPr>
    </w:lvl>
    <w:lvl w:ilvl="2" w:tplc="D26AA576">
      <w:start w:val="1"/>
      <w:numFmt w:val="lowerRoman"/>
      <w:lvlText w:val="%3."/>
      <w:lvlJc w:val="right"/>
      <w:pPr>
        <w:ind w:left="2160" w:hanging="180"/>
      </w:pPr>
    </w:lvl>
    <w:lvl w:ilvl="3" w:tplc="1A441128">
      <w:start w:val="1"/>
      <w:numFmt w:val="decimal"/>
      <w:lvlText w:val="%4."/>
      <w:lvlJc w:val="left"/>
      <w:pPr>
        <w:ind w:left="2880" w:hanging="360"/>
      </w:pPr>
    </w:lvl>
    <w:lvl w:ilvl="4" w:tplc="7A1C16F2">
      <w:start w:val="1"/>
      <w:numFmt w:val="lowerLetter"/>
      <w:lvlText w:val="%5."/>
      <w:lvlJc w:val="left"/>
      <w:pPr>
        <w:ind w:left="3600" w:hanging="360"/>
      </w:pPr>
    </w:lvl>
    <w:lvl w:ilvl="5" w:tplc="939E82EC">
      <w:start w:val="1"/>
      <w:numFmt w:val="lowerRoman"/>
      <w:lvlText w:val="%6."/>
      <w:lvlJc w:val="right"/>
      <w:pPr>
        <w:ind w:left="4320" w:hanging="180"/>
      </w:pPr>
    </w:lvl>
    <w:lvl w:ilvl="6" w:tplc="F644500E">
      <w:start w:val="1"/>
      <w:numFmt w:val="decimal"/>
      <w:lvlText w:val="%7."/>
      <w:lvlJc w:val="left"/>
      <w:pPr>
        <w:ind w:left="5040" w:hanging="360"/>
      </w:pPr>
    </w:lvl>
    <w:lvl w:ilvl="7" w:tplc="78780F0A">
      <w:start w:val="1"/>
      <w:numFmt w:val="lowerLetter"/>
      <w:lvlText w:val="%8."/>
      <w:lvlJc w:val="left"/>
      <w:pPr>
        <w:ind w:left="5760" w:hanging="360"/>
      </w:pPr>
    </w:lvl>
    <w:lvl w:ilvl="8" w:tplc="3A8A15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70D99"/>
    <w:multiLevelType w:val="hybridMultilevel"/>
    <w:tmpl w:val="AB2E7C8E"/>
    <w:lvl w:ilvl="0" w:tplc="E67600FA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</w:rPr>
    </w:lvl>
    <w:lvl w:ilvl="1" w:tplc="AD6E02B4" w:tentative="1">
      <w:start w:val="1"/>
      <w:numFmt w:val="lowerLetter"/>
      <w:lvlText w:val="%2."/>
      <w:lvlJc w:val="left"/>
      <w:pPr>
        <w:ind w:left="1440" w:hanging="360"/>
      </w:pPr>
    </w:lvl>
    <w:lvl w:ilvl="2" w:tplc="FB440826" w:tentative="1">
      <w:start w:val="1"/>
      <w:numFmt w:val="lowerRoman"/>
      <w:lvlText w:val="%3."/>
      <w:lvlJc w:val="right"/>
      <w:pPr>
        <w:ind w:left="2160" w:hanging="180"/>
      </w:pPr>
    </w:lvl>
    <w:lvl w:ilvl="3" w:tplc="F84631C4" w:tentative="1">
      <w:start w:val="1"/>
      <w:numFmt w:val="decimal"/>
      <w:lvlText w:val="%4."/>
      <w:lvlJc w:val="left"/>
      <w:pPr>
        <w:ind w:left="2880" w:hanging="360"/>
      </w:pPr>
    </w:lvl>
    <w:lvl w:ilvl="4" w:tplc="8FF66D02" w:tentative="1">
      <w:start w:val="1"/>
      <w:numFmt w:val="lowerLetter"/>
      <w:lvlText w:val="%5."/>
      <w:lvlJc w:val="left"/>
      <w:pPr>
        <w:ind w:left="3600" w:hanging="360"/>
      </w:pPr>
    </w:lvl>
    <w:lvl w:ilvl="5" w:tplc="490EFCFC" w:tentative="1">
      <w:start w:val="1"/>
      <w:numFmt w:val="lowerRoman"/>
      <w:lvlText w:val="%6."/>
      <w:lvlJc w:val="right"/>
      <w:pPr>
        <w:ind w:left="4320" w:hanging="180"/>
      </w:pPr>
    </w:lvl>
    <w:lvl w:ilvl="6" w:tplc="04DAA062" w:tentative="1">
      <w:start w:val="1"/>
      <w:numFmt w:val="decimal"/>
      <w:lvlText w:val="%7."/>
      <w:lvlJc w:val="left"/>
      <w:pPr>
        <w:ind w:left="5040" w:hanging="360"/>
      </w:pPr>
    </w:lvl>
    <w:lvl w:ilvl="7" w:tplc="40A442E8" w:tentative="1">
      <w:start w:val="1"/>
      <w:numFmt w:val="lowerLetter"/>
      <w:lvlText w:val="%8."/>
      <w:lvlJc w:val="left"/>
      <w:pPr>
        <w:ind w:left="5760" w:hanging="360"/>
      </w:pPr>
    </w:lvl>
    <w:lvl w:ilvl="8" w:tplc="4B324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076AC"/>
    <w:multiLevelType w:val="hybridMultilevel"/>
    <w:tmpl w:val="E4FAE8C4"/>
    <w:lvl w:ilvl="0" w:tplc="C0261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6924C" w:tentative="1">
      <w:start w:val="1"/>
      <w:numFmt w:val="lowerLetter"/>
      <w:lvlText w:val="%2."/>
      <w:lvlJc w:val="left"/>
      <w:pPr>
        <w:ind w:left="1440" w:hanging="360"/>
      </w:pPr>
    </w:lvl>
    <w:lvl w:ilvl="2" w:tplc="01B6EF1C" w:tentative="1">
      <w:start w:val="1"/>
      <w:numFmt w:val="lowerRoman"/>
      <w:lvlText w:val="%3."/>
      <w:lvlJc w:val="right"/>
      <w:pPr>
        <w:ind w:left="2160" w:hanging="180"/>
      </w:pPr>
    </w:lvl>
    <w:lvl w:ilvl="3" w:tplc="AA1A2AB6" w:tentative="1">
      <w:start w:val="1"/>
      <w:numFmt w:val="decimal"/>
      <w:lvlText w:val="%4."/>
      <w:lvlJc w:val="left"/>
      <w:pPr>
        <w:ind w:left="2880" w:hanging="360"/>
      </w:pPr>
    </w:lvl>
    <w:lvl w:ilvl="4" w:tplc="CDC6AFF6" w:tentative="1">
      <w:start w:val="1"/>
      <w:numFmt w:val="lowerLetter"/>
      <w:lvlText w:val="%5."/>
      <w:lvlJc w:val="left"/>
      <w:pPr>
        <w:ind w:left="3600" w:hanging="360"/>
      </w:pPr>
    </w:lvl>
    <w:lvl w:ilvl="5" w:tplc="0F9E6606" w:tentative="1">
      <w:start w:val="1"/>
      <w:numFmt w:val="lowerRoman"/>
      <w:lvlText w:val="%6."/>
      <w:lvlJc w:val="right"/>
      <w:pPr>
        <w:ind w:left="4320" w:hanging="180"/>
      </w:pPr>
    </w:lvl>
    <w:lvl w:ilvl="6" w:tplc="74823FFC" w:tentative="1">
      <w:start w:val="1"/>
      <w:numFmt w:val="decimal"/>
      <w:lvlText w:val="%7."/>
      <w:lvlJc w:val="left"/>
      <w:pPr>
        <w:ind w:left="5040" w:hanging="360"/>
      </w:pPr>
    </w:lvl>
    <w:lvl w:ilvl="7" w:tplc="35685F96" w:tentative="1">
      <w:start w:val="1"/>
      <w:numFmt w:val="lowerLetter"/>
      <w:lvlText w:val="%8."/>
      <w:lvlJc w:val="left"/>
      <w:pPr>
        <w:ind w:left="5760" w:hanging="360"/>
      </w:pPr>
    </w:lvl>
    <w:lvl w:ilvl="8" w:tplc="87901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059"/>
    <w:multiLevelType w:val="hybridMultilevel"/>
    <w:tmpl w:val="DB665028"/>
    <w:lvl w:ilvl="0" w:tplc="18C6D97C">
      <w:start w:val="2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154C4990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6A90B6A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5486F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B2E46182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1E388E4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254376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5A2AA3C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436A8C7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7F65C4A"/>
    <w:multiLevelType w:val="hybridMultilevel"/>
    <w:tmpl w:val="65722072"/>
    <w:lvl w:ilvl="0" w:tplc="A664DF0E">
      <w:start w:val="1"/>
      <w:numFmt w:val="decimal"/>
      <w:lvlText w:val="%1."/>
      <w:lvlJc w:val="left"/>
      <w:pPr>
        <w:ind w:left="720" w:hanging="360"/>
      </w:pPr>
    </w:lvl>
    <w:lvl w:ilvl="1" w:tplc="A9243BC0">
      <w:start w:val="1"/>
      <w:numFmt w:val="lowerLetter"/>
      <w:lvlText w:val="%2."/>
      <w:lvlJc w:val="left"/>
      <w:pPr>
        <w:ind w:left="1440" w:hanging="360"/>
      </w:pPr>
    </w:lvl>
    <w:lvl w:ilvl="2" w:tplc="8D00C5D0">
      <w:start w:val="1"/>
      <w:numFmt w:val="lowerRoman"/>
      <w:lvlText w:val="%3."/>
      <w:lvlJc w:val="right"/>
      <w:pPr>
        <w:ind w:left="2160" w:hanging="180"/>
      </w:pPr>
    </w:lvl>
    <w:lvl w:ilvl="3" w:tplc="3C700E64">
      <w:start w:val="1"/>
      <w:numFmt w:val="decimal"/>
      <w:lvlText w:val="%4."/>
      <w:lvlJc w:val="left"/>
      <w:pPr>
        <w:ind w:left="2880" w:hanging="360"/>
      </w:pPr>
    </w:lvl>
    <w:lvl w:ilvl="4" w:tplc="8CF4186A">
      <w:start w:val="1"/>
      <w:numFmt w:val="lowerLetter"/>
      <w:lvlText w:val="%5."/>
      <w:lvlJc w:val="left"/>
      <w:pPr>
        <w:ind w:left="3600" w:hanging="360"/>
      </w:pPr>
    </w:lvl>
    <w:lvl w:ilvl="5" w:tplc="EE34D750">
      <w:start w:val="1"/>
      <w:numFmt w:val="lowerRoman"/>
      <w:lvlText w:val="%6."/>
      <w:lvlJc w:val="right"/>
      <w:pPr>
        <w:ind w:left="4320" w:hanging="180"/>
      </w:pPr>
    </w:lvl>
    <w:lvl w:ilvl="6" w:tplc="AE1C1D82">
      <w:start w:val="1"/>
      <w:numFmt w:val="decimal"/>
      <w:lvlText w:val="%7."/>
      <w:lvlJc w:val="left"/>
      <w:pPr>
        <w:ind w:left="5040" w:hanging="360"/>
      </w:pPr>
    </w:lvl>
    <w:lvl w:ilvl="7" w:tplc="51882D40">
      <w:start w:val="1"/>
      <w:numFmt w:val="lowerLetter"/>
      <w:lvlText w:val="%8."/>
      <w:lvlJc w:val="left"/>
      <w:pPr>
        <w:ind w:left="5760" w:hanging="360"/>
      </w:pPr>
    </w:lvl>
    <w:lvl w:ilvl="8" w:tplc="7BE6C5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D4FBB"/>
    <w:multiLevelType w:val="hybridMultilevel"/>
    <w:tmpl w:val="8D14D4EE"/>
    <w:lvl w:ilvl="0" w:tplc="94BC7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64CD6" w:tentative="1">
      <w:start w:val="1"/>
      <w:numFmt w:val="lowerLetter"/>
      <w:lvlText w:val="%2."/>
      <w:lvlJc w:val="left"/>
      <w:pPr>
        <w:ind w:left="1440" w:hanging="360"/>
      </w:pPr>
    </w:lvl>
    <w:lvl w:ilvl="2" w:tplc="2D6CE35E" w:tentative="1">
      <w:start w:val="1"/>
      <w:numFmt w:val="lowerRoman"/>
      <w:lvlText w:val="%3."/>
      <w:lvlJc w:val="right"/>
      <w:pPr>
        <w:ind w:left="2160" w:hanging="180"/>
      </w:pPr>
    </w:lvl>
    <w:lvl w:ilvl="3" w:tplc="4808D6AA" w:tentative="1">
      <w:start w:val="1"/>
      <w:numFmt w:val="decimal"/>
      <w:lvlText w:val="%4."/>
      <w:lvlJc w:val="left"/>
      <w:pPr>
        <w:ind w:left="2880" w:hanging="360"/>
      </w:pPr>
    </w:lvl>
    <w:lvl w:ilvl="4" w:tplc="C6765132" w:tentative="1">
      <w:start w:val="1"/>
      <w:numFmt w:val="lowerLetter"/>
      <w:lvlText w:val="%5."/>
      <w:lvlJc w:val="left"/>
      <w:pPr>
        <w:ind w:left="3600" w:hanging="360"/>
      </w:pPr>
    </w:lvl>
    <w:lvl w:ilvl="5" w:tplc="653C18E0" w:tentative="1">
      <w:start w:val="1"/>
      <w:numFmt w:val="lowerRoman"/>
      <w:lvlText w:val="%6."/>
      <w:lvlJc w:val="right"/>
      <w:pPr>
        <w:ind w:left="4320" w:hanging="180"/>
      </w:pPr>
    </w:lvl>
    <w:lvl w:ilvl="6" w:tplc="9EE0829A" w:tentative="1">
      <w:start w:val="1"/>
      <w:numFmt w:val="decimal"/>
      <w:lvlText w:val="%7."/>
      <w:lvlJc w:val="left"/>
      <w:pPr>
        <w:ind w:left="5040" w:hanging="360"/>
      </w:pPr>
    </w:lvl>
    <w:lvl w:ilvl="7" w:tplc="C13EDA52" w:tentative="1">
      <w:start w:val="1"/>
      <w:numFmt w:val="lowerLetter"/>
      <w:lvlText w:val="%8."/>
      <w:lvlJc w:val="left"/>
      <w:pPr>
        <w:ind w:left="5760" w:hanging="360"/>
      </w:pPr>
    </w:lvl>
    <w:lvl w:ilvl="8" w:tplc="0A34A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60172"/>
    <w:multiLevelType w:val="hybridMultilevel"/>
    <w:tmpl w:val="215ABE30"/>
    <w:lvl w:ilvl="0" w:tplc="11949A12">
      <w:start w:val="1"/>
      <w:numFmt w:val="decimal"/>
      <w:lvlText w:val="%1."/>
      <w:lvlJc w:val="left"/>
      <w:pPr>
        <w:ind w:left="720" w:hanging="360"/>
      </w:pPr>
    </w:lvl>
    <w:lvl w:ilvl="1" w:tplc="355A0EA2" w:tentative="1">
      <w:start w:val="1"/>
      <w:numFmt w:val="lowerLetter"/>
      <w:lvlText w:val="%2."/>
      <w:lvlJc w:val="left"/>
      <w:pPr>
        <w:ind w:left="1440" w:hanging="360"/>
      </w:pPr>
    </w:lvl>
    <w:lvl w:ilvl="2" w:tplc="9AD0BE74" w:tentative="1">
      <w:start w:val="1"/>
      <w:numFmt w:val="lowerRoman"/>
      <w:lvlText w:val="%3."/>
      <w:lvlJc w:val="right"/>
      <w:pPr>
        <w:ind w:left="2160" w:hanging="180"/>
      </w:pPr>
    </w:lvl>
    <w:lvl w:ilvl="3" w:tplc="FCEC87A0" w:tentative="1">
      <w:start w:val="1"/>
      <w:numFmt w:val="decimal"/>
      <w:lvlText w:val="%4."/>
      <w:lvlJc w:val="left"/>
      <w:pPr>
        <w:ind w:left="2880" w:hanging="360"/>
      </w:pPr>
    </w:lvl>
    <w:lvl w:ilvl="4" w:tplc="8CFC2FE0" w:tentative="1">
      <w:start w:val="1"/>
      <w:numFmt w:val="lowerLetter"/>
      <w:lvlText w:val="%5."/>
      <w:lvlJc w:val="left"/>
      <w:pPr>
        <w:ind w:left="3600" w:hanging="360"/>
      </w:pPr>
    </w:lvl>
    <w:lvl w:ilvl="5" w:tplc="17403016" w:tentative="1">
      <w:start w:val="1"/>
      <w:numFmt w:val="lowerRoman"/>
      <w:lvlText w:val="%6."/>
      <w:lvlJc w:val="right"/>
      <w:pPr>
        <w:ind w:left="4320" w:hanging="180"/>
      </w:pPr>
    </w:lvl>
    <w:lvl w:ilvl="6" w:tplc="126AB7BC" w:tentative="1">
      <w:start w:val="1"/>
      <w:numFmt w:val="decimal"/>
      <w:lvlText w:val="%7."/>
      <w:lvlJc w:val="left"/>
      <w:pPr>
        <w:ind w:left="5040" w:hanging="360"/>
      </w:pPr>
    </w:lvl>
    <w:lvl w:ilvl="7" w:tplc="25E40CAC" w:tentative="1">
      <w:start w:val="1"/>
      <w:numFmt w:val="lowerLetter"/>
      <w:lvlText w:val="%8."/>
      <w:lvlJc w:val="left"/>
      <w:pPr>
        <w:ind w:left="5760" w:hanging="360"/>
      </w:pPr>
    </w:lvl>
    <w:lvl w:ilvl="8" w:tplc="947CE5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3"/>
  </w:num>
  <w:num w:numId="5">
    <w:abstractNumId w:val="5"/>
  </w:num>
  <w:num w:numId="6">
    <w:abstractNumId w:val="20"/>
  </w:num>
  <w:num w:numId="7">
    <w:abstractNumId w:val="10"/>
  </w:num>
  <w:num w:numId="8">
    <w:abstractNumId w:val="14"/>
  </w:num>
  <w:num w:numId="9">
    <w:abstractNumId w:val="18"/>
  </w:num>
  <w:num w:numId="10">
    <w:abstractNumId w:val="0"/>
  </w:num>
  <w:num w:numId="11">
    <w:abstractNumId w:val="19"/>
  </w:num>
  <w:num w:numId="12">
    <w:abstractNumId w:val="6"/>
  </w:num>
  <w:num w:numId="13">
    <w:abstractNumId w:val="8"/>
  </w:num>
  <w:num w:numId="14">
    <w:abstractNumId w:val="7"/>
  </w:num>
  <w:num w:numId="15">
    <w:abstractNumId w:val="1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40"/>
    <w:rsid w:val="002F4E35"/>
    <w:rsid w:val="004178EA"/>
    <w:rsid w:val="00490D40"/>
    <w:rsid w:val="007B44B6"/>
    <w:rsid w:val="00A33938"/>
    <w:rsid w:val="00F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D9971"/>
  <w15:docId w15:val="{E5509B8C-7EB8-43BF-9287-4F397BB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8B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078B3"/>
    <w:pPr>
      <w:keepNext/>
      <w:outlineLvl w:val="1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8B3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E078B3"/>
    <w:rPr>
      <w:sz w:val="32"/>
    </w:rPr>
  </w:style>
  <w:style w:type="paragraph" w:styleId="Header">
    <w:name w:val="header"/>
    <w:basedOn w:val="Normal"/>
    <w:link w:val="HeaderChar"/>
    <w:rsid w:val="00E078B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E078B3"/>
    <w:rPr>
      <w:sz w:val="24"/>
    </w:rPr>
  </w:style>
  <w:style w:type="paragraph" w:styleId="FootnoteText">
    <w:name w:val="footnote text"/>
    <w:basedOn w:val="Normal"/>
    <w:link w:val="FootnoteTextChar"/>
    <w:semiHidden/>
    <w:rsid w:val="00E078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78B3"/>
  </w:style>
  <w:style w:type="character" w:styleId="FootnoteReference">
    <w:name w:val="footnote reference"/>
    <w:basedOn w:val="DefaultParagraphFont"/>
    <w:semiHidden/>
    <w:rsid w:val="00E078B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45E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5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5E8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E8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45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5E8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8754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54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7709</Words>
  <Characters>43944</Characters>
  <Application>Microsoft Office Word</Application>
  <DocSecurity>0</DocSecurity>
  <Lines>366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Sandblom</dc:creator>
  <cp:lastModifiedBy>Liana Brili</cp:lastModifiedBy>
  <cp:revision>5</cp:revision>
  <dcterms:created xsi:type="dcterms:W3CDTF">2021-12-13T12:26:00Z</dcterms:created>
  <dcterms:modified xsi:type="dcterms:W3CDTF">2021-12-29T13:35:00Z</dcterms:modified>
</cp:coreProperties>
</file>