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8A4" w:rsidRPr="00C928F9" w:rsidRDefault="001B58A4" w:rsidP="001B58A4">
      <w:pPr>
        <w:autoSpaceDE w:val="0"/>
        <w:autoSpaceDN w:val="0"/>
        <w:adjustRightInd w:val="0"/>
        <w:spacing w:line="360" w:lineRule="auto"/>
        <w:jc w:val="center"/>
        <w:rPr>
          <w:rFonts w:ascii="Courier New" w:eastAsia="Times New Roman" w:hAnsi="Courier New" w:cs="Courier New"/>
          <w:sz w:val="20"/>
        </w:rPr>
      </w:pPr>
      <w:bookmarkStart w:id="0" w:name="_GoBack"/>
      <w:bookmarkEnd w:id="0"/>
      <w:r>
        <w:rPr>
          <w:rFonts w:ascii="Courier New" w:hAnsi="Courier New"/>
          <w:sz w:val="20"/>
        </w:rPr>
        <w:t>1. ------IND- 2019 0346 F-- HR- ------ 20190725 --- --- PROJET</w:t>
      </w:r>
    </w:p>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014AE2" w:rsidRPr="00327313" w:rsidTr="00014AE2">
        <w:trPr>
          <w:cantSplit/>
        </w:trPr>
        <w:tc>
          <w:tcPr>
            <w:tcW w:w="3982" w:type="dxa"/>
            <w:gridSpan w:val="3"/>
            <w:hideMark/>
          </w:tcPr>
          <w:p w:rsidR="00014AE2" w:rsidRPr="00327313" w:rsidRDefault="00014AE2">
            <w:pPr>
              <w:pStyle w:val="SNREPUBLIQUE"/>
            </w:pPr>
            <w:r>
              <w:t>FRANCUSKA REPUBLIKA</w:t>
            </w:r>
          </w:p>
        </w:tc>
      </w:tr>
      <w:tr w:rsidR="00014AE2" w:rsidRPr="00327313" w:rsidTr="00014AE2">
        <w:trPr>
          <w:cantSplit/>
          <w:trHeight w:hRule="exact" w:val="113"/>
        </w:trPr>
        <w:tc>
          <w:tcPr>
            <w:tcW w:w="1527" w:type="dxa"/>
          </w:tcPr>
          <w:p w:rsidR="00014AE2" w:rsidRPr="00327313" w:rsidRDefault="00014AE2">
            <w:pPr>
              <w:snapToGrid w:val="0"/>
              <w:rPr>
                <w:rFonts w:cs="Tahoma"/>
              </w:rPr>
            </w:pPr>
          </w:p>
        </w:tc>
        <w:tc>
          <w:tcPr>
            <w:tcW w:w="968" w:type="dxa"/>
            <w:tcBorders>
              <w:top w:val="nil"/>
              <w:left w:val="nil"/>
              <w:bottom w:val="single" w:sz="2" w:space="0" w:color="000000"/>
              <w:right w:val="nil"/>
            </w:tcBorders>
          </w:tcPr>
          <w:p w:rsidR="00014AE2" w:rsidRPr="00327313" w:rsidRDefault="00014AE2">
            <w:pPr>
              <w:snapToGrid w:val="0"/>
              <w:rPr>
                <w:rFonts w:cs="Tahoma"/>
              </w:rPr>
            </w:pPr>
          </w:p>
        </w:tc>
        <w:tc>
          <w:tcPr>
            <w:tcW w:w="1487" w:type="dxa"/>
          </w:tcPr>
          <w:p w:rsidR="00014AE2" w:rsidRPr="00327313" w:rsidRDefault="00014AE2">
            <w:pPr>
              <w:snapToGrid w:val="0"/>
              <w:rPr>
                <w:rFonts w:cs="Tahoma"/>
              </w:rPr>
            </w:pPr>
          </w:p>
        </w:tc>
      </w:tr>
      <w:tr w:rsidR="00014AE2" w:rsidRPr="00327313" w:rsidTr="00014AE2">
        <w:trPr>
          <w:cantSplit/>
        </w:trPr>
        <w:tc>
          <w:tcPr>
            <w:tcW w:w="3982" w:type="dxa"/>
            <w:gridSpan w:val="3"/>
            <w:hideMark/>
          </w:tcPr>
          <w:p w:rsidR="00014AE2" w:rsidRPr="00327313" w:rsidRDefault="00014AE2">
            <w:pPr>
              <w:pStyle w:val="SNTimbre"/>
            </w:pPr>
            <w:r>
              <w:t>Ministarstvo ekološke i uključive tranzicije</w:t>
            </w:r>
          </w:p>
        </w:tc>
      </w:tr>
      <w:tr w:rsidR="00014AE2" w:rsidRPr="00327313" w:rsidTr="00014AE2">
        <w:trPr>
          <w:cantSplit/>
          <w:trHeight w:hRule="exact" w:val="227"/>
        </w:trPr>
        <w:tc>
          <w:tcPr>
            <w:tcW w:w="1527" w:type="dxa"/>
          </w:tcPr>
          <w:p w:rsidR="00014AE2" w:rsidRPr="00327313" w:rsidRDefault="00014AE2">
            <w:pPr>
              <w:snapToGrid w:val="0"/>
            </w:pPr>
          </w:p>
        </w:tc>
        <w:tc>
          <w:tcPr>
            <w:tcW w:w="968" w:type="dxa"/>
            <w:tcBorders>
              <w:top w:val="nil"/>
              <w:left w:val="nil"/>
              <w:bottom w:val="single" w:sz="2" w:space="0" w:color="000000"/>
              <w:right w:val="nil"/>
            </w:tcBorders>
          </w:tcPr>
          <w:p w:rsidR="00014AE2" w:rsidRPr="00327313" w:rsidRDefault="00014AE2">
            <w:pPr>
              <w:snapToGrid w:val="0"/>
            </w:pPr>
          </w:p>
        </w:tc>
        <w:tc>
          <w:tcPr>
            <w:tcW w:w="1487" w:type="dxa"/>
          </w:tcPr>
          <w:p w:rsidR="00014AE2" w:rsidRPr="00327313" w:rsidRDefault="00014AE2">
            <w:pPr>
              <w:snapToGrid w:val="0"/>
            </w:pPr>
          </w:p>
        </w:tc>
      </w:tr>
      <w:tr w:rsidR="00014AE2" w:rsidRPr="00327313" w:rsidTr="00014AE2">
        <w:trPr>
          <w:cantSplit/>
          <w:trHeight w:hRule="exact" w:val="227"/>
        </w:trPr>
        <w:tc>
          <w:tcPr>
            <w:tcW w:w="1527" w:type="dxa"/>
          </w:tcPr>
          <w:p w:rsidR="00014AE2" w:rsidRPr="00327313" w:rsidRDefault="00014AE2">
            <w:pPr>
              <w:snapToGrid w:val="0"/>
            </w:pPr>
          </w:p>
        </w:tc>
        <w:tc>
          <w:tcPr>
            <w:tcW w:w="968" w:type="dxa"/>
          </w:tcPr>
          <w:p w:rsidR="00014AE2" w:rsidRPr="00327313" w:rsidRDefault="00014AE2">
            <w:pPr>
              <w:snapToGrid w:val="0"/>
            </w:pPr>
          </w:p>
        </w:tc>
        <w:tc>
          <w:tcPr>
            <w:tcW w:w="1487" w:type="dxa"/>
          </w:tcPr>
          <w:p w:rsidR="00014AE2" w:rsidRPr="00327313" w:rsidRDefault="00014AE2">
            <w:pPr>
              <w:snapToGrid w:val="0"/>
            </w:pPr>
          </w:p>
        </w:tc>
      </w:tr>
    </w:tbl>
    <w:p w:rsidR="000908EA" w:rsidRPr="00327313" w:rsidRDefault="000908EA">
      <w:pPr>
        <w:rPr>
          <w:rFonts w:ascii="Liberration sans" w:hAnsi="Liberration sans" w:hint="eastAsia"/>
          <w:sz w:val="24"/>
          <w:szCs w:val="24"/>
        </w:rPr>
      </w:pPr>
    </w:p>
    <w:p w:rsidR="00014AE2" w:rsidRPr="00327313" w:rsidRDefault="00014AE2" w:rsidP="00014AE2">
      <w:pPr>
        <w:pStyle w:val="SNNature"/>
      </w:pPr>
      <w:r>
        <w:t>Uredba br.                          od</w:t>
      </w:r>
    </w:p>
    <w:p w:rsidR="000908EA" w:rsidRPr="00327313" w:rsidRDefault="00014AE2" w:rsidP="000908EA">
      <w:pPr>
        <w:spacing w:after="0" w:line="240" w:lineRule="auto"/>
        <w:jc w:val="center"/>
        <w:rPr>
          <w:rFonts w:ascii="Liberration sans" w:hAnsi="Liberration sans" w:hint="eastAsia"/>
          <w:b/>
          <w:sz w:val="24"/>
          <w:szCs w:val="24"/>
        </w:rPr>
      </w:pPr>
      <w:r>
        <w:rPr>
          <w:rFonts w:ascii="Liberration sans" w:hAnsi="Liberration sans"/>
          <w:b/>
          <w:sz w:val="24"/>
          <w:szCs w:val="24"/>
        </w:rPr>
        <w:t>o zabrani određenih plastičnih proizvoda za jednokratnu uporabu</w:t>
      </w:r>
    </w:p>
    <w:p w:rsidR="000908EA" w:rsidRPr="00327313" w:rsidRDefault="000908EA" w:rsidP="000908EA">
      <w:pPr>
        <w:spacing w:after="0" w:line="240" w:lineRule="auto"/>
        <w:jc w:val="center"/>
        <w:rPr>
          <w:rFonts w:ascii="Liberration sans" w:hAnsi="Liberration sans" w:hint="eastAsia"/>
          <w:sz w:val="24"/>
          <w:szCs w:val="24"/>
        </w:rPr>
      </w:pPr>
    </w:p>
    <w:p w:rsidR="00014AE2" w:rsidRPr="00327313" w:rsidRDefault="00014AE2" w:rsidP="000908EA">
      <w:pPr>
        <w:spacing w:after="0" w:line="240" w:lineRule="auto"/>
        <w:jc w:val="center"/>
        <w:rPr>
          <w:rFonts w:ascii="Liberration sans" w:hAnsi="Liberration sans" w:hint="eastAsia"/>
          <w:sz w:val="24"/>
          <w:szCs w:val="24"/>
        </w:rPr>
      </w:pPr>
    </w:p>
    <w:p w:rsidR="000908EA" w:rsidRPr="00327313" w:rsidRDefault="000908EA" w:rsidP="000908EA">
      <w:pPr>
        <w:spacing w:after="0" w:line="240" w:lineRule="auto"/>
        <w:jc w:val="center"/>
        <w:rPr>
          <w:rFonts w:ascii="Liberration sans" w:hAnsi="Liberration sans" w:hint="eastAsia"/>
          <w:sz w:val="24"/>
          <w:szCs w:val="24"/>
        </w:rPr>
      </w:pPr>
      <w:r>
        <w:rPr>
          <w:rFonts w:ascii="Liberration sans" w:hAnsi="Liberration sans"/>
          <w:sz w:val="24"/>
          <w:szCs w:val="24"/>
        </w:rPr>
        <w:t>oznaka NOR: […]</w:t>
      </w:r>
    </w:p>
    <w:p w:rsidR="000908EA" w:rsidRPr="00327313" w:rsidRDefault="000908EA" w:rsidP="000908EA">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i/>
          <w:sz w:val="24"/>
          <w:szCs w:val="24"/>
        </w:rPr>
      </w:pPr>
      <w:r>
        <w:rPr>
          <w:rFonts w:ascii="Liberration sans" w:hAnsi="Liberration sans"/>
          <w:b/>
          <w:i/>
          <w:sz w:val="24"/>
          <w:szCs w:val="24"/>
        </w:rPr>
        <w:t>Zainteresirane strane</w:t>
      </w:r>
      <w:r>
        <w:rPr>
          <w:rFonts w:ascii="Liberration sans" w:hAnsi="Liberration sans"/>
          <w:i/>
          <w:sz w:val="24"/>
          <w:szCs w:val="24"/>
        </w:rPr>
        <w:t>: fizičke ili pravne osobe koje isporučuju, koriste, distribuiraju ili stavljaju na raspolaganje, besplatno ili uz naknadu, za potrebe svoje ekonomske djelatnosti, određene plastične proizvode za jednokratnu uporabu.</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rPr>
          <w:rFonts w:ascii="Liberration sans" w:hAnsi="Liberration sans" w:hint="eastAsia"/>
          <w:i/>
          <w:sz w:val="24"/>
          <w:szCs w:val="24"/>
        </w:rPr>
      </w:pPr>
      <w:r>
        <w:rPr>
          <w:rFonts w:ascii="Liberration sans" w:hAnsi="Liberration sans"/>
          <w:b/>
          <w:i/>
          <w:sz w:val="24"/>
          <w:szCs w:val="24"/>
        </w:rPr>
        <w:t>Predmet:</w:t>
      </w:r>
      <w:r>
        <w:rPr>
          <w:rFonts w:ascii="Liberration sans" w:hAnsi="Liberration sans"/>
          <w:i/>
          <w:sz w:val="24"/>
          <w:szCs w:val="24"/>
        </w:rPr>
        <w:t xml:space="preserve"> uvjeti za primjenu zabrane stavljanja na raspolaganje određenih plastičnih proizvoda za jednokratnu uporabu.</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pPr>
      <w:r>
        <w:rPr>
          <w:rFonts w:ascii="Liberration sans" w:hAnsi="Liberration sans"/>
          <w:b/>
          <w:i/>
          <w:sz w:val="24"/>
          <w:szCs w:val="24"/>
        </w:rPr>
        <w:t>Stupanje na snagu:</w:t>
      </w:r>
      <w:r>
        <w:rPr>
          <w:rFonts w:ascii="Liberration sans" w:hAnsi="Liberration sans"/>
          <w:i/>
          <w:sz w:val="24"/>
          <w:szCs w:val="24"/>
        </w:rPr>
        <w:t xml:space="preserve"> Odredbe ove Uredbe stupaju na snagu 1. siječnja 2020., osim odredbi članka 3., čije je stupanje na snagu predviđeno za 3. srpnja 2021.</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rPr>
          <w:rFonts w:ascii="Liberration sans" w:hAnsi="Liberration sans" w:hint="eastAsia"/>
          <w:i/>
          <w:sz w:val="24"/>
          <w:szCs w:val="24"/>
        </w:rPr>
      </w:pPr>
      <w:r>
        <w:rPr>
          <w:rFonts w:ascii="Liberration sans" w:hAnsi="Liberration sans"/>
          <w:b/>
          <w:i/>
          <w:sz w:val="24"/>
          <w:szCs w:val="24"/>
        </w:rPr>
        <w:t>Napomena:</w:t>
      </w:r>
      <w:r>
        <w:rPr>
          <w:rFonts w:ascii="Liberration sans" w:hAnsi="Liberration sans"/>
          <w:i/>
          <w:sz w:val="24"/>
          <w:szCs w:val="24"/>
        </w:rPr>
        <w:t xml:space="preserve"> Uredbom su definirani uvjeti za primjenu zakonodavnih odredbi Zakonika o zaštiti okoliša o zabrani stavljanja na raspolaganje određenih plastičnih proizvoda za jednokratnu uporabu od 1. siječnja 2020. U tom se smislu njome propisuju načini primjene stavka III. članka L. 541-10-5 Zakonika o zaštiti okoliša </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pPr>
      <w:r>
        <w:rPr>
          <w:rFonts w:ascii="Liberration sans" w:hAnsi="Liberration sans"/>
          <w:b/>
          <w:i/>
          <w:sz w:val="24"/>
          <w:szCs w:val="24"/>
        </w:rPr>
        <w:t>Upućivanja:</w:t>
      </w:r>
      <w:r>
        <w:rPr>
          <w:rFonts w:ascii="Liberration sans" w:hAnsi="Liberration sans"/>
          <w:i/>
          <w:sz w:val="24"/>
          <w:szCs w:val="24"/>
        </w:rPr>
        <w:t xml:space="preserve"> Uredba je donesena u skladu s prvim podstavkom stavka III. članka L541-10-5 Zakonika o zaštiti okoliša uvedenim člankom 73. Zakona br. 2015-992 od 17. kolovoza 2015. o energetskoj tranziciji za zeleni rast, kako je izmijenjen člankom 28. ZAKONA br. 2018-938 od 30. listopada 2018. u svrhu postizanja ravnoteže trgovinskih odnosa u poljoprivrednom i prehrambenom sektoru te u svrhu postizanja zdrave, održive hrane dostupne svima.</w:t>
      </w:r>
    </w:p>
    <w:p w:rsidR="00937C42" w:rsidRPr="00327313" w:rsidRDefault="00937C42" w:rsidP="00937C42">
      <w:pPr>
        <w:spacing w:after="0" w:line="240" w:lineRule="auto"/>
        <w:jc w:val="both"/>
        <w:rPr>
          <w:rFonts w:ascii="Liberration sans" w:hAnsi="Liberration sans" w:hint="eastAsia"/>
          <w:b/>
          <w:sz w:val="24"/>
          <w:szCs w:val="24"/>
        </w:rPr>
      </w:pPr>
    </w:p>
    <w:p w:rsidR="00937C42" w:rsidRPr="00327313" w:rsidRDefault="00937C42" w:rsidP="00937C42">
      <w:pPr>
        <w:spacing w:after="0" w:line="240" w:lineRule="auto"/>
        <w:jc w:val="both"/>
        <w:rPr>
          <w:rFonts w:ascii="Liberration sans" w:hAnsi="Liberration sans" w:hint="eastAsia"/>
          <w:b/>
          <w:sz w:val="24"/>
          <w:szCs w:val="24"/>
        </w:rPr>
      </w:pPr>
    </w:p>
    <w:p w:rsidR="00937C42" w:rsidRPr="00327313" w:rsidRDefault="00937C42" w:rsidP="00937C42">
      <w:pPr>
        <w:spacing w:after="0" w:line="240" w:lineRule="auto"/>
        <w:jc w:val="both"/>
        <w:rPr>
          <w:rFonts w:ascii="Liberration sans" w:hAnsi="Liberration sans" w:hint="eastAsia"/>
          <w:b/>
          <w:sz w:val="24"/>
          <w:szCs w:val="24"/>
        </w:rPr>
      </w:pPr>
      <w:r>
        <w:rPr>
          <w:rFonts w:ascii="Liberration sans" w:hAnsi="Liberration sans"/>
          <w:b/>
          <w:sz w:val="24"/>
          <w:szCs w:val="24"/>
        </w:rPr>
        <w:t>Predsjednik Vlade,</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na temelju izvješća ministrice ekološke i uključive tranzicije te ministra gospodarstva i financija,</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uzimajući u obzir Direktivu 94/62/EZ Europskog parlamenta i Vijeća od 20. prosinca 1994. o ambalaži i ambalažnom otpadu, osobito kako je izmijenjena Direktivom 2004/12/EZ Europskog parlamenta i Vijeća od 11. veljače 2004.,</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uzimajući u obzir Direktivu (EU) 2015/1535 Europskog parlamenta i Vijeća od 9. rujna 2015. o utvrđivanju postupka pružanja informacija u području tehničkih propisa i pravila o uslugama informacijskog društva,</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uzimajući u obzir Direktivu 2019/904 Europskog parlamenta i Vijeća o smanjenju utjecaja određenih plastičnih proizvoda na okoliš,</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uzimajući u obzir Direktivu 90/385/EEZ o usklađivanju zakonodavstva država članica koja se odnose na aktivne medicinske proizvode za ugradnju,</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uzimajući u obzir Direktivu 93/42/EEZ o medicinskim proizvodima,</w:t>
      </w:r>
    </w:p>
    <w:p w:rsidR="00937C42" w:rsidRPr="00327313" w:rsidRDefault="00937C42" w:rsidP="00937C42">
      <w:pPr>
        <w:spacing w:after="0" w:line="240" w:lineRule="auto"/>
        <w:jc w:val="both"/>
        <w:rPr>
          <w:rFonts w:ascii="Liberration sans" w:hAnsi="Liberration sans" w:hint="eastAsia"/>
          <w:sz w:val="24"/>
          <w:szCs w:val="24"/>
        </w:rPr>
      </w:pPr>
    </w:p>
    <w:p w:rsidR="00937C42" w:rsidRPr="001B58A4"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uzimajući u obzir Zakonik o zaštiti okoliša, osobito stavak III. njegova članaka L. 541-10-5 uvedena člankom 73. Zakona br. 2015-992 od 17. kolovoza 2015. o energetskoj tranziciji za zeleni rast, kako je izmijenjen člankom 28. Zakona br. 2018-938 od 30. listopada 2018. u svrhu postizanja ravnoteže trgovinskih odnosa u poljoprivrednom i prehrambenom sektoru te u svrhu postizanja zdrave, održive hrane dostupne svima,</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uzimajući u obzir primjedbe sastavljene tijekom javnog savjetovanja provedenog od XX xxx 2019. do XX xxx 2019., u skladu s člankom L. 123-19-1 Zakonika o okolišu,</w:t>
      </w:r>
    </w:p>
    <w:p w:rsidR="00327313" w:rsidRPr="00327313" w:rsidRDefault="00327313"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uzimajući u obzir obavijest br.° …. upućenu Europskoj komisiji dana ………..,</w:t>
      </w:r>
    </w:p>
    <w:p w:rsidR="00937C42" w:rsidRPr="00327313" w:rsidRDefault="00937C42" w:rsidP="00937C42">
      <w:pPr>
        <w:spacing w:after="0" w:line="240" w:lineRule="auto"/>
        <w:rPr>
          <w:rFonts w:ascii="Liberration sans" w:hAnsi="Liberration sans" w:hint="eastAsia"/>
          <w:sz w:val="24"/>
          <w:szCs w:val="24"/>
        </w:rPr>
      </w:pPr>
    </w:p>
    <w:p w:rsidR="00937C42" w:rsidRPr="00327313" w:rsidRDefault="00937C42" w:rsidP="00327313">
      <w:pPr>
        <w:keepNext/>
        <w:spacing w:after="0" w:line="240" w:lineRule="auto"/>
        <w:jc w:val="center"/>
        <w:rPr>
          <w:rFonts w:ascii="Liberration sans" w:hAnsi="Liberration sans" w:hint="eastAsia"/>
          <w:b/>
          <w:sz w:val="24"/>
          <w:szCs w:val="24"/>
        </w:rPr>
      </w:pPr>
      <w:r>
        <w:rPr>
          <w:rFonts w:ascii="Liberration sans" w:hAnsi="Liberration sans"/>
          <w:b/>
          <w:sz w:val="24"/>
          <w:szCs w:val="24"/>
        </w:rPr>
        <w:t>donosi:</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rPr>
          <w:rFonts w:ascii="Liberration sans" w:hAnsi="Liberration sans" w:hint="eastAsia"/>
          <w:b/>
          <w:sz w:val="24"/>
          <w:szCs w:val="24"/>
        </w:rPr>
      </w:pPr>
      <w:r>
        <w:rPr>
          <w:rFonts w:ascii="Liberration sans" w:hAnsi="Liberration sans"/>
          <w:b/>
          <w:sz w:val="24"/>
          <w:szCs w:val="24"/>
        </w:rPr>
        <w:t>Članak 1.</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both"/>
        <w:rPr>
          <w:rFonts w:ascii="Liberration sans" w:hAnsi="Liberration sans" w:hint="eastAsia"/>
          <w:sz w:val="24"/>
          <w:szCs w:val="24"/>
        </w:rPr>
      </w:pPr>
      <w:r>
        <w:rPr>
          <w:rFonts w:ascii="Liberration sans" w:hAnsi="Liberration sans"/>
          <w:sz w:val="24"/>
          <w:szCs w:val="24"/>
        </w:rPr>
        <w:t>Pododjeljak 1. odjeljka 21. poglavlja III. glave IV. sveska V. regulatornog dijela Zakonika o okolišu izmjenjuje se sljedećim odredbama:</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„Pododjeljak 1.: Opće odredbe</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„Članak D543-294.</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„U skladu sa stavkom III. članka L. 541-10-5 i ovim odjeljkom, sljedeći izrazi imaju značenja kako slijedi:</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„1. ‚plastika’: materijal koji se sastoji od polimera kako je definiran u članku 3. točki 5. Uredbe (EZ) br. 1907/2006 Europskog parlamenta i Vijeća od 18. prosinca 2006., kojemu se mogu dodati aditivi ili druge tvari i koji može funkcionirati kao glavna strukturna komponenta konačnih proizvoda, uz iznimku prirodnih polimera koji nisu kemijski modificirani;</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„2. ‚plastični proizvod za jednokratnu uporabu’: proizvod koji je u cijelosti ili djelomično izrađen od plastike te nije osmišljen, dizajniran ili stavljen na tržište tako da tijekom svojeg životnog vijeka podnese višekratna kruženja ili višekratne cikluse uporabe na način da se vrati proizvođaču na ponovno punjenje ili da se ponovno upotrijebi u istu svrhu u koju je osmišljen;</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pStyle w:val="Standard"/>
        <w:jc w:val="both"/>
        <w:rPr>
          <w:rFonts w:ascii="Liberration sans" w:hAnsi="Liberration sans" w:hint="eastAsia"/>
        </w:rPr>
      </w:pPr>
      <w:r>
        <w:rPr>
          <w:rFonts w:ascii="Liberration sans" w:hAnsi="Liberration sans"/>
        </w:rPr>
        <w:t xml:space="preserve">„3. ‚proizvođač’: svaka fizička ili pravna osoba koja profesionalno proizvodi, puni, prodaje ili uvozi, bez obzira na korištenu prodajnu tehniku, među ostalim i putem ugovora na daljinu, </w:t>
      </w:r>
      <w:r>
        <w:rPr>
          <w:rFonts w:ascii="Liberration sans" w:hAnsi="Liberration sans"/>
        </w:rPr>
        <w:lastRenderedPageBreak/>
        <w:t xml:space="preserve">plastične proizvode za jednokratnu uporabu, napunjene plastične proizvode za jednokratnu uporabu; </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„4. ‚stavljanje na raspolaganje’: svaka isporuka proizvoda za distribuciju, potrošnju ili upotrebu na tržištu države članice u okviru trgovačke djelatnosti, s plaćanjem ili bez plaćanja;</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„5. ‚stavljanje na tržište’: prvo stavljanje proizvoda na raspolaganje na tržištu države članice;</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„6. ‚ambalaža’: proizvodi predviđeni izmijenjenom Direktivom 94/62/EZ Europskog parlamenta i Vijeća od 20. prosinca 1994. o ambalaži i ambalažnom otpadu;</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„7. ‚čaše’: čaše koje su u potpunosti izrađene od plastike;</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„8. ‚jednokratni kuhinjski stolni tanjuri’: tanjuri koji su u potpunosti izrađeni od plastike;</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„9. ‚pribor za jelo’: vilice, noževi, žlice, štapići za jelo navedeni u dijelu B Priloga Direktivi (EU) 2019/904, osim onih koji se koriste u zatvorima, zdravstvenim ustanovama te u zračnom, željezničkom i pomorskom prijevozu;</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„10. ‚posude za hranu, posude za led, posude za salatu i kutije’: spremnici za hranu navedeni u Dijelu A Priloga Direktivi (EU) 2019/904, koji su u potpunosti izrađeni od plastike, a koriste se za držanje hrane namijenjene neposrednoj konzumaciji na licu mjesta ili kasnije, koja se obično konzumira iz posude i koja je spremna za konzumaciju bez ikakve daljnje pripreme, primjerice pečenja, kuhanja ili zagrijavanja;</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11. ‚slamke’: slamke stavljene na raspolaganje na mjestu konzumacije ili slamke koje se prodaju pojedinačno ili u kompletu krajnjem korisniku, osim ako su obuhvaćene područjem primjene Direktive 90/385/EEZ ili Direktive 93/42/EEZ;</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12. ‚stakleni poklopci’: poklopci za čaše obuhvaćeni značenjem poklopaca za čaše u smislu Dijela A Priloga Direktivi (EU) 2019/904;</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13. ‚proizvodi koji se mogu kompostirati u domaćinstvu’: proizvodi koji ispunjavaju zahtjeve francuske usklađene norme za specifikacije za plastične predmete prikladne za kompostiranje u domaćinstvu, kao i proizvodi koji su zakonito proizvedeni ili stavljeni na tržište u državi članici Europske unije ili u Turskoj ili koji su zakonito stavljeni na tržište u zemlji potpisnici sporazuma o uspostavi Europskog gospodarskog prostora te koje pružaju istovrijedna jamstva;</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14. ‚materijali biološkog podrijetla’: svaki materijal biološkog podrijetla osim materijala sadržanih u geološkim ili fosilnim formacijama;</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rPr>
          <w:rFonts w:ascii="Liberration sans" w:hAnsi="Liberration sans" w:hint="eastAsia"/>
          <w:sz w:val="24"/>
          <w:szCs w:val="24"/>
        </w:rPr>
      </w:pPr>
      <w:r>
        <w:rPr>
          <w:rFonts w:ascii="Liberration sans" w:hAnsi="Liberration sans"/>
          <w:sz w:val="24"/>
          <w:szCs w:val="24"/>
        </w:rPr>
        <w:t>15. ‚sadržaj materijala biološkog podrijetla’: postotak, izražen udjelom ukupnog ugljika, materijala biološkog podrijetla sadržanih u čaši ili tanjuru, utvrđen prema metodi izračuna određenoj francuskom normom ili bilo kojom drugom međunarodnom normom koja pruža istovrijedna jamstva o određivanju sadržaja ugljika biološkog podrijetla u plastici.</w:t>
      </w:r>
    </w:p>
    <w:p w:rsidR="00937C42" w:rsidRPr="00327313" w:rsidRDefault="00937C42" w:rsidP="00937C42">
      <w:pPr>
        <w:spacing w:after="0" w:line="240" w:lineRule="auto"/>
        <w:rPr>
          <w:rFonts w:ascii="Liberration sans" w:hAnsi="Liberration sans" w:hint="eastAsia"/>
          <w:sz w:val="24"/>
          <w:szCs w:val="24"/>
        </w:rPr>
      </w:pPr>
    </w:p>
    <w:p w:rsidR="00937C42" w:rsidRPr="00327313" w:rsidRDefault="00937C42" w:rsidP="00327313">
      <w:pPr>
        <w:keepNext/>
        <w:spacing w:after="0" w:line="240" w:lineRule="auto"/>
        <w:jc w:val="center"/>
        <w:rPr>
          <w:rFonts w:ascii="Liberration sans" w:hAnsi="Liberration sans" w:hint="eastAsia"/>
          <w:b/>
          <w:sz w:val="24"/>
          <w:szCs w:val="24"/>
        </w:rPr>
      </w:pPr>
      <w:r>
        <w:rPr>
          <w:rFonts w:ascii="Liberration sans" w:hAnsi="Liberration sans"/>
          <w:b/>
          <w:sz w:val="24"/>
          <w:szCs w:val="24"/>
        </w:rPr>
        <w:t>Članak 2.</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 xml:space="preserve">Pododjeljak 2. odjeljka 21. poglavlja III. glave IV. sveska V. regulatornog dijela Zakonika o okolišu mijenja se kako slijedi: </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1. naslov pododjeljka 2. postaje: „Jednokratni plastični proizvodi”;</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2. članak D. 543-295 zamjenjuje se sljedećom odredbom:</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pPr>
      <w:r>
        <w:rPr>
          <w:rFonts w:ascii="Liberration sans" w:hAnsi="Liberration sans"/>
          <w:sz w:val="24"/>
          <w:szCs w:val="24"/>
        </w:rPr>
        <w:t>„Proizvedeni navedeni u prvom podstavku stavka III. članka L541-10-5 za koje je završilo stavljanje na raspolaganje jesu plastični proizvodi za jednokratnu uporabu, osim ambalaže. ”</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3. Članak D. 543-296 zamjenjuje se sljedećom odredbom:</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 xml:space="preserve">„Najmanji sadržaj materijala biološkog podrijetla u proizvodima iz prvog podstavka stavka III. članka L. 541-10-5 iznosi 50 % od 1. siječnja 2020., odnosno 60 % od 1. siječnja 2025. </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rPr>
          <w:rFonts w:ascii="Liberration sans" w:hAnsi="Liberration sans" w:hint="eastAsia"/>
          <w:b/>
          <w:sz w:val="24"/>
          <w:szCs w:val="24"/>
        </w:rPr>
      </w:pPr>
      <w:r>
        <w:rPr>
          <w:rFonts w:ascii="Liberration sans" w:hAnsi="Liberration sans"/>
          <w:b/>
          <w:sz w:val="24"/>
          <w:szCs w:val="24"/>
        </w:rPr>
        <w:t>Članak 3.</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both"/>
        <w:rPr>
          <w:rFonts w:ascii="Liberration sans" w:hAnsi="Liberration sans" w:hint="eastAsia"/>
          <w:sz w:val="24"/>
          <w:szCs w:val="24"/>
        </w:rPr>
      </w:pPr>
      <w:r>
        <w:rPr>
          <w:rFonts w:ascii="Liberration sans" w:hAnsi="Liberration sans"/>
          <w:sz w:val="24"/>
          <w:szCs w:val="24"/>
        </w:rPr>
        <w:t>1. Članak D. 543-294. mijenja se kako slijedi:</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(a) u točku 7. umeću se riječi: „djelomično izrađeni od plastike, s najmanjim sadržajem većim od najmanjeg sadržaja utvrđenog uredbom kojom je propisana najveća dopuštena količina plastike te uvjeti u kojima se sadržaj plastike postupno smanjuje”;</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(b) u točki 8. riječi: „u potpunosti izrađeni od plastike” zamjenjuju se riječima: „uključujući plastičnu foliju, kako je navedeno u dijelu B Priloga Direktivi (EU) 2019/904”;</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(c) u točki 9. brišu se riječi: „osim onih koji se koriste u zatvorima, zdravstvenim ustanovama te u zračnom, željezničkom i pomorskom prijevozu”;</w:t>
      </w:r>
    </w:p>
    <w:p w:rsidR="00871194" w:rsidRPr="00327313" w:rsidRDefault="00871194"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(d) u točki 11. riječi: „stavljene na raspolaganje na mjestu konzumacije ili slamke koje se prodaju pojedinačno ili u kompletu krajnjem korisniku” zamjenjuju se riječima: „navedene u dijelu B Priloga Direktivi (EU) 2019/904”;</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2. u članku D. 543-295 riječ: „osim” zamjenjuju se riječi „uključujući”;</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3. Članak D.543-296 dopunjen je sljedećim izrazom: „Međutim, izuzeće navedeno u ovom podstavku ne primjenjuje se na jednokratne kuhinjske stolne tanjure, slamke, pribor za jelo i štapiće za miješanje pića”.</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rPr>
          <w:rFonts w:ascii="Liberration sans" w:hAnsi="Liberration sans" w:hint="eastAsia"/>
          <w:b/>
          <w:sz w:val="24"/>
          <w:szCs w:val="24"/>
        </w:rPr>
      </w:pPr>
      <w:r>
        <w:rPr>
          <w:rFonts w:ascii="Liberration sans" w:hAnsi="Liberration sans"/>
          <w:b/>
          <w:sz w:val="24"/>
          <w:szCs w:val="24"/>
        </w:rPr>
        <w:t>Članak 4.</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szCs w:val="24"/>
        </w:rPr>
        <w:t>Odredbe ove Uredbe stupaju na snagu 1. siječnja 2020., osim odredbi članka 3., koje stupaju na snagu 3. srpnja 2021.</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pPr>
      <w:r>
        <w:rPr>
          <w:rFonts w:ascii="Liberration sans" w:hAnsi="Liberration sans"/>
          <w:b/>
          <w:sz w:val="24"/>
          <w:szCs w:val="24"/>
        </w:rPr>
        <w:t>Članak 5.</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pPr>
      <w:r>
        <w:rPr>
          <w:rFonts w:ascii="Liberration sans" w:hAnsi="Liberration sans"/>
          <w:sz w:val="24"/>
          <w:szCs w:val="24"/>
        </w:rPr>
        <w:t>Ministrica ekološke i uključive tranzicije i ministar gospodarstva i financija zaduženi su, svatko u svom resoru, za provedbu ove Uredbe, koja će biti objavljena u Službenom listu Francuske Republike.</w:t>
      </w:r>
    </w:p>
    <w:sectPr w:rsidR="00937C42" w:rsidRPr="003273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CB7" w:rsidRDefault="00D53CB7" w:rsidP="00355C58">
      <w:pPr>
        <w:spacing w:after="0" w:line="240" w:lineRule="auto"/>
      </w:pPr>
      <w:r>
        <w:separator/>
      </w:r>
    </w:p>
  </w:endnote>
  <w:endnote w:type="continuationSeparator" w:id="0">
    <w:p w:rsidR="00D53CB7" w:rsidRDefault="00D53CB7" w:rsidP="0035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00"/>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Liberration sans">
    <w:altName w:val="Times New Roman"/>
    <w:panose1 w:val="00000000000000000000"/>
    <w:charset w:val="00"/>
    <w:family w:val="roman"/>
    <w:notTrueType/>
    <w:pitch w:val="default"/>
  </w:font>
  <w:font w:name="等线 Light">
    <w:panose1 w:val="00000000000000000000"/>
    <w:charset w:val="86"/>
    <w:family w:val="roman"/>
    <w:notTrueType/>
    <w:pitch w:val="default"/>
  </w:font>
  <w:font w:name="Calibri Light">
    <w:panose1 w:val="020F0302020204030204"/>
    <w:charset w:val="EE"/>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CB7" w:rsidRDefault="00D53CB7" w:rsidP="00355C58">
      <w:pPr>
        <w:spacing w:after="0" w:line="240" w:lineRule="auto"/>
      </w:pPr>
      <w:r>
        <w:separator/>
      </w:r>
    </w:p>
  </w:footnote>
  <w:footnote w:type="continuationSeparator" w:id="0">
    <w:p w:rsidR="00D53CB7" w:rsidRDefault="00D53CB7" w:rsidP="00355C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560D2F"/>
    <w:multiLevelType w:val="hybridMultilevel"/>
    <w:tmpl w:val="FCCCEA0C"/>
    <w:lvl w:ilvl="0" w:tplc="299A5088">
      <w:numFmt w:val="bullet"/>
      <w:lvlText w:val=""/>
      <w:lvlJc w:val="left"/>
      <w:pPr>
        <w:ind w:left="720" w:hanging="360"/>
      </w:pPr>
      <w:rPr>
        <w:rFonts w:ascii="Wingdings" w:eastAsia="SimSun"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2A03EB0"/>
    <w:multiLevelType w:val="hybridMultilevel"/>
    <w:tmpl w:val="0504C6D6"/>
    <w:lvl w:ilvl="0" w:tplc="9752B930">
      <w:numFmt w:val="bullet"/>
      <w:lvlText w:val="-"/>
      <w:lvlJc w:val="left"/>
      <w:pPr>
        <w:ind w:left="720" w:hanging="360"/>
      </w:pPr>
      <w:rPr>
        <w:rFonts w:ascii="Calibri" w:eastAsia="SimSu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B7C"/>
    <w:rsid w:val="000034CE"/>
    <w:rsid w:val="00014AE2"/>
    <w:rsid w:val="000908EA"/>
    <w:rsid w:val="00095C42"/>
    <w:rsid w:val="000A4358"/>
    <w:rsid w:val="000A71A7"/>
    <w:rsid w:val="000A74FC"/>
    <w:rsid w:val="000C2C7D"/>
    <w:rsid w:val="000C5590"/>
    <w:rsid w:val="000D38CC"/>
    <w:rsid w:val="000E510C"/>
    <w:rsid w:val="000E6D47"/>
    <w:rsid w:val="00107C4C"/>
    <w:rsid w:val="00117537"/>
    <w:rsid w:val="00140C25"/>
    <w:rsid w:val="00145A91"/>
    <w:rsid w:val="00152938"/>
    <w:rsid w:val="001539EE"/>
    <w:rsid w:val="00171A56"/>
    <w:rsid w:val="00176A43"/>
    <w:rsid w:val="00183772"/>
    <w:rsid w:val="001935D0"/>
    <w:rsid w:val="00197758"/>
    <w:rsid w:val="001B58A4"/>
    <w:rsid w:val="001C5EE0"/>
    <w:rsid w:val="001F0EB2"/>
    <w:rsid w:val="001F321D"/>
    <w:rsid w:val="0021491A"/>
    <w:rsid w:val="002176A8"/>
    <w:rsid w:val="00235ACE"/>
    <w:rsid w:val="00245165"/>
    <w:rsid w:val="002704EC"/>
    <w:rsid w:val="002823C2"/>
    <w:rsid w:val="00294E66"/>
    <w:rsid w:val="002A04FA"/>
    <w:rsid w:val="002E14B9"/>
    <w:rsid w:val="002F4D67"/>
    <w:rsid w:val="003079E2"/>
    <w:rsid w:val="003110E1"/>
    <w:rsid w:val="00327313"/>
    <w:rsid w:val="003530E0"/>
    <w:rsid w:val="00355C58"/>
    <w:rsid w:val="003A648D"/>
    <w:rsid w:val="003B1EE4"/>
    <w:rsid w:val="003D24A8"/>
    <w:rsid w:val="003D3901"/>
    <w:rsid w:val="00402905"/>
    <w:rsid w:val="00412915"/>
    <w:rsid w:val="00476578"/>
    <w:rsid w:val="004B0DD8"/>
    <w:rsid w:val="004D3369"/>
    <w:rsid w:val="004D7B39"/>
    <w:rsid w:val="004E2DE5"/>
    <w:rsid w:val="004F406D"/>
    <w:rsid w:val="00516150"/>
    <w:rsid w:val="00534878"/>
    <w:rsid w:val="0054118A"/>
    <w:rsid w:val="0059549B"/>
    <w:rsid w:val="005975A6"/>
    <w:rsid w:val="005A5A15"/>
    <w:rsid w:val="005C3E2A"/>
    <w:rsid w:val="005D0A00"/>
    <w:rsid w:val="005E7BDD"/>
    <w:rsid w:val="00604D57"/>
    <w:rsid w:val="00632766"/>
    <w:rsid w:val="00634F76"/>
    <w:rsid w:val="00637FDA"/>
    <w:rsid w:val="00655108"/>
    <w:rsid w:val="00656B7A"/>
    <w:rsid w:val="00660CB0"/>
    <w:rsid w:val="00666348"/>
    <w:rsid w:val="0067136E"/>
    <w:rsid w:val="006B771D"/>
    <w:rsid w:val="006E7E18"/>
    <w:rsid w:val="00737913"/>
    <w:rsid w:val="0074751B"/>
    <w:rsid w:val="00750D0E"/>
    <w:rsid w:val="007600B0"/>
    <w:rsid w:val="00766F7B"/>
    <w:rsid w:val="007B1C42"/>
    <w:rsid w:val="007C1DD8"/>
    <w:rsid w:val="007E0D02"/>
    <w:rsid w:val="007E4CF9"/>
    <w:rsid w:val="008103E8"/>
    <w:rsid w:val="008535D2"/>
    <w:rsid w:val="00856957"/>
    <w:rsid w:val="00871194"/>
    <w:rsid w:val="00872317"/>
    <w:rsid w:val="0087410E"/>
    <w:rsid w:val="00884E62"/>
    <w:rsid w:val="00885F03"/>
    <w:rsid w:val="00890BC7"/>
    <w:rsid w:val="008977EB"/>
    <w:rsid w:val="008D57F4"/>
    <w:rsid w:val="008E2A98"/>
    <w:rsid w:val="008F1A81"/>
    <w:rsid w:val="008F4803"/>
    <w:rsid w:val="00904CD0"/>
    <w:rsid w:val="0091508B"/>
    <w:rsid w:val="00922E93"/>
    <w:rsid w:val="00937C42"/>
    <w:rsid w:val="00952D52"/>
    <w:rsid w:val="009723CD"/>
    <w:rsid w:val="009755BA"/>
    <w:rsid w:val="00976B5A"/>
    <w:rsid w:val="00981E8D"/>
    <w:rsid w:val="0098664F"/>
    <w:rsid w:val="009C7757"/>
    <w:rsid w:val="00A33E3F"/>
    <w:rsid w:val="00A3572E"/>
    <w:rsid w:val="00A45866"/>
    <w:rsid w:val="00A504A7"/>
    <w:rsid w:val="00A74F0E"/>
    <w:rsid w:val="00A94106"/>
    <w:rsid w:val="00AA35FD"/>
    <w:rsid w:val="00AB4782"/>
    <w:rsid w:val="00AC3120"/>
    <w:rsid w:val="00B11E59"/>
    <w:rsid w:val="00B56188"/>
    <w:rsid w:val="00B72FBC"/>
    <w:rsid w:val="00B73D96"/>
    <w:rsid w:val="00B91C12"/>
    <w:rsid w:val="00BA3DF3"/>
    <w:rsid w:val="00BB0346"/>
    <w:rsid w:val="00BC58BE"/>
    <w:rsid w:val="00BD1C8C"/>
    <w:rsid w:val="00C14870"/>
    <w:rsid w:val="00C348D9"/>
    <w:rsid w:val="00C34E8E"/>
    <w:rsid w:val="00C65590"/>
    <w:rsid w:val="00C7318C"/>
    <w:rsid w:val="00C90548"/>
    <w:rsid w:val="00CD4161"/>
    <w:rsid w:val="00CD56F8"/>
    <w:rsid w:val="00CD7DC7"/>
    <w:rsid w:val="00D10692"/>
    <w:rsid w:val="00D17424"/>
    <w:rsid w:val="00D23E40"/>
    <w:rsid w:val="00D408EE"/>
    <w:rsid w:val="00D41E43"/>
    <w:rsid w:val="00D47265"/>
    <w:rsid w:val="00D53CB7"/>
    <w:rsid w:val="00D54F7D"/>
    <w:rsid w:val="00D839E7"/>
    <w:rsid w:val="00D90215"/>
    <w:rsid w:val="00D93AEB"/>
    <w:rsid w:val="00DA0056"/>
    <w:rsid w:val="00DB068F"/>
    <w:rsid w:val="00DB1A3B"/>
    <w:rsid w:val="00DC53A6"/>
    <w:rsid w:val="00DC7B3C"/>
    <w:rsid w:val="00DE3DD2"/>
    <w:rsid w:val="00DE7293"/>
    <w:rsid w:val="00DF54D1"/>
    <w:rsid w:val="00DF6173"/>
    <w:rsid w:val="00E011FF"/>
    <w:rsid w:val="00E07C8D"/>
    <w:rsid w:val="00E10012"/>
    <w:rsid w:val="00E17C22"/>
    <w:rsid w:val="00E404A0"/>
    <w:rsid w:val="00E70A86"/>
    <w:rsid w:val="00EA1B64"/>
    <w:rsid w:val="00EB62CC"/>
    <w:rsid w:val="00EF5285"/>
    <w:rsid w:val="00F03131"/>
    <w:rsid w:val="00F275E8"/>
    <w:rsid w:val="00F35D11"/>
    <w:rsid w:val="00F6615F"/>
    <w:rsid w:val="00F96C6A"/>
    <w:rsid w:val="00FA6AA9"/>
    <w:rsid w:val="00FB5B7C"/>
    <w:rsid w:val="00FD0D5D"/>
    <w:rsid w:val="00FE45B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FA962A6-E787-499B-93BA-43689145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rsid w:val="00FB5B7C"/>
    <w:pPr>
      <w:suppressAutoHyphens/>
      <w:spacing w:after="0" w:line="240" w:lineRule="auto"/>
      <w:textAlignment w:val="baseline"/>
    </w:pPr>
    <w:rPr>
      <w:rFonts w:ascii="Liberation Serif" w:hAnsi="Liberation Serif" w:cs="Mangal"/>
      <w:kern w:val="1"/>
      <w:sz w:val="24"/>
      <w:szCs w:val="24"/>
      <w:lang w:eastAsia="zh-CN" w:bidi="hi-IN"/>
    </w:rPr>
  </w:style>
  <w:style w:type="paragraph" w:customStyle="1" w:styleId="Textbody">
    <w:name w:val="Text body"/>
    <w:basedOn w:val="Standard"/>
    <w:qFormat/>
    <w:rsid w:val="00FB5B7C"/>
    <w:pPr>
      <w:spacing w:after="140" w:line="288" w:lineRule="auto"/>
    </w:pPr>
  </w:style>
  <w:style w:type="character" w:styleId="CommentReference">
    <w:name w:val="annotation reference"/>
    <w:basedOn w:val="DefaultParagraphFont"/>
    <w:uiPriority w:val="99"/>
    <w:semiHidden/>
    <w:unhideWhenUsed/>
    <w:rsid w:val="008103E8"/>
    <w:rPr>
      <w:sz w:val="16"/>
      <w:szCs w:val="16"/>
    </w:rPr>
  </w:style>
  <w:style w:type="paragraph" w:styleId="CommentText">
    <w:name w:val="annotation text"/>
    <w:basedOn w:val="Normal"/>
    <w:link w:val="CommentTextChar"/>
    <w:uiPriority w:val="99"/>
    <w:semiHidden/>
    <w:unhideWhenUsed/>
    <w:rsid w:val="008103E8"/>
    <w:pPr>
      <w:spacing w:line="240" w:lineRule="auto"/>
    </w:pPr>
    <w:rPr>
      <w:sz w:val="20"/>
      <w:szCs w:val="20"/>
    </w:rPr>
  </w:style>
  <w:style w:type="character" w:customStyle="1" w:styleId="CommentTextChar">
    <w:name w:val="Comment Text Char"/>
    <w:basedOn w:val="DefaultParagraphFont"/>
    <w:link w:val="CommentText"/>
    <w:uiPriority w:val="99"/>
    <w:semiHidden/>
    <w:rsid w:val="008103E8"/>
    <w:rPr>
      <w:sz w:val="20"/>
      <w:szCs w:val="20"/>
    </w:rPr>
  </w:style>
  <w:style w:type="paragraph" w:styleId="CommentSubject">
    <w:name w:val="annotation subject"/>
    <w:basedOn w:val="CommentText"/>
    <w:next w:val="CommentText"/>
    <w:link w:val="CommentSubjectChar"/>
    <w:uiPriority w:val="99"/>
    <w:semiHidden/>
    <w:unhideWhenUsed/>
    <w:rsid w:val="008103E8"/>
    <w:rPr>
      <w:b/>
      <w:bCs/>
    </w:rPr>
  </w:style>
  <w:style w:type="character" w:customStyle="1" w:styleId="CommentSubjectChar">
    <w:name w:val="Comment Subject Char"/>
    <w:basedOn w:val="CommentTextChar"/>
    <w:link w:val="CommentSubject"/>
    <w:uiPriority w:val="99"/>
    <w:semiHidden/>
    <w:rsid w:val="008103E8"/>
    <w:rPr>
      <w:b/>
      <w:bCs/>
      <w:sz w:val="20"/>
      <w:szCs w:val="20"/>
    </w:rPr>
  </w:style>
  <w:style w:type="paragraph" w:styleId="BalloonText">
    <w:name w:val="Balloon Text"/>
    <w:basedOn w:val="Normal"/>
    <w:link w:val="BalloonTextChar"/>
    <w:uiPriority w:val="99"/>
    <w:semiHidden/>
    <w:unhideWhenUsed/>
    <w:rsid w:val="0081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3E8"/>
    <w:rPr>
      <w:rFonts w:ascii="Segoe UI" w:hAnsi="Segoe UI" w:cs="Segoe UI"/>
      <w:sz w:val="18"/>
      <w:szCs w:val="18"/>
    </w:rPr>
  </w:style>
  <w:style w:type="paragraph" w:styleId="ListParagraph">
    <w:name w:val="List Paragraph"/>
    <w:basedOn w:val="Normal"/>
    <w:uiPriority w:val="34"/>
    <w:qFormat/>
    <w:rsid w:val="00117537"/>
    <w:pPr>
      <w:ind w:left="720"/>
      <w:contextualSpacing/>
    </w:pPr>
  </w:style>
  <w:style w:type="paragraph" w:styleId="Revision">
    <w:name w:val="Revision"/>
    <w:hidden/>
    <w:uiPriority w:val="99"/>
    <w:semiHidden/>
    <w:rsid w:val="00DA0056"/>
    <w:pPr>
      <w:spacing w:after="0" w:line="240" w:lineRule="auto"/>
    </w:pPr>
  </w:style>
  <w:style w:type="paragraph" w:styleId="Header">
    <w:name w:val="header"/>
    <w:basedOn w:val="Normal"/>
    <w:link w:val="HeaderChar"/>
    <w:uiPriority w:val="99"/>
    <w:unhideWhenUsed/>
    <w:rsid w:val="00355C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5C58"/>
  </w:style>
  <w:style w:type="paragraph" w:styleId="Footer">
    <w:name w:val="footer"/>
    <w:basedOn w:val="Normal"/>
    <w:link w:val="FooterChar"/>
    <w:uiPriority w:val="99"/>
    <w:unhideWhenUsed/>
    <w:rsid w:val="00355C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5C58"/>
  </w:style>
  <w:style w:type="paragraph" w:customStyle="1" w:styleId="SNREPUBLIQUE">
    <w:name w:val="SNREPUBLIQUE"/>
    <w:basedOn w:val="Normal"/>
    <w:rsid w:val="00014AE2"/>
    <w:pPr>
      <w:suppressAutoHyphens/>
      <w:spacing w:after="0" w:line="240" w:lineRule="auto"/>
      <w:jc w:val="center"/>
    </w:pPr>
    <w:rPr>
      <w:rFonts w:ascii="Times New Roman" w:eastAsia="Times New Roman" w:hAnsi="Times New Roman" w:cs="Times New Roman"/>
      <w:b/>
      <w:bCs/>
      <w:sz w:val="24"/>
      <w:szCs w:val="20"/>
      <w:lang w:eastAsia="zh-CN"/>
    </w:rPr>
  </w:style>
  <w:style w:type="paragraph" w:customStyle="1" w:styleId="SNTimbre">
    <w:name w:val="SNTimbre"/>
    <w:basedOn w:val="Normal"/>
    <w:rsid w:val="00014AE2"/>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zh-CN"/>
    </w:rPr>
  </w:style>
  <w:style w:type="paragraph" w:customStyle="1" w:styleId="SNNature">
    <w:name w:val="SNNature"/>
    <w:basedOn w:val="Normal"/>
    <w:next w:val="Normal"/>
    <w:rsid w:val="00014AE2"/>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4980">
      <w:bodyDiv w:val="1"/>
      <w:marLeft w:val="0"/>
      <w:marRight w:val="0"/>
      <w:marTop w:val="0"/>
      <w:marBottom w:val="0"/>
      <w:divBdr>
        <w:top w:val="none" w:sz="0" w:space="0" w:color="auto"/>
        <w:left w:val="none" w:sz="0" w:space="0" w:color="auto"/>
        <w:bottom w:val="none" w:sz="0" w:space="0" w:color="auto"/>
        <w:right w:val="none" w:sz="0" w:space="0" w:color="auto"/>
      </w:divBdr>
    </w:div>
    <w:div w:id="315769638">
      <w:bodyDiv w:val="1"/>
      <w:marLeft w:val="0"/>
      <w:marRight w:val="0"/>
      <w:marTop w:val="0"/>
      <w:marBottom w:val="0"/>
      <w:divBdr>
        <w:top w:val="none" w:sz="0" w:space="0" w:color="auto"/>
        <w:left w:val="none" w:sz="0" w:space="0" w:color="auto"/>
        <w:bottom w:val="none" w:sz="0" w:space="0" w:color="auto"/>
        <w:right w:val="none" w:sz="0" w:space="0" w:color="auto"/>
      </w:divBdr>
      <w:divsChild>
        <w:div w:id="923606772">
          <w:marLeft w:val="0"/>
          <w:marRight w:val="0"/>
          <w:marTop w:val="0"/>
          <w:marBottom w:val="0"/>
          <w:divBdr>
            <w:top w:val="none" w:sz="0" w:space="0" w:color="auto"/>
            <w:left w:val="none" w:sz="0" w:space="0" w:color="auto"/>
            <w:bottom w:val="none" w:sz="0" w:space="0" w:color="auto"/>
            <w:right w:val="none" w:sz="0" w:space="0" w:color="auto"/>
          </w:divBdr>
          <w:divsChild>
            <w:div w:id="13547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64708">
      <w:bodyDiv w:val="1"/>
      <w:marLeft w:val="0"/>
      <w:marRight w:val="0"/>
      <w:marTop w:val="0"/>
      <w:marBottom w:val="0"/>
      <w:divBdr>
        <w:top w:val="none" w:sz="0" w:space="0" w:color="auto"/>
        <w:left w:val="none" w:sz="0" w:space="0" w:color="auto"/>
        <w:bottom w:val="none" w:sz="0" w:space="0" w:color="auto"/>
        <w:right w:val="none" w:sz="0" w:space="0" w:color="auto"/>
      </w:divBdr>
    </w:div>
    <w:div w:id="692000648">
      <w:bodyDiv w:val="1"/>
      <w:marLeft w:val="0"/>
      <w:marRight w:val="0"/>
      <w:marTop w:val="0"/>
      <w:marBottom w:val="0"/>
      <w:divBdr>
        <w:top w:val="none" w:sz="0" w:space="0" w:color="auto"/>
        <w:left w:val="none" w:sz="0" w:space="0" w:color="auto"/>
        <w:bottom w:val="none" w:sz="0" w:space="0" w:color="auto"/>
        <w:right w:val="none" w:sz="0" w:space="0" w:color="auto"/>
      </w:divBdr>
      <w:divsChild>
        <w:div w:id="1473251530">
          <w:marLeft w:val="0"/>
          <w:marRight w:val="0"/>
          <w:marTop w:val="0"/>
          <w:marBottom w:val="0"/>
          <w:divBdr>
            <w:top w:val="none" w:sz="0" w:space="0" w:color="auto"/>
            <w:left w:val="none" w:sz="0" w:space="0" w:color="auto"/>
            <w:bottom w:val="none" w:sz="0" w:space="0" w:color="auto"/>
            <w:right w:val="none" w:sz="0" w:space="0" w:color="auto"/>
          </w:divBdr>
        </w:div>
        <w:div w:id="1079864399">
          <w:marLeft w:val="0"/>
          <w:marRight w:val="0"/>
          <w:marTop w:val="0"/>
          <w:marBottom w:val="0"/>
          <w:divBdr>
            <w:top w:val="none" w:sz="0" w:space="0" w:color="auto"/>
            <w:left w:val="none" w:sz="0" w:space="0" w:color="auto"/>
            <w:bottom w:val="none" w:sz="0" w:space="0" w:color="auto"/>
            <w:right w:val="none" w:sz="0" w:space="0" w:color="auto"/>
          </w:divBdr>
        </w:div>
        <w:div w:id="689378480">
          <w:marLeft w:val="0"/>
          <w:marRight w:val="0"/>
          <w:marTop w:val="0"/>
          <w:marBottom w:val="0"/>
          <w:divBdr>
            <w:top w:val="none" w:sz="0" w:space="0" w:color="auto"/>
            <w:left w:val="none" w:sz="0" w:space="0" w:color="auto"/>
            <w:bottom w:val="none" w:sz="0" w:space="0" w:color="auto"/>
            <w:right w:val="none" w:sz="0" w:space="0" w:color="auto"/>
          </w:divBdr>
        </w:div>
      </w:divsChild>
    </w:div>
    <w:div w:id="734356246">
      <w:bodyDiv w:val="1"/>
      <w:marLeft w:val="0"/>
      <w:marRight w:val="0"/>
      <w:marTop w:val="0"/>
      <w:marBottom w:val="0"/>
      <w:divBdr>
        <w:top w:val="none" w:sz="0" w:space="0" w:color="auto"/>
        <w:left w:val="none" w:sz="0" w:space="0" w:color="auto"/>
        <w:bottom w:val="none" w:sz="0" w:space="0" w:color="auto"/>
        <w:right w:val="none" w:sz="0" w:space="0" w:color="auto"/>
      </w:divBdr>
      <w:divsChild>
        <w:div w:id="21323214">
          <w:marLeft w:val="0"/>
          <w:marRight w:val="0"/>
          <w:marTop w:val="0"/>
          <w:marBottom w:val="0"/>
          <w:divBdr>
            <w:top w:val="none" w:sz="0" w:space="0" w:color="auto"/>
            <w:left w:val="none" w:sz="0" w:space="0" w:color="auto"/>
            <w:bottom w:val="none" w:sz="0" w:space="0" w:color="auto"/>
            <w:right w:val="none" w:sz="0" w:space="0" w:color="auto"/>
          </w:divBdr>
        </w:div>
        <w:div w:id="1061170837">
          <w:marLeft w:val="0"/>
          <w:marRight w:val="0"/>
          <w:marTop w:val="0"/>
          <w:marBottom w:val="0"/>
          <w:divBdr>
            <w:top w:val="none" w:sz="0" w:space="0" w:color="auto"/>
            <w:left w:val="none" w:sz="0" w:space="0" w:color="auto"/>
            <w:bottom w:val="none" w:sz="0" w:space="0" w:color="auto"/>
            <w:right w:val="none" w:sz="0" w:space="0" w:color="auto"/>
          </w:divBdr>
        </w:div>
      </w:divsChild>
    </w:div>
    <w:div w:id="1130443531">
      <w:bodyDiv w:val="1"/>
      <w:marLeft w:val="0"/>
      <w:marRight w:val="0"/>
      <w:marTop w:val="0"/>
      <w:marBottom w:val="0"/>
      <w:divBdr>
        <w:top w:val="none" w:sz="0" w:space="0" w:color="auto"/>
        <w:left w:val="none" w:sz="0" w:space="0" w:color="auto"/>
        <w:bottom w:val="none" w:sz="0" w:space="0" w:color="auto"/>
        <w:right w:val="none" w:sz="0" w:space="0" w:color="auto"/>
      </w:divBdr>
    </w:div>
    <w:div w:id="1189028738">
      <w:bodyDiv w:val="1"/>
      <w:marLeft w:val="0"/>
      <w:marRight w:val="0"/>
      <w:marTop w:val="0"/>
      <w:marBottom w:val="0"/>
      <w:divBdr>
        <w:top w:val="none" w:sz="0" w:space="0" w:color="auto"/>
        <w:left w:val="none" w:sz="0" w:space="0" w:color="auto"/>
        <w:bottom w:val="none" w:sz="0" w:space="0" w:color="auto"/>
        <w:right w:val="none" w:sz="0" w:space="0" w:color="auto"/>
      </w:divBdr>
      <w:divsChild>
        <w:div w:id="866412972">
          <w:marLeft w:val="0"/>
          <w:marRight w:val="0"/>
          <w:marTop w:val="0"/>
          <w:marBottom w:val="0"/>
          <w:divBdr>
            <w:top w:val="none" w:sz="0" w:space="0" w:color="auto"/>
            <w:left w:val="none" w:sz="0" w:space="0" w:color="auto"/>
            <w:bottom w:val="none" w:sz="0" w:space="0" w:color="auto"/>
            <w:right w:val="none" w:sz="0" w:space="0" w:color="auto"/>
          </w:divBdr>
        </w:div>
        <w:div w:id="1350372662">
          <w:marLeft w:val="0"/>
          <w:marRight w:val="0"/>
          <w:marTop w:val="0"/>
          <w:marBottom w:val="0"/>
          <w:divBdr>
            <w:top w:val="none" w:sz="0" w:space="0" w:color="auto"/>
            <w:left w:val="none" w:sz="0" w:space="0" w:color="auto"/>
            <w:bottom w:val="none" w:sz="0" w:space="0" w:color="auto"/>
            <w:right w:val="none" w:sz="0" w:space="0" w:color="auto"/>
          </w:divBdr>
        </w:div>
        <w:div w:id="1457065930">
          <w:marLeft w:val="0"/>
          <w:marRight w:val="0"/>
          <w:marTop w:val="0"/>
          <w:marBottom w:val="0"/>
          <w:divBdr>
            <w:top w:val="none" w:sz="0" w:space="0" w:color="auto"/>
            <w:left w:val="none" w:sz="0" w:space="0" w:color="auto"/>
            <w:bottom w:val="none" w:sz="0" w:space="0" w:color="auto"/>
            <w:right w:val="none" w:sz="0" w:space="0" w:color="auto"/>
          </w:divBdr>
        </w:div>
      </w:divsChild>
    </w:div>
    <w:div w:id="127339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E2544-23BE-423A-A814-5626FB583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1371</Words>
  <Characters>7819</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MINEFI</Company>
  <LinksUpToDate>false</LinksUpToDate>
  <CharactersWithSpaces>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FEVRE Cecile</dc:creator>
  <cp:lastModifiedBy>DESCULTU, Andreea</cp:lastModifiedBy>
  <cp:revision>5</cp:revision>
  <cp:lastPrinted>2019-07-18T11:34:00Z</cp:lastPrinted>
  <dcterms:created xsi:type="dcterms:W3CDTF">2019-07-18T13:11:00Z</dcterms:created>
  <dcterms:modified xsi:type="dcterms:W3CDTF">2019-07-25T13:56:00Z</dcterms:modified>
</cp:coreProperties>
</file>