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3A8" w:rsidRPr="00BE2052" w:rsidRDefault="004743A8" w:rsidP="004743A8">
      <w:pPr>
        <w:widowControl/>
        <w:autoSpaceDE w:val="0"/>
        <w:autoSpaceDN w:val="0"/>
        <w:adjustRightInd w:val="0"/>
        <w:rPr>
          <w:rFonts w:ascii="Segoe UI" w:hAnsi="Segoe UI" w:cs="Segoe UI"/>
        </w:rPr>
      </w:pPr>
      <w:r w:rsidRPr="00BE2052">
        <w:rPr>
          <w:color w:val="auto"/>
          <w:sz w:val="20"/>
          <w:szCs w:val="20"/>
        </w:rPr>
        <w:t>1. --</w:t>
      </w:r>
      <w:r w:rsidR="00A6424B">
        <w:rPr>
          <w:color w:val="auto"/>
          <w:sz w:val="20"/>
          <w:szCs w:val="20"/>
        </w:rPr>
        <w:t>-</w:t>
      </w:r>
      <w:r w:rsidRPr="00BE2052">
        <w:rPr>
          <w:color w:val="auto"/>
          <w:sz w:val="20"/>
          <w:szCs w:val="20"/>
        </w:rPr>
        <w:t xml:space="preserve">---IND- 2019 0213 PL- BG- ------ </w:t>
      </w:r>
      <w:r w:rsidRPr="00BE2052">
        <w:rPr>
          <w:rFonts w:ascii="Segoe UI" w:hAnsi="Segoe UI"/>
          <w:sz w:val="20"/>
          <w:szCs w:val="20"/>
        </w:rPr>
        <w:t>20201030</w:t>
      </w:r>
      <w:r w:rsidRPr="00BE2052">
        <w:rPr>
          <w:rFonts w:ascii="Calibri" w:hAnsi="Calibri"/>
          <w:color w:val="auto"/>
          <w:sz w:val="20"/>
          <w:szCs w:val="20"/>
        </w:rPr>
        <w:t xml:space="preserve"> </w:t>
      </w:r>
      <w:r w:rsidRPr="00BE2052">
        <w:rPr>
          <w:color w:val="auto"/>
          <w:sz w:val="20"/>
          <w:szCs w:val="20"/>
        </w:rPr>
        <w:t>--- --- FINAL</w:t>
      </w:r>
      <w:r w:rsidRPr="00BE2052">
        <w:rPr>
          <w:rFonts w:ascii="Segoe UI" w:hAnsi="Segoe UI"/>
        </w:rPr>
        <w:t xml:space="preserve"> </w:t>
      </w:r>
    </w:p>
    <w:p w:rsidR="00080B05" w:rsidRPr="00A6424B" w:rsidRDefault="00292458" w:rsidP="002C482D">
      <w:pPr>
        <w:pStyle w:val="Nagwek10"/>
        <w:widowControl/>
        <w:shd w:val="clear" w:color="auto" w:fill="auto"/>
        <w:ind w:left="1800"/>
        <w:jc w:val="both"/>
        <w:rPr>
          <w:sz w:val="72"/>
          <w:szCs w:val="72"/>
        </w:rPr>
      </w:pPr>
      <w:r w:rsidRPr="00A6424B">
        <w:rPr>
          <w:noProof/>
          <w:sz w:val="72"/>
          <w:szCs w:val="72"/>
          <w:lang w:val="en-US" w:eastAsia="en-US" w:bidi="hi-IN"/>
        </w:rPr>
        <w:drawing>
          <wp:anchor distT="0" distB="0" distL="88900" distR="88900" simplePos="0" relativeHeight="251659264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139700</wp:posOffset>
            </wp:positionV>
            <wp:extent cx="951230" cy="107315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5123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24B">
        <w:rPr>
          <w:sz w:val="72"/>
          <w:szCs w:val="72"/>
        </w:rPr>
        <w:t>ОФИЦИАЛЕН ВЕСТНИК ЗА ЗАКОН</w:t>
      </w:r>
      <w:bookmarkStart w:id="0" w:name="_GoBack"/>
      <w:bookmarkEnd w:id="0"/>
      <w:r w:rsidRPr="00A6424B">
        <w:rPr>
          <w:sz w:val="72"/>
          <w:szCs w:val="72"/>
        </w:rPr>
        <w:t>ИТЕ</w:t>
      </w:r>
    </w:p>
    <w:p w:rsidR="00080B05" w:rsidRPr="00BE2052" w:rsidRDefault="00292458" w:rsidP="002C482D">
      <w:pPr>
        <w:pStyle w:val="Nagwek20"/>
        <w:widowControl/>
        <w:shd w:val="clear" w:color="auto" w:fill="auto"/>
        <w:ind w:left="1800"/>
        <w:jc w:val="both"/>
      </w:pPr>
      <w:r w:rsidRPr="00BE2052">
        <w:t>НА РЕПУБЛИКА ПОЛША</w:t>
      </w:r>
    </w:p>
    <w:p w:rsidR="002200AF" w:rsidRPr="00BE2052" w:rsidRDefault="00292458" w:rsidP="002C482D">
      <w:pPr>
        <w:pStyle w:val="Nagwek30"/>
        <w:widowControl/>
        <w:shd w:val="clear" w:color="auto" w:fill="auto"/>
        <w:spacing w:after="240"/>
        <w:ind w:left="0"/>
      </w:pPr>
      <w:r w:rsidRPr="00BE2052">
        <w:t>Варшава, 4 ноември 2019 г.</w:t>
      </w:r>
    </w:p>
    <w:p w:rsidR="00080B05" w:rsidRPr="00BE2052" w:rsidRDefault="00292458" w:rsidP="002C482D">
      <w:pPr>
        <w:pStyle w:val="Nagwek30"/>
        <w:widowControl/>
        <w:shd w:val="clear" w:color="auto" w:fill="auto"/>
        <w:ind w:left="0"/>
      </w:pPr>
      <w:proofErr w:type="spellStart"/>
      <w:r w:rsidRPr="00BE2052">
        <w:t>Поз</w:t>
      </w:r>
      <w:proofErr w:type="spellEnd"/>
      <w:r w:rsidRPr="00BE2052">
        <w:t>. 2125</w:t>
      </w:r>
    </w:p>
    <w:p w:rsidR="002200AF" w:rsidRPr="00BE2052" w:rsidRDefault="00292458" w:rsidP="002C482D">
      <w:pPr>
        <w:pStyle w:val="Teksttreci0"/>
        <w:widowControl/>
        <w:shd w:val="clear" w:color="auto" w:fill="auto"/>
        <w:spacing w:line="343" w:lineRule="auto"/>
        <w:jc w:val="center"/>
        <w:rPr>
          <w:b/>
          <w:bCs/>
        </w:rPr>
      </w:pPr>
      <w:r w:rsidRPr="00BE2052">
        <w:rPr>
          <w:b/>
          <w:bCs/>
        </w:rPr>
        <w:t>НАРЕДБА НА</w:t>
      </w:r>
    </w:p>
    <w:p w:rsidR="002200AF" w:rsidRPr="00BE2052" w:rsidRDefault="00292458" w:rsidP="002C482D">
      <w:pPr>
        <w:pStyle w:val="Teksttreci0"/>
        <w:widowControl/>
        <w:shd w:val="clear" w:color="auto" w:fill="auto"/>
        <w:spacing w:line="343" w:lineRule="auto"/>
        <w:jc w:val="center"/>
        <w:rPr>
          <w:b/>
          <w:bCs/>
        </w:rPr>
      </w:pPr>
      <w:r w:rsidRPr="00BE2052">
        <w:rPr>
          <w:b/>
          <w:bCs/>
        </w:rPr>
        <w:t>МИНИСТЪРА НА ЦИФРОВИЗАЦИЯТА</w:t>
      </w:r>
      <w:r w:rsidRPr="00BE2052">
        <w:rPr>
          <w:vertAlign w:val="superscript"/>
        </w:rPr>
        <w:footnoteReference w:id="1"/>
      </w:r>
    </w:p>
    <w:p w:rsidR="00080B05" w:rsidRPr="00BE2052" w:rsidRDefault="00AB43F8" w:rsidP="002C482D">
      <w:pPr>
        <w:pStyle w:val="Teksttreci0"/>
        <w:widowControl/>
        <w:shd w:val="clear" w:color="auto" w:fill="auto"/>
        <w:spacing w:line="343" w:lineRule="auto"/>
        <w:jc w:val="center"/>
      </w:pPr>
      <w:r w:rsidRPr="00BE2052">
        <w:t>от 7 октомври 2019 г.</w:t>
      </w:r>
    </w:p>
    <w:p w:rsidR="00080B05" w:rsidRPr="00BE2052" w:rsidRDefault="00292458" w:rsidP="002C482D">
      <w:pPr>
        <w:pStyle w:val="Nagwek40"/>
        <w:widowControl/>
        <w:shd w:val="clear" w:color="auto" w:fill="auto"/>
        <w:spacing w:after="180" w:line="298" w:lineRule="auto"/>
        <w:ind w:firstLine="0"/>
        <w:jc w:val="center"/>
      </w:pPr>
      <w:r w:rsidRPr="00BE2052">
        <w:t>относно техническите и оперативните изисквания за цифровите приемници</w:t>
      </w:r>
      <w:r w:rsidRPr="00BE2052">
        <w:rPr>
          <w:b w:val="0"/>
          <w:bCs w:val="0"/>
          <w:vertAlign w:val="superscript"/>
        </w:rPr>
        <w:footnoteReference w:id="2"/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20"/>
      </w:pPr>
      <w:r w:rsidRPr="00BE2052">
        <w:t xml:space="preserve">Съгласно член 132, параграф 3 от Закона от 16 юли 2004 г. за далекосъобщенията (Официален вестник за законите от 2018 г., </w:t>
      </w:r>
      <w:proofErr w:type="spellStart"/>
      <w:r w:rsidRPr="00BE2052">
        <w:t>поз</w:t>
      </w:r>
      <w:proofErr w:type="spellEnd"/>
      <w:r w:rsidRPr="00BE2052">
        <w:t>. 1954, изменен</w:t>
      </w:r>
      <w:r w:rsidRPr="00BE2052">
        <w:rPr>
          <w:vertAlign w:val="superscript"/>
        </w:rPr>
        <w:footnoteReference w:id="3"/>
      </w:r>
      <w:r w:rsidRPr="00BE2052">
        <w:t>) се постановява, както следва: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line="298" w:lineRule="auto"/>
        <w:ind w:firstLine="420"/>
      </w:pPr>
      <w:r w:rsidRPr="00BE2052">
        <w:rPr>
          <w:b/>
          <w:bCs/>
        </w:rPr>
        <w:t xml:space="preserve">Член 1. </w:t>
      </w:r>
      <w:r w:rsidRPr="00BE2052">
        <w:t>Техническите и оперативните изисквания за цифровите приемници са определени в приложението към наредбата.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20"/>
      </w:pPr>
      <w:r w:rsidRPr="00BE2052">
        <w:rPr>
          <w:b/>
          <w:bCs/>
        </w:rPr>
        <w:t xml:space="preserve">Член 2. </w:t>
      </w:r>
      <w:r w:rsidRPr="00BE2052">
        <w:t xml:space="preserve">Наредбата на министъра на администрацията и цифровизацията от 7 юли 2015 г. относно техническите и оперативните изисквания за цифровите приемници (Официален вестник за законите, 2017 г., </w:t>
      </w:r>
      <w:proofErr w:type="spellStart"/>
      <w:r w:rsidRPr="00BE2052">
        <w:t>поз</w:t>
      </w:r>
      <w:proofErr w:type="spellEnd"/>
      <w:r w:rsidRPr="00BE2052">
        <w:t>. 1092) се отменя.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340" w:line="298" w:lineRule="auto"/>
        <w:ind w:firstLine="420"/>
      </w:pPr>
      <w:r w:rsidRPr="00BE2052">
        <w:rPr>
          <w:b/>
          <w:bCs/>
        </w:rPr>
        <w:t xml:space="preserve">Член 3. </w:t>
      </w:r>
      <w:r w:rsidRPr="00BE2052">
        <w:t>Настоящата наредба влиза в сила на 1 декември 2019 г.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/>
        <w:jc w:val="right"/>
        <w:rPr>
          <w:i/>
          <w:iCs/>
        </w:rPr>
      </w:pPr>
      <w:r w:rsidRPr="00BE2052">
        <w:t xml:space="preserve">Министър на цифровизацията </w:t>
      </w:r>
      <w:r w:rsidRPr="00BE2052">
        <w:rPr>
          <w:i/>
          <w:iCs/>
        </w:rPr>
        <w:t xml:space="preserve">M. </w:t>
      </w:r>
      <w:proofErr w:type="spellStart"/>
      <w:r w:rsidRPr="00BE2052">
        <w:rPr>
          <w:i/>
          <w:iCs/>
        </w:rPr>
        <w:t>Zagórski</w:t>
      </w:r>
      <w:proofErr w:type="spellEnd"/>
    </w:p>
    <w:p w:rsidR="00080B05" w:rsidRPr="00BE2052" w:rsidRDefault="00292458" w:rsidP="002C482D">
      <w:pPr>
        <w:pStyle w:val="Teksttreci20"/>
        <w:keepNext/>
        <w:keepLines/>
        <w:pageBreakBefore/>
        <w:widowControl/>
        <w:shd w:val="clear" w:color="auto" w:fill="auto"/>
      </w:pPr>
      <w:r w:rsidRPr="00BE2052">
        <w:lastRenderedPageBreak/>
        <w:t>Приложение към Наредбата на министъра на цифровизацията от 7 октомври 2019 г. (</w:t>
      </w:r>
      <w:proofErr w:type="spellStart"/>
      <w:r w:rsidRPr="00BE2052">
        <w:t>поз</w:t>
      </w:r>
      <w:proofErr w:type="spellEnd"/>
      <w:r w:rsidRPr="00BE2052">
        <w:t>. 2125)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jc w:val="center"/>
      </w:pPr>
      <w:r w:rsidRPr="00BE2052">
        <w:t>ТЕХНИЧЕСКИ И ОПЕРАТИВНИ ИЗИСКВАНИЯ ЗА ЦИФРОВИТЕ ПРИЕМНИЦИ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</w:pPr>
      <w:r w:rsidRPr="00BE2052">
        <w:t>1. Общи разпоредби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С приложението се определят техническите и оперативните изисквания, на които трябва да отговарят цифровите приемници на сигнали, подадени от наземна разпределителна мрежа, базирана на системи за DVB-T и DVB-T2, които се използват за предоставяне на аудио-визуално съдържание и други данни, и допълнителни услуги.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Като основа за DVB-T са използвани параметрите на цифров приемник, определени в ETSI TS 101 154 [15] като „25 </w:t>
      </w:r>
      <w:proofErr w:type="spellStart"/>
      <w:r w:rsidRPr="00BE2052">
        <w:t>Hz</w:t>
      </w:r>
      <w:proofErr w:type="spellEnd"/>
      <w:r w:rsidRPr="00BE2052">
        <w:t xml:space="preserve"> H.264/AVC HDTV видео, MPEG-2 слой II и E-AC-3 аудио, за базов интегриран приемник/декодер (IRD) с възможност за декодиране на </w:t>
      </w:r>
      <w:proofErr w:type="spellStart"/>
      <w:r w:rsidRPr="00BE2052">
        <w:t>видеоизображения</w:t>
      </w:r>
      <w:proofErr w:type="spellEnd"/>
      <w:r w:rsidRPr="00BE2052">
        <w:t xml:space="preserve"> с </w:t>
      </w:r>
      <w:proofErr w:type="spellStart"/>
      <w:r w:rsidRPr="00BE2052">
        <w:t>презредова</w:t>
      </w:r>
      <w:proofErr w:type="spellEnd"/>
      <w:r w:rsidRPr="00BE2052">
        <w:t xml:space="preserve"> </w:t>
      </w:r>
      <w:proofErr w:type="spellStart"/>
      <w:r w:rsidRPr="00BE2052">
        <w:t>развивка</w:t>
      </w:r>
      <w:proofErr w:type="spellEnd"/>
      <w:r w:rsidRPr="00BE2052">
        <w:t xml:space="preserve"> с резолюция до 1920 х 1080 при честота 25 </w:t>
      </w:r>
      <w:proofErr w:type="spellStart"/>
      <w:r w:rsidRPr="00BE2052">
        <w:t>Hz</w:t>
      </w:r>
      <w:proofErr w:type="spellEnd"/>
      <w:r w:rsidRPr="00BE2052">
        <w:t xml:space="preserve"> или на </w:t>
      </w:r>
      <w:proofErr w:type="spellStart"/>
      <w:r w:rsidRPr="00BE2052">
        <w:t>видеоизображения</w:t>
      </w:r>
      <w:proofErr w:type="spellEnd"/>
      <w:r w:rsidRPr="00BE2052">
        <w:t xml:space="preserve"> с прогресивна </w:t>
      </w:r>
      <w:proofErr w:type="spellStart"/>
      <w:r w:rsidRPr="00BE2052">
        <w:t>развивка</w:t>
      </w:r>
      <w:proofErr w:type="spellEnd"/>
      <w:r w:rsidRPr="00BE2052">
        <w:t xml:space="preserve"> с резолюция до 1280 х 720, при честота 50 </w:t>
      </w:r>
      <w:proofErr w:type="spellStart"/>
      <w:r w:rsidRPr="00BE2052">
        <w:t>Hz</w:t>
      </w:r>
      <w:proofErr w:type="spellEnd"/>
      <w:r w:rsidRPr="00BE2052">
        <w:t>“.</w:t>
      </w:r>
    </w:p>
    <w:p w:rsidR="00080B05" w:rsidRPr="00BE2052" w:rsidRDefault="00292458" w:rsidP="007A7A0E">
      <w:pPr>
        <w:pStyle w:val="Teksttreci0"/>
        <w:widowControl/>
        <w:shd w:val="clear" w:color="auto" w:fill="auto"/>
        <w:ind w:firstLine="440"/>
      </w:pPr>
      <w:r w:rsidRPr="00BE2052">
        <w:t>Като основа за DVB-T2 са използвани параметрите на цифров приемник, определени в ETSI TS 101 154 [15] за ниво 4.1 на HDTV: 50 </w:t>
      </w:r>
      <w:proofErr w:type="spellStart"/>
      <w:r w:rsidRPr="00BE2052">
        <w:t>Hz</w:t>
      </w:r>
      <w:proofErr w:type="spellEnd"/>
      <w:r w:rsidRPr="00BE2052">
        <w:t xml:space="preserve"> HEVC HDTV 8-битов IRD (разделителна способност 1920 x 1080 p50, 1280 x 720 p50 ) MPEG-2 </w:t>
      </w:r>
      <w:proofErr w:type="spellStart"/>
      <w:r w:rsidRPr="00BE2052">
        <w:t>аудиослой</w:t>
      </w:r>
      <w:proofErr w:type="spellEnd"/>
      <w:r w:rsidRPr="00BE2052">
        <w:t xml:space="preserve"> II и E-AC-3 аудио. В случай на телевизионен приемник, който може да показва изображения със свръхвисока разделителна способност, приемникът за DVB-T2 е съвместим и с формата, посочен в точка 5.14 от ETSI TS 101 154 [15] като HEVC HDR UHDTV IRD, използващ HLG10, и HEVC HDR UHDTV IRD, използващ PQ10, основен профил 10 и основен клас за UHDTV с разделителна способност 3840 x 2160, както и AC-4 аудио.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Спазването на изискванията, определени в настоящата наредба, не изключва добавянето на други функции към цифровите приемници, които биха подобрили тяхната функционалност и използваемост.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Техническите параметри, обозначени с „ако има такива“, не са задължителни, но ако ги има, те трябва да отговарят на определените изисквания.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</w:pPr>
      <w:r w:rsidRPr="00BE2052">
        <w:t>2. Списък на стандарти и документи</w:t>
      </w:r>
    </w:p>
    <w:p w:rsidR="00080B05" w:rsidRPr="00BE2052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938"/>
        </w:tabs>
        <w:ind w:firstLine="440"/>
      </w:pPr>
      <w:r w:rsidRPr="00BE2052">
        <w:t>2.1.</w:t>
      </w:r>
      <w:r w:rsidRPr="00BE2052">
        <w:tab/>
        <w:t>Списък на стандартите и документите, цитирани в приложението: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[1]</w:t>
      </w:r>
      <w:r w:rsidRPr="00BE2052">
        <w:tab/>
        <w:t xml:space="preserve">PN-EN 50049-1:2003 Изисквания към връзките между електронни съоръжения за битова и подобна употреба. Съединител </w:t>
      </w:r>
      <w:proofErr w:type="spellStart"/>
      <w:r w:rsidRPr="00BE2052">
        <w:t>Péritélévision</w:t>
      </w:r>
      <w:proofErr w:type="spellEnd"/>
      <w:r w:rsidRPr="00BE2052">
        <w:t xml:space="preserve"> (SCART).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[2]</w:t>
      </w:r>
      <w:r w:rsidRPr="00BE2052">
        <w:tab/>
        <w:t>PN-EN 50157-2-1 Изисквания към връзките между електронни съоръжения за битова и подобна употреба: Линия за видео и звуков сигнал. Част 2-1: Съгласуване на качеството на сигнала и автоматичен избор на устройствата за източник на сигнал.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[3]</w:t>
      </w:r>
      <w:r w:rsidRPr="00BE2052">
        <w:tab/>
        <w:t>PN-EN 50160:2010 Характеристики на напрежението на електрическата енергия, доставяна от обществените електрически мрежи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[4]</w:t>
      </w:r>
      <w:r w:rsidRPr="00BE2052">
        <w:tab/>
        <w:t>PN-EN 60038:2012 Стандартни напрежения на CENELEC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[5]</w:t>
      </w:r>
      <w:r w:rsidRPr="00BE2052">
        <w:tab/>
        <w:t>PN-EN 60958-1:2010 Цифров звуков интерфейс. Част 1: Общи разпоредби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[6]</w:t>
      </w:r>
      <w:r w:rsidRPr="00BE2052">
        <w:tab/>
        <w:t>PN-EN 61169-2:2007 Радиочестотни съединители. Част 2: Групова спецификация. Радиочестотни коаксиални съединители от тип 9,52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[7]</w:t>
      </w:r>
      <w:r w:rsidRPr="00BE2052">
        <w:tab/>
        <w:t>PN-EN 62216:2011 Приемници за цифрова наземна телевизия — система DVB-T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[8]</w:t>
      </w:r>
      <w:r w:rsidRPr="00BE2052">
        <w:tab/>
        <w:t>PN-EN 62680-1:2016-03 USB интерфейси за данни и захранване. Част 2-1: Спецификация на USB, преработено издание 2.0 (TA 14)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[9]</w:t>
      </w:r>
      <w:r w:rsidRPr="00BE2052">
        <w:tab/>
        <w:t xml:space="preserve">PN-ETSI EN 300 468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Спецификация за служебна информация (SI) в DVB системи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[10]</w:t>
      </w:r>
      <w:r w:rsidRPr="00BE2052">
        <w:tab/>
        <w:t xml:space="preserve">PN-ETSI EN 300 706 V1.2.1:2005 Разширена спецификация на </w:t>
      </w:r>
      <w:proofErr w:type="spellStart"/>
      <w:r w:rsidRPr="00BE2052">
        <w:t>Teletext</w:t>
      </w:r>
      <w:proofErr w:type="spellEnd"/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[11]</w:t>
      </w:r>
      <w:r w:rsidRPr="00BE2052">
        <w:tab/>
        <w:t xml:space="preserve">PN-ETSI EN 300 743 V1.6.1:2019-04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Системи за субтитри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[12]</w:t>
      </w:r>
      <w:r w:rsidRPr="00BE2052">
        <w:tab/>
        <w:t xml:space="preserve">PN-ETSI EN 300 744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Рамкова структура, канално кодиране и модулация за наземна цифрова телевизия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[13]</w:t>
      </w:r>
      <w:r w:rsidRPr="00BE2052">
        <w:tab/>
        <w:t xml:space="preserve">PN-ETSI EN 302 755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Рамкова структура на канално кодиране и модулация за второ поколение цифрова наземна телевизионна </w:t>
      </w:r>
      <w:proofErr w:type="spellStart"/>
      <w:r w:rsidRPr="00BE2052">
        <w:t>разпръсквателна</w:t>
      </w:r>
      <w:proofErr w:type="spellEnd"/>
      <w:r w:rsidRPr="00BE2052">
        <w:t xml:space="preserve"> система (DVB-T2).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[14]</w:t>
      </w:r>
      <w:r w:rsidRPr="00BE2052">
        <w:tab/>
        <w:t xml:space="preserve">ETSI TS 100 289 V1.2.1 (2014-03)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Поддръжка за използване на DVB алгоритъм за кодиране, версия 3, в рамките на системи за цифрово </w:t>
      </w:r>
      <w:proofErr w:type="spellStart"/>
      <w:r w:rsidRPr="00BE2052">
        <w:t>видеоразпръскване</w:t>
      </w:r>
      <w:proofErr w:type="spellEnd"/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lastRenderedPageBreak/>
        <w:t>[15]</w:t>
      </w:r>
      <w:r w:rsidRPr="00BE2052">
        <w:tab/>
        <w:t xml:space="preserve">ETSI TS 101 154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Спецификация за използване на видео и </w:t>
      </w:r>
      <w:proofErr w:type="spellStart"/>
      <w:r w:rsidRPr="00BE2052">
        <w:t>аудиокодиране</w:t>
      </w:r>
      <w:proofErr w:type="spellEnd"/>
      <w:r w:rsidRPr="00BE2052">
        <w:t xml:space="preserve"> в приложения за разпръскване на базата на транспортен поток MPEG-2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[16]</w:t>
      </w:r>
      <w:r w:rsidRPr="00BE2052">
        <w:tab/>
        <w:t xml:space="preserve">ETSI TS 102 006 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Спецификация за актуализиране на системен софтуер в системи за DVB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[17]</w:t>
      </w:r>
      <w:r w:rsidRPr="00BE2052">
        <w:tab/>
        <w:t>ETSI TS 102 366 Стандарт за цифрово звуково компресиране (формат AC-3, разширен формат AC-3)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[18]</w:t>
      </w:r>
      <w:r w:rsidRPr="00BE2052">
        <w:tab/>
        <w:t>ETSI TS 102 796 Хибридна широколентова телевизия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[19]</w:t>
      </w:r>
      <w:r w:rsidRPr="00BE2052">
        <w:tab/>
        <w:t xml:space="preserve">ETSI TS 103 190 Стандарт за цифрово звуково компресиране (формат AC-4). Част 2: </w:t>
      </w:r>
      <w:proofErr w:type="spellStart"/>
      <w:r w:rsidRPr="00BE2052">
        <w:t>Имерсионен</w:t>
      </w:r>
      <w:proofErr w:type="spellEnd"/>
      <w:r w:rsidRPr="00BE2052">
        <w:t xml:space="preserve"> и персонализиран звук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[20]</w:t>
      </w:r>
      <w:r w:rsidRPr="00BE2052">
        <w:tab/>
        <w:t xml:space="preserve">PN-ISO/IEC 8859-2:2001 ИТ технология. 8-битови </w:t>
      </w:r>
      <w:proofErr w:type="spellStart"/>
      <w:r w:rsidRPr="00BE2052">
        <w:t>еднобайтово</w:t>
      </w:r>
      <w:proofErr w:type="spellEnd"/>
      <w:r w:rsidRPr="00BE2052">
        <w:t xml:space="preserve"> кодирани набори от графични знаци. Латиница № 2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[21]</w:t>
      </w:r>
      <w:r w:rsidRPr="00BE2052">
        <w:tab/>
        <w:t>IEC 61937-3:2017 Цифров аудио сигнал. Интерфейс за нелинейно кодирани PCM двоични потоци от данни за звукови сигнали чрез прилагане на IEC 60958. Част 3: Нелинейни PCM двоични потоци от данни съгласно формат AC-3 и разширен формат AC-3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[22]</w:t>
      </w:r>
      <w:r w:rsidRPr="00BE2052">
        <w:tab/>
        <w:t>ISO/IEC 13818-3:1998 Информационни технологии. Генерично кодиране на движеща се картина и свързана звукова информация; Част 3: Звуков сигнал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[23]</w:t>
      </w:r>
      <w:r w:rsidRPr="00BE2052">
        <w:tab/>
        <w:t xml:space="preserve">Препоръка H.264 на ITU-T: Усъвършенствано </w:t>
      </w:r>
      <w:proofErr w:type="spellStart"/>
      <w:r w:rsidRPr="00BE2052">
        <w:t>видеокодиране</w:t>
      </w:r>
      <w:proofErr w:type="spellEnd"/>
      <w:r w:rsidRPr="00BE2052">
        <w:t xml:space="preserve"> за генерични аудио-визуални услуги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[24]</w:t>
      </w:r>
      <w:r w:rsidRPr="00BE2052">
        <w:tab/>
        <w:t xml:space="preserve">Препоръка H.265 на ITU-T: Високо ефективно </w:t>
      </w:r>
      <w:proofErr w:type="spellStart"/>
      <w:r w:rsidRPr="00BE2052">
        <w:t>видеокодиране</w:t>
      </w:r>
      <w:proofErr w:type="spellEnd"/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[25]</w:t>
      </w:r>
      <w:r w:rsidRPr="00BE2052">
        <w:tab/>
        <w:t>Препоръка BT.2020 на ITU-R: Стойности на параметрите за телевизионни системи със свръхвисока разделителна способност за продуциране и обмен на международни програми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[26]</w:t>
      </w:r>
      <w:r w:rsidRPr="00BE2052">
        <w:tab/>
        <w:t xml:space="preserve">Препоръка BT.2100 на ITU-R Стойности на параметрите на изображения за телевизия с </w:t>
      </w:r>
      <w:proofErr w:type="spellStart"/>
      <w:r w:rsidRPr="00BE2052">
        <w:t>високодинамичен</w:t>
      </w:r>
      <w:proofErr w:type="spellEnd"/>
      <w:r w:rsidRPr="00BE2052">
        <w:t xml:space="preserve"> обхват за използване в продуцирането и обмена на международни програми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[27]</w:t>
      </w:r>
      <w:r w:rsidRPr="00BE2052">
        <w:tab/>
        <w:t xml:space="preserve">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(DVB). Спецификация за информация относно услугите (SI) в системи за DVB, документ A038 относно DVB, февруари 2019 г.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[28]</w:t>
      </w:r>
      <w:r w:rsidRPr="00BE2052">
        <w:tab/>
        <w:t xml:space="preserve">Широколентова система за защита на цифрово съдържание, преработена версия 1.3, 21 декември 2006 г., </w:t>
      </w:r>
      <w:proofErr w:type="spellStart"/>
      <w:r w:rsidRPr="00BE2052">
        <w:t>Digital</w:t>
      </w:r>
      <w:proofErr w:type="spellEnd"/>
      <w:r w:rsidRPr="00BE2052">
        <w:t xml:space="preserve"> </w:t>
      </w:r>
      <w:proofErr w:type="spellStart"/>
      <w:r w:rsidRPr="00BE2052">
        <w:t>Content</w:t>
      </w:r>
      <w:proofErr w:type="spellEnd"/>
      <w:r w:rsidRPr="00BE2052">
        <w:t xml:space="preserve"> </w:t>
      </w:r>
      <w:proofErr w:type="spellStart"/>
      <w:r w:rsidRPr="00BE2052">
        <w:t>Protection</w:t>
      </w:r>
      <w:proofErr w:type="spellEnd"/>
      <w:r w:rsidRPr="00BE2052">
        <w:t xml:space="preserve"> LLC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[29]</w:t>
      </w:r>
      <w:r w:rsidRPr="00BE2052">
        <w:tab/>
        <w:t xml:space="preserve">Широколентова система за защита на цифрово съдържание, съпоставяне на HDCP с HDMI, преработена версия 2.2, 13 февруари 2013 г., </w:t>
      </w:r>
      <w:proofErr w:type="spellStart"/>
      <w:r w:rsidRPr="00BE2052">
        <w:t>Digital</w:t>
      </w:r>
      <w:proofErr w:type="spellEnd"/>
      <w:r w:rsidRPr="00BE2052">
        <w:t xml:space="preserve"> </w:t>
      </w:r>
      <w:proofErr w:type="spellStart"/>
      <w:r w:rsidRPr="00BE2052">
        <w:t>Content</w:t>
      </w:r>
      <w:proofErr w:type="spellEnd"/>
      <w:r w:rsidRPr="00BE2052">
        <w:t xml:space="preserve"> </w:t>
      </w:r>
      <w:proofErr w:type="spellStart"/>
      <w:r w:rsidRPr="00BE2052">
        <w:t>Protection</w:t>
      </w:r>
      <w:proofErr w:type="spellEnd"/>
      <w:r w:rsidRPr="00BE2052">
        <w:t xml:space="preserve"> LLC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[30]</w:t>
      </w:r>
      <w:r w:rsidRPr="00BE2052">
        <w:tab/>
        <w:t xml:space="preserve">Мултимедиен интерфейс с висока разделителна способност, версия 1.4а, HDMI </w:t>
      </w:r>
      <w:proofErr w:type="spellStart"/>
      <w:r w:rsidRPr="00BE2052">
        <w:t>Licensing</w:t>
      </w:r>
      <w:proofErr w:type="spellEnd"/>
      <w:r w:rsidRPr="00BE2052">
        <w:t>, LLC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[31]</w:t>
      </w:r>
      <w:r w:rsidRPr="00BE2052">
        <w:tab/>
        <w:t xml:space="preserve">Мултимедиен интерфейс с висока разделителна способност, версия 2.1, ноември 2017 г., HDMI </w:t>
      </w:r>
      <w:proofErr w:type="spellStart"/>
      <w:r w:rsidRPr="00BE2052">
        <w:t>Licensing</w:t>
      </w:r>
      <w:proofErr w:type="spellEnd"/>
      <w:r w:rsidRPr="00BE2052">
        <w:t>, LLC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30"/>
        </w:tabs>
        <w:spacing w:after="120"/>
        <w:ind w:left="440" w:hanging="440"/>
      </w:pPr>
      <w:r w:rsidRPr="00BE2052">
        <w:t>[32]</w:t>
      </w:r>
      <w:r w:rsidRPr="00BE2052">
        <w:tab/>
        <w:t xml:space="preserve"> Унифицирани изисквания на </w:t>
      </w:r>
      <w:proofErr w:type="spellStart"/>
      <w:r w:rsidRPr="00BE2052">
        <w:t>NorDig</w:t>
      </w:r>
      <w:proofErr w:type="spellEnd"/>
      <w:r w:rsidRPr="00BE2052">
        <w:t xml:space="preserve"> за вградени декодери на приемника за използване в кабелни, сателитни, наземни и управлявани IPTV базирани мрежи, Изисквания, версия 3.1 (октомври 2018 г.)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0"/>
        </w:tabs>
        <w:ind w:firstLine="440"/>
      </w:pPr>
      <w:r w:rsidRPr="00BE2052">
        <w:t>2</w:t>
      </w:r>
      <w:r w:rsidR="00BE2052" w:rsidRPr="00BE2052">
        <w:t>.</w:t>
      </w:r>
      <w:r w:rsidRPr="00BE2052">
        <w:t>2.</w:t>
      </w:r>
      <w:r w:rsidRPr="00BE2052">
        <w:tab/>
        <w:t>Ако в списъка, посочен в точка 2.1, се съдържа позоваване на определена версия на документ (определена чрез датата на издаване, номер на издаване, номер на версията и т.н.), не трябва да се използват последващи версии на същия документ.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0"/>
        </w:tabs>
        <w:ind w:firstLine="440"/>
      </w:pPr>
      <w:r w:rsidRPr="00BE2052">
        <w:t>2</w:t>
      </w:r>
      <w:r w:rsidR="00BE2052" w:rsidRPr="00BE2052">
        <w:t>.</w:t>
      </w:r>
      <w:r w:rsidRPr="00BE2052">
        <w:t>3.</w:t>
      </w:r>
      <w:r w:rsidRPr="00BE2052">
        <w:tab/>
        <w:t>Ако в списъка, посочен в точка 2.1, не се съдържа позоваване на определена версия на документа, се използва последната версия на същия документ.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4.</w:t>
      </w:r>
      <w:r w:rsidRPr="00BE2052">
        <w:tab/>
        <w:t xml:space="preserve">Документите, посочени в точка 2.1, раздели [1]—[13] и [20], са налични безплатно в читалните на Полския комитет по стандартизация и на уебсайт: </w:t>
      </w:r>
      <w:hyperlink r:id="rId11" w:history="1">
        <w:r w:rsidRPr="00BE2052">
          <w:t>www.pkn.pl</w:t>
        </w:r>
      </w:hyperlink>
      <w:r w:rsidRPr="00BE2052">
        <w:t xml:space="preserve"> (срещу такса).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5.</w:t>
      </w:r>
      <w:r w:rsidRPr="00BE2052">
        <w:tab/>
        <w:t xml:space="preserve">Документите, посочени в точка 2.1, раздели [14]—[19], са налични на уебсайта на Европейския институт за стандарти в далекосъобщенията (ETSI) — </w:t>
      </w:r>
      <w:hyperlink r:id="rId12" w:history="1">
        <w:r w:rsidRPr="00BE2052">
          <w:t>www.etsi.org</w:t>
        </w:r>
      </w:hyperlink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6.</w:t>
      </w:r>
      <w:r w:rsidRPr="00BE2052">
        <w:tab/>
        <w:t xml:space="preserve">Документите, посочени в точка 2.1, раздели [21]—[22], са налични (срещу такса) на уебсайта на Международната електротехническа комисия — </w:t>
      </w:r>
      <w:hyperlink r:id="rId13" w:history="1">
        <w:r w:rsidRPr="00BE2052">
          <w:t>www.iec.ch</w:t>
        </w:r>
      </w:hyperlink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7.</w:t>
      </w:r>
      <w:r w:rsidRPr="00BE2052">
        <w:tab/>
        <w:t xml:space="preserve">Документите, посочени в точка 2.1, раздели [23]—[26], са налични на уебсайта на Международния съюз по далекосъобщения (ITU) — </w:t>
      </w:r>
      <w:hyperlink r:id="rId14" w:history="1">
        <w:r w:rsidRPr="00BE2052">
          <w:t>www.itu.int</w:t>
        </w:r>
      </w:hyperlink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42"/>
        </w:tabs>
        <w:ind w:firstLine="440"/>
      </w:pPr>
      <w:r w:rsidRPr="00BE2052">
        <w:t>2</w:t>
      </w:r>
      <w:r w:rsidR="00BE2052" w:rsidRPr="00BE2052">
        <w:t>.</w:t>
      </w:r>
      <w:r w:rsidRPr="00BE2052">
        <w:t>8.</w:t>
      </w:r>
      <w:r w:rsidRPr="00BE2052">
        <w:tab/>
        <w:t xml:space="preserve">Документът, посочен в точка 2.1, раздел [27], са налични на уебсайт: </w:t>
      </w:r>
      <w:hyperlink r:id="rId15" w:history="1">
        <w:r w:rsidRPr="00BE2052">
          <w:t>www.dvb.org</w:t>
        </w:r>
      </w:hyperlink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9.</w:t>
      </w:r>
      <w:r w:rsidRPr="00BE2052">
        <w:tab/>
        <w:t xml:space="preserve">Документите, посочени в точка 2.1, раздели [28]—[29], са налични на уебсайт </w:t>
      </w:r>
      <w:hyperlink r:id="rId16" w:history="1">
        <w:r w:rsidRPr="00BE2052">
          <w:t>www.digital-cp.com</w:t>
        </w:r>
      </w:hyperlink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t>2</w:t>
      </w:r>
      <w:r w:rsidR="00BE2052" w:rsidRPr="00BE2052">
        <w:t>.</w:t>
      </w:r>
      <w:r w:rsidRPr="00BE2052">
        <w:t>10.</w:t>
      </w:r>
      <w:r w:rsidRPr="00BE2052">
        <w:tab/>
        <w:t xml:space="preserve">Документите, посочени в точка 2.1, раздели [30]—[31], са налични на уебсайт: </w:t>
      </w:r>
      <w:hyperlink r:id="rId17" w:history="1">
        <w:r w:rsidRPr="00BE2052">
          <w:t>www.hdmi.org.</w:t>
        </w:r>
      </w:hyperlink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925"/>
        </w:tabs>
        <w:ind w:firstLine="440"/>
      </w:pPr>
      <w:r w:rsidRPr="00BE2052">
        <w:lastRenderedPageBreak/>
        <w:t>2</w:t>
      </w:r>
      <w:r w:rsidR="00BE2052" w:rsidRPr="00BE2052">
        <w:t>.</w:t>
      </w:r>
      <w:r w:rsidRPr="00BE2052">
        <w:t>11.</w:t>
      </w:r>
      <w:r w:rsidRPr="00BE2052">
        <w:tab/>
        <w:t xml:space="preserve">Документите, посочени в точка 2.1, раздел [32], са налични на уебсайт: </w:t>
      </w:r>
      <w:hyperlink r:id="rId18" w:history="1">
        <w:r w:rsidRPr="00BE2052">
          <w:t>www.nordig.org.</w:t>
        </w:r>
      </w:hyperlink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  <w:spacing w:after="120"/>
        <w:ind w:left="440" w:firstLine="0"/>
      </w:pPr>
      <w:r w:rsidRPr="00BE2052">
        <w:t xml:space="preserve">3. Съкращения и </w:t>
      </w:r>
      <w:proofErr w:type="spellStart"/>
      <w:r w:rsidRPr="00BE2052">
        <w:t>акроними</w:t>
      </w:r>
      <w:proofErr w:type="spellEnd"/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spacing w:after="100" w:line="252" w:lineRule="auto"/>
        <w:ind w:firstLine="440"/>
      </w:pPr>
      <w:r w:rsidRPr="00BE2052">
        <w:t xml:space="preserve">Съкращенията и </w:t>
      </w:r>
      <w:proofErr w:type="spellStart"/>
      <w:r w:rsidRPr="00BE2052">
        <w:t>акронимите</w:t>
      </w:r>
      <w:proofErr w:type="spellEnd"/>
      <w:r w:rsidRPr="00BE2052">
        <w:t>, използвани в настоящото приложение, означават: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AC-3</w:t>
      </w:r>
      <w:r w:rsidRPr="00BE2052">
        <w:tab/>
        <w:t xml:space="preserve">Система за звуково кодиране </w:t>
      </w:r>
      <w:proofErr w:type="spellStart"/>
      <w:r w:rsidRPr="00BE2052">
        <w:t>Dolby</w:t>
      </w:r>
      <w:proofErr w:type="spellEnd"/>
      <w:r w:rsidRPr="00BE2052">
        <w:t xml:space="preserve"> 3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AC-4</w:t>
      </w:r>
      <w:r w:rsidRPr="00BE2052">
        <w:tab/>
        <w:t xml:space="preserve">Система за звуково кодиране </w:t>
      </w:r>
      <w:proofErr w:type="spellStart"/>
      <w:r w:rsidRPr="00BE2052">
        <w:t>Dolby</w:t>
      </w:r>
      <w:proofErr w:type="spellEnd"/>
      <w:r w:rsidRPr="00BE2052">
        <w:t xml:space="preserve"> 4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API</w:t>
      </w:r>
      <w:r w:rsidRPr="00BE2052">
        <w:tab/>
        <w:t>Приложен програмен интерфейс</w:t>
      </w:r>
    </w:p>
    <w:p w:rsidR="00080B05" w:rsidRPr="00BE2052" w:rsidRDefault="00292458" w:rsidP="007A7A0E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ARC</w:t>
      </w:r>
      <w:r w:rsidRPr="00BE2052">
        <w:tab/>
        <w:t xml:space="preserve">Канал за обратна </w:t>
      </w:r>
      <w:proofErr w:type="spellStart"/>
      <w:r w:rsidRPr="00BE2052">
        <w:t>аудиовръзка</w:t>
      </w:r>
      <w:proofErr w:type="spellEnd"/>
      <w:r w:rsidRPr="00BE2052">
        <w:t xml:space="preserve"> в HDMI, който поддържа аудиосистеми от ново поколение (канал за обратна </w:t>
      </w:r>
      <w:proofErr w:type="spellStart"/>
      <w:r w:rsidRPr="00BE2052">
        <w:t>аудиовръзка</w:t>
      </w:r>
      <w:proofErr w:type="spellEnd"/>
      <w:r w:rsidRPr="00BE2052">
        <w:t>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AVC</w:t>
      </w:r>
      <w:r w:rsidRPr="00BE2052">
        <w:tab/>
        <w:t xml:space="preserve">Усъвършенствано </w:t>
      </w:r>
      <w:proofErr w:type="spellStart"/>
      <w:r w:rsidRPr="00BE2052">
        <w:t>видеокодиране</w:t>
      </w:r>
      <w:proofErr w:type="spellEnd"/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DVB</w:t>
      </w:r>
      <w:r w:rsidRPr="00BE2052">
        <w:tab/>
        <w:t xml:space="preserve">Цифрово </w:t>
      </w:r>
      <w:proofErr w:type="spellStart"/>
      <w:r w:rsidRPr="00BE2052">
        <w:t>видеоразпръскване</w:t>
      </w:r>
      <w:proofErr w:type="spellEnd"/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DVB-Т</w:t>
      </w:r>
      <w:r w:rsidRPr="00BE2052">
        <w:tab/>
        <w:t xml:space="preserve">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— наземно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DVB-T2</w:t>
      </w:r>
      <w:r w:rsidRPr="00BE2052">
        <w:tab/>
        <w:t xml:space="preserve">Цифрово </w:t>
      </w:r>
      <w:proofErr w:type="spellStart"/>
      <w:r w:rsidRPr="00BE2052">
        <w:t>видеоразпръскване</w:t>
      </w:r>
      <w:proofErr w:type="spellEnd"/>
      <w:r w:rsidRPr="00BE2052">
        <w:t xml:space="preserve"> — наземно, второ поколение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E-AC-3</w:t>
      </w:r>
      <w:r w:rsidRPr="00BE2052">
        <w:tab/>
        <w:t>Многоканална цифрова система за звуково кодиране, която е разширение на система за AC-3 (Разширено звуково кодиране 3)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FTA</w:t>
      </w:r>
      <w:r w:rsidRPr="00BE2052">
        <w:tab/>
        <w:t>Безплатни — некодирани програми с достъп за всички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proofErr w:type="spellStart"/>
      <w:r w:rsidRPr="00BE2052">
        <w:t>HbbTV</w:t>
      </w:r>
      <w:proofErr w:type="spellEnd"/>
      <w:r w:rsidRPr="00BE2052">
        <w:tab/>
        <w:t>Услуга за предоставяне на допълнително мултимедийно съдържание през интернет (хибридна телевизия за излъчване и широколентов достъп)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HDCP</w:t>
      </w:r>
      <w:r w:rsidRPr="00BE2052">
        <w:tab/>
        <w:t>Широколентова система за защита на цифрово съдържание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HDMI</w:t>
      </w:r>
      <w:r w:rsidRPr="00BE2052">
        <w:tab/>
        <w:t>Мултимедиен интерфейс с висока разделителна способност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HDR</w:t>
      </w:r>
      <w:r w:rsidRPr="00BE2052">
        <w:tab/>
        <w:t>Изображения с висок динамичен обхват с параметри, определени в Препоръка ITU-R BT. 2100 [26]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HDTV</w:t>
      </w:r>
      <w:r w:rsidRPr="00BE2052">
        <w:tab/>
        <w:t>Телевизия с висока разделителна способност — 1280 x 720 и 1920 x 1080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HEVC</w:t>
      </w:r>
      <w:r w:rsidRPr="00BE2052">
        <w:tab/>
        <w:t xml:space="preserve">Високо ефективно </w:t>
      </w:r>
      <w:proofErr w:type="spellStart"/>
      <w:r w:rsidRPr="00BE2052">
        <w:t>видеокодиране</w:t>
      </w:r>
      <w:proofErr w:type="spellEnd"/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HFR</w:t>
      </w:r>
      <w:r w:rsidRPr="00BE2052">
        <w:tab/>
        <w:t>Висока честота на кадрите — предавателна техника с по-висока честота на кадрите в записания/възпроизвеждания видеоматериал (100/120 кадъра в секунда)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HLG10</w:t>
      </w:r>
      <w:r w:rsidRPr="00BE2052">
        <w:tab/>
        <w:t>Система за HDR, чиято спецификация е включена в Препоръка ITU-R BT.2100 [26], с разделна способност с 10-битова наситеност на цвета в съответствие с Препоръка ITU-R BT.2020 [25] (Хибридна регистрационна гама 10)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proofErr w:type="spellStart"/>
      <w:r w:rsidRPr="00BE2052">
        <w:t>iDTV</w:t>
      </w:r>
      <w:proofErr w:type="spellEnd"/>
      <w:r w:rsidRPr="00BE2052">
        <w:tab/>
        <w:t>IRD, оборудван с монитор (телевизор)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IRD</w:t>
      </w:r>
      <w:r w:rsidRPr="00BE2052">
        <w:tab/>
        <w:t xml:space="preserve">Вграден приемник, оборудван с вграден декодер на изображение и звук (вграден приемник/декодер), във версия за STB или </w:t>
      </w:r>
      <w:proofErr w:type="spellStart"/>
      <w:r w:rsidRPr="00BE2052">
        <w:t>iDTV</w:t>
      </w:r>
      <w:proofErr w:type="spellEnd"/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LCN</w:t>
      </w:r>
      <w:r w:rsidRPr="00BE2052">
        <w:tab/>
        <w:t>Логически номер на канала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 xml:space="preserve">MPEG-2 </w:t>
      </w:r>
      <w:proofErr w:type="spellStart"/>
      <w:r w:rsidRPr="00BE2052">
        <w:t>аудиослой</w:t>
      </w:r>
      <w:proofErr w:type="spellEnd"/>
      <w:r w:rsidRPr="00BE2052">
        <w:t xml:space="preserve"> II</w:t>
      </w:r>
      <w:r w:rsidRPr="00BE2052">
        <w:tab/>
        <w:t>MPEG-2 формат на звуково компресиране, определено в стандарт ISO/IEC 13818-3:1998 [22]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NIT</w:t>
      </w:r>
      <w:r w:rsidRPr="00BE2052">
        <w:tab/>
        <w:t>Таблица с информация за мрежата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OFDM</w:t>
      </w:r>
      <w:r w:rsidRPr="00BE2052">
        <w:tab/>
        <w:t xml:space="preserve">Ортогонална </w:t>
      </w:r>
      <w:proofErr w:type="spellStart"/>
      <w:r w:rsidRPr="00BE2052">
        <w:t>многочестотна</w:t>
      </w:r>
      <w:proofErr w:type="spellEnd"/>
      <w:r w:rsidRPr="00BE2052">
        <w:t xml:space="preserve"> модулация с честотно разделяне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OSD</w:t>
      </w:r>
      <w:r w:rsidRPr="00BE2052">
        <w:tab/>
        <w:t>Екранно меню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PLP</w:t>
      </w:r>
      <w:r w:rsidRPr="00BE2052">
        <w:tab/>
        <w:t>единичен поток на физичните данни със специфична модулация и кодиране (единичен канал на физическия слой)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PQ10</w:t>
      </w:r>
      <w:r w:rsidRPr="00BE2052">
        <w:tab/>
        <w:t>система за HDR, отчитаща нелинейната функция на възприемане на виждане, която дава възможност за постигането на много широк диапазон от нива на яркост, чиято спецификация се съдържа в Препоръка ITU-R BT.2100 [26], с разделителна способност с 10-битова наситеност на цвета в съответствие с Препоръка ITU-R BT.2020 [25] (</w:t>
      </w:r>
      <w:proofErr w:type="spellStart"/>
      <w:r w:rsidRPr="00BE2052">
        <w:t>перцептивно</w:t>
      </w:r>
      <w:proofErr w:type="spellEnd"/>
      <w:r w:rsidRPr="00BE2052">
        <w:t xml:space="preserve"> </w:t>
      </w:r>
      <w:proofErr w:type="spellStart"/>
      <w:r w:rsidRPr="00BE2052">
        <w:t>квантоващо</w:t>
      </w:r>
      <w:proofErr w:type="spellEnd"/>
      <w:r w:rsidRPr="00BE2052">
        <w:t xml:space="preserve"> устройство 10)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SDT</w:t>
      </w:r>
      <w:r w:rsidRPr="00BE2052">
        <w:tab/>
        <w:t>Таблица с описание на услугите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SDTV</w:t>
      </w:r>
      <w:r w:rsidRPr="00BE2052">
        <w:tab/>
        <w:t>Телевизия със стандартна разделителна способност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t>SI</w:t>
      </w:r>
      <w:r w:rsidRPr="00BE2052">
        <w:tab/>
        <w:t>Служебна информация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20"/>
        <w:ind w:left="907" w:hanging="907"/>
      </w:pPr>
      <w:r w:rsidRPr="00BE2052">
        <w:lastRenderedPageBreak/>
        <w:t>SISO</w:t>
      </w:r>
      <w:r w:rsidRPr="00BE2052">
        <w:tab/>
        <w:t>Техника на предаване на съдържание с използване само на една предавателна антена и получена с една приемна антена (единичен изход, единичен вход)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SSU</w:t>
      </w:r>
      <w:r w:rsidRPr="00BE2052">
        <w:tab/>
        <w:t>Актуализиране на системния софтуер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STB</w:t>
      </w:r>
      <w:r w:rsidRPr="00BE2052">
        <w:tab/>
        <w:t>Цифров приемник без монитор (приставка)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TV</w:t>
      </w:r>
      <w:r w:rsidRPr="00BE2052">
        <w:tab/>
        <w:t>Телевизия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UHD</w:t>
      </w:r>
      <w:r w:rsidRPr="00BE2052">
        <w:tab/>
        <w:t>Свръхвисока разделителна способност 3840 x 2160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UHDTV</w:t>
      </w:r>
      <w:r w:rsidRPr="00BE2052">
        <w:tab/>
        <w:t>Телевизия със свръхвисока разделителна способност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UHF</w:t>
      </w:r>
      <w:r w:rsidRPr="00BE2052">
        <w:tab/>
        <w:t>Свръхвисока честота (300—3 000 </w:t>
      </w:r>
      <w:proofErr w:type="spellStart"/>
      <w:r w:rsidRPr="00BE2052">
        <w:t>MHz</w:t>
      </w:r>
      <w:proofErr w:type="spellEnd"/>
      <w:r w:rsidRPr="00BE2052">
        <w:t>), дециметрови вълни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USB</w:t>
      </w:r>
      <w:r w:rsidRPr="00BE2052">
        <w:tab/>
        <w:t>Универсална серийна шина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UTF-8</w:t>
      </w:r>
      <w:r w:rsidRPr="00BE2052">
        <w:tab/>
        <w:t xml:space="preserve">8-битов формат на трансформиране </w:t>
      </w:r>
      <w:proofErr w:type="spellStart"/>
      <w:r w:rsidRPr="00BE2052">
        <w:t>Unicode</w:t>
      </w:r>
      <w:proofErr w:type="spellEnd"/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00" w:line="252" w:lineRule="auto"/>
        <w:ind w:left="907" w:hanging="907"/>
      </w:pPr>
      <w:r w:rsidRPr="00BE2052">
        <w:t>VBI</w:t>
      </w:r>
      <w:r w:rsidRPr="00BE2052">
        <w:tab/>
        <w:t>Кадрови гасящ импулс</w:t>
      </w:r>
    </w:p>
    <w:p w:rsidR="00080B05" w:rsidRPr="00BE2052" w:rsidRDefault="00292458" w:rsidP="002C482D">
      <w:pPr>
        <w:pStyle w:val="Teksttreci0"/>
        <w:widowControl/>
        <w:shd w:val="clear" w:color="auto" w:fill="auto"/>
        <w:tabs>
          <w:tab w:val="left" w:pos="900"/>
        </w:tabs>
        <w:spacing w:after="160" w:line="252" w:lineRule="auto"/>
        <w:ind w:left="907" w:hanging="907"/>
      </w:pPr>
      <w:r w:rsidRPr="00BE2052">
        <w:t>VHF</w:t>
      </w:r>
      <w:r w:rsidRPr="00BE2052">
        <w:tab/>
        <w:t>Свръхвисока честота (30—300 </w:t>
      </w:r>
      <w:proofErr w:type="spellStart"/>
      <w:r w:rsidRPr="00BE2052">
        <w:t>MHz</w:t>
      </w:r>
      <w:proofErr w:type="spellEnd"/>
      <w:r w:rsidRPr="00BE2052">
        <w:t>), метрови вълни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line="252" w:lineRule="auto"/>
      </w:pPr>
      <w:r w:rsidRPr="00BE2052">
        <w:t>4. Капацитет за приемане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 w:line="252" w:lineRule="auto"/>
        <w:ind w:firstLine="440"/>
      </w:pPr>
      <w:r w:rsidRPr="00BE2052">
        <w:t>Цифровият приемник дава възможност за приемането на цифрови сигнали от DVB-T и DVB-T2 с параметри в съответствие с PN-ETSI EN 300 744 [12] и PN-ETSI EN 302 755[13], предавани във: VHF (174—230 </w:t>
      </w:r>
      <w:proofErr w:type="spellStart"/>
      <w:r w:rsidRPr="00BE2052">
        <w:t>MHz</w:t>
      </w:r>
      <w:proofErr w:type="spellEnd"/>
      <w:r w:rsidRPr="00BE2052">
        <w:t>) за канали с ширина на честотната лента 7 </w:t>
      </w:r>
      <w:proofErr w:type="spellStart"/>
      <w:r w:rsidRPr="00BE2052">
        <w:t>MHz</w:t>
      </w:r>
      <w:proofErr w:type="spellEnd"/>
      <w:r w:rsidRPr="00BE2052">
        <w:t xml:space="preserve"> и UHF (470-790 </w:t>
      </w:r>
      <w:proofErr w:type="spellStart"/>
      <w:r w:rsidRPr="00BE2052">
        <w:t>MHz</w:t>
      </w:r>
      <w:proofErr w:type="spellEnd"/>
      <w:r w:rsidRPr="00BE2052">
        <w:t>) за канали с ширина на честотната лента 8 </w:t>
      </w:r>
      <w:proofErr w:type="spellStart"/>
      <w:r w:rsidRPr="00BE2052">
        <w:t>MHz</w:t>
      </w:r>
      <w:proofErr w:type="spellEnd"/>
      <w:r w:rsidRPr="00BE2052">
        <w:t xml:space="preserve">. Тунерът на цифровия приемник отговаря на изискванията, определени в стандарт PN-EN 62216: 2011 [7], и на останалите изисквания за част от цифровия приемник, определени в глава 3.4 на стандартните унифицирани изисквания на </w:t>
      </w:r>
      <w:proofErr w:type="spellStart"/>
      <w:r w:rsidRPr="00BE2052">
        <w:t>NorDig</w:t>
      </w:r>
      <w:proofErr w:type="spellEnd"/>
      <w:r w:rsidRPr="00BE2052">
        <w:t xml:space="preserve"> за вградени декодери на приемника за използване в кабелни, сателитни, наземни и управлявани IPTV базирани мрежи [32].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 w:rsidRPr="00BE2052">
        <w:t>5. Начин на търсене на честотна лента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 w:rsidRPr="00BE2052">
        <w:t>Цифровият приемник дава възможност за автоматично търсене в целия наличен честотен диапазон и настройка на правилната структура на кадъра, канално кодиране и модулация на DVB-T и DVB-T2, за да се осигури входящ транспортен поток към следващите модули. DVB-T2 приемникът дава възможност да се получава предаване чрез SISO с техника за OFDM със и без използване на обратни групи от спътници. Цифровият приемник дава възможност за приемането на предаване от DVB-T2, състоящо се от поне един PLP. Детайлите по настройката се съхраняват в списъка на услугите, за да се даде възможност за бърз избор на необходимия транспортен поток.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 w:rsidRPr="00BE2052">
        <w:t>6. Достъп до услугите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spacing w:after="100" w:line="252" w:lineRule="auto"/>
        <w:ind w:firstLine="440"/>
      </w:pPr>
      <w:r w:rsidRPr="00BE2052">
        <w:t>Цифровият приемник осигурява най-малко следните възможности: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 w:rsidRPr="00BE2052">
        <w:t>1)</w:t>
      </w:r>
      <w:r w:rsidRPr="00BE2052">
        <w:tab/>
        <w:t>да приема безплатни телевизионни програми (FTA);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/>
        <w:ind w:left="440" w:hanging="440"/>
      </w:pPr>
      <w:r w:rsidRPr="00BE2052">
        <w:t>2)</w:t>
      </w:r>
      <w:r w:rsidRPr="00BE2052">
        <w:tab/>
        <w:t>да избира съставна част на звукова услуга в случай на предаване на много съставни звукови елементи в рамките на една услуга; дистанционното управление има бутон за избор на звукозапис или друг механизъм, който дава възможност за лесен избор на звукозаписа;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 w:rsidRPr="00BE2052">
        <w:t>3)</w:t>
      </w:r>
      <w:r w:rsidRPr="00BE2052">
        <w:tab/>
        <w:t>да избира субтитри (телетекст или DVB) във формат UTF-8;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 w:rsidRPr="00BE2052">
        <w:t>4)</w:t>
      </w:r>
      <w:r w:rsidRPr="00BE2052">
        <w:tab/>
        <w:t>да използва телетекст;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 w:rsidRPr="00BE2052">
        <w:t>5)</w:t>
      </w:r>
      <w:r w:rsidRPr="00BE2052">
        <w:tab/>
        <w:t>да форматира изображението до съотношение ширина към височина 4:3 или 16:9;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00" w:line="252" w:lineRule="auto"/>
        <w:ind w:left="440" w:hanging="440"/>
      </w:pPr>
      <w:r w:rsidRPr="00BE2052">
        <w:t>6)</w:t>
      </w:r>
      <w:r w:rsidRPr="00BE2052">
        <w:tab/>
        <w:t xml:space="preserve">да прилага родителски контрол на достъп за избрани програми или </w:t>
      </w:r>
      <w:proofErr w:type="spellStart"/>
      <w:r w:rsidRPr="00BE2052">
        <w:t>аудиопрограми</w:t>
      </w:r>
      <w:proofErr w:type="spellEnd"/>
      <w:r w:rsidRPr="00BE2052">
        <w:t>.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60" w:line="252" w:lineRule="auto"/>
        <w:ind w:left="440" w:hanging="440"/>
      </w:pPr>
      <w:r w:rsidRPr="00BE2052">
        <w:t>7)</w:t>
      </w:r>
      <w:r w:rsidRPr="00BE2052">
        <w:tab/>
        <w:t>да има достъп до менюто на полски език и да задава полски език като национален език.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 w:rsidRPr="00BE2052">
        <w:t>7. Навигатор за информация относно услугите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 w:rsidRPr="00BE2052">
        <w:t>Цифровият приемник е оборудван с навигатор за информация относно услугите, който предоставя на потребителя достъп до основна информация относно услуги и събития, предавана под формата на таблици с информация относно услугите, определени в PN-ETSI 300 468 [9] и в документ A038 [27] на DVB; това дава възможност на потребителя да контролира приемника. Навигаторът за информация относно услугите дава възможност за правилно изобразяване на буквите от полската азбука, кодирани съгласно PN-ISO/IEC 8859-2 [20].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4"/>
        </w:tabs>
        <w:spacing w:after="100" w:line="252" w:lineRule="auto"/>
      </w:pPr>
      <w:r w:rsidRPr="00BE2052">
        <w:t>8. Автоматично инсталиране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00" w:line="252" w:lineRule="auto"/>
        <w:ind w:firstLine="440"/>
      </w:pPr>
      <w:r w:rsidRPr="00BE2052">
        <w:t xml:space="preserve">Цифровият приемник използва задължителната информация от таблицата за мрежова информация (NIT) или таблицата с описание на услугите (SDT), определени в ETSI EN 300 468 [9] и документ A038 [27] на DVB, за да </w:t>
      </w:r>
      <w:r w:rsidRPr="00BE2052">
        <w:lastRenderedPageBreak/>
        <w:t>генерира автоматично списък на услугите и да ги актуализира впоследствие. Приемникът работи на LCN. Всички намерени услуги, отбелязани като „видими“, се поставят в списъка на услугите в съответствие с дадения LCN номер. В случай на липса на номер или удвояване на номера, услугата се поставя в края на списъка. Потребителят има възможност да промени реда на услугите или да създаде свой собствен списък. Всички услуги, маркирани като „невидими”“, се запазват, но не се показват в списъка на наличните услуги.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789"/>
        </w:tabs>
        <w:spacing w:after="160"/>
      </w:pPr>
      <w:r w:rsidRPr="00BE2052">
        <w:t>9. Родителски контрол на достъпа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 w:rsidRPr="00BE2052">
        <w:t>Цифровият приемник дава възможност за блокиране на достъпа до цели програми или избрани категории програми, ако потокът съдържа „</w:t>
      </w:r>
      <w:proofErr w:type="spellStart"/>
      <w:r w:rsidRPr="00BE2052">
        <w:t>parental_rating_descriptor</w:t>
      </w:r>
      <w:proofErr w:type="spellEnd"/>
      <w:r w:rsidRPr="00BE2052">
        <w:t>“, описан в PN-ETSI EN 300 468 [9].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 w:rsidRPr="00BE2052">
        <w:t>10. Декодер на сигнала за изображение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 w:rsidRPr="00BE2052">
        <w:t>Декодерът на сигнала за изображение декодира цифровите потоци на изображение в съответствие с: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80"/>
        <w:ind w:left="440" w:hanging="440"/>
      </w:pPr>
      <w:r w:rsidRPr="00BE2052">
        <w:t>1)</w:t>
      </w:r>
      <w:r w:rsidRPr="00BE2052">
        <w:tab/>
        <w:t>Препоръка ITU-T H.264 [23], с ограниченията, определени в ETSI TS 101 154 [15], части 5.6 и 5.7, за приемник 25 </w:t>
      </w:r>
      <w:proofErr w:type="spellStart"/>
      <w:r w:rsidRPr="00BE2052">
        <w:t>Hz</w:t>
      </w:r>
      <w:proofErr w:type="spellEnd"/>
      <w:r w:rsidRPr="00BE2052">
        <w:t xml:space="preserve"> H.264/AVC, който може да декодира потоци HP@L4 HDTV и MP@L3 SDTV;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160"/>
        <w:ind w:left="440" w:hanging="440"/>
      </w:pPr>
      <w:r w:rsidRPr="00BE2052">
        <w:t>2)</w:t>
      </w:r>
      <w:r w:rsidRPr="00BE2052">
        <w:tab/>
        <w:t>Препоръка ITU-T H.265 [24], с ограниченията, определени в ETSI TS 101 154 [15], части 5.14.1 и 5.14.2 (HDTV), за 8-битов приемник 50 </w:t>
      </w:r>
      <w:proofErr w:type="spellStart"/>
      <w:r w:rsidRPr="00BE2052">
        <w:t>Hz</w:t>
      </w:r>
      <w:proofErr w:type="spellEnd"/>
      <w:r w:rsidRPr="00BE2052">
        <w:t xml:space="preserve"> HEVC HDTV (разделителна способност 1920x1080 p50, 1280x720 p50).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80"/>
        <w:ind w:firstLine="446"/>
      </w:pPr>
      <w:r w:rsidRPr="00BE2052">
        <w:t>В случай на вграден цифров телевизионен приемник (</w:t>
      </w:r>
      <w:proofErr w:type="spellStart"/>
      <w:r w:rsidRPr="00BE2052">
        <w:t>iDTV</w:t>
      </w:r>
      <w:proofErr w:type="spellEnd"/>
      <w:r w:rsidRPr="00BE2052">
        <w:t>), способен да показва изображения със свръхвисока разделителна способност в съответствие с Препоръка ITU-T H.265 [24], се изисква декодиране на потоци по профили (определено в Препоръка ITU-T H.265 [24]) — основен профил, основен профил 10 и висок клас: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80"/>
        <w:ind w:left="440" w:hanging="440"/>
      </w:pPr>
      <w:r w:rsidRPr="00BE2052">
        <w:t>1)</w:t>
      </w:r>
      <w:r w:rsidRPr="00BE2052">
        <w:tab/>
        <w:t>HEVC UHDTV IRD с ограниченията, определени в ETSI TS 101 154 [15], част 5.14.3;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50"/>
        </w:tabs>
        <w:spacing w:after="220"/>
        <w:ind w:left="440" w:hanging="440"/>
      </w:pPr>
      <w:r w:rsidRPr="00BE2052">
        <w:t>2)</w:t>
      </w:r>
      <w:r w:rsidRPr="00BE2052">
        <w:tab/>
        <w:t>HEVC HDR UHDTV IRD, който използва HLG10, и HEVC HDR UHDTV IRD, който използва PQ10, с ограниченията, определени в ETSI TS 101 154 [15], част 5.14.4.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 w:rsidRPr="00BE2052">
        <w:t>11. Декодер на звуков сигнал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 w:rsidRPr="00BE2052">
        <w:t>Декодерът на звуков сигнал декодира цифровите звукови потоци в съответствие с: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 w:rsidRPr="00BE2052">
        <w:t>1)</w:t>
      </w:r>
      <w:r w:rsidRPr="00BE2052">
        <w:tab/>
        <w:t xml:space="preserve">MPEG-2 </w:t>
      </w:r>
      <w:proofErr w:type="spellStart"/>
      <w:r w:rsidRPr="00BE2052">
        <w:t>аудиослой</w:t>
      </w:r>
      <w:proofErr w:type="spellEnd"/>
      <w:r w:rsidRPr="00BE2052">
        <w:t xml:space="preserve"> II, с ограниченията, определени в ETSI TS 101 154 [15], част 6.1.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160"/>
        <w:ind w:left="440" w:hanging="440"/>
      </w:pPr>
      <w:r w:rsidRPr="00BE2052">
        <w:t>2)</w:t>
      </w:r>
      <w:r w:rsidRPr="00BE2052">
        <w:tab/>
        <w:t>E-AC-3 в съответствие с ETSI TS 102 366 [17] и ограниченията, посочени в ETSI TS 101 154, част 6.2 [15].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 w:rsidRPr="00BE2052">
        <w:t>В случай на вграден цифров телевизионен приемник (</w:t>
      </w:r>
      <w:proofErr w:type="spellStart"/>
      <w:r w:rsidRPr="00BE2052">
        <w:t>iDTV</w:t>
      </w:r>
      <w:proofErr w:type="spellEnd"/>
      <w:r w:rsidRPr="00BE2052">
        <w:t>), който може да показва изображения със свръхвисока разделителна способност, се изисква съвместимост с AC-4 в съответствие с ETSI TS 103 190 [19] и ограниченията, определени в ETSI TS 101 154 [15], части 6.6 и 6.7.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60"/>
        <w:ind w:firstLine="440"/>
      </w:pPr>
      <w:r w:rsidRPr="00BE2052">
        <w:t>Декодерът на звуков сигнал използва метаданни, предадени в поток E-AC-3 или АС-4 за стандартизиране на силата на гласа, конвертиране на пространствен звук до стереофоничен звук или смесване на основния звуков компонент с допълнителните компоненти в съответствие с PN-ETSI EN 300 468 [9], приложение Й.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spacing w:after="80"/>
        <w:ind w:firstLine="440"/>
      </w:pPr>
      <w:r w:rsidRPr="00BE2052">
        <w:t>Приемникът дава възможност на потребителя да персонализира приемането на звук с дистанционното управление на приемника: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 w:rsidRPr="00BE2052">
        <w:t>1)</w:t>
      </w:r>
      <w:r w:rsidRPr="00BE2052">
        <w:tab/>
        <w:t>избор на звукозапис;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80"/>
        <w:ind w:left="440" w:hanging="440"/>
      </w:pPr>
      <w:r w:rsidRPr="00BE2052">
        <w:t>2)</w:t>
      </w:r>
      <w:r w:rsidRPr="00BE2052">
        <w:tab/>
        <w:t>подобрено разбиране на диалога;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20"/>
        </w:tabs>
        <w:spacing w:after="160"/>
        <w:ind w:left="440" w:hanging="440"/>
      </w:pPr>
      <w:r w:rsidRPr="00BE2052">
        <w:t>3)</w:t>
      </w:r>
      <w:r w:rsidRPr="00BE2052">
        <w:tab/>
        <w:t xml:space="preserve">смесване на допълнителен звук (например коментатор, </w:t>
      </w:r>
      <w:proofErr w:type="spellStart"/>
      <w:r w:rsidRPr="00BE2052">
        <w:t>аудиоописание</w:t>
      </w:r>
      <w:proofErr w:type="spellEnd"/>
      <w:r w:rsidRPr="00BE2052">
        <w:t>) с основния звук, предаван като обектен звук.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 w:rsidRPr="00BE2052">
        <w:t xml:space="preserve">Независимо от системата за кодиране и броя на изпращаните звукови канали, декодерът на звуковия сигнал осигурява стереофоничен сигнал към звуковия аналогов изход на цифровия приемник (когато има такъв), освен ако не се изпращат </w:t>
      </w:r>
      <w:proofErr w:type="spellStart"/>
      <w:r w:rsidRPr="00BE2052">
        <w:t>монофоничен</w:t>
      </w:r>
      <w:proofErr w:type="spellEnd"/>
      <w:r w:rsidRPr="00BE2052">
        <w:t xml:space="preserve"> сигнал или два сигнала. В този случай декодерът изпраща </w:t>
      </w:r>
      <w:proofErr w:type="spellStart"/>
      <w:r w:rsidRPr="00BE2052">
        <w:t>монофоничния</w:t>
      </w:r>
      <w:proofErr w:type="spellEnd"/>
      <w:r w:rsidRPr="00BE2052">
        <w:t xml:space="preserve"> сигнал, избран от потребителя, и на двата канала.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90"/>
        </w:tabs>
        <w:spacing w:after="160"/>
      </w:pPr>
      <w:r w:rsidRPr="00BE2052">
        <w:t>12. Телетекст и DVB субтитри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220"/>
        <w:ind w:firstLine="440"/>
      </w:pPr>
      <w:r w:rsidRPr="00BE2052">
        <w:t>По време на декодирането на потоците на звук, изображение и данни, цифровият приемник излъчва същевременно данни за телетекст, които отговарят на изискванията на стандарт PN-ETSI EN 300 706 V1.2.1 [10] за ниво 1.5, предавани под формата на пакети в съответствие със стандарт PN-ETSI EN 300 743 V1.6.1:2019-04 [11].</w:t>
      </w:r>
    </w:p>
    <w:p w:rsidR="00080B05" w:rsidRPr="00BE2052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43"/>
        </w:tabs>
        <w:spacing w:after="160"/>
        <w:ind w:firstLine="440"/>
      </w:pPr>
      <w:r w:rsidRPr="00BE2052">
        <w:t>12</w:t>
      </w:r>
      <w:r w:rsidR="00BE2052" w:rsidRPr="00BE2052">
        <w:t>.</w:t>
      </w:r>
      <w:r w:rsidRPr="00BE2052">
        <w:t>1.</w:t>
      </w:r>
      <w:r w:rsidRPr="00BE2052">
        <w:tab/>
        <w:t>Телетекст</w:t>
      </w:r>
    </w:p>
    <w:p w:rsidR="00080B05" w:rsidRPr="00BE2052" w:rsidRDefault="00292458" w:rsidP="002C482D">
      <w:pPr>
        <w:pStyle w:val="Teksttreci0"/>
        <w:widowControl/>
        <w:shd w:val="clear" w:color="auto" w:fill="auto"/>
        <w:spacing w:after="120"/>
        <w:ind w:firstLine="440"/>
      </w:pPr>
      <w:r w:rsidRPr="00BE2052">
        <w:t>Телетекстът, излъчван в цифрови потоци, се декодира в приемника по следния начин: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120"/>
        <w:ind w:left="440" w:hanging="440"/>
      </w:pPr>
      <w:r w:rsidRPr="00BE2052">
        <w:t>1)</w:t>
      </w:r>
      <w:r w:rsidRPr="00BE2052">
        <w:tab/>
        <w:t>от вътрешен декодер, показван като екранно меню (OSD); или</w:t>
      </w:r>
    </w:p>
    <w:p w:rsidR="00080B05" w:rsidRPr="00BE2052" w:rsidRDefault="001A43DE" w:rsidP="002C482D">
      <w:pPr>
        <w:pStyle w:val="Teksttreci0"/>
        <w:widowControl/>
        <w:shd w:val="clear" w:color="auto" w:fill="auto"/>
        <w:spacing w:after="160"/>
        <w:ind w:left="440" w:hanging="440"/>
      </w:pPr>
      <w:r w:rsidRPr="00BE2052">
        <w:lastRenderedPageBreak/>
        <w:t>2)</w:t>
      </w:r>
      <w:r w:rsidRPr="00BE2052">
        <w:tab/>
        <w:t>в случай на STB с вграден аналогов изход — чрез поставяне на данни върху избрани редове по време на периода на кадрови гасящ импулс (VBI) в съответствие с изискванията на стандарт ETSI EN 300 706 V1.2.1 [10] за ниво 1.5.</w:t>
      </w:r>
    </w:p>
    <w:p w:rsidR="00080B05" w:rsidRPr="00BE2052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 w:rsidRPr="00BE2052">
        <w:t>12</w:t>
      </w:r>
      <w:r w:rsidR="00BE2052" w:rsidRPr="00BE2052">
        <w:t>.</w:t>
      </w:r>
      <w:r w:rsidRPr="00BE2052">
        <w:t>2.</w:t>
      </w:r>
      <w:r w:rsidRPr="00BE2052">
        <w:tab/>
        <w:t>DVB субтитри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Цифровият приемник декодира и показва предаваните субтитри в съответствие с правилата за оперативна съвместимост, определени в точка 7.3 и приложение Б.4 към стандарт ETSI EN 300 743 V1.6.1:2-2019-04 [11].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Декодирането на телетекст и субтитри на DVB, получавани по едно и също време, се контролира от потребителя.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 w:rsidRPr="00BE2052">
        <w:t>13. HFR (ако се появи на приемника)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В случай на приемник за UHDTV, който може да показва изображения чрез технология за HFR, се изисква декодиране на потоци по профили (както е определено в Препоръка ITU [24]) — основен профил, основен профил 10 и основен клас: HEVC HDR UHDTV IRD, който използва HLG10, и HEVC HDR UHDTV IRD, който използва PQ10, с ограниченията, определени в ETSI TS 101 154 [15], част 5.14.5.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 w:rsidRPr="00BE2052">
        <w:t>14. Хибридна телевизия (хибридна телевизия за излъчване и широколентов достъп (</w:t>
      </w:r>
      <w:proofErr w:type="spellStart"/>
      <w:r w:rsidRPr="00BE2052">
        <w:t>HbbTV</w:t>
      </w:r>
      <w:proofErr w:type="spellEnd"/>
      <w:r w:rsidRPr="00BE2052">
        <w:t>), ако се поддържа от приемника)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Ако приемникът дава възможност за използване на хибридна телевизия (</w:t>
      </w:r>
      <w:proofErr w:type="spellStart"/>
      <w:r w:rsidRPr="00BE2052">
        <w:t>HbbTV</w:t>
      </w:r>
      <w:proofErr w:type="spellEnd"/>
      <w:r w:rsidRPr="00BE2052">
        <w:t xml:space="preserve">)), той е съвместим поне с версията 2.0.2 на </w:t>
      </w:r>
      <w:proofErr w:type="spellStart"/>
      <w:r w:rsidRPr="00BE2052">
        <w:t>HbbTV</w:t>
      </w:r>
      <w:proofErr w:type="spellEnd"/>
      <w:r w:rsidRPr="00BE2052">
        <w:t xml:space="preserve"> в съответствие със стандарт ETSI TS 102 796 [18], версия V1.5.1 (2018-09) или по-нова. </w:t>
      </w:r>
      <w:proofErr w:type="spellStart"/>
      <w:r w:rsidRPr="00BE2052">
        <w:t>HbbTV</w:t>
      </w:r>
      <w:proofErr w:type="spellEnd"/>
      <w:r w:rsidRPr="00BE2052">
        <w:t xml:space="preserve"> се активира автоматично при закупуването на цифров приемник, ако е оборудван с тази услуга. Необходимо е потребителят да може лесно да включва и изключва функцията </w:t>
      </w:r>
      <w:proofErr w:type="spellStart"/>
      <w:r w:rsidRPr="00BE2052">
        <w:t>HbbTV</w:t>
      </w:r>
      <w:proofErr w:type="spellEnd"/>
      <w:r w:rsidRPr="00BE2052">
        <w:t>.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 xml:space="preserve">Приемникът на </w:t>
      </w:r>
      <w:proofErr w:type="spellStart"/>
      <w:r w:rsidRPr="00BE2052">
        <w:t>HbbTV</w:t>
      </w:r>
      <w:proofErr w:type="spellEnd"/>
      <w:r w:rsidRPr="00BE2052">
        <w:t xml:space="preserve"> правилно приема и изпълнява програмни приложения (API), съвместими с </w:t>
      </w:r>
      <w:proofErr w:type="spellStart"/>
      <w:r w:rsidRPr="00BE2052">
        <w:t>HbbTV</w:t>
      </w:r>
      <w:proofErr w:type="spellEnd"/>
      <w:r w:rsidRPr="00BE2052">
        <w:t>, в съответствие със стандарт ETSI TS 102 796 [18], версия V1.5.1 (2018-09) или по-нова.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 w:rsidRPr="00BE2052">
        <w:t>15. Дистанционно актуализиране на софтуер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Цифровите приемници дават възможност за актуализации на системния софтуер с цел поддръжка на приемника. Методът на извършване на софтуерна актуализация зависи от производителя на приемника и може да бъде един от следните:</w:t>
      </w:r>
    </w:p>
    <w:p w:rsidR="00080B05" w:rsidRPr="00BE2052" w:rsidRDefault="001A43DE" w:rsidP="002C482D">
      <w:pPr>
        <w:pStyle w:val="Teksttreci0"/>
        <w:widowControl/>
        <w:shd w:val="clear" w:color="auto" w:fill="auto"/>
        <w:ind w:left="440" w:hanging="440"/>
      </w:pPr>
      <w:r w:rsidRPr="00BE2052">
        <w:t>1)</w:t>
      </w:r>
      <w:r w:rsidRPr="00BE2052">
        <w:tab/>
        <w:t>устройство за съхранение, свързано към USB интерфейс;</w:t>
      </w:r>
    </w:p>
    <w:p w:rsidR="00080B05" w:rsidRPr="00BE2052" w:rsidRDefault="001A43DE" w:rsidP="002C482D">
      <w:pPr>
        <w:pStyle w:val="Teksttreci0"/>
        <w:widowControl/>
        <w:shd w:val="clear" w:color="auto" w:fill="auto"/>
        <w:ind w:left="440" w:hanging="440"/>
      </w:pPr>
      <w:r w:rsidRPr="00BE2052">
        <w:t>2)</w:t>
      </w:r>
      <w:r w:rsidRPr="00BE2052">
        <w:tab/>
        <w:t>през интернет (в случай на интерактивни приемници, позволяващи използването на интерактивни телевизионни услуги през интернет);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 w:rsidRPr="00BE2052">
        <w:t>3)</w:t>
      </w:r>
      <w:r w:rsidRPr="00BE2052">
        <w:tab/>
        <w:t>DVB-SSU в съответствие с ETSI TS 102 006 [16].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 w:rsidRPr="00BE2052">
        <w:t>16. Интерфейси на цифровия приемник</w:t>
      </w:r>
    </w:p>
    <w:p w:rsidR="00080B05" w:rsidRPr="00BE2052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 w:rsidRPr="00BE2052">
        <w:t>16</w:t>
      </w:r>
      <w:r w:rsidR="00BE2052" w:rsidRPr="00BE2052">
        <w:t>.</w:t>
      </w:r>
      <w:r w:rsidRPr="00BE2052">
        <w:t>1.</w:t>
      </w:r>
      <w:r w:rsidRPr="00BE2052">
        <w:tab/>
        <w:t>Интерфейс за високочестотен сигнал: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Цифровият приемник е оборудван с един IEC вход съгласно PN-EN 61169-2:2007 [6]. Входящият импеданс е 75 Q.</w:t>
      </w:r>
    </w:p>
    <w:p w:rsidR="00080B05" w:rsidRPr="00BE2052" w:rsidRDefault="001A43DE" w:rsidP="002C482D">
      <w:pPr>
        <w:pStyle w:val="Teksttreci0"/>
        <w:keepNext/>
        <w:keepLines/>
        <w:widowControl/>
        <w:shd w:val="clear" w:color="auto" w:fill="auto"/>
        <w:tabs>
          <w:tab w:val="left" w:pos="1035"/>
        </w:tabs>
        <w:ind w:firstLine="440"/>
      </w:pPr>
      <w:r w:rsidRPr="00BE2052">
        <w:t>16</w:t>
      </w:r>
      <w:r w:rsidR="00BE2052" w:rsidRPr="00BE2052">
        <w:t>.</w:t>
      </w:r>
      <w:r w:rsidRPr="00BE2052">
        <w:t>2.</w:t>
      </w:r>
      <w:r w:rsidRPr="00BE2052">
        <w:tab/>
        <w:t>Цифров интерфейс</w:t>
      </w:r>
    </w:p>
    <w:p w:rsidR="00080B05" w:rsidRPr="00BE2052" w:rsidRDefault="00292458" w:rsidP="002C482D">
      <w:pPr>
        <w:pStyle w:val="Teksttreci0"/>
        <w:widowControl/>
        <w:shd w:val="clear" w:color="auto" w:fill="auto"/>
        <w:ind w:firstLine="440"/>
      </w:pPr>
      <w:r w:rsidRPr="00BE2052">
        <w:t>Вграденият приемник (</w:t>
      </w:r>
      <w:proofErr w:type="spellStart"/>
      <w:r w:rsidRPr="00BE2052">
        <w:t>iDTV</w:t>
      </w:r>
      <w:proofErr w:type="spellEnd"/>
      <w:r w:rsidRPr="00BE2052">
        <w:t xml:space="preserve">) разполага с вход HDMI тип A в съответствие с „Мултимедиен интерфейс за висока разделителна способност“ [30], защитен със система за HDCP в съответствие с „Широколентова система за защита на цифровото съдържание“ [28]. В случай на STB входът за HDMI има функция на изход на сигнал от дисплей. В случая на вграден цифров телевизионен приемник, който дава възможност за показването на изображения със свръхвисока разделителна способност , се изисква мултимедиен интерфейс с висока разделителна способност, версия 2.1 [31], с HDR и </w:t>
      </w:r>
      <w:proofErr w:type="spellStart"/>
      <w:r w:rsidRPr="00BE2052">
        <w:t>eARC</w:t>
      </w:r>
      <w:proofErr w:type="spellEnd"/>
      <w:r w:rsidRPr="00BE2052">
        <w:t>, както и съвместимост с HDCP 2.2. в съответствие с „Широколентова система за защита на цифрово съдържание, съпоставяне на HDCP с HDMI“, преработена версия 2.2 [29]. Изискването за входящо HDMI гнездо не се отнася за вградени приемници (</w:t>
      </w:r>
      <w:proofErr w:type="spellStart"/>
      <w:r w:rsidRPr="00BE2052">
        <w:t>iDTV</w:t>
      </w:r>
      <w:proofErr w:type="spellEnd"/>
      <w:r w:rsidRPr="00BE2052">
        <w:t>) с дисплей с диагонал от 30 cm или по-малко.</w:t>
      </w:r>
    </w:p>
    <w:p w:rsidR="00080B05" w:rsidRPr="00BE2052" w:rsidRDefault="001A43DE" w:rsidP="002C482D">
      <w:pPr>
        <w:pStyle w:val="Nagwek40"/>
        <w:keepNext/>
        <w:keepLines/>
        <w:widowControl/>
        <w:shd w:val="clear" w:color="auto" w:fill="auto"/>
        <w:tabs>
          <w:tab w:val="left" w:pos="881"/>
        </w:tabs>
      </w:pPr>
      <w:r w:rsidRPr="00BE2052">
        <w:t>17. Захранване на цифровия приемник</w:t>
      </w:r>
    </w:p>
    <w:p w:rsidR="00080B05" w:rsidRPr="00BE2052" w:rsidRDefault="00292458" w:rsidP="002C482D">
      <w:pPr>
        <w:pStyle w:val="Teksttreci0"/>
        <w:keepNext/>
        <w:keepLines/>
        <w:widowControl/>
        <w:shd w:val="clear" w:color="auto" w:fill="auto"/>
        <w:ind w:firstLine="440"/>
      </w:pPr>
      <w:r w:rsidRPr="00BE2052">
        <w:t>Захранването на цифровите приемници отговаря на следните изисквания: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 w:rsidRPr="00BE2052">
        <w:t>1)</w:t>
      </w:r>
      <w:r w:rsidRPr="00BE2052">
        <w:tab/>
        <w:t>напрежение: 230 V ±10 % съгласно PN-EN 60038:2012 [4];</w:t>
      </w:r>
    </w:p>
    <w:p w:rsidR="00080B05" w:rsidRPr="00BE2052" w:rsidRDefault="001A43DE" w:rsidP="002C482D">
      <w:pPr>
        <w:pStyle w:val="Teksttreci0"/>
        <w:widowControl/>
        <w:shd w:val="clear" w:color="auto" w:fill="auto"/>
        <w:tabs>
          <w:tab w:val="left" w:pos="424"/>
        </w:tabs>
        <w:ind w:left="440" w:hanging="440"/>
      </w:pPr>
      <w:r w:rsidRPr="00BE2052">
        <w:t>2)</w:t>
      </w:r>
      <w:r w:rsidRPr="00BE2052">
        <w:tab/>
        <w:t>честота: 47—53 </w:t>
      </w:r>
      <w:proofErr w:type="spellStart"/>
      <w:r w:rsidRPr="00BE2052">
        <w:t>Hz</w:t>
      </w:r>
      <w:proofErr w:type="spellEnd"/>
      <w:r w:rsidRPr="00BE2052">
        <w:t xml:space="preserve"> съгласно PN-EN 50160:2010 [3].</w:t>
      </w:r>
    </w:p>
    <w:sectPr w:rsidR="00080B05" w:rsidRPr="00BE2052" w:rsidSect="002C482D">
      <w:headerReference w:type="default" r:id="rId19"/>
      <w:headerReference w:type="first" r:id="rId20"/>
      <w:footnotePr>
        <w:numRestart w:val="eachPage"/>
      </w:footnotePr>
      <w:pgSz w:w="11900" w:h="16840"/>
      <w:pgMar w:top="1440" w:right="994" w:bottom="994" w:left="994" w:header="806" w:footer="56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91" w:rsidRDefault="00062C91">
      <w:r>
        <w:separator/>
      </w:r>
    </w:p>
  </w:endnote>
  <w:endnote w:type="continuationSeparator" w:id="0">
    <w:p w:rsidR="00062C91" w:rsidRDefault="0006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91" w:rsidRDefault="00062C91">
      <w:r>
        <w:separator/>
      </w:r>
    </w:p>
  </w:footnote>
  <w:footnote w:type="continuationSeparator" w:id="0">
    <w:p w:rsidR="00062C91" w:rsidRDefault="00062C91">
      <w:r>
        <w:continuationSeparator/>
      </w:r>
    </w:p>
  </w:footnote>
  <w:footnote w:id="1">
    <w:p w:rsidR="00080B05" w:rsidRDefault="00292458" w:rsidP="002200AF">
      <w:pPr>
        <w:pStyle w:val="Stopka1"/>
        <w:shd w:val="clear" w:color="auto" w:fill="auto"/>
        <w:tabs>
          <w:tab w:val="left" w:pos="281"/>
        </w:tabs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 xml:space="preserve">Министърът на цифровизацията ръководи държавната администрация по компютъризация съгласно член 1, параграф 2 от Наредбата на министър-председателя от 20 април 2018 г. относно специфичния обхват на дейностите на министъра на цифровизацията (Официален вестник за законите, </w:t>
      </w:r>
      <w:proofErr w:type="spellStart"/>
      <w:r>
        <w:t>поз</w:t>
      </w:r>
      <w:proofErr w:type="spellEnd"/>
      <w:r>
        <w:t>. 761).</w:t>
      </w:r>
    </w:p>
  </w:footnote>
  <w:footnote w:id="2">
    <w:p w:rsidR="00080B05" w:rsidRDefault="00292458">
      <w:pPr>
        <w:pStyle w:val="Stopka1"/>
        <w:shd w:val="clear" w:color="auto" w:fill="auto"/>
        <w:tabs>
          <w:tab w:val="left" w:pos="281"/>
        </w:tabs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 xml:space="preserve">Настоящата наредба беше </w:t>
      </w:r>
      <w:proofErr w:type="spellStart"/>
      <w:r>
        <w:t>нотифицирана</w:t>
      </w:r>
      <w:proofErr w:type="spellEnd"/>
      <w:r>
        <w:t xml:space="preserve"> на Европейската комисия на 15 май 2019 г. под номер 2019/213/PL съгласно член 4 от Наредбата на министерски съвет от 23 декември 2002 г. относно начина на функциониране на националната система за </w:t>
      </w:r>
      <w:proofErr w:type="spellStart"/>
      <w:r>
        <w:t>нотифициране</w:t>
      </w:r>
      <w:proofErr w:type="spellEnd"/>
      <w:r>
        <w:t xml:space="preserve"> на стандарти и законодателни актове (Официален вестник за законите, </w:t>
      </w:r>
      <w:proofErr w:type="spellStart"/>
      <w:r>
        <w:t>поз</w:t>
      </w:r>
      <w:proofErr w:type="spellEnd"/>
      <w:r>
        <w:t xml:space="preserve">. 2039; от 2004 г., </w:t>
      </w:r>
      <w:proofErr w:type="spellStart"/>
      <w:r>
        <w:t>поз</w:t>
      </w:r>
      <w:proofErr w:type="spellEnd"/>
      <w:r>
        <w:t>. 597), с която се прилагат разпоредбите на Директива (ЕС) 2015/1535 на Европейския парламент и на Съвета от 9 септември 2015 г., установяваща процедура за предоставянето на информация в сферата на техническите регламенти и правила относно услугите на информационното общество (OВ L 241, 17.9.2015 г., стр. 1).</w:t>
      </w:r>
    </w:p>
  </w:footnote>
  <w:footnote w:id="3">
    <w:p w:rsidR="00080B05" w:rsidRDefault="00292458" w:rsidP="002200AF">
      <w:pPr>
        <w:pStyle w:val="Stopka1"/>
        <w:shd w:val="clear" w:color="auto" w:fill="auto"/>
        <w:tabs>
          <w:tab w:val="left" w:pos="281"/>
        </w:tabs>
      </w:pPr>
      <w:r>
        <w:rPr>
          <w:sz w:val="12"/>
          <w:szCs w:val="12"/>
          <w:vertAlign w:val="superscript"/>
        </w:rPr>
        <w:footnoteRef/>
      </w:r>
      <w:r>
        <w:rPr>
          <w:sz w:val="12"/>
          <w:szCs w:val="12"/>
        </w:rPr>
        <w:tab/>
      </w:r>
      <w:r>
        <w:t xml:space="preserve">Измененията на консолидирания текст на посочения закон са обнародвани в Официален вестник за законите от 2018 г., </w:t>
      </w:r>
      <w:proofErr w:type="spellStart"/>
      <w:r>
        <w:t>поз</w:t>
      </w:r>
      <w:proofErr w:type="spellEnd"/>
      <w:r>
        <w:t xml:space="preserve">. 2245 и 2354; и от 2019 г., </w:t>
      </w:r>
      <w:proofErr w:type="spellStart"/>
      <w:r>
        <w:t>поз</w:t>
      </w:r>
      <w:proofErr w:type="spellEnd"/>
      <w:r>
        <w:t>. 643, 730, 1030, 1553, 1815 и 2005.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3302"/>
      <w:gridCol w:w="3305"/>
      <w:gridCol w:w="3305"/>
    </w:tblGrid>
    <w:tr w:rsidR="002200AF" w:rsidTr="002200AF">
      <w:tc>
        <w:tcPr>
          <w:tcW w:w="1666" w:type="pct"/>
        </w:tcPr>
        <w:p w:rsidR="002200AF" w:rsidRP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both"/>
          </w:pPr>
          <w:r>
            <w:t>Официален вестник за законите</w:t>
          </w:r>
        </w:p>
      </w:tc>
      <w:tc>
        <w:tcPr>
          <w:tcW w:w="1667" w:type="pct"/>
        </w:tcPr>
        <w:p w:rsidR="002200AF" w:rsidRP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center"/>
          </w:pPr>
          <w:r>
            <w:t xml:space="preserve">- </w:t>
          </w:r>
          <w:r w:rsidRPr="002200AF">
            <w:fldChar w:fldCharType="begin"/>
          </w:r>
          <w:r w:rsidRPr="002200AF">
            <w:instrText xml:space="preserve"> PAGE \* MERGEFORMAT </w:instrText>
          </w:r>
          <w:r w:rsidRPr="002200AF">
            <w:fldChar w:fldCharType="separate"/>
          </w:r>
          <w:r w:rsidR="00A6424B">
            <w:rPr>
              <w:noProof/>
            </w:rPr>
            <w:t>7</w:t>
          </w:r>
          <w:r w:rsidRPr="002200AF">
            <w:fldChar w:fldCharType="end"/>
          </w:r>
          <w:r>
            <w:t xml:space="preserve"> -</w:t>
          </w:r>
        </w:p>
      </w:tc>
      <w:tc>
        <w:tcPr>
          <w:tcW w:w="1667" w:type="pct"/>
        </w:tcPr>
        <w:p w:rsidR="002200AF" w:rsidRDefault="002200AF" w:rsidP="002200AF">
          <w:pPr>
            <w:pStyle w:val="Nagweklubstopka20"/>
            <w:widowControl/>
            <w:shd w:val="clear" w:color="auto" w:fill="auto"/>
            <w:spacing w:before="20" w:after="20"/>
            <w:jc w:val="right"/>
          </w:pPr>
          <w:proofErr w:type="spellStart"/>
          <w:r>
            <w:t>Поз</w:t>
          </w:r>
          <w:proofErr w:type="spellEnd"/>
          <w:r>
            <w:t>. 2125</w:t>
          </w:r>
        </w:p>
      </w:tc>
    </w:tr>
  </w:tbl>
  <w:p w:rsidR="002200AF" w:rsidRDefault="002200AF" w:rsidP="002200AF">
    <w:pPr>
      <w:pStyle w:val="Nagweklubstopka20"/>
      <w:shd w:val="clear" w:color="auto" w:fill="auto"/>
      <w:tabs>
        <w:tab w:val="right" w:pos="5165"/>
        <w:tab w:val="right" w:pos="9869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AF" w:rsidRDefault="002200AF" w:rsidP="00960F69">
    <w:pPr>
      <w:pStyle w:val="Teksttreci30"/>
      <w:shd w:val="clear" w:color="auto" w:fill="auto"/>
      <w:spacing w:line="264" w:lineRule="auto"/>
      <w:ind w:left="8827"/>
    </w:pPr>
    <w:r>
      <w:rPr>
        <w:noProof/>
        <w:lang w:val="en-US" w:eastAsia="en-US" w:bidi="hi-I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-19050</wp:posOffset>
          </wp:positionV>
          <wp:extent cx="609524" cy="600000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24" cy="6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Документ, подписан от </w:t>
    </w:r>
    <w:proofErr w:type="spellStart"/>
    <w:r>
      <w:t>Krzysztof</w:t>
    </w:r>
    <w:proofErr w:type="spellEnd"/>
    <w:r>
      <w:t xml:space="preserve"> </w:t>
    </w:r>
    <w:proofErr w:type="spellStart"/>
    <w:r>
      <w:t>Madej</w:t>
    </w:r>
    <w:proofErr w:type="spellEnd"/>
  </w:p>
  <w:p w:rsidR="002200AF" w:rsidRPr="002200AF" w:rsidRDefault="002200AF" w:rsidP="00960F69">
    <w:pPr>
      <w:pStyle w:val="Teksttreci30"/>
      <w:shd w:val="clear" w:color="auto" w:fill="auto"/>
      <w:spacing w:line="264" w:lineRule="auto"/>
      <w:ind w:left="8827"/>
    </w:pPr>
    <w:r>
      <w:t>Дата: 4.11.2019 г. 15:36:48 CET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C7373"/>
    <w:multiLevelType w:val="multilevel"/>
    <w:tmpl w:val="9CF046B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F4BA8"/>
    <w:multiLevelType w:val="multilevel"/>
    <w:tmpl w:val="7F4A9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2B5555"/>
    <w:multiLevelType w:val="multilevel"/>
    <w:tmpl w:val="DC22BA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037889"/>
    <w:multiLevelType w:val="multilevel"/>
    <w:tmpl w:val="032E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D324CD"/>
    <w:multiLevelType w:val="multilevel"/>
    <w:tmpl w:val="2FA415FC"/>
    <w:lvl w:ilvl="0">
      <w:start w:val="2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21264"/>
    <w:multiLevelType w:val="multilevel"/>
    <w:tmpl w:val="8A206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7E7232"/>
    <w:multiLevelType w:val="multilevel"/>
    <w:tmpl w:val="52807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6"/>
  <w:hyphenationZone w:val="425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05"/>
    <w:rsid w:val="00062C91"/>
    <w:rsid w:val="00080B05"/>
    <w:rsid w:val="000B6112"/>
    <w:rsid w:val="001A43DE"/>
    <w:rsid w:val="002200AF"/>
    <w:rsid w:val="00292458"/>
    <w:rsid w:val="002C482D"/>
    <w:rsid w:val="0033633B"/>
    <w:rsid w:val="0040395F"/>
    <w:rsid w:val="004743A8"/>
    <w:rsid w:val="00541DCE"/>
    <w:rsid w:val="00617C9D"/>
    <w:rsid w:val="00684636"/>
    <w:rsid w:val="007A7A0E"/>
    <w:rsid w:val="007F4DF4"/>
    <w:rsid w:val="00901123"/>
    <w:rsid w:val="009459DB"/>
    <w:rsid w:val="00954617"/>
    <w:rsid w:val="00960F69"/>
    <w:rsid w:val="009E5E33"/>
    <w:rsid w:val="009F0FC2"/>
    <w:rsid w:val="00A6424B"/>
    <w:rsid w:val="00AB43F8"/>
    <w:rsid w:val="00AE0F11"/>
    <w:rsid w:val="00AE4595"/>
    <w:rsid w:val="00B50F5C"/>
    <w:rsid w:val="00BE2052"/>
    <w:rsid w:val="00C14A83"/>
    <w:rsid w:val="00DD61E0"/>
    <w:rsid w:val="00EB29D4"/>
    <w:rsid w:val="00F4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F13D50-D030-4588-BC2F-F647B79F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bg-BG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opka">
    <w:name w:val="Stopka_"/>
    <w:basedOn w:val="DefaultParagraphFont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efaultParagraphFont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Teksttreci3">
    <w:name w:val="Tekst treści (3)_"/>
    <w:basedOn w:val="DefaultParagraphFont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efaultParagraphFont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Nagwek2">
    <w:name w:val="Nagłówek #2_"/>
    <w:basedOn w:val="DefaultParagraphFont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single"/>
    </w:rPr>
  </w:style>
  <w:style w:type="character" w:customStyle="1" w:styleId="Nagwek3">
    <w:name w:val="Nagłówek #3_"/>
    <w:basedOn w:val="DefaultParagraphFont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efaultParagraphFont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">
    <w:name w:val="Nagłówek #4_"/>
    <w:basedOn w:val="DefaultParagraphFont"/>
    <w:link w:val="Nagwek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efaultParagraphFont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2">
    <w:name w:val="Nagłówek lub stopka (2)_"/>
    <w:basedOn w:val="DefaultParagraphFont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"/>
    <w:link w:val="Stopka"/>
    <w:pPr>
      <w:shd w:val="clear" w:color="auto" w:fill="FFFFFF"/>
      <w:spacing w:line="259" w:lineRule="auto"/>
      <w:ind w:left="300"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0">
    <w:name w:val="Podpis obrazu"/>
    <w:basedOn w:val="Normal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EBEBEB"/>
      <w:sz w:val="18"/>
      <w:szCs w:val="18"/>
    </w:rPr>
  </w:style>
  <w:style w:type="paragraph" w:customStyle="1" w:styleId="Teksttreci30">
    <w:name w:val="Tekst treści (3)"/>
    <w:basedOn w:val="Normal"/>
    <w:link w:val="Teksttreci3"/>
    <w:pPr>
      <w:shd w:val="clear" w:color="auto" w:fill="FFFFFF"/>
      <w:spacing w:line="206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10">
    <w:name w:val="Nagłówek #1"/>
    <w:basedOn w:val="Normal"/>
    <w:link w:val="Nagwek1"/>
    <w:pPr>
      <w:shd w:val="clear" w:color="auto" w:fill="FFFFFF"/>
      <w:spacing w:line="233" w:lineRule="auto"/>
      <w:outlineLvl w:val="0"/>
    </w:pPr>
    <w:rPr>
      <w:rFonts w:ascii="Times New Roman" w:eastAsia="Times New Roman" w:hAnsi="Times New Roman" w:cs="Times New Roman"/>
      <w:sz w:val="94"/>
      <w:szCs w:val="94"/>
    </w:rPr>
  </w:style>
  <w:style w:type="paragraph" w:customStyle="1" w:styleId="Nagwek20">
    <w:name w:val="Nagłówek #2"/>
    <w:basedOn w:val="Normal"/>
    <w:link w:val="Nagwek2"/>
    <w:pPr>
      <w:shd w:val="clear" w:color="auto" w:fill="FFFFFF"/>
      <w:spacing w:after="620" w:line="233" w:lineRule="auto"/>
      <w:outlineLvl w:val="1"/>
    </w:pPr>
    <w:rPr>
      <w:rFonts w:ascii="Times New Roman" w:eastAsia="Times New Roman" w:hAnsi="Times New Roman" w:cs="Times New Roman"/>
      <w:sz w:val="54"/>
      <w:szCs w:val="54"/>
      <w:u w:val="single"/>
    </w:rPr>
  </w:style>
  <w:style w:type="paragraph" w:customStyle="1" w:styleId="Nagwek30">
    <w:name w:val="Nagłówek #3"/>
    <w:basedOn w:val="Normal"/>
    <w:link w:val="Nagwek3"/>
    <w:pPr>
      <w:shd w:val="clear" w:color="auto" w:fill="FFFFFF"/>
      <w:spacing w:after="540" w:line="422" w:lineRule="auto"/>
      <w:ind w:left="60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0">
    <w:name w:val="Tekst treści"/>
    <w:basedOn w:val="Normal"/>
    <w:link w:val="Teksttreci"/>
    <w:pPr>
      <w:shd w:val="clear" w:color="auto" w:fill="FFFFFF"/>
      <w:spacing w:after="1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"/>
    <w:link w:val="Nagwek4"/>
    <w:pPr>
      <w:shd w:val="clear" w:color="auto" w:fill="FFFFFF"/>
      <w:spacing w:after="140"/>
      <w:ind w:firstLine="440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"/>
    <w:link w:val="Teksttreci2"/>
    <w:pPr>
      <w:shd w:val="clear" w:color="auto" w:fill="FFFFFF"/>
      <w:spacing w:after="220" w:line="257" w:lineRule="auto"/>
      <w:ind w:left="66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lubstopka20">
    <w:name w:val="Nagłówek lub stopka (2)"/>
    <w:basedOn w:val="Normal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0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0A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00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0AF"/>
    <w:rPr>
      <w:color w:val="000000"/>
    </w:rPr>
  </w:style>
  <w:style w:type="table" w:styleId="TableGrid">
    <w:name w:val="Table Grid"/>
    <w:basedOn w:val="TableNormal"/>
    <w:uiPriority w:val="59"/>
    <w:rsid w:val="0022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A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A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ec.ch" TargetMode="External"/><Relationship Id="rId18" Type="http://schemas.openxmlformats.org/officeDocument/2006/relationships/hyperlink" Target="http://www.nordig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tsi.org" TargetMode="External"/><Relationship Id="rId17" Type="http://schemas.openxmlformats.org/officeDocument/2006/relationships/hyperlink" Target="http://www.hdm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igital-cp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kn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vb.org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4DDB8-8E30-4412-A4CE-5468B1120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FAB86-1D48-428E-8976-02E407FAB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9ADB9-8054-44E6-B9EC-9B37B05F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3269</Words>
  <Characters>18635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Pozycja 2125 DPPTK.555.2.2019 MW</vt:lpstr>
      <vt:lpstr>Pozycja 2125 DPPTK.555.2.2019 MW</vt:lpstr>
    </vt:vector>
  </TitlesOfParts>
  <Company/>
  <LinksUpToDate>false</LinksUpToDate>
  <CharactersWithSpaces>21861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2125 DPPTK.555.2.2019 MW</dc:title>
  <dc:creator>mbartnicka</dc:creator>
  <cp:lastModifiedBy>Ke, Tingting</cp:lastModifiedBy>
  <cp:revision>6</cp:revision>
  <dcterms:created xsi:type="dcterms:W3CDTF">2020-10-21T16:07:00Z</dcterms:created>
  <dcterms:modified xsi:type="dcterms:W3CDTF">2020-10-29T05:08:00Z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