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UDKAST TIL KONGELIGT DEKRET OM REGULERING AF NØDKALDSKOMMUNIKATION VIA DET FÆLLES ALARMNUMMER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Ved Rådets afgørelse af 29. juli 1991 blev der fastsat en forpligtelse for medlemsstaterne til at angive 112-telefonnummeret som et fælleseuropæisk alarmnummer.</w:t>
      </w:r>
    </w:p>
    <w:p w14:paraId="6376BDD0" w14:textId="547E9F35" w:rsidR="00E027DA" w:rsidRPr="00665FA8" w:rsidRDefault="00F67865" w:rsidP="00E027DA">
      <w:pPr>
        <w:jc w:val="both"/>
        <w:rPr>
          <w:rFonts w:cstheme="minorHAnsi"/>
          <w:sz w:val="24"/>
          <w:szCs w:val="24"/>
        </w:rPr>
      </w:pPr>
      <w:r>
        <w:rPr>
          <w:sz w:val="24"/>
        </w:rPr>
        <w:t>I den forbindelse har indførelsen af et fælles alarmnummer i alle EU-landene gjort det lettere for borgerne enten i deres eget land eller i en anden medlemsstat at få adgang til alarmtjenester via telefon.</w:t>
      </w:r>
    </w:p>
    <w:p w14:paraId="47E353DB" w14:textId="1302357D" w:rsidR="00E027DA" w:rsidRPr="00665FA8" w:rsidRDefault="00E027DA" w:rsidP="00E027DA">
      <w:pPr>
        <w:jc w:val="both"/>
        <w:rPr>
          <w:rFonts w:cstheme="minorHAnsi"/>
          <w:sz w:val="24"/>
          <w:szCs w:val="24"/>
        </w:rPr>
      </w:pPr>
      <w:r>
        <w:rPr>
          <w:sz w:val="24"/>
        </w:rPr>
        <w:t>Kongeligt dekret 903/1997 af 16. juni 1997, der regulerer adgangen via telekommunikationsnet til nødkaldstjenesten via 112-nummeret, gjorde det muligt at anvende 112-telefonnummeret udelukkende i Spanien til at få adgang til nødkaldstjenesten og regulere adgangen til denne tjeneste via telefonoperatørernes net. Efterfølgende blev bekendtgørelsen af 14. oktober 1999 om betingelserne for tilvejebringelse af oplysninger vedrørende levering af nødkaldstjenester udstedt under nummer 112.</w:t>
      </w:r>
    </w:p>
    <w:p w14:paraId="7695F0AE" w14:textId="1D3B8770" w:rsidR="00E027DA" w:rsidRPr="00665FA8" w:rsidRDefault="00E027DA" w:rsidP="00E027DA">
      <w:pPr>
        <w:jc w:val="both"/>
        <w:rPr>
          <w:rFonts w:cstheme="minorHAnsi"/>
          <w:sz w:val="24"/>
          <w:szCs w:val="24"/>
        </w:rPr>
      </w:pPr>
      <w:r>
        <w:rPr>
          <w:sz w:val="24"/>
        </w:rPr>
        <w:t>På trods af den vellykkede gennemførelse af 112-serviceydelsesmodellen igennem mange års erfaring har Europa-Parlamentets og Rådets direktiv EU 2018/1972 af 11. december 2018 om oprettelse af en europæisk kodeks for elektronisk kommunikation (i det følgende benævnt "ECC") uddybet informationen og formidlingen af dets anvendelse, indført tekniske fremskridt, der muliggør en mere præcis placering af den, der ringer, og forbedret adgang for personer med handicap til beredskabstjenester gennem nødkommunikation.</w:t>
      </w:r>
    </w:p>
    <w:p w14:paraId="258B4F42" w14:textId="7A1048A7" w:rsidR="00EB2A27" w:rsidRDefault="00BE5C76" w:rsidP="00E027DA">
      <w:pPr>
        <w:jc w:val="both"/>
        <w:rPr>
          <w:rFonts w:cstheme="minorHAnsi"/>
          <w:sz w:val="24"/>
          <w:szCs w:val="24"/>
        </w:rPr>
      </w:pPr>
      <w:r>
        <w:rPr>
          <w:sz w:val="24"/>
        </w:rPr>
        <w:t>Artikel 74 i den almindelig lov nr. 11/2022 af 28. juni om telekommunikation, som har gennemført artikel 109 i den europæiske lov om elektronisk kommunikation i spansk ret, har reguleret nødkommunikation og 112-alarmnummeret.</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Ovennævnte artikel 74 i den almindelige lov om telekommunikation har allerede reguleret de elementer, der udgør 112-kommunikationstjenesten, ved at fastslå, at nødkaldstjenesten vil være gratis for brugerne, uanset hvilken offentlig forvaltning der leverer tjenesten, og hvilken type terminal der anvendes. Endvidere fastsættes det, at </w:t>
      </w:r>
      <w:r>
        <w:rPr>
          <w:sz w:val="24"/>
        </w:rPr>
        <w:lastRenderedPageBreak/>
        <w:t>handicappede slutbrugeres adgang til alarmtjenester skal svare til den, der gør sig gældende for andre slutbrugere.</w:t>
      </w:r>
    </w:p>
    <w:p w14:paraId="14F9C1E6" w14:textId="0F8F305A" w:rsidR="00E027DA" w:rsidRPr="00665FA8" w:rsidRDefault="00E027DA" w:rsidP="00E027DA">
      <w:pPr>
        <w:jc w:val="both"/>
        <w:rPr>
          <w:rFonts w:cstheme="minorHAnsi"/>
          <w:sz w:val="24"/>
          <w:szCs w:val="24"/>
        </w:rPr>
      </w:pPr>
      <w:r>
        <w:rPr>
          <w:sz w:val="24"/>
        </w:rPr>
        <w:t>Samme artikel 74 pålægger operatørerne en forpligtelse til at dirigere opkald til 112-telefonnummeret til alarmtjenesterne uden ret til økonomisk kompensation, og det præciseres, at kriterier for nøjagtigheden og pålideligheden af de oplysninger, der gives om placeringen af opkald til alarmtjenesterne, fastsættes ved kongeligt dekret.</w:t>
      </w:r>
    </w:p>
    <w:p w14:paraId="59640755" w14:textId="2A3944F4" w:rsidR="00E027DA" w:rsidRPr="00665FA8" w:rsidRDefault="00E027DA" w:rsidP="00E027DA">
      <w:pPr>
        <w:jc w:val="both"/>
        <w:rPr>
          <w:rFonts w:cstheme="minorHAnsi"/>
          <w:sz w:val="24"/>
          <w:szCs w:val="24"/>
        </w:rPr>
      </w:pPr>
      <w:r>
        <w:rPr>
          <w:sz w:val="24"/>
        </w:rPr>
        <w:t>Endelig vil de myndigheder, der er ansvarlige for at levere 112-tjenester, sikre, at borgerne får tilstrækkelige oplysninger om eksistensen og anvendelsen af dette nummer, navnlig igennem initiativer, der specifikt er rettet mod personer, der rejser til andre EU-medlemsstater.</w:t>
      </w:r>
    </w:p>
    <w:p w14:paraId="544B0562" w14:textId="198314CE" w:rsidR="00F67865" w:rsidRPr="00665FA8" w:rsidRDefault="00F67865" w:rsidP="00E027DA">
      <w:pPr>
        <w:jc w:val="both"/>
        <w:rPr>
          <w:rFonts w:cstheme="minorHAnsi"/>
          <w:sz w:val="24"/>
          <w:szCs w:val="24"/>
        </w:rPr>
      </w:pPr>
      <w:r>
        <w:rPr>
          <w:sz w:val="24"/>
        </w:rPr>
        <w:t>Den spanske erfaring inden for alarmtjenester igennem 112 er et benchmark for andre lande og er også en succeshistorie med samarbejde mellem de offentlige myndigheder, da det ikke må glemmes, at forvaltningen af alarmcentraler, det centrale element i systemet, har været de selvstyrende regioners ansvar lige fra starten.</w:t>
      </w:r>
    </w:p>
    <w:p w14:paraId="244FC978" w14:textId="62557327" w:rsidR="00E027DA" w:rsidRPr="00665FA8" w:rsidRDefault="00F67865" w:rsidP="00E027DA">
      <w:pPr>
        <w:jc w:val="both"/>
        <w:rPr>
          <w:rFonts w:cstheme="minorHAnsi"/>
          <w:sz w:val="24"/>
          <w:szCs w:val="24"/>
        </w:rPr>
      </w:pPr>
      <w:r>
        <w:rPr>
          <w:sz w:val="24"/>
        </w:rPr>
        <w:t>Det er imidlertid nødvendigt at fortsætte med at gøre fremskridt, således at 112-alarmtjenesten, navnlig under hensyntagen til de nye realiteter som følge af covid-19-pandemien, udvikler sig til en endnu mere lydhør tjeneste for borgerne ved hjælp af alle de teknologiske og materielle midler, der er til rådighed til at håndtere enhver nødsituation, der bringer menneskers liv i fare.</w:t>
      </w:r>
    </w:p>
    <w:p w14:paraId="69159036" w14:textId="4E717157" w:rsidR="00E027DA" w:rsidRPr="00665FA8" w:rsidRDefault="00E027DA" w:rsidP="00E027DA">
      <w:pPr>
        <w:jc w:val="both"/>
        <w:rPr>
          <w:rFonts w:cstheme="minorHAnsi"/>
          <w:sz w:val="24"/>
          <w:szCs w:val="24"/>
        </w:rPr>
      </w:pPr>
      <w:r>
        <w:rPr>
          <w:sz w:val="24"/>
        </w:rPr>
        <w:t>Kort sagt, så foretager dette kongeligt dekret ændringer med henblik på at opnå en tekst, der er sammenhængende og systematisk med bestemmelserne i artikel 74 i den almindelige lov om telekommunikation, og som omfatter de seneste teknologiske fremskridt på dette område.</w:t>
      </w:r>
    </w:p>
    <w:p w14:paraId="6D7877BF" w14:textId="219F1065" w:rsidR="00E027DA" w:rsidRPr="00665FA8" w:rsidRDefault="00E027DA" w:rsidP="00E027DA">
      <w:pPr>
        <w:jc w:val="both"/>
        <w:rPr>
          <w:rFonts w:cstheme="minorHAnsi"/>
          <w:sz w:val="24"/>
          <w:szCs w:val="24"/>
        </w:rPr>
      </w:pPr>
      <w:r>
        <w:rPr>
          <w:sz w:val="24"/>
        </w:rPr>
        <w:t>I denne forbindelse har et af hovedformålene med denne lovbestemmelse været at forbedre lokaliseringsoplysninger om den kaldende part ved at indarbejde den facilitet, der kaldes AML ("Advanced Mobile Location"), dvs. at give alarmtjenesterne mere nøjagtige lokaliseringsoplysninger baseret på den kaldendes mobilterminal.</w:t>
      </w:r>
    </w:p>
    <w:p w14:paraId="52A5EC1A" w14:textId="374D857F" w:rsidR="00E027DA" w:rsidRPr="00665FA8" w:rsidRDefault="00E027DA" w:rsidP="00E027DA">
      <w:pPr>
        <w:jc w:val="both"/>
        <w:rPr>
          <w:rFonts w:cstheme="minorHAnsi"/>
          <w:sz w:val="24"/>
          <w:szCs w:val="24"/>
        </w:rPr>
      </w:pPr>
      <w:r>
        <w:rPr>
          <w:sz w:val="24"/>
        </w:rPr>
        <w:t xml:space="preserve">I overensstemmelse med bestemmelserne i artikel 74 i den almindelige lov om telekommunikation fremmer dette kongelige dekret desuden tilsvarende adgang til 112 for personer med handicap, hvilket sikrer lige adgang, selv når de rejser fra en anden </w:t>
      </w:r>
      <w:r>
        <w:rPr>
          <w:sz w:val="24"/>
        </w:rPr>
        <w:lastRenderedPageBreak/>
        <w:t>medlemsstat. Det fremmer også adgangen til alarmtjenester fra elektroniske kommunikationsnet, som ikke er tilgængelige for offentligheden, og understreger behovet for, at slutbrugerne modtager tilstrækkelige oplysninger om eksistensen og anvendelsen af det fælleseuropæiske alarmnummer 112 samt om dets tilgængelighedsfunktioner.</w:t>
      </w:r>
    </w:p>
    <w:p w14:paraId="6656B6AD" w14:textId="130A94B2" w:rsidR="00E027DA" w:rsidRPr="00665FA8" w:rsidRDefault="00E027DA" w:rsidP="00E027DA">
      <w:pPr>
        <w:jc w:val="both"/>
        <w:rPr>
          <w:rFonts w:cstheme="minorHAnsi"/>
          <w:sz w:val="24"/>
          <w:szCs w:val="24"/>
        </w:rPr>
      </w:pPr>
      <w:r>
        <w:rPr>
          <w:sz w:val="24"/>
        </w:rPr>
        <w:t>Endelig behandler det kongelige dekret spørgsmålet om hensigtsmæssig anvendelse af personoplysninger og garantien for beskyttelse heraf i forbindelse med levering af alarmtjenester igennem nødkommunikation og navnlig med hensyn til lokaliseringsoplysninger fra mobile enheder, da dette indebærer adgang til og forvaltning af meget præcise personoplysninger, hvilket er af stigende betydning på grund af den stadig mere omfattende og udbredte anvendelse af personoplysninger.</w:t>
      </w:r>
    </w:p>
    <w:p w14:paraId="67A2E597" w14:textId="38BB6A68" w:rsidR="00E027DA" w:rsidRPr="00665FA8" w:rsidRDefault="0089567D" w:rsidP="00E027DA">
      <w:pPr>
        <w:jc w:val="both"/>
        <w:rPr>
          <w:rFonts w:cstheme="minorHAnsi"/>
          <w:sz w:val="24"/>
          <w:szCs w:val="24"/>
        </w:rPr>
      </w:pPr>
      <w:r>
        <w:rPr>
          <w:sz w:val="24"/>
        </w:rPr>
        <w:t>Kort sagt skal dette kongelige dekret bidrage til levering af en nødkommunikationstjeneste i overensstemmelse med mulighederne i det 21. århundredes teknologiske udvikling med det endelige mål at tilbyde alarmtjenester af høj kvalitet gennem det fælleseuropæiske nummer 112.</w:t>
      </w:r>
    </w:p>
    <w:p w14:paraId="3CCC4768" w14:textId="52FBBBF6" w:rsidR="00E027DA" w:rsidRDefault="00E027DA" w:rsidP="00E027DA">
      <w:pPr>
        <w:jc w:val="both"/>
        <w:rPr>
          <w:rFonts w:cstheme="minorHAnsi"/>
          <w:sz w:val="24"/>
          <w:szCs w:val="24"/>
        </w:rPr>
      </w:pPr>
      <w:r>
        <w:rPr>
          <w:sz w:val="24"/>
        </w:rPr>
        <w:t>Med hensyn til indholdet og behandlingen er det kongelige dekret i overensstemmelse med principperne om god regulering, jf. artikel 129 i lov nr. 39/2015 af 1. oktober om den fælles administrative procedure for offentlige forvaltninger.</w:t>
      </w:r>
    </w:p>
    <w:p w14:paraId="38F1EBD0" w14:textId="77777777" w:rsidR="00A81C7E" w:rsidRDefault="00AE2097" w:rsidP="00AE2097">
      <w:pPr>
        <w:jc w:val="both"/>
        <w:rPr>
          <w:rFonts w:cstheme="minorHAnsi"/>
          <w:sz w:val="24"/>
          <w:szCs w:val="24"/>
        </w:rPr>
      </w:pPr>
      <w:r>
        <w:rPr>
          <w:sz w:val="24"/>
        </w:rPr>
        <w:t>I forbindelse med udarbejdelsen af det kongelige dekret er de berørte borgere og sektorer blevet hørt, og der er anmodet om en rapport fra den nationale markeds og konkurrencekommission.</w:t>
      </w:r>
    </w:p>
    <w:p w14:paraId="6AAD9DAC" w14:textId="1864001D" w:rsidR="00AE2097" w:rsidRPr="00AE2097" w:rsidRDefault="00A06BFE" w:rsidP="00AE2097">
      <w:pPr>
        <w:jc w:val="both"/>
        <w:rPr>
          <w:rFonts w:cstheme="minorHAnsi"/>
          <w:sz w:val="24"/>
          <w:szCs w:val="24"/>
        </w:rPr>
      </w:pPr>
      <w:r>
        <w:rPr>
          <w:sz w:val="24"/>
        </w:rPr>
        <w:t>Dette kongelige dekret er omfattet af proceduren i Europa-Parlamentets og Rådets direktiv (EU) 2015/1535 af 9. september 2015 om en informationsprocedure med hensyn til tekniske forskrifter samt forskrifter for informationssamfundets tjenester samt bestemmelserne i kongeligt dekret 1337/1999 af 31. juli, som regulerer indsendelse af oplysninger om tekniske standarder og forskrifter samt forskrifter for informationssamfundets tjenester.</w:t>
      </w:r>
    </w:p>
    <w:p w14:paraId="4A987318" w14:textId="3A667D94" w:rsidR="00AE2097" w:rsidRPr="00AE2097" w:rsidRDefault="00AE2097" w:rsidP="00AE2097">
      <w:pPr>
        <w:jc w:val="both"/>
        <w:rPr>
          <w:rFonts w:cstheme="minorHAnsi"/>
          <w:sz w:val="24"/>
          <w:szCs w:val="24"/>
        </w:rPr>
      </w:pPr>
      <w:r>
        <w:rPr>
          <w:sz w:val="24"/>
        </w:rPr>
        <w:t>Dette kongelige dekret er udstedt i henhold til bestemmelserne i artikel 149, stk. 1, nr. 21 og 29, i den spanske forfatning, som tillægger staten kompetence med hensyn til telekommunikation og offentlig sikkerhed.</w:t>
      </w:r>
    </w:p>
    <w:p w14:paraId="6E6140D4" w14:textId="2A68573A" w:rsidR="00F70228" w:rsidRPr="00665FA8" w:rsidRDefault="00E027DA" w:rsidP="00E027DA">
      <w:pPr>
        <w:jc w:val="both"/>
        <w:rPr>
          <w:rFonts w:cstheme="minorHAnsi"/>
          <w:sz w:val="24"/>
          <w:szCs w:val="24"/>
        </w:rPr>
      </w:pPr>
      <w:r>
        <w:rPr>
          <w:sz w:val="24"/>
        </w:rPr>
        <w:lastRenderedPageBreak/>
        <w:t>I medfør heraf på forslag af ministeren for økonomi og digital omstilling og indenrigsministeren efter aftale med statsrådet og efter forhandling i ministerrådet på samlingen den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FASTSÆTTES FØLGENDE: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KAPITEL I</w:t>
      </w:r>
    </w:p>
    <w:p w14:paraId="7DC17760" w14:textId="5D7F2D91" w:rsidR="00B655FC" w:rsidRPr="00665FA8" w:rsidRDefault="00B655FC" w:rsidP="00654EA5">
      <w:pPr>
        <w:jc w:val="center"/>
        <w:rPr>
          <w:rFonts w:cstheme="minorHAnsi"/>
          <w:b/>
          <w:bCs/>
          <w:sz w:val="24"/>
          <w:szCs w:val="24"/>
        </w:rPr>
      </w:pPr>
      <w:r>
        <w:rPr>
          <w:b/>
          <w:sz w:val="24"/>
        </w:rPr>
        <w:t>Almindelige bestemmelser</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Artikel 1. Hensigt og formål.</w:t>
      </w:r>
    </w:p>
    <w:p w14:paraId="5F4E033B" w14:textId="4F355184" w:rsidR="002C4646" w:rsidRPr="00665FA8" w:rsidRDefault="002C4646" w:rsidP="00216CBB">
      <w:pPr>
        <w:jc w:val="both"/>
        <w:rPr>
          <w:rFonts w:cstheme="minorHAnsi"/>
          <w:bCs/>
          <w:sz w:val="24"/>
          <w:szCs w:val="24"/>
        </w:rPr>
      </w:pPr>
      <w:r>
        <w:rPr>
          <w:sz w:val="24"/>
        </w:rPr>
        <w:t>1. Formålet med dette kongelige dekret, i udviklingen af artikel 74 i lov 11/2022 af 28. juni, den almindelige lov om telekommunikation, er at regulere nødkommunikation med henblik på adgang til alarmtjenester via det fælleseuropæiske nummer 112.</w:t>
      </w:r>
    </w:p>
    <w:p w14:paraId="1EAEDCF1" w14:textId="5B493586" w:rsidR="00F41153" w:rsidRPr="00665FA8" w:rsidRDefault="002C4646" w:rsidP="002C4646">
      <w:pPr>
        <w:jc w:val="both"/>
        <w:rPr>
          <w:rFonts w:cstheme="minorHAnsi"/>
          <w:bCs/>
          <w:sz w:val="24"/>
          <w:szCs w:val="24"/>
        </w:rPr>
      </w:pPr>
      <w:r>
        <w:rPr>
          <w:sz w:val="24"/>
        </w:rPr>
        <w:t>2. Formålene med denne lovgivning er følgende:</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Sikre, at de højeste niveauer af adgang, integritet og kontinuitet i nødkommunikation opretholdes.</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Sikre, at netværk og faciliteter, der er berørt af denne standard, kan overføre nødkommunikation til 112-beredskabstjenesten.</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Angiv de mest nøjagtige lokaliseringsoplysninger, der er tilgængelige for nødkommunikation til 112-beredskabstjenesten.</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Sikre handicappede slutbrugere adgang til 112-beredskabstjenesten på betingelser, der svarer til andre brugere.</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Artikel 2. Anvendelsesområde.</w:t>
      </w:r>
    </w:p>
    <w:p w14:paraId="371C94A6" w14:textId="79CE1E15" w:rsidR="004D313F" w:rsidRDefault="00DD0A72" w:rsidP="00DD0A72">
      <w:pPr>
        <w:jc w:val="both"/>
        <w:rPr>
          <w:rFonts w:cstheme="minorHAnsi"/>
          <w:bCs/>
          <w:sz w:val="24"/>
          <w:szCs w:val="24"/>
        </w:rPr>
      </w:pPr>
      <w:r>
        <w:rPr>
          <w:sz w:val="24"/>
        </w:rPr>
        <w:t xml:space="preserve">1. Dette kongelige dekret finder anvendelse på operatører, der udbyder offentligt tilgængelige interpersonelle kommunikationstjenester baseret på nummerering, når sådanne tjenester giver slutbrugerne mulighed for at foretage opkald ved hjælp af </w:t>
      </w:r>
      <w:r>
        <w:rPr>
          <w:sz w:val="24"/>
        </w:rPr>
        <w:lastRenderedPageBreak/>
        <w:t>offentlige nummerressourcer, der er tildelt inden for nationale eller internationale nummerplaner.</w:t>
      </w:r>
    </w:p>
    <w:p w14:paraId="38952C23" w14:textId="186C6211" w:rsidR="00D83C45" w:rsidRPr="00665FA8" w:rsidRDefault="004B14A3" w:rsidP="00DD0A72">
      <w:pPr>
        <w:jc w:val="both"/>
        <w:rPr>
          <w:rFonts w:cstheme="minorHAnsi"/>
          <w:bCs/>
          <w:sz w:val="24"/>
          <w:szCs w:val="24"/>
        </w:rPr>
      </w:pPr>
      <w:r>
        <w:rPr>
          <w:sz w:val="24"/>
        </w:rPr>
        <w:t>2. Dette kongelige dekret finder også anvendelse på enheder, der er ansvarlige for elektroniske kommunikationsnet, som ikke er tilgængelige for offentligheden, men tillader opkald til offentlige net, navnlig når de ikke giver alternativ og enkel adgang til en alarmtjeneste.</w:t>
      </w:r>
    </w:p>
    <w:p w14:paraId="75994B45" w14:textId="7364F965" w:rsidR="00111AF9" w:rsidRPr="00665FA8" w:rsidRDefault="004B14A3" w:rsidP="00DD0A72">
      <w:pPr>
        <w:jc w:val="both"/>
        <w:rPr>
          <w:rFonts w:cstheme="minorHAnsi"/>
          <w:bCs/>
          <w:sz w:val="24"/>
          <w:szCs w:val="24"/>
        </w:rPr>
      </w:pPr>
      <w:r>
        <w:rPr>
          <w:sz w:val="24"/>
        </w:rPr>
        <w:t>3. Dette kongelige dekret gælder for talekommunikationstjenester, herunder kommunikationsmidler specielt beregnet til slutbrugere med handicap, som gør brug af tekstrelæ eller totale konversationstjenester.</w:t>
      </w:r>
    </w:p>
    <w:p w14:paraId="6AC0226C" w14:textId="5E3F13E6" w:rsidR="00B3150A" w:rsidRPr="00665FA8" w:rsidRDefault="00111AF9" w:rsidP="00491EF9">
      <w:pPr>
        <w:jc w:val="both"/>
        <w:rPr>
          <w:rFonts w:cstheme="minorHAnsi"/>
          <w:bCs/>
          <w:sz w:val="24"/>
          <w:szCs w:val="24"/>
        </w:rPr>
      </w:pPr>
      <w:r>
        <w:rPr>
          <w:sz w:val="24"/>
        </w:rPr>
        <w:t>Nødkommunikationen kan også udløses af et nødopkald fra køretøjet, der anvender eCall-systemet, på de betingelser, der er fastsat i Europa-Parlamentets og Rådets forordning (EU) 2015/758 af 29. april 2015 om typegodkendelseskrav for indførelse af et køretøjsmonteret eCall-system, der er baseret på 112-tjenesten, og om ændring af direktiv 2007/46/EF.</w:t>
      </w:r>
    </w:p>
    <w:p w14:paraId="1363A3BC" w14:textId="3000956A" w:rsidR="004D313F" w:rsidRPr="00665FA8" w:rsidRDefault="00C23106" w:rsidP="00416655">
      <w:pPr>
        <w:jc w:val="both"/>
        <w:rPr>
          <w:rFonts w:cstheme="minorHAnsi"/>
          <w:bCs/>
          <w:sz w:val="24"/>
          <w:szCs w:val="24"/>
        </w:rPr>
      </w:pPr>
      <w:bookmarkStart w:id="0" w:name="_Hlk105786198"/>
      <w:r>
        <w:rPr>
          <w:sz w:val="24"/>
        </w:rPr>
        <w:t>4. Det påhviler producenterne af operativsystemer til bærbare mobile enheder med computerlignende funktionalitet med hensyn til databehandling og lagringskapacitet at sikre, at sådanne operativsystemer er i stand til at levere funktionen for oplysninger fra det avancerede system til lokalisering af mobiltelefoner AML, som er reguleret i dette kongelige dekret, når nødkommunikationen udløses.</w:t>
      </w:r>
    </w:p>
    <w:bookmarkEnd w:id="0"/>
    <w:p w14:paraId="708D0CCE" w14:textId="11912B3C" w:rsidR="004D313F" w:rsidRPr="00665FA8" w:rsidRDefault="00F74F1A" w:rsidP="00F63CA4">
      <w:pPr>
        <w:jc w:val="both"/>
        <w:rPr>
          <w:rFonts w:cstheme="minorHAnsi"/>
          <w:b/>
          <w:bCs/>
          <w:sz w:val="24"/>
          <w:szCs w:val="24"/>
        </w:rPr>
      </w:pPr>
      <w:r>
        <w:rPr>
          <w:b/>
          <w:sz w:val="24"/>
        </w:rPr>
        <w:t>Artikel 3. Definitioner.</w:t>
      </w:r>
    </w:p>
    <w:p w14:paraId="464E637B" w14:textId="402D4F49" w:rsidR="00FB2916" w:rsidRPr="00665FA8" w:rsidRDefault="00FB2916" w:rsidP="00F63CA4">
      <w:pPr>
        <w:jc w:val="both"/>
        <w:rPr>
          <w:rFonts w:cstheme="minorHAnsi"/>
          <w:bCs/>
          <w:sz w:val="24"/>
          <w:szCs w:val="24"/>
        </w:rPr>
      </w:pPr>
      <w:r>
        <w:rPr>
          <w:sz w:val="24"/>
        </w:rPr>
        <w:t>I dette kongelige dekret er ud over de definitioner, der allerede findes i lov 11/2022 af 28. juni, den almindelige lov om telekommunikation, følgende definitioner omfattet:</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Alarmcentraler —</w:t>
      </w:r>
      <w:r>
        <w:rPr>
          <w:sz w:val="24"/>
        </w:rPr>
        <w:t xml:space="preserve"> fysisk placering, hvor nødkommunikation til det fælleseuropæiske alarmnummer 112 eller andre nationale alarmnumre oprindeligt modtages, behandles og evalueres.</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definition i artikel 3, stk. 2, i Europa-Parlamentets og Rådets forordning (EU) 2015/758 af 29. april 2015 om typegodkendelseskrav for indførelse af et køretøjsmonteret eCall-system, der er baseret på 112-tjenesten, og om ændring af direktiv 2007/46/EF.</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lastRenderedPageBreak/>
        <w:t>Avanceret system til lokalisering af mobiltelefoner: et system, der aktiverer lokaliseringstjenester fra en mobil enhed og sender placeringen til 112-alarmtjenesterne som defineret af Det Europæiske Institut for Telestandarder (ETSI) i standard ETSI-TS-103-625 eller tilsvarende system.</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112-alarmcentral</w:t>
      </w:r>
      <w:r>
        <w:rPr>
          <w:sz w:val="24"/>
        </w:rPr>
        <w:t xml:space="preserve"> — en tjeneste, der yder hurtig og øjeblikkelig bistand i situationer, hvor der navnlig er en direkte risiko for personers liv eller lemmer, for den offentlige eller individuelle sundhed og sikkerhed eller for offentlig eller privat ejendom eller miljøet, og hvor der er adgang til nødkommunikation via det fælleseuropæiske alarmnummer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112-baseret køretøjsmonteret eCall-system </w:t>
      </w:r>
      <w:r>
        <w:rPr>
          <w:sz w:val="24"/>
        </w:rPr>
        <w:t>— definition som fastsat i artikel 3, stk. 1, i Europa-Parlamentets og Rådets forordning (EU) 2015/758 af 29. april 2015 om typegodkendelseskrav for indførelse af et køretøjsmonteret eCall-system, der er baseret på 112-tjenesten, og om ændring af direktiv 2007/46/EF.</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Tekst i realtid: definition i artikel 3, stk. 14, i Europa-Parlamentets og Rådets direktiv (EU) 2019/882 af 17. april 2019 om tilgængelighedskrav for produkter og tjenester.</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KAPITEL II</w:t>
      </w:r>
    </w:p>
    <w:p w14:paraId="3F593816" w14:textId="0D12C1E8" w:rsidR="00B25460" w:rsidRPr="00665FA8" w:rsidRDefault="00B25460" w:rsidP="00654EA5">
      <w:pPr>
        <w:jc w:val="center"/>
        <w:rPr>
          <w:rFonts w:cstheme="minorHAnsi"/>
          <w:b/>
          <w:bCs/>
          <w:sz w:val="24"/>
          <w:szCs w:val="24"/>
        </w:rPr>
      </w:pPr>
      <w:r>
        <w:rPr>
          <w:b/>
          <w:sz w:val="24"/>
        </w:rPr>
        <w:t>Alarmcentral via det fælleseuropæiske alarmnummer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Artikel 4. Konfiguration af 112-beredskabstjenesten.</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Slutbrugere af offentligt tilgængelige nummerbaserede interpersonelle kommunikationstjenester, der giver dem mulighed for at foretage opkald til et nummer i en national eller international nummerplan, skal kunne få adgang til 112-beredskabstjenesten via alarmcentralerne, der er omhandlet i artikel 6, og som stilles til rådighed af de tjenesteudbyderere, der har tilladelse til at levere 112-beredskabstjenesten.</w:t>
      </w:r>
    </w:p>
    <w:p w14:paraId="6513C95A" w14:textId="55A2A6DD" w:rsidR="00141EE8" w:rsidRDefault="008517E9" w:rsidP="00327211">
      <w:pPr>
        <w:jc w:val="both"/>
        <w:rPr>
          <w:rFonts w:cstheme="minorHAnsi"/>
          <w:bCs/>
          <w:sz w:val="24"/>
          <w:szCs w:val="24"/>
        </w:rPr>
      </w:pPr>
      <w:r>
        <w:rPr>
          <w:sz w:val="24"/>
        </w:rPr>
        <w:t xml:space="preserve">2. 112-beredskabstjenesten kan også tilgås via alarmcentralerne, der er omhandlet i foregående afsnit, ved hjælp af det fælleseuropæiske alarmnummer 112 fra offentlige </w:t>
      </w:r>
      <w:r>
        <w:rPr>
          <w:sz w:val="24"/>
        </w:rPr>
        <w:lastRenderedPageBreak/>
        <w:t>betalingstelefoner, mobile enheder uden SIM-kort eller uden aktiveret SIM-kort og køretøjer med det 112-baserede køretøjsmonterede eCall-system.</w:t>
      </w:r>
    </w:p>
    <w:p w14:paraId="76343F90" w14:textId="6E1E9AC9" w:rsidR="008517E9" w:rsidRPr="008517E9" w:rsidRDefault="008517E9" w:rsidP="00327211">
      <w:pPr>
        <w:jc w:val="both"/>
        <w:rPr>
          <w:rFonts w:cstheme="minorHAnsi"/>
          <w:sz w:val="24"/>
          <w:szCs w:val="24"/>
        </w:rPr>
      </w:pPr>
      <w:r>
        <w:rPr>
          <w:sz w:val="24"/>
        </w:rPr>
        <w:t>3. 112-beredskabstjenesten vil være kompatibel med andre tjenester, der anvendes af de forskellige offentlige myndigheder til at reagere på borgere i nødsituationer.</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Artikel 5. Enheder, der leverer 112-beredskabstjenesten.</w:t>
      </w:r>
    </w:p>
    <w:p w14:paraId="3B7D51D6" w14:textId="62DAE5D4" w:rsidR="00154C68" w:rsidRPr="00665FA8" w:rsidRDefault="00154C68" w:rsidP="00154C68">
      <w:pPr>
        <w:jc w:val="both"/>
        <w:rPr>
          <w:rFonts w:cstheme="minorHAnsi"/>
          <w:bCs/>
          <w:sz w:val="24"/>
          <w:szCs w:val="24"/>
        </w:rPr>
      </w:pPr>
      <w:r>
        <w:rPr>
          <w:sz w:val="24"/>
        </w:rPr>
        <w:t>1. 112-beredskabstjenesten varetages af de selvstyrende regioner og byerne Ceuta og Melilla, som opretter de tilsvarende alarmcentraler og de net, der, hvor det er relevant, skal installeres for at etablere andre opmærksomhedspunkter for de offentlige tjenester, der skal yde bistand.</w:t>
      </w:r>
    </w:p>
    <w:p w14:paraId="51B94879" w14:textId="07C92872" w:rsidR="00154C68" w:rsidRDefault="00154C68" w:rsidP="00154C68">
      <w:pPr>
        <w:jc w:val="both"/>
        <w:rPr>
          <w:rFonts w:cstheme="minorHAnsi"/>
          <w:bCs/>
          <w:sz w:val="24"/>
          <w:szCs w:val="24"/>
        </w:rPr>
      </w:pPr>
      <w:r>
        <w:rPr>
          <w:sz w:val="24"/>
        </w:rPr>
        <w:t>2. Under ingen omstændigheder må der være territoriale overlapninger mellem de områder, der er omfattet af de enheder, der leverer 112-beredskabstjenesten. Med henblik herpå skal de selvstyrende regioner og byerne Ceuta og Melilla kontrollere forvaltningen af ovennævnte tjeneste, således at de forskellige plejeområder er klart differentierede.</w:t>
      </w:r>
    </w:p>
    <w:p w14:paraId="02744B8A" w14:textId="300A7C1C" w:rsidR="00E20E4A" w:rsidRDefault="00E20E4A" w:rsidP="00154C68">
      <w:pPr>
        <w:jc w:val="both"/>
        <w:rPr>
          <w:rFonts w:cstheme="minorHAnsi"/>
          <w:bCs/>
          <w:sz w:val="24"/>
          <w:szCs w:val="24"/>
        </w:rPr>
      </w:pPr>
      <w:r>
        <w:rPr>
          <w:sz w:val="24"/>
        </w:rPr>
        <w:t>3. For at sikre en passende reaktion og opmærksomhed på nødkommunikation, der finder sted, og for at sikre en hurtig, velordnet og effektiv indsats fra ovennævnte tjenester inden for rammerne af de funktioner og kompetencer, der svarer til hver af dem, træffer de enheder, der leverer 112-beredskabstjenesten, de nødvendige foranstaltninger over for de alarmtjenester, der er afhængige af dem, og etablerer de nødvendige samarbejdsaftaler eller ordninger, når sådanne tjenester ikke tilhører dem.</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Artikel 6. 112-alarmcentraler.</w:t>
      </w:r>
    </w:p>
    <w:p w14:paraId="3635A1EC" w14:textId="3763194E" w:rsidR="00154C68" w:rsidRDefault="00154C68" w:rsidP="00154C68">
      <w:pPr>
        <w:jc w:val="both"/>
        <w:rPr>
          <w:rFonts w:cstheme="minorHAnsi"/>
          <w:bCs/>
          <w:sz w:val="24"/>
          <w:szCs w:val="24"/>
        </w:rPr>
      </w:pPr>
      <w:r>
        <w:rPr>
          <w:sz w:val="24"/>
        </w:rPr>
        <w:t>1. Udførelsen af 112-beredskabstjenesten kræver, at der oprettes 112-alarmcentraler. Disse 112-alarmcentraler og ethvert andet sted, hvor de offentlige tjenester, der yder bistanden, passer ind, er ikke en del af adgangen til beredskabstjenesten via det fælleseuropæiske nummer 112, og deres driftsbetingelser vil afhænge af tjenesteudbyderen.</w:t>
      </w:r>
    </w:p>
    <w:p w14:paraId="6E7B9775" w14:textId="2A2C20CB" w:rsidR="00DE5401" w:rsidRPr="00DE5401" w:rsidRDefault="00DE5401" w:rsidP="00DE5401">
      <w:pPr>
        <w:jc w:val="both"/>
        <w:rPr>
          <w:rFonts w:cstheme="minorHAnsi"/>
          <w:bCs/>
          <w:sz w:val="24"/>
          <w:szCs w:val="24"/>
        </w:rPr>
      </w:pPr>
      <w:r>
        <w:rPr>
          <w:sz w:val="24"/>
        </w:rPr>
        <w:lastRenderedPageBreak/>
        <w:t>2. Hver 112-alarmcentral skal betjene et bestemt geografisk område, som fastlægges af den enhed, der leverer 112-beredskabstjenesten, og meddeles af den til de operatører, der er omhandlet i artikel 2, stk. 1.</w:t>
      </w:r>
    </w:p>
    <w:p w14:paraId="458656E8" w14:textId="6F2F8FDC" w:rsidR="00DE5401" w:rsidRPr="00665FA8" w:rsidRDefault="00830B70" w:rsidP="00DE5401">
      <w:pPr>
        <w:jc w:val="both"/>
        <w:rPr>
          <w:rFonts w:cstheme="minorHAnsi"/>
          <w:bCs/>
          <w:sz w:val="24"/>
          <w:szCs w:val="24"/>
        </w:rPr>
      </w:pPr>
      <w:r>
        <w:rPr>
          <w:sz w:val="24"/>
        </w:rPr>
        <w:t>3. Udgifterne til adgang til de offentligt tilgængelige elektroniske kommunikationsnet i alarmcentralerne afholdes af de enheder, der leverer 112-beredskabstjenesten.</w:t>
      </w:r>
    </w:p>
    <w:p w14:paraId="1148FB96" w14:textId="6FCE88C5" w:rsidR="00830B70" w:rsidRDefault="00830B70" w:rsidP="00154C68">
      <w:pPr>
        <w:jc w:val="both"/>
        <w:rPr>
          <w:rFonts w:cstheme="minorHAnsi"/>
          <w:bCs/>
          <w:sz w:val="24"/>
          <w:szCs w:val="24"/>
        </w:rPr>
      </w:pPr>
      <w:r>
        <w:rPr>
          <w:sz w:val="24"/>
        </w:rPr>
        <w:t>4. Der kan højst oprettes et adgangspunkt pr. provins. Denne begrænsning gælder ikke for selvstyrende øregioner på grund af deres særlige karakteristika, således at der højst kan etableres et adgangspunkt pr. ø.</w:t>
      </w:r>
    </w:p>
    <w:p w14:paraId="52FEE43A" w14:textId="4A0FD498" w:rsidR="00B972C1" w:rsidRPr="00665FA8" w:rsidRDefault="00DE5401" w:rsidP="00154C68">
      <w:pPr>
        <w:jc w:val="both"/>
        <w:rPr>
          <w:rFonts w:cstheme="minorHAnsi"/>
          <w:bCs/>
          <w:sz w:val="24"/>
          <w:szCs w:val="24"/>
        </w:rPr>
      </w:pPr>
      <w:r>
        <w:rPr>
          <w:sz w:val="24"/>
        </w:rPr>
        <w:t>5. Hvis kommunikationen mellem 112-alarmcentralerne og andre offentlige tjenestesteder, der yder bistand, kræver indførelse af elektroniske kommunikationsnet, er de operatører, der er omhandlet i artikel 2, stk. 1, ikke ansvarlige for investeringen, driften og vedligeholdelsen heraf, uden at dette berører muligheden for, at disse operatører indgår aftaler med de enheder, der leverer 112-beredskabstjenesten, om hel eller delvis levering af nettet til den tjeneste, de ønsker at opnå.</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Artikel 7. Adgang til nummeroplysninger.</w:t>
      </w:r>
    </w:p>
    <w:p w14:paraId="64B4BDC3" w14:textId="572FC39F" w:rsidR="00446862" w:rsidRDefault="00446862" w:rsidP="00D15DCA">
      <w:pPr>
        <w:jc w:val="both"/>
        <w:rPr>
          <w:rFonts w:cstheme="minorHAnsi"/>
          <w:sz w:val="24"/>
          <w:szCs w:val="24"/>
        </w:rPr>
      </w:pPr>
      <w:r>
        <w:rPr>
          <w:sz w:val="24"/>
        </w:rPr>
        <w:t>1.</w:t>
      </w:r>
      <w:r>
        <w:t xml:space="preserve"> </w:t>
      </w:r>
      <w:bookmarkStart w:id="1" w:name="_Hlk105582760"/>
      <w:r>
        <w:rPr>
          <w:sz w:val="24"/>
        </w:rPr>
        <w:t xml:space="preserve">De enheder, der leverer 112-beredskabstjenesten, samt 112-alarmcentralerne, </w:t>
      </w:r>
      <w:bookmarkEnd w:id="1"/>
      <w:r>
        <w:rPr>
          <w:sz w:val="24"/>
        </w:rPr>
        <w:t>har i overensstemmelse med bestemmelserne i artikel 72, stk. 2, litra c), den almindelig lov om telekommunikation, adgang til oplysninger om abonnentnumre med henblik på nøje udførelse af deres funktioner.</w:t>
      </w:r>
    </w:p>
    <w:p w14:paraId="298AC744" w14:textId="11357EB4" w:rsidR="00446862" w:rsidRDefault="00446862" w:rsidP="00D15DCA">
      <w:pPr>
        <w:jc w:val="both"/>
        <w:rPr>
          <w:rFonts w:cstheme="minorHAnsi"/>
          <w:sz w:val="24"/>
          <w:szCs w:val="24"/>
        </w:rPr>
      </w:pPr>
      <w:r>
        <w:rPr>
          <w:sz w:val="24"/>
        </w:rPr>
        <w:t>2. Med henblik herpå giver den nationale kommission for markeder og konkurrence dem gratis oplysninger om abonnentnumre, selv hvis abonnenterne har udøvet deres ret i henhold til artikel 66, stk. 3, litra c), i den almindelig lov 11/2022 af 28. juni 2002 om telekommunikation til ikke at blive medtaget i abonnentfortegnelserne eller til at anmode om udeladelse af visse af deres data.</w:t>
      </w:r>
    </w:p>
    <w:p w14:paraId="367E06FD" w14:textId="6F167036" w:rsidR="00794819" w:rsidRDefault="00446862" w:rsidP="00794819">
      <w:pPr>
        <w:jc w:val="both"/>
        <w:rPr>
          <w:rFonts w:cstheme="minorHAnsi"/>
          <w:sz w:val="24"/>
          <w:szCs w:val="24"/>
        </w:rPr>
      </w:pPr>
      <w:r>
        <w:rPr>
          <w:sz w:val="24"/>
        </w:rPr>
        <w:t xml:space="preserve">3. Den nationale kommission for markeder og konkurrence stiller data til rådighed på en ajourført måde i overensstemmelse med de betingelser, der er fastsat i reglerne for abonnentfortegnelser og nummeroplysningstjenester, og i overensstemmelse med proceduren for tilvejebringelse og modtagelse af oplysninger, som i givet fald kan </w:t>
      </w:r>
      <w:r>
        <w:rPr>
          <w:sz w:val="24"/>
        </w:rPr>
        <w:lastRenderedPageBreak/>
        <w:t>fastsættes af den nationale kommission for markeder og konkurrence ved hjælp af et cirkulære.</w:t>
      </w:r>
    </w:p>
    <w:p w14:paraId="30CD625E" w14:textId="64C12034" w:rsidR="00794819" w:rsidRDefault="00794819" w:rsidP="00794819">
      <w:pPr>
        <w:jc w:val="both"/>
        <w:rPr>
          <w:rFonts w:cstheme="minorHAnsi"/>
          <w:sz w:val="24"/>
          <w:szCs w:val="24"/>
        </w:rPr>
      </w:pPr>
      <w:r>
        <w:rPr>
          <w:sz w:val="24"/>
        </w:rPr>
        <w:t>4. Den nationale kommission for markeder og konkurrence skal som minimum stille følgende abonnentdata til rådighed:</w:t>
      </w:r>
    </w:p>
    <w:p w14:paraId="783A7AF4" w14:textId="3B69A674" w:rsidR="00D22728" w:rsidRDefault="00D22728" w:rsidP="00D22728">
      <w:pPr>
        <w:pStyle w:val="ListParagraph"/>
        <w:numPr>
          <w:ilvl w:val="0"/>
          <w:numId w:val="21"/>
        </w:numPr>
        <w:jc w:val="both"/>
        <w:rPr>
          <w:rFonts w:cstheme="minorHAnsi"/>
          <w:sz w:val="24"/>
          <w:szCs w:val="24"/>
        </w:rPr>
      </w:pPr>
      <w:r>
        <w:rPr>
          <w:sz w:val="24"/>
        </w:rPr>
        <w:t>Fulde navn eller virksomhedsnavn.</w:t>
      </w:r>
    </w:p>
    <w:p w14:paraId="5F2386C2" w14:textId="65B9478E" w:rsidR="00D22728" w:rsidRDefault="00D22728" w:rsidP="00D22728">
      <w:pPr>
        <w:pStyle w:val="ListParagraph"/>
        <w:numPr>
          <w:ilvl w:val="0"/>
          <w:numId w:val="21"/>
        </w:numPr>
        <w:jc w:val="both"/>
        <w:rPr>
          <w:rFonts w:cstheme="minorHAnsi"/>
          <w:sz w:val="24"/>
          <w:szCs w:val="24"/>
        </w:rPr>
      </w:pPr>
      <w:r>
        <w:rPr>
          <w:sz w:val="24"/>
        </w:rPr>
        <w:t>Nationalt identitetskort.</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Abonnementnummer.</w:t>
      </w:r>
    </w:p>
    <w:p w14:paraId="28866C39" w14:textId="39DADDEA" w:rsidR="00D22728" w:rsidRDefault="00D22728" w:rsidP="00D22728">
      <w:pPr>
        <w:pStyle w:val="ListParagraph"/>
        <w:numPr>
          <w:ilvl w:val="0"/>
          <w:numId w:val="21"/>
        </w:numPr>
        <w:jc w:val="both"/>
        <w:rPr>
          <w:rFonts w:cstheme="minorHAnsi"/>
          <w:sz w:val="24"/>
          <w:szCs w:val="24"/>
        </w:rPr>
      </w:pPr>
      <w:r>
        <w:rPr>
          <w:sz w:val="24"/>
        </w:rPr>
        <w:t>Hjemmeadresse, herunder sal, lejlighed og dør.</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Specifik terminal angivet.</w:t>
      </w:r>
    </w:p>
    <w:p w14:paraId="477CDC1F" w14:textId="6B3E44EB" w:rsidR="00D22728" w:rsidRDefault="00B801D5" w:rsidP="00794819">
      <w:pPr>
        <w:jc w:val="both"/>
        <w:rPr>
          <w:rFonts w:cstheme="minorHAnsi"/>
          <w:sz w:val="24"/>
          <w:szCs w:val="24"/>
        </w:rPr>
      </w:pPr>
      <w:r>
        <w:rPr>
          <w:sz w:val="24"/>
        </w:rPr>
        <w:t>5. De indhentede data vil udelukkende blive brugt som støtte til en effektiv levering af 112-beredskabstjenester, og udbyderen og alarmcentralerne vil være ansvarlige for den korrekte anvendelse af dataene.</w:t>
      </w:r>
    </w:p>
    <w:p w14:paraId="02E4E8FD" w14:textId="18B42222" w:rsidR="00446862" w:rsidRPr="00446862" w:rsidRDefault="00B801D5" w:rsidP="00B801D5">
      <w:pPr>
        <w:jc w:val="both"/>
        <w:rPr>
          <w:rFonts w:cstheme="minorHAnsi"/>
          <w:sz w:val="24"/>
          <w:szCs w:val="24"/>
        </w:rPr>
      </w:pPr>
      <w:r>
        <w:rPr>
          <w:sz w:val="24"/>
        </w:rPr>
        <w:t>6. Bestemmelserne i denne artikel berører ikke anvendelsen af den gældende lovgivning om beskyttelse af personoplysninger, navnlig Europa-Parlamentets og Rådets forordning (EU) 2016/679 af 27. april 2016 og organisk lov 3/2018 af 5. december om beskyttelse af personoplysninger og garanti for digitale rettigheder og gennemførelsesbestemmelserne hertil.</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Artikel 8.- Oplysninger om eksistensen og anvendelsen af det fælleseuropæiske alarmnummer 112.</w:t>
      </w:r>
    </w:p>
    <w:p w14:paraId="7D50E4F1" w14:textId="6161D9B0" w:rsidR="00D15DCA" w:rsidRPr="00665FA8" w:rsidRDefault="00D15DCA" w:rsidP="00D15DCA">
      <w:pPr>
        <w:jc w:val="both"/>
        <w:rPr>
          <w:rFonts w:cstheme="minorHAnsi"/>
          <w:bCs/>
          <w:sz w:val="24"/>
          <w:szCs w:val="24"/>
        </w:rPr>
      </w:pPr>
      <w:r>
        <w:rPr>
          <w:sz w:val="24"/>
        </w:rPr>
        <w:t>De myndigheder, der er ansvarlige for levering af 112-beredskabstjenester, sikrer, at borgerne informeres tilstrækkeligt om eksistensen og anvendelsen af det fælleseuropæiske alarmnummer 112 og dets tilgængelighedsfunktioner, navnlig gennem initiativer, der specifikt er rettet mod personer, der rejser fra andre EU-medlemsstater, og handicappede slutbrugere. Sådanne oplysninger skal gives i tilgængelige formater afhængigt af de forskellige typer handicap.</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KAPITEL III</w:t>
      </w:r>
    </w:p>
    <w:p w14:paraId="7100A396" w14:textId="1F55FCE0" w:rsidR="00FC0FB2" w:rsidRPr="00665FA8" w:rsidRDefault="00FC0FB2" w:rsidP="00F2452F">
      <w:pPr>
        <w:jc w:val="center"/>
        <w:rPr>
          <w:rFonts w:cstheme="minorHAnsi"/>
          <w:b/>
          <w:bCs/>
          <w:sz w:val="24"/>
          <w:szCs w:val="24"/>
        </w:rPr>
      </w:pPr>
      <w:r>
        <w:rPr>
          <w:b/>
          <w:sz w:val="24"/>
        </w:rPr>
        <w:t>Adgang til beredskabstjenesten via det fælleseuropæiske nummer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Artikel 9. Adgang til 112-beredskabstjenesten ved hjælp af det fælleseuropæiske nummer 112 fra offentligt tilgængelige elektroniske kommunikationsnet.</w:t>
      </w:r>
    </w:p>
    <w:p w14:paraId="2BA03DF5" w14:textId="658D4D37" w:rsidR="00D15643" w:rsidRPr="00665FA8" w:rsidRDefault="00327211" w:rsidP="004A67D9">
      <w:pPr>
        <w:jc w:val="both"/>
        <w:rPr>
          <w:rFonts w:cstheme="minorHAnsi"/>
          <w:bCs/>
          <w:sz w:val="24"/>
          <w:szCs w:val="24"/>
        </w:rPr>
      </w:pPr>
      <w:r>
        <w:rPr>
          <w:sz w:val="24"/>
        </w:rPr>
        <w:t>1. Slutbrugere af nummerbaserede interpersonelle kommunikationstjenester, hvis sådanne tjenester gør det muligt at foretage opkald til et nummer i en national eller international nummerplan ved at ringe til det fælleseuropæiske alarmnummer 112, skal have gratis adgang til alarmcentralerne, der stilles til rådighed af de enheder, der udbyder 112-beredskabstjenesten, uden betaling af nogen art og uden at skulle bruge nogen form for betalingsmidler fra udstyr, der understøtter nummerbaserede interpersonelle kommunikationstjenester, herunder når slutbrugere i en anden medlemsstat anvender roamingtjenester i Spanien.</w:t>
      </w:r>
    </w:p>
    <w:p w14:paraId="1FE9F16E" w14:textId="47E2444C" w:rsidR="005E1BBD" w:rsidRPr="00665FA8" w:rsidRDefault="00D15643" w:rsidP="00327211">
      <w:pPr>
        <w:jc w:val="both"/>
        <w:rPr>
          <w:rFonts w:cstheme="minorHAnsi"/>
          <w:bCs/>
          <w:sz w:val="24"/>
          <w:szCs w:val="24"/>
        </w:rPr>
      </w:pPr>
      <w:r>
        <w:rPr>
          <w:sz w:val="24"/>
        </w:rPr>
        <w:t>Med henblik på det foregående stykke omfatter udstyr, der understøtter nummerbaserede interpersonelle kommunikationstjenester, faste og mobile enheder, navnlig mobile enheder uden SIM-kort eller uden, at det er aktiveret, offentlige betalingstelefoner og køretøjer med det 112-baserede køretøjsmonterede eCall-system.</w:t>
      </w:r>
    </w:p>
    <w:p w14:paraId="2D8DAE3C" w14:textId="01E912FA" w:rsidR="00327211" w:rsidRPr="00665FA8" w:rsidRDefault="005578F4" w:rsidP="00327211">
      <w:pPr>
        <w:jc w:val="both"/>
        <w:rPr>
          <w:rFonts w:cstheme="minorHAnsi"/>
          <w:bCs/>
          <w:sz w:val="24"/>
          <w:szCs w:val="24"/>
        </w:rPr>
      </w:pPr>
      <w:r>
        <w:rPr>
          <w:sz w:val="24"/>
        </w:rPr>
        <w:t>Med henblik herpå skal de operatører, der er omhandlet i artikel 2, stk. 1, i dette kongelige dekret, dirigere nødkommunikation til det fælleseuropæiske alarmnummer 112 til alarmcentralen for den tilsvarende enhed, der leverer 112-beredskabstjenesten, afhængigt af det geografiske oprindelsesområde for kommunikationen. Denne forpligtelse gælder også, når der gives adgang via operatører, der er uafhængige af det nummerbaserede interpersonelle kommunikationsnet, således at en sådan adgang er sammenlignelig med den, der kræves af udbydere af nummerbaserede interpersonelle kommunikationstjenester, der leveres via en forbindelse, som de administrerer.</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lastRenderedPageBreak/>
        <w:t xml:space="preserve">Artikel 10. Adgang til </w:t>
      </w:r>
      <w:bookmarkStart w:id="2" w:name="_Hlk105583432"/>
      <w:r>
        <w:rPr>
          <w:b/>
          <w:sz w:val="24"/>
        </w:rPr>
        <w:t xml:space="preserve">112-beredskabstjenesten </w:t>
      </w:r>
      <w:bookmarkEnd w:id="2"/>
      <w:r>
        <w:rPr>
          <w:b/>
          <w:sz w:val="24"/>
        </w:rPr>
        <w:t>ved hjælp af det fælleseuropæiske alarmnummer 112 fra elektroniske kommunikationsnet, der ikke er tilgængelige for offentligheden, men tillader opkald til offentlige net.</w:t>
      </w:r>
    </w:p>
    <w:p w14:paraId="68250DF3" w14:textId="2D83A3A3" w:rsidR="00AA54EE" w:rsidRPr="00665FA8" w:rsidRDefault="00AA54EE" w:rsidP="00AA54EE">
      <w:pPr>
        <w:jc w:val="both"/>
        <w:rPr>
          <w:rFonts w:cstheme="minorHAnsi"/>
          <w:bCs/>
          <w:sz w:val="24"/>
          <w:szCs w:val="24"/>
        </w:rPr>
      </w:pPr>
      <w:r>
        <w:rPr>
          <w:sz w:val="24"/>
        </w:rPr>
        <w:t>Adgang til det fælleseuropæiske alarmnummer 112 skal sikres fra elektroniske kommunikationsnet, der ikke er offentligt tilgængelige, men tillader opkald til offentlige net, navnlig hvis den virksomhed, der er ansvarlig for et sådant net, ikke giver alternativ og let adgang til en beredskabstjeneste.</w:t>
      </w:r>
    </w:p>
    <w:p w14:paraId="589E741A" w14:textId="0D005FEA" w:rsidR="00AA54EE" w:rsidRPr="00665FA8" w:rsidRDefault="00AA54EE" w:rsidP="00AA54EE">
      <w:pPr>
        <w:jc w:val="both"/>
        <w:rPr>
          <w:rFonts w:cstheme="minorHAnsi"/>
          <w:bCs/>
          <w:sz w:val="24"/>
          <w:szCs w:val="24"/>
        </w:rPr>
      </w:pPr>
      <w:r>
        <w:rPr>
          <w:sz w:val="24"/>
        </w:rPr>
        <w:t>I en bekendtgørelse fra ministeren for økonomi og digital omstilling fastsættes betingelserne for adgang til det fælleseuropæiske alarmnummer 112 fra disse net.</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Artikel 11. Forpligtelser for operatører i forbindelse med nødkommunikation via det fælleseuropæiske alarmnummer 112.</w:t>
      </w:r>
    </w:p>
    <w:p w14:paraId="4A542C99" w14:textId="091D9043" w:rsidR="00EF3F95" w:rsidRPr="00665FA8" w:rsidRDefault="00BD6AF1" w:rsidP="004A67D9">
      <w:pPr>
        <w:jc w:val="both"/>
        <w:rPr>
          <w:rFonts w:cstheme="minorHAnsi"/>
          <w:bCs/>
          <w:sz w:val="24"/>
          <w:szCs w:val="24"/>
        </w:rPr>
      </w:pPr>
      <w:r>
        <w:rPr>
          <w:sz w:val="24"/>
        </w:rPr>
        <w:t>1.</w:t>
      </w:r>
      <w:r>
        <w:t xml:space="preserve"> </w:t>
      </w:r>
      <w:bookmarkStart w:id="3" w:name="_Hlk105581911"/>
      <w:r>
        <w:rPr>
          <w:sz w:val="24"/>
        </w:rPr>
        <w:t>De operatører, der er omhandlet i artikel 2, stk. 1, i dette kongelige dekret</w:t>
      </w:r>
      <w:bookmarkEnd w:id="3"/>
      <w:r>
        <w:rPr>
          <w:sz w:val="24"/>
        </w:rPr>
        <w:t>, når deres nummerbaserede interpersonelle kommunikationstjenester gør det muligt at foretage opkald til et nummer i en national eller international nummerplan, er forpligtet til gratis at sende opkald til det fælleseuropæiske nummer 112 uden beregning, herunder i forbindelse med slutbrugere af mobile nummerbaserede interpersonelle kommunikationstjenester fra en anden medlemsstat, der roamer i Spanien, uanset om de forvalter forbindelsen.</w:t>
      </w:r>
    </w:p>
    <w:p w14:paraId="0C5260A6" w14:textId="4E60E532" w:rsidR="001D3755" w:rsidRPr="00665FA8" w:rsidRDefault="001D3755" w:rsidP="001D3755">
      <w:pPr>
        <w:jc w:val="both"/>
        <w:rPr>
          <w:rFonts w:cstheme="minorHAnsi"/>
          <w:bCs/>
          <w:sz w:val="24"/>
          <w:szCs w:val="24"/>
        </w:rPr>
      </w:pPr>
      <w:r>
        <w:rPr>
          <w:sz w:val="24"/>
        </w:rPr>
        <w:t>2. De operatører, der er omhandlet i artikel 2, stk. 1, i dette kongelige dekret, er forpligtet til gratis at foretage de nødvendige tilpasninger for at dirigere opkald fra eCall-systemet baseret på det 112-nummer, der er integreret i køretøjet, til alarmcentralen hos den tilsvarende 112-beredskabstjenesteudbyder, hvilket gør det lettere at skelne mellem opkald, der genereres manuelt, og opkald, der genereres automatisk.</w:t>
      </w:r>
    </w:p>
    <w:p w14:paraId="2F621009" w14:textId="632AF1B8" w:rsidR="00327211" w:rsidRDefault="00C23106" w:rsidP="00BD6AF1">
      <w:pPr>
        <w:jc w:val="both"/>
        <w:rPr>
          <w:rFonts w:cstheme="minorHAnsi"/>
          <w:bCs/>
          <w:sz w:val="24"/>
          <w:szCs w:val="24"/>
        </w:rPr>
      </w:pPr>
      <w:r>
        <w:rPr>
          <w:sz w:val="24"/>
        </w:rPr>
        <w:t>3. De operatører, der er omhandlet i artikel 2, stk. 1, i dette kongelige dekret, er forpligtet til at afholde omkostningerne ved trafik til alarmcentralen hos den relevante 112-beredskabstjenesteudbyder, herunder nødkommunikation fra offentlige betalingstelefoner, fra mobile enheder uden SIM-kort eller uden aktiveret SIM-kort og fra eCall-systemet baseret på 112-nummeret.</w:t>
      </w:r>
    </w:p>
    <w:p w14:paraId="17E95762" w14:textId="27C9FCF0" w:rsidR="00D533A9" w:rsidRPr="00665FA8" w:rsidRDefault="00D533A9" w:rsidP="00BD6AF1">
      <w:pPr>
        <w:jc w:val="both"/>
        <w:rPr>
          <w:rFonts w:cstheme="minorHAnsi"/>
          <w:bCs/>
          <w:sz w:val="24"/>
          <w:szCs w:val="24"/>
        </w:rPr>
      </w:pPr>
      <w:r>
        <w:rPr>
          <w:sz w:val="24"/>
        </w:rPr>
        <w:lastRenderedPageBreak/>
        <w:t>4. De operatører, der er omhandlet i artikel 2, stk. 1, i dette kongelige dekret, for så vidt angår slutbrugere af mobile interpersonelle kommunikationstjenester baseret på nummerering fra en anden medlemsstat, der roamer i Spanien, må ikke opkræve gebyr for roamingudbyderen for at foretage nødkommunikation via det fælleseuropæiske alarmnummer 112.</w:t>
      </w:r>
    </w:p>
    <w:p w14:paraId="1DB9FBD5" w14:textId="6589B2B8" w:rsidR="004A0EC8" w:rsidRDefault="00D533A9" w:rsidP="00D82583">
      <w:pPr>
        <w:jc w:val="both"/>
        <w:rPr>
          <w:rFonts w:cstheme="minorHAnsi"/>
          <w:bCs/>
          <w:sz w:val="24"/>
          <w:szCs w:val="24"/>
        </w:rPr>
      </w:pPr>
      <w:r>
        <w:rPr>
          <w:sz w:val="24"/>
        </w:rPr>
        <w:t xml:space="preserve">5. De operatører, der er omhandlet i artikel 2, stk. 1, i dette kongelige dekret, skal gøre det lettere at identificere den linje, hvorfra opkaldet foretages til det fælleseuropæiske alarmnummer 112, inden for nettets tekniske muligheder og i overensstemmelse med de bestemmelser om visningsfaciliteter og begrænsning af kaldende numre, der er fastsat i nationale og europæiske forskrifter. </w:t>
      </w:r>
      <w:r>
        <w:t>Operatører</w:t>
      </w:r>
      <w:r>
        <w:rPr>
          <w:sz w:val="24"/>
        </w:rPr>
        <w:t xml:space="preserve"> skal give identifikation af A-nummeret, selv om slutbrugeren i henhold til artikel 65, stk. 1, litra o), i den almindelig lov 11/2022 af 28. Juni om telekommunikation, har udøvet sin ret til at forhindre nummervisning</w:t>
      </w:r>
      <w:r>
        <w:t>.</w:t>
      </w:r>
    </w:p>
    <w:p w14:paraId="43B12FFB" w14:textId="6E9A3BFF" w:rsidR="00D82583" w:rsidRDefault="00D533A9" w:rsidP="00D82583">
      <w:pPr>
        <w:jc w:val="both"/>
        <w:rPr>
          <w:rFonts w:cstheme="minorHAnsi"/>
          <w:bCs/>
          <w:sz w:val="24"/>
          <w:szCs w:val="24"/>
        </w:rPr>
      </w:pPr>
      <w:r>
        <w:rPr>
          <w:sz w:val="24"/>
        </w:rPr>
        <w:t>6. De operatører, der er omhandlet i artikel 2, stk. 1, i dette kongelige dekret, skal på de betingelser, der er fastsat i artikel 72 i lov 11/2022 af 28. juni, den almindelige lov om telekommunikation og dens gennemførelsesbestemmelser, give oplysninger om abonnentnumre til den nationale kommission for markeder og konkurrence, således at den kan levere disse data gratis til de enheder, der leverer 112-beredskabstjenesten, og 112-alarmcentralerne. Operatørerne skal selv give nærmere oplysninger om de abonnenter, der har udøvet deres ret i henhold til artikel 66, stk. 3, litra c), i den ovennævnte almindelige lov 11/2022 af 28. juni om telekommunikation, der ikke skal medtages i fortegnelserne, eller anmode om udeladelse af nogle af deres oplysninger.</w:t>
      </w:r>
    </w:p>
    <w:p w14:paraId="5F85024C" w14:textId="068D4C79" w:rsidR="004851CC" w:rsidRDefault="00D533A9" w:rsidP="00D82583">
      <w:pPr>
        <w:jc w:val="both"/>
        <w:rPr>
          <w:rFonts w:cstheme="minorHAnsi"/>
          <w:bCs/>
          <w:sz w:val="24"/>
          <w:szCs w:val="24"/>
        </w:rPr>
      </w:pPr>
      <w:r>
        <w:rPr>
          <w:sz w:val="24"/>
        </w:rPr>
        <w:t>7. De operatører, der er omhandlet i artikel 2, stk. 1, i dette kongelige dekret, er forpligtet til at give oplysninger om placeringen af brugere, der ringer til det fælleseuropæiske alarmnummer 112, på de betingelser, der er fastsat i følgende artikel.</w:t>
      </w:r>
    </w:p>
    <w:p w14:paraId="74736523" w14:textId="538D1DFC" w:rsidR="004851CC" w:rsidRPr="004851CC" w:rsidRDefault="00D533A9" w:rsidP="004851CC">
      <w:pPr>
        <w:jc w:val="both"/>
        <w:rPr>
          <w:rFonts w:cstheme="minorHAnsi"/>
          <w:bCs/>
          <w:sz w:val="24"/>
          <w:szCs w:val="24"/>
        </w:rPr>
      </w:pPr>
      <w:r>
        <w:rPr>
          <w:sz w:val="24"/>
        </w:rPr>
        <w:t>8. Behandlingen af personoplysninger som omhandlet i denne og følgende artikel er omfattet af opfyldelsen af den juridiske forpligtelse til at garantere en 112-beredskabstjeneste, der er fastsat i artikel 74 i lov 11/2022 af 28. juni, den almindelige lov om telekommunikation, med det formål at beskytte den kaldendes vitale interesse, beskytte den nationale sikkerhed, forsvaret, den offentlige sikkerhed og forebyggelse, efterforskning og retsforfølgning af kriminalitet, sikkerhed for menneskeliv eller af hensyn til offentlige interesser.</w:t>
      </w:r>
    </w:p>
    <w:p w14:paraId="37010891" w14:textId="1B9F5213" w:rsidR="004851CC" w:rsidRPr="00665FA8" w:rsidRDefault="00D533A9" w:rsidP="004851CC">
      <w:pPr>
        <w:jc w:val="both"/>
        <w:rPr>
          <w:rFonts w:cstheme="minorHAnsi"/>
          <w:bCs/>
          <w:sz w:val="24"/>
          <w:szCs w:val="24"/>
        </w:rPr>
      </w:pPr>
      <w:r>
        <w:rPr>
          <w:sz w:val="24"/>
        </w:rPr>
        <w:lastRenderedPageBreak/>
        <w:t>9. Under alle omstændigheder berører bestemmelserne i denne artikel og følgende ikke de foranstaltninger, der træffes for at sikre kommunikationshemmeligheden i overensstemmelse med bestemmelserne i artikel 18. 3 i forfatningen og beskyttelse af personoplysninger i overensstemmelse med bestemmelserne i Europa-Parlamentets og Rådets forordning (EU) 2016/679 af 27. april 2016 om beskyttelse af fysiske personer i forbindelse med behandling af personoplysninger og om fri udveksling af sådanne oplysninger og om ophævelse af direktiv 95/46/EF og i organisk lov nr. 3/2018 af 5. december om beskyttelse af personoplysninger og garanti for digitale rettigheder samt i gennemførelsesbestemmelserne hertil.</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Artikel 12. Forpligtelse for operatører til at give lokaliseringsoplysninger til brugere, der ringer til det fælleseuropæiske alarmnummer 112.</w:t>
      </w:r>
    </w:p>
    <w:p w14:paraId="2C9EFE22" w14:textId="65FA7A20" w:rsidR="00EC41B0" w:rsidRDefault="002C4646" w:rsidP="00F2452F">
      <w:pPr>
        <w:jc w:val="both"/>
        <w:rPr>
          <w:rFonts w:cstheme="minorHAnsi"/>
          <w:bCs/>
          <w:sz w:val="24"/>
          <w:szCs w:val="24"/>
        </w:rPr>
      </w:pPr>
      <w:r>
        <w:rPr>
          <w:sz w:val="24"/>
        </w:rPr>
        <w:t>1. De operatører, der er omhandlet i artikel 2, stk. 1, i dette kongelige dekret, skal straks stille lokaliseringsoplysninger til rådighed for den kaldende part både fra nettet og fra mobilenheden, herunder om slutbrugere af mobile interpersonelle kommunikationstjenester baseret på nummerering fra en anden medlemsstat, der roamer i Spanien.</w:t>
      </w:r>
    </w:p>
    <w:p w14:paraId="4365FB14" w14:textId="0220707D" w:rsidR="00470472" w:rsidRDefault="00EC41B0" w:rsidP="00EC41B0">
      <w:pPr>
        <w:jc w:val="both"/>
        <w:rPr>
          <w:rFonts w:cstheme="minorHAnsi"/>
          <w:bCs/>
          <w:sz w:val="24"/>
          <w:szCs w:val="24"/>
        </w:rPr>
      </w:pPr>
      <w:r>
        <w:rPr>
          <w:sz w:val="24"/>
        </w:rPr>
        <w:t>Operatørerne skal i overensstemmelse med artikel 66, stk. 2, litra c), i lov 11/2022 af 28. juni, den almindelige lov om telekommunikation, give sådanne oplysninger også over for slutbrugere, der har udøvet deres ret i henhold til ovennævnte artikel og derfor ikke har givet deres samtykke til behandlingen af deres lokaliseringsdata.</w:t>
      </w:r>
    </w:p>
    <w:p w14:paraId="5C2A1455" w14:textId="4989846D" w:rsidR="00F2452F" w:rsidRPr="00665FA8" w:rsidRDefault="00F2452F" w:rsidP="00EC41B0">
      <w:pPr>
        <w:jc w:val="both"/>
        <w:rPr>
          <w:rFonts w:cstheme="minorHAnsi"/>
          <w:bCs/>
          <w:sz w:val="24"/>
          <w:szCs w:val="24"/>
        </w:rPr>
      </w:pPr>
      <w:r>
        <w:rPr>
          <w:sz w:val="24"/>
        </w:rPr>
        <w:t>Sådanne oplysninger stilles gratis til rådighed for slutbrugeren for 112-alarmcentralen, for centret for modtagelse og distribution af lokaliseringsoplysninger baseret på den mobile enhed og for roamingudbyderen i forbindelse med slutbrugere af mobile interpersonelle kommunikationstjenester baseret på nummerering fra en anden medlemsstat, der roamer i Spanien.</w:t>
      </w:r>
    </w:p>
    <w:p w14:paraId="335EFF9D" w14:textId="4470D2DF" w:rsidR="00D26689" w:rsidRPr="00665FA8" w:rsidRDefault="002C4646" w:rsidP="00327211">
      <w:pPr>
        <w:jc w:val="both"/>
        <w:rPr>
          <w:rFonts w:cstheme="minorHAnsi"/>
          <w:bCs/>
          <w:sz w:val="24"/>
          <w:szCs w:val="24"/>
        </w:rPr>
      </w:pPr>
      <w:r>
        <w:rPr>
          <w:sz w:val="24"/>
        </w:rPr>
        <w:t xml:space="preserve">2. Operatører som omhandlet i artikel 2, stk. 1, i dette kongelige dekret, herunder i forhold til slutbrugere af mobile interpersonelle kommunikationstjenester baseret på nummerering fra en anden medlemsstat, der roamer i Spanien, skal levere netbaserede lokaliseringsoplysninger til den mest hensigtsmæssige alarmcentral afhængigt af </w:t>
      </w:r>
      <w:r>
        <w:rPr>
          <w:sz w:val="24"/>
        </w:rPr>
        <w:lastRenderedPageBreak/>
        <w:t>opkaldets oprindelse, herunder for opkald, der foretages uden SIM-kort, eller uden at SIM-kortet aktiveres.</w:t>
      </w:r>
    </w:p>
    <w:p w14:paraId="7F87D888" w14:textId="34C3645D" w:rsidR="00327211" w:rsidRPr="00665FA8" w:rsidRDefault="00327211" w:rsidP="00327211">
      <w:pPr>
        <w:jc w:val="both"/>
        <w:rPr>
          <w:rFonts w:cstheme="minorHAnsi"/>
          <w:bCs/>
          <w:sz w:val="24"/>
          <w:szCs w:val="24"/>
        </w:rPr>
      </w:pPr>
      <w:r>
        <w:rPr>
          <w:sz w:val="24"/>
        </w:rPr>
        <w:t>Statssekretæren for telekommunikation og digital infrastruktur kan udstede instrukser om formen og indholdet af netbaserede lokaliseringsoplysninger.</w:t>
      </w:r>
    </w:p>
    <w:p w14:paraId="198ACBAD" w14:textId="51DA02D1" w:rsidR="00327211" w:rsidRPr="00665FA8" w:rsidRDefault="002C4646" w:rsidP="00327211">
      <w:pPr>
        <w:jc w:val="both"/>
        <w:rPr>
          <w:rFonts w:cstheme="minorHAnsi"/>
          <w:bCs/>
          <w:sz w:val="24"/>
          <w:szCs w:val="24"/>
        </w:rPr>
      </w:pPr>
      <w:r>
        <w:rPr>
          <w:sz w:val="24"/>
        </w:rPr>
        <w:t>3. Hvis mobilterminaludstyret er kompatibelt, og oplysningerne er tilgængelige, skal de operatører, der er omhandlet i artikel 2, stk. 1, i dette kongelige dekret, herunder i forhold til slutbrugere af mobile interpersonelle kommunikationstjenester baseret på nummerering fra en anden medlemsstat, der roamer i Spanien, dirigere lokaliseringsoplysningerne fra den mobile enhed, der er indhentet via AML-funktionen, for at give de mest nøjagtige oplysninger om den kaldende brugers placering.</w:t>
      </w:r>
    </w:p>
    <w:p w14:paraId="2EBF8491" w14:textId="2DFC9FD9" w:rsidR="00327211" w:rsidRPr="00665FA8" w:rsidRDefault="00327211" w:rsidP="00327211">
      <w:pPr>
        <w:jc w:val="both"/>
        <w:rPr>
          <w:rFonts w:cstheme="minorHAnsi"/>
          <w:bCs/>
          <w:sz w:val="24"/>
          <w:szCs w:val="24"/>
        </w:rPr>
      </w:pPr>
      <w:r>
        <w:rPr>
          <w:sz w:val="24"/>
        </w:rPr>
        <w:t>Centret for modtagelse og distribution af lokaliseringsoplysninger baseret på den mobile enhed forvaltes af indenrigsministeriet. Dette center skal modtage og distribuere lokaliseringsoplysningerne til den mest hensigtsmæssige 112-alarmcentral afhængigt af den kaldenes geografiske placering.</w:t>
      </w:r>
    </w:p>
    <w:p w14:paraId="044D7FD4" w14:textId="490091F1" w:rsidR="00327211" w:rsidRDefault="00327211" w:rsidP="00327211">
      <w:pPr>
        <w:jc w:val="both"/>
        <w:rPr>
          <w:rFonts w:cstheme="minorHAnsi"/>
          <w:bCs/>
          <w:sz w:val="24"/>
          <w:szCs w:val="24"/>
        </w:rPr>
      </w:pPr>
      <w:r>
        <w:rPr>
          <w:sz w:val="24"/>
        </w:rPr>
        <w:t>Statssekretæren for telekommunikation og digital infrastruktur kan udstede instrukser om form og indhold af lokaliseringsoplysninger baseret på den mobile enhed.</w:t>
      </w:r>
    </w:p>
    <w:p w14:paraId="18214334" w14:textId="0E6FDD13" w:rsidR="00693F87" w:rsidRDefault="00693F87" w:rsidP="00327211">
      <w:pPr>
        <w:jc w:val="both"/>
        <w:rPr>
          <w:sz w:val="24"/>
          <w:szCs w:val="24"/>
        </w:rPr>
      </w:pPr>
      <w:r>
        <w:rPr>
          <w:sz w:val="24"/>
        </w:rPr>
        <w:t>4. Med hensyn til behandling af personoplysninger, der stammer fra lokaliseringsoplysninger fra den mobile enhed, der er opnået ved hjælp af AML-funktionen, fastsættes følgende yderligere forholdsregler:</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Overholdelse af formålsbegrænsningsprincippet, således at lokaliseringsdata udelukkende anvendes til at lette den kaldendes placering i forhold til det specifikke nødopkald.</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Overholdelse af princippet om minimering af de data, der skal behandles, således at der ikke indsamles yderligere data ud over dem, der udelukkende vedrører slutbrugerens placering.</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Overholdelse af tavshedspligten for de personer, der har adgang til oplysningerne.</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Lokaliseringsoplysningerne slettes hurtigst muligt og under alle omstændigheder inden for en måned.</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lastRenderedPageBreak/>
        <w:t>Artikel 13. Gennemsigtighed med hensyn til adgang til nødkommunikation via det fælleseuropæiske alarmnummer 112 i international roaming.</w:t>
      </w:r>
    </w:p>
    <w:p w14:paraId="35BCA3D0" w14:textId="42F2BB8D" w:rsidR="00B361D9" w:rsidRPr="00114542" w:rsidRDefault="00114542" w:rsidP="00114542">
      <w:pPr>
        <w:jc w:val="both"/>
        <w:rPr>
          <w:rFonts w:cstheme="minorHAnsi"/>
          <w:sz w:val="24"/>
          <w:szCs w:val="24"/>
        </w:rPr>
      </w:pPr>
      <w:r>
        <w:rPr>
          <w:sz w:val="24"/>
        </w:rPr>
        <w:t>1. De operatører, der er omhandlet i artikel 2, stk. 1, i dette kongelige dekret, skal i deres egenskab af roamingudbydere sikre, at deres slutbrugere af roamingtjenester informeres tilstrækkeligt om mulighederne for adgang til alarmtjenester i den besøgte medlemsstat.</w:t>
      </w:r>
    </w:p>
    <w:p w14:paraId="267EBC27" w14:textId="700D464C" w:rsidR="00B361D9" w:rsidRPr="00114542" w:rsidRDefault="00114542" w:rsidP="00114542">
      <w:pPr>
        <w:jc w:val="both"/>
        <w:rPr>
          <w:rFonts w:cstheme="minorHAnsi"/>
          <w:sz w:val="24"/>
          <w:szCs w:val="24"/>
        </w:rPr>
      </w:pPr>
      <w:r>
        <w:rPr>
          <w:sz w:val="24"/>
        </w:rPr>
        <w:t>2. Roamingudbyderen underretter ved hjælp af en automatiseret meddelelse roamingslutbrugeren om muligheden for gratis at få adgang til alarmtjenester ved at ringe til det fælleseuropæiske alarmnummer 112. Denne meddelelse skal også give roamingslutbrugeren et link til et bestemt websted, som er tilgængeligt for personer med handicap, med oplysninger om alternative måder at få adgang til alarmtjenesterne via den nødkommunikation, der er vedtaget i den besøgte medlemsstat, gratis. Oplysningerne sendes til roamingslutbrugerens mobile enhed ved hjælp af en SMS-besked eller, hvor det er relevant, på en passende måde, der er tilpasset til at lette modtagelsen heraf og lette forståelsen, hver gang en roamingslutbruger rejser ind i en anden medlemsstat. Oplysningerne vil blive givet gratis.</w:t>
      </w:r>
    </w:p>
    <w:p w14:paraId="348FAEA9" w14:textId="3D32B9D0" w:rsidR="00327211" w:rsidRPr="00665FA8" w:rsidRDefault="00810C8B" w:rsidP="00B3150A">
      <w:pPr>
        <w:jc w:val="center"/>
        <w:rPr>
          <w:rFonts w:cstheme="minorHAnsi"/>
          <w:b/>
          <w:bCs/>
          <w:sz w:val="24"/>
          <w:szCs w:val="24"/>
        </w:rPr>
      </w:pPr>
      <w:r>
        <w:rPr>
          <w:b/>
          <w:sz w:val="24"/>
        </w:rPr>
        <w:t>KAPITEL IV</w:t>
      </w:r>
    </w:p>
    <w:p w14:paraId="4271AC67" w14:textId="3340E8D3" w:rsidR="00810C8B" w:rsidRPr="00665FA8" w:rsidRDefault="00810C8B" w:rsidP="00B3150A">
      <w:pPr>
        <w:jc w:val="center"/>
        <w:rPr>
          <w:rFonts w:cstheme="minorHAnsi"/>
          <w:b/>
          <w:bCs/>
          <w:sz w:val="24"/>
          <w:szCs w:val="24"/>
        </w:rPr>
      </w:pPr>
      <w:r>
        <w:rPr>
          <w:b/>
          <w:sz w:val="24"/>
        </w:rPr>
        <w:t>Handicappede slutbrugers adgang til 112-beredskabstjenesten.</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Artikel 14. Adgang til 112-beredskabstjenesten for handicappede slutbrugere.</w:t>
      </w:r>
    </w:p>
    <w:p w14:paraId="0A547A1A" w14:textId="43457518" w:rsidR="00327211" w:rsidRPr="00665FA8" w:rsidRDefault="00EE306F" w:rsidP="00327211">
      <w:pPr>
        <w:jc w:val="both"/>
        <w:rPr>
          <w:rFonts w:cstheme="minorHAnsi"/>
          <w:bCs/>
          <w:sz w:val="24"/>
          <w:szCs w:val="24"/>
        </w:rPr>
      </w:pPr>
      <w:r>
        <w:rPr>
          <w:sz w:val="24"/>
        </w:rPr>
        <w:t>1. Adgang til 112-beredskabstjenester for handicappede slutbrugere skal være tilgængelige og svare til dem, der gælder for andre slutbrugere, i overensstemmelse med artikel 74, stk. 3, i den almindelig lov 11/2022 af 28. juni om telekommunikation og Europa-Parlamentets og Rådets direktiv 2019/882 af 17. april 2019 om tilgængelighedskrav for produkter og tjenester.</w:t>
      </w:r>
    </w:p>
    <w:p w14:paraId="65DCE00E" w14:textId="63B7AA44" w:rsidR="00327211" w:rsidRPr="00665FA8" w:rsidRDefault="00EE306F" w:rsidP="00FE7B47">
      <w:pPr>
        <w:jc w:val="both"/>
        <w:rPr>
          <w:rFonts w:cstheme="minorHAnsi"/>
          <w:bCs/>
          <w:sz w:val="24"/>
          <w:szCs w:val="24"/>
        </w:rPr>
      </w:pPr>
      <w:r>
        <w:rPr>
          <w:sz w:val="24"/>
        </w:rPr>
        <w:t>2. Nødkommunikation til det fælleseuropæiske alarmnummer 112 skal besvares på passende vis af alarmcentraler, der anvender de samme kommunikationsmidler som for deres modtagelse, nemlig ved hjælp af synkroniseret tale og tekst (navnlig tekst i realtid) eller, hvis der leveres video, synkroniseret stemme, tekst (navnlig tekst i realtid) og video som en komplet samtale.</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Artikel 15. Adgang til 112-beredskabstjenesten for handicappede slutbrugere fra andre medlemsstater.</w:t>
      </w:r>
    </w:p>
    <w:p w14:paraId="386F8FBD" w14:textId="7ECBC70D" w:rsidR="00D83518" w:rsidRPr="00665FA8" w:rsidRDefault="0065753F" w:rsidP="00327211">
      <w:pPr>
        <w:jc w:val="both"/>
        <w:rPr>
          <w:rFonts w:cstheme="minorHAnsi"/>
          <w:bCs/>
          <w:sz w:val="24"/>
          <w:szCs w:val="24"/>
        </w:rPr>
      </w:pPr>
      <w:r>
        <w:rPr>
          <w:sz w:val="24"/>
        </w:rPr>
        <w:t>Lederen af ministeriet for økonomi og digital omstilling vedtager ved påbud passende foranstaltninger for at sikre, at handicappede slutbrugere fra en anden medlemsstat, når de rejser til Spanien, kan få adgang til alarmtjenester på samme vilkår som andre slutbrugere.</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Første tillægsbestemmelse. Nødkommunikation via andre telefonnumre.</w:t>
      </w:r>
    </w:p>
    <w:p w14:paraId="17D0E0BB" w14:textId="6A54DA74" w:rsidR="00A839C2" w:rsidRDefault="002F25B0" w:rsidP="008D7285">
      <w:pPr>
        <w:jc w:val="both"/>
        <w:rPr>
          <w:rFonts w:cstheme="minorHAnsi"/>
          <w:sz w:val="24"/>
          <w:szCs w:val="24"/>
        </w:rPr>
      </w:pPr>
      <w:r>
        <w:rPr>
          <w:sz w:val="24"/>
        </w:rPr>
        <w:t>1. I henhold til bestemmelserne i artikel 74, stk. 1, i lov 11/2022 af 28. juni, den almindelige lov om telekommunikation, kan slutbrugere af offentligt tilgængelige nummerbaserede interpersonelle kommunikationstjenester ud over 112-nummeret foretage nødkommunikation via følgende telefonnumre:</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Civilgarden.</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Lokalt brandvæsen.</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Provinsens brandvæsen.</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Regionalt politi.</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Nationalt politi.</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Lokalt politi.</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Civilbeskyttelse.</w:t>
      </w:r>
    </w:p>
    <w:p w14:paraId="6CA5B403" w14:textId="1E82A940" w:rsidR="009B4CA7" w:rsidRPr="00ED3F17" w:rsidRDefault="002F25B0" w:rsidP="00881147">
      <w:pPr>
        <w:jc w:val="both"/>
        <w:rPr>
          <w:rFonts w:cstheme="minorHAnsi"/>
          <w:sz w:val="24"/>
          <w:szCs w:val="24"/>
        </w:rPr>
      </w:pPr>
      <w:r>
        <w:rPr>
          <w:sz w:val="24"/>
        </w:rPr>
        <w:t>2. Statssekretæren for telekommunikation og digital infrastruktur kan ved en resolution identificere andre telefonnumre, hvorigennem der kan foretages nødkommunikation.</w:t>
      </w:r>
    </w:p>
    <w:p w14:paraId="33ACE95D" w14:textId="363E3413" w:rsidR="00DD401C" w:rsidRDefault="009B4CA7" w:rsidP="002F25B0">
      <w:pPr>
        <w:jc w:val="both"/>
        <w:rPr>
          <w:rFonts w:cstheme="minorHAnsi"/>
          <w:sz w:val="24"/>
          <w:szCs w:val="24"/>
        </w:rPr>
      </w:pPr>
      <w:r>
        <w:rPr>
          <w:sz w:val="24"/>
        </w:rPr>
        <w:t>3. For passende håndtering og styring af nødkommunikation rettet til de telefonnumre, der er reguleret i denne bestemmelse, anerkendes følgende beføjelser, udelukkende med henblik på bestemmelserne i dette kongelige dekret, som anført i de følgende afsnit vedrørende abonnentnummeroplysninger, lokaliseringsoplysninger om den kaldende part og identifikation af den oprindelige linje.</w:t>
      </w:r>
    </w:p>
    <w:p w14:paraId="55AB48A8" w14:textId="6D3662EA" w:rsidR="004B43EE" w:rsidRPr="009B4CA7" w:rsidRDefault="00254ABF" w:rsidP="002F25B0">
      <w:pPr>
        <w:jc w:val="both"/>
        <w:rPr>
          <w:sz w:val="24"/>
          <w:szCs w:val="24"/>
        </w:rPr>
      </w:pPr>
      <w:r>
        <w:rPr>
          <w:sz w:val="24"/>
        </w:rPr>
        <w:t xml:space="preserve">4. De myndigheder, der er ansvarlige for forvaltningen af nødkommunikation rettet til de telefonnumre, der er reguleret i denne bestemmelse, kan i overensstemmelse med </w:t>
      </w:r>
      <w:r>
        <w:rPr>
          <w:sz w:val="24"/>
        </w:rPr>
        <w:lastRenderedPageBreak/>
        <w:t>bestemmelserne i artikel 72, stk. 2, litra c), i lov 11/2022 af 28. juni, den almindelige lov om telekommunikation, have adgang til oplysninger om abonnentnumre med henblik på streng udførelse af deres funktioner på de samme betingelser, der er fastsat for 112-beredskabstjenesten i artikel 7 i dette kongelige dekret.</w:t>
      </w:r>
    </w:p>
    <w:p w14:paraId="45FD934B" w14:textId="2043A11F" w:rsidR="004B43EE" w:rsidRDefault="0014170A" w:rsidP="004B43EE">
      <w:pPr>
        <w:jc w:val="both"/>
        <w:rPr>
          <w:rFonts w:cstheme="minorHAnsi"/>
          <w:bCs/>
          <w:sz w:val="24"/>
          <w:szCs w:val="24"/>
        </w:rPr>
      </w:pPr>
      <w:r>
        <w:t xml:space="preserve">5. </w:t>
      </w:r>
      <w:r>
        <w:rPr>
          <w:sz w:val="24"/>
        </w:rPr>
        <w:t>De operatører, der er omhandlet i artikel 2, stk. 1, i dette kongelige dekret, skal straks give de myndigheder, der er ansvarlige for forvaltningen af nødkommunikation til de telefonnumre, der er reguleret i denne bestemmelse, oplysninger fra netværket om placeringen af den kaldende.</w:t>
      </w:r>
    </w:p>
    <w:p w14:paraId="12732828" w14:textId="5009A59B" w:rsidR="004B43EE" w:rsidRDefault="004B43EE" w:rsidP="004B43EE">
      <w:pPr>
        <w:jc w:val="both"/>
        <w:rPr>
          <w:rFonts w:cstheme="minorHAnsi"/>
          <w:bCs/>
          <w:sz w:val="24"/>
          <w:szCs w:val="24"/>
        </w:rPr>
      </w:pPr>
      <w:r>
        <w:rPr>
          <w:sz w:val="24"/>
        </w:rPr>
        <w:t>Operatørerne skal i overensstemmelse med artikel 66, stk. 2, litra c), i lov 11/2022 af 28. juni, den almindelige lov om telekommunikation, give sådanne oplysninger også over for slutbrugere, der har udøvet deres ret i henhold til ovennævnte artikel og derfor ikke har givet deres samtykke til behandlingen af deres lokaliseringsdata.</w:t>
      </w:r>
    </w:p>
    <w:p w14:paraId="7C4E150B" w14:textId="11BA36FD" w:rsidR="00F5331B" w:rsidRDefault="0014170A" w:rsidP="00F5331B">
      <w:pPr>
        <w:jc w:val="both"/>
        <w:rPr>
          <w:rFonts w:cstheme="minorHAnsi"/>
          <w:bCs/>
          <w:sz w:val="24"/>
          <w:szCs w:val="24"/>
        </w:rPr>
      </w:pPr>
      <w:r>
        <w:rPr>
          <w:sz w:val="24"/>
        </w:rPr>
        <w:t>6. De operatører, der er omhandlet i artikel 2, stk. 1, i dette kongelige dekret, giver de myndigheder, der er ansvarlige for forvaltningen af nødkommunikation rettet til de telefonnumre, der er reguleret i denne bestemmelse, identifikation af den oprindelsesstatus, hvorfra opkaldene foretages, inden for nettets tekniske muligheder og i overensstemmelse med bestemmelserne om visningsfaciliteter og begrænsning af kaldende numre, der er fastsat i nationale og europæiske forskrifter. Operatørerne skal levere linjeidentifikation af A-nummeret, selv hvis slutbrugeren i henhold til artikel 65, stk. 1, litra o), i lov 11/2022 af 28. juni, den almindelige lov om telekommunikation, har udøvet sin ret til at forhindre visning af sin linjeidentifikation.</w:t>
      </w:r>
    </w:p>
    <w:p w14:paraId="0D51DF69" w14:textId="43BC92BE" w:rsidR="004544CB" w:rsidRPr="004544CB" w:rsidRDefault="0014170A" w:rsidP="004544CB">
      <w:pPr>
        <w:jc w:val="both"/>
        <w:rPr>
          <w:rFonts w:cstheme="minorHAnsi"/>
          <w:bCs/>
          <w:sz w:val="24"/>
          <w:szCs w:val="24"/>
        </w:rPr>
      </w:pPr>
      <w:r>
        <w:rPr>
          <w:sz w:val="24"/>
        </w:rPr>
        <w:t>7. Adgang til de telefonnumre, der er omfattet af denne bestemmelse, skal sikres via elektroniske kommunikationsnet, som ikke er tilgængelige for offentligheden, men som giver mulighed for opkald til offentlige net, navnlig hvis den virksomhed, der er ansvarlig for et sådant net, ikke giver alternativ og let adgang til en beredskabstjeneste.</w:t>
      </w:r>
    </w:p>
    <w:p w14:paraId="218D3340" w14:textId="6138FF74" w:rsidR="00ED3F17" w:rsidRDefault="004544CB" w:rsidP="004544CB">
      <w:pPr>
        <w:jc w:val="both"/>
        <w:rPr>
          <w:rFonts w:cstheme="minorHAnsi"/>
          <w:bCs/>
          <w:sz w:val="24"/>
          <w:szCs w:val="24"/>
        </w:rPr>
      </w:pPr>
      <w:r>
        <w:rPr>
          <w:sz w:val="24"/>
        </w:rPr>
        <w:t>I en bekendtgørelse fra ministeren for økonomi og digital omstilling fastsættes betingelserne for adgang til telefonnumrene i denne bestemmelse fra disse net.</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2115D5">
      <w:pPr>
        <w:keepNext/>
        <w:jc w:val="both"/>
        <w:rPr>
          <w:rFonts w:cstheme="minorHAnsi"/>
          <w:b/>
          <w:bCs/>
          <w:sz w:val="24"/>
          <w:szCs w:val="24"/>
        </w:rPr>
      </w:pPr>
      <w:r>
        <w:rPr>
          <w:b/>
          <w:sz w:val="24"/>
        </w:rPr>
        <w:lastRenderedPageBreak/>
        <w:t>Anden tillægsbestemmelse. Yderligere nummerbaserede interpersonelle kommunikationstjenester, der er egnede til nødkommunikation.</w:t>
      </w:r>
    </w:p>
    <w:p w14:paraId="0A68585B" w14:textId="56D2BA86" w:rsidR="00AE2097" w:rsidRDefault="00AE2097" w:rsidP="00AE2097">
      <w:pPr>
        <w:jc w:val="both"/>
        <w:rPr>
          <w:rFonts w:cstheme="minorHAnsi"/>
          <w:bCs/>
          <w:sz w:val="24"/>
          <w:szCs w:val="24"/>
        </w:rPr>
      </w:pPr>
      <w:r>
        <w:rPr>
          <w:sz w:val="24"/>
        </w:rPr>
        <w:t>Lederen af ministeriet for økonomi og digital omstilling kan ved et påbud efter en offentlig høring og en rapport fra den nationale kommission for markeder og konkurrence beslutte, hvilke nummerbaserede interpersonelle kommunikationstjenester ud over den talekommunikation, der er omhandlet i artikel 2 i dette kongelige dekret, såsom SMS, meddelelser, videoer, tjenester for tekst i realtid, totale konservationstjenester eller konverteringstjenester, der skal indgå i nødkommunikation, under hensyntagen til det aktuelle tekniske niveau og det aktuelle marked for elektronisk kommunikation i Spanien, de tekniske karakteristika for de vigtigste net og tjenester, der er implementeret og leveret i vores land, og kapaciteten og det tekniske udstyr i 112-alarmcentralerne.</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Tredje tillægsbestemmelse. Introduktion på det spanske marked af mobile enheder, der gør funktionen for oplysninger fra det avancerede system til lokalisering af mobiltelefoner AML effektiv.</w:t>
      </w:r>
    </w:p>
    <w:p w14:paraId="6D4A7C52" w14:textId="4A91E8ED" w:rsidR="00B72801" w:rsidRDefault="00B72801" w:rsidP="00B72801">
      <w:pPr>
        <w:jc w:val="both"/>
        <w:rPr>
          <w:rFonts w:cstheme="minorHAnsi"/>
          <w:bCs/>
          <w:sz w:val="24"/>
          <w:szCs w:val="24"/>
        </w:rPr>
      </w:pPr>
      <w:r>
        <w:rPr>
          <w:sz w:val="24"/>
        </w:rPr>
        <w:t>Efter en periode på tre måneder fra dette kongelige dekrets ikrafttræden må bærbare mobile enheder med funktioner svarende til en computers evne til at behandle og lagre data, der ikke tillader funktionen for oplysninger fra det avancerede system til lokalisering af mobiltelefoner AML fra selve enheden, som er reguleret i dette kongelige dekret, ikke indføres på det spanske marked.</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Eneste ophævelsesbestemmelse. Ophævelse af lovgivning.</w:t>
      </w:r>
    </w:p>
    <w:p w14:paraId="5C63BA96" w14:textId="77777777" w:rsidR="00A2457F" w:rsidRDefault="0099639A" w:rsidP="001924E4">
      <w:pPr>
        <w:jc w:val="both"/>
        <w:rPr>
          <w:rFonts w:cstheme="minorHAnsi"/>
          <w:bCs/>
          <w:sz w:val="24"/>
          <w:szCs w:val="24"/>
        </w:rPr>
      </w:pPr>
      <w:r>
        <w:rPr>
          <w:sz w:val="24"/>
        </w:rPr>
        <w:t>Følgende bestemmelser ophæves:</w:t>
      </w:r>
    </w:p>
    <w:p w14:paraId="05D92213" w14:textId="6C51D996" w:rsidR="001924E4" w:rsidRDefault="00A2457F" w:rsidP="00A2457F">
      <w:pPr>
        <w:pStyle w:val="ListParagraph"/>
        <w:numPr>
          <w:ilvl w:val="0"/>
          <w:numId w:val="25"/>
        </w:numPr>
        <w:jc w:val="both"/>
        <w:rPr>
          <w:rFonts w:cstheme="minorHAnsi"/>
          <w:sz w:val="24"/>
          <w:szCs w:val="24"/>
        </w:rPr>
      </w:pPr>
      <w:r>
        <w:rPr>
          <w:sz w:val="24"/>
        </w:rPr>
        <w:t>Kongeligt dekret 903/1997 af 16. juni, der regulerer adgangen via telekommunikationsnet til alarmopkaldstjenesten gennem 112-telefonnummeret.</w:t>
      </w:r>
    </w:p>
    <w:p w14:paraId="3628F2FD" w14:textId="77777777" w:rsidR="0054450D" w:rsidRDefault="0054450D" w:rsidP="00EB26EF">
      <w:pPr>
        <w:pStyle w:val="ListParagraph"/>
        <w:numPr>
          <w:ilvl w:val="0"/>
          <w:numId w:val="25"/>
        </w:numPr>
        <w:jc w:val="both"/>
        <w:rPr>
          <w:rFonts w:cstheme="minorHAnsi"/>
          <w:sz w:val="24"/>
          <w:szCs w:val="24"/>
        </w:rPr>
      </w:pPr>
      <w:r>
        <w:rPr>
          <w:sz w:val="24"/>
        </w:rPr>
        <w:t>Bekendtgørelse af 14. oktober 1999 om betingelserne for levering af relevante oplysninger til alarmopkaldstjenesten via 112-nummeret.</w:t>
      </w:r>
    </w:p>
    <w:p w14:paraId="404EBFA0" w14:textId="094EFC12" w:rsidR="00A2457F" w:rsidRDefault="00A2457F" w:rsidP="00EB26EF">
      <w:pPr>
        <w:pStyle w:val="ListParagraph"/>
        <w:numPr>
          <w:ilvl w:val="0"/>
          <w:numId w:val="25"/>
        </w:numPr>
        <w:jc w:val="both"/>
        <w:rPr>
          <w:rFonts w:cstheme="minorHAnsi"/>
          <w:sz w:val="24"/>
          <w:szCs w:val="24"/>
        </w:rPr>
      </w:pPr>
      <w:r>
        <w:rPr>
          <w:sz w:val="24"/>
        </w:rPr>
        <w:lastRenderedPageBreak/>
        <w:t>Bekendtgørelse ITC/750/2010 af 17. marts, som fastsætter betingelserne for at stille lokaliseringsdata for den kaldende bruger af mobiltelefontjenesten til rådighed for de alarmopkaldstjenester, der ydes via numrene 062 og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Alle andre bestemmelser af samme eller lavere rang, der modsætter sig bestemmelserne i dette kongelige dekret, ophæves ligeledes.</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Første afsluttende bestemmelse. Tildeling af beføjelser.</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Dette kongelige dekret er udstedt i henhold til bestemmelserne i artikel 149, stk. 1, nr. 21 og 29, i den spanske forfatning, som tildeler staten enekompetence med hensyn til henholdsvis telekommunikation og offentlig sikkerhed.</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Anden afsluttende bestemmelse. Lovgivningsmæssige gennemførelsesbeføjelser.</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Lederen af ministeriet for økonomi og digital omstilling samt lederen for indenrigsministeriet er inden for rammerne af deres beføjelser bemyndiget til at udstede de bestemmelser, der er nødvendige for at overholde bestemmelserne i dette kongelige dekret.</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Tredje afsluttende bestemmelse. Ikrafttræden</w:t>
      </w:r>
    </w:p>
    <w:p w14:paraId="543338E4" w14:textId="297ADC2C" w:rsidR="00327211" w:rsidRPr="00665FA8" w:rsidRDefault="00327211" w:rsidP="00327211">
      <w:pPr>
        <w:jc w:val="both"/>
        <w:rPr>
          <w:rFonts w:cstheme="minorHAnsi"/>
          <w:bCs/>
          <w:sz w:val="24"/>
          <w:szCs w:val="24"/>
        </w:rPr>
      </w:pPr>
      <w:r>
        <w:rPr>
          <w:sz w:val="24"/>
        </w:rPr>
        <w:t>Dette kongelige dekret træder i kraft dagen efter dets offentliggørelse i Spaniens statstidende.</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2115D5"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7786"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MINISTERIET FOR ØKONOMI OG DIGITAL OMSTILLING</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STATSSEKRETARIAT FOR TELEKOMMUNIKATION OG DIGITAL INFRASTRUKTUR</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GENERALDIREKTORATET FOR TELEKOMMUNIKATION OG AUDIOVISUELLE KOMMUNIKATIONSTJENESTER</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15D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5457</Words>
  <Characters>31106</Characters>
  <Application>Microsoft Office Word</Application>
  <DocSecurity>0</DocSecurity>
  <Lines>259</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2022-07-27T08:50:00Z</dcterms:modified>
</cp:coreProperties>
</file>