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Rialachán an Aire Tithíochta agus Pleanála Spásúlachta an [dáta PM, Uimh. PM] lena leasaítear an Rialachán Comhshaoil agus roinnt rialachán eile a bhaineann le leagan nua de NTA 8800 agus leasuithe nua ar BRL 9500 agus BRL 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An tAire Tithíochta agus Pleanála Spásúlachta,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Ag féachaint d’Airteagal 4.3(4) den Gníomh Comhshaoil, d’Airteagal 1.5(1) agus (3) d’Fhoraithne Foirgníochta 2012, d’Airteagal 3.1 d’Fhoraithne um Fheidmhíocht Fuinnimh Foirgneamh agus d’Airteagal 4.4 den Fhoraithne maidir leis an Dlí Comhshaoil;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Foraithnítear leis seo an méid seo a leanas: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Airteagal 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Leasaítear Iarscríbhinn II a ghabhann leis an </w:t>
      </w:r>
      <w:r>
        <w:rPr>
          <w:b/>
        </w:rPr>
        <w:t>Rialachán Comhshaoil</w:t>
      </w:r>
      <w:r>
        <w:t xml:space="preserve"> mar a leanas: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I ró chaigdeán‘BRL 9500-U’, cuirtear ‘le leasú an 1 Feabhra 2023’ in ionad ‘le leasú an 1 Eanáir 2022’.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I ró chaigdeán‘BRL 9500-W’, cuirtear ‘le leasú an 1 Feabhra 2023’ in ionad ‘le leasú an 1 Eanáir 2022’.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I ró chaigdeán ‘BRL 9501’, cuirtear ‘le leasú an 1 Feabhra 2023’ in ionad ‘le leasú an 1 Feabhra 2022’.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I ró chaigdeán ‘NTA 8800’, cuirtear ‘2023’ in ionad ‘2022’.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Airteagal 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Leasaítear Iarscríbhinn I a ghabhann leis an </w:t>
      </w:r>
      <w:r>
        <w:rPr>
          <w:b/>
        </w:rPr>
        <w:t>Rialachán Foraithne Foirgníochta 2012</w:t>
      </w:r>
      <w:r>
        <w:t xml:space="preserve"> mar a leanas: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Léitear an tagairt do BRL 9500-U mar a leanas: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BRL 9500-H: treoirlíne mheasúnaithe náisiúnta an 15 Aibreán 2020 maidir le feidhmíocht fuinnimh foirgneamh fóntais, lena n-áirítear leasú an 1 Feabhra 2023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Léitear an tagairt do BRL 9500-W mar a leanas: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BRL 9500-W: treoirlíne mheasúnaithe náisiúnta an 15 Aibreán 2020 maidir le feidhmíocht fuinnimh teaghaisí agus foirgneamh cónaithe, lena n-áirítear leasú an 1 Feabhra 2023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Léitear an tagairt do BRL 9501 mar a leanas: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BRL 9501: modhanna chun úsáid fuinnimh foirgneamh a ríomh agus tionchar fuinnimh agus airgeadais na mbeart coigilte fuinnimh an 15 Aibreán 2020, lena n-áirítear leasú an 1 Feabhra 2023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Léitear an tagairt do NTA 8800:2022 mar a leanas: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NTA 8800:2023 Feidhmíocht fuinnimh foirgneamh — Modheolaíocht cinnidh;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500854">
      <w:pPr>
        <w:keepNext/>
        <w:spacing w:after="0" w:line="276" w:lineRule="auto"/>
        <w:rPr>
          <w:b/>
          <w:bCs/>
        </w:rPr>
      </w:pPr>
      <w:r>
        <w:rPr>
          <w:b/>
        </w:rPr>
        <w:lastRenderedPageBreak/>
        <w:t>Airteagal III</w:t>
      </w:r>
    </w:p>
    <w:p w14:paraId="02FEC0FF" w14:textId="77777777" w:rsidR="00212215" w:rsidRPr="00212215" w:rsidRDefault="00212215" w:rsidP="00500854">
      <w:pPr>
        <w:keepNext/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t xml:space="preserve">Leasaítear an </w:t>
      </w:r>
      <w:r>
        <w:rPr>
          <w:b/>
        </w:rPr>
        <w:t>Rialachán maidir le feidhmíocht fuinnimh foirgneamh</w:t>
      </w:r>
      <w:r>
        <w:t xml:space="preserve"> [Regeling energieprestatie gebouwen] mar a leanas:</w:t>
      </w:r>
    </w:p>
    <w:p w14:paraId="3708A39E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6179BF6E" w14:textId="77777777" w:rsidR="00212215" w:rsidRPr="00212215" w:rsidRDefault="00212215" w:rsidP="00212215">
      <w:pPr>
        <w:spacing w:after="0" w:line="276" w:lineRule="auto"/>
      </w:pPr>
      <w:r>
        <w:t>A</w:t>
      </w:r>
    </w:p>
    <w:p w14:paraId="16B1CBC2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Leasaítear Airteagal 2 mar a leanas: </w:t>
      </w:r>
    </w:p>
    <w:p w14:paraId="3A57A52B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I mír 1, cuirtear ‘lena n-áirítear leasú ar an 1 Feabhra 2023’ in ionad ‘lena n-áirítear leasú ar an 1 Eanáir 2022’ agus cuirtear ‘lena n-áirítear leasú ar an 1 Feabhra 2023’ in ionad ‘lena n-áirítear leasú ar an 1 Feabhra 2022’.</w:t>
      </w:r>
    </w:p>
    <w:p w14:paraId="6DDB816A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I mír 4, cuirtear ‘lena n-áirítear leasú ar an 1 Feabhra 2023’ in ionad ‘lena n-áirítear leasú an 1 Eanáir 2022’.</w:t>
      </w:r>
    </w:p>
    <w:p w14:paraId="4B578B6B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Leasaítear Airteagal 3 mar a leanas: </w:t>
      </w:r>
    </w:p>
    <w:p w14:paraId="670D5BB6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I mír 1, cuirtear ‘lena n-áirítear leasú ar an 1 Feabhra 2023’ in ionad ‘lena n-áirítear leasú ar an 1 Eanáir 2022’ agus cuirtear ‘lena n-áirítear leasú ar an 1 Feabhra 2023’ in ionad ‘lena n-áirítear leasú ar an 1 Feabhra 2022’.</w:t>
      </w:r>
    </w:p>
    <w:p w14:paraId="19B3AB8A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I mír 4, cuirtear ‘lena n-áirítear leasú ar an 1 Feabhra 2023’ in ionad ‘lena n-áirítear leasú an 1 Eanáir 2022’.</w:t>
      </w:r>
    </w:p>
    <w:p w14:paraId="537EEC65" w14:textId="77777777" w:rsidR="00212215" w:rsidRPr="00212215" w:rsidRDefault="00212215" w:rsidP="00212215">
      <w:pPr>
        <w:ind w:left="720"/>
        <w:contextualSpacing/>
        <w:rPr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500854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In Airteagal 5, mír 5(a), cuirtear ‘lena n-áirítear leasú ar an 1 Feabhra 2023’ in ionad ‘lena n-áirítear leasú an 1 Eanáir 2022’.</w:t>
      </w:r>
    </w:p>
    <w:p w14:paraId="49D59B3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In Airteagal 7a, cuirtear ‘lena n-áirítear leasú ar an 1 Feabhra 2023’ in ionad ‘lena n-áirítear leasú ar an 1 Eanáir 2022’ i gcónaí. </w:t>
      </w:r>
    </w:p>
    <w:p w14:paraId="7B81A649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Airteagal 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In Airteagal 2.12, mír 3, den </w:t>
      </w:r>
      <w:r>
        <w:rPr>
          <w:b/>
        </w:rPr>
        <w:t>Rialachán maidir leis an Dlí Comhshaoil</w:t>
      </w:r>
      <w:r>
        <w:t>, cuirtear ‘lena n-áirítear leasú an 1 Feabhra 2023’ in ionad ‘lena n-áirítear leasú ar an 1 Feabhra 2022’.</w:t>
      </w:r>
    </w:p>
    <w:p w14:paraId="0FE2B33C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Airteagal 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Tiocfaidh Airteagal I i bhfeidhm tráth a chinnfear le hordú aireachta.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Tiocfaidh Airteagail II go IV i bhfeidhm ón 1 Iúil 2023.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Foilseofar an tOrdú seo agus na nótaí míniúcháin in Iris an Rialtais.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An tAire Tithíochta agus Pleanála Spásúlachta,</w:t>
      </w:r>
    </w:p>
    <w:p w14:paraId="4861BD0D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A8824D6" w14:textId="684ACDF6" w:rsidR="00212215" w:rsidRPr="00212215" w:rsidRDefault="00212215" w:rsidP="00212215">
      <w:pPr>
        <w:spacing w:after="0" w:line="276" w:lineRule="auto"/>
        <w:rPr>
          <w:lang w:val="nl-NL"/>
        </w:rPr>
      </w:pPr>
      <w:r>
        <w:t>Hugo de Jonge</w:t>
      </w:r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5008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5008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500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5008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5008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5008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182368">
    <w:abstractNumId w:val="1"/>
  </w:num>
  <w:num w:numId="2" w16cid:durableId="1812405604">
    <w:abstractNumId w:val="3"/>
  </w:num>
  <w:num w:numId="3" w16cid:durableId="2137134881">
    <w:abstractNumId w:val="0"/>
  </w:num>
  <w:num w:numId="4" w16cid:durableId="1178617550">
    <w:abstractNumId w:val="2"/>
  </w:num>
  <w:num w:numId="5" w16cid:durableId="1087657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00854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Liana Brili</cp:lastModifiedBy>
  <cp:revision>3</cp:revision>
  <dcterms:created xsi:type="dcterms:W3CDTF">2023-01-13T15:53:00Z</dcterms:created>
  <dcterms:modified xsi:type="dcterms:W3CDTF">2023-01-23T09:03:00Z</dcterms:modified>
</cp:coreProperties>
</file>