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86F4E" w14:textId="157964E8" w:rsidR="002720FF" w:rsidRPr="00683CE0" w:rsidRDefault="002720FF" w:rsidP="00EA1D8C">
      <w:pPr>
        <w:spacing w:after="240" w:line="360" w:lineRule="auto"/>
        <w:rPr>
          <w:sz w:val="26"/>
          <w:szCs w:val="26"/>
          <w:rFonts w:ascii="Arial" w:hAnsi="Arial" w:cs="Arial"/>
        </w:rPr>
      </w:pPr>
      <w:r>
        <w:rPr>
          <w:sz w:val="26"/>
          <w:rFonts w:ascii="Arial" w:hAnsi="Arial"/>
        </w:rPr>
        <w:t xml:space="preserve">Förbundsministeriet för rättsliga frågor och konsumentskydd</w:t>
      </w:r>
    </w:p>
    <w:p w14:paraId="4622CA11" w14:textId="77777777" w:rsidR="002720FF" w:rsidRPr="00683CE0" w:rsidRDefault="002720FF" w:rsidP="00EA1D8C">
      <w:pPr>
        <w:pStyle w:val="DokumentkopfTitel"/>
      </w:pPr>
      <w:r>
        <w:t xml:space="preserve">Förslag till ändringar</w:t>
      </w:r>
    </w:p>
    <w:p w14:paraId="3FAED9FF" w14:textId="77777777" w:rsidR="002720FF" w:rsidRPr="00683CE0" w:rsidRDefault="002720FF" w:rsidP="00EA1D8C">
      <w:pPr>
        <w:pStyle w:val="DokumentkopfBezeichnung"/>
      </w:pPr>
      <w:r>
        <w:t xml:space="preserve">om förslag till lag från förbundsregeringen</w:t>
      </w:r>
    </w:p>
    <w:p w14:paraId="31EDF417" w14:textId="77777777" w:rsidR="002720FF" w:rsidRPr="00683CE0" w:rsidRDefault="002720FF" w:rsidP="00EA1D8C">
      <w:pPr>
        <w:pStyle w:val="DokumentkopfBezeichnung"/>
      </w:pPr>
      <w:r>
        <w:t xml:space="preserve">- dokument 19/26915 -</w:t>
      </w:r>
    </w:p>
    <w:p w14:paraId="10B9D1C7" w14:textId="77777777" w:rsidR="002720FF" w:rsidRPr="00683CE0" w:rsidRDefault="0021568B" w:rsidP="00EA1D8C">
      <w:pPr>
        <w:spacing w:before="240" w:after="480" w:line="360" w:lineRule="auto"/>
        <w:rPr>
          <w:b/>
          <w:sz w:val="26"/>
          <w:szCs w:val="26"/>
          <w:rFonts w:ascii="Arial" w:hAnsi="Arial" w:cs="Arial"/>
        </w:rPr>
      </w:pPr>
      <w:r>
        <w:rPr>
          <w:b/>
          <w:sz w:val="26"/>
          <w:rFonts w:ascii="Arial" w:hAnsi="Arial"/>
        </w:rPr>
        <w:t xml:space="preserve">Utkast till lag om rättvisa konsumentavtal</w:t>
      </w:r>
    </w:p>
    <w:p w14:paraId="43B17458" w14:textId="77777777" w:rsidR="002720FF" w:rsidRDefault="002720FF" w:rsidP="00EA1D8C">
      <w:pPr>
        <w:spacing w:line="360" w:lineRule="auto"/>
        <w:rPr>
          <w:sz w:val="22"/>
          <w:rFonts w:ascii="Arial" w:hAnsi="Arial" w:cs="Arial"/>
        </w:rPr>
      </w:pPr>
      <w:r>
        <w:rPr>
          <w:sz w:val="22"/>
          <w:rFonts w:ascii="Arial" w:hAnsi="Arial"/>
        </w:rPr>
        <w:t xml:space="preserve">Det föreslås att förbundsdagen (parlamentet) ska besluta att</w:t>
      </w:r>
    </w:p>
    <w:p w14:paraId="09C91E87" w14:textId="77777777" w:rsidR="002720FF" w:rsidRPr="00AB4C70" w:rsidRDefault="002720FF" w:rsidP="00EA1D8C">
      <w:pPr>
        <w:spacing w:line="360" w:lineRule="auto"/>
        <w:rPr>
          <w:sz w:val="22"/>
          <w:rFonts w:ascii="Arial" w:hAnsi="Arial" w:cs="Arial"/>
        </w:rPr>
      </w:pPr>
      <w:r>
        <w:rPr>
          <w:sz w:val="22"/>
          <w:rFonts w:ascii="Arial" w:hAnsi="Arial"/>
        </w:rPr>
        <w:t xml:space="preserve">anta lagförslaget i dokument 19/26915 med följande förbehåll, i övrigt oförändrade:</w:t>
      </w:r>
    </w:p>
    <w:p w14:paraId="27B616A6" w14:textId="77777777" w:rsidR="00826E52" w:rsidRDefault="00826E52" w:rsidP="00826E52">
      <w:pPr>
        <w:sectPr w:rsidR="00826E52" w:rsidSect="00012A1D">
          <w:headerReference w:type="even" r:id="rId8"/>
          <w:headerReference w:type="default" r:id="rId9"/>
          <w:pgSz w:w="11907" w:h="16839"/>
          <w:pgMar w:top="1134" w:right="3883" w:bottom="1417" w:left="1219" w:header="709" w:footer="709" w:gutter="0"/>
          <w:pgNumType w:start="1"/>
          <w:cols w:space="708"/>
          <w:titlePg/>
          <w:docGrid w:linePitch="360"/>
        </w:sectPr>
      </w:pPr>
    </w:p>
    <w:p w14:paraId="33337284" w14:textId="138C0023" w:rsidR="002F6967" w:rsidRDefault="002F6967" w:rsidP="00416421">
      <w:pPr>
        <w:pStyle w:val="EmpfehlungNummerierungStufe1"/>
      </w:pPr>
      <w:r>
        <w:t xml:space="preserve">Följande fotnot ska läggas till i rubriken:</w:t>
      </w:r>
      <w:r>
        <w:t xml:space="preserve"> </w:t>
      </w:r>
    </w:p>
    <w:p w14:paraId="7CEDE7EC" w14:textId="725FED5E" w:rsidR="002F6967" w:rsidRPr="00693751" w:rsidRDefault="002F6967" w:rsidP="009B1298">
      <w:pPr>
        <w:pStyle w:val="RevisionNummerierungStufe1manuell"/>
        <w:tabs>
          <w:tab w:val="clear" w:pos="425"/>
          <w:tab w:val="left" w:pos="940"/>
        </w:tabs>
        <w:ind w:left="940" w:hanging="515"/>
      </w:pPr>
      <w:r>
        <w:rPr>
          <w:vertAlign w:val="superscript"/>
        </w:rPr>
        <w:t xml:space="preserve">*</w:t>
      </w:r>
      <w:r>
        <w:tab/>
      </w:r>
      <w:r>
        <w:t xml:space="preserve">Anmält i enlighet med Europaparlamentets och rådets direktiv (EU) 2015/1535 av den 9 september 2015 om ett informationsförfarande beträffande tekniska föreskrifter och föreskrifter för informationssamhällets tjänster (AB1.L 241, av den 17 september 2015, s. 1).</w:t>
      </w:r>
    </w:p>
    <w:p w14:paraId="321F69E0" w14:textId="6E4A4B30" w:rsidR="00826E52" w:rsidRDefault="00826E52" w:rsidP="00416421">
      <w:pPr>
        <w:pStyle w:val="EmpfehlungNummerierungStufe1"/>
      </w:pPr>
      <w:r>
        <w:t xml:space="preserve">Artikel 1 ska ändras enligt följande:</w:t>
      </w:r>
    </w:p>
    <w:p w14:paraId="63EFF5B4" w14:textId="6CD7E956" w:rsidR="0021568B" w:rsidRPr="0021568B" w:rsidRDefault="0021568B" w:rsidP="00DA2D64">
      <w:pPr>
        <w:pStyle w:val="EmpfehlungNummerierungStufe2"/>
      </w:pPr>
      <w:r>
        <w:t xml:space="preserve">Följande punkter 4 till 6 ska införas efter punkt 3:</w:t>
      </w:r>
    </w:p>
    <w:p w14:paraId="07B1EF48" w14:textId="67DC30C7" w:rsidR="0021568B" w:rsidRDefault="0021568B" w:rsidP="009D590D">
      <w:pPr>
        <w:pStyle w:val="RevisionNummerierungStufe1manuell"/>
        <w:tabs>
          <w:tab w:val="clear" w:pos="425"/>
          <w:tab w:val="left" w:pos="1345"/>
        </w:tabs>
        <w:ind w:left="1345" w:hanging="495"/>
      </w:pPr>
      <w:r>
        <w:t xml:space="preserve">‘4.</w:t>
      </w:r>
      <w:r>
        <w:tab/>
      </w:r>
      <w:r>
        <w:t xml:space="preserve">I § 312(7), mening 1, ska orden ”§ 312 l” ersättas med ”§ 312 m”.</w:t>
      </w:r>
    </w:p>
    <w:p w14:paraId="50355E6B" w14:textId="6FBBEDCE" w:rsidR="00FC63C3" w:rsidRDefault="0021568B" w:rsidP="009D590D">
      <w:pPr>
        <w:pStyle w:val="RevisionNummerierungStufe1manuell"/>
        <w:tabs>
          <w:tab w:val="clear" w:pos="425"/>
          <w:tab w:val="left" w:pos="1345"/>
        </w:tabs>
        <w:ind w:left="1345"/>
      </w:pPr>
      <w:r>
        <w:t xml:space="preserve">5.</w:t>
      </w:r>
      <w:r>
        <w:tab/>
      </w:r>
      <w:r>
        <w:t xml:space="preserve">Efter § 312j, ska följande § 312k införas:</w:t>
      </w:r>
    </w:p>
    <w:p w14:paraId="2A7410BB" w14:textId="77777777" w:rsidR="0075168F" w:rsidRPr="00E574A2" w:rsidRDefault="0075168F" w:rsidP="009D590D">
      <w:pPr>
        <w:pStyle w:val="RevisionParagraphBezeichnermanuell"/>
        <w:spacing w:after="120"/>
        <w:ind w:left="1345" w:hanging="90"/>
        <w:outlineLvl w:val="7"/>
      </w:pPr>
      <w:r>
        <w:t xml:space="preserve">‘§ 312k</w:t>
      </w:r>
    </w:p>
    <w:p w14:paraId="41B291F4" w14:textId="486B3F04" w:rsidR="0075168F" w:rsidRPr="00416421" w:rsidRDefault="0075168F" w:rsidP="009D590D">
      <w:pPr>
        <w:pStyle w:val="RevisionParagraphberschrift"/>
        <w:spacing w:before="120" w:after="120"/>
        <w:ind w:left="1345"/>
        <w:outlineLvl w:val="7"/>
      </w:pPr>
      <w:r>
        <w:t xml:space="preserve">Hävande av konsumentavtal inom elektronisk handel</w:t>
      </w:r>
    </w:p>
    <w:p w14:paraId="4B99D571" w14:textId="07F42C55" w:rsidR="00C10FA1" w:rsidRDefault="00DC3B1E" w:rsidP="009D590D">
      <w:pPr>
        <w:pStyle w:val="RevisionJuristischerAbsatz"/>
        <w:numPr>
          <w:ilvl w:val="2"/>
          <w:numId w:val="1"/>
        </w:numPr>
        <w:tabs>
          <w:tab w:val="clear" w:pos="850"/>
          <w:tab w:val="num" w:pos="2195"/>
        </w:tabs>
        <w:ind w:left="1345"/>
      </w:pPr>
      <w:r>
        <w:t xml:space="preserve">Om en webbplats gör det möjligt för konsumenterna att ingå ett avtal om elektronisk handel som syftar till att upprätta ett permanent skuldförhållande och tvinga ett företag att utföra en tjänst i gengäld, ska företaget uppfylla de skyldigheter som fastställs i den bestämmelsen.</w:t>
      </w:r>
      <w:r>
        <w:t xml:space="preserve"> </w:t>
      </w:r>
      <w:r>
        <w:t xml:space="preserve">Detta ska inte tillämpas på</w:t>
      </w:r>
    </w:p>
    <w:p w14:paraId="2FF8D6A4" w14:textId="14FBFEC6" w:rsidR="00C10FA1" w:rsidRPr="0090252A" w:rsidRDefault="0052341C" w:rsidP="009D590D">
      <w:pPr>
        <w:pStyle w:val="RevisionNummerierungStufe1"/>
        <w:tabs>
          <w:tab w:val="clear" w:pos="425"/>
          <w:tab w:val="num" w:pos="1770"/>
        </w:tabs>
        <w:ind w:left="1770"/>
      </w:pPr>
      <w:r>
        <w:t xml:space="preserve">avtal vars uppsägning endast föreskrivs i en striktare form än textformuläret; och</w:t>
      </w:r>
    </w:p>
    <w:p w14:paraId="3F8AA9D7" w14:textId="7C181D21" w:rsidR="00E57275" w:rsidRPr="00AE662A" w:rsidRDefault="006F7B3A" w:rsidP="009D590D">
      <w:pPr>
        <w:pStyle w:val="RevisionNummerierungStufe1"/>
        <w:tabs>
          <w:tab w:val="clear" w:pos="425"/>
          <w:tab w:val="num" w:pos="1770"/>
        </w:tabs>
        <w:ind w:left="1770"/>
      </w:pPr>
      <w:r>
        <w:t xml:space="preserve">när det gäller webbplatser som avser finansiella tjänster eller för avtal om finansiella tjänster.</w:t>
      </w:r>
    </w:p>
    <w:p w14:paraId="45A2845B" w14:textId="6F37F124" w:rsidR="009E06E3" w:rsidRDefault="00AE3F1C" w:rsidP="009D590D">
      <w:pPr>
        <w:pStyle w:val="RevisionJuristischerAbsatz"/>
        <w:tabs>
          <w:tab w:val="clear" w:pos="850"/>
          <w:tab w:val="num" w:pos="2195"/>
        </w:tabs>
        <w:ind w:left="1345"/>
      </w:pPr>
      <w:r>
        <w:t xml:space="preserve">Företaget ska se till att konsumenten på webbplatsen kan göra en försäkran om att ett avtal som ingåtts på webbplatsen normalt eller extraordinärt har sagts upp i enlighet med meningen i paragraf 1, mening 1 via en uppsägningsknapp.</w:t>
      </w:r>
      <w:r>
        <w:t xml:space="preserve"> </w:t>
      </w:r>
      <w:r>
        <w:t xml:space="preserve">Uppsägningsknappen måste vara lättläsbar med endast orden “avbryt avtal här” eller märkas med en lämplig otvetydig formulering.</w:t>
      </w:r>
      <w:r>
        <w:t xml:space="preserve"> </w:t>
      </w:r>
      <w:r>
        <w:t xml:space="preserve">Det måste leda konsumenten direkt till en bekräftelsesida som</w:t>
      </w:r>
    </w:p>
    <w:p w14:paraId="63A70429" w14:textId="0658A2E9" w:rsidR="002A3FE5" w:rsidRDefault="006E2F12" w:rsidP="009D590D">
      <w:pPr>
        <w:pStyle w:val="RevisionNummerierungStufe1"/>
        <w:tabs>
          <w:tab w:val="clear" w:pos="425"/>
          <w:tab w:val="num" w:pos="1770"/>
        </w:tabs>
        <w:ind w:left="1770"/>
      </w:pPr>
      <w:r>
        <w:t xml:space="preserve">uppmanar konsumenten och ger honom möjlighet att lämna information</w:t>
      </w:r>
    </w:p>
    <w:p w14:paraId="1A0A97F8" w14:textId="04EE9D94" w:rsidR="006E2F12" w:rsidRDefault="002A3FE5" w:rsidP="009D590D">
      <w:pPr>
        <w:pStyle w:val="RevisionNummerierungStufe2"/>
        <w:tabs>
          <w:tab w:val="clear" w:pos="850"/>
          <w:tab w:val="num" w:pos="2195"/>
        </w:tabs>
        <w:ind w:left="2195"/>
      </w:pPr>
      <w:r>
        <w:t xml:space="preserve">angående uppsägningens karaktär och vid extraordinär uppsägning, grunden för uppsägningen,</w:t>
      </w:r>
    </w:p>
    <w:p w14:paraId="459452DE" w14:textId="5BCFA0A2" w:rsidR="002A3FE5" w:rsidRDefault="002A3FE5" w:rsidP="009D590D">
      <w:pPr>
        <w:pStyle w:val="RevisionNummerierungStufe2"/>
        <w:tabs>
          <w:tab w:val="clear" w:pos="850"/>
          <w:tab w:val="num" w:pos="2195"/>
        </w:tabs>
        <w:ind w:left="2195"/>
      </w:pPr>
      <w:r>
        <w:t xml:space="preserve">angående dess otvetydiga identifierbarhet,</w:t>
      </w:r>
    </w:p>
    <w:p w14:paraId="0B7A6589" w14:textId="2A8E4FF6" w:rsidR="002A3FE5" w:rsidRDefault="002A3FE5" w:rsidP="009D590D">
      <w:pPr>
        <w:pStyle w:val="RevisionNummerierungStufe2"/>
        <w:tabs>
          <w:tab w:val="clear" w:pos="850"/>
          <w:tab w:val="num" w:pos="2195"/>
        </w:tabs>
        <w:ind w:left="2195"/>
      </w:pPr>
      <w:r>
        <w:t xml:space="preserve">angående den otvetydiga utnämningen av fördraget,</w:t>
      </w:r>
    </w:p>
    <w:p w14:paraId="309E68B5" w14:textId="4790EC1D" w:rsidR="00846EFD" w:rsidRDefault="00846EFD" w:rsidP="009D590D">
      <w:pPr>
        <w:pStyle w:val="RevisionNummerierungStufe2"/>
        <w:tabs>
          <w:tab w:val="clear" w:pos="850"/>
          <w:tab w:val="num" w:pos="2195"/>
        </w:tabs>
        <w:ind w:left="2195"/>
      </w:pPr>
      <w:r>
        <w:t xml:space="preserve">vid den tidpunkt då uppsägningen ska avsluta avtalsförhållandet,</w:t>
      </w:r>
    </w:p>
    <w:p w14:paraId="1E1303B1" w14:textId="2C482F67" w:rsidR="002A3FE5" w:rsidRDefault="00AE3F1C" w:rsidP="00846EFD">
      <w:pPr>
        <w:pStyle w:val="RevisionNummerierungStufe2"/>
        <w:tabs>
          <w:tab w:val="clear" w:pos="850"/>
          <w:tab w:val="num" w:pos="2195"/>
        </w:tabs>
        <w:ind w:left="2195"/>
      </w:pPr>
      <w:r>
        <w:t xml:space="preserve">för snabb elektronisk överföring av bekräftelsen på uppsägning till honom och</w:t>
      </w:r>
    </w:p>
    <w:p w14:paraId="4F18B29F" w14:textId="576EFA0F" w:rsidR="00222EE0" w:rsidRDefault="009E06E3" w:rsidP="009D590D">
      <w:pPr>
        <w:pStyle w:val="RevisionNummerierungStufe1"/>
        <w:tabs>
          <w:tab w:val="clear" w:pos="425"/>
          <w:tab w:val="num" w:pos="1770"/>
        </w:tabs>
        <w:ind w:left="1770"/>
      </w:pPr>
      <w:r>
        <w:t xml:space="preserve">innehåller en bekräftelseknapp genom vilken konsumenten kan lämna meddelandet om uppsägning och som är lätt läsbar med ingenting annat än orden ”avbryt nu” eller märkt med en lämplig otvetydig formulering.</w:t>
      </w:r>
    </w:p>
    <w:p w14:paraId="41B87BA6" w14:textId="4412EB32" w:rsidR="00591E40" w:rsidRDefault="009F7F4E" w:rsidP="009D590D">
      <w:pPr>
        <w:pStyle w:val="RevisionJuristischerAbsatzFolgeabsatz"/>
        <w:ind w:left="1345"/>
      </w:pPr>
      <w:r>
        <w:t xml:space="preserve">Användargränssnitten och bekräftelsesidan måste vara permanent tillgängliga och omedelbart och lättåtkomliga.</w:t>
      </w:r>
    </w:p>
    <w:p w14:paraId="01895F53" w14:textId="274AB82F" w:rsidR="00F15270" w:rsidRDefault="0075168F" w:rsidP="009D590D">
      <w:pPr>
        <w:pStyle w:val="RevisionJuristischerAbsatz"/>
        <w:tabs>
          <w:tab w:val="clear" w:pos="850"/>
          <w:tab w:val="num" w:pos="2195"/>
        </w:tabs>
        <w:ind w:left="1345"/>
      </w:pPr>
      <w:r>
        <w:t xml:space="preserve">Konsumenten måste på ett varaktigt medium kunna lagra sin uppsägningsförklaring som lämnas in genom att trycka på bekräftelseknappen med datum och tid för leveransen på ett sådant sätt att det framgår att uppsägningsdeklarationen har lämnats in genom att trycka på bekräftelseknappen.</w:t>
      </w:r>
    </w:p>
    <w:p w14:paraId="0E1A934D" w14:textId="79962F83" w:rsidR="0075168F" w:rsidRPr="004C591F" w:rsidRDefault="0075168F" w:rsidP="009D590D">
      <w:pPr>
        <w:pStyle w:val="RevisionJuristischerAbsatz"/>
        <w:tabs>
          <w:tab w:val="clear" w:pos="850"/>
          <w:tab w:val="num" w:pos="2195"/>
        </w:tabs>
        <w:ind w:left="1345"/>
      </w:pPr>
      <w:r>
        <w:t xml:space="preserve">Bolaget ska omedelbart bekräfta innehållet för konsumenten och dagen och tidpunkten för mottagandet av uppsägningsmeddelandet samt den dag då avtalet ska sägas upp genom uppsägningen, i skriftlig form på elektronisk väg.</w:t>
      </w:r>
      <w:r>
        <w:t xml:space="preserve"> </w:t>
      </w:r>
      <w:r>
        <w:t xml:space="preserve">Det antas att ett uppsägningsmeddelande som lämnats in genom att trycka på knappen för bekräftelse har skickats till företaget omedelbart efter det att de lämnats in.</w:t>
      </w:r>
    </w:p>
    <w:p w14:paraId="2C91A187" w14:textId="77777777" w:rsidR="00852306" w:rsidRPr="000C76EB" w:rsidRDefault="00AF1427" w:rsidP="009D590D">
      <w:pPr>
        <w:pStyle w:val="RevisionJuristischerAbsatz"/>
        <w:tabs>
          <w:tab w:val="clear" w:pos="850"/>
          <w:tab w:val="left" w:pos="2195"/>
        </w:tabs>
        <w:spacing w:before="120" w:after="120"/>
        <w:ind w:left="1345"/>
        <w:outlineLvl w:val="8"/>
      </w:pPr>
      <w:r>
        <w:t xml:space="preserve">Om konsumenten inte anger en tidpunkt då uppsägningen är avsedd att avsluta avtalsförhållandet när meddelandet om uppsägning lämnas in, kommer uppsägningen att ske snarast möjligt.</w:t>
      </w:r>
    </w:p>
    <w:p w14:paraId="0063AC95" w14:textId="2CD687CE" w:rsidR="0075168F" w:rsidRPr="000C76EB" w:rsidRDefault="003C1CD0" w:rsidP="009D590D">
      <w:pPr>
        <w:pStyle w:val="RevisionJuristischerAbsatz"/>
        <w:tabs>
          <w:tab w:val="clear" w:pos="850"/>
          <w:tab w:val="num" w:pos="2195"/>
        </w:tabs>
        <w:ind w:left="1345"/>
      </w:pPr>
      <w:r>
        <w:t xml:space="preserve">Om knapparna och bekräftelsesidan inte görs tillgängliga i enlighet med paragraf 1 och 2, kan en konsument säga upp ett avtal för vilket knapparna och bekräftelsesidan ska vara tillgängliga när som helst och utan att en uppsägningstid iakttas.</w:t>
      </w:r>
      <w:r>
        <w:t xml:space="preserve"> </w:t>
      </w:r>
      <w:r>
        <w:t xml:space="preserve">Detta påverkar inte konsumentens möjlighet att avbryta i undantagsfall.”</w:t>
      </w:r>
    </w:p>
    <w:p w14:paraId="0AE0901F" w14:textId="0375EB9F" w:rsidR="001B688F" w:rsidRDefault="0021568B" w:rsidP="009D590D">
      <w:pPr>
        <w:pStyle w:val="RevisionNummerierungStufe1manuell"/>
        <w:tabs>
          <w:tab w:val="clear" w:pos="425"/>
          <w:tab w:val="left" w:pos="1345"/>
        </w:tabs>
        <w:ind w:left="1345"/>
      </w:pPr>
      <w:r>
        <w:t xml:space="preserve">6.</w:t>
      </w:r>
      <w:r>
        <w:tab/>
      </w:r>
      <w:r>
        <w:t xml:space="preserve">Föregående §§ 312k och 312 l ska vara §§ 312 l och 312 m.’</w:t>
      </w:r>
    </w:p>
    <w:p w14:paraId="6405AD62" w14:textId="2EED1D99" w:rsidR="0021568B" w:rsidRDefault="0021568B" w:rsidP="00DA2D64">
      <w:pPr>
        <w:pStyle w:val="EmpfehlungNummerierungStufe2"/>
      </w:pPr>
      <w:r>
        <w:t xml:space="preserve">Föregående nummer 4 blir nummer 7.</w:t>
      </w:r>
    </w:p>
    <w:p w14:paraId="2D9EE4F1" w14:textId="49ED0B65" w:rsidR="00D663F5" w:rsidRDefault="00D663F5" w:rsidP="008E21D5">
      <w:pPr>
        <w:pStyle w:val="EmpfehlungNummerierungStufe1"/>
      </w:pPr>
      <w:r>
        <w:t xml:space="preserve">Artikel 2 har följande lydelse:</w:t>
      </w:r>
    </w:p>
    <w:p w14:paraId="2A51C349" w14:textId="28141D5E" w:rsidR="008657B1" w:rsidRPr="008657B1" w:rsidRDefault="008657B1" w:rsidP="009D590D">
      <w:pPr>
        <w:pStyle w:val="RevisionArtikelBezeichnermanuell"/>
        <w:ind w:left="425" w:hanging="70"/>
      </w:pPr>
      <w:r>
        <w:t xml:space="preserve">‘Artikel 2</w:t>
      </w:r>
    </w:p>
    <w:p w14:paraId="5837AD5B" w14:textId="0C0D5684" w:rsidR="008657B1" w:rsidRPr="008657B1" w:rsidRDefault="008657B1" w:rsidP="009D590D">
      <w:pPr>
        <w:pStyle w:val="RevisionArtikelberschrift"/>
        <w:ind w:left="425"/>
      </w:pPr>
      <w:r>
        <w:t xml:space="preserve">Ändring av inledningslagen till civillagen</w:t>
      </w:r>
    </w:p>
    <w:p w14:paraId="460ABE0F" w14:textId="5A512474" w:rsidR="008657B1" w:rsidRPr="004F1B81" w:rsidRDefault="007B6582" w:rsidP="009D590D">
      <w:pPr>
        <w:pStyle w:val="RevisionJuristischerAbsatzmanuell"/>
        <w:tabs>
          <w:tab w:val="clear" w:pos="850"/>
          <w:tab w:val="left" w:pos="1275"/>
        </w:tabs>
        <w:ind w:left="425"/>
      </w:pPr>
      <w:r>
        <w:t xml:space="preserve">Den inledande lagen i civillagen i den version som offentliggjordes den 21 september 1994 (Federal Law Gazette I, s. 2494, 1997; I s. 1061), senast ändrad genom artikel 10 i lagen av den 22 december 2020 (Federal Law Gazette I s. 3328) ändras på följande sätt:</w:t>
      </w:r>
    </w:p>
    <w:p w14:paraId="6B027298" w14:textId="034AC32F" w:rsidR="008657B1" w:rsidRPr="004F1B81" w:rsidRDefault="008657B1" w:rsidP="009D590D">
      <w:pPr>
        <w:pStyle w:val="RevisionNummerierungStufe1"/>
        <w:tabs>
          <w:tab w:val="clear" w:pos="425"/>
          <w:tab w:val="num" w:pos="850"/>
        </w:tabs>
        <w:ind w:left="850"/>
      </w:pPr>
      <w:r>
        <w:t xml:space="preserve">Artikel 229 ska ersättas med följande §...</w:t>
      </w:r>
      <w:r>
        <w:t xml:space="preserve"> </w:t>
      </w:r>
      <w:r>
        <w:t xml:space="preserve">[inför: nästa gratisräkningsbeteckning när den utfärdas] läggs till:</w:t>
      </w:r>
    </w:p>
    <w:p w14:paraId="57F318B2" w14:textId="77777777" w:rsidR="008657B1" w:rsidRPr="004F1B81" w:rsidRDefault="008657B1" w:rsidP="009D590D">
      <w:pPr>
        <w:pStyle w:val="RevisionParagraphBezeichnermanuell"/>
        <w:ind w:left="850" w:hanging="90"/>
      </w:pPr>
      <w:r>
        <w:t xml:space="preserve">‘§...</w:t>
      </w:r>
      <w:r>
        <w:t xml:space="preserve"> </w:t>
      </w:r>
      <w:r>
        <w:t xml:space="preserve">[integrera: nästa fria räkningsbeteckning när den utfärdas]</w:t>
      </w:r>
    </w:p>
    <w:p w14:paraId="240738A9" w14:textId="77777777" w:rsidR="008657B1" w:rsidRPr="004F1B81" w:rsidRDefault="008657B1" w:rsidP="009D590D">
      <w:pPr>
        <w:pStyle w:val="RevisionParagraphberschrift"/>
        <w:ind w:left="850"/>
      </w:pPr>
      <w:r>
        <w:t xml:space="preserve">Övergångsbestämmelser till lagen om rättvisa konsumentavtal</w:t>
      </w:r>
    </w:p>
    <w:p w14:paraId="48E37EC8" w14:textId="49D04865" w:rsidR="008657B1" w:rsidRPr="008657B1" w:rsidRDefault="008657B1" w:rsidP="009D590D">
      <w:pPr>
        <w:pStyle w:val="RevisionJuristischerAbsatzmanuell"/>
        <w:tabs>
          <w:tab w:val="clear" w:pos="850"/>
          <w:tab w:val="left" w:pos="1700"/>
        </w:tabs>
        <w:ind w:left="850"/>
      </w:pPr>
      <w:r>
        <w:t xml:space="preserve">Till en skuld som föregår...</w:t>
      </w:r>
      <w:r>
        <w:t xml:space="preserve"> </w:t>
      </w:r>
      <w:r>
        <w:t xml:space="preserve">[fastställer:</w:t>
      </w:r>
      <w:r>
        <w:t xml:space="preserve"> </w:t>
      </w:r>
      <w:r>
        <w:t xml:space="preserve">Datum för ikraftträdande i enlighet med Artikel 5(3) i denna lag] ska tillämpas på bestämmelserna i Civillagen i dess ändrade lydelse fram till detta datum.”</w:t>
      </w:r>
    </w:p>
    <w:p w14:paraId="28F84168" w14:textId="767BCDD5" w:rsidR="0062256C" w:rsidRPr="008657B1" w:rsidRDefault="00D663F5" w:rsidP="009D590D">
      <w:pPr>
        <w:pStyle w:val="RevisionNummerierungStufe1"/>
        <w:tabs>
          <w:tab w:val="clear" w:pos="425"/>
          <w:tab w:val="num" w:pos="850"/>
        </w:tabs>
        <w:ind w:left="850"/>
      </w:pPr>
      <w:r>
        <w:t xml:space="preserve">I artikel 246e(1)(2), nummer 10, ska orden ”§ 312k” ersättas med ”§ 312 l”.</w:t>
      </w:r>
    </w:p>
    <w:p w14:paraId="7A235F18" w14:textId="116CF696" w:rsidR="008E21D5" w:rsidRDefault="007B6582" w:rsidP="004F1B81">
      <w:pPr>
        <w:pStyle w:val="EmpfehlungNummerierungStufe1"/>
      </w:pPr>
      <w:r>
        <w:t xml:space="preserve">Följande mening ska införas efter artikel 5 mening 1:</w:t>
      </w:r>
    </w:p>
    <w:p w14:paraId="0316D114" w14:textId="7AD83BCB" w:rsidR="008E21D5" w:rsidRDefault="0052608D" w:rsidP="009D590D">
      <w:pPr>
        <w:pStyle w:val="RevisionJuristischerAbsatzFolgeabsatz"/>
        <w:ind w:left="425"/>
      </w:pPr>
      <w:r>
        <w:t xml:space="preserve">‘Artiklarna 1(4) till (6) och artikel 2(2) ska träda i kraft den 1 juli 2022.’</w:t>
      </w:r>
    </w:p>
    <w:p w14:paraId="41B3EABB" w14:textId="77777777" w:rsidR="00826E52" w:rsidRDefault="00826E52" w:rsidP="00826E52">
      <w:pPr>
        <w:sectPr w:rsidR="00826E52" w:rsidSect="00012A1D">
          <w:type w:val="continuous"/>
          <w:pgSz w:w="11907" w:h="16839"/>
          <w:pgMar w:top="1134" w:right="3883" w:bottom="1417" w:left="1219" w:header="709" w:footer="709" w:gutter="0"/>
          <w:cols w:space="708"/>
          <w:docGrid w:linePitch="360"/>
        </w:sectPr>
      </w:pPr>
    </w:p>
    <w:p w14:paraId="48D972B1" w14:textId="3F1C74A6" w:rsidR="002720FF" w:rsidRDefault="002720FF" w:rsidP="00FF6FE5">
      <w:pPr>
        <w:pStyle w:val="BegrndungTitel"/>
      </w:pPr>
      <w:r>
        <w:t xml:space="preserve">Motivering</w:t>
      </w:r>
    </w:p>
    <w:p w14:paraId="6FB976A8" w14:textId="1D90AF45" w:rsidR="00B56435" w:rsidRDefault="00B56435" w:rsidP="00910B03">
      <w:pPr>
        <w:pStyle w:val="Text"/>
        <w:spacing w:before="120" w:after="120"/>
        <w:rPr>
          <w:b/>
          <w:sz w:val="22"/>
          <w:rFonts w:ascii="Arial" w:hAnsi="Arial" w:cs="Arial"/>
        </w:rPr>
      </w:pPr>
      <w:r>
        <w:rPr>
          <w:b/>
          <w:sz w:val="22"/>
          <w:rFonts w:ascii="Arial" w:hAnsi="Arial"/>
        </w:rPr>
        <w:t xml:space="preserve">Anmärkningar till (1)</w:t>
      </w:r>
    </w:p>
    <w:p w14:paraId="52A0ADE0" w14:textId="23FAA1FA" w:rsidR="00B358A3" w:rsidRPr="009B1298" w:rsidRDefault="00B358A3" w:rsidP="009B1298">
      <w:pPr>
        <w:pStyle w:val="Text"/>
        <w:rPr>
          <w:sz w:val="22"/>
        </w:rPr>
      </w:pPr>
      <w:r>
        <w:rPr>
          <w:sz w:val="22"/>
        </w:rPr>
        <w:t xml:space="preserve">Detta tillägg är nödvändigt eftersom bestämmelsen i nummer 2(a) (Artikel 1(5)) ska anmälas enligt Europaparlamentets och rådets direktiv (EU) 2015/1535 av den 9 september 2015, om ett informationsförfarande beträffande tekniska föreskrifter för informationssamhället.</w:t>
      </w:r>
    </w:p>
    <w:p w14:paraId="53DCFDC3" w14:textId="7A9DE1EC" w:rsidR="00B358A3" w:rsidRDefault="00B358A3" w:rsidP="00910B03">
      <w:pPr>
        <w:pStyle w:val="Text"/>
        <w:spacing w:before="120" w:after="120"/>
        <w:rPr>
          <w:b/>
          <w:sz w:val="22"/>
          <w:rFonts w:ascii="Arial" w:hAnsi="Arial" w:cs="Arial"/>
        </w:rPr>
      </w:pPr>
      <w:r>
        <w:rPr>
          <w:b/>
          <w:sz w:val="22"/>
          <w:rFonts w:ascii="Arial" w:hAnsi="Arial"/>
        </w:rPr>
        <w:t xml:space="preserve">Anmärkningar till (2)</w:t>
      </w:r>
    </w:p>
    <w:p w14:paraId="1CDBD418" w14:textId="66377B48" w:rsidR="00395EE9" w:rsidRPr="00DA2D64" w:rsidRDefault="000F009A" w:rsidP="00DA2D64">
      <w:pPr>
        <w:pStyle w:val="Text"/>
        <w:rPr>
          <w:sz w:val="22"/>
        </w:rPr>
      </w:pPr>
      <w:r>
        <w:rPr>
          <w:sz w:val="22"/>
        </w:rPr>
        <w:t xml:space="preserve">Nummer 2 innehåller ändringar av Artikel 1 i lagförslaget, som innebär ändringar i Civillagen (BGB).</w:t>
      </w:r>
    </w:p>
    <w:p w14:paraId="5911C2A5" w14:textId="19E46F24" w:rsidR="00910B03" w:rsidRDefault="00910B03" w:rsidP="00910B03">
      <w:pPr>
        <w:pStyle w:val="Text"/>
        <w:spacing w:before="120" w:after="120"/>
        <w:rPr>
          <w:b/>
          <w:sz w:val="22"/>
          <w:rFonts w:ascii="Arial" w:hAnsi="Arial" w:cs="Arial"/>
        </w:rPr>
      </w:pPr>
      <w:r>
        <w:rPr>
          <w:b/>
          <w:sz w:val="22"/>
          <w:rFonts w:ascii="Arial" w:hAnsi="Arial"/>
        </w:rPr>
        <w:t xml:space="preserve">Anmärkningar till (a)</w:t>
      </w:r>
    </w:p>
    <w:p w14:paraId="3BCE5677" w14:textId="7A163C5E" w:rsidR="000F009A" w:rsidRPr="00DA2D64" w:rsidRDefault="000F009A" w:rsidP="00DA2D64">
      <w:pPr>
        <w:pStyle w:val="Text"/>
        <w:rPr>
          <w:sz w:val="22"/>
        </w:rPr>
      </w:pPr>
      <w:r>
        <w:rPr>
          <w:sz w:val="22"/>
        </w:rPr>
        <w:t xml:space="preserve">Skrivelse a innehåller de ändringar av BGB som krävs genom att § 312k BGB införs i utkastet.</w:t>
      </w:r>
    </w:p>
    <w:p w14:paraId="7BAADA35" w14:textId="3DFF40F6" w:rsidR="009F2923" w:rsidRDefault="009F2923" w:rsidP="00910B03">
      <w:pPr>
        <w:pStyle w:val="Text"/>
        <w:spacing w:before="120" w:after="120"/>
        <w:rPr>
          <w:b/>
          <w:sz w:val="22"/>
          <w:rFonts w:ascii="Arial" w:hAnsi="Arial" w:cs="Arial"/>
        </w:rPr>
      </w:pPr>
      <w:r>
        <w:rPr>
          <w:b/>
          <w:sz w:val="22"/>
          <w:rFonts w:ascii="Arial" w:hAnsi="Arial"/>
        </w:rPr>
        <w:t xml:space="preserve">Anmärkningar till artikel 1 punkt 4</w:t>
      </w:r>
    </w:p>
    <w:p w14:paraId="196525AF" w14:textId="07A1B367" w:rsidR="00910B03" w:rsidRDefault="00910B03" w:rsidP="0052608D">
      <w:pPr>
        <w:pStyle w:val="Text"/>
        <w:rPr>
          <w:sz w:val="22"/>
        </w:rPr>
      </w:pPr>
      <w:r>
        <w:rPr>
          <w:sz w:val="22"/>
        </w:rPr>
        <w:t xml:space="preserve">Det är en följdändring som är villkorad av att ett nytt § 312k BGB införs i utkastet.</w:t>
      </w:r>
      <w:r>
        <w:rPr>
          <w:sz w:val="22"/>
        </w:rPr>
        <w:t xml:space="preserve"> </w:t>
      </w:r>
      <w:r>
        <w:rPr>
          <w:sz w:val="22"/>
        </w:rPr>
        <w:t xml:space="preserve">§ 312k i den tyska civillagen förväntas genomföras med ett tidigare datum för ikraftträdande genom ett förslag till lag om ändring av civillagen och den inledande lagen om civillag vid genomförandet av EU:s direktiv om bättre tillämpning och modernisering av unionens konsumentskyddslagstiftning och om upphävande av förordningen om överföring av ansvar för genomförandet av förordning (EG) nr. 2006/2004 till det federala justitie- och konsumentskyddsministeriet (Federal Council Printing Case 61/21, nedan:</w:t>
      </w:r>
      <w:r>
        <w:rPr>
          <w:sz w:val="22"/>
        </w:rPr>
        <w:t xml:space="preserve"> </w:t>
      </w:r>
      <w:r>
        <w:rPr>
          <w:sz w:val="22"/>
        </w:rPr>
        <w:t xml:space="preserve">Utkast till akt om genomförandet av moderniseringsdirektivet).</w:t>
      </w:r>
    </w:p>
    <w:p w14:paraId="58637A12" w14:textId="3F86D1C5" w:rsidR="00910B03" w:rsidRDefault="00910B03" w:rsidP="00910B03">
      <w:pPr>
        <w:pStyle w:val="Text"/>
        <w:rPr>
          <w:b/>
          <w:sz w:val="22"/>
          <w:rFonts w:ascii="Arial" w:hAnsi="Arial" w:cs="Arial"/>
        </w:rPr>
      </w:pPr>
      <w:r>
        <w:rPr>
          <w:b/>
          <w:sz w:val="22"/>
          <w:rFonts w:ascii="Arial" w:hAnsi="Arial"/>
        </w:rPr>
        <w:t xml:space="preserve">Anmärkningar till artikel 1 punkt 5</w:t>
      </w:r>
    </w:p>
    <w:p w14:paraId="29FC6254" w14:textId="01CF6BCB" w:rsidR="000F009A" w:rsidRDefault="000F009A" w:rsidP="00FF6FE5">
      <w:pPr>
        <w:pStyle w:val="Text"/>
        <w:rPr>
          <w:sz w:val="22"/>
        </w:rPr>
      </w:pPr>
      <w:r>
        <w:rPr>
          <w:sz w:val="22"/>
        </w:rPr>
        <w:t xml:space="preserve">Genom artikel 1(5) införs en ny § 312k BGB i den tyska civillagen.</w:t>
      </w:r>
    </w:p>
    <w:p w14:paraId="7B4EFA06" w14:textId="328EC3DA" w:rsidR="00910D9D" w:rsidRDefault="00F24FDD" w:rsidP="00FF6FE5">
      <w:pPr>
        <w:pStyle w:val="Text"/>
        <w:rPr>
          <w:sz w:val="22"/>
        </w:rPr>
      </w:pPr>
      <w:r>
        <w:rPr>
          <w:sz w:val="22"/>
        </w:rPr>
        <w:t xml:space="preserve">Att säga upp avtal som ingår inom elektronisk handel innebär ofta särskilda utmaningar för konsumenterna.</w:t>
      </w:r>
      <w:r>
        <w:rPr>
          <w:sz w:val="22"/>
        </w:rPr>
        <w:t xml:space="preserve"> </w:t>
      </w:r>
      <w:r>
        <w:rPr>
          <w:sz w:val="22"/>
        </w:rPr>
        <w:t xml:space="preserve">Vid jämförelse med den enkla ingåendet av respektive avtal är det delvis inte möjligt att säga upp avtalet direkt via en webbplats eller ofta kompliceras av utformningen av webbplatsen.</w:t>
      </w:r>
    </w:p>
    <w:p w14:paraId="1FDAB131" w14:textId="77777777" w:rsidR="00910D9D" w:rsidRDefault="00993AD2" w:rsidP="00FF6FE5">
      <w:pPr>
        <w:pStyle w:val="Text"/>
        <w:rPr>
          <w:sz w:val="22"/>
        </w:rPr>
      </w:pPr>
      <w:r>
        <w:rPr>
          <w:sz w:val="22"/>
        </w:rPr>
        <w:t xml:space="preserve">Syftet med de skyldigheter för företaget som föreslås i § 312k BGB i utkastet är att göra det möjligt för konsumenterna att på ett jämförbart enkelt sätt avge deklarationer om uppsägning inom den elektroniska handeln, med hänsyn till särdragen i uppsägningsdeklarationerna, på ett jämförbart sätt som deklarationer för ingående av motsvarande avtal.</w:t>
      </w:r>
    </w:p>
    <w:p w14:paraId="23CC65C4" w14:textId="1A6BC79E" w:rsidR="009019C7" w:rsidRDefault="00C50448" w:rsidP="00FF6FE5">
      <w:pPr>
        <w:pStyle w:val="Text"/>
        <w:rPr>
          <w:sz w:val="22"/>
        </w:rPr>
      </w:pPr>
      <w:r>
        <w:rPr>
          <w:sz w:val="22"/>
        </w:rPr>
        <w:t xml:space="preserve">§ 312k(1) i den tyska civillagen (BGB) fastställs bestämmelsens tillämpningsområde.</w:t>
      </w:r>
      <w:r>
        <w:rPr>
          <w:sz w:val="22"/>
        </w:rPr>
        <w:t xml:space="preserve"> </w:t>
      </w:r>
      <w:r>
        <w:rPr>
          <w:sz w:val="22"/>
        </w:rPr>
        <w:t xml:space="preserve">§ 312k paragraf 2 i den tyska civillagen (BGB) i utkastet beskriver företagets skyldighet att behålla en uppsägningsknapp och anger ytterligare specifikationer för utformningen av de tekniska medel som företaget ska tillhandahålla för att lämna uppsägningsmeddelandet.</w:t>
      </w:r>
      <w:r>
        <w:rPr>
          <w:sz w:val="22"/>
        </w:rPr>
        <w:t xml:space="preserve"> </w:t>
      </w:r>
      <w:r>
        <w:rPr>
          <w:sz w:val="22"/>
        </w:rPr>
        <w:t xml:space="preserve">§ 312k paragraf 3 i den tyska civillagen (BGB) i förslaget till förordning reglerar konsumentens möjligheter att lagra den uppsägningsförklaring som de har lämnat in.</w:t>
      </w:r>
      <w:r>
        <w:rPr>
          <w:sz w:val="22"/>
        </w:rPr>
        <w:t xml:space="preserve"> </w:t>
      </w:r>
      <w:r>
        <w:rPr>
          <w:sz w:val="22"/>
        </w:rPr>
        <w:t xml:space="preserve">§ 312k(4) i den tyska civillagen (BGB) föreskriver i utkastet en skyldighet för företaget att bekräfta mottagandet av uppsägningsmeddelandet samt en presumtion om tillgång till uppsägningsmeddelandet.</w:t>
      </w:r>
      <w:r>
        <w:rPr>
          <w:sz w:val="22"/>
        </w:rPr>
        <w:t xml:space="preserve"> </w:t>
      </w:r>
      <w:r>
        <w:rPr>
          <w:sz w:val="22"/>
        </w:rPr>
        <w:t xml:space="preserve">§ 312k paragraf 5 BGB i förslaget innehåller en bestämmelse om tvivel om uppsägningsdatum.</w:t>
      </w:r>
      <w:r>
        <w:rPr>
          <w:sz w:val="22"/>
        </w:rPr>
        <w:t xml:space="preserve"> </w:t>
      </w:r>
      <w:r>
        <w:rPr>
          <w:sz w:val="22"/>
        </w:rPr>
        <w:t xml:space="preserve">§ 312k paragraf 6 BGB i utkastet föreskriver att om ett företag inte fullgör de skyldigheter som anges i § 312k, paragraferna 1 och 2 BGB i utkastet, kan ett avtal sägas upp när som helst och utan att uppsägningstiden iakttas.</w:t>
      </w:r>
    </w:p>
    <w:p w14:paraId="7368D62F" w14:textId="77777777" w:rsidR="00EA1D8C" w:rsidRPr="00623468" w:rsidRDefault="00EA1D8C" w:rsidP="00FC63C3">
      <w:pPr>
        <w:pStyle w:val="Text"/>
        <w:spacing w:before="120" w:after="120"/>
        <w:rPr>
          <w:b/>
          <w:sz w:val="22"/>
          <w:rFonts w:ascii="Arial" w:hAnsi="Arial" w:cs="Arial"/>
        </w:rPr>
      </w:pPr>
      <w:r>
        <w:rPr>
          <w:b/>
          <w:sz w:val="22"/>
          <w:rFonts w:ascii="Arial" w:hAnsi="Arial"/>
        </w:rPr>
        <w:t xml:space="preserve">Beträffande § 312k, paragraf 1 BGB-E:</w:t>
      </w:r>
    </w:p>
    <w:p w14:paraId="17EDBBF1" w14:textId="7D78ECB9" w:rsidR="007E1EA0" w:rsidRPr="00FF6FE5" w:rsidRDefault="007E1EA0" w:rsidP="00FF6FE5">
      <w:pPr>
        <w:pStyle w:val="Text"/>
        <w:rPr>
          <w:sz w:val="22"/>
        </w:rPr>
      </w:pPr>
      <w:r>
        <w:rPr>
          <w:sz w:val="22"/>
        </w:rPr>
        <w:t xml:space="preserve">§ 312k, paragraf 1 BGB i utkastet innehåller kraven på bolagets skyldigheter enligt § 312k BGB i utkastet samt ett antal undantag.</w:t>
      </w:r>
    </w:p>
    <w:p w14:paraId="79AB8D0A" w14:textId="6D12DF24" w:rsidR="005E1C0F" w:rsidRDefault="00297295" w:rsidP="005E1C0F">
      <w:pPr>
        <w:pStyle w:val="Text"/>
        <w:rPr>
          <w:sz w:val="22"/>
        </w:rPr>
      </w:pPr>
      <w:r>
        <w:rPr>
          <w:sz w:val="22"/>
        </w:rPr>
        <w:t xml:space="preserve">Skyldigheten enligt § 312k, paragraf 1 i Civillagen (BGB) i utkastet gäller för företaget när konsumenten har möjlighet att ingå avtal enligt definitionen i § 312k, paragraf 1, mening 1 i den tyska Civillagen (BGB) i utkastet.</w:t>
      </w:r>
    </w:p>
    <w:p w14:paraId="14C929D8" w14:textId="579E8842" w:rsidR="005E1C0F" w:rsidRDefault="005E1C0F" w:rsidP="005E1C0F">
      <w:pPr>
        <w:pStyle w:val="Text"/>
        <w:rPr>
          <w:sz w:val="22"/>
        </w:rPr>
      </w:pPr>
      <w:r>
        <w:rPr>
          <w:sz w:val="22"/>
        </w:rPr>
        <w:t xml:space="preserve">§ 312k, paragraf 1, mening 1 BGB i utkastet använder formuleringen ”avtal inom elektronisk handel”, som är rättsligt definierad i § 312i paragraf 1, mening 1 i den tyska civillagen.</w:t>
      </w:r>
    </w:p>
    <w:p w14:paraId="2230FA64" w14:textId="64CB3F4D" w:rsidR="004025EB" w:rsidRDefault="005E1C0F" w:rsidP="005E1C0F">
      <w:pPr>
        <w:pStyle w:val="Text"/>
        <w:rPr>
          <w:sz w:val="22"/>
        </w:rPr>
      </w:pPr>
      <w:r>
        <w:rPr>
          <w:sz w:val="22"/>
        </w:rPr>
        <w:t xml:space="preserve">Dessa avtal ska kunna ingås i utkastet via en ”webbplats” i enlighet med § 312k(1), mening 1 BGB.</w:t>
      </w:r>
      <w:r>
        <w:rPr>
          <w:sz w:val="22"/>
        </w:rPr>
        <w:t xml:space="preserve"> </w:t>
      </w:r>
      <w:r>
        <w:rPr>
          <w:sz w:val="22"/>
        </w:rPr>
        <w:t xml:space="preserve">För tolkningen av termen ”webbplats” kan rättspraxis om identisk term användas i avsnitt 312j(1) i den tyska civillagen.</w:t>
      </w:r>
    </w:p>
    <w:p w14:paraId="6AA292BC" w14:textId="470333E1" w:rsidR="005E1C0F" w:rsidRDefault="005E1C0F" w:rsidP="005E1C0F">
      <w:pPr>
        <w:pStyle w:val="Text"/>
        <w:rPr>
          <w:sz w:val="22"/>
        </w:rPr>
      </w:pPr>
      <w:r>
        <w:rPr>
          <w:sz w:val="22"/>
        </w:rPr>
        <w:t xml:space="preserve">För att motivera företagets skyldighet enligt § 312k BGB i utkastet spelar det ingen roll om ingåendet av avtalet via en webbplats drivs av företaget själv eller, till exempel när det gäller mellanliggande plattformar, via en webbplats som drivs av en tredje part.</w:t>
      </w:r>
      <w:r>
        <w:rPr>
          <w:sz w:val="22"/>
        </w:rPr>
        <w:t xml:space="preserve"> </w:t>
      </w:r>
      <w:r>
        <w:rPr>
          <w:sz w:val="22"/>
        </w:rPr>
        <w:t xml:space="preserve">I båda fallen ska företaget se till att konsumenten kan göra en uppsägning i enlighet med kraven i § 312k BGB i utkastet.</w:t>
      </w:r>
      <w:r>
        <w:rPr>
          <w:sz w:val="22"/>
        </w:rPr>
        <w:t xml:space="preserve"> </w:t>
      </w:r>
      <w:r>
        <w:rPr>
          <w:sz w:val="22"/>
        </w:rPr>
        <w:t xml:space="preserve">Om det är möjligt att ingå avtal på en webbplats som inte drivs av företaget själv, måste företaget därför enligt avtal ålägga den tredje parten att vara operatör på den tredje partens webbplats.</w:t>
      </w:r>
    </w:p>
    <w:p w14:paraId="16B2E46F" w14:textId="04A80DFB" w:rsidR="005E1C0F" w:rsidRDefault="005E1C0F" w:rsidP="005E1C0F">
      <w:pPr>
        <w:pStyle w:val="Text"/>
        <w:rPr>
          <w:sz w:val="22"/>
        </w:rPr>
      </w:pPr>
      <w:r>
        <w:rPr>
          <w:sz w:val="22"/>
        </w:rPr>
        <w:t xml:space="preserve">Bolagets skyldighet enligt § 312k, paragraf 1, mening 1 BGB i utkastet är begränsad till avtal mellan företag och konsumenter att upprätta permanenta skuldförbindelser, som förpliktar bolaget att betala en ersättning.</w:t>
      </w:r>
      <w:r>
        <w:rPr>
          <w:sz w:val="22"/>
        </w:rPr>
        <w:t xml:space="preserve"> </w:t>
      </w:r>
      <w:r>
        <w:rPr>
          <w:sz w:val="22"/>
        </w:rPr>
        <w:t xml:space="preserve">Begränsning av den permanenta skulden görs med hänsyn till konsumentskyddet, eftersom de har ett särskilt behov av att underlätta möjligheten till uppsägning.</w:t>
      </w:r>
      <w:r>
        <w:rPr>
          <w:sz w:val="22"/>
        </w:rPr>
        <w:t xml:space="preserve"> </w:t>
      </w:r>
      <w:r>
        <w:rPr>
          <w:sz w:val="22"/>
        </w:rPr>
        <w:t xml:space="preserve">Långsiktiga skuldförbindelser kan ofta visa sig vara ”kostnadsfällor” på grund av långsiktigt åtagande gentemot konsumenterna.</w:t>
      </w:r>
      <w:r>
        <w:rPr>
          <w:sz w:val="22"/>
        </w:rPr>
        <w:t xml:space="preserve"> </w:t>
      </w:r>
      <w:r>
        <w:rPr>
          <w:sz w:val="22"/>
        </w:rPr>
        <w:t xml:space="preserve">Å andra sidan kan uppsägningen av andra förpliktelser så som varaktiga skulder i vissa fall få rättsliga konsekvenser för konsumenten, vilket ur konsumentens synvinkel förefaller oväntat (t.ex. den fortsatta skyldigheten att betala köparen vid uppsägningsrätt enligt § 648 BGB).</w:t>
      </w:r>
      <w:r>
        <w:rPr>
          <w:sz w:val="22"/>
        </w:rPr>
        <w:t xml:space="preserve"> </w:t>
      </w:r>
      <w:r>
        <w:rPr>
          <w:sz w:val="22"/>
        </w:rPr>
        <w:t xml:space="preserve">I synnerhet, skulle dessa rättsliga konsekvenser göra det betydligt svårare i utkastet att uppfylla företagets skyldighet att lämna uppgifter i enlighet med § 312k(2), mening 3 punkt 2 i den tyska civillagen.</w:t>
      </w:r>
      <w:r>
        <w:rPr>
          <w:sz w:val="22"/>
        </w:rPr>
        <w:t xml:space="preserve"> </w:t>
      </w:r>
      <w:r>
        <w:rPr>
          <w:sz w:val="22"/>
        </w:rPr>
        <w:t xml:space="preserve">Därför bör andra avtal än sådana som rör fast skuld till följd av de särskilda följderna av uppsägning i enskilda fall inte omfattas av § 312k BGB i utkastet.</w:t>
      </w:r>
    </w:p>
    <w:p w14:paraId="7CBE89AF" w14:textId="39C4CA64" w:rsidR="00021CCF" w:rsidRDefault="00AA0FD6" w:rsidP="00FF6FE5">
      <w:pPr>
        <w:pStyle w:val="Text"/>
        <w:rPr>
          <w:sz w:val="22"/>
        </w:rPr>
      </w:pPr>
      <w:r>
        <w:rPr>
          <w:sz w:val="22"/>
        </w:rPr>
        <w:t xml:space="preserve">Enligt § 312k paragraf 1, mening 2, punkt 1 i den tyska civillagen (BGB) i utkastet är § 312k BGB inte tillämplig i utkastet om uppsägning av avtalet i fråga på grundval av rättsliga formella krav endast ska lämnas in i en striktare form än texten.</w:t>
      </w:r>
      <w:r>
        <w:rPr>
          <w:sz w:val="22"/>
        </w:rPr>
        <w:t xml:space="preserve"> </w:t>
      </w:r>
      <w:r>
        <w:rPr>
          <w:sz w:val="22"/>
        </w:rPr>
        <w:t xml:space="preserve">Detta innefattar därför även det formella kravet på den – i jämförelse med textformen striktare – elektronisk form enligt § 126a i den tyska civillagen eller på den skriftliga blanketten.</w:t>
      </w:r>
      <w:r>
        <w:rPr>
          <w:sz w:val="22"/>
        </w:rPr>
        <w:t xml:space="preserve"> </w:t>
      </w:r>
      <w:r>
        <w:rPr>
          <w:sz w:val="22"/>
        </w:rPr>
        <w:t xml:space="preserve">Detta utesluter också deklarationer gällande uppsägning som ska utfärdas i notariecertifierad form.</w:t>
      </w:r>
    </w:p>
    <w:p w14:paraId="5AC9F0DA" w14:textId="10D6BCB1" w:rsidR="00FF6FE5" w:rsidRDefault="00FF6FE5" w:rsidP="00FF6FE5">
      <w:pPr>
        <w:pStyle w:val="Text"/>
        <w:rPr>
          <w:sz w:val="22"/>
        </w:rPr>
      </w:pPr>
      <w:r>
        <w:rPr>
          <w:sz w:val="22"/>
        </w:rPr>
        <w:t xml:space="preserve">§ 312k BGB i utkastet syftar till att utvidga konsumentens möjligheter till uppsägning, men inte att begränsa eller utesluta att meddelanden om uppsägning på annat sätt lämnas in.</w:t>
      </w:r>
      <w:r>
        <w:rPr>
          <w:sz w:val="22"/>
        </w:rPr>
        <w:t xml:space="preserve"> </w:t>
      </w:r>
      <w:r>
        <w:rPr>
          <w:sz w:val="22"/>
        </w:rPr>
        <w:t xml:space="preserve">I synnerhet är ett avtal genom förformulerade avtalsvillkor fortfarande ogiltigt i enlighet med 309 § punkt 13(c) i den tyska civillagen (BGB) endast med hjälp av den knapp som ska göras tillgänglig i utkastet med hjälp av den knapp som ska tillhandahållas i enlighet med § 312k BGB.</w:t>
      </w:r>
    </w:p>
    <w:p w14:paraId="31DAAE9B" w14:textId="75A60568" w:rsidR="00D663F5" w:rsidRDefault="0020302D" w:rsidP="00FF6FE5">
      <w:pPr>
        <w:pStyle w:val="Text"/>
        <w:rPr>
          <w:sz w:val="22"/>
        </w:rPr>
      </w:pPr>
      <w:r>
        <w:rPr>
          <w:sz w:val="22"/>
        </w:rPr>
        <w:t xml:space="preserve">§ 312k, paragraf 1, mening 2, punkt 2 BGB i utkastet föreskriver att företag är undantagna från skyldigheterna enligt § 312k BGB i utkastet, om antingen webbplatsen avser finansiella tjänster eller de berörda avtalen är avtal om finansiella tjänster.</w:t>
      </w:r>
      <w:r>
        <w:rPr>
          <w:sz w:val="22"/>
        </w:rPr>
        <w:t xml:space="preserve"> </w:t>
      </w:r>
      <w:r>
        <w:rPr>
          <w:sz w:val="22"/>
        </w:rPr>
        <w:t xml:space="preserve">Förlagan till denna bestämmelse är § 312j paragraf 5, mening 2 BGB. begreppet ”finansiella tjänster” definieras juridiskt i § 312(5), mening 1, BGB.</w:t>
      </w:r>
    </w:p>
    <w:p w14:paraId="1029C765" w14:textId="77777777" w:rsidR="00157A5E" w:rsidRPr="00623468" w:rsidRDefault="00157A5E" w:rsidP="00157A5E">
      <w:pPr>
        <w:pStyle w:val="Text"/>
        <w:spacing w:before="120" w:after="120"/>
        <w:rPr>
          <w:b/>
          <w:sz w:val="22"/>
          <w:rFonts w:ascii="Arial" w:hAnsi="Arial" w:cs="Arial"/>
        </w:rPr>
      </w:pPr>
      <w:r>
        <w:rPr>
          <w:b/>
          <w:sz w:val="22"/>
          <w:rFonts w:ascii="Arial" w:hAnsi="Arial"/>
        </w:rPr>
        <w:t xml:space="preserve">Beträffande § 312k Punkt 2 BGB-E:</w:t>
      </w:r>
    </w:p>
    <w:p w14:paraId="2DD32C42" w14:textId="0A95DE40" w:rsidR="006F0DAE" w:rsidRDefault="006F0DAE" w:rsidP="006F0DAE">
      <w:pPr>
        <w:pStyle w:val="Text"/>
        <w:rPr>
          <w:sz w:val="22"/>
        </w:rPr>
      </w:pPr>
      <w:r>
        <w:rPr>
          <w:sz w:val="22"/>
        </w:rPr>
        <w:t xml:space="preserve">§ 312k, paragraf 2 i den tyska civillagen (BGB) i utkastet specificerar bolagets skyldighet och föreskriver ett förfarande i två steg för att lämna meddelandet om uppsägning.</w:t>
      </w:r>
    </w:p>
    <w:p w14:paraId="180E6231" w14:textId="20BA4C93" w:rsidR="006257ED" w:rsidRDefault="006257ED" w:rsidP="006257ED">
      <w:pPr>
        <w:pStyle w:val="Text"/>
        <w:rPr>
          <w:sz w:val="22"/>
        </w:rPr>
      </w:pPr>
      <w:r>
        <w:rPr>
          <w:sz w:val="22"/>
        </w:rPr>
        <w:t xml:space="preserve">§ 312k. paragraf 2, mening 1 i den tyska civillagen (BGB) i utkastet begränsar bolagets skyldighet i utkastet till version till ordinarie och extraordinära uppsägningar i enlighet med § 312k BGB.</w:t>
      </w:r>
      <w:r>
        <w:rPr>
          <w:sz w:val="22"/>
        </w:rPr>
        <w:t xml:space="preserve"> </w:t>
      </w:r>
      <w:r>
        <w:rPr>
          <w:sz w:val="22"/>
        </w:rPr>
        <w:t xml:space="preserve">Garantimeddelanden och andra rättigheter att säga upp permanenta skuldförbindelser (inklusive återkallande och uppsägning av avtalet på grund av underlåtenhet att tillhandahålla detta; ett fel eller en negativ ändring av digitala produkter i enlighet med utkastet till lag om genomförande av direktivet om vissa avtalsaspekter på tillhandahållandet av digitalt innehåll och digitala tjänster – Federal Council tryckt ärende 60/21) omfattas inte av denna förordning.</w:t>
      </w:r>
    </w:p>
    <w:p w14:paraId="7AD9A1FA" w14:textId="77777777" w:rsidR="006257ED" w:rsidRDefault="006257ED" w:rsidP="006257ED">
      <w:pPr>
        <w:pStyle w:val="Text"/>
        <w:rPr>
          <w:sz w:val="22"/>
        </w:rPr>
      </w:pPr>
      <w:r>
        <w:rPr>
          <w:sz w:val="22"/>
        </w:rPr>
        <w:t xml:space="preserve">Uppsägning av avtal som fastställer lagliga rättigheter omfattas inte av tillämpningsområdet eftersom de inte ingår inom elektronisk handel.</w:t>
      </w:r>
      <w:r>
        <w:rPr>
          <w:sz w:val="22"/>
        </w:rPr>
        <w:t xml:space="preserve"> </w:t>
      </w:r>
      <w:r>
        <w:rPr>
          <w:sz w:val="22"/>
        </w:rPr>
        <w:t xml:space="preserve">Även om inteckningar eller tjänster formellt kan sägas upp, utgör de inte avtal om elektronisk handel mellan företag och konsumenter.</w:t>
      </w:r>
    </w:p>
    <w:p w14:paraId="0A27EC29" w14:textId="7090A24C" w:rsidR="006257ED" w:rsidRDefault="006257ED" w:rsidP="006257ED">
      <w:pPr>
        <w:pStyle w:val="Text"/>
        <w:rPr>
          <w:sz w:val="22"/>
        </w:rPr>
      </w:pPr>
      <w:r>
        <w:rPr>
          <w:sz w:val="22"/>
        </w:rPr>
        <w:t xml:space="preserve">För att motivera företagets skyldighet, beror det inte på om det avtal som ska tillkännages också ingår inom elektronisk handel.</w:t>
      </w:r>
      <w:r>
        <w:rPr>
          <w:sz w:val="22"/>
        </w:rPr>
        <w:t xml:space="preserve"> </w:t>
      </w:r>
      <w:r>
        <w:rPr>
          <w:sz w:val="22"/>
        </w:rPr>
        <w:t xml:space="preserve">Det är snarare avgörande om företaget gör det möjligt att ingå elektronisk handel när ett avtal säges upp.</w:t>
      </w:r>
    </w:p>
    <w:p w14:paraId="327BEF9A" w14:textId="482C4A2C" w:rsidR="006257ED" w:rsidRDefault="006257ED" w:rsidP="006F0DAE">
      <w:pPr>
        <w:pStyle w:val="Text"/>
        <w:rPr>
          <w:sz w:val="22"/>
        </w:rPr>
      </w:pPr>
      <w:r>
        <w:rPr>
          <w:sz w:val="22"/>
        </w:rPr>
        <w:t xml:space="preserve">Företagets skyldighet är oberoende av i vilken utsträckning konsumenten faktiskt har rätt till uppsägningsrätt i det enskilda fallet.</w:t>
      </w:r>
      <w:r>
        <w:rPr>
          <w:sz w:val="22"/>
        </w:rPr>
        <w:t xml:space="preserve"> </w:t>
      </w:r>
      <w:r>
        <w:rPr>
          <w:sz w:val="22"/>
        </w:rPr>
        <w:t xml:space="preserve">Knappen är endast avsedd att skapa en annan möjlighet att förklara en uppsägning från konsumentsidan.</w:t>
      </w:r>
      <w:r>
        <w:rPr>
          <w:sz w:val="22"/>
        </w:rPr>
        <w:t xml:space="preserve"> </w:t>
      </w:r>
      <w:r>
        <w:rPr>
          <w:sz w:val="22"/>
        </w:rPr>
        <w:t xml:space="preserve">Konsumentens materiella tillstånd att avsluta är inte ett krav för användning av knappen enligt § 312k BGB i utkastet.</w:t>
      </w:r>
    </w:p>
    <w:p w14:paraId="1955AD28" w14:textId="3F43B095" w:rsidR="006F0DAE" w:rsidRDefault="006F0DAE" w:rsidP="006F0DAE">
      <w:pPr>
        <w:pStyle w:val="Text"/>
        <w:rPr>
          <w:sz w:val="22"/>
        </w:rPr>
      </w:pPr>
      <w:r>
        <w:rPr>
          <w:sz w:val="22"/>
        </w:rPr>
        <w:t xml:space="preserve">Enligt § 312k, paragraf 2, mening 2 i den tyska civillagen (BGB) i utkastet, ska företaget först tillhandahålla en knapp märkt med orden ”avbryt avtal här” som leder konsumenten till en annan sida som kallas ”bekräftelsesidan”.</w:t>
      </w:r>
      <w:r>
        <w:rPr>
          <w:sz w:val="22"/>
        </w:rPr>
        <w:t xml:space="preserve"> </w:t>
      </w:r>
      <w:r>
        <w:rPr>
          <w:sz w:val="22"/>
        </w:rPr>
        <w:t xml:space="preserve">Andra indikationer än ”annulleringsavtal” är endast tillåtna om dessa är lika tydliga.</w:t>
      </w:r>
      <w:r>
        <w:rPr>
          <w:sz w:val="22"/>
        </w:rPr>
        <w:t xml:space="preserve"> </w:t>
      </w:r>
      <w:r>
        <w:rPr>
          <w:sz w:val="22"/>
        </w:rPr>
        <w:t xml:space="preserve">Det bör noteras att det vid behov också måste klargöras av annan indikation att uppsägningsknappen ännu inte har deklarerats, men att endast uppsägningsprocessen inleds.</w:t>
      </w:r>
      <w:r>
        <w:rPr>
          <w:sz w:val="22"/>
        </w:rPr>
        <w:t xml:space="preserve"> </w:t>
      </w:r>
      <w:r>
        <w:rPr>
          <w:sz w:val="22"/>
        </w:rPr>
        <w:t xml:space="preserve">I vilket fall som helst är formuleringen avsedd att göra detta klart för konsumenterna att de, när de trycker på knappen, kan lämna ytterligare information innan deklarationen om uppsägning kan lämnas in.</w:t>
      </w:r>
    </w:p>
    <w:p w14:paraId="33C9D851" w14:textId="2B1CF4CC" w:rsidR="00035D26" w:rsidRDefault="00AF7B14" w:rsidP="006F0DAE">
      <w:pPr>
        <w:pStyle w:val="Text"/>
        <w:rPr>
          <w:sz w:val="22"/>
        </w:rPr>
      </w:pPr>
      <w:r>
        <w:rPr>
          <w:sz w:val="22"/>
        </w:rPr>
        <w:t xml:space="preserve">För att ett avtal ska kunna sägas upp genom uppsägning, måste det utformas på ett sådant sätt att mottagaren kan erkänna vem som förklarar uppsägningen och vilket avtal som ska sägas upp.</w:t>
      </w:r>
      <w:r>
        <w:rPr>
          <w:sz w:val="22"/>
        </w:rPr>
        <w:t xml:space="preserve"> </w:t>
      </w:r>
      <w:r>
        <w:rPr>
          <w:sz w:val="22"/>
        </w:rPr>
        <w:t xml:space="preserve">På bekräftelsesidan ska det därför krävas att konsumenten för in nödvändiga uppgifter i utkastet i enlighet med § 312k(2) mening 3 punkt 1 (a) till (e) BGB och göra det möjligt för konsumenten att göra det.</w:t>
      </w:r>
      <w:r>
        <w:rPr>
          <w:sz w:val="22"/>
        </w:rPr>
        <w:t xml:space="preserve"> </w:t>
      </w:r>
      <w:r>
        <w:rPr>
          <w:sz w:val="22"/>
        </w:rPr>
        <w:t xml:space="preserve">För detta ändamål bör konsumenten först kunna ange typen av uppsägning och, vid extraordinär uppsägning, den underliggande orsaken till uppsägningen (bokstaven a).</w:t>
      </w:r>
      <w:r>
        <w:rPr>
          <w:sz w:val="22"/>
        </w:rPr>
        <w:t xml:space="preserve"> </w:t>
      </w:r>
      <w:r>
        <w:rPr>
          <w:sz w:val="22"/>
        </w:rPr>
        <w:t xml:space="preserve">Dessutom måste konsumenten kunna tillhandahålla den information som är nödvändig för identifieringen (bokstaven b) och för den entydiga beskrivningen av avtalet (bokstaven c).</w:t>
      </w:r>
      <w:r>
        <w:rPr>
          <w:sz w:val="22"/>
        </w:rPr>
        <w:t xml:space="preserve"> </w:t>
      </w:r>
      <w:r>
        <w:rPr>
          <w:sz w:val="22"/>
        </w:rPr>
        <w:t xml:space="preserve">Vanligtvis kan namn och adress vara nödvändigt för att identifiera.</w:t>
      </w:r>
      <w:r>
        <w:rPr>
          <w:sz w:val="22"/>
        </w:rPr>
        <w:t xml:space="preserve"> </w:t>
      </w:r>
      <w:r>
        <w:rPr>
          <w:sz w:val="22"/>
        </w:rPr>
        <w:t xml:space="preserve">För att utse avtalet kan företaget efterfråga kund-, order- eller avtalsnummer.</w:t>
      </w:r>
      <w:r>
        <w:rPr>
          <w:sz w:val="22"/>
        </w:rPr>
        <w:t xml:space="preserve"> </w:t>
      </w:r>
      <w:r>
        <w:rPr>
          <w:sz w:val="22"/>
        </w:rPr>
        <w:t xml:space="preserve">I enlighet med bokstaven d, bör konsumenten också ha rätt att ange det datum då uppsägningen ska träda i kraft.</w:t>
      </w:r>
      <w:r>
        <w:rPr>
          <w:sz w:val="22"/>
        </w:rPr>
        <w:t xml:space="preserve"> </w:t>
      </w:r>
      <w:r>
        <w:rPr>
          <w:sz w:val="22"/>
        </w:rPr>
        <w:t xml:space="preserve">Detta kan dock inte krävas som en skyldighet utan vilken uppsägningen inte kan förklaras via webbplatsen.</w:t>
      </w:r>
      <w:r>
        <w:rPr>
          <w:sz w:val="22"/>
        </w:rPr>
        <w:t xml:space="preserve"> </w:t>
      </w:r>
      <w:r>
        <w:rPr>
          <w:sz w:val="22"/>
        </w:rPr>
        <w:t xml:space="preserve">Detta följer redan av § 312k, paragraf 5 i den tyska civillagen (BGB) i utkastet, enligt vilken uppsägningsbeslutet träder i kraft så snart som möjligt när ingen uppsägningsdag anges.</w:t>
      </w:r>
      <w:r>
        <w:rPr>
          <w:sz w:val="22"/>
        </w:rPr>
        <w:t xml:space="preserve"> </w:t>
      </w:r>
      <w:r>
        <w:rPr>
          <w:sz w:val="22"/>
        </w:rPr>
        <w:t xml:space="preserve">I detta avseende bör angivelsen ”så snart som möjligt” – eller en liknande formulering, som uttrycker motsvarande önskan om uppsägning så snart som möjligt – göras möjlig vid sidan om möjligheten att ange ett visst datum.</w:t>
      </w:r>
      <w:r>
        <w:rPr>
          <w:sz w:val="22"/>
        </w:rPr>
        <w:t xml:space="preserve"> </w:t>
      </w:r>
      <w:r>
        <w:rPr>
          <w:sz w:val="22"/>
        </w:rPr>
        <w:t xml:space="preserve">Utöver detta, i enlighet med bokstaven e, måste konsumenten kunna förse företaget med information som gör det möjligt för företaget att skicka en bekräftelse på uppsägning i enlighet med § 312k(4), mening 1 i den tyska civillagen, i utkastet till version till konsumenten (vanligtvis e-postadressen).</w:t>
      </w:r>
    </w:p>
    <w:p w14:paraId="6FC5D772" w14:textId="10CA55D4" w:rsidR="00AF7B14" w:rsidRDefault="00BF30DD" w:rsidP="006F0DAE">
      <w:pPr>
        <w:pStyle w:val="Text"/>
        <w:rPr>
          <w:sz w:val="22"/>
        </w:rPr>
      </w:pPr>
      <w:r>
        <w:rPr>
          <w:sz w:val="22"/>
        </w:rPr>
        <w:t xml:space="preserve">§ 312k paragraf 2 mening 3 nummer 1 i den tyska civillagen (BGB) i utkastet säkerställer således att konsumenten kan tillhandahålla den information som är nödvändig för att ange sin uppsägningsförklaring tillräckligt exakt, särskilt när det gäller det avtal som ska sägas upp.</w:t>
      </w:r>
      <w:r>
        <w:rPr>
          <w:sz w:val="22"/>
        </w:rPr>
        <w:t xml:space="preserve"> </w:t>
      </w:r>
      <w:r>
        <w:rPr>
          <w:sz w:val="22"/>
        </w:rPr>
        <w:t xml:space="preserve">Begränsning av den information som ska begäras är avsedd att förhindra utformningen av bekräftelsesidan, där företaget begär ytterligare uppgifter som inte är lätt tillgängliga för konsumenten och inte heller krävs för den odiskutabla överlåtelsen, vilket gör det svårt att avsluta enkelt och okomplicerat.</w:t>
      </w:r>
      <w:r>
        <w:rPr>
          <w:sz w:val="22"/>
        </w:rPr>
        <w:t xml:space="preserve"> </w:t>
      </w:r>
      <w:r>
        <w:rPr>
          <w:sz w:val="22"/>
        </w:rPr>
        <w:t xml:space="preserve">Samtidigt bör samrådet vara förenligt med principen om dataekonomi i artikel 5(1) (c) i Europaparlamentets och rådets förordning (EU) 2016/679 av den 27 april 2016 om skydd för fysiska personer med avseende på behandling av personuppgifter, om det fria flödet av sådana uppgifter och om upphävande av direktiv 95/46/EG.</w:t>
      </w:r>
    </w:p>
    <w:p w14:paraId="52C9326B" w14:textId="5C0D9C17" w:rsidR="009F726F" w:rsidRPr="006F0DAE" w:rsidRDefault="00060631" w:rsidP="009F726F">
      <w:pPr>
        <w:pStyle w:val="Text"/>
        <w:rPr>
          <w:sz w:val="22"/>
        </w:rPr>
      </w:pPr>
      <w:r>
        <w:rPr>
          <w:sz w:val="22"/>
        </w:rPr>
        <w:t xml:space="preserve">Enligt § 312k, paragraf 2, mening 3, punkt 2 BGB i utkastet ska en knapp som kallas ”bekräftelseknapp” finnas på bekräftelsesidan, med vilken konsumenten kan lämna in uppsägningsförklaringen.</w:t>
      </w:r>
      <w:r>
        <w:rPr>
          <w:sz w:val="22"/>
        </w:rPr>
        <w:t xml:space="preserve"> </w:t>
      </w:r>
      <w:r>
        <w:rPr>
          <w:sz w:val="22"/>
        </w:rPr>
        <w:t xml:space="preserve">Denna bekräftelseknapp måste märkas med orden “avbryt nu”.</w:t>
      </w:r>
      <w:r>
        <w:rPr>
          <w:sz w:val="22"/>
        </w:rPr>
        <w:t xml:space="preserve"> </w:t>
      </w:r>
      <w:r>
        <w:rPr>
          <w:sz w:val="22"/>
        </w:rPr>
        <w:t xml:space="preserve">Annan indikation är endast tillåten om lika entydiga.</w:t>
      </w:r>
    </w:p>
    <w:p w14:paraId="2785EC0B" w14:textId="576F478D" w:rsidR="00285780" w:rsidRDefault="006F0DAE" w:rsidP="00285780">
      <w:pPr>
        <w:pStyle w:val="Text"/>
        <w:rPr>
          <w:sz w:val="22"/>
        </w:rPr>
      </w:pPr>
      <w:r>
        <w:rPr>
          <w:sz w:val="22"/>
        </w:rPr>
        <w:t xml:space="preserve">De två knapparna och bekräftelsesidan ska vara ”permanent tillgängliga och lättillgängliga” i utkastet i enlighet med § 312k(2), mening 4 i den tyska civillagen.</w:t>
      </w:r>
      <w:r>
        <w:rPr>
          <w:sz w:val="22"/>
        </w:rPr>
        <w:t xml:space="preserve"> </w:t>
      </w:r>
      <w:r>
        <w:rPr>
          <w:sz w:val="22"/>
        </w:rPr>
        <w:t xml:space="preserve">När det gäller kravet ”permanent tillgängligt” grundar sig denna förordning på motsvarande krav i § 5 (1) i telemedialagen.</w:t>
      </w:r>
      <w:r>
        <w:rPr>
          <w:sz w:val="22"/>
        </w:rPr>
        <w:t xml:space="preserve"> </w:t>
      </w:r>
      <w:r>
        <w:rPr>
          <w:sz w:val="22"/>
        </w:rPr>
        <w:t xml:space="preserve">Konsumenterna måste därför ha tillgång till dessa två knappar och bekräftelsesidan när som helst och utan att först behöva registrera sig på webbplatsen för detta ändamål.</w:t>
      </w:r>
      <w:r>
        <w:rPr>
          <w:sz w:val="22"/>
        </w:rPr>
        <w:t xml:space="preserve"> </w:t>
      </w:r>
      <w:r>
        <w:rPr>
          <w:sz w:val="22"/>
        </w:rPr>
        <w:t xml:space="preserve">Å andra sidan är en tillfällig teknisk otillgänglighet på grund av underhåll oskadlig (se dom av den 4 november 2008 i Düsseldorfs högsta domstol, ärendenummer:</w:t>
      </w:r>
      <w:r>
        <w:rPr>
          <w:sz w:val="22"/>
        </w:rPr>
        <w:t xml:space="preserve"> </w:t>
      </w:r>
      <w:r>
        <w:rPr>
          <w:sz w:val="22"/>
        </w:rPr>
        <w:t xml:space="preserve">I-20 U 125/08).</w:t>
      </w:r>
      <w:r>
        <w:rPr>
          <w:sz w:val="22"/>
        </w:rPr>
        <w:t xml:space="preserve"> </w:t>
      </w:r>
      <w:r>
        <w:rPr>
          <w:sz w:val="22"/>
        </w:rPr>
        <w:t xml:space="preserve">Kravet ”direkt och lättillgängligt” grundar sig på Artikel 246d(2)(2) i inledningen till Civillagen (EGBGB), ändrad genom utkastet till lag om genomförande av moderniseringsdirektivet. där hänvisas till motsvarande förklaringar (Federalrådets tryck ärende 61/21, s. 37 f.).</w:t>
      </w:r>
    </w:p>
    <w:p w14:paraId="584AC89F" w14:textId="77777777" w:rsidR="00306B62" w:rsidRDefault="00306B62" w:rsidP="006F0DAE">
      <w:pPr>
        <w:pStyle w:val="Text"/>
        <w:rPr>
          <w:b/>
          <w:sz w:val="22"/>
          <w:rFonts w:ascii="Arial" w:hAnsi="Arial" w:cs="Arial"/>
        </w:rPr>
      </w:pPr>
      <w:r>
        <w:rPr>
          <w:b/>
          <w:sz w:val="22"/>
          <w:rFonts w:ascii="Arial" w:hAnsi="Arial"/>
        </w:rPr>
        <w:t xml:space="preserve">När det gäller § 312k paragraf 3 BGB-E:</w:t>
      </w:r>
    </w:p>
    <w:p w14:paraId="0F548D72" w14:textId="7AAA2D18" w:rsidR="00D528F9" w:rsidRPr="006F0DAE" w:rsidRDefault="00D528F9" w:rsidP="006F0DAE">
      <w:pPr>
        <w:pStyle w:val="Text"/>
        <w:rPr>
          <w:sz w:val="22"/>
        </w:rPr>
      </w:pPr>
      <w:r>
        <w:rPr>
          <w:sz w:val="22"/>
        </w:rPr>
        <w:t xml:space="preserve">§ 312k(3) i den tyska civillagen (BGB) i utkastet syftar till att säkerställa att konsumenten redan kan dokumentera inlämnandet av meddelandet om uppsägning.</w:t>
      </w:r>
      <w:r>
        <w:rPr>
          <w:sz w:val="22"/>
        </w:rPr>
        <w:t xml:space="preserve"> </w:t>
      </w:r>
      <w:r>
        <w:rPr>
          <w:sz w:val="22"/>
        </w:rPr>
        <w:t xml:space="preserve">Detta kan till exempel genomföras genom en nedladdningsbar sammanfattning av innehållet i den uppsägningsdeklaration som lämnas in med hjälp av uppsägningsknappen, som särskilt dokumenterar datum och klockslag för knapptryck.</w:t>
      </w:r>
      <w:r>
        <w:rPr>
          <w:sz w:val="22"/>
        </w:rPr>
        <w:t xml:space="preserve"> </w:t>
      </w:r>
      <w:r>
        <w:rPr>
          <w:sz w:val="22"/>
        </w:rPr>
        <w:t xml:space="preserve">Denna dokumentation garanterar möjligheten att lagra konsumentens deklaration enligt § 126b, mening 2 punkt 1, BGB.</w:t>
      </w:r>
    </w:p>
    <w:p w14:paraId="5BEA629B"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När det gäller § 312k paragraf 4 BGB-E:</w:t>
      </w:r>
    </w:p>
    <w:p w14:paraId="0BB31C68" w14:textId="009FC109" w:rsidR="00956726" w:rsidRDefault="00956726" w:rsidP="00DA2D64">
      <w:pPr>
        <w:pStyle w:val="Text"/>
        <w:spacing w:before="120" w:after="120"/>
        <w:rPr>
          <w:sz w:val="22"/>
        </w:rPr>
      </w:pPr>
      <w:r>
        <w:rPr>
          <w:sz w:val="22"/>
        </w:rPr>
        <w:t xml:space="preserve">Bolagets skyldighet att bekräfta i enlighet med § 312k paragraf 4, mening 1 BGB i utkastet gäller tillgång till bolagets uppsägningsförklaring.</w:t>
      </w:r>
      <w:r>
        <w:rPr>
          <w:sz w:val="22"/>
        </w:rPr>
        <w:t xml:space="preserve"> </w:t>
      </w:r>
      <w:r>
        <w:rPr>
          <w:sz w:val="22"/>
        </w:rPr>
        <w:t xml:space="preserve">Omedelbar bekräftelse i textform kan automatiseras vid elektronisk handel.</w:t>
      </w:r>
    </w:p>
    <w:p w14:paraId="71556E49" w14:textId="6DB1B010" w:rsidR="00623468" w:rsidRPr="006F0DAE" w:rsidRDefault="00D00DD2" w:rsidP="006F0DAE">
      <w:pPr>
        <w:pStyle w:val="Text"/>
        <w:rPr>
          <w:sz w:val="22"/>
        </w:rPr>
      </w:pPr>
      <w:r>
        <w:rPr>
          <w:sz w:val="22"/>
        </w:rPr>
        <w:t xml:space="preserve">Den motstridiga presumtionen i § 312k(4), mening 2 i den tyska civillagen (BGB) i utkastet syftar till att underlätta för konsumenten som inte har någon insyn i de tekniska processer som är involverade i överföringen av uppsägningsmeddelandet, bevisen för bolagets tillgång till uppsägningsmeddelandet.</w:t>
      </w:r>
    </w:p>
    <w:p w14:paraId="1B056C12"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När det gäller § 312k paragraf 5 BGB-E:</w:t>
      </w:r>
    </w:p>
    <w:p w14:paraId="2028DFF1" w14:textId="02BEE66D" w:rsidR="009B3F4B" w:rsidRDefault="00D528F9" w:rsidP="006F0DAE">
      <w:pPr>
        <w:pStyle w:val="Text"/>
        <w:rPr>
          <w:sz w:val="22"/>
        </w:rPr>
      </w:pPr>
      <w:r>
        <w:rPr>
          <w:sz w:val="22"/>
        </w:rPr>
        <w:t xml:space="preserve">§ 312k, paragraf 5 i den tyska civillagen (BGB) i utkastet syftar till att säkerställa att uppsägningen träder i kraft i avsaknad av annan information från konsumenten så snart som möjligt.</w:t>
      </w:r>
      <w:r>
        <w:rPr>
          <w:sz w:val="22"/>
        </w:rPr>
        <w:t xml:space="preserve"> </w:t>
      </w:r>
      <w:r>
        <w:rPr>
          <w:sz w:val="22"/>
        </w:rPr>
        <w:t xml:space="preserve">Konsumenter och företag kan dock också se till att det inte råder några tvivel om detta genom motsvarande deklarationer eller genom att fråga efter tidpunkten för uppsägningen.</w:t>
      </w:r>
    </w:p>
    <w:p w14:paraId="326A689B" w14:textId="6FD0D69C" w:rsidR="00306B62" w:rsidRDefault="00306B62" w:rsidP="00DA2D64">
      <w:pPr>
        <w:pStyle w:val="Text"/>
        <w:spacing w:before="120" w:after="120"/>
        <w:rPr>
          <w:b/>
          <w:sz w:val="22"/>
          <w:rFonts w:ascii="Arial" w:hAnsi="Arial" w:cs="Arial"/>
        </w:rPr>
      </w:pPr>
      <w:r>
        <w:rPr>
          <w:b/>
          <w:sz w:val="22"/>
          <w:rFonts w:ascii="Arial" w:hAnsi="Arial"/>
        </w:rPr>
        <w:t xml:space="preserve">När det gäller § 312k paragraf 6 BGB-E:</w:t>
      </w:r>
    </w:p>
    <w:p w14:paraId="231F3872" w14:textId="6E37B134" w:rsidR="00481CA0" w:rsidRDefault="000C76EB" w:rsidP="006F0DAE">
      <w:pPr>
        <w:pStyle w:val="Text"/>
        <w:rPr>
          <w:sz w:val="22"/>
        </w:rPr>
      </w:pPr>
      <w:r>
        <w:rPr>
          <w:sz w:val="22"/>
        </w:rPr>
        <w:t xml:space="preserve">§ 312k, paragraf 6 i utkastet till text innehåller en sanktionsnorm i ärendet.</w:t>
      </w:r>
      <w:r>
        <w:rPr>
          <w:sz w:val="22"/>
        </w:rPr>
        <w:t xml:space="preserve"> </w:t>
      </w:r>
      <w:r>
        <w:rPr>
          <w:sz w:val="22"/>
        </w:rPr>
        <w:t xml:space="preserve">Om knapparna och bekräftelsesidan inte görs tillgängliga i enlighet med paragraferna 1 och 2, kan en konsument säga upp ett avtal vars uppsägningsknappar måste göras tillgängliga när som helst och utan att uppsägningstiden iakttas.</w:t>
      </w:r>
      <w:r>
        <w:rPr>
          <w:sz w:val="22"/>
        </w:rPr>
        <w:t xml:space="preserve"> </w:t>
      </w:r>
      <w:r>
        <w:rPr>
          <w:sz w:val="22"/>
        </w:rPr>
        <w:t xml:space="preserve">Företag som inte vidtar de försiktighetsåtgärder som avses i § 312k, paragraf 1 och 2 BGB i utkastet ska vara föremål för ett motsvarande upphävande av avtalsförhållandet från konsumentens sida gentemot dem.</w:t>
      </w:r>
      <w:r>
        <w:rPr>
          <w:sz w:val="22"/>
        </w:rPr>
        <w:t xml:space="preserve"> </w:t>
      </w:r>
      <w:r>
        <w:rPr>
          <w:sz w:val="22"/>
        </w:rPr>
        <w:t xml:space="preserve">En mildare form av sanktioner verkar inte vara effektiva på samma sätt.</w:t>
      </w:r>
      <w:r>
        <w:rPr>
          <w:sz w:val="22"/>
        </w:rPr>
        <w:t xml:space="preserve"> </w:t>
      </w:r>
      <w:r>
        <w:rPr>
          <w:sz w:val="22"/>
        </w:rPr>
        <w:t xml:space="preserve">Om företaget, när det gäller § 312j 3 BGB, har ett incitament att tillhandahålla den knapp som beskrivs där för att bekräfta ingåendet av avtalet, eftersom ett avtal med konsumenten annars inte träder i kraft enligt § 312j, paragraf 4 i BGB, då saknas ett sådant incitament i den omvända situationen att avtalet sägs upp här.</w:t>
      </w:r>
      <w:r>
        <w:rPr>
          <w:sz w:val="22"/>
        </w:rPr>
        <w:t xml:space="preserve"> </w:t>
      </w:r>
      <w:r>
        <w:rPr>
          <w:sz w:val="22"/>
        </w:rPr>
        <w:t xml:space="preserve">Företag som berövar konsumenten den enkla och okomplicerade möjligheten att säga upp avtalet enligt lag bör därför sanktioneras av konsumentens möjlighet att säga upp avtalet när som helst och utan att iaktta någon uppsägningstid.</w:t>
      </w:r>
      <w:r>
        <w:rPr>
          <w:sz w:val="22"/>
        </w:rPr>
        <w:t xml:space="preserve"> </w:t>
      </w:r>
      <w:r>
        <w:rPr>
          <w:sz w:val="22"/>
        </w:rPr>
        <w:t xml:space="preserve">Kortsiktiga tekniska avbrott på grund av underhållsarbete är ofarliga med tanke på förklaringarna i motiveringen till § 312k paragraf 2, mening 4 BGB i utkastet.</w:t>
      </w:r>
    </w:p>
    <w:p w14:paraId="544C65C8" w14:textId="7048DB19" w:rsidR="00481CA0" w:rsidRDefault="00021C4F" w:rsidP="006F0DAE">
      <w:pPr>
        <w:pStyle w:val="Text"/>
        <w:rPr>
          <w:sz w:val="22"/>
        </w:rPr>
      </w:pPr>
      <w:r>
        <w:rPr>
          <w:sz w:val="22"/>
        </w:rPr>
        <w:t xml:space="preserve">För att villkoren i 312k, paragraf 6, mening 1 i Civillagen (BGB) ska vara uppfyllda, är konsumenten skyldig att tillhandahålla information och bevis.</w:t>
      </w:r>
    </w:p>
    <w:p w14:paraId="0861A407" w14:textId="595606B6" w:rsidR="00285780" w:rsidRPr="006F0DAE" w:rsidRDefault="001C5507" w:rsidP="006F0DAE">
      <w:pPr>
        <w:pStyle w:val="Text"/>
        <w:rPr>
          <w:sz w:val="22"/>
        </w:rPr>
      </w:pPr>
      <w:r>
        <w:rPr>
          <w:sz w:val="22"/>
        </w:rPr>
        <w:t xml:space="preserve">§ 312k paragraf 6, mening 2 i den tyska civillagen (BGB) klargör att konsumentens möjlighet att säga upp avtalet förblir opåverkad.</w:t>
      </w:r>
    </w:p>
    <w:p w14:paraId="24DE66E7" w14:textId="63FE02DC" w:rsidR="009B3F4B" w:rsidRPr="00416421" w:rsidRDefault="00910B03" w:rsidP="00FC63C3">
      <w:pPr>
        <w:pStyle w:val="Text"/>
        <w:spacing w:before="120" w:after="120"/>
        <w:rPr>
          <w:b/>
          <w:sz w:val="22"/>
          <w:rFonts w:ascii="Arial" w:hAnsi="Arial" w:cs="Arial"/>
        </w:rPr>
      </w:pPr>
      <w:r>
        <w:rPr>
          <w:b/>
          <w:sz w:val="22"/>
          <w:rFonts w:ascii="Arial" w:hAnsi="Arial"/>
        </w:rPr>
        <w:t xml:space="preserve">Angående Artikel 1 nummer 6</w:t>
      </w:r>
    </w:p>
    <w:p w14:paraId="031E74E7" w14:textId="1D6D2F7A" w:rsidR="00D528F9" w:rsidRDefault="00910B03" w:rsidP="00910B03">
      <w:pPr>
        <w:pStyle w:val="Text"/>
        <w:rPr>
          <w:sz w:val="22"/>
        </w:rPr>
      </w:pPr>
      <w:r>
        <w:rPr>
          <w:sz w:val="22"/>
        </w:rPr>
        <w:t xml:space="preserve">Genom att lägga till § 312k BGB i förslaget till följdändring, § 312k BGB till § 312 l BGB, enligt beskrivningen i motiveringen till Artikel 1(4), förväntas detta införas vid den tidpunkt då förslaget till förordningen träder i kraft.</w:t>
      </w:r>
      <w:r>
        <w:rPr>
          <w:sz w:val="22"/>
        </w:rPr>
        <w:t xml:space="preserve"> </w:t>
      </w:r>
      <w:r>
        <w:rPr>
          <w:sz w:val="22"/>
        </w:rPr>
        <w:t xml:space="preserve">§ 312 l BGB, som också förväntas infogas i lagförslaget om genomförandet av moderniseringsdirektivet, blir därför § 312 m i den tyska civillagen.</w:t>
      </w:r>
    </w:p>
    <w:p w14:paraId="217F3C46" w14:textId="1EA645AE" w:rsidR="009F2923" w:rsidRDefault="009F2923" w:rsidP="00DA2D64">
      <w:pPr>
        <w:pStyle w:val="Text"/>
        <w:spacing w:before="120" w:after="120"/>
        <w:rPr>
          <w:b/>
          <w:sz w:val="22"/>
          <w:rFonts w:ascii="Arial" w:hAnsi="Arial" w:cs="Arial"/>
        </w:rPr>
      </w:pPr>
      <w:r>
        <w:rPr>
          <w:b/>
          <w:sz w:val="22"/>
          <w:rFonts w:ascii="Arial" w:hAnsi="Arial"/>
        </w:rPr>
        <w:t xml:space="preserve">Angående bokstaven (b)</w:t>
      </w:r>
    </w:p>
    <w:p w14:paraId="6BCBE8EB" w14:textId="55DABD77" w:rsidR="000F009A" w:rsidRPr="000F009A" w:rsidRDefault="000F009A" w:rsidP="00DA2D64">
      <w:pPr>
        <w:pStyle w:val="Text"/>
        <w:spacing w:before="120" w:after="120"/>
        <w:rPr>
          <w:sz w:val="22"/>
        </w:rPr>
      </w:pPr>
      <w:r>
        <w:rPr>
          <w:sz w:val="22"/>
        </w:rPr>
        <w:t xml:space="preserve">Bokstaven (b) innehåller en senare ändring av numreringen av artiklarna i lagförslaget.</w:t>
      </w:r>
    </w:p>
    <w:p w14:paraId="6273D65D" w14:textId="0B9BE9D8" w:rsidR="00B56435" w:rsidRDefault="00B56435" w:rsidP="00DA2D64">
      <w:pPr>
        <w:pStyle w:val="Text"/>
        <w:spacing w:before="120" w:after="120"/>
        <w:rPr>
          <w:b/>
          <w:sz w:val="22"/>
          <w:rFonts w:ascii="Arial" w:hAnsi="Arial" w:cs="Arial"/>
        </w:rPr>
      </w:pPr>
      <w:r>
        <w:rPr>
          <w:b/>
          <w:sz w:val="22"/>
          <w:rFonts w:ascii="Arial" w:hAnsi="Arial"/>
        </w:rPr>
        <w:t xml:space="preserve">Angående nummer 3</w:t>
      </w:r>
    </w:p>
    <w:p w14:paraId="4A814002" w14:textId="6AF38C59" w:rsidR="00A7355E" w:rsidRDefault="000F009A" w:rsidP="000F009A">
      <w:pPr>
        <w:pStyle w:val="Text"/>
        <w:rPr>
          <w:sz w:val="22"/>
        </w:rPr>
      </w:pPr>
      <w:r>
        <w:rPr>
          <w:sz w:val="22"/>
        </w:rPr>
        <w:t xml:space="preserve">Genom nummer 3 införs en senare ändring av ETUC genom en omarbetning av artikel 2 i lagförslaget.</w:t>
      </w:r>
    </w:p>
    <w:p w14:paraId="51AC3A1B" w14:textId="150ECB80" w:rsidR="009F2923" w:rsidRDefault="00A7355E" w:rsidP="002E70FE">
      <w:pPr>
        <w:pStyle w:val="Text"/>
        <w:rPr>
          <w:b/>
          <w:sz w:val="22"/>
          <w:rFonts w:ascii="Arial" w:hAnsi="Arial" w:cs="Arial"/>
        </w:rPr>
      </w:pPr>
      <w:r>
        <w:rPr>
          <w:sz w:val="22"/>
        </w:rPr>
        <w:t xml:space="preserve">Förslaget till lag om genomförande av moderniseringsdirektivet förväntas införa en ny artikel 246e i EGBGB, som i paragraf 2, punkt 10 i utkastet till texten innehåller en hänvisning till § 312k i BGB, som beskrivs i motiveringen till punkt 1(a) (Artikel 1, punkt 4).</w:t>
      </w:r>
      <w:r>
        <w:rPr>
          <w:sz w:val="22"/>
        </w:rPr>
        <w:t xml:space="preserve"> </w:t>
      </w:r>
      <w:r>
        <w:rPr>
          <w:sz w:val="22"/>
        </w:rPr>
        <w:t xml:space="preserve">Denna hänvisning måste anpassas.</w:t>
      </w:r>
    </w:p>
    <w:p w14:paraId="03B474E7" w14:textId="4ACD06E1" w:rsidR="009F2923" w:rsidRPr="00DA2D64" w:rsidRDefault="009F2923" w:rsidP="00DA2D64">
      <w:pPr>
        <w:pStyle w:val="Text"/>
        <w:spacing w:before="120" w:after="120"/>
        <w:rPr>
          <w:b/>
          <w:sz w:val="22"/>
          <w:rFonts w:ascii="Arial" w:hAnsi="Arial" w:cs="Arial"/>
        </w:rPr>
      </w:pPr>
      <w:r>
        <w:rPr>
          <w:b/>
          <w:sz w:val="22"/>
          <w:rFonts w:ascii="Arial" w:hAnsi="Arial"/>
        </w:rPr>
        <w:t xml:space="preserve">Angående nummer 4</w:t>
      </w:r>
    </w:p>
    <w:p w14:paraId="5DE9D023" w14:textId="63527F64" w:rsidR="00EE546D" w:rsidRPr="00EE546D" w:rsidRDefault="00EE546D" w:rsidP="00EE546D">
      <w:pPr>
        <w:pStyle w:val="Text"/>
        <w:rPr>
          <w:sz w:val="22"/>
        </w:rPr>
      </w:pPr>
      <w:r>
        <w:rPr>
          <w:sz w:val="22"/>
        </w:rPr>
        <w:t xml:space="preserve">Genomförandet av kraven för fullgörande av skyldigheten enligt § 312k BGB i utkastet kommer i vissa fall att innebära en betydande organisatorisk och tidsmässig insats för företagen.</w:t>
      </w:r>
      <w:r>
        <w:rPr>
          <w:sz w:val="22"/>
        </w:rPr>
        <w:t xml:space="preserve"> </w:t>
      </w:r>
      <w:r>
        <w:rPr>
          <w:sz w:val="22"/>
        </w:rPr>
        <w:t xml:space="preserve">Mot denna bakgrund bör företagen inte vara skyldiga att göra detta förrän den 1 juli 2022.</w:t>
      </w:r>
    </w:p>
    <w:sectPr w:rsidR="00EE546D" w:rsidRPr="00EE546D" w:rsidSect="00012A1D">
      <w:type w:val="continuous"/>
      <w:pgSz w:w="11907" w:h="16839"/>
      <w:pgMar w:top="1134" w:right="3883" w:bottom="1417"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B72C0" w14:textId="77777777" w:rsidR="00FA5BE1" w:rsidRDefault="00FA5BE1" w:rsidP="00FF4465">
      <w:pPr>
        <w:spacing w:before="0" w:after="0"/>
      </w:pPr>
      <w:r>
        <w:separator/>
      </w:r>
    </w:p>
  </w:endnote>
  <w:endnote w:type="continuationSeparator" w:id="0">
    <w:p w14:paraId="2B8FD7A9" w14:textId="77777777" w:rsidR="00FA5BE1" w:rsidRDefault="00FA5BE1"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401F6" w14:textId="77777777" w:rsidR="00FA5BE1" w:rsidRDefault="00FA5BE1" w:rsidP="00FF4465">
      <w:pPr>
        <w:spacing w:before="0" w:after="0"/>
      </w:pPr>
      <w:r>
        <w:separator/>
      </w:r>
    </w:p>
  </w:footnote>
  <w:footnote w:type="continuationSeparator" w:id="0">
    <w:p w14:paraId="73BC5E22" w14:textId="77777777" w:rsidR="00FA5BE1" w:rsidRDefault="00FA5BE1" w:rsidP="00FF44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F337" w14:textId="460795E0"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10</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C72C" w14:textId="4C5DDFEE"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9</w:t>
    </w:r>
    <w: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2"/>
  </w:num>
  <w:num w:numId="5">
    <w:abstractNumId w:val="16"/>
  </w:num>
  <w:num w:numId="6">
    <w:abstractNumId w:val="11"/>
  </w:num>
  <w:num w:numId="7">
    <w:abstractNumId w:val="2"/>
  </w:num>
  <w:num w:numId="8">
    <w:abstractNumId w:val="0"/>
  </w:num>
  <w:num w:numId="9">
    <w:abstractNumId w:val="15"/>
  </w:num>
  <w:num w:numId="10">
    <w:abstractNumId w:val="10"/>
  </w:num>
  <w:num w:numId="11">
    <w:abstractNumId w:val="5"/>
  </w:num>
  <w:num w:numId="12">
    <w:abstractNumId w:val="4"/>
  </w:num>
  <w:num w:numId="13">
    <w:abstractNumId w:val="9"/>
  </w:num>
  <w:num w:numId="14">
    <w:abstractNumId w:val="14"/>
  </w:num>
  <w:num w:numId="15">
    <w:abstractNumId w:val="6"/>
  </w:num>
  <w:num w:numId="16">
    <w:abstractNumId w:val="8"/>
  </w:num>
  <w:num w:numId="17">
    <w:abstractNumId w:val="1"/>
  </w:num>
  <w:num w:numId="18">
    <w:abstractNumId w:val="13"/>
  </w:num>
  <w:num w:numId="19">
    <w:abstractNumId w:val="7"/>
  </w:num>
  <w:num w:numId="20">
    <w:abstractNumId w:val="3"/>
  </w:num>
  <w:num w:numId="21">
    <w:abstractNumId w:val="12"/>
  </w:num>
  <w:num w:numId="22">
    <w:abstractNumId w:val="16"/>
  </w:num>
  <w:num w:numId="23">
    <w:abstractNumId w:val="11"/>
  </w:num>
  <w:num w:numId="24">
    <w:abstractNumId w:val="2"/>
  </w:num>
  <w:num w:numId="25">
    <w:abstractNumId w:val="0"/>
  </w:num>
  <w:num w:numId="26">
    <w:abstractNumId w:val="15"/>
  </w:num>
  <w:num w:numId="27">
    <w:abstractNumId w:val="10"/>
  </w:num>
  <w:num w:numId="28">
    <w:abstractNumId w:val="5"/>
  </w:num>
  <w:num w:numId="29">
    <w:abstractNumId w:val="4"/>
  </w:num>
  <w:num w:numId="30">
    <w:abstractNumId w:val="9"/>
  </w:num>
  <w:num w:numId="31">
    <w:abstractNumId w:val="14"/>
  </w:num>
  <w:num w:numId="32">
    <w:abstractNumId w:val="6"/>
  </w:num>
  <w:num w:numId="33">
    <w:abstractNumId w:val="8"/>
  </w:num>
  <w:num w:numId="34">
    <w:abstractNumId w:val="1"/>
  </w:num>
  <w:num w:numId="35">
    <w:abstractNumId w:val="13"/>
  </w:num>
  <w:num w:numId="36">
    <w:abstractNumId w:val="10"/>
  </w:num>
  <w:num w:numId="3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autoHyphenation/>
  <w:hyphenationZone w:val="425"/>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75ms"/>
    <w:docVar w:name="BefehlsKontext_SpeichernOOXML_Schnitt" w:val="275ms"/>
    <w:docVar w:name="BT" w:val="True"/>
    <w:docVar w:name="DQCHighlighting" w:val="100"/>
    <w:docVar w:name="DQCPart_Dokument" w:val="0"/>
    <w:docVar w:name="DQCResult_Aenderungsbefehl" w:val="0;0"/>
    <w:docVar w:name="DQCResult_Citations" w:val="0;0"/>
    <w:docVar w:name="DQCResult_EmbeddedObjects" w:val="0;0"/>
    <w:docVar w:name="DQCResult_Marker" w:val="0;0"/>
    <w:docVar w:name="DQCResult_ModifiedCharFormat" w:val="0;66"/>
    <w:docVar w:name="DQCResult_ModifiedMargins" w:val="0;0"/>
    <w:docVar w:name="DQCResult_ModifiedNumbering" w:val="0;0"/>
    <w:docVar w:name="DQCResult_StructureCheck" w:val="0;0"/>
    <w:docVar w:name="DQCResult_SuperfluousWhitespace" w:val="0;0"/>
    <w:docVar w:name="DQCWithWarnings" w:val="1"/>
    <w:docVar w:name="EN_DocFileDateTimeAtOpen" w:val="19.03.2021 16:14:48"/>
    <w:docVar w:name="LW_DocType" w:val="FORM"/>
    <w:docVar w:name="LWCons_Langue" w:val="DE"/>
  </w:docVars>
  <w:rsids>
    <w:rsidRoot w:val="002720FF"/>
    <w:rsid w:val="00003B38"/>
    <w:rsid w:val="00012A1D"/>
    <w:rsid w:val="00021C4F"/>
    <w:rsid w:val="00021CCF"/>
    <w:rsid w:val="00035D26"/>
    <w:rsid w:val="00060631"/>
    <w:rsid w:val="0006601D"/>
    <w:rsid w:val="00071A7A"/>
    <w:rsid w:val="000747D8"/>
    <w:rsid w:val="00076397"/>
    <w:rsid w:val="00080B5B"/>
    <w:rsid w:val="000B047B"/>
    <w:rsid w:val="000B646B"/>
    <w:rsid w:val="000C15BB"/>
    <w:rsid w:val="000C76EB"/>
    <w:rsid w:val="000F009A"/>
    <w:rsid w:val="000F70B9"/>
    <w:rsid w:val="00105A99"/>
    <w:rsid w:val="00107329"/>
    <w:rsid w:val="00117AD6"/>
    <w:rsid w:val="00120BC4"/>
    <w:rsid w:val="00125212"/>
    <w:rsid w:val="001327D0"/>
    <w:rsid w:val="00137B75"/>
    <w:rsid w:val="00154174"/>
    <w:rsid w:val="001551B6"/>
    <w:rsid w:val="00157A5E"/>
    <w:rsid w:val="00184422"/>
    <w:rsid w:val="001B688F"/>
    <w:rsid w:val="001C5507"/>
    <w:rsid w:val="001E0F6C"/>
    <w:rsid w:val="001E4E2B"/>
    <w:rsid w:val="001E7B94"/>
    <w:rsid w:val="001F299B"/>
    <w:rsid w:val="001F2E12"/>
    <w:rsid w:val="001F2E43"/>
    <w:rsid w:val="0020302D"/>
    <w:rsid w:val="00205446"/>
    <w:rsid w:val="002142EA"/>
    <w:rsid w:val="0021568B"/>
    <w:rsid w:val="00217FE5"/>
    <w:rsid w:val="0022038D"/>
    <w:rsid w:val="00222EE0"/>
    <w:rsid w:val="002720FF"/>
    <w:rsid w:val="00285780"/>
    <w:rsid w:val="002873C9"/>
    <w:rsid w:val="00297295"/>
    <w:rsid w:val="002A3FE5"/>
    <w:rsid w:val="002B272A"/>
    <w:rsid w:val="002C1E10"/>
    <w:rsid w:val="002C4559"/>
    <w:rsid w:val="002D17B8"/>
    <w:rsid w:val="002D2148"/>
    <w:rsid w:val="002D6017"/>
    <w:rsid w:val="002E70FE"/>
    <w:rsid w:val="002F0027"/>
    <w:rsid w:val="002F591E"/>
    <w:rsid w:val="002F6967"/>
    <w:rsid w:val="00300C93"/>
    <w:rsid w:val="00301240"/>
    <w:rsid w:val="00306B62"/>
    <w:rsid w:val="003075FB"/>
    <w:rsid w:val="00311BA7"/>
    <w:rsid w:val="00312C96"/>
    <w:rsid w:val="003277CE"/>
    <w:rsid w:val="00332D4D"/>
    <w:rsid w:val="00351164"/>
    <w:rsid w:val="00355929"/>
    <w:rsid w:val="00362E0C"/>
    <w:rsid w:val="003774F0"/>
    <w:rsid w:val="00395EE9"/>
    <w:rsid w:val="003B3E40"/>
    <w:rsid w:val="003C1CD0"/>
    <w:rsid w:val="003C2408"/>
    <w:rsid w:val="003C293C"/>
    <w:rsid w:val="003D119C"/>
    <w:rsid w:val="003D54F0"/>
    <w:rsid w:val="003E092B"/>
    <w:rsid w:val="003E2B00"/>
    <w:rsid w:val="003F6FFF"/>
    <w:rsid w:val="0040002B"/>
    <w:rsid w:val="004025EB"/>
    <w:rsid w:val="00405D1C"/>
    <w:rsid w:val="00416421"/>
    <w:rsid w:val="00437A25"/>
    <w:rsid w:val="00452460"/>
    <w:rsid w:val="00456CBC"/>
    <w:rsid w:val="00463C3B"/>
    <w:rsid w:val="004666C3"/>
    <w:rsid w:val="00472108"/>
    <w:rsid w:val="00472355"/>
    <w:rsid w:val="0048061A"/>
    <w:rsid w:val="00481CA0"/>
    <w:rsid w:val="00481F94"/>
    <w:rsid w:val="0048530A"/>
    <w:rsid w:val="004A1713"/>
    <w:rsid w:val="004B18EC"/>
    <w:rsid w:val="004B4076"/>
    <w:rsid w:val="004C591F"/>
    <w:rsid w:val="004D3377"/>
    <w:rsid w:val="004E6731"/>
    <w:rsid w:val="004F1B81"/>
    <w:rsid w:val="004F6D2C"/>
    <w:rsid w:val="00503238"/>
    <w:rsid w:val="0052341C"/>
    <w:rsid w:val="0052608D"/>
    <w:rsid w:val="00544DE6"/>
    <w:rsid w:val="00546AAD"/>
    <w:rsid w:val="005632AA"/>
    <w:rsid w:val="00574C2D"/>
    <w:rsid w:val="0057653F"/>
    <w:rsid w:val="0058476B"/>
    <w:rsid w:val="00591E40"/>
    <w:rsid w:val="005922FA"/>
    <w:rsid w:val="005972FA"/>
    <w:rsid w:val="005A544B"/>
    <w:rsid w:val="005E05C4"/>
    <w:rsid w:val="005E1C0F"/>
    <w:rsid w:val="005E3C4F"/>
    <w:rsid w:val="005E4D84"/>
    <w:rsid w:val="005F7D36"/>
    <w:rsid w:val="00604F79"/>
    <w:rsid w:val="00613B05"/>
    <w:rsid w:val="0062256C"/>
    <w:rsid w:val="00623468"/>
    <w:rsid w:val="006257ED"/>
    <w:rsid w:val="006334E3"/>
    <w:rsid w:val="00646792"/>
    <w:rsid w:val="00652116"/>
    <w:rsid w:val="00660928"/>
    <w:rsid w:val="00671C6C"/>
    <w:rsid w:val="0067495D"/>
    <w:rsid w:val="00681D0D"/>
    <w:rsid w:val="00682019"/>
    <w:rsid w:val="00685176"/>
    <w:rsid w:val="00693160"/>
    <w:rsid w:val="00693751"/>
    <w:rsid w:val="006A77F6"/>
    <w:rsid w:val="006C1AFE"/>
    <w:rsid w:val="006C5585"/>
    <w:rsid w:val="006D727A"/>
    <w:rsid w:val="006E2F12"/>
    <w:rsid w:val="006F0DAE"/>
    <w:rsid w:val="006F1258"/>
    <w:rsid w:val="006F680B"/>
    <w:rsid w:val="006F7B3A"/>
    <w:rsid w:val="00701CCB"/>
    <w:rsid w:val="00704C6A"/>
    <w:rsid w:val="0074181E"/>
    <w:rsid w:val="007430E4"/>
    <w:rsid w:val="00746C78"/>
    <w:rsid w:val="0075168F"/>
    <w:rsid w:val="007712DA"/>
    <w:rsid w:val="00781EDD"/>
    <w:rsid w:val="00786296"/>
    <w:rsid w:val="007A0A21"/>
    <w:rsid w:val="007A289E"/>
    <w:rsid w:val="007B6582"/>
    <w:rsid w:val="007C1ACD"/>
    <w:rsid w:val="007C69FC"/>
    <w:rsid w:val="007E1EA0"/>
    <w:rsid w:val="007E4270"/>
    <w:rsid w:val="007F2DB9"/>
    <w:rsid w:val="008132F7"/>
    <w:rsid w:val="00826E52"/>
    <w:rsid w:val="0084613F"/>
    <w:rsid w:val="00846EFD"/>
    <w:rsid w:val="00850090"/>
    <w:rsid w:val="00852306"/>
    <w:rsid w:val="00854CB1"/>
    <w:rsid w:val="00861F9F"/>
    <w:rsid w:val="008631CD"/>
    <w:rsid w:val="008657B1"/>
    <w:rsid w:val="008772D0"/>
    <w:rsid w:val="008809C8"/>
    <w:rsid w:val="008877A7"/>
    <w:rsid w:val="0089065C"/>
    <w:rsid w:val="008A058D"/>
    <w:rsid w:val="008C35B1"/>
    <w:rsid w:val="008C4938"/>
    <w:rsid w:val="008D6B47"/>
    <w:rsid w:val="008E21D5"/>
    <w:rsid w:val="008F3DB4"/>
    <w:rsid w:val="009019C7"/>
    <w:rsid w:val="00901C79"/>
    <w:rsid w:val="0090252A"/>
    <w:rsid w:val="00910B03"/>
    <w:rsid w:val="00910D9D"/>
    <w:rsid w:val="00914FA8"/>
    <w:rsid w:val="00915D22"/>
    <w:rsid w:val="00917BC0"/>
    <w:rsid w:val="00932184"/>
    <w:rsid w:val="00933356"/>
    <w:rsid w:val="00937EC9"/>
    <w:rsid w:val="009506AE"/>
    <w:rsid w:val="00952518"/>
    <w:rsid w:val="009530D1"/>
    <w:rsid w:val="00956726"/>
    <w:rsid w:val="00956C28"/>
    <w:rsid w:val="009701A4"/>
    <w:rsid w:val="00970ABB"/>
    <w:rsid w:val="0098296B"/>
    <w:rsid w:val="00993AD2"/>
    <w:rsid w:val="00995726"/>
    <w:rsid w:val="009A7DB0"/>
    <w:rsid w:val="009B1298"/>
    <w:rsid w:val="009B2962"/>
    <w:rsid w:val="009B3F4B"/>
    <w:rsid w:val="009B7841"/>
    <w:rsid w:val="009C3FB1"/>
    <w:rsid w:val="009D590D"/>
    <w:rsid w:val="009E06E3"/>
    <w:rsid w:val="009F0E3F"/>
    <w:rsid w:val="009F2923"/>
    <w:rsid w:val="009F726F"/>
    <w:rsid w:val="009F7F4E"/>
    <w:rsid w:val="00A03249"/>
    <w:rsid w:val="00A10F3A"/>
    <w:rsid w:val="00A20AF6"/>
    <w:rsid w:val="00A2558A"/>
    <w:rsid w:val="00A34D97"/>
    <w:rsid w:val="00A34DBE"/>
    <w:rsid w:val="00A46C3D"/>
    <w:rsid w:val="00A70F0E"/>
    <w:rsid w:val="00A72781"/>
    <w:rsid w:val="00A7355E"/>
    <w:rsid w:val="00A82216"/>
    <w:rsid w:val="00A825DA"/>
    <w:rsid w:val="00A829BE"/>
    <w:rsid w:val="00A9149E"/>
    <w:rsid w:val="00A94D6E"/>
    <w:rsid w:val="00AA0FD6"/>
    <w:rsid w:val="00AC529F"/>
    <w:rsid w:val="00AC685D"/>
    <w:rsid w:val="00AE17CC"/>
    <w:rsid w:val="00AE3F1C"/>
    <w:rsid w:val="00AE662A"/>
    <w:rsid w:val="00AF1427"/>
    <w:rsid w:val="00AF7B14"/>
    <w:rsid w:val="00B02C62"/>
    <w:rsid w:val="00B05AC7"/>
    <w:rsid w:val="00B07CF7"/>
    <w:rsid w:val="00B358A3"/>
    <w:rsid w:val="00B375AA"/>
    <w:rsid w:val="00B56435"/>
    <w:rsid w:val="00B8122A"/>
    <w:rsid w:val="00B8702A"/>
    <w:rsid w:val="00B91409"/>
    <w:rsid w:val="00BA35AD"/>
    <w:rsid w:val="00BA4AB6"/>
    <w:rsid w:val="00BB0CE7"/>
    <w:rsid w:val="00BB1814"/>
    <w:rsid w:val="00BD4D41"/>
    <w:rsid w:val="00BE0519"/>
    <w:rsid w:val="00BF30DD"/>
    <w:rsid w:val="00C0555F"/>
    <w:rsid w:val="00C10FA1"/>
    <w:rsid w:val="00C1148C"/>
    <w:rsid w:val="00C20325"/>
    <w:rsid w:val="00C2231C"/>
    <w:rsid w:val="00C4353F"/>
    <w:rsid w:val="00C44FC3"/>
    <w:rsid w:val="00C50448"/>
    <w:rsid w:val="00C50725"/>
    <w:rsid w:val="00C5369F"/>
    <w:rsid w:val="00C743B5"/>
    <w:rsid w:val="00CA126D"/>
    <w:rsid w:val="00CA6C90"/>
    <w:rsid w:val="00CA71BF"/>
    <w:rsid w:val="00CC41C0"/>
    <w:rsid w:val="00CC65EA"/>
    <w:rsid w:val="00CD0799"/>
    <w:rsid w:val="00CE618D"/>
    <w:rsid w:val="00D00DD2"/>
    <w:rsid w:val="00D04FFA"/>
    <w:rsid w:val="00D079B0"/>
    <w:rsid w:val="00D36A78"/>
    <w:rsid w:val="00D37BF5"/>
    <w:rsid w:val="00D46DCD"/>
    <w:rsid w:val="00D528F9"/>
    <w:rsid w:val="00D549B7"/>
    <w:rsid w:val="00D64E32"/>
    <w:rsid w:val="00D663F5"/>
    <w:rsid w:val="00D85758"/>
    <w:rsid w:val="00D87FC5"/>
    <w:rsid w:val="00D948AE"/>
    <w:rsid w:val="00DA2D64"/>
    <w:rsid w:val="00DA31E8"/>
    <w:rsid w:val="00DA49A5"/>
    <w:rsid w:val="00DA5F32"/>
    <w:rsid w:val="00DC3B1E"/>
    <w:rsid w:val="00DC5314"/>
    <w:rsid w:val="00DE3E46"/>
    <w:rsid w:val="00DF6F83"/>
    <w:rsid w:val="00E11559"/>
    <w:rsid w:val="00E124F9"/>
    <w:rsid w:val="00E246FB"/>
    <w:rsid w:val="00E25F34"/>
    <w:rsid w:val="00E35604"/>
    <w:rsid w:val="00E37447"/>
    <w:rsid w:val="00E42E6F"/>
    <w:rsid w:val="00E439EB"/>
    <w:rsid w:val="00E45942"/>
    <w:rsid w:val="00E50F71"/>
    <w:rsid w:val="00E57275"/>
    <w:rsid w:val="00E574A2"/>
    <w:rsid w:val="00E91488"/>
    <w:rsid w:val="00EA1D8C"/>
    <w:rsid w:val="00EA3CEF"/>
    <w:rsid w:val="00EB6B0C"/>
    <w:rsid w:val="00EC5934"/>
    <w:rsid w:val="00EE4DF6"/>
    <w:rsid w:val="00EE546D"/>
    <w:rsid w:val="00EE655C"/>
    <w:rsid w:val="00EF5B1E"/>
    <w:rsid w:val="00F07AED"/>
    <w:rsid w:val="00F15270"/>
    <w:rsid w:val="00F24FDD"/>
    <w:rsid w:val="00F43B57"/>
    <w:rsid w:val="00F631AB"/>
    <w:rsid w:val="00F66B92"/>
    <w:rsid w:val="00F85BEA"/>
    <w:rsid w:val="00F871B4"/>
    <w:rsid w:val="00FA17F7"/>
    <w:rsid w:val="00FA1D2B"/>
    <w:rsid w:val="00FA5918"/>
    <w:rsid w:val="00FA5BE1"/>
    <w:rsid w:val="00FB25A4"/>
    <w:rsid w:val="00FC3394"/>
    <w:rsid w:val="00FC39E2"/>
    <w:rsid w:val="00FC63C3"/>
    <w:rsid w:val="00FD3793"/>
    <w:rsid w:val="00FE7C6A"/>
    <w:rsid w:val="00FF0FD0"/>
    <w:rsid w:val="00FF4465"/>
    <w:rsid w:val="00FF6FE5"/>
    <w:rsid w:val="00FF7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87D4"/>
  <w15:docId w15:val="{8F769AC3-B1BC-4295-8992-9D8EE94E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60" w:after="60" w:line="240" w:lineRule="auto"/>
      <w:jc w:val="both"/>
    </w:pPr>
    <w:rPr>
      <w:rFonts w:ascii="Times New Roman" w:hAnsi="Times New Roman" w:cs="Times New Roman"/>
      <w:sz w:val="21"/>
    </w:rPr>
  </w:style>
  <w:style w:type="paragraph" w:styleId="berschrift1">
    <w:name w:val="heading 1"/>
    <w:basedOn w:val="Standard"/>
    <w:next w:val="Text"/>
    <w:link w:val="berschrift1Zchn"/>
    <w:uiPriority w:val="9"/>
    <w:qFormat/>
    <w:rsid w:val="0098296B"/>
    <w:pPr>
      <w:keepNext/>
      <w:spacing w:before="120"/>
      <w:jc w:val="center"/>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98296B"/>
    <w:pPr>
      <w:keepNext/>
      <w:spacing w:before="120"/>
      <w:outlineLvl w:val="1"/>
    </w:pPr>
    <w:rPr>
      <w:rFonts w:eastAsiaTheme="majorEastAsia"/>
      <w:b/>
      <w:bCs/>
      <w:szCs w:val="26"/>
    </w:rPr>
  </w:style>
  <w:style w:type="paragraph" w:styleId="berschrift3">
    <w:name w:val="heading 3"/>
    <w:basedOn w:val="Standard"/>
    <w:next w:val="Text"/>
    <w:link w:val="berschrift3Zchn"/>
    <w:uiPriority w:val="9"/>
    <w:semiHidden/>
    <w:unhideWhenUsed/>
    <w:qFormat/>
    <w:rsid w:val="0098296B"/>
    <w:pPr>
      <w:keepNext/>
      <w:spacing w:before="120"/>
      <w:outlineLvl w:val="2"/>
    </w:pPr>
    <w:rPr>
      <w:rFonts w:eastAsiaTheme="majorEastAsia"/>
      <w:b/>
      <w:bCs/>
    </w:rPr>
  </w:style>
  <w:style w:type="paragraph" w:styleId="berschrift4">
    <w:name w:val="heading 4"/>
    <w:basedOn w:val="Standard"/>
    <w:next w:val="Text"/>
    <w:link w:val="berschrift4Zchn"/>
    <w:uiPriority w:val="9"/>
    <w:semiHidden/>
    <w:unhideWhenUsed/>
    <w:qFormat/>
    <w:rsid w:val="0098296B"/>
    <w:pPr>
      <w:keepNext/>
      <w:spacing w:before="120"/>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kumentkopfTitel">
    <w:name w:val="Dokumentkopf Titel"/>
    <w:basedOn w:val="Standard"/>
    <w:link w:val="DokumentkopfTitelZchn"/>
    <w:qFormat/>
    <w:rsid w:val="002720FF"/>
    <w:pPr>
      <w:spacing w:before="0" w:after="360" w:line="360" w:lineRule="auto"/>
      <w:jc w:val="center"/>
      <w:outlineLvl w:val="0"/>
    </w:pPr>
    <w:rPr>
      <w:rFonts w:ascii="Arial Fett" w:eastAsia="Times New Roman" w:hAnsi="Arial Fett" w:cs="Arial"/>
      <w:b/>
      <w:spacing w:val="10"/>
      <w:sz w:val="30"/>
      <w:szCs w:val="30"/>
      <w:lang w:eastAsia="de-DE"/>
    </w:rPr>
  </w:style>
  <w:style w:type="paragraph" w:customStyle="1" w:styleId="DokumentkopfBezeichnung">
    <w:name w:val="Dokumentkopf Bezeichnung"/>
    <w:basedOn w:val="Standard"/>
    <w:link w:val="DokumentkopfBezeichnungZchn"/>
    <w:qFormat/>
    <w:rsid w:val="002720FF"/>
    <w:pPr>
      <w:spacing w:before="0" w:after="0" w:line="360" w:lineRule="auto"/>
      <w:outlineLvl w:val="1"/>
    </w:pPr>
    <w:rPr>
      <w:rFonts w:ascii="Arial" w:eastAsia="Times New Roman" w:hAnsi="Arial" w:cs="Arial"/>
      <w:b/>
      <w:noProof/>
      <w:sz w:val="26"/>
      <w:szCs w:val="26"/>
      <w:lang w:eastAsia="de-DE"/>
    </w:rPr>
  </w:style>
  <w:style w:type="character" w:customStyle="1" w:styleId="DokumentkopfTitelZchn">
    <w:name w:val="Dokumentkopf Titel Zchn"/>
    <w:link w:val="DokumentkopfTitel"/>
    <w:rsid w:val="002720FF"/>
    <w:rPr>
      <w:rFonts w:ascii="Arial Fett" w:eastAsia="Times New Roman" w:hAnsi="Arial Fett" w:cs="Arial"/>
      <w:b/>
      <w:spacing w:val="10"/>
      <w:sz w:val="30"/>
      <w:szCs w:val="30"/>
      <w:lang w:eastAsia="de-DE"/>
    </w:rPr>
  </w:style>
  <w:style w:type="character" w:customStyle="1" w:styleId="DokumentkopfBezeichnungZchn">
    <w:name w:val="Dokumentkopf Bezeichnung Zchn"/>
    <w:link w:val="DokumentkopfBezeichnung"/>
    <w:rsid w:val="002720FF"/>
    <w:rPr>
      <w:rFonts w:ascii="Arial" w:eastAsia="Times New Roman" w:hAnsi="Arial" w:cs="Arial"/>
      <w:b/>
      <w:noProof/>
      <w:sz w:val="26"/>
      <w:szCs w:val="26"/>
      <w:lang w:eastAsia="de-DE"/>
    </w:rPr>
  </w:style>
  <w:style w:type="paragraph" w:customStyle="1" w:styleId="NummerierungStufe1">
    <w:name w:val="Nummerierung (Stufe 1)"/>
    <w:basedOn w:val="Standard"/>
    <w:rsid w:val="00FC63C3"/>
    <w:pPr>
      <w:spacing w:before="120" w:after="120"/>
      <w:outlineLvl w:val="5"/>
    </w:pPr>
    <w:rPr>
      <w:rFonts w:ascii="Arial" w:hAnsi="Arial" w:cs="Arial"/>
      <w:sz w:val="22"/>
    </w:rPr>
  </w:style>
  <w:style w:type="character" w:styleId="Kommentarzeichen">
    <w:name w:val="annotation reference"/>
    <w:basedOn w:val="Absatz-Standardschriftart"/>
    <w:uiPriority w:val="99"/>
    <w:semiHidden/>
    <w:unhideWhenUsed/>
    <w:rsid w:val="00EA1D8C"/>
    <w:rPr>
      <w:sz w:val="16"/>
      <w:szCs w:val="16"/>
    </w:rPr>
  </w:style>
  <w:style w:type="paragraph" w:styleId="Kommentartext">
    <w:name w:val="annotation text"/>
    <w:basedOn w:val="Standard"/>
    <w:link w:val="KommentartextZchn"/>
    <w:uiPriority w:val="99"/>
    <w:unhideWhenUsed/>
    <w:rsid w:val="00EA1D8C"/>
    <w:rPr>
      <w:sz w:val="20"/>
      <w:szCs w:val="20"/>
    </w:rPr>
  </w:style>
  <w:style w:type="character" w:customStyle="1" w:styleId="KommentartextZchn">
    <w:name w:val="Kommentartext Zchn"/>
    <w:basedOn w:val="Absatz-Standardschriftart"/>
    <w:link w:val="Kommentartext"/>
    <w:uiPriority w:val="99"/>
    <w:rsid w:val="00EA1D8C"/>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A1D8C"/>
    <w:rPr>
      <w:b/>
      <w:bCs/>
    </w:rPr>
  </w:style>
  <w:style w:type="character" w:customStyle="1" w:styleId="KommentarthemaZchn">
    <w:name w:val="Kommentarthema Zchn"/>
    <w:basedOn w:val="KommentartextZchn"/>
    <w:link w:val="Kommentarthema"/>
    <w:uiPriority w:val="99"/>
    <w:semiHidden/>
    <w:rsid w:val="00EA1D8C"/>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EA1D8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1D8C"/>
    <w:rPr>
      <w:rFonts w:ascii="Segoe UI" w:hAnsi="Segoe UI" w:cs="Segoe UI"/>
      <w:sz w:val="18"/>
      <w:szCs w:val="18"/>
    </w:rPr>
  </w:style>
  <w:style w:type="character" w:styleId="Hyperlink">
    <w:name w:val="Hyperlink"/>
    <w:basedOn w:val="Absatz-Standardschriftart"/>
    <w:uiPriority w:val="99"/>
    <w:unhideWhenUsed/>
    <w:rsid w:val="00FC39E2"/>
    <w:rPr>
      <w:color w:val="0000FF" w:themeColor="hyperlink"/>
      <w:u w:val="single"/>
    </w:rPr>
  </w:style>
  <w:style w:type="paragraph" w:styleId="berarbeitung">
    <w:name w:val="Revision"/>
    <w:hidden/>
    <w:uiPriority w:val="99"/>
    <w:semiHidden/>
    <w:rsid w:val="00416421"/>
    <w:pPr>
      <w:spacing w:after="0" w:line="240" w:lineRule="auto"/>
    </w:pPr>
    <w:rPr>
      <w:rFonts w:ascii="Times New Roman" w:hAnsi="Times New Roman" w:cs="Times New Roman"/>
      <w:sz w:val="21"/>
    </w:rPr>
  </w:style>
  <w:style w:type="paragraph" w:customStyle="1" w:styleId="Begrndung">
    <w:name w:val="Begründung"/>
    <w:basedOn w:val="EinzelbegrndungTitel"/>
    <w:qFormat/>
    <w:rsid w:val="00FF6FE5"/>
  </w:style>
  <w:style w:type="paragraph" w:styleId="Fuzeile">
    <w:name w:val="footer"/>
    <w:basedOn w:val="Standard"/>
    <w:link w:val="FuzeileZchn"/>
    <w:uiPriority w:val="99"/>
    <w:unhideWhenUsed/>
    <w:rsid w:val="0098296B"/>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98296B"/>
    <w:rPr>
      <w:rFonts w:ascii="Times New Roman" w:hAnsi="Times New Roman" w:cs="Times New Roman"/>
      <w:sz w:val="21"/>
      <w:shd w:val="clear" w:color="auto" w:fill="auto"/>
    </w:rPr>
  </w:style>
  <w:style w:type="paragraph" w:styleId="Funotentext">
    <w:name w:val="footnote text"/>
    <w:basedOn w:val="Standard"/>
    <w:link w:val="FunotentextZchn"/>
    <w:uiPriority w:val="99"/>
    <w:semiHidden/>
    <w:unhideWhenUsed/>
    <w:rsid w:val="0098296B"/>
    <w:pPr>
      <w:spacing w:before="0" w:after="0"/>
      <w:ind w:left="720" w:hanging="720"/>
    </w:pPr>
    <w:rPr>
      <w:sz w:val="16"/>
      <w:szCs w:val="20"/>
    </w:rPr>
  </w:style>
  <w:style w:type="character" w:customStyle="1" w:styleId="FunotentextZchn">
    <w:name w:val="Fußnotentext Zchn"/>
    <w:basedOn w:val="Absatz-Standardschriftart"/>
    <w:link w:val="Funoten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Standard"/>
    <w:rsid w:val="0098296B"/>
    <w:pPr>
      <w:numPr>
        <w:numId w:val="19"/>
      </w:numPr>
      <w:tabs>
        <w:tab w:val="left" w:pos="0"/>
      </w:tabs>
    </w:pPr>
  </w:style>
  <w:style w:type="paragraph" w:customStyle="1" w:styleId="ListeFolgeabsatzStufe1">
    <w:name w:val="Liste Folgeabsatz (Stufe 1)"/>
    <w:basedOn w:val="Standard"/>
    <w:rsid w:val="0098296B"/>
    <w:pPr>
      <w:numPr>
        <w:ilvl w:val="1"/>
        <w:numId w:val="19"/>
      </w:numPr>
    </w:pPr>
  </w:style>
  <w:style w:type="paragraph" w:customStyle="1" w:styleId="ListeStufe2">
    <w:name w:val="Liste (Stufe 2)"/>
    <w:basedOn w:val="Standard"/>
    <w:rsid w:val="0098296B"/>
    <w:pPr>
      <w:numPr>
        <w:ilvl w:val="2"/>
        <w:numId w:val="19"/>
      </w:numPr>
    </w:pPr>
  </w:style>
  <w:style w:type="paragraph" w:customStyle="1" w:styleId="ListeFolgeabsatzStufe2">
    <w:name w:val="Liste Folgeabsatz (Stufe 2)"/>
    <w:basedOn w:val="Standard"/>
    <w:rsid w:val="0098296B"/>
    <w:pPr>
      <w:numPr>
        <w:ilvl w:val="3"/>
        <w:numId w:val="19"/>
      </w:numPr>
    </w:pPr>
  </w:style>
  <w:style w:type="paragraph" w:customStyle="1" w:styleId="ListeStufe3">
    <w:name w:val="Liste (Stufe 3)"/>
    <w:basedOn w:val="Standard"/>
    <w:rsid w:val="0098296B"/>
    <w:pPr>
      <w:numPr>
        <w:ilvl w:val="4"/>
        <w:numId w:val="19"/>
      </w:numPr>
    </w:pPr>
  </w:style>
  <w:style w:type="paragraph" w:customStyle="1" w:styleId="ListeFolgeabsatzStufe3">
    <w:name w:val="Liste Folgeabsatz (Stufe 3)"/>
    <w:basedOn w:val="Standard"/>
    <w:rsid w:val="0098296B"/>
    <w:pPr>
      <w:numPr>
        <w:ilvl w:val="5"/>
        <w:numId w:val="19"/>
      </w:numPr>
    </w:pPr>
  </w:style>
  <w:style w:type="paragraph" w:customStyle="1" w:styleId="ListeStufe4">
    <w:name w:val="Liste (Stufe 4)"/>
    <w:basedOn w:val="Standard"/>
    <w:rsid w:val="0098296B"/>
    <w:pPr>
      <w:numPr>
        <w:ilvl w:val="6"/>
        <w:numId w:val="19"/>
      </w:numPr>
    </w:pPr>
  </w:style>
  <w:style w:type="paragraph" w:customStyle="1" w:styleId="ListeFolgeabsatzStufe4">
    <w:name w:val="Liste Folgeabsatz (Stufe 4)"/>
    <w:basedOn w:val="Standard"/>
    <w:rsid w:val="0098296B"/>
    <w:pPr>
      <w:numPr>
        <w:ilvl w:val="7"/>
        <w:numId w:val="19"/>
      </w:numPr>
    </w:pPr>
  </w:style>
  <w:style w:type="paragraph" w:customStyle="1" w:styleId="ListeStufe1manuell">
    <w:name w:val="Liste (Stufe 1) (manuell)"/>
    <w:basedOn w:val="Standard"/>
    <w:rsid w:val="0098296B"/>
    <w:pPr>
      <w:tabs>
        <w:tab w:val="left" w:pos="425"/>
      </w:tabs>
      <w:ind w:left="425" w:hanging="425"/>
    </w:pPr>
  </w:style>
  <w:style w:type="paragraph" w:customStyle="1" w:styleId="ListeStufe2manuell">
    <w:name w:val="Liste (Stufe 2) (manuell)"/>
    <w:basedOn w:val="Standard"/>
    <w:rsid w:val="0098296B"/>
    <w:pPr>
      <w:tabs>
        <w:tab w:val="left" w:pos="850"/>
      </w:tabs>
      <w:ind w:left="850" w:hanging="425"/>
    </w:pPr>
  </w:style>
  <w:style w:type="paragraph" w:customStyle="1" w:styleId="ListeStufe3manuell">
    <w:name w:val="Liste (Stufe 3) (manuell)"/>
    <w:basedOn w:val="Standard"/>
    <w:rsid w:val="0098296B"/>
    <w:pPr>
      <w:tabs>
        <w:tab w:val="left" w:pos="1276"/>
      </w:tabs>
      <w:ind w:left="1276" w:hanging="425"/>
    </w:pPr>
  </w:style>
  <w:style w:type="paragraph" w:customStyle="1" w:styleId="ListeStufe4manuell">
    <w:name w:val="Liste (Stufe 4) (manuell)"/>
    <w:basedOn w:val="Standard"/>
    <w:next w:val="ListeStufe1manuell"/>
    <w:rsid w:val="0098296B"/>
    <w:pPr>
      <w:tabs>
        <w:tab w:val="left" w:pos="1984"/>
      </w:tabs>
      <w:ind w:left="1984" w:hanging="709"/>
    </w:pPr>
  </w:style>
  <w:style w:type="paragraph" w:customStyle="1" w:styleId="AufzhlungStufe1">
    <w:name w:val="Aufzählung (Stufe 1)"/>
    <w:basedOn w:val="Standard"/>
    <w:rsid w:val="0098296B"/>
    <w:pPr>
      <w:numPr>
        <w:numId w:val="20"/>
      </w:numPr>
      <w:tabs>
        <w:tab w:val="left" w:pos="0"/>
      </w:tabs>
    </w:pPr>
  </w:style>
  <w:style w:type="paragraph" w:customStyle="1" w:styleId="AufzhlungFolgeabsatzStufe1">
    <w:name w:val="Aufzählung Folgeabsatz (Stufe 1)"/>
    <w:basedOn w:val="Standard"/>
    <w:rsid w:val="0098296B"/>
    <w:pPr>
      <w:tabs>
        <w:tab w:val="left" w:pos="425"/>
      </w:tabs>
      <w:ind w:left="425"/>
    </w:pPr>
  </w:style>
  <w:style w:type="paragraph" w:customStyle="1" w:styleId="AufzhlungStufe2">
    <w:name w:val="Aufzählung (Stufe 2)"/>
    <w:basedOn w:val="Standard"/>
    <w:rsid w:val="0098296B"/>
    <w:pPr>
      <w:numPr>
        <w:numId w:val="21"/>
      </w:numPr>
      <w:tabs>
        <w:tab w:val="left" w:pos="425"/>
      </w:tabs>
    </w:pPr>
  </w:style>
  <w:style w:type="paragraph" w:customStyle="1" w:styleId="AufzhlungFolgeabsatzStufe2">
    <w:name w:val="Aufzählung Folgeabsatz (Stufe 2)"/>
    <w:basedOn w:val="Standard"/>
    <w:rsid w:val="0098296B"/>
    <w:pPr>
      <w:tabs>
        <w:tab w:val="left" w:pos="794"/>
      </w:tabs>
      <w:ind w:left="850"/>
    </w:pPr>
  </w:style>
  <w:style w:type="paragraph" w:customStyle="1" w:styleId="AufzhlungStufe3">
    <w:name w:val="Aufzählung (Stufe 3)"/>
    <w:basedOn w:val="Standard"/>
    <w:rsid w:val="0098296B"/>
    <w:pPr>
      <w:numPr>
        <w:numId w:val="22"/>
      </w:numPr>
      <w:tabs>
        <w:tab w:val="left" w:pos="850"/>
      </w:tabs>
    </w:pPr>
  </w:style>
  <w:style w:type="paragraph" w:customStyle="1" w:styleId="AufzhlungFolgeabsatzStufe3">
    <w:name w:val="Aufzählung Folgeabsatz (Stufe 3)"/>
    <w:basedOn w:val="Standard"/>
    <w:rsid w:val="0098296B"/>
    <w:pPr>
      <w:tabs>
        <w:tab w:val="left" w:pos="1276"/>
      </w:tabs>
      <w:ind w:left="1276"/>
    </w:pPr>
  </w:style>
  <w:style w:type="paragraph" w:customStyle="1" w:styleId="AufzhlungStufe4">
    <w:name w:val="Aufzählung (Stufe 4)"/>
    <w:basedOn w:val="Standard"/>
    <w:rsid w:val="0098296B"/>
    <w:pPr>
      <w:numPr>
        <w:numId w:val="23"/>
      </w:numPr>
      <w:tabs>
        <w:tab w:val="left" w:pos="1276"/>
      </w:tabs>
    </w:pPr>
  </w:style>
  <w:style w:type="paragraph" w:customStyle="1" w:styleId="AufzhlungFolgeabsatzStufe4">
    <w:name w:val="Aufzählung Folgeabsatz (Stufe 4)"/>
    <w:basedOn w:val="Standard"/>
    <w:rsid w:val="0098296B"/>
    <w:pPr>
      <w:tabs>
        <w:tab w:val="left" w:pos="1701"/>
      </w:tabs>
      <w:ind w:left="1701"/>
    </w:pPr>
  </w:style>
  <w:style w:type="paragraph" w:customStyle="1" w:styleId="AufzhlungStufe5">
    <w:name w:val="Aufzählung (Stufe 5)"/>
    <w:basedOn w:val="Standard"/>
    <w:rsid w:val="0098296B"/>
    <w:pPr>
      <w:numPr>
        <w:numId w:val="24"/>
      </w:numPr>
      <w:tabs>
        <w:tab w:val="left" w:pos="1701"/>
      </w:tabs>
    </w:pPr>
  </w:style>
  <w:style w:type="paragraph" w:customStyle="1" w:styleId="AufzhlungFolgeabsatzStufe5">
    <w:name w:val="Aufzählung Folgeabsatz (Stufe 5)"/>
    <w:basedOn w:val="Standard"/>
    <w:rsid w:val="0098296B"/>
    <w:pPr>
      <w:tabs>
        <w:tab w:val="left" w:pos="2126"/>
      </w:tabs>
      <w:ind w:left="2126"/>
    </w:pPr>
  </w:style>
  <w:style w:type="paragraph" w:customStyle="1" w:styleId="Formel">
    <w:name w:val="Formel"/>
    <w:basedOn w:val="Standard"/>
    <w:rsid w:val="0098296B"/>
    <w:pPr>
      <w:spacing w:before="240" w:after="240"/>
      <w:jc w:val="center"/>
    </w:pPr>
  </w:style>
  <w:style w:type="paragraph" w:customStyle="1" w:styleId="Grafik">
    <w:name w:val="Grafik"/>
    <w:basedOn w:val="Standard"/>
    <w:rsid w:val="0098296B"/>
    <w:pPr>
      <w:spacing w:before="240" w:after="240"/>
      <w:jc w:val="center"/>
    </w:pPr>
  </w:style>
  <w:style w:type="paragraph" w:customStyle="1" w:styleId="Text">
    <w:name w:val="Text"/>
    <w:basedOn w:val="Standard"/>
    <w:rsid w:val="0098296B"/>
  </w:style>
  <w:style w:type="paragraph" w:customStyle="1" w:styleId="TabelleTitel">
    <w:name w:val="Tabelle Titel"/>
    <w:basedOn w:val="Standard"/>
    <w:rsid w:val="0098296B"/>
    <w:pPr>
      <w:spacing w:before="240"/>
      <w:jc w:val="center"/>
    </w:pPr>
  </w:style>
  <w:style w:type="paragraph" w:customStyle="1" w:styleId="Tabelleberschrift">
    <w:name w:val="Tabelle Überschrift"/>
    <w:basedOn w:val="Standard"/>
    <w:next w:val="TabelleText"/>
    <w:rsid w:val="0098296B"/>
    <w:rPr>
      <w:b/>
      <w:sz w:val="16"/>
    </w:rPr>
  </w:style>
  <w:style w:type="paragraph" w:customStyle="1" w:styleId="TabelleText">
    <w:name w:val="Tabelle Text"/>
    <w:basedOn w:val="Standard"/>
    <w:rsid w:val="0098296B"/>
    <w:rPr>
      <w:sz w:val="16"/>
    </w:rPr>
  </w:style>
  <w:style w:type="paragraph" w:customStyle="1" w:styleId="TabelleAufzhlung">
    <w:name w:val="Tabelle Aufzählung"/>
    <w:basedOn w:val="Standard"/>
    <w:rsid w:val="0098296B"/>
    <w:pPr>
      <w:numPr>
        <w:numId w:val="25"/>
      </w:numPr>
    </w:pPr>
    <w:rPr>
      <w:sz w:val="16"/>
    </w:rPr>
  </w:style>
  <w:style w:type="paragraph" w:customStyle="1" w:styleId="TabelleListe">
    <w:name w:val="Tabelle Liste"/>
    <w:basedOn w:val="Standard"/>
    <w:rsid w:val="0098296B"/>
    <w:pPr>
      <w:numPr>
        <w:numId w:val="26"/>
      </w:numPr>
    </w:pPr>
    <w:rPr>
      <w:sz w:val="16"/>
    </w:rPr>
  </w:style>
  <w:style w:type="character" w:customStyle="1" w:styleId="Binnenverweis">
    <w:name w:val="Binnenverweis"/>
    <w:basedOn w:val="Absatz-Standardschriftart"/>
    <w:rsid w:val="0098296B"/>
    <w:rPr>
      <w:noProof/>
      <w:u w:val="none"/>
      <w:shd w:val="clear" w:color="auto" w:fill="E0E0E0"/>
    </w:rPr>
  </w:style>
  <w:style w:type="character" w:customStyle="1" w:styleId="Einzelverweisziel">
    <w:name w:val="Einzelverweisziel"/>
    <w:basedOn w:val="Absatz-Standardschriftart"/>
    <w:rsid w:val="0098296B"/>
    <w:rPr>
      <w:shd w:val="clear" w:color="auto" w:fill="F3F3F3"/>
    </w:rPr>
  </w:style>
  <w:style w:type="character" w:customStyle="1" w:styleId="Verweis">
    <w:name w:val="Verweis"/>
    <w:basedOn w:val="Absatz-Standardschriftart"/>
    <w:rsid w:val="0098296B"/>
    <w:rPr>
      <w:color w:val="000080"/>
      <w:shd w:val="clear" w:color="auto" w:fill="auto"/>
    </w:rPr>
  </w:style>
  <w:style w:type="character" w:customStyle="1" w:styleId="VerweisBezugsstelle">
    <w:name w:val="Verweis Bezugsstelle"/>
    <w:basedOn w:val="Absatz-Standardschriftart"/>
    <w:rsid w:val="0098296B"/>
    <w:rPr>
      <w:color w:val="000080"/>
      <w:shd w:val="clear" w:color="auto" w:fill="auto"/>
    </w:rPr>
  </w:style>
  <w:style w:type="paragraph" w:styleId="Kopfzeile">
    <w:name w:val="header"/>
    <w:basedOn w:val="Standard"/>
    <w:link w:val="KopfzeileZchn"/>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KopfzeileZchn">
    <w:name w:val="Kopfzeile Zchn"/>
    <w:basedOn w:val="Absatz-Standardschriftart"/>
    <w:link w:val="Kopfzeile"/>
    <w:uiPriority w:val="99"/>
    <w:rsid w:val="0098296B"/>
    <w:rPr>
      <w:rFonts w:ascii="Times New Roman" w:hAnsi="Times New Roman" w:cs="Times New Roman"/>
      <w:sz w:val="21"/>
      <w:shd w:val="clear" w:color="auto" w:fill="auto"/>
    </w:rPr>
  </w:style>
  <w:style w:type="character" w:styleId="Funotenzeichen">
    <w:name w:val="footnote reference"/>
    <w:basedOn w:val="Absatz-Standardschriftart"/>
    <w:uiPriority w:val="99"/>
    <w:semiHidden/>
    <w:unhideWhenUsed/>
    <w:rsid w:val="0098296B"/>
    <w:rPr>
      <w:shd w:val="clear" w:color="auto" w:fill="auto"/>
      <w:vertAlign w:val="superscript"/>
    </w:rPr>
  </w:style>
  <w:style w:type="character" w:customStyle="1" w:styleId="Marker">
    <w:name w:val="Marker"/>
    <w:basedOn w:val="Absatz-Standardschriftart"/>
    <w:rsid w:val="0098296B"/>
    <w:rPr>
      <w:color w:val="0000FF"/>
      <w:shd w:val="clear" w:color="auto" w:fill="auto"/>
    </w:rPr>
  </w:style>
  <w:style w:type="character" w:customStyle="1" w:styleId="Marker1">
    <w:name w:val="Marker1"/>
    <w:basedOn w:val="Absatz-Standardschriftart"/>
    <w:rsid w:val="0098296B"/>
    <w:rPr>
      <w:color w:val="008000"/>
      <w:shd w:val="clear" w:color="auto" w:fill="auto"/>
    </w:rPr>
  </w:style>
  <w:style w:type="character" w:customStyle="1" w:styleId="Marker2">
    <w:name w:val="Marker2"/>
    <w:basedOn w:val="Absatz-Standardschriftart"/>
    <w:rsid w:val="0098296B"/>
    <w:rPr>
      <w:color w:val="FF0000"/>
      <w:shd w:val="clear" w:color="auto" w:fill="auto"/>
    </w:rPr>
  </w:style>
  <w:style w:type="paragraph" w:customStyle="1" w:styleId="Hinweistext">
    <w:name w:val="Hinweistext"/>
    <w:basedOn w:val="Standard"/>
    <w:next w:val="Text"/>
    <w:rsid w:val="0098296B"/>
    <w:rPr>
      <w:color w:val="008000"/>
    </w:rPr>
  </w:style>
  <w:style w:type="character" w:customStyle="1" w:styleId="berschrift1Zchn">
    <w:name w:val="Überschrift 1 Zchn"/>
    <w:basedOn w:val="Absatz-Standardschriftart"/>
    <w:link w:val="berschrift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berschrift2Zchn">
    <w:name w:val="Überschrift 2 Zchn"/>
    <w:basedOn w:val="Absatz-Standardschriftart"/>
    <w:link w:val="berschrift2"/>
    <w:uiPriority w:val="9"/>
    <w:semiHidden/>
    <w:rsid w:val="0098296B"/>
    <w:rPr>
      <w:rFonts w:ascii="Times New Roman" w:eastAsiaTheme="majorEastAsia" w:hAnsi="Times New Roman" w:cs="Times New Roman"/>
      <w:b/>
      <w:bCs/>
      <w:sz w:val="21"/>
      <w:szCs w:val="26"/>
      <w:shd w:val="clear" w:color="auto" w:fill="auto"/>
    </w:rPr>
  </w:style>
  <w:style w:type="character" w:customStyle="1" w:styleId="berschrift3Zchn">
    <w:name w:val="Überschrift 3 Zchn"/>
    <w:basedOn w:val="Absatz-Standardschriftart"/>
    <w:link w:val="berschrift3"/>
    <w:uiPriority w:val="9"/>
    <w:semiHidden/>
    <w:rsid w:val="0098296B"/>
    <w:rPr>
      <w:rFonts w:ascii="Times New Roman" w:eastAsiaTheme="majorEastAsia" w:hAnsi="Times New Roman" w:cs="Times New Roman"/>
      <w:b/>
      <w:bCs/>
      <w:sz w:val="21"/>
      <w:shd w:val="clear" w:color="auto" w:fill="auto"/>
    </w:rPr>
  </w:style>
  <w:style w:type="character" w:customStyle="1" w:styleId="berschrift4Zchn">
    <w:name w:val="Überschrift 4 Zchn"/>
    <w:basedOn w:val="Absatz-Standardschriftart"/>
    <w:link w:val="berschrift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Standard"/>
    <w:rsid w:val="0098296B"/>
    <w:pPr>
      <w:numPr>
        <w:ilvl w:val="2"/>
        <w:numId w:val="27"/>
      </w:numPr>
    </w:pPr>
    <w:rPr>
      <w:color w:val="800000"/>
    </w:rPr>
  </w:style>
  <w:style w:type="paragraph" w:customStyle="1" w:styleId="RevisionJuristischerAbsatzmanuell">
    <w:name w:val="Revision Juristischer Absatz (manuell)"/>
    <w:basedOn w:val="Standard"/>
    <w:rsid w:val="0098296B"/>
    <w:pPr>
      <w:tabs>
        <w:tab w:val="left" w:pos="850"/>
      </w:tabs>
      <w:ind w:firstLine="425"/>
    </w:pPr>
    <w:rPr>
      <w:color w:val="800000"/>
    </w:rPr>
  </w:style>
  <w:style w:type="paragraph" w:customStyle="1" w:styleId="RevisionJuristischerAbsatzFolgeabsatz">
    <w:name w:val="Revision Juristischer Absatz Folgeabsatz"/>
    <w:basedOn w:val="Standard"/>
    <w:rsid w:val="0098296B"/>
    <w:rPr>
      <w:color w:val="800000"/>
    </w:rPr>
  </w:style>
  <w:style w:type="paragraph" w:customStyle="1" w:styleId="RevisionNummerierungStufe1manuell">
    <w:name w:val="Revision Nummerierung (Stufe 1) (manuell)"/>
    <w:basedOn w:val="Standard"/>
    <w:rsid w:val="0098296B"/>
    <w:pPr>
      <w:tabs>
        <w:tab w:val="left" w:pos="425"/>
      </w:tabs>
      <w:ind w:left="425" w:hanging="425"/>
    </w:pPr>
    <w:rPr>
      <w:color w:val="800000"/>
    </w:rPr>
  </w:style>
  <w:style w:type="paragraph" w:customStyle="1" w:styleId="RevisionNummerierungFolgeabsatzStufe1">
    <w:name w:val="Revision Nummerierung Folgeabsatz (Stufe 1)"/>
    <w:basedOn w:val="Standard"/>
    <w:rsid w:val="0098296B"/>
    <w:pPr>
      <w:ind w:left="425"/>
    </w:pPr>
    <w:rPr>
      <w:color w:val="800000"/>
    </w:rPr>
  </w:style>
  <w:style w:type="paragraph" w:customStyle="1" w:styleId="RevisionNummerierungStufe2manuell">
    <w:name w:val="Revision Nummerierung (Stufe 2) (manuell)"/>
    <w:basedOn w:val="Standard"/>
    <w:rsid w:val="0098296B"/>
    <w:pPr>
      <w:tabs>
        <w:tab w:val="left" w:pos="850"/>
      </w:tabs>
      <w:ind w:left="850" w:hanging="425"/>
    </w:pPr>
    <w:rPr>
      <w:color w:val="800000"/>
    </w:rPr>
  </w:style>
  <w:style w:type="paragraph" w:customStyle="1" w:styleId="RevisionNummerierungFolgeabsatzStufe2">
    <w:name w:val="Revision Nummerierung Folgeabsatz (Stufe 2)"/>
    <w:basedOn w:val="Standard"/>
    <w:rsid w:val="0098296B"/>
    <w:pPr>
      <w:ind w:left="850"/>
    </w:pPr>
    <w:rPr>
      <w:color w:val="800000"/>
    </w:rPr>
  </w:style>
  <w:style w:type="paragraph" w:customStyle="1" w:styleId="RevisionNummerierungStufe3manuell">
    <w:name w:val="Revision Nummerierung (Stufe 3) (manuell)"/>
    <w:basedOn w:val="Standard"/>
    <w:rsid w:val="0098296B"/>
    <w:pPr>
      <w:tabs>
        <w:tab w:val="left" w:pos="1276"/>
      </w:tabs>
      <w:ind w:left="1276" w:hanging="425"/>
    </w:pPr>
    <w:rPr>
      <w:color w:val="800000"/>
    </w:rPr>
  </w:style>
  <w:style w:type="paragraph" w:customStyle="1" w:styleId="RevisionNummerierungFolgeabsatzStufe3">
    <w:name w:val="Revision Nummerierung Folgeabsatz (Stufe 3)"/>
    <w:basedOn w:val="Standard"/>
    <w:rsid w:val="0098296B"/>
    <w:pPr>
      <w:ind w:left="1276"/>
    </w:pPr>
    <w:rPr>
      <w:color w:val="800000"/>
    </w:rPr>
  </w:style>
  <w:style w:type="paragraph" w:customStyle="1" w:styleId="RevisionNummerierungStufe4manuell">
    <w:name w:val="Revision Nummerierung (Stufe 4) (manuell)"/>
    <w:basedOn w:val="Standard"/>
    <w:rsid w:val="0098296B"/>
    <w:pPr>
      <w:tabs>
        <w:tab w:val="left" w:pos="1701"/>
      </w:tabs>
      <w:ind w:left="1984" w:hanging="709"/>
    </w:pPr>
    <w:rPr>
      <w:color w:val="800000"/>
    </w:rPr>
  </w:style>
  <w:style w:type="paragraph" w:customStyle="1" w:styleId="RevisionNummerierungFolgeabsatzStufe4">
    <w:name w:val="Revision Nummerierung Folgeabsatz (Stufe 4)"/>
    <w:basedOn w:val="Standard"/>
    <w:rsid w:val="0098296B"/>
    <w:pPr>
      <w:ind w:left="1984"/>
    </w:pPr>
    <w:rPr>
      <w:color w:val="800000"/>
    </w:rPr>
  </w:style>
  <w:style w:type="paragraph" w:customStyle="1" w:styleId="RevisionNummerierungStufe1">
    <w:name w:val="Revision Nummerierung (Stufe 1)"/>
    <w:basedOn w:val="Standard"/>
    <w:rsid w:val="0098296B"/>
    <w:pPr>
      <w:numPr>
        <w:ilvl w:val="3"/>
        <w:numId w:val="27"/>
      </w:numPr>
    </w:pPr>
    <w:rPr>
      <w:color w:val="800000"/>
    </w:rPr>
  </w:style>
  <w:style w:type="paragraph" w:customStyle="1" w:styleId="RevisionNummerierungStufe2">
    <w:name w:val="Revision Nummerierung (Stufe 2)"/>
    <w:basedOn w:val="Standard"/>
    <w:rsid w:val="0098296B"/>
    <w:pPr>
      <w:numPr>
        <w:ilvl w:val="4"/>
        <w:numId w:val="27"/>
      </w:numPr>
    </w:pPr>
    <w:rPr>
      <w:color w:val="800000"/>
    </w:rPr>
  </w:style>
  <w:style w:type="paragraph" w:customStyle="1" w:styleId="RevisionNummerierungStufe3">
    <w:name w:val="Revision Nummerierung (Stufe 3)"/>
    <w:basedOn w:val="Standard"/>
    <w:rsid w:val="0098296B"/>
    <w:pPr>
      <w:numPr>
        <w:ilvl w:val="5"/>
        <w:numId w:val="27"/>
      </w:numPr>
    </w:pPr>
    <w:rPr>
      <w:color w:val="800000"/>
    </w:rPr>
  </w:style>
  <w:style w:type="paragraph" w:customStyle="1" w:styleId="RevisionNummerierungStufe4">
    <w:name w:val="Revision Nummerierung (Stufe 4)"/>
    <w:basedOn w:val="Standard"/>
    <w:rsid w:val="0098296B"/>
    <w:pPr>
      <w:numPr>
        <w:ilvl w:val="6"/>
        <w:numId w:val="27"/>
      </w:numPr>
    </w:pPr>
    <w:rPr>
      <w:color w:val="800000"/>
    </w:rPr>
  </w:style>
  <w:style w:type="character" w:customStyle="1" w:styleId="RevisionText">
    <w:name w:val="Revision Text"/>
    <w:basedOn w:val="Absatz-Standardschriftart"/>
    <w:rsid w:val="0098296B"/>
    <w:rPr>
      <w:color w:val="800000"/>
      <w:shd w:val="clear" w:color="auto" w:fill="auto"/>
    </w:rPr>
  </w:style>
  <w:style w:type="paragraph" w:customStyle="1" w:styleId="RevisionParagraphBezeichner">
    <w:name w:val="Revision Paragraph Bezeichner"/>
    <w:basedOn w:val="Standard"/>
    <w:next w:val="RevisionParagraphberschrift"/>
    <w:rsid w:val="0098296B"/>
    <w:pPr>
      <w:keepNext/>
      <w:numPr>
        <w:ilvl w:val="1"/>
        <w:numId w:val="27"/>
      </w:numPr>
      <w:spacing w:before="480"/>
      <w:jc w:val="center"/>
    </w:pPr>
    <w:rPr>
      <w:color w:val="800000"/>
    </w:rPr>
  </w:style>
  <w:style w:type="paragraph" w:customStyle="1" w:styleId="RevisionParagraphBezeichnermanuell">
    <w:name w:val="Revision Paragraph Bezeichner (manuell)"/>
    <w:basedOn w:val="Standard"/>
    <w:next w:val="RevisionParagraphberschrift"/>
    <w:rsid w:val="0098296B"/>
    <w:pPr>
      <w:keepNext/>
      <w:spacing w:before="480"/>
      <w:jc w:val="center"/>
    </w:pPr>
    <w:rPr>
      <w:color w:val="800000"/>
    </w:rPr>
  </w:style>
  <w:style w:type="paragraph" w:customStyle="1" w:styleId="RevisionParagraphberschrift">
    <w:name w:val="Revision Paragraph Überschrift"/>
    <w:basedOn w:val="Standard"/>
    <w:next w:val="RevisionJuristischerAbsatz"/>
    <w:rsid w:val="0098296B"/>
    <w:pPr>
      <w:keepNext/>
      <w:jc w:val="center"/>
    </w:pPr>
    <w:rPr>
      <w:color w:val="800000"/>
    </w:rPr>
  </w:style>
  <w:style w:type="paragraph" w:customStyle="1" w:styleId="RevisionBuchBezeichner">
    <w:name w:val="Revision Buch Bezeichner"/>
    <w:basedOn w:val="Standard"/>
    <w:next w:val="RevisionBuchberschrift"/>
    <w:rsid w:val="0098296B"/>
    <w:pPr>
      <w:keepNext/>
      <w:spacing w:before="480"/>
      <w:jc w:val="center"/>
    </w:pPr>
    <w:rPr>
      <w:color w:val="800000"/>
      <w:sz w:val="24"/>
    </w:rPr>
  </w:style>
  <w:style w:type="paragraph" w:customStyle="1" w:styleId="RevisionBuchberschrift">
    <w:name w:val="Revision Buch Überschrift"/>
    <w:basedOn w:val="Standard"/>
    <w:next w:val="RevisionParagraphBezeichner"/>
    <w:rsid w:val="0098296B"/>
    <w:pPr>
      <w:keepNext/>
      <w:spacing w:after="240"/>
      <w:jc w:val="center"/>
    </w:pPr>
    <w:rPr>
      <w:color w:val="800000"/>
      <w:sz w:val="24"/>
    </w:rPr>
  </w:style>
  <w:style w:type="paragraph" w:customStyle="1" w:styleId="RevisionTeilBezeichner">
    <w:name w:val="Revision Teil Bezeichner"/>
    <w:basedOn w:val="Standard"/>
    <w:next w:val="RevisionTeilberschrift"/>
    <w:rsid w:val="0098296B"/>
    <w:pPr>
      <w:keepNext/>
      <w:spacing w:before="480"/>
      <w:jc w:val="center"/>
    </w:pPr>
    <w:rPr>
      <w:color w:val="800000"/>
      <w:sz w:val="24"/>
    </w:rPr>
  </w:style>
  <w:style w:type="paragraph" w:customStyle="1" w:styleId="RevisionTeilberschrift">
    <w:name w:val="Revision Teil Überschrift"/>
    <w:basedOn w:val="Standard"/>
    <w:next w:val="RevisionParagraphBezeichner"/>
    <w:rsid w:val="0098296B"/>
    <w:pPr>
      <w:keepNext/>
      <w:spacing w:after="240"/>
      <w:jc w:val="center"/>
    </w:pPr>
    <w:rPr>
      <w:color w:val="800000"/>
      <w:sz w:val="24"/>
    </w:rPr>
  </w:style>
  <w:style w:type="paragraph" w:customStyle="1" w:styleId="RevisionKapitelBezeichner">
    <w:name w:val="Revision Kapitel Bezeichner"/>
    <w:basedOn w:val="Standard"/>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Standard"/>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Standard"/>
    <w:next w:val="RevisionAbschnittberschrift"/>
    <w:rsid w:val="0098296B"/>
    <w:pPr>
      <w:keepNext/>
      <w:spacing w:before="480"/>
      <w:jc w:val="center"/>
    </w:pPr>
    <w:rPr>
      <w:color w:val="800000"/>
    </w:rPr>
  </w:style>
  <w:style w:type="paragraph" w:customStyle="1" w:styleId="RevisionAbschnittberschrift">
    <w:name w:val="Revision Abschnitt Überschrift"/>
    <w:basedOn w:val="Standard"/>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Standard"/>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Standard"/>
    <w:next w:val="RevisionParagraphBezeichner"/>
    <w:rsid w:val="0098296B"/>
    <w:pPr>
      <w:keepNext/>
      <w:spacing w:after="240"/>
      <w:jc w:val="center"/>
    </w:pPr>
    <w:rPr>
      <w:color w:val="800000"/>
    </w:rPr>
  </w:style>
  <w:style w:type="paragraph" w:customStyle="1" w:styleId="RevisionTitelBezeichner">
    <w:name w:val="Revision Titel Bezeichner"/>
    <w:basedOn w:val="Standard"/>
    <w:next w:val="RevisionTitelberschrift"/>
    <w:rsid w:val="0098296B"/>
    <w:pPr>
      <w:keepNext/>
      <w:spacing w:before="480"/>
      <w:jc w:val="center"/>
    </w:pPr>
    <w:rPr>
      <w:color w:val="800000"/>
    </w:rPr>
  </w:style>
  <w:style w:type="paragraph" w:customStyle="1" w:styleId="RevisionTitelberschrift">
    <w:name w:val="Revision Titel Überschrift"/>
    <w:basedOn w:val="Standard"/>
    <w:next w:val="RevisionParagraphBezeichner"/>
    <w:rsid w:val="0098296B"/>
    <w:pPr>
      <w:keepNext/>
      <w:spacing w:after="240"/>
      <w:jc w:val="center"/>
    </w:pPr>
    <w:rPr>
      <w:color w:val="800000"/>
    </w:rPr>
  </w:style>
  <w:style w:type="paragraph" w:customStyle="1" w:styleId="RevisionUntertitelBezeichner">
    <w:name w:val="Revision Untertitel Bezeichner"/>
    <w:basedOn w:val="Standard"/>
    <w:next w:val="RevisionUntertitelberschrift"/>
    <w:rsid w:val="0098296B"/>
    <w:pPr>
      <w:keepNext/>
      <w:spacing w:before="480"/>
      <w:jc w:val="center"/>
    </w:pPr>
    <w:rPr>
      <w:color w:val="800000"/>
    </w:rPr>
  </w:style>
  <w:style w:type="paragraph" w:customStyle="1" w:styleId="RevisionUntertitelberschrift">
    <w:name w:val="Revision Untertitel Überschrift"/>
    <w:basedOn w:val="Standard"/>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Standard"/>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Standard"/>
    <w:next w:val="RevisionArtikelberschrift"/>
    <w:rsid w:val="0098296B"/>
    <w:pPr>
      <w:keepNext/>
      <w:numPr>
        <w:numId w:val="27"/>
      </w:numPr>
      <w:spacing w:before="480" w:after="240"/>
      <w:jc w:val="center"/>
    </w:pPr>
    <w:rPr>
      <w:color w:val="800000"/>
      <w:sz w:val="22"/>
    </w:rPr>
  </w:style>
  <w:style w:type="paragraph" w:customStyle="1" w:styleId="RevisionArtikelberschrift">
    <w:name w:val="Revision Artikel Überschrift"/>
    <w:basedOn w:val="Standard"/>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Standard"/>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Standard"/>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Standard"/>
    <w:rsid w:val="0098296B"/>
    <w:pPr>
      <w:ind w:firstLine="425"/>
    </w:pPr>
    <w:rPr>
      <w:color w:val="800000"/>
    </w:rPr>
  </w:style>
  <w:style w:type="paragraph" w:customStyle="1" w:styleId="RevisionEingangsformelAufzhlungStammdokument">
    <w:name w:val="Revision Eingangsformel Aufzählung (Stammdokument)"/>
    <w:basedOn w:val="Standard"/>
    <w:rsid w:val="0098296B"/>
    <w:pPr>
      <w:numPr>
        <w:numId w:val="34"/>
      </w:numPr>
    </w:pPr>
    <w:rPr>
      <w:color w:val="800000"/>
    </w:rPr>
  </w:style>
  <w:style w:type="paragraph" w:customStyle="1" w:styleId="RevisionVerzeichnisTitelStammdokument">
    <w:name w:val="Revision Verzeichnis Titel (Stammdokument)"/>
    <w:basedOn w:val="Standard"/>
    <w:next w:val="RevisionVerzeichnis2"/>
    <w:rsid w:val="0098296B"/>
    <w:pPr>
      <w:spacing w:before="180"/>
      <w:jc w:val="center"/>
    </w:pPr>
    <w:rPr>
      <w:color w:val="800000"/>
    </w:rPr>
  </w:style>
  <w:style w:type="paragraph" w:customStyle="1" w:styleId="RevisionVerzeichnis1">
    <w:name w:val="Revision Verzeichnis 1"/>
    <w:basedOn w:val="Standard"/>
    <w:rsid w:val="0098296B"/>
    <w:pPr>
      <w:tabs>
        <w:tab w:val="left" w:pos="1134"/>
      </w:tabs>
      <w:ind w:left="1134" w:hanging="1134"/>
    </w:pPr>
    <w:rPr>
      <w:color w:val="800000"/>
    </w:rPr>
  </w:style>
  <w:style w:type="paragraph" w:customStyle="1" w:styleId="RevisionVerzeichnis2">
    <w:name w:val="Revision Verzeichnis 2"/>
    <w:basedOn w:val="Standard"/>
    <w:rsid w:val="0098296B"/>
    <w:pPr>
      <w:keepNext/>
      <w:spacing w:before="240" w:line="360" w:lineRule="auto"/>
      <w:jc w:val="center"/>
    </w:pPr>
    <w:rPr>
      <w:color w:val="800000"/>
    </w:rPr>
  </w:style>
  <w:style w:type="paragraph" w:customStyle="1" w:styleId="RevisionVerzeichnis3">
    <w:name w:val="Revision Verzeichnis 3"/>
    <w:basedOn w:val="Standard"/>
    <w:rsid w:val="0098296B"/>
    <w:pPr>
      <w:keepNext/>
      <w:spacing w:before="240" w:line="360" w:lineRule="auto"/>
      <w:jc w:val="center"/>
    </w:pPr>
    <w:rPr>
      <w:color w:val="800000"/>
    </w:rPr>
  </w:style>
  <w:style w:type="paragraph" w:customStyle="1" w:styleId="RevisionVerzeichnis4">
    <w:name w:val="Revision Verzeichnis 4"/>
    <w:basedOn w:val="Standard"/>
    <w:rsid w:val="0098296B"/>
    <w:pPr>
      <w:keepNext/>
      <w:spacing w:before="240" w:line="360" w:lineRule="auto"/>
      <w:jc w:val="center"/>
    </w:pPr>
    <w:rPr>
      <w:color w:val="800000"/>
    </w:rPr>
  </w:style>
  <w:style w:type="paragraph" w:customStyle="1" w:styleId="RevisionVerzeichnis5">
    <w:name w:val="Revision Verzeichnis 5"/>
    <w:basedOn w:val="Standard"/>
    <w:rsid w:val="0098296B"/>
    <w:pPr>
      <w:keepNext/>
      <w:spacing w:before="240" w:line="360" w:lineRule="auto"/>
      <w:jc w:val="center"/>
    </w:pPr>
    <w:rPr>
      <w:color w:val="800000"/>
    </w:rPr>
  </w:style>
  <w:style w:type="paragraph" w:customStyle="1" w:styleId="RevisionVerzeichnis6">
    <w:name w:val="Revision Verzeichnis 6"/>
    <w:basedOn w:val="Standard"/>
    <w:rsid w:val="0098296B"/>
    <w:pPr>
      <w:keepNext/>
      <w:spacing w:before="240" w:line="360" w:lineRule="auto"/>
      <w:jc w:val="center"/>
    </w:pPr>
    <w:rPr>
      <w:color w:val="800000"/>
    </w:rPr>
  </w:style>
  <w:style w:type="paragraph" w:customStyle="1" w:styleId="RevisionVerzeichnis7">
    <w:name w:val="Revision Verzeichnis 7"/>
    <w:basedOn w:val="Standard"/>
    <w:rsid w:val="0098296B"/>
    <w:pPr>
      <w:keepNext/>
      <w:spacing w:before="240" w:line="360" w:lineRule="auto"/>
      <w:jc w:val="center"/>
    </w:pPr>
    <w:rPr>
      <w:color w:val="800000"/>
    </w:rPr>
  </w:style>
  <w:style w:type="paragraph" w:customStyle="1" w:styleId="RevisionVerzeichnis8">
    <w:name w:val="Revision Verzeichnis 8"/>
    <w:basedOn w:val="Standard"/>
    <w:rsid w:val="0098296B"/>
    <w:pPr>
      <w:keepNext/>
      <w:spacing w:before="240" w:line="360" w:lineRule="auto"/>
      <w:jc w:val="center"/>
    </w:pPr>
    <w:rPr>
      <w:color w:val="800000"/>
    </w:rPr>
  </w:style>
  <w:style w:type="paragraph" w:customStyle="1" w:styleId="RevisionVerzeichnis9">
    <w:name w:val="Revision Verzeichnis 9"/>
    <w:basedOn w:val="Standard"/>
    <w:rsid w:val="0098296B"/>
    <w:pPr>
      <w:tabs>
        <w:tab w:val="left" w:pos="709"/>
      </w:tabs>
      <w:ind w:left="709" w:hanging="709"/>
    </w:pPr>
    <w:rPr>
      <w:color w:val="800000"/>
    </w:rPr>
  </w:style>
  <w:style w:type="paragraph" w:customStyle="1" w:styleId="RevisionAnlageBezeichner">
    <w:name w:val="Revision Anlage Bezeichner"/>
    <w:basedOn w:val="Standard"/>
    <w:next w:val="RevisionAnlageVerweis"/>
    <w:rsid w:val="0098296B"/>
    <w:pPr>
      <w:spacing w:before="240"/>
      <w:jc w:val="right"/>
    </w:pPr>
    <w:rPr>
      <w:color w:val="800000"/>
      <w:sz w:val="24"/>
    </w:rPr>
  </w:style>
  <w:style w:type="paragraph" w:customStyle="1" w:styleId="RevisionAnlageberschrift">
    <w:name w:val="Revision Anlage Überschrift"/>
    <w:basedOn w:val="Standard"/>
    <w:next w:val="RevisionAnlageText"/>
    <w:rsid w:val="0098296B"/>
    <w:pPr>
      <w:jc w:val="center"/>
    </w:pPr>
    <w:rPr>
      <w:color w:val="800000"/>
      <w:sz w:val="24"/>
    </w:rPr>
  </w:style>
  <w:style w:type="paragraph" w:customStyle="1" w:styleId="RevisionAnlageVerzeichnisTitel">
    <w:name w:val="Revision Anlage Verzeichnis Titel"/>
    <w:basedOn w:val="Standard"/>
    <w:next w:val="RevisionAnlageVerzeichnis1"/>
    <w:rsid w:val="0098296B"/>
    <w:pPr>
      <w:jc w:val="center"/>
    </w:pPr>
    <w:rPr>
      <w:color w:val="800000"/>
      <w:sz w:val="24"/>
    </w:rPr>
  </w:style>
  <w:style w:type="paragraph" w:customStyle="1" w:styleId="RevisionAnlageVerzeichnis1">
    <w:name w:val="Revision Anlage Verzeichnis 1"/>
    <w:basedOn w:val="Standard"/>
    <w:rsid w:val="0098296B"/>
    <w:pPr>
      <w:jc w:val="center"/>
    </w:pPr>
    <w:rPr>
      <w:color w:val="800000"/>
      <w:sz w:val="22"/>
    </w:rPr>
  </w:style>
  <w:style w:type="paragraph" w:customStyle="1" w:styleId="RevisionAnlageVerzeichnis2">
    <w:name w:val="Revision Anlage Verzeichnis 2"/>
    <w:basedOn w:val="Standard"/>
    <w:rsid w:val="0098296B"/>
    <w:pPr>
      <w:jc w:val="center"/>
    </w:pPr>
    <w:rPr>
      <w:color w:val="800000"/>
      <w:sz w:val="22"/>
    </w:rPr>
  </w:style>
  <w:style w:type="paragraph" w:customStyle="1" w:styleId="RevisionAnlageVerzeichnis3">
    <w:name w:val="Revision Anlage Verzeichnis 3"/>
    <w:basedOn w:val="Standard"/>
    <w:rsid w:val="0098296B"/>
    <w:pPr>
      <w:jc w:val="center"/>
    </w:pPr>
    <w:rPr>
      <w:color w:val="800000"/>
    </w:rPr>
  </w:style>
  <w:style w:type="paragraph" w:customStyle="1" w:styleId="RevisionAnlageVerzeichnis4">
    <w:name w:val="Revision Anlage Verzeichnis 4"/>
    <w:basedOn w:val="Standard"/>
    <w:rsid w:val="0098296B"/>
    <w:pPr>
      <w:jc w:val="center"/>
    </w:pPr>
    <w:rPr>
      <w:color w:val="800000"/>
    </w:rPr>
  </w:style>
  <w:style w:type="paragraph" w:customStyle="1" w:styleId="Revisionberschrift1">
    <w:name w:val="Revision Überschrift 1"/>
    <w:basedOn w:val="Standard"/>
    <w:next w:val="RevisionAnlageText"/>
    <w:rsid w:val="0098296B"/>
    <w:pPr>
      <w:keepNext/>
      <w:spacing w:before="240"/>
    </w:pPr>
    <w:rPr>
      <w:color w:val="800000"/>
    </w:rPr>
  </w:style>
  <w:style w:type="paragraph" w:customStyle="1" w:styleId="Revisionberschrift2">
    <w:name w:val="Revision Überschrift 2"/>
    <w:basedOn w:val="Standard"/>
    <w:next w:val="RevisionAnlageText"/>
    <w:rsid w:val="0098296B"/>
    <w:pPr>
      <w:keepNext/>
      <w:spacing w:before="240"/>
    </w:pPr>
    <w:rPr>
      <w:color w:val="800000"/>
    </w:rPr>
  </w:style>
  <w:style w:type="paragraph" w:customStyle="1" w:styleId="Revisionberschrift3">
    <w:name w:val="Revision Überschrift 3"/>
    <w:basedOn w:val="Standard"/>
    <w:next w:val="RevisionAnlageText"/>
    <w:rsid w:val="0098296B"/>
    <w:pPr>
      <w:keepNext/>
      <w:spacing w:before="240"/>
    </w:pPr>
    <w:rPr>
      <w:color w:val="800000"/>
    </w:rPr>
  </w:style>
  <w:style w:type="paragraph" w:customStyle="1" w:styleId="Revisionberschrift4">
    <w:name w:val="Revision Überschrift 4"/>
    <w:basedOn w:val="Standard"/>
    <w:next w:val="RevisionAnlageText"/>
    <w:rsid w:val="0098296B"/>
    <w:pPr>
      <w:keepNext/>
      <w:spacing w:before="240"/>
    </w:pPr>
    <w:rPr>
      <w:color w:val="800000"/>
    </w:rPr>
  </w:style>
  <w:style w:type="paragraph" w:customStyle="1" w:styleId="RevisionAnlageText">
    <w:name w:val="Revision Anlage Text"/>
    <w:basedOn w:val="Standard"/>
    <w:rsid w:val="0098296B"/>
    <w:rPr>
      <w:color w:val="800000"/>
    </w:rPr>
  </w:style>
  <w:style w:type="paragraph" w:customStyle="1" w:styleId="RevisionListeStufe1">
    <w:name w:val="Revision Liste (Stufe 1)"/>
    <w:basedOn w:val="Standard"/>
    <w:rsid w:val="0098296B"/>
    <w:pPr>
      <w:numPr>
        <w:numId w:val="28"/>
      </w:numPr>
      <w:tabs>
        <w:tab w:val="left" w:pos="0"/>
      </w:tabs>
    </w:pPr>
    <w:rPr>
      <w:color w:val="800000"/>
    </w:rPr>
  </w:style>
  <w:style w:type="paragraph" w:customStyle="1" w:styleId="RevisionListeStufe1manuell">
    <w:name w:val="Revision Liste (Stufe 1) (manuell)"/>
    <w:basedOn w:val="Standard"/>
    <w:rsid w:val="0098296B"/>
    <w:pPr>
      <w:tabs>
        <w:tab w:val="left" w:pos="425"/>
      </w:tabs>
      <w:ind w:left="425" w:hanging="425"/>
    </w:pPr>
    <w:rPr>
      <w:color w:val="800000"/>
    </w:rPr>
  </w:style>
  <w:style w:type="paragraph" w:customStyle="1" w:styleId="RevisionListeFolgeabsatzStufe1">
    <w:name w:val="Revision Liste Folgeabsatz (Stufe 1)"/>
    <w:basedOn w:val="Standard"/>
    <w:rsid w:val="0098296B"/>
    <w:pPr>
      <w:numPr>
        <w:ilvl w:val="1"/>
        <w:numId w:val="28"/>
      </w:numPr>
    </w:pPr>
    <w:rPr>
      <w:color w:val="800000"/>
    </w:rPr>
  </w:style>
  <w:style w:type="paragraph" w:customStyle="1" w:styleId="RevisionListeStufe2">
    <w:name w:val="Revision Liste (Stufe 2)"/>
    <w:basedOn w:val="Standard"/>
    <w:rsid w:val="0098296B"/>
    <w:pPr>
      <w:numPr>
        <w:ilvl w:val="2"/>
        <w:numId w:val="28"/>
      </w:numPr>
    </w:pPr>
    <w:rPr>
      <w:color w:val="800000"/>
    </w:rPr>
  </w:style>
  <w:style w:type="paragraph" w:customStyle="1" w:styleId="RevisionListeStufe2manuell">
    <w:name w:val="Revision Liste (Stufe 2) (manuell)"/>
    <w:basedOn w:val="Standard"/>
    <w:rsid w:val="0098296B"/>
    <w:pPr>
      <w:tabs>
        <w:tab w:val="left" w:pos="850"/>
      </w:tabs>
      <w:ind w:left="850" w:hanging="425"/>
    </w:pPr>
    <w:rPr>
      <w:color w:val="800000"/>
    </w:rPr>
  </w:style>
  <w:style w:type="paragraph" w:customStyle="1" w:styleId="RevisionListeFolgeabsatzStufe2">
    <w:name w:val="Revision Liste Folgeabsatz (Stufe 2)"/>
    <w:basedOn w:val="Standard"/>
    <w:rsid w:val="0098296B"/>
    <w:pPr>
      <w:numPr>
        <w:ilvl w:val="3"/>
        <w:numId w:val="28"/>
      </w:numPr>
    </w:pPr>
    <w:rPr>
      <w:color w:val="800000"/>
    </w:rPr>
  </w:style>
  <w:style w:type="paragraph" w:customStyle="1" w:styleId="RevisionListeStufe3">
    <w:name w:val="Revision Liste (Stufe 3)"/>
    <w:basedOn w:val="Standard"/>
    <w:rsid w:val="0098296B"/>
    <w:pPr>
      <w:numPr>
        <w:ilvl w:val="4"/>
        <w:numId w:val="28"/>
      </w:numPr>
    </w:pPr>
    <w:rPr>
      <w:color w:val="800000"/>
    </w:rPr>
  </w:style>
  <w:style w:type="paragraph" w:customStyle="1" w:styleId="RevisionListeStufe3manuell">
    <w:name w:val="Revision Liste (Stufe 3) (manuell)"/>
    <w:basedOn w:val="Standard"/>
    <w:rsid w:val="0098296B"/>
    <w:pPr>
      <w:tabs>
        <w:tab w:val="left" w:pos="1276"/>
      </w:tabs>
      <w:ind w:left="1276" w:hanging="425"/>
    </w:pPr>
    <w:rPr>
      <w:color w:val="800000"/>
    </w:rPr>
  </w:style>
  <w:style w:type="paragraph" w:customStyle="1" w:styleId="RevisionListeFolgeabsatzStufe3">
    <w:name w:val="Revision Liste Folgeabsatz (Stufe 3)"/>
    <w:basedOn w:val="Standard"/>
    <w:rsid w:val="0098296B"/>
    <w:pPr>
      <w:numPr>
        <w:ilvl w:val="5"/>
        <w:numId w:val="28"/>
      </w:numPr>
    </w:pPr>
    <w:rPr>
      <w:color w:val="800000"/>
    </w:rPr>
  </w:style>
  <w:style w:type="paragraph" w:customStyle="1" w:styleId="RevisionListeStufe4">
    <w:name w:val="Revision Liste (Stufe 4)"/>
    <w:basedOn w:val="Standard"/>
    <w:rsid w:val="0098296B"/>
    <w:pPr>
      <w:numPr>
        <w:ilvl w:val="6"/>
        <w:numId w:val="28"/>
      </w:numPr>
    </w:pPr>
    <w:rPr>
      <w:color w:val="800000"/>
    </w:rPr>
  </w:style>
  <w:style w:type="paragraph" w:customStyle="1" w:styleId="RevisionListeStufe4manuell">
    <w:name w:val="Revision Liste (Stufe 4) (manuell)"/>
    <w:basedOn w:val="Standard"/>
    <w:rsid w:val="0098296B"/>
    <w:pPr>
      <w:tabs>
        <w:tab w:val="left" w:pos="1984"/>
      </w:tabs>
      <w:ind w:left="1984" w:hanging="709"/>
    </w:pPr>
    <w:rPr>
      <w:color w:val="800000"/>
    </w:rPr>
  </w:style>
  <w:style w:type="paragraph" w:customStyle="1" w:styleId="RevisionListeFolgeabsatzStufe4">
    <w:name w:val="Revision Liste Folgeabsatz (Stufe 4)"/>
    <w:basedOn w:val="Standard"/>
    <w:rsid w:val="0098296B"/>
    <w:pPr>
      <w:numPr>
        <w:ilvl w:val="7"/>
        <w:numId w:val="28"/>
      </w:numPr>
    </w:pPr>
    <w:rPr>
      <w:color w:val="800000"/>
    </w:rPr>
  </w:style>
  <w:style w:type="paragraph" w:customStyle="1" w:styleId="RevisionAufzhlungStufe1">
    <w:name w:val="Revision Aufzählung (Stufe 1)"/>
    <w:basedOn w:val="Standard"/>
    <w:rsid w:val="0098296B"/>
    <w:pPr>
      <w:numPr>
        <w:numId w:val="29"/>
      </w:numPr>
      <w:tabs>
        <w:tab w:val="left" w:pos="0"/>
      </w:tabs>
    </w:pPr>
    <w:rPr>
      <w:color w:val="800000"/>
    </w:rPr>
  </w:style>
  <w:style w:type="paragraph" w:customStyle="1" w:styleId="RevisionAufzhlungFolgeabsatzStufe1">
    <w:name w:val="Revision Aufzählung Folgeabsatz (Stufe 1)"/>
    <w:basedOn w:val="Standard"/>
    <w:rsid w:val="0098296B"/>
    <w:pPr>
      <w:tabs>
        <w:tab w:val="left" w:pos="425"/>
      </w:tabs>
      <w:ind w:left="425"/>
    </w:pPr>
    <w:rPr>
      <w:color w:val="800000"/>
    </w:rPr>
  </w:style>
  <w:style w:type="paragraph" w:customStyle="1" w:styleId="RevisionAufzhlungStufe2">
    <w:name w:val="Revision Aufzählung (Stufe 2)"/>
    <w:basedOn w:val="Standard"/>
    <w:rsid w:val="0098296B"/>
    <w:pPr>
      <w:numPr>
        <w:numId w:val="30"/>
      </w:numPr>
      <w:tabs>
        <w:tab w:val="left" w:pos="425"/>
      </w:tabs>
    </w:pPr>
    <w:rPr>
      <w:color w:val="800000"/>
    </w:rPr>
  </w:style>
  <w:style w:type="paragraph" w:customStyle="1" w:styleId="RevisionAufzhlungFolgeabsatzStufe2">
    <w:name w:val="Revision Aufzählung Folgeabsatz (Stufe 2)"/>
    <w:basedOn w:val="Standard"/>
    <w:rsid w:val="0098296B"/>
    <w:pPr>
      <w:tabs>
        <w:tab w:val="left" w:pos="794"/>
      </w:tabs>
      <w:ind w:left="850"/>
    </w:pPr>
    <w:rPr>
      <w:color w:val="800000"/>
    </w:rPr>
  </w:style>
  <w:style w:type="paragraph" w:customStyle="1" w:styleId="RevisionAufzhlungStufe3">
    <w:name w:val="Revision Aufzählung (Stufe 3)"/>
    <w:basedOn w:val="Standard"/>
    <w:rsid w:val="0098296B"/>
    <w:pPr>
      <w:numPr>
        <w:numId w:val="31"/>
      </w:numPr>
      <w:tabs>
        <w:tab w:val="left" w:pos="850"/>
      </w:tabs>
    </w:pPr>
    <w:rPr>
      <w:color w:val="800000"/>
    </w:rPr>
  </w:style>
  <w:style w:type="paragraph" w:customStyle="1" w:styleId="RevisionAufzhlungFolgeabsatzStufe3">
    <w:name w:val="Revision Aufzählung Folgeabsatz (Stufe 3)"/>
    <w:basedOn w:val="Standard"/>
    <w:rsid w:val="0098296B"/>
    <w:pPr>
      <w:tabs>
        <w:tab w:val="left" w:pos="1276"/>
      </w:tabs>
      <w:ind w:left="1276"/>
    </w:pPr>
    <w:rPr>
      <w:color w:val="800000"/>
    </w:rPr>
  </w:style>
  <w:style w:type="paragraph" w:customStyle="1" w:styleId="RevisionAufzhlungStufe4">
    <w:name w:val="Revision Aufzählung (Stufe 4)"/>
    <w:basedOn w:val="Standard"/>
    <w:rsid w:val="0098296B"/>
    <w:pPr>
      <w:numPr>
        <w:numId w:val="32"/>
      </w:numPr>
      <w:tabs>
        <w:tab w:val="left" w:pos="1276"/>
      </w:tabs>
    </w:pPr>
    <w:rPr>
      <w:color w:val="800000"/>
    </w:rPr>
  </w:style>
  <w:style w:type="paragraph" w:customStyle="1" w:styleId="RevisionAufzhlungFolgeabsatzStufe4">
    <w:name w:val="Revision Aufzählung Folgeabsatz (Stufe 4)"/>
    <w:basedOn w:val="Standard"/>
    <w:rsid w:val="0098296B"/>
    <w:pPr>
      <w:tabs>
        <w:tab w:val="left" w:pos="1701"/>
      </w:tabs>
      <w:ind w:left="1701"/>
    </w:pPr>
    <w:rPr>
      <w:color w:val="800000"/>
    </w:rPr>
  </w:style>
  <w:style w:type="paragraph" w:customStyle="1" w:styleId="RevisionAufzhlungStufe5">
    <w:name w:val="Revision Aufzählung (Stufe 5)"/>
    <w:basedOn w:val="Standard"/>
    <w:rsid w:val="0098296B"/>
    <w:pPr>
      <w:numPr>
        <w:numId w:val="33"/>
      </w:numPr>
      <w:tabs>
        <w:tab w:val="left" w:pos="1701"/>
      </w:tabs>
    </w:pPr>
    <w:rPr>
      <w:color w:val="800000"/>
    </w:rPr>
  </w:style>
  <w:style w:type="paragraph" w:customStyle="1" w:styleId="RevisionAufzhlungFolgeabsatzStufe5">
    <w:name w:val="Revision Aufzählung Folgeabsatz (Stufe 5)"/>
    <w:basedOn w:val="Standard"/>
    <w:rsid w:val="0098296B"/>
    <w:pPr>
      <w:tabs>
        <w:tab w:val="left" w:pos="2126"/>
      </w:tabs>
      <w:ind w:left="2126"/>
    </w:pPr>
    <w:rPr>
      <w:color w:val="800000"/>
    </w:rPr>
  </w:style>
  <w:style w:type="paragraph" w:customStyle="1" w:styleId="RevisionFunotentext">
    <w:name w:val="Revision Fußnotentext"/>
    <w:basedOn w:val="Funotentext"/>
    <w:rsid w:val="0098296B"/>
    <w:rPr>
      <w:color w:val="800000"/>
    </w:rPr>
  </w:style>
  <w:style w:type="paragraph" w:customStyle="1" w:styleId="RevisionFormel">
    <w:name w:val="Revision Formel"/>
    <w:basedOn w:val="Standard"/>
    <w:rsid w:val="0098296B"/>
    <w:pPr>
      <w:spacing w:before="240" w:after="240"/>
      <w:jc w:val="center"/>
    </w:pPr>
    <w:rPr>
      <w:color w:val="800000"/>
    </w:rPr>
  </w:style>
  <w:style w:type="paragraph" w:customStyle="1" w:styleId="RevisionGrafik">
    <w:name w:val="Revision Grafik"/>
    <w:basedOn w:val="Standard"/>
    <w:rsid w:val="0098296B"/>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98296B"/>
    <w:pPr>
      <w:spacing w:before="180"/>
      <w:jc w:val="center"/>
    </w:pPr>
    <w:rPr>
      <w:color w:val="800000"/>
    </w:rPr>
  </w:style>
  <w:style w:type="paragraph" w:customStyle="1" w:styleId="RevisionAnlageVerweis">
    <w:name w:val="Revision Anlage Verweis"/>
    <w:basedOn w:val="Standard"/>
    <w:next w:val="RevisionAnlageberschrift"/>
    <w:rsid w:val="0098296B"/>
    <w:pPr>
      <w:spacing w:before="0"/>
      <w:jc w:val="right"/>
    </w:pPr>
    <w:rPr>
      <w:color w:val="800000"/>
    </w:rPr>
  </w:style>
  <w:style w:type="paragraph" w:customStyle="1" w:styleId="EmpfehlungTextnummeriert">
    <w:name w:val="Empfehlung Text (nummeriert)"/>
    <w:basedOn w:val="Standard"/>
    <w:rsid w:val="0098296B"/>
    <w:pPr>
      <w:numPr>
        <w:numId w:val="35"/>
      </w:numPr>
    </w:pPr>
  </w:style>
  <w:style w:type="paragraph" w:customStyle="1" w:styleId="EmpfehlungTextnichtnummeriert">
    <w:name w:val="Empfehlung Text (nicht nummeriert)"/>
    <w:basedOn w:val="Standard"/>
    <w:next w:val="EmpfehlungNummerierungStufe1"/>
    <w:rsid w:val="0098296B"/>
  </w:style>
  <w:style w:type="paragraph" w:customStyle="1" w:styleId="EmpfehlungNummerierungStufe1">
    <w:name w:val="Empfehlung Nummerierung (Stufe 1)"/>
    <w:basedOn w:val="Standard"/>
    <w:rsid w:val="0098296B"/>
    <w:pPr>
      <w:numPr>
        <w:ilvl w:val="1"/>
        <w:numId w:val="35"/>
      </w:numPr>
      <w:outlineLvl w:val="2"/>
    </w:pPr>
  </w:style>
  <w:style w:type="paragraph" w:customStyle="1" w:styleId="EmpfehlungNummerierungFolgeabsatzStufe1">
    <w:name w:val="Empfehlung Nummerierung Folgeabsatz (Stufe 1)"/>
    <w:basedOn w:val="Standard"/>
    <w:rsid w:val="0098296B"/>
    <w:pPr>
      <w:tabs>
        <w:tab w:val="left" w:pos="425"/>
      </w:tabs>
      <w:ind w:left="425"/>
    </w:pPr>
  </w:style>
  <w:style w:type="paragraph" w:customStyle="1" w:styleId="EmpfehlungNummerierungStufe2">
    <w:name w:val="Empfehlung Nummerierung (Stufe 2)"/>
    <w:basedOn w:val="Standard"/>
    <w:rsid w:val="0098296B"/>
    <w:pPr>
      <w:numPr>
        <w:ilvl w:val="2"/>
        <w:numId w:val="35"/>
      </w:numPr>
      <w:outlineLvl w:val="3"/>
    </w:pPr>
  </w:style>
  <w:style w:type="paragraph" w:customStyle="1" w:styleId="EmpfehlungNummerierungFolgeabsatzStufe2">
    <w:name w:val="Empfehlung Nummerierung Folgeabsatz (Stufe 2)"/>
    <w:basedOn w:val="Standard"/>
    <w:rsid w:val="0098296B"/>
    <w:pPr>
      <w:tabs>
        <w:tab w:val="left" w:pos="850"/>
      </w:tabs>
      <w:ind w:left="850"/>
    </w:pPr>
  </w:style>
  <w:style w:type="paragraph" w:customStyle="1" w:styleId="EmpfehlungNummerierungStufe3">
    <w:name w:val="Empfehlung Nummerierung (Stufe 3)"/>
    <w:basedOn w:val="Standard"/>
    <w:rsid w:val="0098296B"/>
    <w:pPr>
      <w:numPr>
        <w:ilvl w:val="3"/>
        <w:numId w:val="35"/>
      </w:numPr>
    </w:pPr>
  </w:style>
  <w:style w:type="paragraph" w:customStyle="1" w:styleId="EmpfehlungNummerierungFolgeabsatzStufe3">
    <w:name w:val="Empfehlung Nummerierung Folgeabsatz (Stufe 3)"/>
    <w:basedOn w:val="Standard"/>
    <w:rsid w:val="0098296B"/>
    <w:pPr>
      <w:tabs>
        <w:tab w:val="left" w:pos="1276"/>
      </w:tabs>
      <w:ind w:left="1276"/>
    </w:pPr>
  </w:style>
  <w:style w:type="paragraph" w:customStyle="1" w:styleId="EmpfehlungNummerierungStufe4">
    <w:name w:val="Empfehlung Nummerierung (Stufe 4)"/>
    <w:basedOn w:val="Standard"/>
    <w:rsid w:val="0098296B"/>
    <w:pPr>
      <w:numPr>
        <w:ilvl w:val="4"/>
        <w:numId w:val="35"/>
      </w:numPr>
    </w:pPr>
  </w:style>
  <w:style w:type="paragraph" w:customStyle="1" w:styleId="EmpfehlungNummerierungFolgeabsatzStufe4">
    <w:name w:val="Empfehlung Nummerierung Folgeabsatz (Stufe 4)"/>
    <w:basedOn w:val="Standard"/>
    <w:rsid w:val="0098296B"/>
    <w:pPr>
      <w:tabs>
        <w:tab w:val="left" w:pos="1984"/>
      </w:tabs>
      <w:ind w:left="1984"/>
    </w:pPr>
  </w:style>
  <w:style w:type="paragraph" w:customStyle="1" w:styleId="EinzelbegrndungTitel">
    <w:name w:val="Einzelbegründung Titel"/>
    <w:basedOn w:val="Standard"/>
    <w:next w:val="Text"/>
    <w:rsid w:val="0098296B"/>
    <w:pPr>
      <w:keepNext/>
      <w:spacing w:before="120" w:after="100"/>
    </w:pPr>
    <w:rPr>
      <w:rFonts w:ascii="Arial" w:hAnsi="Arial" w:cs="Arial"/>
      <w:b/>
    </w:rPr>
  </w:style>
  <w:style w:type="paragraph" w:customStyle="1" w:styleId="BegrndungTitel">
    <w:name w:val="Begründung Titel"/>
    <w:basedOn w:val="Standard"/>
    <w:next w:val="Text"/>
    <w:rsid w:val="0098296B"/>
    <w:pPr>
      <w:spacing w:before="900" w:after="612"/>
      <w:ind w:right="-2665"/>
      <w:outlineLvl w:val="0"/>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1850">
      <w:bodyDiv w:val="1"/>
      <w:marLeft w:val="0"/>
      <w:marRight w:val="0"/>
      <w:marTop w:val="0"/>
      <w:marBottom w:val="0"/>
      <w:divBdr>
        <w:top w:val="none" w:sz="0" w:space="0" w:color="auto"/>
        <w:left w:val="none" w:sz="0" w:space="0" w:color="auto"/>
        <w:bottom w:val="none" w:sz="0" w:space="0" w:color="auto"/>
        <w:right w:val="none" w:sz="0" w:space="0" w:color="auto"/>
      </w:divBdr>
    </w:div>
    <w:div w:id="387997699">
      <w:bodyDiv w:val="1"/>
      <w:marLeft w:val="0"/>
      <w:marRight w:val="0"/>
      <w:marTop w:val="0"/>
      <w:marBottom w:val="0"/>
      <w:divBdr>
        <w:top w:val="none" w:sz="0" w:space="0" w:color="auto"/>
        <w:left w:val="none" w:sz="0" w:space="0" w:color="auto"/>
        <w:bottom w:val="none" w:sz="0" w:space="0" w:color="auto"/>
        <w:right w:val="none" w:sz="0" w:space="0" w:color="auto"/>
      </w:divBdr>
    </w:div>
    <w:div w:id="607349728">
      <w:bodyDiv w:val="1"/>
      <w:marLeft w:val="0"/>
      <w:marRight w:val="0"/>
      <w:marTop w:val="0"/>
      <w:marBottom w:val="0"/>
      <w:divBdr>
        <w:top w:val="none" w:sz="0" w:space="0" w:color="auto"/>
        <w:left w:val="none" w:sz="0" w:space="0" w:color="auto"/>
        <w:bottom w:val="none" w:sz="0" w:space="0" w:color="auto"/>
        <w:right w:val="none" w:sz="0" w:space="0" w:color="auto"/>
      </w:divBdr>
    </w:div>
    <w:div w:id="755632486">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1880-B9D7-4781-A319-AA34D84E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
  <TotalTime>0</TotalTime>
  <Pages>10</Pages>
  <Words>3439</Words>
  <Characters>21668</Characters>
  <Application>Microsoft Office Word</Application>
  <DocSecurity>4</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
  <dc:description/>
  <cp:lastModifiedBy>L'Hoest, Agata, EC2</cp:lastModifiedBy>
  <cp:revision>2</cp:revision>
  <cp:lastPrinted>2021-03-19T10:29:00Z</cp:lastPrinted>
  <dcterms:created xsi:type="dcterms:W3CDTF">2021-03-19T16:31:00Z</dcterms:created>
  <dcterms:modified xsi:type="dcterms:W3CDTF">2021-03-19T16:31:00Z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4.1.4.0</vt:lpwstr>
  </property>
  <property fmtid="{D5CDD505-2E9C-101B-9397-08002B2CF9AE}" pid="3" name="Last edited using">
    <vt:lpwstr>LW 5.4, Build 20200526</vt:lpwstr>
  </property>
  <property fmtid="{D5CDD505-2E9C-101B-9397-08002B2CF9AE}" pid="4" name="Kategorie">
    <vt:lpwstr>FORM</vt:lpwstr>
  </property>
  <property fmtid="{D5CDD505-2E9C-101B-9397-08002B2CF9AE}" pid="5" name="eNorm-Version vorherige Bearbeitung">
    <vt:lpwstr>4.1.5 Bundesregierung [20200526]</vt:lpwstr>
  </property>
  <property fmtid="{D5CDD505-2E9C-101B-9397-08002B2CF9AE}" pid="6" name="eNorm-Version letzte Bearbeitung">
    <vt:lpwstr>4.1.5 Bundesregierung [20200526]</vt:lpwstr>
  </property>
  <property fmtid="{D5CDD505-2E9C-101B-9397-08002B2CF9AE}" pid="7" name="eNorm-Version Erstellung">
    <vt:lpwstr>4.1.5, Bundesregierung, [20200526]</vt:lpwstr>
  </property>
  <property fmtid="{D5CDD505-2E9C-101B-9397-08002B2CF9AE}" pid="8" name="Created using">
    <vt:lpwstr>LW 5.4, Build 20200526</vt:lpwstr>
  </property>
  <property fmtid="{D5CDD505-2E9C-101B-9397-08002B2CF9AE}" pid="9" name="Classification">
    <vt:lpwstr> </vt:lpwstr>
  </property>
  <property fmtid="{D5CDD505-2E9C-101B-9397-08002B2CF9AE}" pid="10" name="eNorm-Version letzte DQP">
    <vt:lpwstr>4.1.5, Bundesregierung, [20200526]</vt:lpwstr>
  </property>
</Properties>
</file>