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953FC8" w:rsidRDefault="007D6ACC" w:rsidP="007D6ACC">
      <w:pPr>
        <w:pStyle w:val="02BDGesBlatt"/>
        <w:rPr>
          <w:b w:val="0"/>
          <w:spacing w:val="0"/>
          <w:sz w:val="20"/>
        </w:rPr>
      </w:pPr>
      <w:r w:rsidRPr="00953FC8">
        <w:rPr>
          <w:rFonts w:ascii="Courier New" w:hAnsi="Courier New"/>
          <w:b w:val="0"/>
          <w:spacing w:val="0"/>
          <w:sz w:val="20"/>
        </w:rPr>
        <w:t>1. --</w:t>
      </w:r>
      <w:r w:rsidR="000C0DE8">
        <w:rPr>
          <w:rFonts w:ascii="Courier New" w:hAnsi="Courier New"/>
          <w:b w:val="0"/>
          <w:spacing w:val="0"/>
          <w:sz w:val="20"/>
        </w:rPr>
        <w:t>-</w:t>
      </w:r>
      <w:bookmarkStart w:id="0" w:name="_GoBack"/>
      <w:bookmarkEnd w:id="0"/>
      <w:r w:rsidRPr="00953FC8">
        <w:rPr>
          <w:rFonts w:ascii="Courier New" w:hAnsi="Courier New"/>
          <w:b w:val="0"/>
          <w:spacing w:val="0"/>
          <w:sz w:val="20"/>
        </w:rPr>
        <w:t>---IND- 2020 0544 A-- BG</w:t>
      </w:r>
      <w:r w:rsidR="00953FC8">
        <w:rPr>
          <w:rFonts w:ascii="Courier New" w:hAnsi="Courier New"/>
          <w:b w:val="0"/>
          <w:spacing w:val="0"/>
          <w:sz w:val="20"/>
        </w:rPr>
        <w:t xml:space="preserve">- </w:t>
      </w:r>
      <w:r w:rsidRPr="00953FC8">
        <w:rPr>
          <w:rFonts w:ascii="Courier New" w:hAnsi="Courier New"/>
          <w:b w:val="0"/>
          <w:spacing w:val="0"/>
          <w:sz w:val="20"/>
        </w:rPr>
        <w:t xml:space="preserve">------ </w:t>
      </w:r>
      <w:r w:rsidRPr="00953FC8">
        <w:rPr>
          <w:rFonts w:ascii="Segoe UI" w:hAnsi="Segoe UI"/>
          <w:b w:val="0"/>
          <w:spacing w:val="0"/>
          <w:sz w:val="20"/>
        </w:rPr>
        <w:t>20210120</w:t>
      </w:r>
      <w:r w:rsidRPr="00953FC8">
        <w:rPr>
          <w:rFonts w:ascii="Calibri" w:hAnsi="Calibri"/>
          <w:b w:val="0"/>
          <w:color w:val="auto"/>
          <w:spacing w:val="0"/>
          <w:sz w:val="20"/>
        </w:rPr>
        <w:t xml:space="preserve"> </w:t>
      </w:r>
      <w:r w:rsidRPr="00953FC8">
        <w:rPr>
          <w:rFonts w:ascii="Courier New" w:hAnsi="Courier New"/>
          <w:b w:val="0"/>
          <w:color w:val="auto"/>
          <w:spacing w:val="0"/>
          <w:sz w:val="20"/>
        </w:rPr>
        <w:t>--- --- FINAL</w:t>
      </w:r>
    </w:p>
    <w:p w:rsidR="00344954" w:rsidRPr="00380F5F" w:rsidRDefault="00344954" w:rsidP="00B230E9">
      <w:pPr>
        <w:pStyle w:val="02BDGesBlatt"/>
      </w:pPr>
      <w:r>
        <w:t>ФЕДЕРАЛЕН ОФИЦИАЛЕН ВЕСТНИК</w:t>
      </w:r>
    </w:p>
    <w:p w:rsidR="00344954" w:rsidRPr="00380F5F" w:rsidRDefault="00344954" w:rsidP="00B230E9">
      <w:pPr>
        <w:pStyle w:val="03RepOesterr"/>
      </w:pPr>
      <w:r>
        <w:t>НА РЕПУБЛИКА АВСТРИЯ</w:t>
      </w:r>
    </w:p>
    <w:p w:rsidR="00344954" w:rsidRPr="00380F5F" w:rsidRDefault="00344954" w:rsidP="00B230E9">
      <w:pPr>
        <w:pStyle w:val="04AusgabeDaten"/>
      </w:pPr>
      <w:r>
        <w:t>Година 2020</w:t>
      </w:r>
      <w:r>
        <w:tab/>
        <w:t>Издаден на 23 декември 2020 г.</w:t>
      </w:r>
      <w:r>
        <w:tab/>
        <w:t>Част I</w:t>
      </w:r>
    </w:p>
    <w:p w:rsidR="00344954" w:rsidRPr="00380F5F" w:rsidRDefault="00344954" w:rsidP="00B230E9">
      <w:pPr>
        <w:pStyle w:val="05Kurztitel"/>
      </w:pPr>
      <w:r>
        <w:t>151. Федерален закон:</w:t>
      </w:r>
      <w:r>
        <w:tab/>
        <w:t xml:space="preserve">Закон за платформите за комуникация и изменение на Закона за </w:t>
      </w:r>
      <w:proofErr w:type="spellStart"/>
      <w:r>
        <w:t>KommAustria</w:t>
      </w:r>
      <w:proofErr w:type="spellEnd"/>
      <w:r>
        <w:t xml:space="preserve"> (NR: GP XXVII RV 463 AB 509 стр. 69. BR: 10457 AB 10486, стр. 917.)</w:t>
      </w:r>
    </w:p>
    <w:p w:rsidR="004C1883" w:rsidRPr="00380F5F" w:rsidRDefault="00344954" w:rsidP="00B230E9">
      <w:pPr>
        <w:pStyle w:val="11Titel"/>
      </w:pPr>
      <w:r>
        <w:t xml:space="preserve">151. Федерален закон за приемане на Закон за платформите за комуникация и за изменение на Закона за </w:t>
      </w:r>
      <w:proofErr w:type="spellStart"/>
      <w:r>
        <w:t>KommAustria</w:t>
      </w:r>
      <w:proofErr w:type="spellEnd"/>
    </w:p>
    <w:p w:rsidR="004C1883" w:rsidRPr="00380F5F" w:rsidRDefault="004C1883" w:rsidP="00B230E9">
      <w:pPr>
        <w:pStyle w:val="12PromKlEinlSatz"/>
        <w:keepNext w:val="0"/>
      </w:pPr>
      <w:r>
        <w:t>Националният съвет прие:</w:t>
      </w:r>
    </w:p>
    <w:p w:rsidR="004C1883" w:rsidRPr="00380F5F" w:rsidRDefault="004C1883" w:rsidP="00B230E9">
      <w:pPr>
        <w:pStyle w:val="41UeberschrG1"/>
        <w:keepLines/>
      </w:pPr>
      <w:r>
        <w:t>Член 1</w:t>
      </w:r>
    </w:p>
    <w:p w:rsidR="004C1883" w:rsidRPr="00380F5F" w:rsidRDefault="004C1883" w:rsidP="00B230E9">
      <w:pPr>
        <w:pStyle w:val="43UeberschrG2"/>
        <w:keepLines/>
      </w:pPr>
      <w:r>
        <w:t xml:space="preserve">Федерален закон за приемане на мерки за защита на потребителите на платформи за комуникация (Закон за платформите за комуникация — </w:t>
      </w:r>
      <w:proofErr w:type="spellStart"/>
      <w:r>
        <w:t>KoPl</w:t>
      </w:r>
      <w:proofErr w:type="spellEnd"/>
      <w:r>
        <w:t>-G)</w:t>
      </w:r>
    </w:p>
    <w:p w:rsidR="004C1883" w:rsidRPr="00380F5F" w:rsidRDefault="004C1883" w:rsidP="00B230E9">
      <w:pPr>
        <w:pStyle w:val="42UeberschrG1-"/>
        <w:keepLines/>
      </w:pPr>
      <w:r>
        <w:t>Раздел 1</w:t>
      </w:r>
    </w:p>
    <w:p w:rsidR="004C1883" w:rsidRPr="00380F5F" w:rsidRDefault="004C1883" w:rsidP="00B230E9">
      <w:pPr>
        <w:pStyle w:val="43UeberschrG2"/>
        <w:keepLines/>
      </w:pPr>
      <w:r>
        <w:t>Общи разпоредби и определения</w:t>
      </w:r>
    </w:p>
    <w:p w:rsidR="004C1883" w:rsidRPr="00380F5F" w:rsidRDefault="004C1883" w:rsidP="00B230E9">
      <w:pPr>
        <w:pStyle w:val="45UeberschrPara"/>
        <w:keepLines/>
      </w:pPr>
      <w:r>
        <w:t>Предмет и област на приложение</w:t>
      </w:r>
    </w:p>
    <w:p w:rsidR="004C1883" w:rsidRPr="00380F5F" w:rsidRDefault="004C1883" w:rsidP="00B230E9">
      <w:pPr>
        <w:pStyle w:val="51Abs"/>
      </w:pPr>
      <w:r>
        <w:rPr>
          <w:rStyle w:val="991GldSymbol"/>
        </w:rPr>
        <w:t>Параграф 1.</w:t>
      </w:r>
      <w:r>
        <w:t xml:space="preserve"> (1) Настоящият федерален закон служи за насърчаването на отговорния и прозрачен подход спрямо сигнали на потребители за долупосочените съдържания на платформи за комуникация и незабавното обработване на такива сигнали.</w:t>
      </w:r>
    </w:p>
    <w:p w:rsidR="004C1883" w:rsidRPr="00380F5F" w:rsidRDefault="004C1883" w:rsidP="00B230E9">
      <w:pPr>
        <w:pStyle w:val="51Abs"/>
      </w:pPr>
      <w:r>
        <w:t>(2) Местните и чуждестранните доставчици на услуги, които предлагат платформи за комуникация (параграф 2, точка 4) с намерението да реализират печалба, са обхванати от разпоредбите на настоящия федерален закон, с изключение на случаите, в които:</w:t>
      </w:r>
    </w:p>
    <w:p w:rsidR="004C1883" w:rsidRPr="00380F5F" w:rsidRDefault="004C1883" w:rsidP="00B230E9">
      <w:pPr>
        <w:pStyle w:val="52Aufzaehle1Ziffer"/>
        <w:tabs>
          <w:tab w:val="clear" w:pos="624"/>
        </w:tabs>
        <w:ind w:hanging="230"/>
      </w:pPr>
      <w:r>
        <w:t>1.</w:t>
      </w:r>
      <w:r>
        <w:tab/>
        <w:t>броят на потребителите в Австрия с право за достъп чрез регистрация в платформата за комуникация не е превишил средно 100 000 души през предходната година и</w:t>
      </w:r>
    </w:p>
    <w:p w:rsidR="004C1883" w:rsidRPr="00380F5F" w:rsidRDefault="004C1883" w:rsidP="00B230E9">
      <w:pPr>
        <w:pStyle w:val="52Aufzaehle1Ziffer"/>
        <w:tabs>
          <w:tab w:val="clear" w:pos="624"/>
        </w:tabs>
        <w:ind w:hanging="230"/>
      </w:pPr>
      <w:r>
        <w:t>2.</w:t>
      </w:r>
      <w:r>
        <w:tab/>
        <w:t>реализираният чрез дейността на платформата за комуникация оборот през предходната година в Австрия е по-малък от 500 000 евро.</w:t>
      </w:r>
    </w:p>
    <w:p w:rsidR="004C1883" w:rsidRPr="00380F5F" w:rsidRDefault="004C1883" w:rsidP="00B230E9">
      <w:pPr>
        <w:pStyle w:val="51Abs"/>
        <w:keepNext/>
        <w:keepLines/>
      </w:pPr>
      <w:r>
        <w:t>(3) Доставчици на платформи за комуникация:</w:t>
      </w:r>
    </w:p>
    <w:p w:rsidR="004C1883" w:rsidRPr="00380F5F" w:rsidRDefault="004C1883" w:rsidP="00B230E9">
      <w:pPr>
        <w:pStyle w:val="52Aufzaehle1Ziffer"/>
        <w:tabs>
          <w:tab w:val="clear" w:pos="624"/>
        </w:tabs>
        <w:ind w:hanging="230"/>
      </w:pPr>
      <w:r>
        <w:t>1.</w:t>
      </w:r>
      <w:r>
        <w:tab/>
        <w:t>които служат само за посредничество или продажба на стоки и услуги, както и за посредничество в областта на недвижимите имоти или обявите за работа,</w:t>
      </w:r>
    </w:p>
    <w:p w:rsidR="004C1883" w:rsidRPr="00380F5F" w:rsidRDefault="004C1883" w:rsidP="00B230E9">
      <w:pPr>
        <w:pStyle w:val="52Aufzaehle1Ziffer"/>
        <w:keepNext/>
        <w:keepLines/>
        <w:tabs>
          <w:tab w:val="clear" w:pos="624"/>
        </w:tabs>
        <w:ind w:hanging="230"/>
      </w:pPr>
      <w:r>
        <w:t>2.</w:t>
      </w:r>
      <w:r>
        <w:tab/>
        <w:t>чиято основна цел е предоставянето за безвъзмездно ползване на:</w:t>
      </w:r>
    </w:p>
    <w:p w:rsidR="004C1883" w:rsidRPr="00380F5F" w:rsidRDefault="004C1883" w:rsidP="00B230E9">
      <w:pPr>
        <w:pStyle w:val="52Aufzaehle2Lit"/>
        <w:tabs>
          <w:tab w:val="clear" w:pos="851"/>
        </w:tabs>
        <w:ind w:hanging="223"/>
      </w:pPr>
      <w:r>
        <w:t>а)</w:t>
      </w:r>
      <w:r>
        <w:tab/>
        <w:t>онлайн енциклопедии или</w:t>
      </w:r>
    </w:p>
    <w:p w:rsidR="004C1883" w:rsidRPr="00380F5F" w:rsidRDefault="004C1883" w:rsidP="00B230E9">
      <w:pPr>
        <w:pStyle w:val="52Aufzaehle2Lit"/>
        <w:tabs>
          <w:tab w:val="clear" w:pos="851"/>
        </w:tabs>
        <w:ind w:hanging="223"/>
      </w:pPr>
      <w:r>
        <w:t>б)</w:t>
      </w:r>
      <w:r>
        <w:tab/>
        <w:t>платформи за образование и обучение, или</w:t>
      </w:r>
    </w:p>
    <w:p w:rsidR="004C1883" w:rsidRPr="00380F5F" w:rsidRDefault="004C1883" w:rsidP="00B230E9">
      <w:pPr>
        <w:pStyle w:val="52Aufzaehle1Ziffer"/>
        <w:tabs>
          <w:tab w:val="clear" w:pos="624"/>
        </w:tabs>
        <w:ind w:hanging="230"/>
      </w:pPr>
      <w:r>
        <w:lastRenderedPageBreak/>
        <w:t>3.</w:t>
      </w:r>
      <w:r>
        <w:tab/>
        <w:t xml:space="preserve">предлагани от медийни компании (параграф 1, първа алинея, точка 6 от Закона за медиите — </w:t>
      </w:r>
      <w:proofErr w:type="spellStart"/>
      <w:r>
        <w:t>MedienG</w:t>
      </w:r>
      <w:proofErr w:type="spellEnd"/>
      <w:r>
        <w:t>, ДВ, бр. 314/1981) в непосредствена връзка с техните предложения с журналистическо съдържание,</w:t>
      </w:r>
    </w:p>
    <w:p w:rsidR="004C1883" w:rsidRPr="00380F5F" w:rsidRDefault="004C1883" w:rsidP="00B230E9">
      <w:pPr>
        <w:pStyle w:val="58Schlussteile0Abs"/>
      </w:pPr>
      <w:r>
        <w:t>при всички случаи са освободени от задълженията, установени с настоящия федерален закон.</w:t>
      </w:r>
    </w:p>
    <w:p w:rsidR="004C1883" w:rsidRPr="00380F5F" w:rsidRDefault="004C1883" w:rsidP="00B230E9">
      <w:pPr>
        <w:pStyle w:val="51Abs"/>
      </w:pPr>
      <w:r>
        <w:t>(4) Доставчици на услуги по предоставяне на платформи за споделяне на видеоклипове (параграф 2, точка 12) са изключени от установените с настоящия федерален закон задължения във връзка с представените на тези платформи предавания (параграф 2, точка 9) и създадените от потребителите видеоклипове (параграф 2, точка 7).</w:t>
      </w:r>
    </w:p>
    <w:p w:rsidR="004C1883" w:rsidRPr="00380F5F" w:rsidRDefault="004C1883" w:rsidP="00B230E9">
      <w:pPr>
        <w:pStyle w:val="51Abs"/>
      </w:pPr>
      <w:r>
        <w:t>(5) По искане на доставчик на услуги надзорният орган трябва да установи дали той попада в приложното поле на настоящия федерален закон.</w:t>
      </w:r>
    </w:p>
    <w:p w:rsidR="004C1883" w:rsidRPr="00380F5F" w:rsidRDefault="004C1883" w:rsidP="00B230E9">
      <w:pPr>
        <w:pStyle w:val="51Abs"/>
      </w:pPr>
      <w:r>
        <w:t>(6) Надзорният орган трябва да води списък на обхванатите от разпоредбите на настоящия федерален закон доставчици на услуги и да го публикува по подходящ начин. Списъкът, който при всички случаи трябва да се актуализира всяка година, има декларативно действие. Ако при изпълнението на своите задачи надзорният орган стигне до заключението, че съдържащата се в списъка информация вече не съответства на действителната ситуация, той трябва да предприеме съответните корекции.</w:t>
      </w:r>
    </w:p>
    <w:p w:rsidR="004C1883" w:rsidRPr="00380F5F" w:rsidRDefault="004C1883" w:rsidP="00B230E9">
      <w:pPr>
        <w:pStyle w:val="45UeberschrPara"/>
        <w:keepLines/>
      </w:pPr>
      <w:r>
        <w:t>Определения</w:t>
      </w:r>
    </w:p>
    <w:p w:rsidR="004C1883" w:rsidRPr="00380F5F" w:rsidRDefault="004C1883" w:rsidP="00B230E9">
      <w:pPr>
        <w:pStyle w:val="51Abs"/>
        <w:keepNext/>
        <w:keepLines/>
      </w:pPr>
      <w:r>
        <w:rPr>
          <w:rStyle w:val="991GldSymbol"/>
        </w:rPr>
        <w:t>Параграф 2.</w:t>
      </w:r>
      <w:r>
        <w:t xml:space="preserve"> По смисъла на настоящия федерален закон:</w:t>
      </w:r>
    </w:p>
    <w:p w:rsidR="004C1883" w:rsidRPr="00380F5F" w:rsidRDefault="004C1883" w:rsidP="00B230E9">
      <w:pPr>
        <w:pStyle w:val="52Aufzaehle1Ziffer"/>
        <w:tabs>
          <w:tab w:val="clear" w:pos="624"/>
        </w:tabs>
        <w:ind w:hanging="230"/>
      </w:pPr>
      <w:r>
        <w:t>1.</w:t>
      </w:r>
      <w:r>
        <w:tab/>
        <w:t>„място на стопанска дейност“ означава: постоянно място на стопанска дейност, от което изцяло или частично се извършва дейността на доставчик на услуги;</w:t>
      </w:r>
    </w:p>
    <w:p w:rsidR="004C1883" w:rsidRPr="00380F5F" w:rsidRDefault="004C1883" w:rsidP="00B230E9">
      <w:pPr>
        <w:pStyle w:val="52Aufzaehle1Ziffer"/>
        <w:tabs>
          <w:tab w:val="clear" w:pos="624"/>
        </w:tabs>
        <w:ind w:hanging="230"/>
      </w:pPr>
      <w:r>
        <w:t>2.</w:t>
      </w:r>
      <w:r>
        <w:tab/>
        <w:t xml:space="preserve">„услуга на информационното общество“ означава: обикновено услуга срещу заплащане, предоставяна по електронен път с продажба от разстояние по индивидуална заявка от получателя (параграф 1, първа алинея, точка 2 от Закона за уведомленията от 1999 г. — </w:t>
      </w:r>
      <w:proofErr w:type="spellStart"/>
      <w:r>
        <w:t>NotifG</w:t>
      </w:r>
      <w:proofErr w:type="spellEnd"/>
      <w:r>
        <w:t> 1999, ДВ I, бр. 183/1999), по-конкретно онлайн търговията със стоки и услуги, онлайн информационни предложения, онлайн реклама, електронни машини за търсене и възможности за справки, както и услуги, които предоставят информация чрез електронна мрежа, които предоставят достъп до такава или съхраняват информация за потребителя (параграф 3, точка 1 от Закона за електронната търговия — ECG, ДВ I, бр. 152/2001);</w:t>
      </w:r>
    </w:p>
    <w:p w:rsidR="004C1883" w:rsidRPr="00380F5F" w:rsidRDefault="004C1883" w:rsidP="00B230E9">
      <w:pPr>
        <w:pStyle w:val="52Aufzaehle1Ziffer"/>
        <w:tabs>
          <w:tab w:val="clear" w:pos="624"/>
        </w:tabs>
        <w:ind w:hanging="230"/>
      </w:pPr>
      <w:r>
        <w:t>3.</w:t>
      </w:r>
      <w:r>
        <w:tab/>
        <w:t>„доставчик на услуги“ означава: физическото или юридическото лице, което предлага платформа за комуникация;</w:t>
      </w:r>
    </w:p>
    <w:p w:rsidR="004C1883" w:rsidRPr="00380F5F" w:rsidRDefault="004C1883" w:rsidP="00B230E9">
      <w:pPr>
        <w:pStyle w:val="52Aufzaehle1Ziffer"/>
        <w:tabs>
          <w:tab w:val="clear" w:pos="624"/>
        </w:tabs>
        <w:ind w:hanging="230"/>
      </w:pPr>
      <w:r>
        <w:t>4.</w:t>
      </w:r>
      <w:r>
        <w:tab/>
        <w:t>„платформа за комуникация“ означава: услуга на информационното общество, чиято основна цел или главна функция се състои в това, да предоставя възможност за широк обмен на съобщения или изложения с мисловно съдържание устно, писмено, чрез звук или картина между потребители и голяма група от други потребители;</w:t>
      </w:r>
    </w:p>
    <w:p w:rsidR="004C1883" w:rsidRPr="00380F5F" w:rsidRDefault="004C1883" w:rsidP="00B230E9">
      <w:pPr>
        <w:pStyle w:val="52Aufzaehle1Ziffer"/>
        <w:tabs>
          <w:tab w:val="clear" w:pos="624"/>
        </w:tabs>
        <w:ind w:hanging="230"/>
      </w:pPr>
      <w:r>
        <w:t>5.</w:t>
      </w:r>
      <w:r>
        <w:tab/>
        <w:t>„дружество майка“ означава: търговско предприятие, което контролира едно или множество дъщерни предприятия по смисъла на параграф 244 от UGB (Кодекс за дружествата), ДВ, стр. 219/1897;</w:t>
      </w:r>
    </w:p>
    <w:p w:rsidR="004C1883" w:rsidRPr="00380F5F" w:rsidRDefault="004C1883" w:rsidP="00B230E9">
      <w:pPr>
        <w:pStyle w:val="52Aufzaehle1Ziffer"/>
        <w:tabs>
          <w:tab w:val="clear" w:pos="624"/>
        </w:tabs>
        <w:ind w:hanging="230"/>
      </w:pPr>
      <w:r>
        <w:t>6.</w:t>
      </w:r>
      <w:r>
        <w:tab/>
        <w:t>„потребител“ означава: всяко лице, което използва платформа за комуникация, независимо от това, дали е регистрирано в нея;</w:t>
      </w:r>
    </w:p>
    <w:p w:rsidR="004C1883" w:rsidRPr="00380F5F" w:rsidRDefault="004C1883" w:rsidP="00B230E9">
      <w:pPr>
        <w:pStyle w:val="52Aufzaehle1Ziffer"/>
        <w:tabs>
          <w:tab w:val="clear" w:pos="624"/>
        </w:tabs>
        <w:ind w:hanging="230"/>
      </w:pPr>
      <w:r>
        <w:t>7.</w:t>
      </w:r>
      <w:r>
        <w:tab/>
        <w:t xml:space="preserve">„създаден от потребителя видеоклип“ означава: последователност от динамични изображения със или без звук, която, независимо от дължината си, представлява отделна съставна част </w:t>
      </w:r>
      <w:proofErr w:type="spellStart"/>
      <w:r>
        <w:t>част</w:t>
      </w:r>
      <w:proofErr w:type="spellEnd"/>
      <w:r>
        <w:t xml:space="preserve"> и която се създава от потребител и се качва от същия или друг потребител на платформа за споделяне на видеоклипове;</w:t>
      </w:r>
    </w:p>
    <w:p w:rsidR="004C1883" w:rsidRPr="00380F5F" w:rsidRDefault="004C1883" w:rsidP="00B230E9">
      <w:pPr>
        <w:pStyle w:val="52Aufzaehle1Ziffer"/>
        <w:tabs>
          <w:tab w:val="clear" w:pos="624"/>
        </w:tabs>
        <w:ind w:hanging="230"/>
      </w:pPr>
      <w:r>
        <w:t>8.</w:t>
      </w:r>
      <w:r>
        <w:tab/>
        <w:t xml:space="preserve">„противозаконно съдържание“ означава: съдържание, което реализира обективно някой от следните състави и не е оправдано: принуда (параграф 105 от </w:t>
      </w:r>
      <w:proofErr w:type="spellStart"/>
      <w:r>
        <w:t>StGB</w:t>
      </w:r>
      <w:proofErr w:type="spellEnd"/>
      <w:r>
        <w:t xml:space="preserve"> (Наказателен кодекс), ДВ, бр. 60/1974), опасна заплаха (параграф 107 от </w:t>
      </w:r>
      <w:proofErr w:type="spellStart"/>
      <w:r>
        <w:t>StGB</w:t>
      </w:r>
      <w:proofErr w:type="spellEnd"/>
      <w:r>
        <w:t xml:space="preserve">), упорито преследване (параграф 107а от </w:t>
      </w:r>
      <w:proofErr w:type="spellStart"/>
      <w:r>
        <w:t>StGB</w:t>
      </w:r>
      <w:proofErr w:type="spellEnd"/>
      <w:r>
        <w:t xml:space="preserve">), продължителен тормоз чрез телекомуникация (параграф 107в от </w:t>
      </w:r>
      <w:proofErr w:type="spellStart"/>
      <w:r>
        <w:t>StGB</w:t>
      </w:r>
      <w:proofErr w:type="spellEnd"/>
      <w:r>
        <w:t xml:space="preserve">), обвинение във вече извършено </w:t>
      </w:r>
      <w:proofErr w:type="spellStart"/>
      <w:r>
        <w:t>съдебнонаказуемо</w:t>
      </w:r>
      <w:proofErr w:type="spellEnd"/>
      <w:r>
        <w:t xml:space="preserve"> деяние (параграф 113 от </w:t>
      </w:r>
      <w:proofErr w:type="spellStart"/>
      <w:r>
        <w:t>StGB</w:t>
      </w:r>
      <w:proofErr w:type="spellEnd"/>
      <w:r>
        <w:t xml:space="preserve">), обида (параграф 115 от </w:t>
      </w:r>
      <w:proofErr w:type="spellStart"/>
      <w:r>
        <w:t>StGB</w:t>
      </w:r>
      <w:proofErr w:type="spellEnd"/>
      <w:r>
        <w:t xml:space="preserve">), неразрешено фотографиране (параграф 120а от </w:t>
      </w:r>
      <w:proofErr w:type="spellStart"/>
      <w:r>
        <w:t>StGB</w:t>
      </w:r>
      <w:proofErr w:type="spellEnd"/>
      <w:r>
        <w:t xml:space="preserve">), изнудване (параграф 144 от </w:t>
      </w:r>
      <w:proofErr w:type="spellStart"/>
      <w:r>
        <w:t>StGB</w:t>
      </w:r>
      <w:proofErr w:type="spellEnd"/>
      <w:r>
        <w:t xml:space="preserve">), оскърбление на религиозни учения (параграф 188 от </w:t>
      </w:r>
      <w:proofErr w:type="spellStart"/>
      <w:r>
        <w:t>StGB</w:t>
      </w:r>
      <w:proofErr w:type="spellEnd"/>
      <w:r>
        <w:t xml:space="preserve">), порнографски изображения на малолетни (параграф 207а от </w:t>
      </w:r>
      <w:proofErr w:type="spellStart"/>
      <w:r>
        <w:t>StGB</w:t>
      </w:r>
      <w:proofErr w:type="spellEnd"/>
      <w:r>
        <w:t xml:space="preserve">), иницииране на сексуален контакт с непълнолетни (параграф 208а от </w:t>
      </w:r>
      <w:proofErr w:type="spellStart"/>
      <w:r>
        <w:t>StGB</w:t>
      </w:r>
      <w:proofErr w:type="spellEnd"/>
      <w:r>
        <w:t xml:space="preserve">), терористично обединение (параграф 278б от </w:t>
      </w:r>
      <w:proofErr w:type="spellStart"/>
      <w:r>
        <w:t>StGB</w:t>
      </w:r>
      <w:proofErr w:type="spellEnd"/>
      <w:r>
        <w:t xml:space="preserve">), подбуда към извършването на терористично наказуемо деяние (параграф 278е от </w:t>
      </w:r>
      <w:proofErr w:type="spellStart"/>
      <w:r>
        <w:t>StGB</w:t>
      </w:r>
      <w:proofErr w:type="spellEnd"/>
      <w:r>
        <w:t xml:space="preserve">), подстрекаване към и одобрение на терористични наказуеми деяния (параграф 282а от </w:t>
      </w:r>
      <w:proofErr w:type="spellStart"/>
      <w:r>
        <w:t>StGB</w:t>
      </w:r>
      <w:proofErr w:type="spellEnd"/>
      <w:r>
        <w:t xml:space="preserve">), възбуждане на омраза (параграф 283 от </w:t>
      </w:r>
      <w:proofErr w:type="spellStart"/>
      <w:r>
        <w:t>StGB</w:t>
      </w:r>
      <w:proofErr w:type="spellEnd"/>
      <w:r>
        <w:t>), параграфи 3г, 3ж или 3з от Закона за забрана на Националсоциалистическата германска работническа партия, ДВ, бр. 13/1945;</w:t>
      </w:r>
    </w:p>
    <w:p w:rsidR="004C1883" w:rsidRPr="00380F5F" w:rsidRDefault="004C1883" w:rsidP="00B230E9">
      <w:pPr>
        <w:pStyle w:val="52Aufzaehle1Ziffer"/>
        <w:tabs>
          <w:tab w:val="clear" w:pos="624"/>
        </w:tabs>
        <w:ind w:hanging="230"/>
      </w:pPr>
      <w:r>
        <w:lastRenderedPageBreak/>
        <w:t>9.</w:t>
      </w:r>
      <w:r>
        <w:tab/>
        <w:t>„предаване“ означава: самостоятелна, обособена част от аудиовизуална медийна услуга, която, независимо от дължината си, се състои от последователност от динамични изображения със или без звук и представлява съставна част от разработен от доставчик на медийни услуги план с предавания или каталог; понятието включва по-конкретно игрални филми, видеоклипове, спортни новини, ситуационни комедии, документални съдържания, новини, предавания за изкуство и култура, детски предавания и оригинални продукции;</w:t>
      </w:r>
    </w:p>
    <w:p w:rsidR="004C1883" w:rsidRPr="00380F5F" w:rsidRDefault="004C1883" w:rsidP="00B230E9">
      <w:pPr>
        <w:pStyle w:val="52Aufzaehle1Ziffer"/>
        <w:tabs>
          <w:tab w:val="clear" w:pos="624"/>
        </w:tabs>
        <w:ind w:hanging="230"/>
      </w:pPr>
      <w:r>
        <w:t>10.</w:t>
      </w:r>
      <w:r>
        <w:tab/>
        <w:t>„дъщерно дружество“ означава: контролирано от дружество майка по смисъла на параграф 244 от UGB, ДВ, стр. 219/1897, дружество, в това число всяко пряко контролирано дъщерно дружество на едно дружество майка;</w:t>
      </w:r>
    </w:p>
    <w:p w:rsidR="004C1883" w:rsidRPr="00380F5F" w:rsidRDefault="004C1883" w:rsidP="00B230E9">
      <w:pPr>
        <w:pStyle w:val="52Aufzaehle1Ziffer"/>
        <w:tabs>
          <w:tab w:val="clear" w:pos="624"/>
        </w:tabs>
        <w:ind w:hanging="230"/>
      </w:pPr>
      <w:r>
        <w:t>11.</w:t>
      </w:r>
      <w:r>
        <w:tab/>
        <w:t>„група предприятия“ означава: дружество майка на доставчик на услуги, всички негови дъщерни дружества и всички други икономически и правно свързани с тях дружества;</w:t>
      </w:r>
    </w:p>
    <w:p w:rsidR="004C1883" w:rsidRPr="00380F5F" w:rsidRDefault="004C1883" w:rsidP="00B230E9">
      <w:pPr>
        <w:pStyle w:val="52Aufzaehle1Ziffer"/>
        <w:tabs>
          <w:tab w:val="clear" w:pos="624"/>
        </w:tabs>
        <w:ind w:hanging="230"/>
      </w:pPr>
      <w:r>
        <w:t>12.</w:t>
      </w:r>
      <w:r>
        <w:tab/>
        <w:t>„платформа за споделяне на видеоклипове“ означава: услуга по смисъла на членове 56 и 57 от Договора за функционирането на Европейския съюз, при която главната цел или отделна част от услугата, или главната функция на услугата се състои в това, да предоставя на обществеността предавания (точка 9) или създадени от потребители видеоклипове (точка 7), или и двете, за които доставчикът на платформата не носи редакционна отговорност, чрез електронни съобщителни мрежи по смисъла на член 2, точка 1 от Директива (ЕС) 2018/1972 за установяване на Европейски кодекс за електронни съобщения, ОВ L 321/36, 17.12.2018 г., за информация, развлечение или с образователни цели, и чиято организация — в това число автоматичните инструменти или алгоритми, по-конкретно чрез показване, маркиране и разполагане — се определя от доставчика на платформата.</w:t>
      </w:r>
    </w:p>
    <w:p w:rsidR="004C1883" w:rsidRPr="00380F5F" w:rsidRDefault="004C1883" w:rsidP="00B230E9">
      <w:pPr>
        <w:pStyle w:val="41UeberschrG1"/>
        <w:keepLines/>
      </w:pPr>
      <w:r>
        <w:t>Раздел 2</w:t>
      </w:r>
    </w:p>
    <w:p w:rsidR="004C1883" w:rsidRPr="00380F5F" w:rsidRDefault="004C1883" w:rsidP="00B230E9">
      <w:pPr>
        <w:pStyle w:val="43UeberschrG2"/>
        <w:keepLines/>
      </w:pPr>
      <w:r>
        <w:t>Изисквания към платформите за комуникация</w:t>
      </w:r>
    </w:p>
    <w:p w:rsidR="004C1883" w:rsidRPr="00380F5F" w:rsidRDefault="004C1883" w:rsidP="00B230E9">
      <w:pPr>
        <w:pStyle w:val="45UeberschrPara"/>
        <w:keepLines/>
      </w:pPr>
      <w:r>
        <w:t>Процедура за сигнализиране и проверка</w:t>
      </w:r>
    </w:p>
    <w:p w:rsidR="004C1883" w:rsidRPr="00380F5F" w:rsidRDefault="004C1883" w:rsidP="00B230E9">
      <w:pPr>
        <w:pStyle w:val="51Abs"/>
      </w:pPr>
      <w:r>
        <w:rPr>
          <w:rStyle w:val="991GldSymbol"/>
        </w:rPr>
        <w:t>Параграф 3.</w:t>
      </w:r>
      <w:r>
        <w:t xml:space="preserve"> (1) Доставчиците на услуги трябва да създадат действаща и прозрачна процедура за обработването и регулирането на сигнали за налично предполагаемо противозаконно съдържание в платформата за комуникация.</w:t>
      </w:r>
    </w:p>
    <w:p w:rsidR="004C1883" w:rsidRPr="00380F5F" w:rsidRDefault="004C1883" w:rsidP="00B230E9">
      <w:pPr>
        <w:pStyle w:val="51Abs"/>
      </w:pPr>
      <w:r>
        <w:t xml:space="preserve">(2) Подобна процедура при всички случаи трябва да е структурирана така, че потребителите чрез лесно </w:t>
      </w:r>
      <w:proofErr w:type="spellStart"/>
      <w:r>
        <w:t>откриваеми</w:t>
      </w:r>
      <w:proofErr w:type="spellEnd"/>
      <w:r>
        <w:t>, постоянно достъпни и лесно използваеми функции на платформата за комуникация:</w:t>
      </w:r>
    </w:p>
    <w:p w:rsidR="004C1883" w:rsidRPr="00380F5F" w:rsidRDefault="004C1883" w:rsidP="00B230E9">
      <w:pPr>
        <w:pStyle w:val="52Aufzaehle1Ziffer"/>
        <w:tabs>
          <w:tab w:val="clear" w:pos="624"/>
        </w:tabs>
        <w:ind w:hanging="230"/>
      </w:pPr>
      <w:r>
        <w:t>1.</w:t>
      </w:r>
      <w:r>
        <w:tab/>
        <w:t>да могат да сигнализират на доставчика на услуги за съдържание заедно с необходимите за оценка данни и</w:t>
      </w:r>
    </w:p>
    <w:p w:rsidR="004C1883" w:rsidRPr="00380F5F" w:rsidRDefault="004C1883" w:rsidP="00B230E9">
      <w:pPr>
        <w:pStyle w:val="52Aufzaehle1Ziffer"/>
        <w:tabs>
          <w:tab w:val="clear" w:pos="624"/>
        </w:tabs>
        <w:ind w:hanging="230"/>
      </w:pPr>
      <w:r>
        <w:t>2.</w:t>
      </w:r>
      <w:r>
        <w:tab/>
        <w:t>да получат разяснение как се процедира със сигнала и какъв е бил резултатът от съответната процедура, и</w:t>
      </w:r>
    </w:p>
    <w:p w:rsidR="004C1883" w:rsidRPr="00380F5F" w:rsidRDefault="004C1883" w:rsidP="00B230E9">
      <w:pPr>
        <w:pStyle w:val="52Aufzaehle1Ziffer"/>
        <w:tabs>
          <w:tab w:val="clear" w:pos="624"/>
        </w:tabs>
        <w:ind w:hanging="230"/>
      </w:pPr>
      <w:r>
        <w:t>3.</w:t>
      </w:r>
      <w:r>
        <w:tab/>
        <w:t>да бъдат незабавно информирани съществените основания за решението за разглеждане на съответния сигнал, включително възможната дата на премахване или блокиране, и за възможността да подадат заявление за провеждане на процедура за проверка (четвърта алинея) и за участие в процедура за подаване на жалба (параграф 7), при което тази информация трябва да бъде получена и от потребителя, за когото съответното съдържание е било запазено на платформата за комуникация.</w:t>
      </w:r>
    </w:p>
    <w:p w:rsidR="004C1883" w:rsidRPr="00380F5F" w:rsidRDefault="004C1883" w:rsidP="00B230E9">
      <w:pPr>
        <w:pStyle w:val="51Abs"/>
        <w:keepNext/>
        <w:keepLines/>
      </w:pPr>
      <w:r>
        <w:t>(3) В допълнение чрез структурирането на вътрешната организация на процедурата за сигнализиране доставчиците на услуги:</w:t>
      </w:r>
    </w:p>
    <w:p w:rsidR="004C1883" w:rsidRPr="00380F5F" w:rsidRDefault="004C1883" w:rsidP="00B230E9">
      <w:pPr>
        <w:pStyle w:val="52Aufzaehle1Ziffer"/>
        <w:keepNext/>
        <w:keepLines/>
        <w:tabs>
          <w:tab w:val="clear" w:pos="624"/>
        </w:tabs>
        <w:ind w:hanging="230"/>
      </w:pPr>
      <w:r>
        <w:t>1.</w:t>
      </w:r>
      <w:r>
        <w:tab/>
        <w:t>трябва да се погрижат сигнализираното съдържание:</w:t>
      </w:r>
    </w:p>
    <w:p w:rsidR="004C1883" w:rsidRPr="00380F5F" w:rsidRDefault="004C1883" w:rsidP="00B230E9">
      <w:pPr>
        <w:pStyle w:val="52Aufzaehle2Lit"/>
        <w:tabs>
          <w:tab w:val="clear" w:pos="851"/>
        </w:tabs>
        <w:ind w:hanging="223"/>
      </w:pPr>
      <w:r>
        <w:t>а)</w:t>
      </w:r>
      <w:r>
        <w:tab/>
        <w:t>когато неговата противозаконност е очевидна дори за незапознати с правото лица без допълнително проучване, да бъде отстранено или достъпът до него да бъде преустановен незабавно, но най-късно в рамките на 24 часа след получаването на сигнала;</w:t>
      </w:r>
    </w:p>
    <w:p w:rsidR="004C1883" w:rsidRPr="00380F5F" w:rsidRDefault="004C1883" w:rsidP="00B230E9">
      <w:pPr>
        <w:pStyle w:val="52Aufzaehle2Lit"/>
        <w:tabs>
          <w:tab w:val="clear" w:pos="851"/>
        </w:tabs>
        <w:ind w:hanging="223"/>
      </w:pPr>
      <w:r>
        <w:t>б)</w:t>
      </w:r>
      <w:r>
        <w:tab/>
        <w:t>когато неговата противозаконност се установи едва след детайлна проверка, да се отстрани или достъпът до него да бъде преустановен незабавно след тази проверка, но най-късно в рамките на седем дни, считано от получаването на сигнала;</w:t>
      </w:r>
    </w:p>
    <w:p w:rsidR="004C1883" w:rsidRPr="00380F5F" w:rsidRDefault="004C1883" w:rsidP="00B230E9">
      <w:pPr>
        <w:pStyle w:val="52Aufzaehle1Ziffer"/>
        <w:tabs>
          <w:tab w:val="clear" w:pos="624"/>
        </w:tabs>
        <w:ind w:hanging="230"/>
      </w:pPr>
      <w:r>
        <w:t>2.</w:t>
      </w:r>
      <w:r>
        <w:tab/>
        <w:t xml:space="preserve">в случай на блокиране или изтриване на засегнатото съдържание, да запазят датата на неговото създаване, както и необходимите данни за идентификацията на потребителя, за когото съответното съдържание е било запазено на платформата за комуникация, които вече са налични при доставчика на услуги, за доказателствени цели, в това число за целите на наказателното преследване, и да ги съхраняват в продължение на не повече от десет седмици; при поискване от страна на правоприлагащ орган този срок може да бъде </w:t>
      </w:r>
      <w:r>
        <w:lastRenderedPageBreak/>
        <w:t>превишен в конкретния случай, ако в противен случай осигуряването на доказателства би било осуетено; данните трябва да се изтриват, когато основната цел за обработването им вече не съществува.</w:t>
      </w:r>
    </w:p>
    <w:p w:rsidR="004C1883" w:rsidRPr="00380F5F" w:rsidRDefault="004C1883" w:rsidP="00B230E9">
      <w:pPr>
        <w:pStyle w:val="51Abs"/>
      </w:pPr>
      <w:r>
        <w:t>(4) Освен това доставчиците на услуги трябва да осигурят създаването на действаща и прозрачна процедура за проверка на тяхното решение относно блокирането или изтриването на сигнализирано съдържание (трета алинея, точка 1). Проверка трябва да се извършва, когато:</w:t>
      </w:r>
    </w:p>
    <w:p w:rsidR="004C1883" w:rsidRPr="00380F5F" w:rsidRDefault="004C1883" w:rsidP="00B230E9">
      <w:pPr>
        <w:pStyle w:val="52Aufzaehle1Ziffer"/>
        <w:tabs>
          <w:tab w:val="clear" w:pos="624"/>
        </w:tabs>
        <w:ind w:hanging="230"/>
      </w:pPr>
      <w:r>
        <w:t>1.</w:t>
      </w:r>
      <w:r>
        <w:tab/>
        <w:t xml:space="preserve">в случай на </w:t>
      </w:r>
      <w:proofErr w:type="spellStart"/>
      <w:r>
        <w:t>неизвършване</w:t>
      </w:r>
      <w:proofErr w:type="spellEnd"/>
      <w:r>
        <w:t xml:space="preserve"> на блокиране или изтриване на съдържание потребителят, който е подал сигнала, в рамките на две седмици след получаването на решението подаде заявление за проверка на това решение (трета алинея, точка 2);</w:t>
      </w:r>
    </w:p>
    <w:p w:rsidR="004C1883" w:rsidRPr="00380F5F" w:rsidRDefault="004C1883" w:rsidP="00B230E9">
      <w:pPr>
        <w:pStyle w:val="52Aufzaehle1Ziffer"/>
        <w:tabs>
          <w:tab w:val="clear" w:pos="624"/>
        </w:tabs>
        <w:ind w:hanging="230"/>
      </w:pPr>
      <w:r>
        <w:t>2.</w:t>
      </w:r>
      <w:r>
        <w:tab/>
        <w:t>в случай на блокиране или изтриване на съдържание потребителят, който е запазил съдържанието на платформата за комуникация, в рамките на две седмици след получаването на решението подаде заявление за проверка на това решение (трета алинея, точка 2).</w:t>
      </w:r>
    </w:p>
    <w:p w:rsidR="004C1883" w:rsidRPr="00380F5F" w:rsidRDefault="004C1883" w:rsidP="00B230E9">
      <w:pPr>
        <w:pStyle w:val="58Schlussteile0Abs"/>
      </w:pPr>
      <w:r>
        <w:t>Посочените в точки 1 и 2 потребители трябва да бъдат информирани незабавно за резултата от проверката от доставчика на услуги. Процедурата за проверка трябва да бъде приключена в рамките на две седмици след подаването на заявлението.</w:t>
      </w:r>
    </w:p>
    <w:p w:rsidR="004C1883" w:rsidRPr="00380F5F" w:rsidRDefault="004C1883" w:rsidP="00B230E9">
      <w:pPr>
        <w:pStyle w:val="51Abs"/>
      </w:pPr>
      <w:r>
        <w:t>(5) Лични данни за лицето, подаващо сигнала, трябва да се предоставят изключително на това лице.</w:t>
      </w:r>
    </w:p>
    <w:p w:rsidR="004C1883" w:rsidRPr="00380F5F" w:rsidRDefault="004C1883" w:rsidP="00B230E9">
      <w:pPr>
        <w:pStyle w:val="51Abs"/>
      </w:pPr>
      <w:r>
        <w:t>(6) Доставчикът на услуги не е задължен да провежда процедура за сигнализиране или проверка, ако на базата най-вече на вида или честотата на подадените сигнали може да заключи с граничеща със сигурност вероятност, че сигналите са автоматизирани или се подават злонамерено.</w:t>
      </w:r>
    </w:p>
    <w:p w:rsidR="004C1883" w:rsidRPr="00380F5F" w:rsidRDefault="004C1883" w:rsidP="00B230E9">
      <w:pPr>
        <w:pStyle w:val="51Abs"/>
      </w:pPr>
      <w:r>
        <w:t>(7) Надзорният орган може с подзаконов нормативен акт да приеме подробни разпоредби относно организацията на процеса по подаване на сигнали, по-конкретно във връзка с минимални стандарти за използваните при този процес формуляри за подаване на сигнали.</w:t>
      </w:r>
    </w:p>
    <w:p w:rsidR="004C1883" w:rsidRPr="00380F5F" w:rsidRDefault="004C1883" w:rsidP="00B230E9">
      <w:pPr>
        <w:pStyle w:val="45UeberschrPara"/>
        <w:keepLines/>
      </w:pPr>
      <w:r>
        <w:t>Задължение за докладване</w:t>
      </w:r>
    </w:p>
    <w:p w:rsidR="004C1883" w:rsidRPr="00380F5F" w:rsidRDefault="004C1883" w:rsidP="00B230E9">
      <w:pPr>
        <w:pStyle w:val="51Abs"/>
      </w:pPr>
      <w:r>
        <w:rPr>
          <w:rStyle w:val="991GldSymbol"/>
        </w:rPr>
        <w:t>Параграф 4.</w:t>
      </w:r>
      <w:r>
        <w:t xml:space="preserve"> (1) Доставчиците на услуги са длъжни веднъж годишно, а в случай на платформи за комуникация с повече от един милион регистрирани потребители — на всеки шест месеца, да съставят доклад за работата със сигнали за предполагаеми противозаконни съдържания. Докладът трябва да се изпраща на надзорния орган най-късно един месец след края на разглеждания в него период и същевременно да се публикува на собствената интернет страница за постоянно и с възможност за лесно намиране.</w:t>
      </w:r>
    </w:p>
    <w:p w:rsidR="004C1883" w:rsidRPr="00380F5F" w:rsidRDefault="004C1883" w:rsidP="00B230E9">
      <w:pPr>
        <w:pStyle w:val="51Abs"/>
        <w:keepNext/>
        <w:keepLines/>
      </w:pPr>
      <w:r>
        <w:t>(2) Докладът трябва във всеки случай да съдържа следните точки:</w:t>
      </w:r>
    </w:p>
    <w:p w:rsidR="004C1883" w:rsidRPr="00380F5F" w:rsidRDefault="004C1883" w:rsidP="00B230E9">
      <w:pPr>
        <w:pStyle w:val="52Aufzaehle1Ziffer"/>
        <w:tabs>
          <w:tab w:val="clear" w:pos="624"/>
        </w:tabs>
        <w:ind w:hanging="230"/>
      </w:pPr>
      <w:r>
        <w:t>1.</w:t>
      </w:r>
      <w:r>
        <w:tab/>
        <w:t>общо изложение за предприетите усилия от страна на доставчика на услуги за предотвратяване на противозаконно съдържание в платформата;</w:t>
      </w:r>
    </w:p>
    <w:p w:rsidR="004C1883" w:rsidRPr="00380F5F" w:rsidRDefault="004C1883" w:rsidP="00B230E9">
      <w:pPr>
        <w:pStyle w:val="52Aufzaehle1Ziffer"/>
        <w:tabs>
          <w:tab w:val="clear" w:pos="624"/>
        </w:tabs>
        <w:ind w:hanging="230"/>
      </w:pPr>
      <w:r>
        <w:t>2.</w:t>
      </w:r>
      <w:r>
        <w:tab/>
        <w:t>разяснения за структурирането и удобството на използване на процедурата за сигнализиране (параграф 3, първа—трета алинеи), както и за критериите за вземане на решение за изтриването или блокирането на противозаконно съдържание, включително предприетите при това стъпки за проверка за наличност на противозаконно съдържание или за нарушение на договорните разпоредби между доставчика на услуги и потребителя;</w:t>
      </w:r>
    </w:p>
    <w:p w:rsidR="004C1883" w:rsidRPr="00380F5F" w:rsidRDefault="004C1883" w:rsidP="00B230E9">
      <w:pPr>
        <w:pStyle w:val="52Aufzaehle1Ziffer"/>
        <w:tabs>
          <w:tab w:val="clear" w:pos="624"/>
        </w:tabs>
        <w:ind w:hanging="230"/>
      </w:pPr>
      <w:r>
        <w:t>3.</w:t>
      </w:r>
      <w:r>
        <w:tab/>
        <w:t>изложения за броя на постъпилите за периода, обхванат от доклада, сигнали за предполагаемо противозаконно съдържание;</w:t>
      </w:r>
    </w:p>
    <w:p w:rsidR="004C1883" w:rsidRPr="00380F5F" w:rsidRDefault="004C1883" w:rsidP="00B230E9">
      <w:pPr>
        <w:pStyle w:val="52Aufzaehle1Ziffer"/>
        <w:tabs>
          <w:tab w:val="clear" w:pos="624"/>
        </w:tabs>
        <w:ind w:hanging="230"/>
      </w:pPr>
      <w:r>
        <w:t>4.</w:t>
      </w:r>
      <w:r>
        <w:tab/>
        <w:t>преглед на броя на сигналите за предполагаемо противозаконно съдържание, които в периода, обхванат от доклада, са довели до изтриването или блокирането на докладваното съдържание, включително преглед на информацията коя стъпка от проверката (точка 2) е довела до изтриването или блокирането, както и резюме на вида на съдържанието;</w:t>
      </w:r>
    </w:p>
    <w:p w:rsidR="004C1883" w:rsidRPr="00380F5F" w:rsidRDefault="004C1883" w:rsidP="00B230E9">
      <w:pPr>
        <w:pStyle w:val="52Aufzaehle1Ziffer"/>
        <w:tabs>
          <w:tab w:val="clear" w:pos="624"/>
        </w:tabs>
        <w:ind w:hanging="230"/>
      </w:pPr>
      <w:r>
        <w:t>5.</w:t>
      </w:r>
      <w:r>
        <w:tab/>
        <w:t>преглед на броя, съдържанието и резултатите на процедурите за проверка (параграф 3, четвърта алинея);</w:t>
      </w:r>
    </w:p>
    <w:p w:rsidR="004C1883" w:rsidRPr="00380F5F" w:rsidRDefault="004C1883" w:rsidP="00B230E9">
      <w:pPr>
        <w:pStyle w:val="52Aufzaehle1Ziffer"/>
        <w:tabs>
          <w:tab w:val="clear" w:pos="624"/>
        </w:tabs>
        <w:ind w:hanging="230"/>
      </w:pPr>
      <w:r>
        <w:t>6.</w:t>
      </w:r>
      <w:r>
        <w:tab/>
        <w:t>разяснение на организацията, персоналния състав и техническото оборудване, професионалната компетентност на отговорния за обработването на сигналите и процедурите по проверка персонал, както и образованието, обучението и ръководството на отговорните за обработването на сигналите и проверките лица;</w:t>
      </w:r>
    </w:p>
    <w:p w:rsidR="004C1883" w:rsidRPr="00380F5F" w:rsidRDefault="004C1883" w:rsidP="00B230E9">
      <w:pPr>
        <w:pStyle w:val="52Aufzaehle1Ziffer"/>
        <w:tabs>
          <w:tab w:val="clear" w:pos="624"/>
        </w:tabs>
        <w:ind w:hanging="230"/>
      </w:pPr>
      <w:r>
        <w:t>7.</w:t>
      </w:r>
      <w:r>
        <w:tab/>
        <w:t>преглед на периодите между постъпването на сигнала при доставчика на услуги, началото на проверката и изтриването или блокирането на противозаконното съдържание, разпределен в периодите „в рамките на 24 часа“, „в рамките на 72 часа“, „в рамките на седем дни“ и „по-късно“;</w:t>
      </w:r>
    </w:p>
    <w:p w:rsidR="004C1883" w:rsidRPr="00380F5F" w:rsidRDefault="004C1883" w:rsidP="00B230E9">
      <w:pPr>
        <w:pStyle w:val="52Aufzaehle1Ziffer"/>
        <w:tabs>
          <w:tab w:val="clear" w:pos="624"/>
        </w:tabs>
        <w:ind w:hanging="230"/>
      </w:pPr>
      <w:r>
        <w:t>8.</w:t>
      </w:r>
      <w:r>
        <w:tab/>
        <w:t>преглед на броя и вида на случаите, в които доставчикът на услуги е отказал провеждането на процедура за сигнализиране и проверка (параграф 3, седма алинея).</w:t>
      </w:r>
    </w:p>
    <w:p w:rsidR="004C1883" w:rsidRPr="00380F5F" w:rsidRDefault="004C1883" w:rsidP="00B230E9">
      <w:pPr>
        <w:pStyle w:val="51Abs"/>
      </w:pPr>
      <w:r>
        <w:lastRenderedPageBreak/>
        <w:t>(3) Надзорният орган трябва да издаде по-подробни разпоредби за изготвянето на докладите и обхвата на задължението за докладване чрез подзаконов нормативен акт, за да се осигури съдържателността и възможността за сравняване на докладите.</w:t>
      </w:r>
    </w:p>
    <w:p w:rsidR="004C1883" w:rsidRPr="00380F5F" w:rsidRDefault="004C1883" w:rsidP="00B230E9">
      <w:pPr>
        <w:pStyle w:val="45UeberschrPara"/>
        <w:keepLines/>
      </w:pPr>
      <w:r>
        <w:t>Отговорно длъжностно лице и представител, упълномощен да получава подлежащи на връчване документи</w:t>
      </w:r>
    </w:p>
    <w:p w:rsidR="004C1883" w:rsidRPr="00380F5F" w:rsidRDefault="004C1883" w:rsidP="00B230E9">
      <w:pPr>
        <w:pStyle w:val="51Abs"/>
        <w:keepNext/>
        <w:keepLines/>
      </w:pPr>
      <w:r>
        <w:rPr>
          <w:rStyle w:val="991GldSymbol"/>
        </w:rPr>
        <w:t>Параграф 5.</w:t>
      </w:r>
      <w:r>
        <w:t xml:space="preserve"> (1) Доставчиците на услуги трябва да назначават лице, което отговаря на условията, определени в параграф 9, четвърта алинея от Закона за административните наказания от 1991 г — </w:t>
      </w:r>
      <w:proofErr w:type="spellStart"/>
      <w:r>
        <w:t>VStG</w:t>
      </w:r>
      <w:proofErr w:type="spellEnd"/>
      <w:r>
        <w:t>, ДВ, бр. 52/1991. Това лице трябва:</w:t>
      </w:r>
    </w:p>
    <w:p w:rsidR="004C1883" w:rsidRPr="00380F5F" w:rsidRDefault="004C1883" w:rsidP="00B230E9">
      <w:pPr>
        <w:pStyle w:val="52Aufzaehle1Ziffer"/>
        <w:tabs>
          <w:tab w:val="clear" w:pos="624"/>
        </w:tabs>
        <w:ind w:hanging="230"/>
      </w:pPr>
      <w:r>
        <w:t>1.</w:t>
      </w:r>
      <w:r>
        <w:tab/>
        <w:t>да осигурява спазването на разпоредбите на настоящия федерален закон,</w:t>
      </w:r>
    </w:p>
    <w:p w:rsidR="004C1883" w:rsidRPr="00380F5F" w:rsidRDefault="004C1883" w:rsidP="00B230E9">
      <w:pPr>
        <w:pStyle w:val="52Aufzaehle1Ziffer"/>
        <w:tabs>
          <w:tab w:val="clear" w:pos="624"/>
        </w:tabs>
        <w:ind w:hanging="230"/>
      </w:pPr>
      <w:r>
        <w:t>2.</w:t>
      </w:r>
      <w:r>
        <w:tab/>
        <w:t>да разполага с необходимото за спазването на разпоредбите на настоящия федерален закон правомощие за издаване на разпореждания,</w:t>
      </w:r>
    </w:p>
    <w:p w:rsidR="004C1883" w:rsidRPr="00380F5F" w:rsidRDefault="004C1883" w:rsidP="00B230E9">
      <w:pPr>
        <w:pStyle w:val="52Aufzaehle1Ziffer"/>
        <w:tabs>
          <w:tab w:val="clear" w:pos="624"/>
        </w:tabs>
        <w:ind w:hanging="230"/>
      </w:pPr>
      <w:r>
        <w:t>3.</w:t>
      </w:r>
      <w:r>
        <w:tab/>
        <w:t>да има необходимите за сътрудничеството с официалните органи и съдилищата знания по немски език, и</w:t>
      </w:r>
    </w:p>
    <w:p w:rsidR="004C1883" w:rsidRPr="00380F5F" w:rsidRDefault="004C1883" w:rsidP="00B230E9">
      <w:pPr>
        <w:pStyle w:val="52Aufzaehle1Ziffer"/>
        <w:tabs>
          <w:tab w:val="clear" w:pos="624"/>
        </w:tabs>
        <w:ind w:hanging="230"/>
      </w:pPr>
      <w:r>
        <w:t>4.</w:t>
      </w:r>
      <w:r>
        <w:tab/>
        <w:t>да разполага с необходимите за изпълнението на своите задачи ресурси.</w:t>
      </w:r>
    </w:p>
    <w:p w:rsidR="004C1883" w:rsidRPr="00380F5F" w:rsidRDefault="004C1883" w:rsidP="00B230E9">
      <w:pPr>
        <w:pStyle w:val="51Abs"/>
      </w:pPr>
      <w:r>
        <w:t xml:space="preserve">(2) Данните за контакт на отговорното длъжностно лице винаги трябва да се предоставят на лесно и непосредствено </w:t>
      </w:r>
      <w:proofErr w:type="spellStart"/>
      <w:r>
        <w:t>откриваемо</w:t>
      </w:r>
      <w:proofErr w:type="spellEnd"/>
      <w:r>
        <w:t xml:space="preserve"> място. Отговорното длъжностно лице трябва да бъде достъпно за надзорния орган.</w:t>
      </w:r>
    </w:p>
    <w:p w:rsidR="004C1883" w:rsidRPr="00380F5F" w:rsidRDefault="004C1883" w:rsidP="00B230E9">
      <w:pPr>
        <w:pStyle w:val="51Abs"/>
      </w:pPr>
      <w:r>
        <w:t xml:space="preserve">(3) Отговорното длъжностно лице трябва да се регистрира за уведомления чрез орган за уведомления по смисъла на параграфи 28б и 35 от Закона за връчването на официални документи — </w:t>
      </w:r>
      <w:proofErr w:type="spellStart"/>
      <w:r>
        <w:t>ZustG</w:t>
      </w:r>
      <w:proofErr w:type="spellEnd"/>
      <w:r>
        <w:t>, ДВ, бр. 200/1982, и при регистрацията да заяви, че няма времеви периоди, в рамките на които уведомяването трябва да е изключено.</w:t>
      </w:r>
    </w:p>
    <w:p w:rsidR="004C1883" w:rsidRPr="00380F5F" w:rsidRDefault="004C1883" w:rsidP="00B230E9">
      <w:pPr>
        <w:pStyle w:val="51Abs"/>
      </w:pPr>
      <w:r>
        <w:t>(4) Доставчикът на услуги трябва да назначава физическо или юридическо лице в качеството на представител, упълномощен да получава подлежащи на връчване документи. Прилагат се разпоредбите на първа алинея, точка 3, втора алинея, първо изречение и на трета алинея.</w:t>
      </w:r>
    </w:p>
    <w:p w:rsidR="004C1883" w:rsidRPr="00380F5F" w:rsidRDefault="004C1883" w:rsidP="00B230E9">
      <w:pPr>
        <w:pStyle w:val="51Abs"/>
      </w:pPr>
      <w:r>
        <w:t>(5) Надзорният орган незабавно трябва да бъде информиран за назначаването на отговорното длъжностно лице и на представителя, упълномощен да получава подлежащи на връчване документи.</w:t>
      </w:r>
    </w:p>
    <w:p w:rsidR="004C1883" w:rsidRPr="00380F5F" w:rsidRDefault="004C1883" w:rsidP="00B230E9">
      <w:pPr>
        <w:pStyle w:val="45UeberschrPara"/>
        <w:keepLines/>
      </w:pPr>
      <w:r>
        <w:t>Прилагане</w:t>
      </w:r>
    </w:p>
    <w:p w:rsidR="004C1883" w:rsidRPr="00380F5F" w:rsidRDefault="004C1883" w:rsidP="00B230E9">
      <w:pPr>
        <w:pStyle w:val="51Abs"/>
      </w:pPr>
      <w:r>
        <w:rPr>
          <w:rStyle w:val="991GldSymbol"/>
        </w:rPr>
        <w:t>Параграф 6.</w:t>
      </w:r>
      <w:r>
        <w:t xml:space="preserve"> (1) Ако доставчик на услуги не изпълни самостоятелно задължението си за назначаване на отговорно длъжностно лице или на представител, упълномощен да получава подлежащи на връчване документи, органът трябва писмено да го призове да осъществи назначаването в рамките на срок от седем дни. Ако доставчик на услуги не разполага със седалище, филиал или място на стопанска дейност в страната и се окаже, че връчването на това призоваване с правно действие не е възможно извън страната или в рамките на подходящ период, призоваването трябва да се извърши чрез публикуване на интернет страницата на надзорния орган. Призоваването се счита за връчено на доставчика на услуги от момента на публикуването. Публикацията трябва да съдържа и указание, че последващи разпореждания на органа се считат за връчени чрез депозиране при органа и предоставяне за получаване.</w:t>
      </w:r>
    </w:p>
    <w:p w:rsidR="004C1883" w:rsidRPr="00380F5F" w:rsidRDefault="004C1883" w:rsidP="00B230E9">
      <w:pPr>
        <w:pStyle w:val="51Abs"/>
      </w:pPr>
      <w:r>
        <w:t>(2) Ако доставчикът на услуги не се отзове на призоваването от страна на надзорния орган за назначаване на отговорно длъжностно лице или на представител, упълномощен да получава подлежащи на връчване документи, то органът трябва да му наложи парична глоба (параграф 10, първа алинея). Ако доставчикът на услуги не разполага със седалище, филиал или място на стопанска дейност в страната и не е назначил отговорно длъжностно лице или представител, упълномощен да получава подлежащи на връчване документи, което/който може да получи уведомление с правно действие, решенията или другите разпореждания на надзорния орган трябва да се депозират при надзорния орган. Информирането на доставчика на услуги за депозирането се осъществява на интернет страницата на надзорния орган. Той трябва да посочи началото и продължителността на срока за получаване, както и последствията на депозирането (трета алинея).</w:t>
      </w:r>
    </w:p>
    <w:p w:rsidR="004C1883" w:rsidRPr="00380F5F" w:rsidRDefault="004C1883" w:rsidP="00B230E9">
      <w:pPr>
        <w:pStyle w:val="51Abs"/>
      </w:pPr>
      <w:r>
        <w:t>(3) Депозираният документ трябва да се предоставя за получаване за минимален период от две седмици. Началото на този срок започва от деня на публикуването на известието на интернет страницата. Депозираните документи се считат за връчени от първия ден на този срок.</w:t>
      </w:r>
    </w:p>
    <w:p w:rsidR="004C1883" w:rsidRPr="00380F5F" w:rsidRDefault="004C1883" w:rsidP="00B230E9">
      <w:pPr>
        <w:pStyle w:val="51Abs"/>
      </w:pPr>
      <w:r>
        <w:t xml:space="preserve">(4) Изпълняемостта на решенията в случаи на доставчици на услуги със седалище в страната се определя в съответствие с разпоредбите на Закона за производството по принудително изпълнение по административен ред от 1991 г. — VVG, ДВ, бр. 53/1991. Ако доставчикът на услуги не разполага със седалище, филиал или място на стопанска дейност в страната, решенията на надзорния орган относно налагането на парични глоби по силата на настоящия федерален закон </w:t>
      </w:r>
      <w:r>
        <w:lastRenderedPageBreak/>
        <w:t>може да се изпълняват и по начин, по който на известните длъжници на доставчика на услуги и свързаните с него предприятия (пета алинея) със заповед се забранява да извършват плащания към доставчика на услуги или свързано с него предприятие. За длъжници по смисъла на предходното изречение се считат предприятия, които са в обичайни търговски отношения с доставчика на услуги или със свързано с него предприятие (пета алинея) за целите на търговията или предлагането на търговски съобщения в Австрия. Подобно парично вземане с наложена забрана за плащане трябва да бъде прехвърлено на надзорния орган с последствието, че длъжникът или засегнатото свързано предприятие е освободен/о от плащане спрямо доставчика на услуги. Получените по този начин плащания се записват в отделна сметка. Ако сумата на получените плащания превишава размера на събираемата парична глоба, оставащият размер трябва да се преведе на доставчика на услуги или на свързаното предприятие.</w:t>
      </w:r>
    </w:p>
    <w:p w:rsidR="004C1883" w:rsidRPr="00380F5F" w:rsidRDefault="004C1883" w:rsidP="00B230E9">
      <w:pPr>
        <w:pStyle w:val="51Abs"/>
        <w:keepNext/>
        <w:keepLines/>
      </w:pPr>
      <w:r>
        <w:t>(5) За свързани с доставчика на услуги по смисъла на четвърта алинея се считат:</w:t>
      </w:r>
    </w:p>
    <w:p w:rsidR="004C1883" w:rsidRPr="00380F5F" w:rsidRDefault="004C1883" w:rsidP="00B230E9">
      <w:pPr>
        <w:pStyle w:val="52Aufzaehle1Ziffer"/>
        <w:tabs>
          <w:tab w:val="clear" w:pos="624"/>
        </w:tabs>
        <w:ind w:hanging="230"/>
      </w:pPr>
      <w:r>
        <w:t>1.</w:t>
      </w:r>
      <w:r>
        <w:tab/>
        <w:t>неговите дружества майки;</w:t>
      </w:r>
    </w:p>
    <w:p w:rsidR="004C1883" w:rsidRPr="00380F5F" w:rsidRDefault="004C1883" w:rsidP="00B230E9">
      <w:pPr>
        <w:pStyle w:val="52Aufzaehle1Ziffer"/>
        <w:tabs>
          <w:tab w:val="clear" w:pos="624"/>
        </w:tabs>
        <w:ind w:hanging="230"/>
      </w:pPr>
      <w:r>
        <w:t>2.</w:t>
      </w:r>
      <w:r>
        <w:tab/>
        <w:t>всяко дъщерно дружество;</w:t>
      </w:r>
    </w:p>
    <w:p w:rsidR="004C1883" w:rsidRPr="00380F5F" w:rsidRDefault="004C1883" w:rsidP="00B230E9">
      <w:pPr>
        <w:pStyle w:val="52Aufzaehle1Ziffer"/>
        <w:tabs>
          <w:tab w:val="clear" w:pos="624"/>
        </w:tabs>
        <w:ind w:hanging="230"/>
      </w:pPr>
      <w:r>
        <w:t>3.</w:t>
      </w:r>
      <w:r>
        <w:tab/>
        <w:t>всяко друго предприятие от групата предприятия на доставчика на услуги, както и</w:t>
      </w:r>
    </w:p>
    <w:p w:rsidR="004C1883" w:rsidRPr="00380F5F" w:rsidRDefault="004C1883" w:rsidP="00B230E9">
      <w:pPr>
        <w:pStyle w:val="52Aufzaehle1Ziffer"/>
        <w:tabs>
          <w:tab w:val="clear" w:pos="624"/>
        </w:tabs>
        <w:ind w:hanging="230"/>
      </w:pPr>
      <w:r>
        <w:t>4.</w:t>
      </w:r>
      <w:r>
        <w:tab/>
        <w:t>всяко предприятие, което извършва обичайна търговска дейност в страната, т. е., разполага със стабилна и ефективна връзка с икономиката в страната и е в търговско отношение с доставчик на услуги или свързано с него по смисъла на точки 1—3 предприятие, особено ако предлага или продава търговски съобщения за публикуване на платформата за комуникация.</w:t>
      </w:r>
    </w:p>
    <w:p w:rsidR="004C1883" w:rsidRPr="00380F5F" w:rsidRDefault="004C1883" w:rsidP="00B230E9">
      <w:pPr>
        <w:pStyle w:val="45UeberschrPara"/>
        <w:keepLines/>
      </w:pPr>
      <w:r>
        <w:t>Процедура за обжалване</w:t>
      </w:r>
    </w:p>
    <w:p w:rsidR="004C1883" w:rsidRPr="00380F5F" w:rsidRDefault="004C1883" w:rsidP="00B230E9">
      <w:pPr>
        <w:pStyle w:val="51Abs"/>
      </w:pPr>
      <w:r>
        <w:rPr>
          <w:rStyle w:val="991GldSymbol"/>
        </w:rPr>
        <w:t>Параграф 7.</w:t>
      </w:r>
      <w:r>
        <w:t xml:space="preserve"> (1) Потребителите могат да се обръщат към органа за разглеждане на жалби при оплаквания относно недостатъци на процедурата за сигнализиране по смисъла на параграф 3, втора алинея, точки 1—3 или недостатъци на процедурата за проверка по смисъла на параграф 3, четвърта алинея. Условие за сезиране на органа за разглеждане на жалби е потребителят да се е обърнал преди това към доставчика на услуги и да не е получил отговор от него или двете страни да не са успели да стигнат до разрешаване на спора. Органът за разглеждане на жалби трябва да достигне до единодушно решение чрез разработване на предложение за решение или да сподели на потребителя и доставчика на услуги вижданията си по дадения случай.</w:t>
      </w:r>
    </w:p>
    <w:p w:rsidR="004C1883" w:rsidRPr="00380F5F" w:rsidRDefault="004C1883" w:rsidP="00B230E9">
      <w:pPr>
        <w:pStyle w:val="51Abs"/>
      </w:pPr>
      <w:r>
        <w:t>(2) След изслушване на надзорния орган органът за разглеждане на жалби трябва да установи насоки за провеждането на тази процедура, като трябва да се установят по-конкретно подходящи за съответните обстоятелства срокове за приключване на процедурата. Насоките трябва да се ориентират към принципите на параграф 6, втора алинея и шеста алинея, точка 1, параграф 7, първа алинея, параграф 8, първа алинея, точки 1 и 2, и втора алинея от Закона за алтернативно разрешаване на спорове — </w:t>
      </w:r>
      <w:proofErr w:type="spellStart"/>
      <w:r>
        <w:t>AStG</w:t>
      </w:r>
      <w:proofErr w:type="spellEnd"/>
      <w:r>
        <w:t>, ДВ I, бр. 105/2015, и трябва да се публикуват в подходяща форма.</w:t>
      </w:r>
    </w:p>
    <w:p w:rsidR="004C1883" w:rsidRPr="00380F5F" w:rsidRDefault="004C1883" w:rsidP="00B230E9">
      <w:pPr>
        <w:pStyle w:val="51Abs"/>
      </w:pPr>
      <w:r>
        <w:t xml:space="preserve">(3) Органът за разглеждане на жалби трябва да изготвя ежегодно доклад за заведените случаи, който трябва да се публикува в рамките на доклада за дейността по смисъла на параграф 19, втора алинея от Закона за създаване на орган по комуникациите </w:t>
      </w:r>
      <w:proofErr w:type="spellStart"/>
      <w:r>
        <w:t>KommAustria</w:t>
      </w:r>
      <w:proofErr w:type="spellEnd"/>
      <w:r>
        <w:t xml:space="preserve"> в Австрия — KOG, ДВ I, бр. 32/2001. Освен това органът за разглеждане на жалби ежемесечно трябва да предоставя на надзорния орган резюме на броя, вида и съдържанието на разрешените и новите случаи на оплаквания.</w:t>
      </w:r>
    </w:p>
    <w:p w:rsidR="004C1883" w:rsidRPr="00380F5F" w:rsidRDefault="004C1883" w:rsidP="00B230E9">
      <w:pPr>
        <w:pStyle w:val="41UeberschrG1"/>
        <w:keepLines/>
      </w:pPr>
      <w:r>
        <w:t>Раздел 3</w:t>
      </w:r>
    </w:p>
    <w:p w:rsidR="004C1883" w:rsidRPr="00380F5F" w:rsidRDefault="004C1883" w:rsidP="00B230E9">
      <w:pPr>
        <w:pStyle w:val="43UeberschrG2"/>
        <w:keepLines/>
      </w:pPr>
      <w:r>
        <w:t>Надзор и санкции</w:t>
      </w:r>
    </w:p>
    <w:p w:rsidR="004C1883" w:rsidRPr="00380F5F" w:rsidRDefault="004C1883" w:rsidP="00B230E9">
      <w:pPr>
        <w:pStyle w:val="45UeberschrPara"/>
        <w:keepLines/>
      </w:pPr>
      <w:r>
        <w:t>Надзорен орган, орган за разглеждане на жалби, вноски за финансиране</w:t>
      </w:r>
    </w:p>
    <w:p w:rsidR="004C1883" w:rsidRPr="00380F5F" w:rsidRDefault="004C1883" w:rsidP="00B230E9">
      <w:pPr>
        <w:pStyle w:val="51Abs"/>
      </w:pPr>
      <w:r>
        <w:rPr>
          <w:rStyle w:val="991GldSymbol"/>
        </w:rPr>
        <w:t>Параграф 8.</w:t>
      </w:r>
      <w:r>
        <w:t xml:space="preserve"> (1) Надзорен орган по смисъла на настоящия федерален закон е създаденият с параграф 1 от KOG орган по комуникациите </w:t>
      </w:r>
      <w:proofErr w:type="spellStart"/>
      <w:r>
        <w:t>Austria</w:t>
      </w:r>
      <w:proofErr w:type="spellEnd"/>
      <w:r>
        <w:t>.</w:t>
      </w:r>
    </w:p>
    <w:p w:rsidR="004C1883" w:rsidRPr="00380F5F" w:rsidRDefault="004C1883" w:rsidP="00B230E9">
      <w:pPr>
        <w:pStyle w:val="51Abs"/>
      </w:pPr>
      <w:r>
        <w:t xml:space="preserve">(2) Административната поддръжка на </w:t>
      </w:r>
      <w:proofErr w:type="spellStart"/>
      <w:r>
        <w:t>KommAustria</w:t>
      </w:r>
      <w:proofErr w:type="spellEnd"/>
      <w:r>
        <w:t xml:space="preserve"> по въпросите от настоящия федерален закон и функцията на органа за разглеждане на жалби са задължение на RTR-</w:t>
      </w:r>
      <w:proofErr w:type="spellStart"/>
      <w:r>
        <w:t>GmbH</w:t>
      </w:r>
      <w:proofErr w:type="spellEnd"/>
      <w:r>
        <w:t xml:space="preserve"> под отговорността на управителя за специализирания сектор „Медии“.</w:t>
      </w:r>
    </w:p>
    <w:p w:rsidR="006F1770" w:rsidRPr="00380F5F" w:rsidRDefault="006F1770" w:rsidP="00B230E9">
      <w:pPr>
        <w:pStyle w:val="51Abs"/>
      </w:pPr>
      <w:r>
        <w:t>(2а) В рамките на доклада за дейността, който трябва да бъде съставен за 2022 г. (параграф 19, втора алинея от KOG), с помощта на органа за разглеждане на жалби надзорният орган трябва да направи оценка на ефективността на определените в настоящия федерален закон мерки и задължения за поведение, както и за развитията във връзка с това, настъпили в течение на предходните две години.</w:t>
      </w:r>
    </w:p>
    <w:p w:rsidR="004C1883" w:rsidRPr="00380F5F" w:rsidRDefault="004C1883" w:rsidP="00B230E9">
      <w:pPr>
        <w:pStyle w:val="51Abs"/>
      </w:pPr>
      <w:r>
        <w:lastRenderedPageBreak/>
        <w:t xml:space="preserve">(3) За финансиране на възникващите вследствие на изпълнението на регламентираните в настоящия федерален закон дейности на </w:t>
      </w:r>
      <w:proofErr w:type="spellStart"/>
      <w:r>
        <w:t>KommAustria</w:t>
      </w:r>
      <w:proofErr w:type="spellEnd"/>
      <w:r>
        <w:t xml:space="preserve"> и RTR-</w:t>
      </w:r>
      <w:proofErr w:type="spellStart"/>
      <w:r>
        <w:t>GmbH</w:t>
      </w:r>
      <w:proofErr w:type="spellEnd"/>
      <w:r>
        <w:t xml:space="preserve"> служат в съотношение 2:1 вноските за финансиране от обхванатите от настоящия федерален закон доставчици на услуги от една страна и средства от федералния бюджет от друга страна. За целта ежегодно към 30 януари от федералния бюджет трябва да се превежда субсидия в размер на 80 000 евро от приходите от такси съгласно параграф 3, първа алинея от Закона за таксите за радиоизлъчване — RGG, ДВ I, бр. 159/1999 допълнително към дължимата сума съгласно параграф 35, първа алинея от KOG . Следва да се прилагат разпоредбите на параграф 35, първа алинея, трето и последно изречение от KOG.</w:t>
      </w:r>
    </w:p>
    <w:p w:rsidR="004C1883" w:rsidRPr="00380F5F" w:rsidRDefault="004C1883" w:rsidP="00B230E9">
      <w:pPr>
        <w:pStyle w:val="51Abs"/>
      </w:pPr>
      <w:r>
        <w:t>(4) Размерът на вноските за финансиране по смисъла на трета алинея , първо изречение се изчислява, като всички доставчици на услуги внасят пропорционална на реализирания от тях оборот от търговски съобщения в страната сума за финансирането на покриваната чрез вноски за финансиране част от изчислените разходи. Във връзка с процедурата за установяване и заплащане на вноските за финансиране следва да се прилагат разпоредбите на параграф 35, четвърта—четиринадесета алинеи от KOG. Ако доставчикът на услуги няма седалище, филиал или място на търговска дейност в страната, процедурата за изпълнение на плащането на вноската за финансиране се определя съгласно параграф 6, четвърта алинея.</w:t>
      </w:r>
    </w:p>
    <w:p w:rsidR="004C1883" w:rsidRPr="00380F5F" w:rsidRDefault="004C1883" w:rsidP="00B230E9">
      <w:pPr>
        <w:pStyle w:val="45UeberschrPara"/>
        <w:keepLines/>
      </w:pPr>
      <w:r>
        <w:t>Надзорни процедури</w:t>
      </w:r>
    </w:p>
    <w:p w:rsidR="004C1883" w:rsidRPr="00380F5F" w:rsidRDefault="004C1883" w:rsidP="00B230E9">
      <w:pPr>
        <w:pStyle w:val="51Abs"/>
      </w:pPr>
      <w:r>
        <w:rPr>
          <w:rStyle w:val="991GldSymbol"/>
        </w:rPr>
        <w:t>Параграф 9.</w:t>
      </w:r>
      <w:r>
        <w:t xml:space="preserve"> (1) Ако в рамките на един месец при органа за разглеждане на жалби постъпят повече от пет обосновани жалби (параграф 7) във връзка с недостатъците на предприетите от даден доставчик на услуги мерки, надзорният орган трябва да провери дали тези мерки са били подходящи за изпълнението на установените в параграф 3 изисквания.</w:t>
      </w:r>
    </w:p>
    <w:p w:rsidR="004C1883" w:rsidRPr="00380F5F" w:rsidRDefault="004C1883" w:rsidP="00B230E9">
      <w:pPr>
        <w:pStyle w:val="51Abs"/>
      </w:pPr>
      <w:r>
        <w:t>(2) Ако въз основа на честотата и естеството на жалбите, резултатите от предишни надзорни процедури, докладване от органа за разглеждане на жалби или собствена предварителна оценка надзорният орган стигне до заключението, че установените в настоящия федерален закон задължения се нарушават, той трябва да открие надзорна процедура и:</w:t>
      </w:r>
    </w:p>
    <w:p w:rsidR="004C1883" w:rsidRPr="00380F5F" w:rsidRDefault="004C1883" w:rsidP="00B230E9">
      <w:pPr>
        <w:pStyle w:val="52Aufzaehle1Ziffer"/>
        <w:tabs>
          <w:tab w:val="clear" w:pos="624"/>
        </w:tabs>
        <w:ind w:hanging="230"/>
      </w:pPr>
      <w:r>
        <w:t>1.</w:t>
      </w:r>
      <w:r>
        <w:tab/>
        <w:t>освен в случаите на точка 2 трябва да възложи със заповед на доставчика на услуги да създаде законосъобразното състояние и да вземе подходящи мерки, за да избегне бъдещи правонарушения; доставчикът на услуги трябва да изпълни тази заповед в рамките на посочения от надзорния орган максимален срок от четири седмици и чрез отговорното длъжностно лице да уведоми надзорния орган за това;</w:t>
      </w:r>
    </w:p>
    <w:p w:rsidR="004C1883" w:rsidRPr="00380F5F" w:rsidRDefault="004C1883" w:rsidP="00B230E9">
      <w:pPr>
        <w:pStyle w:val="52Aufzaehle1Ziffer"/>
        <w:tabs>
          <w:tab w:val="clear" w:pos="624"/>
        </w:tabs>
        <w:ind w:hanging="230"/>
      </w:pPr>
      <w:r>
        <w:t>2.</w:t>
      </w:r>
      <w:r>
        <w:tab/>
        <w:t>трябва да наложи парична глоба в рамките на процедура по смисъла на параграф 10 в случаите, в които срещу един доставчик на услуги повече от веднъж е издадена заповед по смисъла на точка 1, ако доставчикът на услуги не е в съответствие със заповед съгласно точка 1.</w:t>
      </w:r>
    </w:p>
    <w:p w:rsidR="004C1883" w:rsidRPr="00380F5F" w:rsidRDefault="004C1883" w:rsidP="00B230E9">
      <w:pPr>
        <w:pStyle w:val="51Abs"/>
      </w:pPr>
      <w:r>
        <w:t>(3) При преценката си на адекватността и при нареждането за предприемане на подходящи мерки надзорният орган трябва да вземе предвид, че изискваните от доставчика на услуги съгласно настоящия федерален закон мерки не трябва да водят до общ предварителен контрол на съдържанието. Възложените предпазни мерки и изискваните при това мерки трябва да са подходящи и целесъобразни за постигането на търсените цели — като най-вече повишаването на ефективността на механизмите за защита на потребителите, защитата на общността от противозаконно съдържание и съблюдаването на интересите на засегнати от подобно съдържание лица — при вземане под внимание на правните интереси на доставчиците на услуги.</w:t>
      </w:r>
    </w:p>
    <w:p w:rsidR="004C1883" w:rsidRPr="00380F5F" w:rsidRDefault="004C1883" w:rsidP="00B230E9">
      <w:pPr>
        <w:pStyle w:val="45UeberschrPara"/>
        <w:keepLines/>
      </w:pPr>
      <w:r>
        <w:t>Парични глоби</w:t>
      </w:r>
    </w:p>
    <w:p w:rsidR="004C1883" w:rsidRPr="00380F5F" w:rsidRDefault="004C1883" w:rsidP="00B230E9">
      <w:pPr>
        <w:pStyle w:val="51Abs"/>
      </w:pPr>
      <w:r>
        <w:rPr>
          <w:rStyle w:val="991GldSymbol"/>
        </w:rPr>
        <w:t>Параграф 10.</w:t>
      </w:r>
      <w:r>
        <w:t xml:space="preserve"> (1) Лице, което самостоятелно или като част от орган за външно представителство на даден доставчик на услуги, или в качеството си на лице на ръководна длъжност, упълномощено да взема решения от името на доставчика на услуги, въпреки призоваването от надзорния орган (параграф 6, първа алинея), не изпълни задължението за назначаване на отговорно длъжностно лице по смисъла на параграф 5, първа алинея или задължението за назначаване на представител, упълномощен да получава подлежащи на връчване документи по смисъла на параграф 5, четвърта алинея, се наказва с парична глоба в размер до един милион евро. Надзорният орган може да се откаже от налагане на санкция, ако за същото нарушение вече е била наложена парична глоба на юридическото лице по смисъла на втора алинея и не съществуват особени обстоятелства, които да противоречат на отказа от налагане на санкция.</w:t>
      </w:r>
    </w:p>
    <w:p w:rsidR="006E7389" w:rsidRPr="00380F5F" w:rsidRDefault="006E7389" w:rsidP="00B230E9">
      <w:pPr>
        <w:pStyle w:val="51Abs"/>
      </w:pPr>
      <w:r>
        <w:t>(2) В зависимост от тежестта на нарушението и при условията на параграф 9, втора алинея надзорният орган може да наложи на доставчика на услуги парична глоба в размер до десет милиона евро, ако:</w:t>
      </w:r>
    </w:p>
    <w:p w:rsidR="006E7389" w:rsidRPr="00380F5F" w:rsidRDefault="006E7389" w:rsidP="00B230E9">
      <w:pPr>
        <w:pStyle w:val="52Aufzaehle1Ziffer"/>
        <w:keepNext/>
        <w:keepLines/>
        <w:tabs>
          <w:tab w:val="clear" w:pos="624"/>
        </w:tabs>
        <w:ind w:hanging="230"/>
      </w:pPr>
      <w:r>
        <w:lastRenderedPageBreak/>
        <w:t>1.</w:t>
      </w:r>
      <w:r>
        <w:tab/>
        <w:t>доставчикът на услуги:</w:t>
      </w:r>
    </w:p>
    <w:p w:rsidR="006E7389" w:rsidRPr="00380F5F" w:rsidRDefault="006E7389" w:rsidP="00B230E9">
      <w:pPr>
        <w:pStyle w:val="52Aufzaehle2Lit"/>
        <w:tabs>
          <w:tab w:val="clear" w:pos="851"/>
        </w:tabs>
        <w:ind w:hanging="223"/>
      </w:pPr>
      <w:r>
        <w:t>а)</w:t>
      </w:r>
      <w:r>
        <w:tab/>
        <w:t>в нарушение на параграф 3, втора алинея, точки 1—3 не предоставя процедура за сигнализиране или предоставя такава система, но тя не разполага с всички функции, изисквани съгласно параграф 3, втора алинея, точки 1—3,</w:t>
      </w:r>
    </w:p>
    <w:p w:rsidR="006E7389" w:rsidRPr="00380F5F" w:rsidRDefault="006E7389" w:rsidP="00B230E9">
      <w:pPr>
        <w:pStyle w:val="52Aufzaehle2Lit"/>
        <w:tabs>
          <w:tab w:val="clear" w:pos="851"/>
        </w:tabs>
        <w:ind w:hanging="223"/>
      </w:pPr>
      <w:r>
        <w:t>б)</w:t>
      </w:r>
      <w:r>
        <w:tab/>
        <w:t>в нарушение на параграф 3, трета алинея, точка 1 не предприема мерки за оценяване и основаващо се на него блокиране или отстраняване на незаконно съдържание,</w:t>
      </w:r>
    </w:p>
    <w:p w:rsidR="006E7389" w:rsidRPr="00380F5F" w:rsidRDefault="006E7389" w:rsidP="00B230E9">
      <w:pPr>
        <w:pStyle w:val="52Aufzaehle2Lit"/>
        <w:tabs>
          <w:tab w:val="clear" w:pos="851"/>
        </w:tabs>
        <w:ind w:hanging="223"/>
      </w:pPr>
      <w:r>
        <w:t>в)</w:t>
      </w:r>
      <w:r>
        <w:tab/>
        <w:t>в нарушение на параграф 3, трета алинея, точка 2 не се погрижи за запазването и съхраняването с доказателствени цели на засегнато от изтриване или блокиране съдържание,</w:t>
      </w:r>
    </w:p>
    <w:p w:rsidR="006E7389" w:rsidRPr="00380F5F" w:rsidRDefault="006E7389" w:rsidP="00B230E9">
      <w:pPr>
        <w:pStyle w:val="52Aufzaehle2Lit"/>
        <w:tabs>
          <w:tab w:val="clear" w:pos="851"/>
        </w:tabs>
        <w:ind w:hanging="223"/>
      </w:pPr>
      <w:r>
        <w:t>г)</w:t>
      </w:r>
      <w:r>
        <w:tab/>
        <w:t>в нарушение на параграф 3, четвърта алинея не предоставя процедура за проверка или предоставя такава система, но тя не е създадена ефективно и прозрачно съгласно параграф 3, четвърта алинея,</w:t>
      </w:r>
    </w:p>
    <w:p w:rsidR="006E7389" w:rsidRPr="00380F5F" w:rsidRDefault="006E7389" w:rsidP="00B230E9">
      <w:pPr>
        <w:pStyle w:val="52Aufzaehle2Lit"/>
        <w:tabs>
          <w:tab w:val="clear" w:pos="851"/>
        </w:tabs>
        <w:ind w:hanging="223"/>
      </w:pPr>
      <w:r>
        <w:t>д)</w:t>
      </w:r>
      <w:r>
        <w:tab/>
        <w:t>в нарушение на параграф 3, пета алинея предоставя информация на други лица,</w:t>
      </w:r>
    </w:p>
    <w:p w:rsidR="006E7389" w:rsidRPr="00380F5F" w:rsidRDefault="006F1770" w:rsidP="00B230E9">
      <w:pPr>
        <w:pStyle w:val="52Aufzaehle2Lit"/>
        <w:tabs>
          <w:tab w:val="clear" w:pos="851"/>
        </w:tabs>
        <w:ind w:hanging="223"/>
      </w:pPr>
      <w:r>
        <w:t>е)</w:t>
      </w:r>
      <w:r>
        <w:tab/>
        <w:t>в нарушение на параграф 4, първа и втора алинеи не изпълнява своето задължение за съставяне на доклад или го изпълнява несвоевременно и непълно,</w:t>
      </w:r>
    </w:p>
    <w:p w:rsidR="006E7389" w:rsidRPr="00380F5F" w:rsidRDefault="006E7389" w:rsidP="00B230E9">
      <w:pPr>
        <w:pStyle w:val="52Aufzaehle2Lit"/>
        <w:tabs>
          <w:tab w:val="clear" w:pos="851"/>
        </w:tabs>
        <w:ind w:hanging="223"/>
      </w:pPr>
      <w:r>
        <w:t>ж)</w:t>
      </w:r>
      <w:r>
        <w:tab/>
        <w:t>в нарушение на параграф 5, първа алинея не назначава отговорно длъжностно лице, или</w:t>
      </w:r>
    </w:p>
    <w:p w:rsidR="006E7389" w:rsidRPr="00380F5F" w:rsidRDefault="006E7389" w:rsidP="00B230E9">
      <w:pPr>
        <w:pStyle w:val="52Aufzaehle2Lit"/>
        <w:tabs>
          <w:tab w:val="clear" w:pos="851"/>
        </w:tabs>
        <w:ind w:hanging="223"/>
      </w:pPr>
      <w:r>
        <w:t>з)</w:t>
      </w:r>
      <w:r>
        <w:tab/>
        <w:t>в нарушение на параграф 5, четвърта алинея не назначава представител, упълномощен да получава подлежащи на връчване документи,</w:t>
      </w:r>
    </w:p>
    <w:p w:rsidR="006E7389" w:rsidRPr="00380F5F" w:rsidRDefault="006E7389" w:rsidP="00B230E9">
      <w:pPr>
        <w:pStyle w:val="58Schlussteile1Ziffer"/>
      </w:pPr>
      <w:r>
        <w:t>и</w:t>
      </w:r>
    </w:p>
    <w:p w:rsidR="006E7389" w:rsidRPr="00380F5F" w:rsidRDefault="006E7389" w:rsidP="00B230E9">
      <w:pPr>
        <w:pStyle w:val="52Aufzaehle1Ziffer"/>
        <w:keepNext/>
        <w:keepLines/>
        <w:tabs>
          <w:tab w:val="clear" w:pos="624"/>
        </w:tabs>
        <w:ind w:hanging="230"/>
      </w:pPr>
      <w:r>
        <w:t>2.</w:t>
      </w:r>
      <w:r>
        <w:tab/>
        <w:t>ако:</w:t>
      </w:r>
    </w:p>
    <w:p w:rsidR="006E7389" w:rsidRPr="00380F5F" w:rsidRDefault="006E7389" w:rsidP="00B230E9">
      <w:pPr>
        <w:pStyle w:val="52Aufzaehle2Lit"/>
        <w:tabs>
          <w:tab w:val="clear" w:pos="851"/>
        </w:tabs>
        <w:ind w:hanging="223"/>
      </w:pPr>
      <w:r>
        <w:t>а)</w:t>
      </w:r>
      <w:r>
        <w:tab/>
        <w:t>отговорното длъжностно лице или</w:t>
      </w:r>
    </w:p>
    <w:p w:rsidR="006E7389" w:rsidRPr="00380F5F" w:rsidRDefault="006E7389" w:rsidP="00B230E9">
      <w:pPr>
        <w:pStyle w:val="52Aufzaehle2Lit"/>
        <w:tabs>
          <w:tab w:val="clear" w:pos="851"/>
        </w:tabs>
        <w:ind w:hanging="223"/>
      </w:pPr>
      <w:r>
        <w:t>б)</w:t>
      </w:r>
      <w:r>
        <w:tab/>
        <w:t>— тъй като в нарушение на параграф 5, първа алинея не е назначено отговорно длъжностно лице — лице, което самостоятелно или като част от орган за външно представителство на доставчика на услуги, или упълномощено да взима решения от името на доставчика на услуги лице на ръководна длъжност</w:t>
      </w:r>
    </w:p>
    <w:p w:rsidR="006E7389" w:rsidRPr="00380F5F" w:rsidRDefault="006E7389" w:rsidP="00B230E9">
      <w:pPr>
        <w:pStyle w:val="58Schlussteile1Ziffer"/>
      </w:pPr>
      <w:r>
        <w:t>не е изпълнило изискването при упражняването на своите правомощия за издаване на разпореждания и контрол да осигури съответствие с посочените в точка 1 задължения.</w:t>
      </w:r>
    </w:p>
    <w:p w:rsidR="004C1883" w:rsidRPr="00380F5F" w:rsidRDefault="004C1883" w:rsidP="00B230E9">
      <w:pPr>
        <w:pStyle w:val="51Abs"/>
        <w:keepNext/>
        <w:keepLines/>
      </w:pPr>
      <w:r>
        <w:t>(3) При изчисляването на размера на паричната глоба по смисъла на първа или втора алинея трябва да се вземат под внимание най-вече следните обстоятелства:</w:t>
      </w:r>
    </w:p>
    <w:p w:rsidR="004C1883" w:rsidRPr="00380F5F" w:rsidRDefault="004C1883" w:rsidP="00B230E9">
      <w:pPr>
        <w:pStyle w:val="52Aufzaehle1Ziffer"/>
        <w:tabs>
          <w:tab w:val="clear" w:pos="624"/>
        </w:tabs>
        <w:ind w:hanging="230"/>
      </w:pPr>
      <w:r>
        <w:t>1.</w:t>
      </w:r>
      <w:r>
        <w:tab/>
        <w:t>финансовите възможности на доставчика на услуги, които могат да се видят например от общия му оборот;</w:t>
      </w:r>
    </w:p>
    <w:p w:rsidR="004C1883" w:rsidRPr="00380F5F" w:rsidRDefault="004C1883" w:rsidP="00B230E9">
      <w:pPr>
        <w:pStyle w:val="52Aufzaehle1Ziffer"/>
        <w:tabs>
          <w:tab w:val="clear" w:pos="624"/>
        </w:tabs>
        <w:ind w:hanging="230"/>
      </w:pPr>
      <w:r>
        <w:t>2.</w:t>
      </w:r>
      <w:r>
        <w:tab/>
        <w:t>броят на регистрираните потребители на платформата;</w:t>
      </w:r>
    </w:p>
    <w:p w:rsidR="004C1883" w:rsidRPr="00380F5F" w:rsidRDefault="004C1883" w:rsidP="00B230E9">
      <w:pPr>
        <w:pStyle w:val="52Aufzaehle1Ziffer"/>
        <w:tabs>
          <w:tab w:val="clear" w:pos="624"/>
        </w:tabs>
        <w:ind w:hanging="230"/>
      </w:pPr>
      <w:r>
        <w:t>3.</w:t>
      </w:r>
      <w:r>
        <w:tab/>
        <w:t>предишни нарушения;</w:t>
      </w:r>
    </w:p>
    <w:p w:rsidR="004C1883" w:rsidRPr="00380F5F" w:rsidRDefault="004C1883" w:rsidP="00B230E9">
      <w:pPr>
        <w:pStyle w:val="52Aufzaehle1Ziffer"/>
        <w:tabs>
          <w:tab w:val="clear" w:pos="624"/>
        </w:tabs>
        <w:ind w:hanging="230"/>
      </w:pPr>
      <w:r>
        <w:t>4.</w:t>
      </w:r>
      <w:r>
        <w:tab/>
        <w:t>размерът и продължителността на бездействие на доставчика на услуги при спазването на възложените задължения;</w:t>
      </w:r>
    </w:p>
    <w:p w:rsidR="004C1883" w:rsidRPr="00380F5F" w:rsidRDefault="004C1883" w:rsidP="00B230E9">
      <w:pPr>
        <w:pStyle w:val="52Aufzaehle1Ziffer"/>
        <w:tabs>
          <w:tab w:val="clear" w:pos="624"/>
        </w:tabs>
        <w:ind w:hanging="230"/>
      </w:pPr>
      <w:r>
        <w:t>5.</w:t>
      </w:r>
      <w:r>
        <w:tab/>
        <w:t>приносът за установяване на истината, както и</w:t>
      </w:r>
    </w:p>
    <w:p w:rsidR="004C1883" w:rsidRPr="00380F5F" w:rsidRDefault="004C1883" w:rsidP="00B230E9">
      <w:pPr>
        <w:pStyle w:val="52Aufzaehle1Ziffer"/>
        <w:tabs>
          <w:tab w:val="clear" w:pos="624"/>
        </w:tabs>
        <w:ind w:hanging="230"/>
      </w:pPr>
      <w:r>
        <w:t>6.</w:t>
      </w:r>
      <w:r>
        <w:tab/>
        <w:t>обхватът на взетите предпазни мерки за предотвратяване на нарушение или на инструктажа на служителите за правомерно поведение.</w:t>
      </w:r>
    </w:p>
    <w:p w:rsidR="004C1883" w:rsidRPr="00380F5F" w:rsidRDefault="004C1883" w:rsidP="00B230E9">
      <w:pPr>
        <w:pStyle w:val="51Abs"/>
        <w:keepNext/>
        <w:keepLines/>
      </w:pPr>
      <w:r>
        <w:t>(4) Лице, което в качеството си на отговорно длъжностно лице:</w:t>
      </w:r>
    </w:p>
    <w:p w:rsidR="004C1883" w:rsidRPr="00380F5F" w:rsidRDefault="004C1883" w:rsidP="00B230E9">
      <w:pPr>
        <w:pStyle w:val="52Aufzaehle1Ziffer"/>
        <w:tabs>
          <w:tab w:val="clear" w:pos="624"/>
        </w:tabs>
        <w:ind w:hanging="230"/>
      </w:pPr>
      <w:r>
        <w:t>1.</w:t>
      </w:r>
      <w:r>
        <w:tab/>
        <w:t xml:space="preserve">в нарушение на параграф 5, втора алинея, първо изречение не се погрижи за това, да предостави данните си за контакт на лесно и непосредствено </w:t>
      </w:r>
      <w:proofErr w:type="spellStart"/>
      <w:r>
        <w:t>откриваемо</w:t>
      </w:r>
      <w:proofErr w:type="spellEnd"/>
      <w:r>
        <w:t xml:space="preserve"> място, или</w:t>
      </w:r>
    </w:p>
    <w:p w:rsidR="004C1883" w:rsidRPr="00380F5F" w:rsidRDefault="004C1883" w:rsidP="00B230E9">
      <w:pPr>
        <w:pStyle w:val="52Aufzaehle1Ziffer"/>
        <w:tabs>
          <w:tab w:val="clear" w:pos="624"/>
        </w:tabs>
        <w:ind w:hanging="230"/>
      </w:pPr>
      <w:r>
        <w:t>2.</w:t>
      </w:r>
      <w:r>
        <w:tab/>
        <w:t>в нарушение на параграф 5, втора алинея, второ изречение не е достъпно по всяко време за надзорния орган, или</w:t>
      </w:r>
    </w:p>
    <w:p w:rsidR="004C1883" w:rsidRPr="00380F5F" w:rsidRDefault="004C1883" w:rsidP="00B230E9">
      <w:pPr>
        <w:pStyle w:val="52Aufzaehle1Ziffer"/>
        <w:tabs>
          <w:tab w:val="clear" w:pos="624"/>
        </w:tabs>
        <w:ind w:hanging="230"/>
      </w:pPr>
      <w:r>
        <w:t>3.</w:t>
      </w:r>
      <w:r>
        <w:tab/>
        <w:t>не е в съответствие с установеното в параграф 5, трета алинея задължение,</w:t>
      </w:r>
    </w:p>
    <w:p w:rsidR="004C1883" w:rsidRPr="00380F5F" w:rsidRDefault="004C1883" w:rsidP="00B230E9">
      <w:pPr>
        <w:pStyle w:val="58Schlussteile0Abs"/>
      </w:pPr>
      <w:r>
        <w:t>извършва административно нарушение и следва да бъде санкционирано от надзорния орган с парична глоба в размер до 10 000 евро.</w:t>
      </w:r>
    </w:p>
    <w:p w:rsidR="004C1883" w:rsidRPr="00380F5F" w:rsidRDefault="004C1883" w:rsidP="00B230E9">
      <w:pPr>
        <w:pStyle w:val="51Abs"/>
        <w:keepNext/>
        <w:keepLines/>
      </w:pPr>
      <w:r>
        <w:t>(5) Лице, което в качеството си на представител, упълномощен да получава подлежащи на връчване документи:</w:t>
      </w:r>
    </w:p>
    <w:p w:rsidR="004C1883" w:rsidRPr="00380F5F" w:rsidRDefault="004C1883" w:rsidP="00B230E9">
      <w:pPr>
        <w:pStyle w:val="52Aufzaehle1Ziffer"/>
        <w:tabs>
          <w:tab w:val="clear" w:pos="624"/>
        </w:tabs>
        <w:ind w:hanging="230"/>
      </w:pPr>
      <w:r>
        <w:t>1.</w:t>
      </w:r>
      <w:r>
        <w:tab/>
        <w:t xml:space="preserve">в нарушение на параграф 5, втора алинея, първо изречение във връзка с четвърта алинея, второ изречение не се погрижи за това, да предостави данните си за контакт на лесно и непосредствено </w:t>
      </w:r>
      <w:proofErr w:type="spellStart"/>
      <w:r>
        <w:t>откриваемо</w:t>
      </w:r>
      <w:proofErr w:type="spellEnd"/>
      <w:r>
        <w:t xml:space="preserve"> място, или</w:t>
      </w:r>
    </w:p>
    <w:p w:rsidR="004C1883" w:rsidRPr="00380F5F" w:rsidRDefault="004C1883" w:rsidP="00B230E9">
      <w:pPr>
        <w:pStyle w:val="52Aufzaehle1Ziffer"/>
        <w:tabs>
          <w:tab w:val="clear" w:pos="624"/>
        </w:tabs>
        <w:ind w:hanging="230"/>
      </w:pPr>
      <w:r>
        <w:t>2.</w:t>
      </w:r>
      <w:r>
        <w:tab/>
        <w:t>не съответства на определеното в параграф 5, трета алинея във връзка с четвърта алинея, второ изречение задължение,</w:t>
      </w:r>
    </w:p>
    <w:p w:rsidR="004C1883" w:rsidRPr="00380F5F" w:rsidRDefault="004C1883" w:rsidP="00B230E9">
      <w:pPr>
        <w:pStyle w:val="58Schlussteile0Abs"/>
      </w:pPr>
      <w:r>
        <w:t>извършва административно нарушение и следва да бъде санкционирано от надзорния орган с парична глоба в размер до 10 000 евро.</w:t>
      </w:r>
    </w:p>
    <w:p w:rsidR="004C1883" w:rsidRPr="00380F5F" w:rsidRDefault="004C1883" w:rsidP="00B230E9">
      <w:pPr>
        <w:pStyle w:val="51Abs"/>
        <w:keepNext/>
        <w:keepLines/>
      </w:pPr>
      <w:r>
        <w:lastRenderedPageBreak/>
        <w:t>(6) Лице, което в качеството си на доставчик на услуги:</w:t>
      </w:r>
    </w:p>
    <w:p w:rsidR="004C1883" w:rsidRPr="00380F5F" w:rsidRDefault="004C1883" w:rsidP="00B230E9">
      <w:pPr>
        <w:pStyle w:val="52Aufzaehle1Ziffer"/>
        <w:tabs>
          <w:tab w:val="clear" w:pos="624"/>
        </w:tabs>
        <w:ind w:hanging="230"/>
      </w:pPr>
      <w:r>
        <w:t>1.</w:t>
      </w:r>
      <w:r>
        <w:tab/>
        <w:t>не изпълнява задължението за предоставяне на информация за установяване на неговото качество на обхванат от настоящия федерален закон доставчик на услуги, или</w:t>
      </w:r>
    </w:p>
    <w:p w:rsidR="004C1883" w:rsidRPr="00380F5F" w:rsidRDefault="004C1883" w:rsidP="00B230E9">
      <w:pPr>
        <w:pStyle w:val="52Aufzaehle1Ziffer"/>
        <w:tabs>
          <w:tab w:val="clear" w:pos="624"/>
        </w:tabs>
        <w:ind w:hanging="230"/>
      </w:pPr>
      <w:r>
        <w:t>2.</w:t>
      </w:r>
      <w:r>
        <w:tab/>
        <w:t>не изпълнява задължението за предоставяне на информация и гарантиране на прегледа на записи и книжа (параграф 8, четвърта алинея във връзка с параграф 35, тринадесета алинея от KOG)</w:t>
      </w:r>
    </w:p>
    <w:p w:rsidR="004C1883" w:rsidRPr="00380F5F" w:rsidRDefault="004C1883" w:rsidP="00B230E9">
      <w:pPr>
        <w:pStyle w:val="58Schlussteile0Abs"/>
      </w:pPr>
      <w:r>
        <w:t>въпреки призоваването, извършва административно нарушение и следва да бъде санкционирано от надзорния орган с парична глоба в размер до 58 000 евро.</w:t>
      </w:r>
    </w:p>
    <w:p w:rsidR="004C1883" w:rsidRPr="00380F5F" w:rsidRDefault="004C1883" w:rsidP="00B230E9">
      <w:pPr>
        <w:pStyle w:val="45UeberschrPara"/>
        <w:keepLines/>
      </w:pPr>
      <w:r>
        <w:t>Жалби</w:t>
      </w:r>
    </w:p>
    <w:p w:rsidR="004C1883" w:rsidRPr="00380F5F" w:rsidRDefault="004C1883" w:rsidP="00B230E9">
      <w:pPr>
        <w:pStyle w:val="51Abs"/>
      </w:pPr>
      <w:r>
        <w:rPr>
          <w:rStyle w:val="991GldSymbol"/>
        </w:rPr>
        <w:t>Параграф 11.</w:t>
      </w:r>
      <w:r>
        <w:t xml:space="preserve"> (3) Жалби срещу решения относно парични глоби и решения по смисъла на параграф 9, втора алинея, точка 1 нямат отлагателно действие независимо от разпоредбата на параграф 13, първа алинея от Закона за административното съдопроизводство — </w:t>
      </w:r>
      <w:proofErr w:type="spellStart"/>
      <w:r>
        <w:t>VwGVG</w:t>
      </w:r>
      <w:proofErr w:type="spellEnd"/>
      <w:r>
        <w:t>, ДВ I, бр. 33/2013. При подаване на молба Федералният административен съд може да признае отлагателното действие в засегнатото производство, ако след претегляне на всички засегнати интереси с изпълнението на решението би била свързана тежка и необратима щета за тъжителя.</w:t>
      </w:r>
    </w:p>
    <w:p w:rsidR="004C1883" w:rsidRPr="00380F5F" w:rsidRDefault="004C1883" w:rsidP="00B230E9">
      <w:pPr>
        <w:pStyle w:val="41UeberschrG1"/>
        <w:keepLines/>
      </w:pPr>
      <w:r>
        <w:t>Раздел 4</w:t>
      </w:r>
    </w:p>
    <w:p w:rsidR="004C1883" w:rsidRPr="00380F5F" w:rsidRDefault="004C1883" w:rsidP="00B230E9">
      <w:pPr>
        <w:pStyle w:val="43UeberschrG2"/>
        <w:keepLines/>
      </w:pPr>
      <w:r>
        <w:t>Заключителни разпоредби</w:t>
      </w:r>
    </w:p>
    <w:p w:rsidR="004C1883" w:rsidRPr="00380F5F" w:rsidRDefault="004C1883" w:rsidP="00B230E9">
      <w:pPr>
        <w:pStyle w:val="45UeberschrPara"/>
        <w:keepLines/>
      </w:pPr>
      <w:r>
        <w:t>Препратки и обозначения</w:t>
      </w:r>
    </w:p>
    <w:p w:rsidR="004C1883" w:rsidRPr="00380F5F" w:rsidRDefault="004C1883" w:rsidP="00B230E9">
      <w:pPr>
        <w:pStyle w:val="51Abs"/>
      </w:pPr>
      <w:r>
        <w:rPr>
          <w:rStyle w:val="991GldSymbol"/>
        </w:rPr>
        <w:t>Параграф 12.</w:t>
      </w:r>
      <w:r>
        <w:t xml:space="preserve"> (1) Доколкото в настоящия федерален закон се препраща към други федерални закони, последните следва да се прилагат в съответната актуална редакция. Доколкото в настоящия федерален закон не е определено друго, разпоредбите на Закона за аудиовизуалните медийни услуги — AMD-G, ДВ I, бр. 84/2001, и на ECG не се засягат.</w:t>
      </w:r>
    </w:p>
    <w:p w:rsidR="004C1883" w:rsidRPr="00380F5F" w:rsidRDefault="004C1883" w:rsidP="00B230E9">
      <w:pPr>
        <w:pStyle w:val="51Abs"/>
      </w:pPr>
      <w:r>
        <w:t>(2) Всички използвани в настоящия федерален закон обозначения, свързани с хора, важат в еднаква степен за лица от женски и мъжки пол.</w:t>
      </w:r>
    </w:p>
    <w:p w:rsidR="004C1883" w:rsidRPr="00380F5F" w:rsidRDefault="004C1883" w:rsidP="00B230E9">
      <w:pPr>
        <w:pStyle w:val="51Abs"/>
      </w:pPr>
      <w:r>
        <w:t>(3) Средствата от паричните глоби, наложени по силата на настоящия федерален закон, се предоставят на Федерацията. Влезлите в сила решения са изпълнителни документи. Всяка година общо половината от сумата, събрана от наложените парични глоби, трябва да се прехвърля на RTR-</w:t>
      </w:r>
      <w:proofErr w:type="spellStart"/>
      <w:r>
        <w:t>GmbH</w:t>
      </w:r>
      <w:proofErr w:type="spellEnd"/>
      <w:r>
        <w:t xml:space="preserve"> като финансова помощ за изпълнението на определените в настоящия федерален закон задачи на надзорния орган и на органа за разглеждане на жалби.</w:t>
      </w:r>
    </w:p>
    <w:p w:rsidR="004C1883" w:rsidRPr="00380F5F" w:rsidRDefault="004C1883" w:rsidP="00B230E9">
      <w:pPr>
        <w:pStyle w:val="45UeberschrPara"/>
        <w:keepLines/>
      </w:pPr>
      <w:r>
        <w:t>Изпълнение</w:t>
      </w:r>
    </w:p>
    <w:p w:rsidR="004C1883" w:rsidRPr="00380F5F" w:rsidRDefault="004C1883" w:rsidP="00B230E9">
      <w:pPr>
        <w:pStyle w:val="51Abs"/>
      </w:pPr>
      <w:r>
        <w:rPr>
          <w:rStyle w:val="991GldSymbol"/>
        </w:rPr>
        <w:t>Параграф 13.</w:t>
      </w:r>
      <w:r>
        <w:t xml:space="preserve"> Изпълнението на настоящия федерален закон е възложено на федералния канцлер.</w:t>
      </w:r>
    </w:p>
    <w:p w:rsidR="004C1883" w:rsidRPr="00380F5F" w:rsidRDefault="004C1883" w:rsidP="00B230E9">
      <w:pPr>
        <w:pStyle w:val="45UeberschrPara"/>
        <w:keepLines/>
      </w:pPr>
      <w:r>
        <w:t>Влизане в сила и преходни разпоредби</w:t>
      </w:r>
    </w:p>
    <w:p w:rsidR="004C1883" w:rsidRPr="00380F5F" w:rsidRDefault="006E7389" w:rsidP="00B230E9">
      <w:pPr>
        <w:pStyle w:val="51Abs"/>
      </w:pPr>
      <w:r>
        <w:rPr>
          <w:rStyle w:val="991GldSymbol"/>
        </w:rPr>
        <w:t>Параграф 14.</w:t>
      </w:r>
      <w:r>
        <w:t xml:space="preserve"> Настоящият федерален закон влиза в сила на 1 януари 2021 г. Обхванатите от разпоредбите на настоящия федерален закон към датата на влизането му в сила доставчици на услуги трябва да изпълнят определените в закона задължения до 31 март 2021 г., а доставчиците на услуги, които се започват тази дейност по-късно — в срок от три месеца, считано от датата, на която са започнали дейността.</w:t>
      </w:r>
    </w:p>
    <w:p w:rsidR="004C1883" w:rsidRPr="00380F5F" w:rsidRDefault="004C1883" w:rsidP="00B230E9">
      <w:pPr>
        <w:pStyle w:val="41UeberschrG1"/>
        <w:keepLines/>
      </w:pPr>
      <w:r>
        <w:t>Член 2</w:t>
      </w:r>
    </w:p>
    <w:p w:rsidR="004C1883" w:rsidRPr="00380F5F" w:rsidRDefault="004C1883" w:rsidP="00B230E9">
      <w:pPr>
        <w:pStyle w:val="43UeberschrG2"/>
        <w:keepLines/>
      </w:pPr>
      <w:r>
        <w:t xml:space="preserve">Изменение за Закона за </w:t>
      </w:r>
      <w:proofErr w:type="spellStart"/>
      <w:r>
        <w:t>KommAustria</w:t>
      </w:r>
      <w:proofErr w:type="spellEnd"/>
    </w:p>
    <w:p w:rsidR="004C1883" w:rsidRPr="00380F5F" w:rsidRDefault="004C1883" w:rsidP="00B230E9">
      <w:pPr>
        <w:pStyle w:val="12PromKlEinlSatz"/>
        <w:keepNext w:val="0"/>
      </w:pPr>
      <w:r>
        <w:t xml:space="preserve">Федералният закон за създаването на орган по комуникациите </w:t>
      </w:r>
      <w:proofErr w:type="spellStart"/>
      <w:r>
        <w:t>Austria</w:t>
      </w:r>
      <w:proofErr w:type="spellEnd"/>
      <w:r>
        <w:t xml:space="preserve"> (Закон за </w:t>
      </w:r>
      <w:proofErr w:type="spellStart"/>
      <w:r>
        <w:t>KommAustria</w:t>
      </w:r>
      <w:proofErr w:type="spellEnd"/>
      <w:r>
        <w:t xml:space="preserve"> — KOG), ДВ, I, бр. 32/2001, последно изменен с федералния закон, публикуван в ДВ I, бр. 24/2020, се изменя, както следва:</w:t>
      </w:r>
    </w:p>
    <w:p w:rsidR="004C1883" w:rsidRPr="00380F5F" w:rsidRDefault="004C1883" w:rsidP="00B230E9">
      <w:pPr>
        <w:pStyle w:val="21NovAo1"/>
        <w:keepLines/>
      </w:pPr>
      <w:r>
        <w:t>1. В параграф 2, първа алинея в края на точка 14 точката се заменя със запетая и се добавя следната точка 15:</w:t>
      </w:r>
    </w:p>
    <w:p w:rsidR="004C1883" w:rsidRPr="00380F5F" w:rsidRDefault="004C1883" w:rsidP="00B230E9">
      <w:pPr>
        <w:pStyle w:val="52Aufzaehle1Ziffer"/>
        <w:tabs>
          <w:tab w:val="clear" w:pos="624"/>
        </w:tabs>
        <w:ind w:hanging="410"/>
      </w:pPr>
      <w:r>
        <w:t>„15.</w:t>
      </w:r>
      <w:r>
        <w:tab/>
        <w:t>изпълнение на задачите, определени в Закона за платформите за комуникация (</w:t>
      </w:r>
      <w:proofErr w:type="spellStart"/>
      <w:r>
        <w:t>KoPl</w:t>
      </w:r>
      <w:proofErr w:type="spellEnd"/>
      <w:r>
        <w:t>-G), ДВ I, бр. 151/2020.“</w:t>
      </w:r>
    </w:p>
    <w:p w:rsidR="004C1883" w:rsidRPr="00380F5F" w:rsidRDefault="004C1883" w:rsidP="00B230E9">
      <w:pPr>
        <w:pStyle w:val="21NovAo1"/>
        <w:keepLines/>
      </w:pPr>
      <w:r>
        <w:lastRenderedPageBreak/>
        <w:t>2. В параграф 2, трета алинея в края на точка 9 точката се заменя с точка и запетая и се добавя следната точка 10:</w:t>
      </w:r>
    </w:p>
    <w:p w:rsidR="004C1883" w:rsidRPr="00380F5F" w:rsidRDefault="004C1883" w:rsidP="00B230E9">
      <w:pPr>
        <w:pStyle w:val="52Aufzaehle1Ziffer"/>
        <w:tabs>
          <w:tab w:val="clear" w:pos="624"/>
        </w:tabs>
        <w:ind w:hanging="410"/>
      </w:pPr>
      <w:r>
        <w:t>„10.</w:t>
      </w:r>
      <w:r>
        <w:tab/>
        <w:t>осигуряване на ефективни и прозрачни мерки на доставчиците на платформи за комуникация.“</w:t>
      </w:r>
    </w:p>
    <w:p w:rsidR="004C1883" w:rsidRPr="00380F5F" w:rsidRDefault="004C1883" w:rsidP="00B230E9">
      <w:pPr>
        <w:pStyle w:val="21NovAo1"/>
        <w:keepLines/>
      </w:pPr>
      <w:r>
        <w:t>3. В параграф 13, четвърта алинея, точка 1 в края на буква м) точката се заменя с точка и запетая и се добавя следната буква н):</w:t>
      </w:r>
    </w:p>
    <w:p w:rsidR="004C1883" w:rsidRPr="00380F5F" w:rsidRDefault="004C1883" w:rsidP="00B230E9">
      <w:pPr>
        <w:pStyle w:val="52Aufzaehle1Ziffer"/>
        <w:tabs>
          <w:tab w:val="clear" w:pos="624"/>
        </w:tabs>
        <w:ind w:hanging="410"/>
      </w:pPr>
      <w:r>
        <w:t>„н)</w:t>
      </w:r>
      <w:r>
        <w:tab/>
        <w:t xml:space="preserve">задачи на надзорния орган съгласно </w:t>
      </w:r>
      <w:proofErr w:type="spellStart"/>
      <w:r>
        <w:t>KoPl</w:t>
      </w:r>
      <w:proofErr w:type="spellEnd"/>
      <w:r>
        <w:t>-G.“</w:t>
      </w:r>
    </w:p>
    <w:p w:rsidR="004C1883" w:rsidRPr="00380F5F" w:rsidRDefault="004C1883" w:rsidP="00B230E9">
      <w:pPr>
        <w:pStyle w:val="21NovAo1"/>
        <w:keepLines/>
      </w:pPr>
      <w:r>
        <w:t>4. В параграф 17, алинея 6а, точка 3 точката в края се заменя с точка и запетая и се добавя следната точка 4:</w:t>
      </w:r>
    </w:p>
    <w:p w:rsidR="004C1883" w:rsidRPr="00380F5F" w:rsidRDefault="003F6B42" w:rsidP="00B230E9">
      <w:pPr>
        <w:pStyle w:val="52Aufzaehle1Ziffer"/>
        <w:tabs>
          <w:tab w:val="clear" w:pos="624"/>
        </w:tabs>
        <w:ind w:hanging="410"/>
      </w:pPr>
      <w:r>
        <w:t>„4.</w:t>
      </w:r>
      <w:r>
        <w:tab/>
        <w:t xml:space="preserve">орган за разглеждане на жалби по смисъла на </w:t>
      </w:r>
      <w:proofErr w:type="spellStart"/>
      <w:r>
        <w:t>KoPl</w:t>
      </w:r>
      <w:proofErr w:type="spellEnd"/>
      <w:r>
        <w:t>-G.“</w:t>
      </w:r>
    </w:p>
    <w:p w:rsidR="004C1883" w:rsidRPr="00380F5F" w:rsidRDefault="004C1883" w:rsidP="00B230E9">
      <w:pPr>
        <w:pStyle w:val="21NovAo1"/>
        <w:keepLines/>
      </w:pPr>
      <w:r>
        <w:t>5. Към параграф 19, трета алинея, точка 5а се добавя следната буква г):</w:t>
      </w:r>
    </w:p>
    <w:p w:rsidR="004C1883" w:rsidRPr="00380F5F" w:rsidRDefault="00B132B5" w:rsidP="00B230E9">
      <w:pPr>
        <w:pStyle w:val="52Aufzaehle1Ziffer"/>
        <w:tabs>
          <w:tab w:val="clear" w:pos="624"/>
        </w:tabs>
        <w:ind w:hanging="410"/>
      </w:pPr>
      <w:r>
        <w:t>„г)</w:t>
      </w:r>
      <w:r>
        <w:tab/>
        <w:t xml:space="preserve">орган за разглеждане на жалби по смисъла на </w:t>
      </w:r>
      <w:proofErr w:type="spellStart"/>
      <w:r>
        <w:t>KoPl</w:t>
      </w:r>
      <w:proofErr w:type="spellEnd"/>
      <w:r>
        <w:t>-G;“.</w:t>
      </w:r>
    </w:p>
    <w:p w:rsidR="006E7389" w:rsidRPr="00380F5F" w:rsidRDefault="006E7389" w:rsidP="00B230E9">
      <w:pPr>
        <w:pStyle w:val="21NovAo1"/>
        <w:keepLines/>
      </w:pPr>
      <w:r>
        <w:t>6. Към параграф 44 се добавя следната двадесет и пета алинея:</w:t>
      </w:r>
    </w:p>
    <w:p w:rsidR="004C1883" w:rsidRPr="00380F5F" w:rsidRDefault="006E7389" w:rsidP="00B230E9">
      <w:pPr>
        <w:pStyle w:val="51Abs"/>
      </w:pPr>
      <w:r>
        <w:t>„(25) Параграф 2, първа и трета алинеи, параграф 13, четвърта алинея, параграф 17, алинея 6а и параграф 19, трета алинея, изменени с федералния закон, публикуван в ДВ I, бр. 151/2020, влизат в сила на 1 януари 2021 г.“</w:t>
      </w:r>
    </w:p>
    <w:p w:rsidR="00344954" w:rsidRPr="00380F5F" w:rsidRDefault="00344954" w:rsidP="00B230E9">
      <w:pPr>
        <w:pStyle w:val="68UnterschrL"/>
        <w:keepNext/>
        <w:keepLines/>
      </w:pPr>
      <w:proofErr w:type="spellStart"/>
      <w:r>
        <w:t>Van</w:t>
      </w:r>
      <w:proofErr w:type="spellEnd"/>
      <w:r>
        <w:t xml:space="preserve"> </w:t>
      </w:r>
      <w:proofErr w:type="spellStart"/>
      <w:r>
        <w:t>der</w:t>
      </w:r>
      <w:proofErr w:type="spellEnd"/>
      <w:r>
        <w:t xml:space="preserve"> </w:t>
      </w:r>
      <w:proofErr w:type="spellStart"/>
      <w:r>
        <w:t>Bellen</w:t>
      </w:r>
      <w:proofErr w:type="spellEnd"/>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16C" w:rsidRDefault="0054016C" w:rsidP="00427CB8">
      <w:r>
        <w:separator/>
      </w:r>
    </w:p>
  </w:endnote>
  <w:endnote w:type="continuationSeparator" w:id="0">
    <w:p w:rsidR="0054016C" w:rsidRDefault="0054016C" w:rsidP="00427CB8">
      <w:r>
        <w:continuationSeparator/>
      </w:r>
    </w:p>
  </w:endnote>
  <w:endnote w:type="continuationNotice" w:id="1">
    <w:p w:rsidR="0054016C" w:rsidRDefault="0054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16C" w:rsidRDefault="0054016C" w:rsidP="00427CB8">
      <w:r>
        <w:separator/>
      </w:r>
    </w:p>
  </w:footnote>
  <w:footnote w:type="continuationSeparator" w:id="0">
    <w:p w:rsidR="0054016C" w:rsidRDefault="0054016C" w:rsidP="00427CB8">
      <w:r>
        <w:continuationSeparator/>
      </w:r>
    </w:p>
  </w:footnote>
  <w:footnote w:type="continuationNotice" w:id="1">
    <w:p w:rsidR="0054016C" w:rsidRDefault="00540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ДВ I — издаден на 23 декември 2020 г. — бр.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от </w:t>
    </w:r>
    <w:r w:rsidR="0054016C">
      <w:fldChar w:fldCharType="begin"/>
    </w:r>
    <w:r w:rsidR="0054016C">
      <w:instrText xml:space="preserve"> NUMPAGES  \* Arabic  \* MERGEFORMAT </w:instrText>
    </w:r>
    <w:r w:rsidR="0054016C">
      <w:fldChar w:fldCharType="separate"/>
    </w:r>
    <w:r w:rsidR="00CA5291">
      <w:t>1</w:t>
    </w:r>
    <w:r w:rsidR="0054016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ДВ I — издаден на 23 декември 2020 г. — бр.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от </w:t>
    </w:r>
    <w:r w:rsidR="0054016C">
      <w:fldChar w:fldCharType="begin"/>
    </w:r>
    <w:r w:rsidR="0054016C">
      <w:instrText xml:space="preserve"> NUMPAGES  \* Arabic  \* MERGEFORMAT </w:instrText>
    </w:r>
    <w:r w:rsidR="0054016C">
      <w:fldChar w:fldCharType="separate"/>
    </w:r>
    <w:r w:rsidR="00E53C04">
      <w:t>6</w:t>
    </w:r>
    <w:r w:rsidR="0054016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от </w:t>
    </w:r>
    <w:r w:rsidR="0054016C">
      <w:fldChar w:fldCharType="begin"/>
    </w:r>
    <w:r w:rsidR="0054016C">
      <w:instrText xml:space="preserve"> NUMPAGES  \* MERGEFORMAT </w:instrText>
    </w:r>
    <w:r w:rsidR="0054016C">
      <w:fldChar w:fldCharType="separate"/>
    </w:r>
    <w:r w:rsidR="00E53C04">
      <w:t>6</w:t>
    </w:r>
    <w:r w:rsidR="0054016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1268"/>
    <w:rsid w:val="000B5AF0"/>
    <w:rsid w:val="000B72E4"/>
    <w:rsid w:val="000B7A40"/>
    <w:rsid w:val="000B7C88"/>
    <w:rsid w:val="000C0DE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016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3FC8"/>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0EF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bg-BG"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bg-BG"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bg-BG"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bg-B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bg-B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bg-B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bg-BG"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bg-BG"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bg-BG" w:eastAsia="de-DE"/>
    </w:rPr>
  </w:style>
  <w:style w:type="character" w:customStyle="1" w:styleId="21NovAo1Zchn">
    <w:name w:val="21_NovAo1 Zchn"/>
    <w:link w:val="21NovAo1"/>
    <w:locked/>
    <w:rsid w:val="006E7389"/>
    <w:rPr>
      <w:i/>
      <w:color w:val="000000"/>
      <w:lang w:val="bg-B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5208</Words>
  <Characters>29689</Characters>
  <Application>Microsoft Office Word</Application>
  <DocSecurity>0</DocSecurity>
  <Lines>247</Lines>
  <Paragraphs>69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