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0DAD9" w14:textId="77777777" w:rsidR="004407C0" w:rsidRPr="004407C0" w:rsidRDefault="004407C0" w:rsidP="004407C0">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30. oktoobri 2019. aasta dekreet nr 2019–1114, millega rakendatakse posti- ja elektroonilise side seadustiku artiklit L. 34–9-2</w:t>
      </w:r>
    </w:p>
    <w:p w14:paraId="15988582"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Sihtrühm: üle 800 grammi kaaluvate mehitamata õhusõidukite kaugpiloodid, mehitamata õhusõidukite tootjad.</w:t>
      </w:r>
      <w:r>
        <w:rPr>
          <w:rFonts w:ascii="Times New Roman" w:hAnsi="Times New Roman"/>
          <w:color w:val="000000"/>
          <w:sz w:val="27"/>
        </w:rPr>
        <w:br/>
        <w:t>Teema: mehitamata õhusõidukile paigaldatavate elektrooniliste või digitaalsete signaalseadmete ja tulede eesmärgid.</w:t>
      </w:r>
      <w:r>
        <w:rPr>
          <w:rFonts w:ascii="Times New Roman" w:hAnsi="Times New Roman"/>
          <w:color w:val="000000"/>
          <w:sz w:val="27"/>
        </w:rPr>
        <w:br/>
        <w:t>Jõustumine: dekreet jõustub kuus kuud pärast selle avaldamist, välja arvatud ühelt poolt posti- ja elektroonilise side seadustiku artiklid R. 20-29-7 ja R. 20-29-8 ning karistusseadustiku artikli R. 48-1 punkt 14 ning teiselt poolt transpordiseadustiku artikli L. 6111-1 alusel enne seda kuupäeva registreeritud mehitamata õhusõidukeid käsitlevad määruse sätted, mis jõustuvad 12 kuud pärast avaldamist.</w:t>
      </w:r>
      <w:r>
        <w:rPr>
          <w:rFonts w:ascii="Times New Roman" w:hAnsi="Times New Roman"/>
          <w:color w:val="000000"/>
          <w:sz w:val="27"/>
        </w:rPr>
        <w:br/>
        <w:t>Märgukiri: posti- ja elektroonilise side seadustiku (mida on muudetud 24. oktoobri 2016. aasta seadusega nr 2016-1428 tsiviilotstarbeliste droonide ohutuse tugevdamise kohta) artikli L. 34-9-2 kohaselt peavad mehitamata õhusõidukid (v.a riiklikud õhusõidukid), mille mass ületab seaduses sätestatud künnise, olema varustatud elektroonilise või digitaalse signaalimisseadmega ja signaaltuledega. Dekreedis on sätestatud nende seadmete eesmärgid, samuti teatamiskohustusest vabastamise tingimused ja kohaldatav karistuskord. Sellega kehtestatakse kaaluläveks, mille ületamisel hakatakse kõnealuseid sätteid kohaldama õhusõidukite suhtes, 800 grammi.</w:t>
      </w:r>
      <w:r>
        <w:rPr>
          <w:rFonts w:ascii="Times New Roman" w:hAnsi="Times New Roman"/>
          <w:color w:val="000000"/>
          <w:sz w:val="27"/>
        </w:rPr>
        <w:br/>
        <w:t>Viited: dekreet on välja antud 24. oktoobri 2016. aasta seaduse nr 2016-1428 tsiviilotstarbeliste droonide kasutamise ohutuse tugevdamise kohta artikli 4 I osa rakendamiseks. Posti- ja elektroonilise side seadustikuga saab tutvuda Légifrance’i veebisaidil (http://www.legifrance.gouv.fr).</w:t>
      </w:r>
    </w:p>
    <w:p w14:paraId="17469B6E"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Peaminister,</w:t>
      </w:r>
      <w:r>
        <w:rPr>
          <w:rFonts w:ascii="Times New Roman" w:hAnsi="Times New Roman"/>
          <w:color w:val="000000"/>
          <w:sz w:val="27"/>
        </w:rPr>
        <w:br/>
        <w:t>olles tutvunud majandus- ja rahandusministri aruandega,</w:t>
      </w:r>
      <w:r>
        <w:rPr>
          <w:rFonts w:ascii="Times New Roman" w:hAnsi="Times New Roman"/>
          <w:color w:val="000000"/>
          <w:sz w:val="27"/>
        </w:rPr>
        <w:br/>
        <w:t>võttes arvesse Euroopa Parlamendi ja nõukogu 9. septembri 2015. aasta direktiivi (EL) 2015/1535, millega nähakse ette tehnilistest eeskirjadest ning infoühiskonna teenuste eeskirjadest teatamise kord, ja eelkõige teatisi nr 2018/169/F ja nr 2018/168/F,</w:t>
      </w:r>
      <w:r>
        <w:rPr>
          <w:rFonts w:ascii="Times New Roman" w:hAnsi="Times New Roman"/>
          <w:color w:val="000000"/>
          <w:sz w:val="27"/>
        </w:rPr>
        <w:br/>
        <w:t>Euroopa Parlamendi ja nõukogu 4. juuli 2018. aasta määrus (EL) 2018/1139, mis käsitleb tsiviillennunduse valdkonna ühisnorme ja millega luuakse Euroopa Lennundusohutusamet ning millega muudetakse määrusi (EÜ) nr 2111/2005, (EÜ) nr 1008/2008, (EL) nr 996/2010, (EL) nr 376/2014 ja Euroopa Parlamendi ja nõukogu direktiive 2014/30/EL ning 2014/53/EL ning tunnistatakse kehtetuks Euroopa Parlamendi ja nõukogu määrused (EÜ) nr 552/2004 ja (EÜ) nr 216/2008 ja nõukogu määrus (EMÜ) nr 3922/91.</w:t>
      </w:r>
      <w:r>
        <w:rPr>
          <w:rFonts w:ascii="Times New Roman" w:hAnsi="Times New Roman"/>
          <w:color w:val="000000"/>
          <w:sz w:val="27"/>
        </w:rPr>
        <w:br/>
        <w:t xml:space="preserve">Võttes arvesse komisjoni 12. märtsi 2019. aasta delegeeritud määrust (EL) 2019/945 mehitamata õhusõidukite süsteemide ja mehitamata õhusõidukite </w:t>
      </w:r>
      <w:r>
        <w:rPr>
          <w:rFonts w:ascii="Times New Roman" w:hAnsi="Times New Roman"/>
          <w:color w:val="000000"/>
          <w:sz w:val="27"/>
        </w:rPr>
        <w:lastRenderedPageBreak/>
        <w:t>süsteemide kolmandate riikide käitajate kohta, eriti selle artiklit 5,</w:t>
      </w:r>
      <w:r>
        <w:rPr>
          <w:rFonts w:ascii="Times New Roman" w:hAnsi="Times New Roman"/>
          <w:color w:val="000000"/>
          <w:sz w:val="27"/>
        </w:rPr>
        <w:br/>
        <w:t>võttes arvesse tsiviillennunduskoodeksit, eriti selle artikleid R. 124-2 ja D. 510-3,</w:t>
      </w:r>
      <w:r>
        <w:rPr>
          <w:rFonts w:ascii="Times New Roman" w:hAnsi="Times New Roman"/>
          <w:color w:val="000000"/>
          <w:sz w:val="27"/>
        </w:rPr>
        <w:br/>
        <w:t>võttes arvesse karistusseadustikku, eriti selle artiklit R. 610-1,</w:t>
      </w:r>
      <w:r>
        <w:rPr>
          <w:rFonts w:ascii="Times New Roman" w:hAnsi="Times New Roman"/>
          <w:color w:val="000000"/>
          <w:sz w:val="27"/>
        </w:rPr>
        <w:br/>
        <w:t>võttes arvesse karistusseadustikku, eriti selle artiklit R. 48-1,</w:t>
      </w:r>
      <w:r>
        <w:rPr>
          <w:rFonts w:ascii="Times New Roman" w:hAnsi="Times New Roman"/>
          <w:color w:val="000000"/>
          <w:sz w:val="27"/>
        </w:rPr>
        <w:br/>
        <w:t>võttes arvesse posti ja elektroonilise side seadustikku, eriti selle artiklit L. 34-9-2,</w:t>
      </w:r>
      <w:r>
        <w:rPr>
          <w:rFonts w:ascii="Times New Roman" w:hAnsi="Times New Roman"/>
          <w:color w:val="000000"/>
          <w:sz w:val="27"/>
        </w:rPr>
        <w:br/>
        <w:t>võttes arvesse sisejulgeoleku koodeksit, eriti VIII raamatu V jaotist,</w:t>
      </w:r>
      <w:r>
        <w:rPr>
          <w:rFonts w:ascii="Times New Roman" w:hAnsi="Times New Roman"/>
          <w:color w:val="000000"/>
          <w:sz w:val="27"/>
        </w:rPr>
        <w:br/>
        <w:t>võttes arvesse spordikoodeksit, eriti selle artiklit L. 131–8,</w:t>
      </w:r>
      <w:r>
        <w:rPr>
          <w:rFonts w:ascii="Times New Roman" w:hAnsi="Times New Roman"/>
          <w:color w:val="000000"/>
          <w:sz w:val="27"/>
        </w:rPr>
        <w:br/>
        <w:t>võttes arvesse transpordiseadustikku, eriti selle artikleid L. 6100-1 ja L. 6111-1,</w:t>
      </w:r>
      <w:r>
        <w:rPr>
          <w:rFonts w:ascii="Times New Roman" w:hAnsi="Times New Roman"/>
          <w:color w:val="000000"/>
          <w:sz w:val="27"/>
        </w:rPr>
        <w:br/>
        <w:t>olles ära kuulanud riiginõukogu (avaliku töö osakond) järgmised määrused.</w:t>
      </w:r>
    </w:p>
    <w:p w14:paraId="0AC57E37"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1</w:t>
      </w:r>
    </w:p>
    <w:p w14:paraId="5587C0BF"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Posti- ja elektroonilise side seadustiku regulatiivosa (Riiginõukogu) II raamatu I jaotise II peatüki 5. jagu täiendatakse lõikega 10 järgmises sõnastuses:</w:t>
      </w:r>
    </w:p>
    <w:p w14:paraId="53FA4523"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„10. alajaotis</w:t>
      </w:r>
      <w:r>
        <w:rPr>
          <w:rFonts w:ascii="Times New Roman" w:hAnsi="Times New Roman"/>
          <w:color w:val="000000"/>
          <w:sz w:val="27"/>
        </w:rPr>
        <w:br/>
        <w:t>Mehitamata õhusõidukeid käsitlevad sätted</w:t>
      </w:r>
    </w:p>
    <w:p w14:paraId="433B432E"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Artikkel R. 20-29-1. – Ilma et see piiraks mehitamata õhusõidukite suhtes kohaldatavate Euroopa Liidu eeskirjade kohaldamist seoses lennuohutusega, kohaldatakse käesoleva alajao sätteid selliste õhusõidukite suhtes avaliku julgeoleku eesmärgil.</w:t>
      </w:r>
    </w:p>
    <w:p w14:paraId="538D1207"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Artikkel R. 20-29-2.- Artikli L. 34-9-2 esimeses lõigus ette nähtud elektroonilise või digitaalse signaalseadme eesmärk on tuvastada selliste mehitamata õhusõidukite lend, mille mass ületab artiklis D. 103 osutatud künnise, ja võimaldada nende identifitseerimisnumbri lugemist.</w:t>
      </w:r>
      <w:r>
        <w:rPr>
          <w:rFonts w:ascii="Times New Roman" w:hAnsi="Times New Roman"/>
          <w:color w:val="000000"/>
          <w:sz w:val="27"/>
        </w:rPr>
        <w:br/>
        <w:t>Üksnes riigi julgeolekule, riigikaitsele või avalikule julgeolekule suunatud rünnete ennetamiseks ning kuritegude ennetamiseks, uurimiseks, avastamiseks ja nende eest vastutusele võtmiseks võivad sisejulgeolekusse ja riigikaitsesse panustavad riigiteenistused kasutada selle seadme kaudu edastatavat teavet, et võimaldada tuvastada mehitamata õhusõidukite omanikke ja kasutajaid.</w:t>
      </w:r>
    </w:p>
    <w:p w14:paraId="65F979F9"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Artikkel R. 20-29-3. Artikli L. 34-9-2 esimeses lõigus ette nähtud valgussignaalseadme eesmärk on öistel lendudel kergemini leida mehitamata õhusõiduk, mille mass ületab artiklis D. 103 osutatud künnise, ja eristada seda teistest õhusõidukitest.</w:t>
      </w:r>
    </w:p>
    <w:p w14:paraId="2EC920B9"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Artikkel R. 20-29-4. – Siseministri ja elektroonilise side ministri ühismäärus </w:t>
      </w:r>
      <w:r>
        <w:rPr>
          <w:rFonts w:ascii="Times New Roman" w:hAnsi="Times New Roman"/>
          <w:color w:val="000000"/>
          <w:sz w:val="27"/>
        </w:rPr>
        <w:lastRenderedPageBreak/>
        <w:t>täpsustab elektroonilise või digitaalse signaalimisseadme tehnilised omadused, edastatava teabe laadi ja vormi ning signaalimisseadme tehnilisi omadusi.</w:t>
      </w:r>
    </w:p>
    <w:p w14:paraId="74F915D2"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Artikkel R. 20-29-5. – Mehitamata õhusõiduk vabastatakse nõudest varustada elektroonilist või digitaalset signaalimisseadet:</w:t>
      </w:r>
      <w:r>
        <w:rPr>
          <w:rFonts w:ascii="Times New Roman" w:hAnsi="Times New Roman"/>
          <w:color w:val="000000"/>
          <w:sz w:val="27"/>
        </w:rPr>
        <w:br/>
        <w:t>1) kui seda kasutatakse vaba aja veetmiseks ja kaugjuhitakse nägemise järgi kaugpiloodi poolt, kes on tsiviillennundusseadustiku artiklis D. 510-3 nimetatud lennundusega kauplemiseks riiklikul tasandil tunnustatud föderatsiooni liige, või spordi eest vastutava ministri poolt vastavalt spordiseadustiku artiklile L. 131-8 tunnustatud mitmespordiala föderatsioonis, mis annab õiguse kõnealusele erandile ja mille on avaldanud lennundusteabekanal;</w:t>
      </w:r>
      <w:r>
        <w:rPr>
          <w:rFonts w:ascii="Times New Roman" w:hAnsi="Times New Roman"/>
          <w:color w:val="000000"/>
          <w:sz w:val="27"/>
        </w:rPr>
        <w:br/>
        <w:t>2) kui seda kasutatakse suletud ja katusega ruumides;</w:t>
      </w:r>
      <w:r>
        <w:rPr>
          <w:rFonts w:ascii="Times New Roman" w:hAnsi="Times New Roman"/>
          <w:color w:val="000000"/>
          <w:sz w:val="27"/>
        </w:rPr>
        <w:br/>
        <w:t>3) kui need kuuluvad transpordiseadustiku artikli L. 6100-1 teises lõigus nimetatud õhusõidukiliikide alla, ilma et see piiraks sõjaväe- ja valitsuse õhusõidukite ning tolli- või avaliku julgeoleku ja tsiviiljulgeoleku teenistuste kasutatavate õhusõidukite suhtes kohaldatavate sätete kohaldamist;</w:t>
      </w:r>
      <w:r>
        <w:rPr>
          <w:rFonts w:ascii="Times New Roman" w:hAnsi="Times New Roman"/>
          <w:color w:val="000000"/>
          <w:sz w:val="27"/>
        </w:rPr>
        <w:br/>
        <w:t>4) kui need ei kuulu transpordiseadustiku artikli L. 6100-1 teises lõigus nimetatud õhusõidukikategooriatesse, kuid neid kasutatakse tolli-, politsei- või tsiviiljulgeolekumissioonidel või sisejulgeolekuseadustiku VIII raamatu V jaotises nimetatud tehnika rakendamisel;</w:t>
      </w:r>
      <w:r>
        <w:rPr>
          <w:rFonts w:ascii="Times New Roman" w:hAnsi="Times New Roman"/>
          <w:color w:val="000000"/>
          <w:sz w:val="27"/>
        </w:rPr>
        <w:br/>
        <w:t>5) kui neid veetakse või veetakse pinnase või vee pinnalt.</w:t>
      </w:r>
    </w:p>
    <w:p w14:paraId="12C71779"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Artikkel R. 20-29-6. – Mehitamata õhusõiduk vabastatakse nõudest omada valgussignaalseadet:</w:t>
      </w:r>
      <w:r>
        <w:rPr>
          <w:rFonts w:ascii="Times New Roman" w:hAnsi="Times New Roman"/>
          <w:color w:val="000000"/>
          <w:sz w:val="27"/>
        </w:rPr>
        <w:br/>
        <w:t>1) artikli R. 20-29-5 punktides 1–5 nimetatud juhtudel;</w:t>
      </w:r>
      <w:r>
        <w:rPr>
          <w:rFonts w:ascii="Times New Roman" w:hAnsi="Times New Roman"/>
          <w:color w:val="000000"/>
          <w:sz w:val="27"/>
        </w:rPr>
        <w:br/>
        <w:t>2) kui see lendab päikesetõusu ja päikeseloojangu vahel;</w:t>
      </w:r>
      <w:r>
        <w:rPr>
          <w:rFonts w:ascii="Times New Roman" w:hAnsi="Times New Roman"/>
          <w:color w:val="000000"/>
          <w:sz w:val="27"/>
        </w:rPr>
        <w:br/>
        <w:t>3) katselendude tegemisel katsetamise või ülevaatuse eesmärgil tsiviillennunduse eest vastutava ministri määratud tingimustel.</w:t>
      </w:r>
    </w:p>
    <w:p w14:paraId="7ADC2BEF"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Artikkel R. 20-29-7. – 4. klassi rikkumiste eest määratud trahviga karistatakse järgmiste toimingute eest:</w:t>
      </w:r>
      <w:r>
        <w:rPr>
          <w:rFonts w:ascii="Times New Roman" w:hAnsi="Times New Roman"/>
          <w:color w:val="000000"/>
          <w:sz w:val="27"/>
        </w:rPr>
        <w:br/>
        <w:t>1) mehitamata õhusõiduki käitamine artikli L. 34-9-2 esimeses lõigus nimetatud elektroonilise või digitaalsignaalseadme puudumisel või toimiva elektroonilise või digitaalse signaalimisseadme puudumisel;</w:t>
      </w:r>
      <w:r>
        <w:rPr>
          <w:rFonts w:ascii="Times New Roman" w:hAnsi="Times New Roman"/>
          <w:color w:val="000000"/>
          <w:sz w:val="27"/>
        </w:rPr>
        <w:br/>
        <w:t>2) mehitamata õhusõiduki käitamine artikli L. 34-9-2 esimeses lõigus nimetatud valgussignaalseadme puudumisel või toimiva valgussignaalseadme puudumisel.</w:t>
      </w:r>
      <w:r>
        <w:rPr>
          <w:rFonts w:ascii="Times New Roman" w:hAnsi="Times New Roman"/>
          <w:color w:val="000000"/>
          <w:sz w:val="27"/>
        </w:rPr>
        <w:br/>
        <w:t>Mehitamata õhusõiduki omanik on kohustatud tasuma rahatrahvi punktides 1 ja 2 nimetatud õigusrikkumiste eest, välja arvatud juhul, kui ta tõendab lennu või muu vääramatu jõuga seotud sündmuse olemasolu või esitab kõik tõendid selle kohta, et ta ei ole rikkumise tegelik toimepanija.</w:t>
      </w:r>
    </w:p>
    <w:p w14:paraId="6B8E6BC1"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Artikkel R. 20-29-8. – Artikli L. 34-9-2 esimeses lõigus osutatud elektroonilise või digitaalse signaali vabatahtliku väljastamise eest – karistatakse rahatrahviga, mis on ette nähtud klassi 5 rikkumise eest, mis ei pärine tsiviillennundusseadustiku artiklis R. 124-2 osutatud registrisse kantud mehitamata õhusõidukilt või mis ei vasta tegelikule lennule elektroonilise või digitaalse signaali väljastamise ajal.</w:t>
      </w:r>
    </w:p>
    <w:p w14:paraId="51C8B5BC"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Artikkel R. 20-29-9. – Iga isik, kes on süüdi artiklites R. 20-29-7 ja R. 20-29-8 nimetatud süütegudes, kannab samuti lisakaristust süüteo toimepanemiseks kasutatud eseme konfiskeerimise eest.</w:t>
      </w:r>
    </w:p>
    <w:p w14:paraId="1BF0D96C"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Artiklit R. 20-29-10 kohaldatakse artikleid R. 20-29-1 kuni R. 20-29-9 Wallise ja Futuna saarte, Prantsuse Polüneesia ning Prantsuse Lõuna- ja Antarktika maade suhtes.“</w:t>
      </w:r>
    </w:p>
    <w:p w14:paraId="01D1BBD6"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2</w:t>
      </w:r>
    </w:p>
    <w:p w14:paraId="661FABAD"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Karistusseadustiku artiklit R. 48-1 täiendatakse lõikega, mis on sõnastatud järgmiselt:</w:t>
      </w:r>
      <w:r>
        <w:rPr>
          <w:rFonts w:ascii="Times New Roman" w:hAnsi="Times New Roman"/>
          <w:color w:val="000000"/>
          <w:sz w:val="27"/>
        </w:rPr>
        <w:br/>
        <w:t>„14) posti- ja elektroonilise side seadustiku artikli R. 20-29-7 alusel karistatavad rikkumised“.</w:t>
      </w:r>
    </w:p>
    <w:p w14:paraId="6809E8C2"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3</w:t>
      </w:r>
    </w:p>
    <w:p w14:paraId="5F33544F"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Posti ja elektroonilise side seadustiku lihtdekreete käsitleva regulatiivosa II raamatu I jao II peatükki täiendatakse jaotisega 6, mis sõnastatakse järgmiselt:</w:t>
      </w:r>
    </w:p>
    <w:p w14:paraId="4F3641E0"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„Jaotis 6</w:t>
      </w:r>
      <w:r>
        <w:rPr>
          <w:rFonts w:ascii="Times New Roman" w:hAnsi="Times New Roman"/>
          <w:color w:val="000000"/>
          <w:sz w:val="27"/>
        </w:rPr>
        <w:br/>
        <w:t>Elektrooniliste sidevõrkude lõppseadmed ja raadioseadmed</w:t>
      </w:r>
    </w:p>
    <w:p w14:paraId="6F8A0CC8"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Artikkel D. 103. – Artiklites L. 34-9-2, R. 20-29-2 ja R. 20-29-3 osutatud massi piirmääraks kehtestatakse 800 grammi.</w:t>
      </w:r>
    </w:p>
    <w:p w14:paraId="1E194FC4"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Selle dekreedi sätteid kohaldatakse järgmistel territooriumidel: Prantsuse Polüneesia, Wallise ja Futuna saared ning Prantsuse Antarktilised ja Lõunaalad.“</w:t>
      </w:r>
    </w:p>
    <w:p w14:paraId="4C15D676"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4</w:t>
      </w:r>
    </w:p>
    <w:p w14:paraId="7CD158E9"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See määrus jõustub kuus kuud pärast selle avaldamist.</w:t>
      </w:r>
      <w:r>
        <w:rPr>
          <w:rFonts w:ascii="Times New Roman" w:hAnsi="Times New Roman"/>
          <w:color w:val="000000"/>
          <w:sz w:val="27"/>
        </w:rPr>
        <w:br/>
        <w:t>12 kuud pärast käesoleva dekreedi avaldamist jõustuvad:</w:t>
      </w:r>
      <w:r>
        <w:rPr>
          <w:rFonts w:ascii="Times New Roman" w:hAnsi="Times New Roman"/>
          <w:color w:val="000000"/>
          <w:sz w:val="27"/>
        </w:rPr>
        <w:br/>
        <w:t>1) selle dekreedi sätted õhusõiduki kohta, mida käitatakse enne esimeses lõigus nimetatud jõustumiskuupäeva ilma pardal viibiva isikuta, kes on registreeritud vastavalt transpordiseadustiku paragrahvile L. 6111-1;</w:t>
      </w:r>
      <w:r>
        <w:rPr>
          <w:rFonts w:ascii="Times New Roman" w:hAnsi="Times New Roman"/>
          <w:color w:val="000000"/>
          <w:sz w:val="27"/>
        </w:rPr>
        <w:br/>
        <w:t>2) posti- ja elektroonilise side seadustiku artiklites R. 20-29-7 ja R. 20-29-8 ning karistusseadustiku artikli R. 48-1 punktis 14 sätestatu.</w:t>
      </w:r>
      <w:r>
        <w:rPr>
          <w:rFonts w:ascii="Times New Roman" w:hAnsi="Times New Roman"/>
          <w:color w:val="000000"/>
          <w:sz w:val="27"/>
        </w:rPr>
        <w:br/>
        <w:t>Selle dekreedi sätteid kohaldatakse järgmistel territooriumidel: Wallis ja Futuna, Prantsuse Polüneesia ning Prantsuse Antarktilised ja Lõunaalad.</w:t>
      </w:r>
    </w:p>
    <w:p w14:paraId="064CE001"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Artikkel 5</w:t>
      </w:r>
    </w:p>
    <w:p w14:paraId="4E3A357E"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Pitseri hoidja, justiitsminister, ökoloogilise ja kaasava ülemineku minister, majandus- ja rahandusminister, siseminister, ülemereasjade minister ning transpordi eest vastutav ökoloogilise ja kaasava ülemineku ministri riigisekretär vastutavad kõik käesoleva dekreedi rakendamise eest, mis avaldatakse Prantsuse Vabariigi Teatajas.</w:t>
      </w:r>
    </w:p>
    <w:p w14:paraId="2A230648"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30. oktoober 2019</w:t>
      </w:r>
    </w:p>
    <w:p w14:paraId="1CB4B407"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Peaministri nimel</w:t>
      </w:r>
      <w:r>
        <w:rPr>
          <w:rFonts w:ascii="Times New Roman" w:hAnsi="Times New Roman"/>
          <w:color w:val="000000"/>
          <w:sz w:val="27"/>
        </w:rPr>
        <w:br/>
        <w:t>Edouard Philippe</w:t>
      </w:r>
    </w:p>
    <w:p w14:paraId="5B6B290A"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Majandus- ja rahandusminister</w:t>
      </w:r>
      <w:r>
        <w:rPr>
          <w:rFonts w:ascii="Times New Roman" w:hAnsi="Times New Roman"/>
          <w:color w:val="000000"/>
          <w:sz w:val="27"/>
        </w:rPr>
        <w:br/>
        <w:t>Bruno Lemaire</w:t>
      </w:r>
    </w:p>
    <w:p w14:paraId="39123CD3" w14:textId="4EDA1F54"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Plommide hoidja, justiitsminister </w:t>
      </w:r>
      <w:r w:rsidR="00E55B3E">
        <w:rPr>
          <w:rFonts w:ascii="Times New Roman" w:hAnsi="Times New Roman"/>
          <w:color w:val="000000"/>
          <w:sz w:val="27"/>
        </w:rPr>
        <w:br/>
      </w:r>
      <w:r>
        <w:rPr>
          <w:rFonts w:ascii="Times New Roman" w:hAnsi="Times New Roman"/>
          <w:color w:val="000000"/>
          <w:sz w:val="27"/>
        </w:rPr>
        <w:t>Nicole Belloubet</w:t>
      </w:r>
    </w:p>
    <w:p w14:paraId="0BB43C7A" w14:textId="20F0C8DC"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Ökoloogilise ja kaasava ülemineku minister </w:t>
      </w:r>
      <w:r w:rsidR="00E55B3E">
        <w:rPr>
          <w:rFonts w:ascii="Times New Roman" w:hAnsi="Times New Roman"/>
          <w:color w:val="000000"/>
          <w:sz w:val="27"/>
        </w:rPr>
        <w:br/>
      </w:r>
      <w:r>
        <w:rPr>
          <w:rFonts w:ascii="Times New Roman" w:hAnsi="Times New Roman"/>
          <w:color w:val="000000"/>
          <w:sz w:val="27"/>
        </w:rPr>
        <w:t>Elisabeth Borne</w:t>
      </w:r>
    </w:p>
    <w:p w14:paraId="1C80D549" w14:textId="5056769D"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Siseminister </w:t>
      </w:r>
      <w:r w:rsidR="00E55B3E">
        <w:rPr>
          <w:rFonts w:ascii="Times New Roman" w:hAnsi="Times New Roman"/>
          <w:color w:val="000000"/>
          <w:sz w:val="27"/>
        </w:rPr>
        <w:br/>
      </w:r>
      <w:r>
        <w:rPr>
          <w:rFonts w:ascii="Times New Roman" w:hAnsi="Times New Roman"/>
          <w:color w:val="000000"/>
          <w:sz w:val="27"/>
        </w:rPr>
        <w:t>Christophe Castaner</w:t>
      </w:r>
    </w:p>
    <w:p w14:paraId="15831781" w14:textId="201144F2"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 xml:space="preserve">Ülemeremaade ja -territooriumide minister </w:t>
      </w:r>
      <w:r w:rsidR="00E55B3E">
        <w:rPr>
          <w:rFonts w:ascii="Times New Roman" w:hAnsi="Times New Roman"/>
          <w:color w:val="000000"/>
          <w:sz w:val="27"/>
        </w:rPr>
        <w:br/>
      </w:r>
      <w:r>
        <w:rPr>
          <w:rFonts w:ascii="Times New Roman" w:hAnsi="Times New Roman"/>
          <w:color w:val="000000"/>
          <w:sz w:val="27"/>
        </w:rPr>
        <w:t>Annick Girardin</w:t>
      </w:r>
    </w:p>
    <w:p w14:paraId="61297C5D"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Transpordi eest vastutava ökoloogilise ja kaasava ülemineku ministri riigisekretär Jean-Baptiste Djebbari</w:t>
      </w:r>
    </w:p>
    <w:p w14:paraId="0F94E716" w14:textId="77777777" w:rsidR="004044CB" w:rsidRDefault="004044CB"/>
    <w:sectPr w:rsidR="0040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7C0"/>
    <w:rsid w:val="004044CB"/>
    <w:rsid w:val="004407C0"/>
    <w:rsid w:val="00E55B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C806"/>
  <w15:chartTrackingRefBased/>
  <w15:docId w15:val="{7DBA74BE-4F42-4E19-A716-D3957FF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1514</Words>
  <Characters>8632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2021-08-20T12:39:00Z</dcterms:created>
  <dcterms:modified xsi:type="dcterms:W3CDTF">2021-12-13T11:11:00Z</dcterms:modified>
</cp:coreProperties>
</file>