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C0" w:rsidRPr="004407C0" w:rsidRDefault="004407C0" w:rsidP="004407C0">
      <w:pPr>
        <w:spacing w:before="100" w:beforeAutospacing="1" w:after="100" w:afterAutospacing="1" w:line="240" w:lineRule="auto"/>
        <w:outlineLvl w:val="1"/>
        <w:rPr>
          <w:b/>
          <w:bCs/>
          <w:color w:val="000000"/>
          <w:sz w:val="36"/>
          <w:szCs w:val="36"/>
          <w:rFonts w:ascii="Times New Roman" w:eastAsia="Times New Roman" w:hAnsi="Times New Roman" w:cs="Times New Roman"/>
        </w:rPr>
      </w:pPr>
      <w:r>
        <w:rPr>
          <w:b/>
          <w:color w:val="000000"/>
          <w:sz w:val="36"/>
          <w:rFonts w:ascii="Times New Roman" w:hAnsi="Times New Roman"/>
        </w:rPr>
        <w:t xml:space="preserve">Uredba br. 2019-1114 od 30. listopada 2019. o provedbi članka L. 34-9-2. Zakonika o pošti i elektroničkim komunikacijama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Ciljna publika: udaljeni piloti bespilotnih zrakoplova mase veće od 800 grama, proizvođači bespilotnih zrakoplova.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Predmet: ciljevi elektroničkih ili digitalnih signalnih uređaja i svjetala kojima bespilotni zrakoplovi moraju biti opremljeni.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Stupanje na snagu: Uredba stupa na snagu šest mjeseci nakon objave, osim odredbi članaka R. 20-29-7. i R. 20-29-8. Zakonika o poštanskim i elektroničkim komunikacijama i članka R. 48-1. točke 14. Kaznenog zakonika, s jedne strane, i odredbi Uredbe o bespilotnim zrakoplovima registriranih u skladu s člankom L. 6111–1. Zakonika o prijevozu prije tog datuma, s druge strane, koje stupaju na snagu 12 mjeseci nakon objave.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Sažetak: u skladu s člankom L. 34-9-2. Zakonika o poštanskim i elektroničkim komunikacijama, kako je izmijenjen Zakonom br. 2016–1428 od 24. listopada 2016. o jačanju sigurnosti uporabe civilnih bespilotnih letjelica, bespilotni zrakoplovi (osim državnih zrakoplova), čija težina prelazi zakonom utvrđen prag, moraju biti opremljeni elektroničkim ili digitalnim signalno-sigurnosnim uređajem i signalnim svjetlima.</w:t>
      </w:r>
      <w:r>
        <w:rPr>
          <w:color w:val="000000"/>
          <w:sz w:val="27"/>
          <w:rFonts w:ascii="Times New Roman" w:hAnsi="Times New Roman"/>
        </w:rPr>
        <w:t xml:space="preserve"> </w:t>
      </w:r>
      <w:r>
        <w:rPr>
          <w:color w:val="000000"/>
          <w:sz w:val="27"/>
          <w:rFonts w:ascii="Times New Roman" w:hAnsi="Times New Roman"/>
        </w:rPr>
        <w:t xml:space="preserve">Uredbom se utvrđuju ciljevi tih uređaja, kao i uvjeti za izuzeće od obveze izvješćivanja i primjenjivi sustav sankcija.</w:t>
      </w:r>
      <w:r>
        <w:rPr>
          <w:color w:val="000000"/>
          <w:sz w:val="27"/>
          <w:rFonts w:ascii="Times New Roman" w:hAnsi="Times New Roman"/>
        </w:rPr>
        <w:t xml:space="preserve"> </w:t>
      </w:r>
      <w:r>
        <w:rPr>
          <w:color w:val="000000"/>
          <w:sz w:val="27"/>
          <w:rFonts w:ascii="Times New Roman" w:hAnsi="Times New Roman"/>
        </w:rPr>
        <w:t xml:space="preserve">Prag mase iznad kojeg se na zrakoplove primjenjuju te odredbe postavlja se na 800 grama.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Upućivanja: Uredba se donosi radi provedbe članka 4. stavka I. Zakona br. 2016–1428. od 24. listopada 2016. o jačanju sigurnosti uporabe civilnih bespilotnih letjelica.</w:t>
      </w:r>
      <w:r>
        <w:rPr>
          <w:color w:val="000000"/>
          <w:sz w:val="27"/>
          <w:rFonts w:ascii="Times New Roman" w:hAnsi="Times New Roman"/>
        </w:rPr>
        <w:t xml:space="preserve"> </w:t>
      </w:r>
      <w:r>
        <w:rPr>
          <w:color w:val="000000"/>
          <w:sz w:val="27"/>
          <w:rFonts w:ascii="Times New Roman" w:hAnsi="Times New Roman"/>
        </w:rPr>
        <w:t xml:space="preserve">Zakonik o poštanskim i elektroničkim komunikacijama dostupan je, u verziji koja proizlazi iz ove promjene, na internetskoj stranici Légifrance (http://www.legifrance.gouv.fr).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Predsjednik Vlade,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na temelju izvješća ministra gospodarstva i financija,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Direktivu (EU) 2015/1535 Europskog parlamenta i Vijeća od 9. rujna 2015. o utvrđivanju postupka pružanja informacija u području tehničkih propisa i pravila o uslugama informacijskog društva (pročišćeni tekst), a osobito obavijesti br. 2018/169/F i br. 2018/168/F,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Uredbu (EU) 2018/1139 Europskog parlamenta i Vijeća od 4. srpnja 2018. o zajedničkim pravilima u području civilnog zrakoplovstva i osnivanju Agencije Europske unije za sigurnost zračnog prometa i izmjeni uredbi (EZ) br. 2111/2005, (EZ) br. 1008/2008, (EU) br. 996/2010, (EU) br. 376/2014 i direktiva 2014/30/EU i 2014/53/EU Europskog parlamenta i Vijeća te stavljanju izvan snage uredbi (EZ) br. 552/2004 i (EZ) br. 216/2008 Europskog parlamenta i Vijeća i Uredbe Vijeća (EEZ) br. 3922/91,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Delegiranu uredbu Komisije (EU) 2019/945 оd 12. ožujka 2019. o sustavima bespilotnih zrakoplova i o operatorima sustava bespilotnih zrakoplova iz trećih zemalja, a posebno njezin članak 5.,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Zakonik o civilnom zrakoplovstvu, a posebno njegove članke R. 124-2. i D. 510-3.,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Kazneni zakonik, a posebno njegov članak R. 610-1.,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Kazneni zakonik, a posebno njegov članak R. 48-1.,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Zakonik o pošti i elektroničkim komunikacijama, osobito njegov članak L. 34-9-2.,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Zakonik o unutarnjoj sigurnosti, posebno glavu V. knjigu VIII.,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Zakonik o sportu, a posebno njegov članak L. 131-8.,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uzimajući u obzir Zakonik o prijevozu, a posebno njegove članke L. 6100-1. i L. 6111-1.,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Nakon što je saslušao Državno vijeće (Odjel za javna djela),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ovim donosi uredbu: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b/>
          <w:bCs/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b/>
          <w:color w:val="000000"/>
          <w:sz w:val="27"/>
          <w:rFonts w:ascii="Times New Roman" w:hAnsi="Times New Roman"/>
        </w:rPr>
        <w:t xml:space="preserve">Članak 1.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Odjeljak 5. poglavlja II. glave I. knjige II. Regulatornog dijela (Uredbe koje donosi Državno vijeće) Zakonika o poštanskim i elektroničkim komunikacijama dopunjen je pododjeljkom 10. kako slijedi: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„Pododjeljak 10.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Odredbe koje se odnose na bespilotne zrakoplove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20-29-1. – Ne dovodeći u pitanje propise Europske unije koji se primjenjuju na bespilotne zrakoplove s obzirom na sigurnost zračnog prometa, odredbe ovog pododjeljka primjenjuju se na takve zrakoplove za potrebe javne sigurnosti.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20-29-2. – Svrha elektroničke ili digitalne signalno-sigurnosne naprave predviđene u članku L. 34-9-2. prvom stavku jest otkrivanje leta bespilotnog zrakoplova čija masa prelazi prag iz članka D. 103. i omogućavanje očitanja njihova identifikacijskog broja.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Isključivo u svrhu sprečavanja napada na državnu sigurnost, obranu ili javnu sigurnost te sprečavanja, istrage, otkrivanja ili kaznenog progona kaznenih djela, državne službe koje doprinose unutarnjoj sigurnosti i nacionalnoj obrani mogu upotrebljavati informacije koje se prenose tim uređajem kako bi omogućile identifikaciju vlasnika bespilotnih zrakoplova i njihovih korisnika.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20-29-3. – Svrha uređaja za svjetlosnu signalizaciju iz prvog stavka članka L. 34-9-2. je lakše utvrditi položaj bespilotnog zrakoplova čija masa prelazi prag iz članka D. 103. kada leti noću te razlikovati ga od drugih zrakoplova.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20-29-4. - Zajedničkom odlukom ministra unutarnjih poslova i ministra elektroničkih komunikacija utvrđuju se tehničke značajke elektroničkog ili digitalnog signalno-sigurnosnog uređaja, priroda i oblik prenesenih informacija te tehničke značajke signalno-sigurnosnog uređaja.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20-29-5. - Bespilotni zrakoplov izuzima se od zahtjeva da bude opremljen elektroničkim ili digitalnim signalnim uređajem: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1) kada se koristi u rekreativne svrhe i njime na daljinu pogledom upravlja pilot koji je član udruge pridružene savezu priznatom na nacionalnoj razini za zrakoplovno modeliranje iz članka D. 510-3. Zakonika o civilnom zrakoplovstvu, ili višesportskog saveza, uključujući zrakoplovno modelarstvo, koje je odobrio ministar nadležan za sport u skladu s člankom L. 131-8. Zakonika o sportu u području djelatnosti za koje je uredbom utvrđeno da daje pravo na ovo izuzeće i koje se objavljuje sredstvom informiranja u zrakoplovstvu;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2) kada se koristi u zatvorenim i natkrivenim prostorima;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3) kada pripadaju kategorijama zrakoplova iz članka L. 6100-1. drugog stavka Zakonika o prijevozu, ne dovodeći u pitanje odredbe koje se primjenjuju na vojne i državne zrakoplove i zrakoplove kojima se koriste carinske službe ili službe javne sigurnosti i civilne sigurnosti;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4) kada ne pripadaju kategorijama zrakoplova iz članka L. 6100-1. drugog stavka Zakonika o prijevozu, već se koriste tijekom carinskih, policijskih ili civilnih sigurnosnih misija ili u primjeni tehnike iz glave V. knjige VIII. Zakonika o unutarnjoj sigurnosti;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5) kada se nose ili vuku s površine tla ili vode.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20-29-6. – Bespilotni zrakoplov izuzima se od zahtjeva da budu opremljeni uređajem za svjetlosnu signalizaciju: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1) u slučajevima iz točaka od 1. do 5. članka R. 20-29-5.;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2) kada leti između izlaska i zalaska sunca;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3) prilikom izvođenja eksperimentalnih letova u svrhu ispitivanja ili inspekcije pod uvjetima koje je definirao ministar nadležan za civilno zrakoplovstvo.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20-29-7. – Sljedeće se kažnjava se novčanom kaznom utvrđenom za povrede 4. razreda: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1) rad bespilotnih zrakoplova u odsutnosti elektroničkog ili digitalnog uređaja za signalizaciju iz prvog stavka članka L. 34-9-2. ili u nedostatku funkcionalnog elektroničkog ili digitalnog signalno-sigurnosnog uređaja;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2) upravljanje bespilotnim zrakoplovom u odsutnosti uređaja za svjetlosnu signalizaciju iz prvog stavka članka L. 34-9-2. ili u nedostatku funkcionalnog uređaja za svjetlosnu signalizaciju.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Vlasnik bespilotnog zrakoplova dužan je platiti novčanu kaznu za kaznena djela iz stavaka 1. i 2., osim ako utvrdi postojanje leta ili bilo kojeg drugog događaja više sile ili dostavi sve dokaze kako bi se utvrdilo da nije pravi počinitelj prekršaja.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20-29-8. – Samovoljno davanje elektroničkog ili digitalnog signala iz članka L. 34-9-2. prvog stavka kažnjava se novčanom kaznom predviđenom za povrede 5. razreda., koji ne potječu od bespilotnih zrakoplova registriranih u registru iz članka R. 124-2. Zakonika o civilnom zrakoplovstvu ili ne odgovaraju stvarnom letu koji je u tijeku u trenutku izdavanja elektroničkog ili digitalnog signala.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20-29-9. – Svaka osoba kriva za prekršaje iz članaka R. 20-29-7. i R. 20-29-8. podliježe i dodatnoj kazni oduzimanja predmeta korištenog za počinjenje kaznenog djela.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20-29-10. - Članci R. 20-29-1. do R. 20-29-9. primjenjuju se na otoke Wallis i Futunu, Francusku Polineziju te na Francuska Južna i Antarktička Područja,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b/>
          <w:bCs/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b/>
          <w:color w:val="000000"/>
          <w:sz w:val="27"/>
          <w:rFonts w:ascii="Times New Roman" w:hAnsi="Times New Roman"/>
        </w:rPr>
        <w:t xml:space="preserve">Članak 2.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R. 48-1. Kaznenog zakonika dopunjen je stavkom koji glasi kako slijedi: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„14) Prekršaji kažnjivi na temelju članka R. 20-29-7. Zakonika o poštanskim i elektroničkim komunikacijama”.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b/>
          <w:bCs/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b/>
          <w:color w:val="000000"/>
          <w:sz w:val="27"/>
          <w:rFonts w:ascii="Times New Roman" w:hAnsi="Times New Roman"/>
        </w:rPr>
        <w:t xml:space="preserve">Članak 3.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Poglavlje II. glave I. sveska II. regulatornog dijela (jednostavne uredbe) Zakonika o pošti i elektroničkim komunikacijama, nadopunjuje se odjeljkom 6. koji glasi kako slijedi: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„Odjeljak 6.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„Terminalna oprema za elektroničku komunikaciju i radijska oprema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„Članak D. 103. – Granična vrijednost mase iz članaka L. 34-9-2., R. 20-29-2. i R. 20-29-3. utvrđuje se na 800 grama.“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Članak D. 103-1. – Odredbe članka D. 103. primjenjuju se u Francuskoj Polineziji, otocima Wallisu i Futuni te u Francuskim Južnim i Antarktičkim Područjima.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b/>
          <w:bCs/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b/>
          <w:color w:val="000000"/>
          <w:sz w:val="27"/>
          <w:rFonts w:ascii="Times New Roman" w:hAnsi="Times New Roman"/>
        </w:rPr>
        <w:t xml:space="preserve">Članak 4.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Ova Uredba stupa na snagu šest mjeseci nakon objave.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Međutim, dvanaest mjeseci nakon objave ove Uredbe stupa na snagu: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1) Odredbe ove Uredbe za bespilotne zrakoplove registrirane u skladu s člankom L. 6111-1. Zakonika o prijevozu prije datuma stupanja na snagu iz prvog stavka;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2) Odredbe članaka R. 20-29-7. i R. 20-29-8. Zakonika o poštanskim i elektroničkim komunikacijama i točke 14. članka R. 48–1. Kaznenog zakonika.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Odredbe ovog članka primjenjuju se na otocima Wallis i Futuna, u Francuskoj Polineziji te u Francuskim Južnim i Antarktičkim Područjima.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b/>
          <w:bCs/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b/>
          <w:color w:val="000000"/>
          <w:sz w:val="27"/>
          <w:rFonts w:ascii="Times New Roman" w:hAnsi="Times New Roman"/>
        </w:rPr>
        <w:t xml:space="preserve">Članak 5.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Čuvar pečata, ministar pravosuđa, ministar ekološke i uključive tranzicije, ministar gospodarstva i financija, ministar unutarnjih poslova, ministar prekomorskih poslova i državni tajnik pri Ministarstvu ekološke i uključive tranzicije nadležni su, svaki u svom resoru, za provedbu ove Uredbe, koja će biti objavljena u Službenom listu Francuske Republike.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Sastavljeno 30. listopada 2019.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Edouard Philippe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Za predsjednika vlade: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Ministar gospodarstva i financija,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Bruno LEMAIRE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Čuvarica pečata, ministrica pravosuđa,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Nicole Belloubet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Ministrica ekološke i uključive tranzicije,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Elisabeth Borne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Ministar unutarnjih poslova,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Christophe Castaner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Ministrica za prekomorske poslove,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Annick Girardin</w:t>
      </w:r>
    </w:p>
    <w:p w:rsidR="004407C0" w:rsidRPr="004407C0" w:rsidRDefault="004407C0" w:rsidP="004407C0">
      <w:pPr>
        <w:spacing w:before="100" w:beforeAutospacing="1" w:after="100" w:afterAutospacing="1" w:line="240" w:lineRule="auto"/>
        <w:rPr>
          <w:color w:val="000000"/>
          <w:sz w:val="27"/>
          <w:szCs w:val="27"/>
          <w:rFonts w:ascii="Times New Roman" w:eastAsia="Times New Roman" w:hAnsi="Times New Roman" w:cs="Times New Roman"/>
        </w:rPr>
      </w:pP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Državni tajnik pri Ministarstvu ekološke i uključive tranzicije, nadležan za promet,</w:t>
      </w:r>
      <w:r>
        <w:rPr>
          <w:color w:val="000000"/>
          <w:sz w:val="27"/>
          <w:rFonts w:ascii="Times New Roman" w:hAnsi="Times New Roman"/>
        </w:rPr>
        <w:br/>
      </w:r>
      <w:r>
        <w:rPr>
          <w:color w:val="000000"/>
          <w:sz w:val="27"/>
          <w:rFonts w:ascii="Times New Roman" w:hAnsi="Times New Roman"/>
        </w:rPr>
        <w:t xml:space="preserve">Jean-Baptiste Djebbari</w:t>
      </w:r>
    </w:p>
    <w:p w:rsidR="004044CB" w:rsidRDefault="004044CB"/>
    <w:sectPr w:rsidR="004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C0"/>
    <w:rsid w:val="004044CB"/>
    <w:rsid w:val="0044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74BE-4F42-4E19-A716-D3957FF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1887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PORTOU-DUPIN Josiane</cp:lastModifiedBy>
  <cp:revision>1</cp:revision>
  <dcterms:created xsi:type="dcterms:W3CDTF">2021-08-20T12:39:00Z</dcterms:created>
  <dcterms:modified xsi:type="dcterms:W3CDTF">2021-08-20T12:40:00Z</dcterms:modified>
</cp:coreProperties>
</file>