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49440" w14:textId="3181FD6E" w:rsidR="00270423" w:rsidRPr="00E837DC" w:rsidRDefault="00270423" w:rsidP="00270423">
      <w:pPr>
        <w:spacing w:after="0" w:line="240" w:lineRule="auto"/>
        <w:rPr>
          <w:rFonts w:ascii="Courier New" w:hAnsi="Courier New" w:cs="Courier New"/>
          <w:sz w:val="20"/>
          <w:szCs w:val="20"/>
        </w:rPr>
      </w:pPr>
      <w:r w:rsidRPr="00E837DC">
        <w:rPr>
          <w:rFonts w:ascii="Courier New" w:hAnsi="Courier New"/>
          <w:sz w:val="20"/>
        </w:rPr>
        <w:t>1. ------IND- 2020 0611 DK- LT- ------ 20201008 --- --- PROJET</w:t>
      </w:r>
    </w:p>
    <w:p w14:paraId="67FEB43E" w14:textId="77777777" w:rsidR="00270423" w:rsidRPr="00E837DC" w:rsidRDefault="00270423" w:rsidP="00AC5EC1">
      <w:pPr>
        <w:pStyle w:val="NoSpacing"/>
        <w:jc w:val="center"/>
        <w:rPr>
          <w:b/>
          <w:sz w:val="24"/>
          <w:szCs w:val="24"/>
        </w:rPr>
      </w:pPr>
    </w:p>
    <w:p w14:paraId="44106FE6" w14:textId="4641DE6C" w:rsidR="00AC5EC1" w:rsidRPr="00E837DC" w:rsidRDefault="00AC5EC1" w:rsidP="00844884">
      <w:pPr>
        <w:pStyle w:val="NoSpacing"/>
        <w:keepNext/>
        <w:keepLines/>
        <w:jc w:val="center"/>
        <w:rPr>
          <w:b/>
          <w:sz w:val="24"/>
          <w:szCs w:val="24"/>
        </w:rPr>
      </w:pPr>
      <w:r w:rsidRPr="00E837DC">
        <w:rPr>
          <w:b/>
          <w:sz w:val="24"/>
        </w:rPr>
        <w:t>Įsakymas dėl tam tikrų pramoninių šiltnamio efektą sukeliančių dujų reguliavimo</w:t>
      </w:r>
      <w:r w:rsidR="00D4326E" w:rsidRPr="00E837DC">
        <w:rPr>
          <w:rStyle w:val="FootnoteReference"/>
          <w:b/>
          <w:sz w:val="24"/>
          <w:szCs w:val="24"/>
        </w:rPr>
        <w:footnoteReference w:id="1"/>
      </w:r>
    </w:p>
    <w:p w14:paraId="45A1B34E" w14:textId="77777777" w:rsidR="00AC5EC1" w:rsidRPr="00E837DC" w:rsidRDefault="00AC5EC1" w:rsidP="00844884">
      <w:pPr>
        <w:pStyle w:val="NoSpacing"/>
        <w:keepNext/>
        <w:keepLines/>
        <w:rPr>
          <w:sz w:val="24"/>
          <w:szCs w:val="24"/>
        </w:rPr>
      </w:pPr>
    </w:p>
    <w:p w14:paraId="67688EA0" w14:textId="77777777" w:rsidR="00AC5EC1" w:rsidRPr="00E837DC" w:rsidRDefault="00AC5EC1" w:rsidP="00844884">
      <w:pPr>
        <w:pStyle w:val="NoSpacing"/>
        <w:keepNext/>
        <w:keepLines/>
        <w:rPr>
          <w:sz w:val="24"/>
          <w:szCs w:val="24"/>
        </w:rPr>
      </w:pPr>
      <w:r w:rsidRPr="00E837DC">
        <w:rPr>
          <w:sz w:val="24"/>
        </w:rPr>
        <w:t>Atsižvelgiant į Cheminių medžiagų įstatymo (žr. 2017 m. sausio 26 d. Konsoliduotąjį įstatymą Nr. 115) 30 straipsnį, 45 straipsnio 1 dalį ir 59 straipsnio 4 dalį, nustatoma:</w:t>
      </w:r>
    </w:p>
    <w:p w14:paraId="3134816B" w14:textId="77777777" w:rsidR="00AC5EC1" w:rsidRPr="00E837DC" w:rsidRDefault="00AC5EC1" w:rsidP="00844884">
      <w:pPr>
        <w:pStyle w:val="NoSpacing"/>
        <w:keepNext/>
        <w:keepLines/>
        <w:rPr>
          <w:sz w:val="24"/>
          <w:szCs w:val="24"/>
        </w:rPr>
      </w:pPr>
    </w:p>
    <w:p w14:paraId="4655B1EC" w14:textId="0B1CD3FB" w:rsidR="00AC5EC1" w:rsidRPr="00E837DC" w:rsidRDefault="00AC5EC1" w:rsidP="00844884">
      <w:pPr>
        <w:pStyle w:val="NoSpacing"/>
        <w:keepNext/>
        <w:keepLines/>
        <w:jc w:val="center"/>
        <w:rPr>
          <w:i/>
          <w:sz w:val="24"/>
          <w:szCs w:val="24"/>
        </w:rPr>
      </w:pPr>
      <w:r w:rsidRPr="00E837DC">
        <w:rPr>
          <w:i/>
          <w:sz w:val="24"/>
        </w:rPr>
        <w:t>Įsakymo taikymo sritis</w:t>
      </w:r>
    </w:p>
    <w:p w14:paraId="60979295" w14:textId="77777777" w:rsidR="00AC5EC1" w:rsidRPr="00E837DC" w:rsidRDefault="00AC5EC1" w:rsidP="00844884">
      <w:pPr>
        <w:pStyle w:val="NoSpacing"/>
        <w:keepNext/>
        <w:keepLines/>
        <w:rPr>
          <w:sz w:val="24"/>
          <w:szCs w:val="24"/>
        </w:rPr>
      </w:pPr>
    </w:p>
    <w:p w14:paraId="31DF54E4" w14:textId="3D1753D2" w:rsidR="00AC5EC1" w:rsidRPr="00E837DC" w:rsidRDefault="00AC5EC1" w:rsidP="00AC5EC1">
      <w:pPr>
        <w:pStyle w:val="NoSpacing"/>
        <w:rPr>
          <w:sz w:val="24"/>
          <w:szCs w:val="24"/>
        </w:rPr>
      </w:pPr>
      <w:r w:rsidRPr="00E837DC">
        <w:rPr>
          <w:b/>
          <w:sz w:val="24"/>
        </w:rPr>
        <w:t>1 straipsnis.</w:t>
      </w:r>
      <w:r w:rsidRPr="00E837DC">
        <w:rPr>
          <w:sz w:val="24"/>
        </w:rPr>
        <w:t xml:space="preserve"> </w:t>
      </w:r>
      <w:r w:rsidRPr="00E837DC">
        <w:rPr>
          <w:i/>
          <w:iCs/>
          <w:sz w:val="24"/>
        </w:rPr>
        <w:t>1.</w:t>
      </w:r>
      <w:r w:rsidRPr="00E837DC">
        <w:rPr>
          <w:sz w:val="24"/>
        </w:rPr>
        <w:t xml:space="preserve"> Įsakymas taikomas perfluorangliavandeniliams (PFC) ir sieros heksafluoridui (SF</w:t>
      </w:r>
      <w:r w:rsidRPr="00E837DC">
        <w:rPr>
          <w:sz w:val="24"/>
          <w:vertAlign w:val="subscript"/>
        </w:rPr>
        <w:t>6</w:t>
      </w:r>
      <w:r w:rsidRPr="00E837DC">
        <w:rPr>
          <w:sz w:val="24"/>
        </w:rPr>
        <w:t>) bei hidrofluorangliavandeniliams (HFC), išskyrus hidrofluoroolefinus (HFO) – tiek atskiroms medžiagoms, tiek mišiniams, kurių sudėtyje yra viena arba daugiau šių medžiagų.</w:t>
      </w:r>
    </w:p>
    <w:p w14:paraId="2A9D4064" w14:textId="3C85AE3D" w:rsidR="00A67275" w:rsidRPr="00E837DC" w:rsidRDefault="00DD3C74" w:rsidP="00A67275">
      <w:pPr>
        <w:pStyle w:val="NoSpacing"/>
        <w:rPr>
          <w:sz w:val="24"/>
          <w:szCs w:val="24"/>
        </w:rPr>
      </w:pPr>
      <w:r w:rsidRPr="00E837DC">
        <w:rPr>
          <w:i/>
          <w:sz w:val="24"/>
        </w:rPr>
        <w:t>2.</w:t>
      </w:r>
      <w:r w:rsidRPr="00E837DC">
        <w:rPr>
          <w:sz w:val="24"/>
        </w:rPr>
        <w:t xml:space="preserve"> Įsakymas netaikomas 1 dalyje nurodytų šiltnamio efektą sukeliančių dujų pramoniniam naudojimui, išskyrus atvejus, kai jos naudojamos kaip apsauginės dujos lengvųjų metalų liejiniuose ir lanksčių putplasčių gamybai. Šiame įsakyme sąvoka „pramoninis naudojimas“ suprantama kaip naudojimas produktų gamyboje, kai galutiniame produkte nėra šiltnamio efektą sukeliančių dujų.</w:t>
      </w:r>
    </w:p>
    <w:p w14:paraId="609A8499" w14:textId="52F58FE7" w:rsidR="00E025DF" w:rsidRPr="00E837DC" w:rsidRDefault="00E025DF" w:rsidP="00E025DF">
      <w:pPr>
        <w:pStyle w:val="NoSpacing"/>
        <w:rPr>
          <w:sz w:val="24"/>
          <w:szCs w:val="24"/>
        </w:rPr>
      </w:pPr>
    </w:p>
    <w:p w14:paraId="22DDC790" w14:textId="77777777" w:rsidR="00AC5EC1" w:rsidRPr="00E837DC" w:rsidRDefault="00AC5EC1" w:rsidP="00AC5EC1">
      <w:pPr>
        <w:pStyle w:val="NoSpacing"/>
        <w:rPr>
          <w:sz w:val="24"/>
          <w:szCs w:val="24"/>
        </w:rPr>
      </w:pPr>
    </w:p>
    <w:p w14:paraId="313D9AF5" w14:textId="77777777" w:rsidR="00AC5EC1" w:rsidRPr="00E837DC" w:rsidRDefault="00AC5EC1" w:rsidP="00844884">
      <w:pPr>
        <w:pStyle w:val="NoSpacing"/>
        <w:keepNext/>
        <w:keepLines/>
        <w:jc w:val="center"/>
        <w:rPr>
          <w:i/>
          <w:sz w:val="24"/>
          <w:szCs w:val="24"/>
        </w:rPr>
      </w:pPr>
      <w:r w:rsidRPr="00E837DC">
        <w:rPr>
          <w:i/>
          <w:sz w:val="24"/>
        </w:rPr>
        <w:t>Naudojimo apribojimai ir kt.</w:t>
      </w:r>
    </w:p>
    <w:p w14:paraId="236E72F6" w14:textId="77777777" w:rsidR="00AC5EC1" w:rsidRPr="00E837DC" w:rsidRDefault="00AC5EC1" w:rsidP="00844884">
      <w:pPr>
        <w:pStyle w:val="NoSpacing"/>
        <w:keepNext/>
        <w:keepLines/>
        <w:rPr>
          <w:sz w:val="24"/>
          <w:szCs w:val="24"/>
        </w:rPr>
      </w:pPr>
    </w:p>
    <w:p w14:paraId="5F3D058E" w14:textId="567BCEF5" w:rsidR="00AC5EC1" w:rsidRPr="00E837DC" w:rsidRDefault="00AC5EC1" w:rsidP="00844884">
      <w:pPr>
        <w:pStyle w:val="NoSpacing"/>
        <w:keepNext/>
        <w:keepLines/>
        <w:rPr>
          <w:sz w:val="24"/>
          <w:szCs w:val="24"/>
        </w:rPr>
      </w:pPr>
      <w:r w:rsidRPr="00E837DC">
        <w:rPr>
          <w:b/>
          <w:sz w:val="24"/>
        </w:rPr>
        <w:t>2 straipsnis.</w:t>
      </w:r>
      <w:r w:rsidRPr="00E837DC">
        <w:rPr>
          <w:sz w:val="24"/>
        </w:rPr>
        <w:t xml:space="preserve"> </w:t>
      </w:r>
      <w:r w:rsidRPr="00E837DC">
        <w:rPr>
          <w:i/>
          <w:iCs/>
          <w:sz w:val="24"/>
        </w:rPr>
        <w:t>1.</w:t>
      </w:r>
      <w:r w:rsidRPr="00E837DC">
        <w:rPr>
          <w:sz w:val="24"/>
        </w:rPr>
        <w:t xml:space="preserve"> Draudžiama importuoti, parduoti ir naudoti naujus produktus, kuriuose yra 1</w:t>
      </w:r>
      <w:r w:rsidR="00E837DC" w:rsidRPr="00E837DC">
        <w:rPr>
          <w:sz w:val="24"/>
        </w:rPr>
        <w:t> </w:t>
      </w:r>
      <w:r w:rsidRPr="00E837DC">
        <w:rPr>
          <w:sz w:val="24"/>
        </w:rPr>
        <w:t>straipsnio 1 dalyje nurodytų šiltnamio efektą sukeliančių dujų.</w:t>
      </w:r>
    </w:p>
    <w:p w14:paraId="430B0FA6" w14:textId="21DF2C51" w:rsidR="00AC5EC1" w:rsidRPr="00E837DC" w:rsidRDefault="00DD3C74" w:rsidP="00AC5EC1">
      <w:pPr>
        <w:pStyle w:val="NoSpacing"/>
        <w:rPr>
          <w:sz w:val="24"/>
          <w:szCs w:val="24"/>
        </w:rPr>
      </w:pPr>
      <w:r w:rsidRPr="00E837DC">
        <w:rPr>
          <w:i/>
          <w:iCs/>
          <w:sz w:val="24"/>
        </w:rPr>
        <w:t>2.</w:t>
      </w:r>
      <w:r w:rsidRPr="00E837DC">
        <w:rPr>
          <w:sz w:val="24"/>
        </w:rPr>
        <w:t xml:space="preserve"> Nepažeidžiant 1 dalies, leidžiama importuoti, parduoti ir naudoti naujus produktus, kurie yra išvardyti 1 priede ir kuriuose yra tame priede nurodytų šiltnamio efektą sukeliančių dujų.</w:t>
      </w:r>
    </w:p>
    <w:p w14:paraId="1A641ED6" w14:textId="77777777" w:rsidR="00AC5EC1" w:rsidRPr="00E837DC" w:rsidRDefault="00AC5EC1" w:rsidP="00AC5EC1">
      <w:pPr>
        <w:pStyle w:val="NoSpacing"/>
        <w:rPr>
          <w:sz w:val="24"/>
          <w:szCs w:val="24"/>
        </w:rPr>
      </w:pPr>
    </w:p>
    <w:p w14:paraId="0DFFAED1" w14:textId="57A8E3C7" w:rsidR="00AC5EC1" w:rsidRPr="00E837DC" w:rsidRDefault="00AC5EC1" w:rsidP="00844884">
      <w:pPr>
        <w:pStyle w:val="NoSpacing"/>
        <w:keepNext/>
        <w:keepLines/>
        <w:rPr>
          <w:sz w:val="24"/>
          <w:szCs w:val="24"/>
        </w:rPr>
      </w:pPr>
      <w:r w:rsidRPr="00E837DC">
        <w:rPr>
          <w:b/>
          <w:sz w:val="24"/>
        </w:rPr>
        <w:t>3 straipsnis.</w:t>
      </w:r>
      <w:r w:rsidRPr="00E837DC">
        <w:rPr>
          <w:sz w:val="24"/>
        </w:rPr>
        <w:t xml:space="preserve"> </w:t>
      </w:r>
      <w:r w:rsidRPr="00E837DC">
        <w:rPr>
          <w:i/>
          <w:iCs/>
          <w:sz w:val="24"/>
        </w:rPr>
        <w:t>1.</w:t>
      </w:r>
      <w:r w:rsidRPr="00E837DC">
        <w:rPr>
          <w:sz w:val="24"/>
        </w:rPr>
        <w:t xml:space="preserve"> Draudžiama importuoti, parduoti ir naudoti 1 straipsnio 1 dalyje nurodytas šiltnamio efektą sukeliančias dujas (naujas arba regeneruotas).</w:t>
      </w:r>
    </w:p>
    <w:p w14:paraId="24E24ECF" w14:textId="56662EC8" w:rsidR="00AC5EC1" w:rsidRPr="00E837DC" w:rsidRDefault="00DD3C74" w:rsidP="00AC5EC1">
      <w:pPr>
        <w:pStyle w:val="NoSpacing"/>
        <w:rPr>
          <w:sz w:val="24"/>
          <w:szCs w:val="24"/>
        </w:rPr>
      </w:pPr>
      <w:r w:rsidRPr="00E837DC">
        <w:rPr>
          <w:i/>
          <w:iCs/>
          <w:sz w:val="24"/>
        </w:rPr>
        <w:t>2.</w:t>
      </w:r>
      <w:r w:rsidRPr="00E837DC">
        <w:rPr>
          <w:sz w:val="24"/>
        </w:rPr>
        <w:t xml:space="preserve"> Nepažeidžiant 1 dalies, leidžiama importuoti, parduoti ir naudoti pagal 2 priede numatytas paskirtis nurodytas šiltnamio efektą sukeliančias dujas.</w:t>
      </w:r>
    </w:p>
    <w:p w14:paraId="18F62E99" w14:textId="3864BFEF" w:rsidR="00AC5EC1" w:rsidRPr="00E837DC" w:rsidRDefault="00AC5EC1" w:rsidP="00AC5EC1">
      <w:pPr>
        <w:pStyle w:val="NoSpacing"/>
        <w:rPr>
          <w:sz w:val="24"/>
          <w:szCs w:val="24"/>
        </w:rPr>
      </w:pPr>
    </w:p>
    <w:p w14:paraId="37665D6D" w14:textId="77777777" w:rsidR="00AC5EC1" w:rsidRPr="00E837DC" w:rsidRDefault="00AC5EC1" w:rsidP="00AC5EC1">
      <w:pPr>
        <w:pStyle w:val="NoSpacing"/>
        <w:rPr>
          <w:sz w:val="24"/>
          <w:szCs w:val="24"/>
        </w:rPr>
      </w:pPr>
    </w:p>
    <w:p w14:paraId="6D1B0120" w14:textId="77777777" w:rsidR="00AC5EC1" w:rsidRPr="00E837DC" w:rsidRDefault="00AC5EC1" w:rsidP="00844884">
      <w:pPr>
        <w:pStyle w:val="NoSpacing"/>
        <w:keepNext/>
        <w:keepLines/>
        <w:jc w:val="center"/>
        <w:rPr>
          <w:i/>
          <w:sz w:val="24"/>
          <w:szCs w:val="24"/>
        </w:rPr>
      </w:pPr>
      <w:r w:rsidRPr="00E837DC">
        <w:rPr>
          <w:i/>
          <w:sz w:val="24"/>
        </w:rPr>
        <w:t>Administracinės nuostatos</w:t>
      </w:r>
    </w:p>
    <w:p w14:paraId="4007235C" w14:textId="77777777" w:rsidR="00AC5EC1" w:rsidRPr="00E837DC" w:rsidRDefault="00AC5EC1" w:rsidP="00844884">
      <w:pPr>
        <w:pStyle w:val="NoSpacing"/>
        <w:keepNext/>
        <w:keepLines/>
        <w:rPr>
          <w:sz w:val="24"/>
          <w:szCs w:val="24"/>
        </w:rPr>
      </w:pPr>
    </w:p>
    <w:p w14:paraId="6CE44847" w14:textId="78387C93" w:rsidR="00AC5EC1" w:rsidRPr="00E837DC" w:rsidRDefault="00AC5EC1" w:rsidP="00844884">
      <w:pPr>
        <w:pStyle w:val="NoSpacing"/>
        <w:keepNext/>
        <w:keepLines/>
        <w:rPr>
          <w:sz w:val="24"/>
          <w:szCs w:val="24"/>
        </w:rPr>
      </w:pPr>
      <w:r w:rsidRPr="00E837DC">
        <w:rPr>
          <w:b/>
          <w:sz w:val="24"/>
        </w:rPr>
        <w:t>4 straipsnis.</w:t>
      </w:r>
      <w:r w:rsidRPr="00E837DC">
        <w:rPr>
          <w:sz w:val="24"/>
        </w:rPr>
        <w:t xml:space="preserve"> </w:t>
      </w:r>
      <w:r w:rsidRPr="00E837DC">
        <w:rPr>
          <w:i/>
          <w:iCs/>
          <w:sz w:val="24"/>
        </w:rPr>
        <w:t>1.</w:t>
      </w:r>
      <w:r w:rsidRPr="00E837DC">
        <w:rPr>
          <w:sz w:val="24"/>
        </w:rPr>
        <w:t xml:space="preserve"> Aplinkos apsaugos agentūra prižiūri ir stebi, kaip pagal nuostatas laikomasi pranešimo taisyklių.</w:t>
      </w:r>
    </w:p>
    <w:p w14:paraId="0CB5AD0E" w14:textId="7F60BD72" w:rsidR="00AC5EC1" w:rsidRPr="00E837DC" w:rsidRDefault="00DD3C74" w:rsidP="00AC5EC1">
      <w:pPr>
        <w:pStyle w:val="NoSpacing"/>
        <w:rPr>
          <w:sz w:val="24"/>
          <w:szCs w:val="24"/>
        </w:rPr>
      </w:pPr>
      <w:r w:rsidRPr="00E837DC">
        <w:rPr>
          <w:i/>
          <w:iCs/>
          <w:sz w:val="24"/>
        </w:rPr>
        <w:t>2.</w:t>
      </w:r>
      <w:r w:rsidRPr="00E837DC">
        <w:rPr>
          <w:sz w:val="24"/>
        </w:rPr>
        <w:t xml:space="preserve"> Išskirtiniais atvejais Danijos aplinkos apsaugos agentūra gali leisti nesilaikyti įsakymo taisyklių.</w:t>
      </w:r>
    </w:p>
    <w:p w14:paraId="30BC9CDF" w14:textId="1BB504C6" w:rsidR="00AC5EC1" w:rsidRPr="00E837DC" w:rsidRDefault="00DD3C74" w:rsidP="00AC5EC1">
      <w:pPr>
        <w:pStyle w:val="NoSpacing"/>
        <w:rPr>
          <w:sz w:val="24"/>
          <w:szCs w:val="24"/>
        </w:rPr>
      </w:pPr>
      <w:r w:rsidRPr="00E837DC">
        <w:rPr>
          <w:i/>
          <w:iCs/>
          <w:sz w:val="24"/>
        </w:rPr>
        <w:t>3.</w:t>
      </w:r>
      <w:r w:rsidRPr="00E837DC">
        <w:rPr>
          <w:sz w:val="24"/>
        </w:rPr>
        <w:t xml:space="preserve"> Pagal 2 dalį priimtų Danijos aplinkos apsaugos agentūros sprendimų negalima skųsti kitai administracinei institucijai.</w:t>
      </w:r>
    </w:p>
    <w:p w14:paraId="4EDAE5FC" w14:textId="77777777" w:rsidR="00AC5EC1" w:rsidRPr="00E837DC" w:rsidRDefault="00AC5EC1" w:rsidP="00AC5EC1">
      <w:pPr>
        <w:pStyle w:val="NoSpacing"/>
        <w:rPr>
          <w:sz w:val="24"/>
          <w:szCs w:val="24"/>
        </w:rPr>
      </w:pPr>
    </w:p>
    <w:p w14:paraId="3EB5DF9F" w14:textId="77777777" w:rsidR="00AC5EC1" w:rsidRPr="00E837DC" w:rsidRDefault="00AC5EC1" w:rsidP="00844884">
      <w:pPr>
        <w:pStyle w:val="NoSpacing"/>
        <w:keepNext/>
        <w:keepLines/>
        <w:jc w:val="center"/>
        <w:rPr>
          <w:i/>
          <w:sz w:val="24"/>
          <w:szCs w:val="24"/>
        </w:rPr>
      </w:pPr>
      <w:r w:rsidRPr="00E837DC">
        <w:rPr>
          <w:i/>
          <w:sz w:val="24"/>
        </w:rPr>
        <w:lastRenderedPageBreak/>
        <w:t>Sankcijos ir įsigaliojimas</w:t>
      </w:r>
    </w:p>
    <w:p w14:paraId="62509FE4" w14:textId="77777777" w:rsidR="00AC5EC1" w:rsidRPr="00E837DC" w:rsidRDefault="00AC5EC1" w:rsidP="00844884">
      <w:pPr>
        <w:pStyle w:val="NoSpacing"/>
        <w:keepNext/>
        <w:keepLines/>
        <w:rPr>
          <w:sz w:val="24"/>
          <w:szCs w:val="24"/>
        </w:rPr>
      </w:pPr>
    </w:p>
    <w:p w14:paraId="4A12D275" w14:textId="77777777" w:rsidR="00133317" w:rsidRPr="00E837DC" w:rsidRDefault="00AC5EC1" w:rsidP="004225F1">
      <w:pPr>
        <w:pStyle w:val="NoSpacing"/>
        <w:keepNext/>
        <w:keepLines/>
        <w:rPr>
          <w:sz w:val="24"/>
          <w:szCs w:val="24"/>
        </w:rPr>
      </w:pPr>
      <w:r w:rsidRPr="00E837DC">
        <w:rPr>
          <w:b/>
          <w:sz w:val="24"/>
        </w:rPr>
        <w:t>5 straipsnis.</w:t>
      </w:r>
      <w:r w:rsidRPr="00E837DC">
        <w:rPr>
          <w:sz w:val="24"/>
        </w:rPr>
        <w:t xml:space="preserve"> </w:t>
      </w:r>
      <w:r w:rsidRPr="00E837DC">
        <w:rPr>
          <w:i/>
          <w:iCs/>
          <w:sz w:val="24"/>
        </w:rPr>
        <w:t>1.</w:t>
      </w:r>
      <w:r w:rsidRPr="00E837DC">
        <w:rPr>
          <w:sz w:val="24"/>
        </w:rPr>
        <w:t xml:space="preserve"> Jei pagal kurį nors kitą įstatymą nepaskirta didesnė bauda, bauda baudžiami asmenys, kurie:</w:t>
      </w:r>
    </w:p>
    <w:p w14:paraId="4F20AA2B" w14:textId="77777777" w:rsidR="00433485" w:rsidRPr="00E837DC" w:rsidRDefault="00433485" w:rsidP="004225F1">
      <w:pPr>
        <w:pStyle w:val="NoSpacing"/>
        <w:keepNext/>
        <w:keepLines/>
        <w:numPr>
          <w:ilvl w:val="0"/>
          <w:numId w:val="1"/>
        </w:numPr>
        <w:rPr>
          <w:sz w:val="24"/>
          <w:szCs w:val="24"/>
        </w:rPr>
      </w:pPr>
      <w:r w:rsidRPr="00E837DC">
        <w:rPr>
          <w:sz w:val="24"/>
        </w:rPr>
        <w:t>importuoja, parduoda arba naudoja naujus produktus, kuriuose yra šiltnamio efektą sukeliančių dujų, pažeisdami 2 straipsnį, arba</w:t>
      </w:r>
    </w:p>
    <w:p w14:paraId="332D2164" w14:textId="449C40C4" w:rsidR="00AC5EC1" w:rsidRPr="00E837DC" w:rsidRDefault="00433485" w:rsidP="004225F1">
      <w:pPr>
        <w:pStyle w:val="NoSpacing"/>
        <w:keepNext/>
        <w:keepLines/>
        <w:numPr>
          <w:ilvl w:val="0"/>
          <w:numId w:val="1"/>
        </w:numPr>
        <w:rPr>
          <w:sz w:val="24"/>
          <w:szCs w:val="24"/>
        </w:rPr>
      </w:pPr>
      <w:r w:rsidRPr="00E837DC">
        <w:rPr>
          <w:sz w:val="24"/>
        </w:rPr>
        <w:t>importuoja, parduoda arba naudoja šiltnamio efektą sukeliančias dujas, pažeisdami 3 straipsnį.</w:t>
      </w:r>
    </w:p>
    <w:p w14:paraId="6566D723" w14:textId="248F6FE1" w:rsidR="00AC5EC1" w:rsidRPr="00E837DC" w:rsidRDefault="00DD3C74" w:rsidP="00AC5EC1">
      <w:pPr>
        <w:pStyle w:val="NoSpacing"/>
        <w:rPr>
          <w:sz w:val="24"/>
          <w:szCs w:val="24"/>
        </w:rPr>
      </w:pPr>
      <w:r w:rsidRPr="00E837DC">
        <w:rPr>
          <w:i/>
          <w:iCs/>
          <w:sz w:val="24"/>
        </w:rPr>
        <w:t>2.</w:t>
      </w:r>
      <w:r w:rsidRPr="00E837DC">
        <w:rPr>
          <w:sz w:val="24"/>
        </w:rPr>
        <w:t xml:space="preserve"> Nuobauda gali būti padidinta ir skiriama įkalinimo iki dvejų metų bausmė, jei pažeidimas buvo padarytas tyčia arba dėl didelio aplaidumo, ir jei dėl pažeidimo patys pažeidėjai arba kiti gavo finansinę naudą, arba ketino ją gauti, taip pat ir sutaupyti.</w:t>
      </w:r>
    </w:p>
    <w:p w14:paraId="35584371" w14:textId="4A5F2A67" w:rsidR="00AC5EC1" w:rsidRPr="00E837DC" w:rsidRDefault="00DD3C74" w:rsidP="00AC5EC1">
      <w:pPr>
        <w:pStyle w:val="NoSpacing"/>
        <w:rPr>
          <w:sz w:val="24"/>
          <w:szCs w:val="24"/>
        </w:rPr>
      </w:pPr>
      <w:r w:rsidRPr="00E837DC">
        <w:rPr>
          <w:i/>
          <w:iCs/>
          <w:sz w:val="24"/>
        </w:rPr>
        <w:t>3.</w:t>
      </w:r>
      <w:r w:rsidRPr="00E837DC">
        <w:rPr>
          <w:sz w:val="24"/>
        </w:rPr>
        <w:t xml:space="preserve"> Subjektai ir kt. (juridiniai asmenys) gali būti patraukti baudžiamojon atsakomybėn pagal Baudžiamojo kodekso 5 skyriaus nuostatas.</w:t>
      </w:r>
    </w:p>
    <w:p w14:paraId="162004D8" w14:textId="77777777" w:rsidR="00AC5EC1" w:rsidRPr="00E837DC" w:rsidRDefault="00AC5EC1" w:rsidP="00AC5EC1">
      <w:pPr>
        <w:pStyle w:val="NoSpacing"/>
        <w:rPr>
          <w:sz w:val="24"/>
          <w:szCs w:val="24"/>
        </w:rPr>
      </w:pPr>
    </w:p>
    <w:p w14:paraId="65668E2F" w14:textId="0CD74028" w:rsidR="00AC5EC1" w:rsidRPr="00E837DC" w:rsidRDefault="00AC5EC1" w:rsidP="00844884">
      <w:pPr>
        <w:pStyle w:val="NoSpacing"/>
        <w:keepNext/>
        <w:keepLines/>
        <w:rPr>
          <w:sz w:val="24"/>
          <w:szCs w:val="24"/>
        </w:rPr>
      </w:pPr>
      <w:r w:rsidRPr="00E837DC">
        <w:rPr>
          <w:b/>
          <w:sz w:val="24"/>
        </w:rPr>
        <w:t>6 straipsnis.</w:t>
      </w:r>
      <w:r w:rsidRPr="00E837DC">
        <w:rPr>
          <w:sz w:val="24"/>
        </w:rPr>
        <w:t xml:space="preserve"> </w:t>
      </w:r>
      <w:r w:rsidRPr="00E837DC">
        <w:rPr>
          <w:i/>
          <w:iCs/>
          <w:sz w:val="24"/>
        </w:rPr>
        <w:t>1.</w:t>
      </w:r>
      <w:r w:rsidRPr="00E837DC">
        <w:rPr>
          <w:sz w:val="24"/>
        </w:rPr>
        <w:t xml:space="preserve"> Šis įsakymas įsigalioja 2021 m. liepos 1 d.</w:t>
      </w:r>
    </w:p>
    <w:p w14:paraId="2A69985D" w14:textId="311AA4B8" w:rsidR="00D4326E" w:rsidRPr="00E837DC" w:rsidRDefault="00AC5EC1" w:rsidP="002447A2">
      <w:pPr>
        <w:pStyle w:val="NoSpacing"/>
        <w:rPr>
          <w:sz w:val="24"/>
          <w:szCs w:val="24"/>
        </w:rPr>
      </w:pPr>
      <w:r w:rsidRPr="00E837DC">
        <w:rPr>
          <w:i/>
          <w:iCs/>
          <w:sz w:val="24"/>
        </w:rPr>
        <w:t>2.</w:t>
      </w:r>
      <w:r w:rsidRPr="00E837DC">
        <w:rPr>
          <w:sz w:val="24"/>
        </w:rPr>
        <w:t xml:space="preserve"> Panaikinamas 2018 m. lapkričio 19 d. Įsakymas Nr. 1326 dėl tam tikrų pramoninių šiltnamio efektą sukeliančių dujų reguliavimo.</w:t>
      </w:r>
    </w:p>
    <w:p w14:paraId="3006E1DB" w14:textId="77777777" w:rsidR="00AC5EC1" w:rsidRPr="00E837DC" w:rsidRDefault="00AC5EC1" w:rsidP="00844884">
      <w:pPr>
        <w:pStyle w:val="NoSpacing"/>
        <w:keepNext/>
        <w:keepLines/>
        <w:pageBreakBefore/>
        <w:jc w:val="right"/>
        <w:rPr>
          <w:b/>
          <w:sz w:val="24"/>
          <w:szCs w:val="24"/>
        </w:rPr>
      </w:pPr>
      <w:r w:rsidRPr="00E837DC">
        <w:rPr>
          <w:b/>
          <w:sz w:val="24"/>
        </w:rPr>
        <w:lastRenderedPageBreak/>
        <w:t>1 priedas</w:t>
      </w:r>
    </w:p>
    <w:p w14:paraId="13135FA2" w14:textId="77777777" w:rsidR="00AC5EC1" w:rsidRPr="00E837DC" w:rsidRDefault="00AC5EC1" w:rsidP="00844884">
      <w:pPr>
        <w:pStyle w:val="NoSpacing"/>
        <w:keepNext/>
        <w:keepLines/>
        <w:rPr>
          <w:sz w:val="24"/>
          <w:szCs w:val="24"/>
        </w:rPr>
      </w:pPr>
    </w:p>
    <w:p w14:paraId="694891DB" w14:textId="396D6809" w:rsidR="00AC5EC1" w:rsidRPr="00E837DC" w:rsidRDefault="00AC5EC1" w:rsidP="00844884">
      <w:pPr>
        <w:pStyle w:val="NoSpacing"/>
        <w:keepNext/>
        <w:keepLines/>
        <w:jc w:val="center"/>
        <w:rPr>
          <w:b/>
          <w:sz w:val="24"/>
          <w:szCs w:val="24"/>
        </w:rPr>
      </w:pPr>
      <w:r w:rsidRPr="00E837DC">
        <w:rPr>
          <w:b/>
          <w:sz w:val="24"/>
        </w:rPr>
        <w:t>Toliau nurodytiems produktams, kuriuose yra nurodytų šiltnamio efektą sukeliančių dujų, netaikomas 2 straipsnyje nustatytas draudimas</w:t>
      </w:r>
    </w:p>
    <w:p w14:paraId="20106DC1" w14:textId="77777777" w:rsidR="00AC5EC1" w:rsidRPr="00E837DC" w:rsidRDefault="00AC5EC1" w:rsidP="00844884">
      <w:pPr>
        <w:pStyle w:val="NoSpacing"/>
        <w:keepNext/>
        <w:keepLines/>
        <w:rPr>
          <w:sz w:val="24"/>
          <w:szCs w:val="24"/>
        </w:rPr>
      </w:pPr>
    </w:p>
    <w:tbl>
      <w:tblPr>
        <w:tblStyle w:val="TableGrid"/>
        <w:tblW w:w="8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5021"/>
        <w:gridCol w:w="2750"/>
      </w:tblGrid>
      <w:tr w:rsidR="00A648B8" w:rsidRPr="004225F1" w14:paraId="120D4823" w14:textId="77777777" w:rsidTr="004225F1">
        <w:tc>
          <w:tcPr>
            <w:tcW w:w="5529" w:type="dxa"/>
            <w:gridSpan w:val="2"/>
          </w:tcPr>
          <w:p w14:paraId="314F4DDF" w14:textId="34869869" w:rsidR="00A648B8" w:rsidRPr="004225F1" w:rsidRDefault="00A648B8" w:rsidP="00AC5EC1">
            <w:pPr>
              <w:pStyle w:val="NoSpacing"/>
              <w:rPr>
                <w:b/>
                <w:spacing w:val="-4"/>
                <w:sz w:val="24"/>
                <w:szCs w:val="24"/>
              </w:rPr>
            </w:pPr>
            <w:r w:rsidRPr="004225F1">
              <w:rPr>
                <w:b/>
                <w:spacing w:val="-4"/>
                <w:sz w:val="24"/>
              </w:rPr>
              <w:t>Produktas</w:t>
            </w:r>
          </w:p>
        </w:tc>
        <w:tc>
          <w:tcPr>
            <w:tcW w:w="2750" w:type="dxa"/>
          </w:tcPr>
          <w:p w14:paraId="4A6B25CC" w14:textId="77777777" w:rsidR="00A648B8" w:rsidRPr="004225F1" w:rsidRDefault="00A648B8" w:rsidP="00202F67">
            <w:pPr>
              <w:pStyle w:val="NoSpacing"/>
              <w:rPr>
                <w:b/>
                <w:spacing w:val="-4"/>
                <w:sz w:val="24"/>
                <w:szCs w:val="24"/>
              </w:rPr>
            </w:pPr>
            <w:r w:rsidRPr="004225F1">
              <w:rPr>
                <w:b/>
                <w:spacing w:val="-4"/>
                <w:sz w:val="24"/>
              </w:rPr>
              <w:t>Šiltnamio efektą sukeliančios dujos</w:t>
            </w:r>
          </w:p>
        </w:tc>
      </w:tr>
      <w:tr w:rsidR="00A648B8" w:rsidRPr="004225F1" w14:paraId="452AB1F9" w14:textId="77777777" w:rsidTr="004225F1">
        <w:tc>
          <w:tcPr>
            <w:tcW w:w="0" w:type="auto"/>
          </w:tcPr>
          <w:p w14:paraId="22952FC6" w14:textId="77777777" w:rsidR="00A648B8" w:rsidRPr="004225F1" w:rsidRDefault="00A648B8" w:rsidP="00AC5EC1">
            <w:pPr>
              <w:pStyle w:val="NoSpacing"/>
              <w:rPr>
                <w:spacing w:val="-4"/>
                <w:sz w:val="24"/>
                <w:szCs w:val="24"/>
              </w:rPr>
            </w:pPr>
            <w:r w:rsidRPr="004225F1">
              <w:rPr>
                <w:spacing w:val="-4"/>
                <w:sz w:val="24"/>
              </w:rPr>
              <w:t xml:space="preserve">1. </w:t>
            </w:r>
          </w:p>
        </w:tc>
        <w:tc>
          <w:tcPr>
            <w:tcW w:w="5021" w:type="dxa"/>
          </w:tcPr>
          <w:p w14:paraId="5056763A" w14:textId="36BD6C8A" w:rsidR="00A648B8" w:rsidRPr="004225F1" w:rsidRDefault="00A648B8" w:rsidP="00202F67">
            <w:pPr>
              <w:pStyle w:val="NoSpacing"/>
              <w:rPr>
                <w:spacing w:val="-4"/>
                <w:sz w:val="24"/>
                <w:szCs w:val="24"/>
              </w:rPr>
            </w:pPr>
            <w:r w:rsidRPr="004225F1">
              <w:rPr>
                <w:spacing w:val="-4"/>
                <w:sz w:val="24"/>
              </w:rPr>
              <w:t xml:space="preserve">Aukštos įtampos iešmas (didesnė nei 1 kV įtampa). </w:t>
            </w:r>
          </w:p>
        </w:tc>
        <w:tc>
          <w:tcPr>
            <w:tcW w:w="2750" w:type="dxa"/>
          </w:tcPr>
          <w:p w14:paraId="20026ADC" w14:textId="77777777" w:rsidR="00A648B8" w:rsidRPr="004225F1" w:rsidRDefault="00A648B8" w:rsidP="00202F67">
            <w:pPr>
              <w:pStyle w:val="NoSpacing"/>
              <w:rPr>
                <w:spacing w:val="-4"/>
                <w:sz w:val="24"/>
                <w:szCs w:val="24"/>
              </w:rPr>
            </w:pPr>
            <w:r w:rsidRPr="004225F1">
              <w:rPr>
                <w:spacing w:val="-4"/>
                <w:sz w:val="24"/>
              </w:rPr>
              <w:t>SF</w:t>
            </w:r>
            <w:r w:rsidRPr="004225F1">
              <w:rPr>
                <w:spacing w:val="-4"/>
                <w:sz w:val="24"/>
                <w:vertAlign w:val="subscript"/>
              </w:rPr>
              <w:t>6</w:t>
            </w:r>
          </w:p>
        </w:tc>
      </w:tr>
      <w:tr w:rsidR="00A648B8" w:rsidRPr="004225F1" w14:paraId="1D9A3F86" w14:textId="77777777" w:rsidTr="004225F1">
        <w:tc>
          <w:tcPr>
            <w:tcW w:w="0" w:type="auto"/>
          </w:tcPr>
          <w:p w14:paraId="11FA756D" w14:textId="77777777" w:rsidR="00A648B8" w:rsidRPr="004225F1" w:rsidRDefault="00A648B8" w:rsidP="00AC5EC1">
            <w:pPr>
              <w:pStyle w:val="NoSpacing"/>
              <w:rPr>
                <w:spacing w:val="-4"/>
                <w:sz w:val="24"/>
                <w:szCs w:val="24"/>
              </w:rPr>
            </w:pPr>
            <w:r w:rsidRPr="004225F1">
              <w:rPr>
                <w:spacing w:val="-4"/>
                <w:sz w:val="24"/>
              </w:rPr>
              <w:t xml:space="preserve">2. </w:t>
            </w:r>
          </w:p>
        </w:tc>
        <w:tc>
          <w:tcPr>
            <w:tcW w:w="5021" w:type="dxa"/>
          </w:tcPr>
          <w:p w14:paraId="50779384" w14:textId="28328EA5" w:rsidR="00A648B8" w:rsidRPr="004225F1" w:rsidRDefault="00A648B8" w:rsidP="00924C32">
            <w:pPr>
              <w:pStyle w:val="NoSpacing"/>
              <w:rPr>
                <w:spacing w:val="-4"/>
                <w:sz w:val="24"/>
                <w:szCs w:val="24"/>
              </w:rPr>
            </w:pPr>
            <w:r w:rsidRPr="004225F1">
              <w:rPr>
                <w:spacing w:val="-4"/>
                <w:sz w:val="24"/>
              </w:rPr>
              <w:t>Šilumos siurbliai, kurių užpildas yra 50 kg ar mažiau ir kurie yra visiškai surinkti gamykloje, kaip kompaktiški elementai, pirmiausia surenkami suvirinant arba įlydant.</w:t>
            </w:r>
          </w:p>
        </w:tc>
        <w:tc>
          <w:tcPr>
            <w:tcW w:w="2750" w:type="dxa"/>
          </w:tcPr>
          <w:p w14:paraId="1662FC48" w14:textId="77777777" w:rsidR="00A648B8" w:rsidRPr="004225F1" w:rsidRDefault="00A648B8" w:rsidP="00202F67">
            <w:pPr>
              <w:pStyle w:val="NoSpacing"/>
              <w:rPr>
                <w:spacing w:val="-4"/>
                <w:sz w:val="24"/>
                <w:szCs w:val="24"/>
              </w:rPr>
            </w:pPr>
            <w:r w:rsidRPr="004225F1">
              <w:rPr>
                <w:spacing w:val="-4"/>
                <w:sz w:val="24"/>
              </w:rPr>
              <w:t>Hidrofluorangliavandeniliai</w:t>
            </w:r>
          </w:p>
        </w:tc>
      </w:tr>
      <w:tr w:rsidR="00A648B8" w:rsidRPr="004225F1" w14:paraId="3E514B95" w14:textId="77777777" w:rsidTr="004225F1">
        <w:tc>
          <w:tcPr>
            <w:tcW w:w="0" w:type="auto"/>
          </w:tcPr>
          <w:p w14:paraId="4183ADDA" w14:textId="77777777" w:rsidR="00A648B8" w:rsidRPr="004225F1" w:rsidRDefault="00A648B8" w:rsidP="00AC5EC1">
            <w:pPr>
              <w:pStyle w:val="NoSpacing"/>
              <w:rPr>
                <w:spacing w:val="-4"/>
                <w:sz w:val="24"/>
                <w:szCs w:val="24"/>
              </w:rPr>
            </w:pPr>
            <w:r w:rsidRPr="004225F1">
              <w:rPr>
                <w:spacing w:val="-4"/>
                <w:sz w:val="24"/>
              </w:rPr>
              <w:t xml:space="preserve">3. </w:t>
            </w:r>
          </w:p>
        </w:tc>
        <w:tc>
          <w:tcPr>
            <w:tcW w:w="5021" w:type="dxa"/>
          </w:tcPr>
          <w:p w14:paraId="73B16A8B" w14:textId="4E9AEAE7" w:rsidR="00A648B8" w:rsidRPr="004225F1" w:rsidRDefault="00A648B8" w:rsidP="00924C32">
            <w:pPr>
              <w:pStyle w:val="NoSpacing"/>
              <w:rPr>
                <w:spacing w:val="-4"/>
                <w:sz w:val="24"/>
                <w:szCs w:val="24"/>
              </w:rPr>
            </w:pPr>
            <w:r w:rsidRPr="004225F1">
              <w:rPr>
                <w:spacing w:val="-4"/>
                <w:sz w:val="24"/>
              </w:rPr>
              <w:t>Aušinimo sistemos, skirtos šilumos siurbliams, kurių užpildas yra 50 kg ar mažiau ir kurie yra visiškai surinkti gamykloje, kaip kompaktiški elementai, pirmiausia surenkami suvirinant arba įlydant.</w:t>
            </w:r>
          </w:p>
        </w:tc>
        <w:tc>
          <w:tcPr>
            <w:tcW w:w="2750" w:type="dxa"/>
          </w:tcPr>
          <w:p w14:paraId="78515B57" w14:textId="77777777" w:rsidR="00A648B8" w:rsidRPr="004225F1" w:rsidRDefault="00A648B8" w:rsidP="00202F67">
            <w:pPr>
              <w:pStyle w:val="NoSpacing"/>
              <w:rPr>
                <w:spacing w:val="-4"/>
                <w:sz w:val="24"/>
                <w:szCs w:val="24"/>
              </w:rPr>
            </w:pPr>
            <w:r w:rsidRPr="004225F1">
              <w:rPr>
                <w:spacing w:val="-4"/>
                <w:sz w:val="24"/>
              </w:rPr>
              <w:t>Hidrofluorangliavandeniliai</w:t>
            </w:r>
          </w:p>
        </w:tc>
      </w:tr>
      <w:tr w:rsidR="00A648B8" w:rsidRPr="004225F1" w14:paraId="48246B75" w14:textId="77777777" w:rsidTr="004225F1">
        <w:tc>
          <w:tcPr>
            <w:tcW w:w="0" w:type="auto"/>
          </w:tcPr>
          <w:p w14:paraId="4FCD7B6E" w14:textId="77777777" w:rsidR="00A648B8" w:rsidRPr="004225F1" w:rsidRDefault="00A648B8" w:rsidP="00AC5EC1">
            <w:pPr>
              <w:pStyle w:val="NoSpacing"/>
              <w:rPr>
                <w:spacing w:val="-4"/>
                <w:sz w:val="24"/>
                <w:szCs w:val="24"/>
              </w:rPr>
            </w:pPr>
            <w:r w:rsidRPr="004225F1">
              <w:rPr>
                <w:spacing w:val="-4"/>
                <w:sz w:val="24"/>
              </w:rPr>
              <w:t xml:space="preserve">4. </w:t>
            </w:r>
          </w:p>
        </w:tc>
        <w:tc>
          <w:tcPr>
            <w:tcW w:w="5021" w:type="dxa"/>
          </w:tcPr>
          <w:p w14:paraId="1904FECF" w14:textId="510D4168" w:rsidR="00A648B8" w:rsidRPr="004225F1" w:rsidRDefault="00A648B8" w:rsidP="00E837DC">
            <w:pPr>
              <w:pStyle w:val="NoSpacing"/>
              <w:rPr>
                <w:spacing w:val="-4"/>
                <w:sz w:val="24"/>
                <w:szCs w:val="24"/>
              </w:rPr>
            </w:pPr>
            <w:r w:rsidRPr="004225F1">
              <w:rPr>
                <w:spacing w:val="-4"/>
                <w:sz w:val="24"/>
              </w:rPr>
              <w:t>Šilumos siurbliai, kuriems netaikomas 2</w:t>
            </w:r>
            <w:r w:rsidR="00E837DC" w:rsidRPr="004225F1">
              <w:rPr>
                <w:spacing w:val="-4"/>
                <w:sz w:val="24"/>
              </w:rPr>
              <w:t> </w:t>
            </w:r>
            <w:r w:rsidRPr="004225F1">
              <w:rPr>
                <w:spacing w:val="-4"/>
                <w:sz w:val="24"/>
              </w:rPr>
              <w:t>punktas, šaldymo įranga, oro kondicionavimo sistemos (komfortiškas vėsinimas) ir sausintuvai, kurių užpildai atitinka 5 t CO</w:t>
            </w:r>
            <w:r w:rsidRPr="004225F1">
              <w:rPr>
                <w:spacing w:val="-4"/>
                <w:sz w:val="24"/>
                <w:vertAlign w:val="subscript"/>
              </w:rPr>
              <w:t>2</w:t>
            </w:r>
            <w:r w:rsidRPr="004225F1">
              <w:rPr>
                <w:spacing w:val="-4"/>
                <w:sz w:val="24"/>
              </w:rPr>
              <w:t xml:space="preserve"> ekvivalento</w:t>
            </w:r>
            <w:r w:rsidRPr="004225F1">
              <w:rPr>
                <w:rStyle w:val="FootnoteReference"/>
                <w:spacing w:val="-4"/>
                <w:sz w:val="24"/>
                <w:szCs w:val="24"/>
              </w:rPr>
              <w:footnoteReference w:id="2"/>
            </w:r>
            <w:r w:rsidRPr="004225F1">
              <w:rPr>
                <w:spacing w:val="-4"/>
                <w:sz w:val="24"/>
              </w:rPr>
              <w:t xml:space="preserve"> ar mažiau.</w:t>
            </w:r>
          </w:p>
        </w:tc>
        <w:tc>
          <w:tcPr>
            <w:tcW w:w="2750" w:type="dxa"/>
          </w:tcPr>
          <w:p w14:paraId="6FB0087D" w14:textId="77777777" w:rsidR="00A648B8" w:rsidRPr="004225F1" w:rsidRDefault="00A648B8" w:rsidP="00202F67">
            <w:pPr>
              <w:pStyle w:val="NoSpacing"/>
              <w:rPr>
                <w:spacing w:val="-4"/>
                <w:sz w:val="24"/>
                <w:szCs w:val="24"/>
              </w:rPr>
            </w:pPr>
            <w:r w:rsidRPr="004225F1">
              <w:rPr>
                <w:spacing w:val="-4"/>
                <w:sz w:val="24"/>
              </w:rPr>
              <w:t>Hidrofluorangliavandeniliai</w:t>
            </w:r>
          </w:p>
        </w:tc>
      </w:tr>
      <w:tr w:rsidR="00A648B8" w:rsidRPr="004225F1" w14:paraId="43EC6865" w14:textId="77777777" w:rsidTr="004225F1">
        <w:tc>
          <w:tcPr>
            <w:tcW w:w="0" w:type="auto"/>
          </w:tcPr>
          <w:p w14:paraId="383B476A" w14:textId="77777777" w:rsidR="00A648B8" w:rsidRPr="004225F1" w:rsidRDefault="00A648B8" w:rsidP="00AC5EC1">
            <w:pPr>
              <w:pStyle w:val="NoSpacing"/>
              <w:rPr>
                <w:spacing w:val="-4"/>
                <w:sz w:val="24"/>
                <w:szCs w:val="24"/>
              </w:rPr>
            </w:pPr>
            <w:r w:rsidRPr="004225F1">
              <w:rPr>
                <w:spacing w:val="-4"/>
                <w:sz w:val="24"/>
              </w:rPr>
              <w:t>5.</w:t>
            </w:r>
          </w:p>
        </w:tc>
        <w:tc>
          <w:tcPr>
            <w:tcW w:w="5021" w:type="dxa"/>
          </w:tcPr>
          <w:p w14:paraId="552F742A" w14:textId="18DC3B7D" w:rsidR="00A648B8" w:rsidRPr="004225F1" w:rsidRDefault="00A648B8" w:rsidP="00E837DC">
            <w:pPr>
              <w:pStyle w:val="NoSpacing"/>
              <w:rPr>
                <w:spacing w:val="-4"/>
                <w:sz w:val="24"/>
                <w:szCs w:val="24"/>
              </w:rPr>
            </w:pPr>
            <w:r w:rsidRPr="004225F1">
              <w:rPr>
                <w:spacing w:val="-4"/>
                <w:sz w:val="24"/>
              </w:rPr>
              <w:t>Aušinimo sistemos, kurioms netaikomas 4</w:t>
            </w:r>
            <w:r w:rsidR="00E837DC" w:rsidRPr="004225F1">
              <w:rPr>
                <w:spacing w:val="-4"/>
                <w:sz w:val="24"/>
              </w:rPr>
              <w:t> </w:t>
            </w:r>
            <w:r w:rsidRPr="004225F1">
              <w:rPr>
                <w:spacing w:val="-4"/>
                <w:sz w:val="24"/>
              </w:rPr>
              <w:t>punktas, skirtos šilumos siurbliams, kurių užpildas yra 0,15–10 kg ir kurie yra visiškai surinkti gamykloje, kaip kompaktiški elementai, pirmiausia surenkami suvirinant arba įlydant.</w:t>
            </w:r>
          </w:p>
        </w:tc>
        <w:tc>
          <w:tcPr>
            <w:tcW w:w="2750" w:type="dxa"/>
          </w:tcPr>
          <w:p w14:paraId="1888541D" w14:textId="77777777" w:rsidR="00A648B8" w:rsidRPr="004225F1" w:rsidRDefault="00A648B8" w:rsidP="00202F67">
            <w:pPr>
              <w:pStyle w:val="NoSpacing"/>
              <w:rPr>
                <w:spacing w:val="-4"/>
                <w:sz w:val="24"/>
                <w:szCs w:val="24"/>
              </w:rPr>
            </w:pPr>
            <w:r w:rsidRPr="004225F1">
              <w:rPr>
                <w:spacing w:val="-4"/>
                <w:sz w:val="24"/>
              </w:rPr>
              <w:t>Hidrofluorangliavandeniliai</w:t>
            </w:r>
          </w:p>
          <w:p w14:paraId="410FA2BE" w14:textId="77777777" w:rsidR="00A648B8" w:rsidRPr="004225F1" w:rsidRDefault="00A648B8" w:rsidP="0014388C">
            <w:pPr>
              <w:rPr>
                <w:spacing w:val="-4"/>
              </w:rPr>
            </w:pPr>
          </w:p>
          <w:p w14:paraId="0FE3346F" w14:textId="77777777" w:rsidR="00A648B8" w:rsidRPr="004225F1" w:rsidRDefault="00A648B8" w:rsidP="0014388C">
            <w:pPr>
              <w:pStyle w:val="NoSpacing"/>
              <w:rPr>
                <w:spacing w:val="-4"/>
                <w:sz w:val="24"/>
                <w:szCs w:val="24"/>
              </w:rPr>
            </w:pPr>
          </w:p>
        </w:tc>
      </w:tr>
      <w:tr w:rsidR="00A648B8" w:rsidRPr="004225F1" w14:paraId="12401CFF" w14:textId="77777777" w:rsidTr="004225F1">
        <w:tc>
          <w:tcPr>
            <w:tcW w:w="0" w:type="auto"/>
          </w:tcPr>
          <w:p w14:paraId="5F6DD264" w14:textId="18352B4D" w:rsidR="00A648B8" w:rsidRPr="004225F1" w:rsidRDefault="00A648B8" w:rsidP="00AC5EC1">
            <w:pPr>
              <w:pStyle w:val="NoSpacing"/>
              <w:rPr>
                <w:spacing w:val="-4"/>
                <w:sz w:val="24"/>
                <w:szCs w:val="24"/>
              </w:rPr>
            </w:pPr>
            <w:r w:rsidRPr="004225F1">
              <w:rPr>
                <w:spacing w:val="-4"/>
                <w:sz w:val="24"/>
              </w:rPr>
              <w:t xml:space="preserve">6. </w:t>
            </w:r>
          </w:p>
        </w:tc>
        <w:tc>
          <w:tcPr>
            <w:tcW w:w="5021" w:type="dxa"/>
          </w:tcPr>
          <w:p w14:paraId="132D2F28" w14:textId="14191B63" w:rsidR="00A648B8" w:rsidRPr="004225F1" w:rsidRDefault="00A648B8" w:rsidP="00202F67">
            <w:pPr>
              <w:pStyle w:val="NoSpacing"/>
              <w:rPr>
                <w:spacing w:val="-4"/>
                <w:sz w:val="24"/>
                <w:szCs w:val="24"/>
              </w:rPr>
            </w:pPr>
            <w:r w:rsidRPr="004225F1">
              <w:rPr>
                <w:spacing w:val="-4"/>
                <w:sz w:val="24"/>
              </w:rPr>
              <w:t>Vakcinų aušintuvai.</w:t>
            </w:r>
          </w:p>
        </w:tc>
        <w:tc>
          <w:tcPr>
            <w:tcW w:w="2750" w:type="dxa"/>
          </w:tcPr>
          <w:p w14:paraId="4776C96D" w14:textId="77777777" w:rsidR="00A648B8" w:rsidRPr="004225F1" w:rsidRDefault="00A648B8" w:rsidP="00202F67">
            <w:pPr>
              <w:pStyle w:val="NoSpacing"/>
              <w:rPr>
                <w:spacing w:val="-4"/>
                <w:sz w:val="24"/>
                <w:szCs w:val="24"/>
              </w:rPr>
            </w:pPr>
            <w:r w:rsidRPr="004225F1">
              <w:rPr>
                <w:spacing w:val="-4"/>
                <w:sz w:val="24"/>
              </w:rPr>
              <w:t>Hidrofluorangliavandeniliai</w:t>
            </w:r>
          </w:p>
        </w:tc>
      </w:tr>
      <w:tr w:rsidR="00A648B8" w:rsidRPr="004225F1" w14:paraId="7D16CF08" w14:textId="77777777" w:rsidTr="004225F1">
        <w:tc>
          <w:tcPr>
            <w:tcW w:w="0" w:type="auto"/>
          </w:tcPr>
          <w:p w14:paraId="40A5209A" w14:textId="4ACAEBBC" w:rsidR="00A648B8" w:rsidRPr="004225F1" w:rsidRDefault="00A648B8" w:rsidP="00AC5EC1">
            <w:pPr>
              <w:pStyle w:val="NoSpacing"/>
              <w:rPr>
                <w:spacing w:val="-4"/>
                <w:sz w:val="24"/>
                <w:szCs w:val="24"/>
              </w:rPr>
            </w:pPr>
            <w:r w:rsidRPr="004225F1">
              <w:rPr>
                <w:spacing w:val="-4"/>
                <w:sz w:val="24"/>
              </w:rPr>
              <w:t xml:space="preserve">7. </w:t>
            </w:r>
          </w:p>
        </w:tc>
        <w:tc>
          <w:tcPr>
            <w:tcW w:w="5021" w:type="dxa"/>
          </w:tcPr>
          <w:p w14:paraId="19E0961B" w14:textId="4C6A57F9" w:rsidR="00A648B8" w:rsidRPr="004225F1" w:rsidRDefault="00A648B8" w:rsidP="00202F67">
            <w:pPr>
              <w:pStyle w:val="NoSpacing"/>
              <w:rPr>
                <w:spacing w:val="-4"/>
                <w:sz w:val="24"/>
                <w:szCs w:val="24"/>
              </w:rPr>
            </w:pPr>
            <w:r w:rsidRPr="004225F1">
              <w:rPr>
                <w:spacing w:val="-4"/>
                <w:sz w:val="24"/>
              </w:rPr>
              <w:t>Mobili šaldymo įranga.</w:t>
            </w:r>
          </w:p>
        </w:tc>
        <w:tc>
          <w:tcPr>
            <w:tcW w:w="2750" w:type="dxa"/>
          </w:tcPr>
          <w:p w14:paraId="57EB3B56" w14:textId="77777777" w:rsidR="00A648B8" w:rsidRPr="004225F1" w:rsidRDefault="00A648B8" w:rsidP="00202F67">
            <w:pPr>
              <w:pStyle w:val="NoSpacing"/>
              <w:rPr>
                <w:spacing w:val="-4"/>
                <w:sz w:val="24"/>
                <w:szCs w:val="24"/>
              </w:rPr>
            </w:pPr>
            <w:r w:rsidRPr="004225F1">
              <w:rPr>
                <w:spacing w:val="-4"/>
                <w:sz w:val="24"/>
              </w:rPr>
              <w:t>Hidrofluorangliavandeniliai</w:t>
            </w:r>
          </w:p>
        </w:tc>
      </w:tr>
      <w:tr w:rsidR="00A648B8" w:rsidRPr="004225F1" w14:paraId="5641BCDB" w14:textId="77777777" w:rsidTr="004225F1">
        <w:tc>
          <w:tcPr>
            <w:tcW w:w="0" w:type="auto"/>
          </w:tcPr>
          <w:p w14:paraId="6F1150D4" w14:textId="65C25F11" w:rsidR="00A648B8" w:rsidRPr="004225F1" w:rsidRDefault="00A648B8" w:rsidP="00AC5EC1">
            <w:pPr>
              <w:pStyle w:val="NoSpacing"/>
              <w:rPr>
                <w:spacing w:val="-4"/>
                <w:sz w:val="24"/>
                <w:szCs w:val="24"/>
              </w:rPr>
            </w:pPr>
            <w:r w:rsidRPr="004225F1">
              <w:rPr>
                <w:spacing w:val="-4"/>
                <w:sz w:val="24"/>
              </w:rPr>
              <w:t xml:space="preserve">8. </w:t>
            </w:r>
          </w:p>
        </w:tc>
        <w:tc>
          <w:tcPr>
            <w:tcW w:w="5021" w:type="dxa"/>
          </w:tcPr>
          <w:p w14:paraId="0656B6A7" w14:textId="79B8FE8A" w:rsidR="00A648B8" w:rsidRPr="004225F1" w:rsidRDefault="00A648B8" w:rsidP="00CE5CBA">
            <w:pPr>
              <w:pStyle w:val="NoSpacing"/>
              <w:rPr>
                <w:spacing w:val="-4"/>
                <w:sz w:val="24"/>
                <w:szCs w:val="24"/>
              </w:rPr>
            </w:pPr>
            <w:r w:rsidRPr="004225F1">
              <w:rPr>
                <w:spacing w:val="-4"/>
                <w:sz w:val="24"/>
              </w:rPr>
              <w:t>Oro kondicionavimo sistemos transporto priemonėse ir orlaiviuose.</w:t>
            </w:r>
          </w:p>
        </w:tc>
        <w:tc>
          <w:tcPr>
            <w:tcW w:w="2750" w:type="dxa"/>
          </w:tcPr>
          <w:p w14:paraId="47A9CBDB" w14:textId="77777777" w:rsidR="00A648B8" w:rsidRPr="004225F1" w:rsidRDefault="00A648B8" w:rsidP="00202F67">
            <w:pPr>
              <w:pStyle w:val="NoSpacing"/>
              <w:rPr>
                <w:spacing w:val="-4"/>
                <w:sz w:val="24"/>
                <w:szCs w:val="24"/>
              </w:rPr>
            </w:pPr>
            <w:r w:rsidRPr="004225F1">
              <w:rPr>
                <w:spacing w:val="-4"/>
                <w:sz w:val="24"/>
              </w:rPr>
              <w:t>Hidrofluorangliavandeniliai</w:t>
            </w:r>
          </w:p>
        </w:tc>
      </w:tr>
      <w:tr w:rsidR="00A648B8" w:rsidRPr="004225F1" w14:paraId="0E078C0E" w14:textId="77777777" w:rsidTr="004225F1">
        <w:tc>
          <w:tcPr>
            <w:tcW w:w="0" w:type="auto"/>
          </w:tcPr>
          <w:p w14:paraId="32F6FB12" w14:textId="7FF64B35" w:rsidR="00A648B8" w:rsidRPr="004225F1" w:rsidRDefault="00A648B8" w:rsidP="00AC5EC1">
            <w:pPr>
              <w:pStyle w:val="NoSpacing"/>
              <w:rPr>
                <w:spacing w:val="-4"/>
                <w:sz w:val="24"/>
                <w:szCs w:val="24"/>
              </w:rPr>
            </w:pPr>
            <w:r w:rsidRPr="004225F1">
              <w:rPr>
                <w:spacing w:val="-4"/>
                <w:sz w:val="24"/>
              </w:rPr>
              <w:t xml:space="preserve">9. </w:t>
            </w:r>
          </w:p>
        </w:tc>
        <w:tc>
          <w:tcPr>
            <w:tcW w:w="5021" w:type="dxa"/>
          </w:tcPr>
          <w:p w14:paraId="480AAF64" w14:textId="1040AD5C" w:rsidR="00A648B8" w:rsidRPr="004225F1" w:rsidRDefault="00A648B8" w:rsidP="00202F67">
            <w:pPr>
              <w:pStyle w:val="NoSpacing"/>
              <w:rPr>
                <w:spacing w:val="-4"/>
                <w:sz w:val="24"/>
                <w:szCs w:val="24"/>
              </w:rPr>
            </w:pPr>
            <w:r w:rsidRPr="004225F1">
              <w:rPr>
                <w:spacing w:val="-4"/>
                <w:sz w:val="24"/>
              </w:rPr>
              <w:t>Žemos temperatūros šaldikliai (žemesnės nei –50 °C temperatūros).</w:t>
            </w:r>
          </w:p>
        </w:tc>
        <w:tc>
          <w:tcPr>
            <w:tcW w:w="2750" w:type="dxa"/>
          </w:tcPr>
          <w:p w14:paraId="5CF75E9A" w14:textId="77777777" w:rsidR="00A648B8" w:rsidRPr="004225F1" w:rsidRDefault="00A648B8" w:rsidP="00202F67">
            <w:pPr>
              <w:pStyle w:val="NoSpacing"/>
              <w:rPr>
                <w:spacing w:val="-4"/>
                <w:sz w:val="24"/>
                <w:szCs w:val="24"/>
              </w:rPr>
            </w:pPr>
            <w:r w:rsidRPr="004225F1">
              <w:rPr>
                <w:spacing w:val="-4"/>
                <w:sz w:val="24"/>
              </w:rPr>
              <w:t>Hidrofluorangliavandeniliai</w:t>
            </w:r>
          </w:p>
        </w:tc>
      </w:tr>
      <w:tr w:rsidR="00A648B8" w:rsidRPr="004225F1" w14:paraId="748DD4C6" w14:textId="77777777" w:rsidTr="004225F1">
        <w:tc>
          <w:tcPr>
            <w:tcW w:w="0" w:type="auto"/>
          </w:tcPr>
          <w:p w14:paraId="5294B4D9" w14:textId="26B02CDD" w:rsidR="00A648B8" w:rsidRPr="004225F1" w:rsidRDefault="00A648B8" w:rsidP="00AC5EC1">
            <w:pPr>
              <w:pStyle w:val="NoSpacing"/>
              <w:rPr>
                <w:spacing w:val="-4"/>
                <w:sz w:val="24"/>
                <w:szCs w:val="24"/>
              </w:rPr>
            </w:pPr>
            <w:r w:rsidRPr="004225F1">
              <w:rPr>
                <w:spacing w:val="-4"/>
                <w:sz w:val="24"/>
              </w:rPr>
              <w:t xml:space="preserve">10. </w:t>
            </w:r>
          </w:p>
        </w:tc>
        <w:tc>
          <w:tcPr>
            <w:tcW w:w="5021" w:type="dxa"/>
          </w:tcPr>
          <w:p w14:paraId="2DEAD8C7" w14:textId="32F716E7" w:rsidR="00A648B8" w:rsidRPr="004225F1" w:rsidRDefault="00A648B8" w:rsidP="00202F67">
            <w:pPr>
              <w:pStyle w:val="NoSpacing"/>
              <w:rPr>
                <w:spacing w:val="-4"/>
                <w:sz w:val="24"/>
                <w:szCs w:val="24"/>
              </w:rPr>
            </w:pPr>
            <w:r w:rsidRPr="004225F1">
              <w:rPr>
                <w:spacing w:val="-4"/>
                <w:sz w:val="24"/>
              </w:rPr>
              <w:t>Medicininiai aerozoliai.</w:t>
            </w:r>
          </w:p>
        </w:tc>
        <w:tc>
          <w:tcPr>
            <w:tcW w:w="2750" w:type="dxa"/>
          </w:tcPr>
          <w:p w14:paraId="258B0C02" w14:textId="77777777" w:rsidR="00A648B8" w:rsidRPr="004225F1" w:rsidRDefault="00A648B8" w:rsidP="00202F67">
            <w:pPr>
              <w:pStyle w:val="NoSpacing"/>
              <w:rPr>
                <w:spacing w:val="-4"/>
                <w:sz w:val="24"/>
                <w:szCs w:val="24"/>
              </w:rPr>
            </w:pPr>
            <w:r w:rsidRPr="004225F1">
              <w:rPr>
                <w:spacing w:val="-4"/>
                <w:sz w:val="24"/>
              </w:rPr>
              <w:t>Hidrofluorangliavandeniliai</w:t>
            </w:r>
          </w:p>
        </w:tc>
      </w:tr>
      <w:tr w:rsidR="00A648B8" w:rsidRPr="004225F1" w14:paraId="0089A89C" w14:textId="77777777" w:rsidTr="004225F1">
        <w:tc>
          <w:tcPr>
            <w:tcW w:w="0" w:type="auto"/>
          </w:tcPr>
          <w:p w14:paraId="00289EFA" w14:textId="4FB5D075" w:rsidR="00A648B8" w:rsidRPr="004225F1" w:rsidRDefault="00A648B8" w:rsidP="00AC5EC1">
            <w:pPr>
              <w:pStyle w:val="NoSpacing"/>
              <w:rPr>
                <w:spacing w:val="-4"/>
                <w:sz w:val="24"/>
                <w:szCs w:val="24"/>
              </w:rPr>
            </w:pPr>
            <w:r w:rsidRPr="004225F1">
              <w:rPr>
                <w:spacing w:val="-4"/>
                <w:sz w:val="24"/>
              </w:rPr>
              <w:t xml:space="preserve">11. </w:t>
            </w:r>
          </w:p>
        </w:tc>
        <w:tc>
          <w:tcPr>
            <w:tcW w:w="5021" w:type="dxa"/>
          </w:tcPr>
          <w:p w14:paraId="316797CA" w14:textId="369E3539" w:rsidR="00A648B8" w:rsidRPr="004225F1" w:rsidRDefault="00A648B8" w:rsidP="00202F67">
            <w:pPr>
              <w:pStyle w:val="NoSpacing"/>
              <w:rPr>
                <w:spacing w:val="-4"/>
                <w:sz w:val="24"/>
                <w:szCs w:val="24"/>
              </w:rPr>
            </w:pPr>
            <w:r w:rsidRPr="004225F1">
              <w:rPr>
                <w:spacing w:val="-4"/>
                <w:sz w:val="24"/>
              </w:rPr>
              <w:t>Laboratorijos įranga.</w:t>
            </w:r>
          </w:p>
        </w:tc>
        <w:tc>
          <w:tcPr>
            <w:tcW w:w="2750" w:type="dxa"/>
          </w:tcPr>
          <w:p w14:paraId="6E36F859" w14:textId="77777777" w:rsidR="00A648B8" w:rsidRPr="004225F1" w:rsidRDefault="00A648B8" w:rsidP="00202F67">
            <w:pPr>
              <w:pStyle w:val="NoSpacing"/>
              <w:rPr>
                <w:spacing w:val="-4"/>
                <w:sz w:val="24"/>
                <w:szCs w:val="24"/>
              </w:rPr>
            </w:pPr>
            <w:r w:rsidRPr="004225F1">
              <w:rPr>
                <w:spacing w:val="-4"/>
                <w:sz w:val="24"/>
              </w:rPr>
              <w:t>Visi</w:t>
            </w:r>
          </w:p>
        </w:tc>
      </w:tr>
      <w:tr w:rsidR="00A648B8" w:rsidRPr="004225F1" w14:paraId="44AE11D6" w14:textId="77777777" w:rsidTr="004225F1">
        <w:tc>
          <w:tcPr>
            <w:tcW w:w="0" w:type="auto"/>
          </w:tcPr>
          <w:p w14:paraId="3C161C86" w14:textId="0D0AFEDC" w:rsidR="00A648B8" w:rsidRPr="004225F1" w:rsidRDefault="00A648B8" w:rsidP="00AC5EC1">
            <w:pPr>
              <w:pStyle w:val="NoSpacing"/>
              <w:rPr>
                <w:spacing w:val="-4"/>
                <w:sz w:val="24"/>
                <w:szCs w:val="24"/>
              </w:rPr>
            </w:pPr>
            <w:r w:rsidRPr="004225F1">
              <w:rPr>
                <w:spacing w:val="-4"/>
                <w:sz w:val="24"/>
              </w:rPr>
              <w:t xml:space="preserve">12. </w:t>
            </w:r>
          </w:p>
        </w:tc>
        <w:tc>
          <w:tcPr>
            <w:tcW w:w="5021" w:type="dxa"/>
          </w:tcPr>
          <w:p w14:paraId="37510ED5" w14:textId="33BD6BFC" w:rsidR="00A648B8" w:rsidRPr="004225F1" w:rsidRDefault="00A648B8" w:rsidP="00202F67">
            <w:pPr>
              <w:pStyle w:val="NoSpacing"/>
              <w:rPr>
                <w:spacing w:val="-4"/>
                <w:sz w:val="24"/>
                <w:szCs w:val="24"/>
              </w:rPr>
            </w:pPr>
            <w:r w:rsidRPr="004225F1">
              <w:rPr>
                <w:spacing w:val="-4"/>
                <w:sz w:val="24"/>
              </w:rPr>
              <w:t>Bandymų įrenginiai, skirti aušinimo įrangai bandyti.</w:t>
            </w:r>
          </w:p>
        </w:tc>
        <w:tc>
          <w:tcPr>
            <w:tcW w:w="2750" w:type="dxa"/>
          </w:tcPr>
          <w:p w14:paraId="3BB2D1A1" w14:textId="77777777" w:rsidR="00A648B8" w:rsidRPr="004225F1" w:rsidRDefault="00A648B8" w:rsidP="00202F67">
            <w:pPr>
              <w:pStyle w:val="NoSpacing"/>
              <w:rPr>
                <w:spacing w:val="-4"/>
                <w:sz w:val="24"/>
                <w:szCs w:val="24"/>
              </w:rPr>
            </w:pPr>
            <w:r w:rsidRPr="004225F1">
              <w:rPr>
                <w:spacing w:val="-4"/>
                <w:sz w:val="24"/>
              </w:rPr>
              <w:t>Hidrofluorangliavandeniliai</w:t>
            </w:r>
          </w:p>
        </w:tc>
      </w:tr>
      <w:tr w:rsidR="00A648B8" w:rsidRPr="004225F1" w14:paraId="7D6BFAEA" w14:textId="77777777" w:rsidTr="004225F1">
        <w:tc>
          <w:tcPr>
            <w:tcW w:w="0" w:type="auto"/>
          </w:tcPr>
          <w:p w14:paraId="64EF29BD" w14:textId="79DFF60A" w:rsidR="00A648B8" w:rsidRPr="004225F1" w:rsidRDefault="00A648B8" w:rsidP="00AC5EC1">
            <w:pPr>
              <w:pStyle w:val="NoSpacing"/>
              <w:rPr>
                <w:spacing w:val="-4"/>
                <w:sz w:val="24"/>
                <w:szCs w:val="24"/>
              </w:rPr>
            </w:pPr>
            <w:r w:rsidRPr="004225F1">
              <w:rPr>
                <w:spacing w:val="-4"/>
                <w:sz w:val="24"/>
              </w:rPr>
              <w:t xml:space="preserve">13. </w:t>
            </w:r>
          </w:p>
        </w:tc>
        <w:tc>
          <w:tcPr>
            <w:tcW w:w="5021" w:type="dxa"/>
          </w:tcPr>
          <w:p w14:paraId="4621202F" w14:textId="60B388EF" w:rsidR="00A648B8" w:rsidRPr="004225F1" w:rsidRDefault="00A648B8" w:rsidP="00202F67">
            <w:pPr>
              <w:pStyle w:val="NoSpacing"/>
              <w:rPr>
                <w:spacing w:val="-4"/>
                <w:sz w:val="24"/>
                <w:szCs w:val="24"/>
              </w:rPr>
            </w:pPr>
            <w:r w:rsidRPr="004225F1">
              <w:rPr>
                <w:spacing w:val="-4"/>
                <w:sz w:val="24"/>
              </w:rPr>
              <w:t>Automatiniai reguliavimo įtaisai (termostatai, vožtuvai ir kt.).</w:t>
            </w:r>
          </w:p>
        </w:tc>
        <w:tc>
          <w:tcPr>
            <w:tcW w:w="2750" w:type="dxa"/>
          </w:tcPr>
          <w:p w14:paraId="7FDC93D2" w14:textId="77777777" w:rsidR="00A648B8" w:rsidRPr="004225F1" w:rsidRDefault="00A648B8" w:rsidP="00202F67">
            <w:pPr>
              <w:pStyle w:val="NoSpacing"/>
              <w:rPr>
                <w:spacing w:val="-4"/>
                <w:sz w:val="24"/>
                <w:szCs w:val="24"/>
              </w:rPr>
            </w:pPr>
            <w:r w:rsidRPr="004225F1">
              <w:rPr>
                <w:spacing w:val="-4"/>
                <w:sz w:val="24"/>
              </w:rPr>
              <w:t>Visi</w:t>
            </w:r>
          </w:p>
        </w:tc>
      </w:tr>
      <w:tr w:rsidR="00A648B8" w:rsidRPr="004225F1" w14:paraId="74A0F934" w14:textId="77777777" w:rsidTr="004225F1">
        <w:tc>
          <w:tcPr>
            <w:tcW w:w="0" w:type="auto"/>
          </w:tcPr>
          <w:p w14:paraId="3285DC65" w14:textId="1FEEDFB6" w:rsidR="00A648B8" w:rsidRPr="004225F1" w:rsidRDefault="00A648B8" w:rsidP="00AC5EC1">
            <w:pPr>
              <w:pStyle w:val="NoSpacing"/>
              <w:rPr>
                <w:spacing w:val="-4"/>
                <w:sz w:val="24"/>
                <w:szCs w:val="24"/>
              </w:rPr>
            </w:pPr>
            <w:r w:rsidRPr="004225F1">
              <w:rPr>
                <w:spacing w:val="-4"/>
                <w:sz w:val="24"/>
              </w:rPr>
              <w:t xml:space="preserve">14. </w:t>
            </w:r>
          </w:p>
        </w:tc>
        <w:tc>
          <w:tcPr>
            <w:tcW w:w="5021" w:type="dxa"/>
          </w:tcPr>
          <w:p w14:paraId="5464CC0F" w14:textId="1EE3C1F4" w:rsidR="00A648B8" w:rsidRPr="004225F1" w:rsidRDefault="00A648B8" w:rsidP="00202F67">
            <w:pPr>
              <w:pStyle w:val="NoSpacing"/>
              <w:rPr>
                <w:spacing w:val="-4"/>
                <w:sz w:val="24"/>
                <w:szCs w:val="24"/>
              </w:rPr>
            </w:pPr>
            <w:r w:rsidRPr="004225F1">
              <w:rPr>
                <w:spacing w:val="-4"/>
                <w:sz w:val="24"/>
              </w:rPr>
              <w:t>Karinės paskirties produktai.</w:t>
            </w:r>
          </w:p>
        </w:tc>
        <w:tc>
          <w:tcPr>
            <w:tcW w:w="2750" w:type="dxa"/>
          </w:tcPr>
          <w:p w14:paraId="39F52C39" w14:textId="77777777" w:rsidR="00A648B8" w:rsidRPr="004225F1" w:rsidRDefault="00A648B8" w:rsidP="00202F67">
            <w:pPr>
              <w:pStyle w:val="NoSpacing"/>
              <w:rPr>
                <w:spacing w:val="-4"/>
                <w:sz w:val="24"/>
                <w:szCs w:val="24"/>
              </w:rPr>
            </w:pPr>
            <w:r w:rsidRPr="004225F1">
              <w:rPr>
                <w:spacing w:val="-4"/>
                <w:sz w:val="24"/>
              </w:rPr>
              <w:t>Visi</w:t>
            </w:r>
          </w:p>
        </w:tc>
      </w:tr>
      <w:tr w:rsidR="00A648B8" w:rsidRPr="004225F1" w14:paraId="4E62F6FC" w14:textId="77777777" w:rsidTr="004225F1">
        <w:tc>
          <w:tcPr>
            <w:tcW w:w="0" w:type="auto"/>
          </w:tcPr>
          <w:p w14:paraId="5E852D82" w14:textId="37B20F2A" w:rsidR="00A648B8" w:rsidRPr="004225F1" w:rsidRDefault="00A648B8" w:rsidP="00AC5EC1">
            <w:pPr>
              <w:pStyle w:val="NoSpacing"/>
              <w:rPr>
                <w:spacing w:val="-4"/>
                <w:sz w:val="24"/>
                <w:szCs w:val="24"/>
              </w:rPr>
            </w:pPr>
            <w:r w:rsidRPr="004225F1">
              <w:rPr>
                <w:spacing w:val="-4"/>
                <w:sz w:val="24"/>
              </w:rPr>
              <w:t xml:space="preserve">15. </w:t>
            </w:r>
          </w:p>
        </w:tc>
        <w:tc>
          <w:tcPr>
            <w:tcW w:w="5021" w:type="dxa"/>
          </w:tcPr>
          <w:p w14:paraId="362FCA8A" w14:textId="543E485A" w:rsidR="00A648B8" w:rsidRPr="004225F1" w:rsidRDefault="00A648B8" w:rsidP="00202F67">
            <w:pPr>
              <w:pStyle w:val="NoSpacing"/>
              <w:rPr>
                <w:spacing w:val="-4"/>
                <w:sz w:val="24"/>
                <w:szCs w:val="24"/>
              </w:rPr>
            </w:pPr>
            <w:r w:rsidRPr="004225F1">
              <w:rPr>
                <w:spacing w:val="-4"/>
                <w:sz w:val="24"/>
              </w:rPr>
              <w:t>Naudoti laivuose skirti produktai.</w:t>
            </w:r>
          </w:p>
        </w:tc>
        <w:tc>
          <w:tcPr>
            <w:tcW w:w="2750" w:type="dxa"/>
          </w:tcPr>
          <w:p w14:paraId="6279E2B4" w14:textId="77777777" w:rsidR="00A648B8" w:rsidRPr="004225F1" w:rsidRDefault="00A648B8" w:rsidP="00202F67">
            <w:pPr>
              <w:pStyle w:val="NoSpacing"/>
              <w:rPr>
                <w:spacing w:val="-4"/>
                <w:sz w:val="24"/>
                <w:szCs w:val="24"/>
              </w:rPr>
            </w:pPr>
            <w:r w:rsidRPr="004225F1">
              <w:rPr>
                <w:spacing w:val="-4"/>
                <w:sz w:val="24"/>
              </w:rPr>
              <w:t>Visi</w:t>
            </w:r>
          </w:p>
        </w:tc>
      </w:tr>
    </w:tbl>
    <w:p w14:paraId="45A9F1CC" w14:textId="77777777" w:rsidR="00AC5EC1" w:rsidRPr="00E837DC" w:rsidRDefault="00AC5EC1" w:rsidP="00AC5EC1">
      <w:pPr>
        <w:pStyle w:val="NoSpacing"/>
        <w:rPr>
          <w:sz w:val="24"/>
          <w:szCs w:val="24"/>
        </w:rPr>
      </w:pPr>
      <w:r w:rsidRPr="00E837DC">
        <w:rPr>
          <w:sz w:val="24"/>
        </w:rPr>
        <w:t xml:space="preserve"> </w:t>
      </w:r>
    </w:p>
    <w:p w14:paraId="618B1299" w14:textId="77777777" w:rsidR="00AC5EC1" w:rsidRPr="00E837DC" w:rsidRDefault="00AC5EC1" w:rsidP="00844884">
      <w:pPr>
        <w:pStyle w:val="NoSpacing"/>
        <w:keepNext/>
        <w:keepLines/>
        <w:pageBreakBefore/>
        <w:jc w:val="right"/>
        <w:rPr>
          <w:b/>
          <w:sz w:val="24"/>
          <w:szCs w:val="24"/>
        </w:rPr>
      </w:pPr>
      <w:r w:rsidRPr="00E837DC">
        <w:rPr>
          <w:b/>
          <w:sz w:val="24"/>
        </w:rPr>
        <w:lastRenderedPageBreak/>
        <w:t>2 priedas</w:t>
      </w:r>
    </w:p>
    <w:p w14:paraId="2F556295" w14:textId="77777777" w:rsidR="00AC5EC1" w:rsidRPr="00E837DC" w:rsidRDefault="00AC5EC1" w:rsidP="00844884">
      <w:pPr>
        <w:pStyle w:val="NoSpacing"/>
        <w:keepNext/>
        <w:keepLines/>
        <w:rPr>
          <w:sz w:val="24"/>
          <w:szCs w:val="24"/>
        </w:rPr>
      </w:pPr>
    </w:p>
    <w:p w14:paraId="79B3B04A" w14:textId="77777777" w:rsidR="00AC5EC1" w:rsidRPr="00E837DC" w:rsidRDefault="00AC5EC1" w:rsidP="00844884">
      <w:pPr>
        <w:pStyle w:val="NoSpacing"/>
        <w:keepNext/>
        <w:keepLines/>
        <w:jc w:val="center"/>
        <w:rPr>
          <w:b/>
          <w:sz w:val="24"/>
          <w:szCs w:val="24"/>
        </w:rPr>
      </w:pPr>
      <w:r w:rsidRPr="00E837DC">
        <w:rPr>
          <w:b/>
          <w:sz w:val="24"/>
        </w:rPr>
        <w:t>Toliau nurodytoms paskirtims, kurioms naudojamos nurodytos šiltnamio efektą sukeliančios dujos, netaikomas 3 straipsnyje nustatytas draudimas</w:t>
      </w:r>
    </w:p>
    <w:p w14:paraId="7D7EEFA1" w14:textId="77777777" w:rsidR="00AC5EC1" w:rsidRPr="00E837DC" w:rsidRDefault="00AC5EC1" w:rsidP="00844884">
      <w:pPr>
        <w:pStyle w:val="NoSpacing"/>
        <w:keepNext/>
        <w:keepLines/>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5970"/>
        <w:gridCol w:w="3138"/>
      </w:tblGrid>
      <w:tr w:rsidR="00913B34" w:rsidRPr="004225F1" w14:paraId="3A953337" w14:textId="77777777" w:rsidTr="00293B5E">
        <w:tc>
          <w:tcPr>
            <w:tcW w:w="6629" w:type="dxa"/>
            <w:gridSpan w:val="2"/>
          </w:tcPr>
          <w:p w14:paraId="09BBF14C" w14:textId="71979729" w:rsidR="00913B34" w:rsidRPr="004225F1" w:rsidRDefault="00913B34" w:rsidP="00913B34">
            <w:pPr>
              <w:pStyle w:val="NoSpacing"/>
              <w:rPr>
                <w:b/>
                <w:spacing w:val="-4"/>
                <w:sz w:val="24"/>
                <w:szCs w:val="24"/>
              </w:rPr>
            </w:pPr>
            <w:r w:rsidRPr="004225F1">
              <w:rPr>
                <w:b/>
                <w:spacing w:val="-4"/>
                <w:sz w:val="24"/>
              </w:rPr>
              <w:t>Naudojimas</w:t>
            </w:r>
          </w:p>
        </w:tc>
        <w:tc>
          <w:tcPr>
            <w:tcW w:w="3149" w:type="dxa"/>
          </w:tcPr>
          <w:p w14:paraId="0A24A331" w14:textId="77777777" w:rsidR="00913B34" w:rsidRPr="004225F1" w:rsidRDefault="00913B34" w:rsidP="00A57AFD">
            <w:pPr>
              <w:pStyle w:val="NoSpacing"/>
              <w:rPr>
                <w:b/>
                <w:spacing w:val="-4"/>
                <w:sz w:val="24"/>
                <w:szCs w:val="24"/>
              </w:rPr>
            </w:pPr>
            <w:r w:rsidRPr="004225F1">
              <w:rPr>
                <w:b/>
                <w:spacing w:val="-4"/>
                <w:sz w:val="24"/>
              </w:rPr>
              <w:t>Šiltnamio efektą sukeliančios dujos</w:t>
            </w:r>
          </w:p>
        </w:tc>
      </w:tr>
      <w:tr w:rsidR="00913B34" w:rsidRPr="004225F1" w14:paraId="61F0E27E" w14:textId="77777777" w:rsidTr="00293B5E">
        <w:tc>
          <w:tcPr>
            <w:tcW w:w="534" w:type="dxa"/>
          </w:tcPr>
          <w:p w14:paraId="08DAA977" w14:textId="77777777" w:rsidR="00913B34" w:rsidRPr="004225F1" w:rsidRDefault="00913B34" w:rsidP="00913B34">
            <w:pPr>
              <w:pStyle w:val="NoSpacing"/>
              <w:rPr>
                <w:spacing w:val="-4"/>
                <w:sz w:val="24"/>
                <w:szCs w:val="24"/>
              </w:rPr>
            </w:pPr>
            <w:r w:rsidRPr="004225F1">
              <w:rPr>
                <w:spacing w:val="-4"/>
                <w:sz w:val="24"/>
              </w:rPr>
              <w:t xml:space="preserve">1. </w:t>
            </w:r>
          </w:p>
        </w:tc>
        <w:tc>
          <w:tcPr>
            <w:tcW w:w="6095" w:type="dxa"/>
          </w:tcPr>
          <w:p w14:paraId="47A3DD99" w14:textId="76096DF5" w:rsidR="00913B34" w:rsidRPr="004225F1" w:rsidRDefault="00913B34" w:rsidP="00A57AFD">
            <w:pPr>
              <w:pStyle w:val="NoSpacing"/>
              <w:rPr>
                <w:spacing w:val="-4"/>
                <w:sz w:val="24"/>
                <w:szCs w:val="24"/>
              </w:rPr>
            </w:pPr>
            <w:r w:rsidRPr="004225F1">
              <w:rPr>
                <w:spacing w:val="-4"/>
                <w:sz w:val="24"/>
              </w:rPr>
              <w:t>Šaldymo įrangos, oro kondicionierių, šilumos siurblių ir sausintuvų priežiūra.</w:t>
            </w:r>
          </w:p>
        </w:tc>
        <w:tc>
          <w:tcPr>
            <w:tcW w:w="3149" w:type="dxa"/>
          </w:tcPr>
          <w:p w14:paraId="7479063A" w14:textId="77777777" w:rsidR="00913B34" w:rsidRPr="004225F1" w:rsidRDefault="00913B34" w:rsidP="00A57AFD">
            <w:pPr>
              <w:pStyle w:val="NoSpacing"/>
              <w:rPr>
                <w:spacing w:val="-4"/>
                <w:sz w:val="24"/>
                <w:szCs w:val="24"/>
              </w:rPr>
            </w:pPr>
            <w:r w:rsidRPr="004225F1">
              <w:rPr>
                <w:spacing w:val="-4"/>
                <w:sz w:val="24"/>
              </w:rPr>
              <w:t>Hidrofluorangliavandeniliai</w:t>
            </w:r>
          </w:p>
        </w:tc>
      </w:tr>
      <w:tr w:rsidR="00913B34" w:rsidRPr="004225F1" w14:paraId="3F324DDC" w14:textId="77777777" w:rsidTr="00293B5E">
        <w:tc>
          <w:tcPr>
            <w:tcW w:w="534" w:type="dxa"/>
          </w:tcPr>
          <w:p w14:paraId="712DECB0" w14:textId="77777777" w:rsidR="00913B34" w:rsidRPr="004225F1" w:rsidRDefault="00913B34" w:rsidP="00913B34">
            <w:pPr>
              <w:pStyle w:val="NoSpacing"/>
              <w:rPr>
                <w:spacing w:val="-4"/>
                <w:sz w:val="24"/>
                <w:szCs w:val="24"/>
              </w:rPr>
            </w:pPr>
            <w:r w:rsidRPr="004225F1">
              <w:rPr>
                <w:spacing w:val="-4"/>
                <w:sz w:val="24"/>
              </w:rPr>
              <w:t xml:space="preserve">2. </w:t>
            </w:r>
          </w:p>
        </w:tc>
        <w:tc>
          <w:tcPr>
            <w:tcW w:w="6095" w:type="dxa"/>
          </w:tcPr>
          <w:p w14:paraId="09DE11E1" w14:textId="562D8311" w:rsidR="00913B34" w:rsidRPr="004225F1" w:rsidRDefault="00913B34" w:rsidP="00A57AFD">
            <w:pPr>
              <w:pStyle w:val="NoSpacing"/>
              <w:rPr>
                <w:spacing w:val="-4"/>
                <w:sz w:val="24"/>
                <w:szCs w:val="24"/>
              </w:rPr>
            </w:pPr>
            <w:r w:rsidRPr="004225F1">
              <w:rPr>
                <w:spacing w:val="-4"/>
                <w:sz w:val="24"/>
              </w:rPr>
              <w:t>Oro kondicionierių transporto priemonėse arba orlaiviuose priežiūra.</w:t>
            </w:r>
          </w:p>
        </w:tc>
        <w:tc>
          <w:tcPr>
            <w:tcW w:w="3149" w:type="dxa"/>
          </w:tcPr>
          <w:p w14:paraId="2760949F" w14:textId="77777777" w:rsidR="00913B34" w:rsidRPr="004225F1" w:rsidRDefault="00913B34" w:rsidP="00A57AFD">
            <w:pPr>
              <w:pStyle w:val="NoSpacing"/>
              <w:rPr>
                <w:spacing w:val="-4"/>
                <w:sz w:val="24"/>
                <w:szCs w:val="24"/>
              </w:rPr>
            </w:pPr>
            <w:r w:rsidRPr="004225F1">
              <w:rPr>
                <w:spacing w:val="-4"/>
                <w:sz w:val="24"/>
              </w:rPr>
              <w:t>Hidrofluorangliavandeniliai</w:t>
            </w:r>
          </w:p>
        </w:tc>
      </w:tr>
      <w:tr w:rsidR="00913B34" w:rsidRPr="004225F1" w14:paraId="1AC6B87E" w14:textId="77777777" w:rsidTr="00293B5E">
        <w:tc>
          <w:tcPr>
            <w:tcW w:w="534" w:type="dxa"/>
          </w:tcPr>
          <w:p w14:paraId="07E1D04F" w14:textId="77777777" w:rsidR="00913B34" w:rsidRPr="004225F1" w:rsidRDefault="00913B34" w:rsidP="00913B34">
            <w:pPr>
              <w:pStyle w:val="NoSpacing"/>
              <w:rPr>
                <w:spacing w:val="-4"/>
                <w:sz w:val="24"/>
                <w:szCs w:val="24"/>
              </w:rPr>
            </w:pPr>
            <w:r w:rsidRPr="004225F1">
              <w:rPr>
                <w:spacing w:val="-4"/>
                <w:sz w:val="24"/>
              </w:rPr>
              <w:t xml:space="preserve">3. </w:t>
            </w:r>
          </w:p>
        </w:tc>
        <w:tc>
          <w:tcPr>
            <w:tcW w:w="6095" w:type="dxa"/>
          </w:tcPr>
          <w:p w14:paraId="7D0122F0" w14:textId="527B4170" w:rsidR="00913B34" w:rsidRPr="004225F1" w:rsidRDefault="00913B34" w:rsidP="00A57AFD">
            <w:pPr>
              <w:pStyle w:val="NoSpacing"/>
              <w:rPr>
                <w:spacing w:val="-4"/>
                <w:sz w:val="24"/>
                <w:szCs w:val="24"/>
              </w:rPr>
            </w:pPr>
            <w:r w:rsidRPr="004225F1">
              <w:rPr>
                <w:spacing w:val="-4"/>
                <w:sz w:val="24"/>
              </w:rPr>
              <w:t>Aukštos įtampos iešmo (didesnė nei 1 kV įtampa) priežiūra.</w:t>
            </w:r>
          </w:p>
        </w:tc>
        <w:tc>
          <w:tcPr>
            <w:tcW w:w="3149" w:type="dxa"/>
          </w:tcPr>
          <w:p w14:paraId="2FA652E4" w14:textId="77777777" w:rsidR="00913B34" w:rsidRPr="004225F1" w:rsidRDefault="00913B34" w:rsidP="00A57AFD">
            <w:pPr>
              <w:pStyle w:val="NoSpacing"/>
              <w:rPr>
                <w:spacing w:val="-4"/>
                <w:sz w:val="24"/>
                <w:szCs w:val="24"/>
              </w:rPr>
            </w:pPr>
            <w:r w:rsidRPr="004225F1">
              <w:rPr>
                <w:spacing w:val="-4"/>
                <w:sz w:val="24"/>
              </w:rPr>
              <w:t>SF</w:t>
            </w:r>
            <w:r w:rsidRPr="004225F1">
              <w:rPr>
                <w:spacing w:val="-4"/>
                <w:sz w:val="24"/>
                <w:vertAlign w:val="subscript"/>
              </w:rPr>
              <w:t>6</w:t>
            </w:r>
          </w:p>
        </w:tc>
      </w:tr>
      <w:tr w:rsidR="00913B34" w:rsidRPr="004225F1" w14:paraId="02B0D016" w14:textId="77777777" w:rsidTr="00293B5E">
        <w:tc>
          <w:tcPr>
            <w:tcW w:w="534" w:type="dxa"/>
          </w:tcPr>
          <w:p w14:paraId="54A06E13" w14:textId="77777777" w:rsidR="00913B34" w:rsidRPr="004225F1" w:rsidRDefault="00913B34" w:rsidP="00913B34">
            <w:pPr>
              <w:pStyle w:val="NoSpacing"/>
              <w:rPr>
                <w:spacing w:val="-4"/>
                <w:sz w:val="24"/>
                <w:szCs w:val="24"/>
              </w:rPr>
            </w:pPr>
            <w:r w:rsidRPr="004225F1">
              <w:rPr>
                <w:spacing w:val="-4"/>
                <w:sz w:val="24"/>
              </w:rPr>
              <w:t xml:space="preserve">4. </w:t>
            </w:r>
          </w:p>
        </w:tc>
        <w:tc>
          <w:tcPr>
            <w:tcW w:w="6095" w:type="dxa"/>
          </w:tcPr>
          <w:p w14:paraId="29ABA080" w14:textId="1CD362C9" w:rsidR="00913B34" w:rsidRPr="004225F1" w:rsidRDefault="00913B34" w:rsidP="00A57AFD">
            <w:pPr>
              <w:pStyle w:val="NoSpacing"/>
              <w:rPr>
                <w:spacing w:val="-4"/>
                <w:sz w:val="24"/>
                <w:szCs w:val="24"/>
              </w:rPr>
            </w:pPr>
            <w:r w:rsidRPr="004225F1">
              <w:rPr>
                <w:spacing w:val="-4"/>
                <w:sz w:val="24"/>
              </w:rPr>
              <w:t>Laboratorinės įrangos priežiūra.</w:t>
            </w:r>
          </w:p>
        </w:tc>
        <w:tc>
          <w:tcPr>
            <w:tcW w:w="3149" w:type="dxa"/>
          </w:tcPr>
          <w:p w14:paraId="383920EC" w14:textId="77777777" w:rsidR="00913B34" w:rsidRPr="004225F1" w:rsidRDefault="00913B34" w:rsidP="00A57AFD">
            <w:pPr>
              <w:pStyle w:val="NoSpacing"/>
              <w:rPr>
                <w:spacing w:val="-4"/>
                <w:sz w:val="24"/>
                <w:szCs w:val="24"/>
              </w:rPr>
            </w:pPr>
            <w:r w:rsidRPr="004225F1">
              <w:rPr>
                <w:spacing w:val="-4"/>
                <w:sz w:val="24"/>
              </w:rPr>
              <w:t>Visi</w:t>
            </w:r>
          </w:p>
        </w:tc>
      </w:tr>
      <w:tr w:rsidR="00913B34" w:rsidRPr="004225F1" w14:paraId="69EECA1B" w14:textId="77777777" w:rsidTr="00293B5E">
        <w:tc>
          <w:tcPr>
            <w:tcW w:w="534" w:type="dxa"/>
          </w:tcPr>
          <w:p w14:paraId="542B8102" w14:textId="77777777" w:rsidR="00913B34" w:rsidRPr="004225F1" w:rsidRDefault="00913B34" w:rsidP="00913B34">
            <w:pPr>
              <w:pStyle w:val="NoSpacing"/>
              <w:rPr>
                <w:spacing w:val="-4"/>
                <w:sz w:val="24"/>
                <w:szCs w:val="24"/>
              </w:rPr>
            </w:pPr>
            <w:r w:rsidRPr="004225F1">
              <w:rPr>
                <w:spacing w:val="-4"/>
                <w:sz w:val="24"/>
              </w:rPr>
              <w:t xml:space="preserve">5. </w:t>
            </w:r>
          </w:p>
        </w:tc>
        <w:tc>
          <w:tcPr>
            <w:tcW w:w="6095" w:type="dxa"/>
          </w:tcPr>
          <w:p w14:paraId="2400F93B" w14:textId="10F59DD1" w:rsidR="00913B34" w:rsidRPr="004225F1" w:rsidRDefault="00913B34" w:rsidP="00A57AFD">
            <w:pPr>
              <w:pStyle w:val="NoSpacing"/>
              <w:rPr>
                <w:spacing w:val="-4"/>
                <w:sz w:val="24"/>
                <w:szCs w:val="24"/>
              </w:rPr>
            </w:pPr>
            <w:r w:rsidRPr="004225F1">
              <w:rPr>
                <w:spacing w:val="-4"/>
                <w:sz w:val="24"/>
              </w:rPr>
              <w:t>Karinė paskirtis.</w:t>
            </w:r>
          </w:p>
        </w:tc>
        <w:tc>
          <w:tcPr>
            <w:tcW w:w="3149" w:type="dxa"/>
          </w:tcPr>
          <w:p w14:paraId="54660C32" w14:textId="77777777" w:rsidR="00913B34" w:rsidRPr="004225F1" w:rsidRDefault="00913B34" w:rsidP="00A57AFD">
            <w:pPr>
              <w:pStyle w:val="NoSpacing"/>
              <w:rPr>
                <w:spacing w:val="-4"/>
                <w:sz w:val="24"/>
                <w:szCs w:val="24"/>
              </w:rPr>
            </w:pPr>
            <w:r w:rsidRPr="004225F1">
              <w:rPr>
                <w:spacing w:val="-4"/>
                <w:sz w:val="24"/>
              </w:rPr>
              <w:t>Visi</w:t>
            </w:r>
          </w:p>
        </w:tc>
      </w:tr>
      <w:tr w:rsidR="00913B34" w:rsidRPr="004225F1" w14:paraId="6299D85E" w14:textId="77777777" w:rsidTr="00293B5E">
        <w:tc>
          <w:tcPr>
            <w:tcW w:w="534" w:type="dxa"/>
          </w:tcPr>
          <w:p w14:paraId="08CC55E3" w14:textId="77777777" w:rsidR="00913B34" w:rsidRPr="004225F1" w:rsidRDefault="00913B34" w:rsidP="00913B34">
            <w:pPr>
              <w:pStyle w:val="NoSpacing"/>
              <w:rPr>
                <w:spacing w:val="-4"/>
                <w:sz w:val="24"/>
                <w:szCs w:val="24"/>
              </w:rPr>
            </w:pPr>
            <w:r w:rsidRPr="004225F1">
              <w:rPr>
                <w:spacing w:val="-4"/>
                <w:sz w:val="24"/>
              </w:rPr>
              <w:t xml:space="preserve">6. </w:t>
            </w:r>
          </w:p>
        </w:tc>
        <w:tc>
          <w:tcPr>
            <w:tcW w:w="6095" w:type="dxa"/>
          </w:tcPr>
          <w:p w14:paraId="2207A468" w14:textId="648198CA" w:rsidR="00913B34" w:rsidRPr="004225F1" w:rsidRDefault="00913B34" w:rsidP="00A57AFD">
            <w:pPr>
              <w:pStyle w:val="NoSpacing"/>
              <w:rPr>
                <w:spacing w:val="-4"/>
                <w:sz w:val="24"/>
                <w:szCs w:val="24"/>
              </w:rPr>
            </w:pPr>
            <w:r w:rsidRPr="004225F1">
              <w:rPr>
                <w:spacing w:val="-4"/>
                <w:sz w:val="24"/>
              </w:rPr>
              <w:t>Deginimas laivuose.</w:t>
            </w:r>
          </w:p>
        </w:tc>
        <w:tc>
          <w:tcPr>
            <w:tcW w:w="3149" w:type="dxa"/>
          </w:tcPr>
          <w:p w14:paraId="1A3AF370" w14:textId="77777777" w:rsidR="00913B34" w:rsidRPr="004225F1" w:rsidRDefault="00913B34" w:rsidP="00A57AFD">
            <w:pPr>
              <w:pStyle w:val="NoSpacing"/>
              <w:rPr>
                <w:spacing w:val="-4"/>
                <w:sz w:val="24"/>
                <w:szCs w:val="24"/>
              </w:rPr>
            </w:pPr>
            <w:r w:rsidRPr="004225F1">
              <w:rPr>
                <w:spacing w:val="-4"/>
                <w:sz w:val="24"/>
              </w:rPr>
              <w:t>Visi</w:t>
            </w:r>
          </w:p>
        </w:tc>
      </w:tr>
    </w:tbl>
    <w:p w14:paraId="430E6F55" w14:textId="77777777" w:rsidR="00372CA9" w:rsidRPr="00E837DC" w:rsidRDefault="00372CA9" w:rsidP="00913B34">
      <w:pPr>
        <w:pStyle w:val="NoSpacing"/>
        <w:rPr>
          <w:sz w:val="24"/>
          <w:szCs w:val="24"/>
        </w:rPr>
      </w:pPr>
    </w:p>
    <w:sectPr w:rsidR="00372CA9" w:rsidRPr="00E837DC" w:rsidSect="004232BB">
      <w:headerReference w:type="default" r:id="rId12"/>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C9AB9" w14:textId="77777777" w:rsidR="00825475" w:rsidRDefault="00825475" w:rsidP="00AC5EC1">
      <w:pPr>
        <w:spacing w:after="0" w:line="240" w:lineRule="auto"/>
      </w:pPr>
      <w:r>
        <w:separator/>
      </w:r>
    </w:p>
  </w:endnote>
  <w:endnote w:type="continuationSeparator" w:id="0">
    <w:p w14:paraId="25212B36" w14:textId="77777777" w:rsidR="00825475" w:rsidRDefault="00825475" w:rsidP="00AC5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07168" w14:textId="77777777" w:rsidR="00825475" w:rsidRDefault="00825475" w:rsidP="00AC5EC1">
      <w:pPr>
        <w:spacing w:after="0" w:line="240" w:lineRule="auto"/>
      </w:pPr>
      <w:r>
        <w:separator/>
      </w:r>
    </w:p>
  </w:footnote>
  <w:footnote w:type="continuationSeparator" w:id="0">
    <w:p w14:paraId="2D1B4F17" w14:textId="77777777" w:rsidR="00825475" w:rsidRDefault="00825475" w:rsidP="00AC5EC1">
      <w:pPr>
        <w:spacing w:after="0" w:line="240" w:lineRule="auto"/>
      </w:pPr>
      <w:r>
        <w:continuationSeparator/>
      </w:r>
    </w:p>
  </w:footnote>
  <w:footnote w:id="1">
    <w:p w14:paraId="59B28892" w14:textId="77777777" w:rsidR="00D4326E" w:rsidRDefault="00D4326E">
      <w:pPr>
        <w:pStyle w:val="FootnoteText"/>
      </w:pPr>
      <w:r>
        <w:rPr>
          <w:rStyle w:val="FootnoteReference"/>
        </w:rPr>
        <w:footnoteRef/>
      </w:r>
      <w:r>
        <w:t>Pastaba apie pranešimą pagal Informacijos teikimo tvarkos direktyvą turi būti čia įterpta, pateikus tokį pranešimą.</w:t>
      </w:r>
    </w:p>
  </w:footnote>
  <w:footnote w:id="2">
    <w:p w14:paraId="312E29FF" w14:textId="41AC1C08" w:rsidR="00A648B8" w:rsidRDefault="00A648B8" w:rsidP="00924C32">
      <w:pPr>
        <w:pStyle w:val="FootnoteText"/>
      </w:pPr>
      <w:r>
        <w:rPr>
          <w:rStyle w:val="FootnoteReference"/>
        </w:rPr>
        <w:footnoteRef/>
      </w:r>
      <w:r w:rsidR="00E837DC">
        <w:t xml:space="preserve"> </w:t>
      </w:r>
      <w:r w:rsidR="00E837DC">
        <w:t>K</w:t>
      </w:r>
      <w:r>
        <w:t>iekis ir CO</w:t>
      </w:r>
      <w:r>
        <w:rPr>
          <w:vertAlign w:val="subscript"/>
        </w:rPr>
        <w:t>2</w:t>
      </w:r>
      <w:r>
        <w:t xml:space="preserve"> ekvivalentas nustatomas pagal taisykles, taikomas ženklinimui pagal 2014 m. balandžio 16 d. Europos Parlamento ir Tarybos reglamento (EB) Nr. 517/2014 dėl fluorintų šiltnamio efektą sukeliančių dujų, kuriuo panaikinamas Reglamentas (EB) Nr. 842/2006, 12 straipsnio 3 dalies c punktą.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2DCDF" w14:textId="1B37B487" w:rsidR="004232BB" w:rsidRPr="00606779" w:rsidRDefault="004232BB" w:rsidP="004232BB">
    <w:pPr>
      <w:pStyle w:val="Header"/>
      <w:jc w:val="center"/>
      <w:rPr>
        <w:b/>
        <w:sz w:val="28"/>
        <w:szCs w:val="28"/>
      </w:rPr>
    </w:pPr>
    <w:r>
      <w:rPr>
        <w:b/>
        <w:sz w:val="28"/>
      </w:rPr>
      <w:t>P R O J E K T A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381DE8"/>
    <w:multiLevelType w:val="hybridMultilevel"/>
    <w:tmpl w:val="2BFCA682"/>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EC1"/>
    <w:rsid w:val="00000384"/>
    <w:rsid w:val="000016B1"/>
    <w:rsid w:val="00001AB7"/>
    <w:rsid w:val="00002CBC"/>
    <w:rsid w:val="00004186"/>
    <w:rsid w:val="00004612"/>
    <w:rsid w:val="00004911"/>
    <w:rsid w:val="000069CE"/>
    <w:rsid w:val="000071CF"/>
    <w:rsid w:val="000075B8"/>
    <w:rsid w:val="0000770A"/>
    <w:rsid w:val="00007C6C"/>
    <w:rsid w:val="00007DA7"/>
    <w:rsid w:val="000105D4"/>
    <w:rsid w:val="00010BBF"/>
    <w:rsid w:val="00012A6C"/>
    <w:rsid w:val="00014B6E"/>
    <w:rsid w:val="000163C2"/>
    <w:rsid w:val="00020930"/>
    <w:rsid w:val="00021633"/>
    <w:rsid w:val="0002296A"/>
    <w:rsid w:val="00023060"/>
    <w:rsid w:val="00023200"/>
    <w:rsid w:val="0002363D"/>
    <w:rsid w:val="0002782B"/>
    <w:rsid w:val="0003169C"/>
    <w:rsid w:val="00032BCD"/>
    <w:rsid w:val="00032D45"/>
    <w:rsid w:val="00032E4E"/>
    <w:rsid w:val="000337E1"/>
    <w:rsid w:val="00035737"/>
    <w:rsid w:val="00041A15"/>
    <w:rsid w:val="00041B5E"/>
    <w:rsid w:val="0004273A"/>
    <w:rsid w:val="00044C93"/>
    <w:rsid w:val="00045D4B"/>
    <w:rsid w:val="00046185"/>
    <w:rsid w:val="00047355"/>
    <w:rsid w:val="00050FBB"/>
    <w:rsid w:val="0005443C"/>
    <w:rsid w:val="00056648"/>
    <w:rsid w:val="00060880"/>
    <w:rsid w:val="00060961"/>
    <w:rsid w:val="0006193E"/>
    <w:rsid w:val="00061F80"/>
    <w:rsid w:val="00062B88"/>
    <w:rsid w:val="000649C1"/>
    <w:rsid w:val="00064DA9"/>
    <w:rsid w:val="00065F61"/>
    <w:rsid w:val="00066B41"/>
    <w:rsid w:val="000673BA"/>
    <w:rsid w:val="000703A0"/>
    <w:rsid w:val="00071CEE"/>
    <w:rsid w:val="000725B7"/>
    <w:rsid w:val="00075B8F"/>
    <w:rsid w:val="00075F95"/>
    <w:rsid w:val="00077AAD"/>
    <w:rsid w:val="00080568"/>
    <w:rsid w:val="000817AE"/>
    <w:rsid w:val="00081CFF"/>
    <w:rsid w:val="0008355B"/>
    <w:rsid w:val="00083AFA"/>
    <w:rsid w:val="00086BA1"/>
    <w:rsid w:val="00086D90"/>
    <w:rsid w:val="000919D0"/>
    <w:rsid w:val="00093E7E"/>
    <w:rsid w:val="00094F05"/>
    <w:rsid w:val="000950E7"/>
    <w:rsid w:val="00096391"/>
    <w:rsid w:val="00096A9D"/>
    <w:rsid w:val="00096C14"/>
    <w:rsid w:val="000A01BC"/>
    <w:rsid w:val="000A1633"/>
    <w:rsid w:val="000A61C3"/>
    <w:rsid w:val="000A61FC"/>
    <w:rsid w:val="000A6416"/>
    <w:rsid w:val="000B1589"/>
    <w:rsid w:val="000B3E0D"/>
    <w:rsid w:val="000B3F1A"/>
    <w:rsid w:val="000B3FBD"/>
    <w:rsid w:val="000B52D1"/>
    <w:rsid w:val="000B77BE"/>
    <w:rsid w:val="000B7FC0"/>
    <w:rsid w:val="000C0763"/>
    <w:rsid w:val="000C2C5B"/>
    <w:rsid w:val="000C3E67"/>
    <w:rsid w:val="000C49BA"/>
    <w:rsid w:val="000C4DFC"/>
    <w:rsid w:val="000C523D"/>
    <w:rsid w:val="000C56F6"/>
    <w:rsid w:val="000C69BE"/>
    <w:rsid w:val="000D0062"/>
    <w:rsid w:val="000D07D8"/>
    <w:rsid w:val="000D0F66"/>
    <w:rsid w:val="000D13A0"/>
    <w:rsid w:val="000D22E7"/>
    <w:rsid w:val="000D256D"/>
    <w:rsid w:val="000D2570"/>
    <w:rsid w:val="000D29EC"/>
    <w:rsid w:val="000D2E9E"/>
    <w:rsid w:val="000D3A79"/>
    <w:rsid w:val="000D434D"/>
    <w:rsid w:val="000D5555"/>
    <w:rsid w:val="000D69FC"/>
    <w:rsid w:val="000D7315"/>
    <w:rsid w:val="000E2F14"/>
    <w:rsid w:val="000E36F0"/>
    <w:rsid w:val="000E4FB8"/>
    <w:rsid w:val="000E6142"/>
    <w:rsid w:val="000E65A7"/>
    <w:rsid w:val="000F198A"/>
    <w:rsid w:val="000F2932"/>
    <w:rsid w:val="000F3D6C"/>
    <w:rsid w:val="000F5C64"/>
    <w:rsid w:val="000F66F0"/>
    <w:rsid w:val="000F7709"/>
    <w:rsid w:val="0010008A"/>
    <w:rsid w:val="00100514"/>
    <w:rsid w:val="001005A5"/>
    <w:rsid w:val="001019E1"/>
    <w:rsid w:val="00102B10"/>
    <w:rsid w:val="00104766"/>
    <w:rsid w:val="00105698"/>
    <w:rsid w:val="00111151"/>
    <w:rsid w:val="00111BDA"/>
    <w:rsid w:val="00112A5B"/>
    <w:rsid w:val="00112B94"/>
    <w:rsid w:val="00112D8B"/>
    <w:rsid w:val="00114FF5"/>
    <w:rsid w:val="0011511D"/>
    <w:rsid w:val="0011630E"/>
    <w:rsid w:val="00116EEE"/>
    <w:rsid w:val="00121614"/>
    <w:rsid w:val="00122D52"/>
    <w:rsid w:val="00124C30"/>
    <w:rsid w:val="00126F5F"/>
    <w:rsid w:val="0012724B"/>
    <w:rsid w:val="001275F6"/>
    <w:rsid w:val="00133083"/>
    <w:rsid w:val="00133317"/>
    <w:rsid w:val="00134898"/>
    <w:rsid w:val="00135307"/>
    <w:rsid w:val="00137B52"/>
    <w:rsid w:val="00137F7F"/>
    <w:rsid w:val="00142682"/>
    <w:rsid w:val="00142AE2"/>
    <w:rsid w:val="001434B8"/>
    <w:rsid w:val="00143830"/>
    <w:rsid w:val="0014388C"/>
    <w:rsid w:val="00144140"/>
    <w:rsid w:val="00144477"/>
    <w:rsid w:val="00144B31"/>
    <w:rsid w:val="0014587B"/>
    <w:rsid w:val="001473A9"/>
    <w:rsid w:val="00151714"/>
    <w:rsid w:val="00152BE1"/>
    <w:rsid w:val="00154284"/>
    <w:rsid w:val="0015596F"/>
    <w:rsid w:val="0015651B"/>
    <w:rsid w:val="001567EF"/>
    <w:rsid w:val="001570CC"/>
    <w:rsid w:val="00157883"/>
    <w:rsid w:val="00160940"/>
    <w:rsid w:val="00161D5D"/>
    <w:rsid w:val="00162009"/>
    <w:rsid w:val="001622B0"/>
    <w:rsid w:val="00163FA2"/>
    <w:rsid w:val="00164ADF"/>
    <w:rsid w:val="0016586A"/>
    <w:rsid w:val="001658D4"/>
    <w:rsid w:val="00170752"/>
    <w:rsid w:val="00170DA5"/>
    <w:rsid w:val="00171D8A"/>
    <w:rsid w:val="001734A3"/>
    <w:rsid w:val="001734D8"/>
    <w:rsid w:val="0017553D"/>
    <w:rsid w:val="00176708"/>
    <w:rsid w:val="00176E20"/>
    <w:rsid w:val="00177004"/>
    <w:rsid w:val="00181572"/>
    <w:rsid w:val="001816EF"/>
    <w:rsid w:val="0018245E"/>
    <w:rsid w:val="00182BE0"/>
    <w:rsid w:val="00184114"/>
    <w:rsid w:val="001854BC"/>
    <w:rsid w:val="00186E97"/>
    <w:rsid w:val="00187947"/>
    <w:rsid w:val="0019013B"/>
    <w:rsid w:val="001902B8"/>
    <w:rsid w:val="00190ADD"/>
    <w:rsid w:val="00190D60"/>
    <w:rsid w:val="001913B3"/>
    <w:rsid w:val="00191EE3"/>
    <w:rsid w:val="00191FDD"/>
    <w:rsid w:val="001957B3"/>
    <w:rsid w:val="001961C4"/>
    <w:rsid w:val="00196705"/>
    <w:rsid w:val="001A0AD6"/>
    <w:rsid w:val="001A1073"/>
    <w:rsid w:val="001A149B"/>
    <w:rsid w:val="001A15A3"/>
    <w:rsid w:val="001A238E"/>
    <w:rsid w:val="001A29FB"/>
    <w:rsid w:val="001A4C38"/>
    <w:rsid w:val="001A4F66"/>
    <w:rsid w:val="001A6D34"/>
    <w:rsid w:val="001A6ED2"/>
    <w:rsid w:val="001B1751"/>
    <w:rsid w:val="001B5520"/>
    <w:rsid w:val="001B5E7F"/>
    <w:rsid w:val="001B6B83"/>
    <w:rsid w:val="001C0C5A"/>
    <w:rsid w:val="001C0F80"/>
    <w:rsid w:val="001C175B"/>
    <w:rsid w:val="001C24B1"/>
    <w:rsid w:val="001C24CF"/>
    <w:rsid w:val="001C26E0"/>
    <w:rsid w:val="001C3162"/>
    <w:rsid w:val="001C33C2"/>
    <w:rsid w:val="001C3C14"/>
    <w:rsid w:val="001C5284"/>
    <w:rsid w:val="001C68FD"/>
    <w:rsid w:val="001C6AB9"/>
    <w:rsid w:val="001C7144"/>
    <w:rsid w:val="001C7A73"/>
    <w:rsid w:val="001C7AAB"/>
    <w:rsid w:val="001D48FD"/>
    <w:rsid w:val="001D4B06"/>
    <w:rsid w:val="001D5A79"/>
    <w:rsid w:val="001D6403"/>
    <w:rsid w:val="001E11DF"/>
    <w:rsid w:val="001E14CC"/>
    <w:rsid w:val="001E1935"/>
    <w:rsid w:val="001E1DF1"/>
    <w:rsid w:val="001E2198"/>
    <w:rsid w:val="001E3142"/>
    <w:rsid w:val="001E5244"/>
    <w:rsid w:val="001E5F55"/>
    <w:rsid w:val="001E73B9"/>
    <w:rsid w:val="001E76B9"/>
    <w:rsid w:val="001F1E83"/>
    <w:rsid w:val="001F1F89"/>
    <w:rsid w:val="001F2DD4"/>
    <w:rsid w:val="001F350A"/>
    <w:rsid w:val="001F5501"/>
    <w:rsid w:val="001F5C69"/>
    <w:rsid w:val="001F64DF"/>
    <w:rsid w:val="001F64EF"/>
    <w:rsid w:val="00200CA6"/>
    <w:rsid w:val="00201E1A"/>
    <w:rsid w:val="00202396"/>
    <w:rsid w:val="002026AE"/>
    <w:rsid w:val="00202B4F"/>
    <w:rsid w:val="002031A2"/>
    <w:rsid w:val="002045A0"/>
    <w:rsid w:val="002077E8"/>
    <w:rsid w:val="00211493"/>
    <w:rsid w:val="00213B73"/>
    <w:rsid w:val="00213FEA"/>
    <w:rsid w:val="00214A17"/>
    <w:rsid w:val="00214DC9"/>
    <w:rsid w:val="00214FAE"/>
    <w:rsid w:val="00215650"/>
    <w:rsid w:val="00217D71"/>
    <w:rsid w:val="00220CBC"/>
    <w:rsid w:val="00221209"/>
    <w:rsid w:val="00221E4E"/>
    <w:rsid w:val="0022308C"/>
    <w:rsid w:val="00223244"/>
    <w:rsid w:val="00224517"/>
    <w:rsid w:val="0022453A"/>
    <w:rsid w:val="00225695"/>
    <w:rsid w:val="002263B7"/>
    <w:rsid w:val="002263E2"/>
    <w:rsid w:val="0023088E"/>
    <w:rsid w:val="00230E24"/>
    <w:rsid w:val="002324AD"/>
    <w:rsid w:val="00233415"/>
    <w:rsid w:val="00233501"/>
    <w:rsid w:val="002356B7"/>
    <w:rsid w:val="0023630C"/>
    <w:rsid w:val="00236499"/>
    <w:rsid w:val="00237D59"/>
    <w:rsid w:val="002404F5"/>
    <w:rsid w:val="002409B8"/>
    <w:rsid w:val="00241FDC"/>
    <w:rsid w:val="00242B20"/>
    <w:rsid w:val="002447A2"/>
    <w:rsid w:val="00246736"/>
    <w:rsid w:val="00246CF5"/>
    <w:rsid w:val="002478B6"/>
    <w:rsid w:val="00251395"/>
    <w:rsid w:val="002517CB"/>
    <w:rsid w:val="00253758"/>
    <w:rsid w:val="00253B67"/>
    <w:rsid w:val="00254627"/>
    <w:rsid w:val="0025522E"/>
    <w:rsid w:val="00256204"/>
    <w:rsid w:val="00256E68"/>
    <w:rsid w:val="0025742A"/>
    <w:rsid w:val="00260B6D"/>
    <w:rsid w:val="00260BD6"/>
    <w:rsid w:val="002617F3"/>
    <w:rsid w:val="002625B4"/>
    <w:rsid w:val="00262EE5"/>
    <w:rsid w:val="0026360A"/>
    <w:rsid w:val="002641CF"/>
    <w:rsid w:val="00264CBD"/>
    <w:rsid w:val="002660C1"/>
    <w:rsid w:val="00270423"/>
    <w:rsid w:val="002711BD"/>
    <w:rsid w:val="00271F08"/>
    <w:rsid w:val="00273E0D"/>
    <w:rsid w:val="00274302"/>
    <w:rsid w:val="00274AEF"/>
    <w:rsid w:val="00275770"/>
    <w:rsid w:val="00276002"/>
    <w:rsid w:val="00277B10"/>
    <w:rsid w:val="002815C3"/>
    <w:rsid w:val="00283D7C"/>
    <w:rsid w:val="00284F67"/>
    <w:rsid w:val="002853C3"/>
    <w:rsid w:val="00286B2B"/>
    <w:rsid w:val="002879C0"/>
    <w:rsid w:val="00287DF2"/>
    <w:rsid w:val="0029130A"/>
    <w:rsid w:val="002916A4"/>
    <w:rsid w:val="002917EB"/>
    <w:rsid w:val="00291AB3"/>
    <w:rsid w:val="00293B5E"/>
    <w:rsid w:val="0029409F"/>
    <w:rsid w:val="0029448A"/>
    <w:rsid w:val="00294A08"/>
    <w:rsid w:val="00294DF2"/>
    <w:rsid w:val="00294F34"/>
    <w:rsid w:val="002963DC"/>
    <w:rsid w:val="00296628"/>
    <w:rsid w:val="00297242"/>
    <w:rsid w:val="002A2C51"/>
    <w:rsid w:val="002A2CBA"/>
    <w:rsid w:val="002A3ED6"/>
    <w:rsid w:val="002A6A4A"/>
    <w:rsid w:val="002A6D04"/>
    <w:rsid w:val="002A7B20"/>
    <w:rsid w:val="002B1119"/>
    <w:rsid w:val="002B1FBA"/>
    <w:rsid w:val="002B34F1"/>
    <w:rsid w:val="002B41E8"/>
    <w:rsid w:val="002B5844"/>
    <w:rsid w:val="002B65A4"/>
    <w:rsid w:val="002B6757"/>
    <w:rsid w:val="002B6EFF"/>
    <w:rsid w:val="002C012D"/>
    <w:rsid w:val="002C07F3"/>
    <w:rsid w:val="002C1B3D"/>
    <w:rsid w:val="002C1ECA"/>
    <w:rsid w:val="002C28B1"/>
    <w:rsid w:val="002C5AE5"/>
    <w:rsid w:val="002C76E7"/>
    <w:rsid w:val="002C7E9F"/>
    <w:rsid w:val="002D1451"/>
    <w:rsid w:val="002D351D"/>
    <w:rsid w:val="002D3C51"/>
    <w:rsid w:val="002D4464"/>
    <w:rsid w:val="002D46E0"/>
    <w:rsid w:val="002D4D2A"/>
    <w:rsid w:val="002E03B9"/>
    <w:rsid w:val="002E0BBD"/>
    <w:rsid w:val="002E1A48"/>
    <w:rsid w:val="002E363E"/>
    <w:rsid w:val="002E3A5D"/>
    <w:rsid w:val="002E3BDF"/>
    <w:rsid w:val="002E41FC"/>
    <w:rsid w:val="002E55C5"/>
    <w:rsid w:val="002E6294"/>
    <w:rsid w:val="002E64C3"/>
    <w:rsid w:val="002E7991"/>
    <w:rsid w:val="002F008A"/>
    <w:rsid w:val="002F0ACD"/>
    <w:rsid w:val="002F1831"/>
    <w:rsid w:val="002F4A79"/>
    <w:rsid w:val="002F4D42"/>
    <w:rsid w:val="002F5A66"/>
    <w:rsid w:val="00300774"/>
    <w:rsid w:val="0030081F"/>
    <w:rsid w:val="00302A55"/>
    <w:rsid w:val="00302CC4"/>
    <w:rsid w:val="003036DE"/>
    <w:rsid w:val="00304FF8"/>
    <w:rsid w:val="00305029"/>
    <w:rsid w:val="00311650"/>
    <w:rsid w:val="00313BB3"/>
    <w:rsid w:val="00313C58"/>
    <w:rsid w:val="00317DA6"/>
    <w:rsid w:val="003200A7"/>
    <w:rsid w:val="0032027C"/>
    <w:rsid w:val="00321B26"/>
    <w:rsid w:val="0032255D"/>
    <w:rsid w:val="00322ECE"/>
    <w:rsid w:val="00323646"/>
    <w:rsid w:val="0032606A"/>
    <w:rsid w:val="00326AAD"/>
    <w:rsid w:val="00327800"/>
    <w:rsid w:val="003308B1"/>
    <w:rsid w:val="00333B3A"/>
    <w:rsid w:val="00335DF3"/>
    <w:rsid w:val="003367C0"/>
    <w:rsid w:val="0033684A"/>
    <w:rsid w:val="003370F5"/>
    <w:rsid w:val="00337912"/>
    <w:rsid w:val="0034203D"/>
    <w:rsid w:val="0034210E"/>
    <w:rsid w:val="00342163"/>
    <w:rsid w:val="00342D45"/>
    <w:rsid w:val="00343BE5"/>
    <w:rsid w:val="00344EDA"/>
    <w:rsid w:val="00345B6E"/>
    <w:rsid w:val="003460FA"/>
    <w:rsid w:val="0034678D"/>
    <w:rsid w:val="0035064C"/>
    <w:rsid w:val="00350F16"/>
    <w:rsid w:val="00350FB6"/>
    <w:rsid w:val="003535E6"/>
    <w:rsid w:val="0035561E"/>
    <w:rsid w:val="003564EC"/>
    <w:rsid w:val="00356C87"/>
    <w:rsid w:val="00356DC7"/>
    <w:rsid w:val="0035779D"/>
    <w:rsid w:val="00361BBB"/>
    <w:rsid w:val="003630F1"/>
    <w:rsid w:val="00363B0E"/>
    <w:rsid w:val="00365021"/>
    <w:rsid w:val="003659F6"/>
    <w:rsid w:val="00366EF2"/>
    <w:rsid w:val="003678A1"/>
    <w:rsid w:val="003705AB"/>
    <w:rsid w:val="003718D2"/>
    <w:rsid w:val="003724CD"/>
    <w:rsid w:val="00372CA9"/>
    <w:rsid w:val="00375004"/>
    <w:rsid w:val="0037645F"/>
    <w:rsid w:val="00376572"/>
    <w:rsid w:val="003770FB"/>
    <w:rsid w:val="00377B27"/>
    <w:rsid w:val="00380934"/>
    <w:rsid w:val="00381B92"/>
    <w:rsid w:val="00382D3D"/>
    <w:rsid w:val="003837B9"/>
    <w:rsid w:val="0038542A"/>
    <w:rsid w:val="00387441"/>
    <w:rsid w:val="00392090"/>
    <w:rsid w:val="00392A88"/>
    <w:rsid w:val="00392F7F"/>
    <w:rsid w:val="00394EB9"/>
    <w:rsid w:val="00394F41"/>
    <w:rsid w:val="003950B4"/>
    <w:rsid w:val="00395727"/>
    <w:rsid w:val="00396069"/>
    <w:rsid w:val="00397638"/>
    <w:rsid w:val="003A0BE8"/>
    <w:rsid w:val="003A1AD2"/>
    <w:rsid w:val="003A2274"/>
    <w:rsid w:val="003A2B5E"/>
    <w:rsid w:val="003A3973"/>
    <w:rsid w:val="003A4AD8"/>
    <w:rsid w:val="003A529A"/>
    <w:rsid w:val="003A535F"/>
    <w:rsid w:val="003A5A9B"/>
    <w:rsid w:val="003A63C2"/>
    <w:rsid w:val="003A6478"/>
    <w:rsid w:val="003A7BF3"/>
    <w:rsid w:val="003B0753"/>
    <w:rsid w:val="003B0E78"/>
    <w:rsid w:val="003B1354"/>
    <w:rsid w:val="003B1FF7"/>
    <w:rsid w:val="003B24EE"/>
    <w:rsid w:val="003B2CB3"/>
    <w:rsid w:val="003B6BDA"/>
    <w:rsid w:val="003B7B8F"/>
    <w:rsid w:val="003C0F0B"/>
    <w:rsid w:val="003C3744"/>
    <w:rsid w:val="003C469E"/>
    <w:rsid w:val="003D0B37"/>
    <w:rsid w:val="003D24BE"/>
    <w:rsid w:val="003D3007"/>
    <w:rsid w:val="003D4F3C"/>
    <w:rsid w:val="003D4FA7"/>
    <w:rsid w:val="003D5FC1"/>
    <w:rsid w:val="003D658B"/>
    <w:rsid w:val="003D753D"/>
    <w:rsid w:val="003D7AC3"/>
    <w:rsid w:val="003D7E7F"/>
    <w:rsid w:val="003E0217"/>
    <w:rsid w:val="003E03DB"/>
    <w:rsid w:val="003E08E3"/>
    <w:rsid w:val="003E20EF"/>
    <w:rsid w:val="003E517D"/>
    <w:rsid w:val="003E5A77"/>
    <w:rsid w:val="003E5F95"/>
    <w:rsid w:val="003E750F"/>
    <w:rsid w:val="003E7744"/>
    <w:rsid w:val="003E7D03"/>
    <w:rsid w:val="003F00B6"/>
    <w:rsid w:val="003F018D"/>
    <w:rsid w:val="003F1163"/>
    <w:rsid w:val="003F13B6"/>
    <w:rsid w:val="003F15C0"/>
    <w:rsid w:val="003F1601"/>
    <w:rsid w:val="003F2BB5"/>
    <w:rsid w:val="003F3069"/>
    <w:rsid w:val="003F4F33"/>
    <w:rsid w:val="003F7033"/>
    <w:rsid w:val="004026EC"/>
    <w:rsid w:val="004027A2"/>
    <w:rsid w:val="00405094"/>
    <w:rsid w:val="00406009"/>
    <w:rsid w:val="004061D4"/>
    <w:rsid w:val="004061D9"/>
    <w:rsid w:val="004069E7"/>
    <w:rsid w:val="00407B71"/>
    <w:rsid w:val="00407BA9"/>
    <w:rsid w:val="0041029F"/>
    <w:rsid w:val="00410505"/>
    <w:rsid w:val="004122A1"/>
    <w:rsid w:val="00412C22"/>
    <w:rsid w:val="00414547"/>
    <w:rsid w:val="004159A4"/>
    <w:rsid w:val="00417422"/>
    <w:rsid w:val="004178AF"/>
    <w:rsid w:val="004225F1"/>
    <w:rsid w:val="00423092"/>
    <w:rsid w:val="004232BB"/>
    <w:rsid w:val="004238F0"/>
    <w:rsid w:val="00423A90"/>
    <w:rsid w:val="00424B34"/>
    <w:rsid w:val="0042585E"/>
    <w:rsid w:val="00426371"/>
    <w:rsid w:val="00426CEB"/>
    <w:rsid w:val="00427C37"/>
    <w:rsid w:val="00427EA0"/>
    <w:rsid w:val="004311AB"/>
    <w:rsid w:val="004331FD"/>
    <w:rsid w:val="00433485"/>
    <w:rsid w:val="00433C1E"/>
    <w:rsid w:val="004346D5"/>
    <w:rsid w:val="00435FA9"/>
    <w:rsid w:val="00436D53"/>
    <w:rsid w:val="00441AB5"/>
    <w:rsid w:val="00442820"/>
    <w:rsid w:val="00443AD5"/>
    <w:rsid w:val="00443C8A"/>
    <w:rsid w:val="004445E6"/>
    <w:rsid w:val="00445419"/>
    <w:rsid w:val="004463C0"/>
    <w:rsid w:val="00447139"/>
    <w:rsid w:val="00447308"/>
    <w:rsid w:val="0045200E"/>
    <w:rsid w:val="004525DE"/>
    <w:rsid w:val="00453680"/>
    <w:rsid w:val="004557EA"/>
    <w:rsid w:val="004558BD"/>
    <w:rsid w:val="00455E22"/>
    <w:rsid w:val="00455E91"/>
    <w:rsid w:val="00456CD4"/>
    <w:rsid w:val="00457933"/>
    <w:rsid w:val="0046007F"/>
    <w:rsid w:val="0046102C"/>
    <w:rsid w:val="00461D5A"/>
    <w:rsid w:val="00462A08"/>
    <w:rsid w:val="00462EC6"/>
    <w:rsid w:val="00462F11"/>
    <w:rsid w:val="00463064"/>
    <w:rsid w:val="004639A3"/>
    <w:rsid w:val="00463C9D"/>
    <w:rsid w:val="0046536D"/>
    <w:rsid w:val="00465EC7"/>
    <w:rsid w:val="004676B0"/>
    <w:rsid w:val="004679AB"/>
    <w:rsid w:val="004700F6"/>
    <w:rsid w:val="004725A8"/>
    <w:rsid w:val="00473AEC"/>
    <w:rsid w:val="00474EDF"/>
    <w:rsid w:val="00475244"/>
    <w:rsid w:val="0047574D"/>
    <w:rsid w:val="00476654"/>
    <w:rsid w:val="0047679D"/>
    <w:rsid w:val="004769CB"/>
    <w:rsid w:val="00476D9B"/>
    <w:rsid w:val="00477126"/>
    <w:rsid w:val="00477610"/>
    <w:rsid w:val="004821BA"/>
    <w:rsid w:val="0048367D"/>
    <w:rsid w:val="00483DED"/>
    <w:rsid w:val="00485D05"/>
    <w:rsid w:val="0048765C"/>
    <w:rsid w:val="004908C5"/>
    <w:rsid w:val="00490DB8"/>
    <w:rsid w:val="004913AC"/>
    <w:rsid w:val="00493170"/>
    <w:rsid w:val="00493DC3"/>
    <w:rsid w:val="00494263"/>
    <w:rsid w:val="0049503E"/>
    <w:rsid w:val="004950F7"/>
    <w:rsid w:val="00495833"/>
    <w:rsid w:val="004958C8"/>
    <w:rsid w:val="00496664"/>
    <w:rsid w:val="00496792"/>
    <w:rsid w:val="00496C1F"/>
    <w:rsid w:val="004975A4"/>
    <w:rsid w:val="004A16D4"/>
    <w:rsid w:val="004A1702"/>
    <w:rsid w:val="004A4711"/>
    <w:rsid w:val="004A4D20"/>
    <w:rsid w:val="004A552D"/>
    <w:rsid w:val="004A572F"/>
    <w:rsid w:val="004A5802"/>
    <w:rsid w:val="004A63E6"/>
    <w:rsid w:val="004B1427"/>
    <w:rsid w:val="004B2D7F"/>
    <w:rsid w:val="004B5103"/>
    <w:rsid w:val="004B62A2"/>
    <w:rsid w:val="004B7824"/>
    <w:rsid w:val="004C09B8"/>
    <w:rsid w:val="004C0D96"/>
    <w:rsid w:val="004C0ED3"/>
    <w:rsid w:val="004C10A7"/>
    <w:rsid w:val="004C25C5"/>
    <w:rsid w:val="004C36FF"/>
    <w:rsid w:val="004C4F66"/>
    <w:rsid w:val="004C5750"/>
    <w:rsid w:val="004C5876"/>
    <w:rsid w:val="004C734F"/>
    <w:rsid w:val="004D08C6"/>
    <w:rsid w:val="004D153E"/>
    <w:rsid w:val="004D1B79"/>
    <w:rsid w:val="004D1D52"/>
    <w:rsid w:val="004D2436"/>
    <w:rsid w:val="004D24E9"/>
    <w:rsid w:val="004D31BD"/>
    <w:rsid w:val="004D42A1"/>
    <w:rsid w:val="004D552B"/>
    <w:rsid w:val="004D61D9"/>
    <w:rsid w:val="004D6952"/>
    <w:rsid w:val="004E0365"/>
    <w:rsid w:val="004E087B"/>
    <w:rsid w:val="004E0A66"/>
    <w:rsid w:val="004E1D13"/>
    <w:rsid w:val="004E2237"/>
    <w:rsid w:val="004E2562"/>
    <w:rsid w:val="004E3162"/>
    <w:rsid w:val="004E56DC"/>
    <w:rsid w:val="004E5CA6"/>
    <w:rsid w:val="004E6334"/>
    <w:rsid w:val="004E7440"/>
    <w:rsid w:val="004F0266"/>
    <w:rsid w:val="004F0AC9"/>
    <w:rsid w:val="004F1BD7"/>
    <w:rsid w:val="004F3486"/>
    <w:rsid w:val="004F49B5"/>
    <w:rsid w:val="004F62D0"/>
    <w:rsid w:val="004F6B7A"/>
    <w:rsid w:val="004F6C52"/>
    <w:rsid w:val="004F740D"/>
    <w:rsid w:val="00500BF5"/>
    <w:rsid w:val="00502266"/>
    <w:rsid w:val="0050260D"/>
    <w:rsid w:val="00502FF1"/>
    <w:rsid w:val="00503B39"/>
    <w:rsid w:val="00503DC0"/>
    <w:rsid w:val="0050465F"/>
    <w:rsid w:val="00504793"/>
    <w:rsid w:val="00506994"/>
    <w:rsid w:val="00507FD9"/>
    <w:rsid w:val="00510142"/>
    <w:rsid w:val="00510352"/>
    <w:rsid w:val="00510AE8"/>
    <w:rsid w:val="00511438"/>
    <w:rsid w:val="00512401"/>
    <w:rsid w:val="00513791"/>
    <w:rsid w:val="005139D2"/>
    <w:rsid w:val="005171E0"/>
    <w:rsid w:val="00517987"/>
    <w:rsid w:val="005202BD"/>
    <w:rsid w:val="00520A39"/>
    <w:rsid w:val="00521601"/>
    <w:rsid w:val="00521FFD"/>
    <w:rsid w:val="00523B66"/>
    <w:rsid w:val="00526A8C"/>
    <w:rsid w:val="005271FB"/>
    <w:rsid w:val="00532444"/>
    <w:rsid w:val="005338AE"/>
    <w:rsid w:val="0053508A"/>
    <w:rsid w:val="0053533B"/>
    <w:rsid w:val="00535494"/>
    <w:rsid w:val="0053592B"/>
    <w:rsid w:val="005370A4"/>
    <w:rsid w:val="0053790C"/>
    <w:rsid w:val="005402A3"/>
    <w:rsid w:val="00543EF2"/>
    <w:rsid w:val="0054661A"/>
    <w:rsid w:val="0054717E"/>
    <w:rsid w:val="005474FF"/>
    <w:rsid w:val="00547CB6"/>
    <w:rsid w:val="0055068F"/>
    <w:rsid w:val="0055072F"/>
    <w:rsid w:val="00551403"/>
    <w:rsid w:val="005521FF"/>
    <w:rsid w:val="00553092"/>
    <w:rsid w:val="005534A2"/>
    <w:rsid w:val="0055367E"/>
    <w:rsid w:val="0055393A"/>
    <w:rsid w:val="005540D2"/>
    <w:rsid w:val="005541A3"/>
    <w:rsid w:val="00554F38"/>
    <w:rsid w:val="00555187"/>
    <w:rsid w:val="00555649"/>
    <w:rsid w:val="0055672F"/>
    <w:rsid w:val="00557135"/>
    <w:rsid w:val="00560A73"/>
    <w:rsid w:val="00564CBB"/>
    <w:rsid w:val="0056566C"/>
    <w:rsid w:val="005667C9"/>
    <w:rsid w:val="005702FB"/>
    <w:rsid w:val="00570337"/>
    <w:rsid w:val="00570ACE"/>
    <w:rsid w:val="00571747"/>
    <w:rsid w:val="00571BAD"/>
    <w:rsid w:val="00572FE8"/>
    <w:rsid w:val="00573513"/>
    <w:rsid w:val="00573761"/>
    <w:rsid w:val="005738B0"/>
    <w:rsid w:val="005741ED"/>
    <w:rsid w:val="00574476"/>
    <w:rsid w:val="00576DC5"/>
    <w:rsid w:val="005774EA"/>
    <w:rsid w:val="00577B0D"/>
    <w:rsid w:val="00580506"/>
    <w:rsid w:val="00580636"/>
    <w:rsid w:val="005806D5"/>
    <w:rsid w:val="00580F63"/>
    <w:rsid w:val="00582726"/>
    <w:rsid w:val="0058288C"/>
    <w:rsid w:val="0058335B"/>
    <w:rsid w:val="0058395F"/>
    <w:rsid w:val="00583C70"/>
    <w:rsid w:val="00585130"/>
    <w:rsid w:val="005853F7"/>
    <w:rsid w:val="00587A0E"/>
    <w:rsid w:val="00592A71"/>
    <w:rsid w:val="00592FEF"/>
    <w:rsid w:val="005949C4"/>
    <w:rsid w:val="005A0BED"/>
    <w:rsid w:val="005A1A3A"/>
    <w:rsid w:val="005A3AB3"/>
    <w:rsid w:val="005A4207"/>
    <w:rsid w:val="005A5443"/>
    <w:rsid w:val="005A59A1"/>
    <w:rsid w:val="005A675F"/>
    <w:rsid w:val="005A7E8D"/>
    <w:rsid w:val="005B221B"/>
    <w:rsid w:val="005B22AA"/>
    <w:rsid w:val="005B290C"/>
    <w:rsid w:val="005B2A54"/>
    <w:rsid w:val="005B2E0A"/>
    <w:rsid w:val="005B3052"/>
    <w:rsid w:val="005B3B9F"/>
    <w:rsid w:val="005B3FB5"/>
    <w:rsid w:val="005B4978"/>
    <w:rsid w:val="005B5744"/>
    <w:rsid w:val="005C0760"/>
    <w:rsid w:val="005C09C8"/>
    <w:rsid w:val="005C1D4C"/>
    <w:rsid w:val="005C23FD"/>
    <w:rsid w:val="005C28B4"/>
    <w:rsid w:val="005C3595"/>
    <w:rsid w:val="005C41F5"/>
    <w:rsid w:val="005C449F"/>
    <w:rsid w:val="005C5F32"/>
    <w:rsid w:val="005C6508"/>
    <w:rsid w:val="005C6B3F"/>
    <w:rsid w:val="005C7DA6"/>
    <w:rsid w:val="005D021F"/>
    <w:rsid w:val="005D0605"/>
    <w:rsid w:val="005D06F2"/>
    <w:rsid w:val="005D15C7"/>
    <w:rsid w:val="005D3CC8"/>
    <w:rsid w:val="005D5B19"/>
    <w:rsid w:val="005D659A"/>
    <w:rsid w:val="005E1961"/>
    <w:rsid w:val="005E1C0B"/>
    <w:rsid w:val="005E2B6A"/>
    <w:rsid w:val="005E3124"/>
    <w:rsid w:val="005E356D"/>
    <w:rsid w:val="005E3A34"/>
    <w:rsid w:val="005E4E7B"/>
    <w:rsid w:val="005E65D0"/>
    <w:rsid w:val="005F2522"/>
    <w:rsid w:val="005F3602"/>
    <w:rsid w:val="005F370B"/>
    <w:rsid w:val="006003DC"/>
    <w:rsid w:val="00601594"/>
    <w:rsid w:val="00603D87"/>
    <w:rsid w:val="00603FB1"/>
    <w:rsid w:val="00604777"/>
    <w:rsid w:val="006057D7"/>
    <w:rsid w:val="00606779"/>
    <w:rsid w:val="006070F4"/>
    <w:rsid w:val="0060731F"/>
    <w:rsid w:val="006101DB"/>
    <w:rsid w:val="00610A2A"/>
    <w:rsid w:val="006121F3"/>
    <w:rsid w:val="00612D73"/>
    <w:rsid w:val="006153CC"/>
    <w:rsid w:val="00616D7D"/>
    <w:rsid w:val="006170A6"/>
    <w:rsid w:val="0061793E"/>
    <w:rsid w:val="00617D62"/>
    <w:rsid w:val="00617FF4"/>
    <w:rsid w:val="006209E8"/>
    <w:rsid w:val="00621E15"/>
    <w:rsid w:val="00622FE3"/>
    <w:rsid w:val="00623AF7"/>
    <w:rsid w:val="0062413B"/>
    <w:rsid w:val="00624365"/>
    <w:rsid w:val="00625E91"/>
    <w:rsid w:val="006278F9"/>
    <w:rsid w:val="0063009F"/>
    <w:rsid w:val="00630489"/>
    <w:rsid w:val="00630EC1"/>
    <w:rsid w:val="006317C5"/>
    <w:rsid w:val="0063260A"/>
    <w:rsid w:val="00632928"/>
    <w:rsid w:val="00632E5E"/>
    <w:rsid w:val="006330C0"/>
    <w:rsid w:val="0063397E"/>
    <w:rsid w:val="006350AE"/>
    <w:rsid w:val="00635493"/>
    <w:rsid w:val="0063782A"/>
    <w:rsid w:val="00637A17"/>
    <w:rsid w:val="006406DB"/>
    <w:rsid w:val="00642835"/>
    <w:rsid w:val="00642EA4"/>
    <w:rsid w:val="00643B0C"/>
    <w:rsid w:val="00643F4B"/>
    <w:rsid w:val="00643FA3"/>
    <w:rsid w:val="006441F5"/>
    <w:rsid w:val="006454AC"/>
    <w:rsid w:val="006502E7"/>
    <w:rsid w:val="006510AE"/>
    <w:rsid w:val="006513D8"/>
    <w:rsid w:val="00651C6A"/>
    <w:rsid w:val="00652B71"/>
    <w:rsid w:val="0065337C"/>
    <w:rsid w:val="006540D6"/>
    <w:rsid w:val="0065532F"/>
    <w:rsid w:val="006562BF"/>
    <w:rsid w:val="00656C1F"/>
    <w:rsid w:val="00657C8E"/>
    <w:rsid w:val="00657CBE"/>
    <w:rsid w:val="00661121"/>
    <w:rsid w:val="0066166E"/>
    <w:rsid w:val="00661799"/>
    <w:rsid w:val="00663255"/>
    <w:rsid w:val="006669BF"/>
    <w:rsid w:val="00667571"/>
    <w:rsid w:val="00667A16"/>
    <w:rsid w:val="0067012E"/>
    <w:rsid w:val="006715A7"/>
    <w:rsid w:val="00671DD5"/>
    <w:rsid w:val="006724AD"/>
    <w:rsid w:val="00673791"/>
    <w:rsid w:val="0067398B"/>
    <w:rsid w:val="00675299"/>
    <w:rsid w:val="0067582E"/>
    <w:rsid w:val="006775CD"/>
    <w:rsid w:val="00677A13"/>
    <w:rsid w:val="00677CC8"/>
    <w:rsid w:val="00680998"/>
    <w:rsid w:val="006810E2"/>
    <w:rsid w:val="00685A5B"/>
    <w:rsid w:val="006863F1"/>
    <w:rsid w:val="0069074C"/>
    <w:rsid w:val="0069546A"/>
    <w:rsid w:val="006A0A0E"/>
    <w:rsid w:val="006A1568"/>
    <w:rsid w:val="006A1995"/>
    <w:rsid w:val="006A31AC"/>
    <w:rsid w:val="006A3377"/>
    <w:rsid w:val="006A52E4"/>
    <w:rsid w:val="006A5758"/>
    <w:rsid w:val="006A57A1"/>
    <w:rsid w:val="006A5EC0"/>
    <w:rsid w:val="006A669C"/>
    <w:rsid w:val="006A7905"/>
    <w:rsid w:val="006B036B"/>
    <w:rsid w:val="006B0EA8"/>
    <w:rsid w:val="006B10B6"/>
    <w:rsid w:val="006B20EB"/>
    <w:rsid w:val="006B21B4"/>
    <w:rsid w:val="006B4832"/>
    <w:rsid w:val="006B5404"/>
    <w:rsid w:val="006B67A5"/>
    <w:rsid w:val="006B6909"/>
    <w:rsid w:val="006C06E4"/>
    <w:rsid w:val="006C0B6B"/>
    <w:rsid w:val="006C0F67"/>
    <w:rsid w:val="006C164A"/>
    <w:rsid w:val="006C1A43"/>
    <w:rsid w:val="006C37CC"/>
    <w:rsid w:val="006C3D4F"/>
    <w:rsid w:val="006C40D9"/>
    <w:rsid w:val="006C4D4E"/>
    <w:rsid w:val="006C5071"/>
    <w:rsid w:val="006C50AA"/>
    <w:rsid w:val="006C58CA"/>
    <w:rsid w:val="006C5D5E"/>
    <w:rsid w:val="006C6A3A"/>
    <w:rsid w:val="006C6CF1"/>
    <w:rsid w:val="006D0D02"/>
    <w:rsid w:val="006D12B2"/>
    <w:rsid w:val="006D21D6"/>
    <w:rsid w:val="006D3AF4"/>
    <w:rsid w:val="006D4957"/>
    <w:rsid w:val="006D57A8"/>
    <w:rsid w:val="006D5C9F"/>
    <w:rsid w:val="006D6ABE"/>
    <w:rsid w:val="006D7127"/>
    <w:rsid w:val="006D7632"/>
    <w:rsid w:val="006D7D01"/>
    <w:rsid w:val="006E0D0A"/>
    <w:rsid w:val="006E0E68"/>
    <w:rsid w:val="006E0FB7"/>
    <w:rsid w:val="006E19EB"/>
    <w:rsid w:val="006E1F2E"/>
    <w:rsid w:val="006E3817"/>
    <w:rsid w:val="006E4FE0"/>
    <w:rsid w:val="006E5A01"/>
    <w:rsid w:val="006E6038"/>
    <w:rsid w:val="006E6D00"/>
    <w:rsid w:val="006E71C7"/>
    <w:rsid w:val="006E7800"/>
    <w:rsid w:val="006F06E8"/>
    <w:rsid w:val="006F1830"/>
    <w:rsid w:val="006F1DC4"/>
    <w:rsid w:val="006F2831"/>
    <w:rsid w:val="006F2967"/>
    <w:rsid w:val="006F3DD9"/>
    <w:rsid w:val="006F5319"/>
    <w:rsid w:val="006F775A"/>
    <w:rsid w:val="0070077F"/>
    <w:rsid w:val="00700CA8"/>
    <w:rsid w:val="00701496"/>
    <w:rsid w:val="00701FD8"/>
    <w:rsid w:val="007049A5"/>
    <w:rsid w:val="00707FB4"/>
    <w:rsid w:val="00710A0D"/>
    <w:rsid w:val="00710A99"/>
    <w:rsid w:val="0071285F"/>
    <w:rsid w:val="00712D88"/>
    <w:rsid w:val="007143C3"/>
    <w:rsid w:val="007145F3"/>
    <w:rsid w:val="00714821"/>
    <w:rsid w:val="007154AE"/>
    <w:rsid w:val="00715944"/>
    <w:rsid w:val="00716C1B"/>
    <w:rsid w:val="00716C3F"/>
    <w:rsid w:val="0071715A"/>
    <w:rsid w:val="00717B01"/>
    <w:rsid w:val="00720F5C"/>
    <w:rsid w:val="00721A8E"/>
    <w:rsid w:val="0073060A"/>
    <w:rsid w:val="00731233"/>
    <w:rsid w:val="007321E9"/>
    <w:rsid w:val="00733020"/>
    <w:rsid w:val="007342B7"/>
    <w:rsid w:val="007342F7"/>
    <w:rsid w:val="00735480"/>
    <w:rsid w:val="00736C2D"/>
    <w:rsid w:val="00737CF7"/>
    <w:rsid w:val="00740122"/>
    <w:rsid w:val="00740B0C"/>
    <w:rsid w:val="00741ED7"/>
    <w:rsid w:val="00741FC5"/>
    <w:rsid w:val="007430A0"/>
    <w:rsid w:val="00743735"/>
    <w:rsid w:val="00744E49"/>
    <w:rsid w:val="00745FDB"/>
    <w:rsid w:val="007472ED"/>
    <w:rsid w:val="00747C52"/>
    <w:rsid w:val="00747DCB"/>
    <w:rsid w:val="00750722"/>
    <w:rsid w:val="0075496B"/>
    <w:rsid w:val="0075519C"/>
    <w:rsid w:val="00757113"/>
    <w:rsid w:val="00761A08"/>
    <w:rsid w:val="007623D3"/>
    <w:rsid w:val="00762F01"/>
    <w:rsid w:val="007638CA"/>
    <w:rsid w:val="00763939"/>
    <w:rsid w:val="007639A8"/>
    <w:rsid w:val="00763D4A"/>
    <w:rsid w:val="007641B7"/>
    <w:rsid w:val="0076432A"/>
    <w:rsid w:val="007703F1"/>
    <w:rsid w:val="00770459"/>
    <w:rsid w:val="00772A60"/>
    <w:rsid w:val="00773AEC"/>
    <w:rsid w:val="0077499C"/>
    <w:rsid w:val="0077799E"/>
    <w:rsid w:val="007806C3"/>
    <w:rsid w:val="00781788"/>
    <w:rsid w:val="00781C36"/>
    <w:rsid w:val="00781F60"/>
    <w:rsid w:val="00783CD1"/>
    <w:rsid w:val="007841EC"/>
    <w:rsid w:val="00784AC2"/>
    <w:rsid w:val="007859F3"/>
    <w:rsid w:val="00787601"/>
    <w:rsid w:val="00790D09"/>
    <w:rsid w:val="00791E51"/>
    <w:rsid w:val="00792440"/>
    <w:rsid w:val="00794D94"/>
    <w:rsid w:val="00794E1B"/>
    <w:rsid w:val="007954DA"/>
    <w:rsid w:val="007A150B"/>
    <w:rsid w:val="007A2598"/>
    <w:rsid w:val="007A2D74"/>
    <w:rsid w:val="007A3BEF"/>
    <w:rsid w:val="007A41DE"/>
    <w:rsid w:val="007A4BCE"/>
    <w:rsid w:val="007A6647"/>
    <w:rsid w:val="007A67DE"/>
    <w:rsid w:val="007A7084"/>
    <w:rsid w:val="007A755A"/>
    <w:rsid w:val="007B12AF"/>
    <w:rsid w:val="007B1540"/>
    <w:rsid w:val="007B24FF"/>
    <w:rsid w:val="007B3EEB"/>
    <w:rsid w:val="007B69AB"/>
    <w:rsid w:val="007C0AE5"/>
    <w:rsid w:val="007C2AC3"/>
    <w:rsid w:val="007C2FF7"/>
    <w:rsid w:val="007C350A"/>
    <w:rsid w:val="007C423F"/>
    <w:rsid w:val="007C66F7"/>
    <w:rsid w:val="007C6BCF"/>
    <w:rsid w:val="007D08DE"/>
    <w:rsid w:val="007D0C8F"/>
    <w:rsid w:val="007D0F14"/>
    <w:rsid w:val="007D0FD5"/>
    <w:rsid w:val="007D197F"/>
    <w:rsid w:val="007D1C46"/>
    <w:rsid w:val="007D36F4"/>
    <w:rsid w:val="007D41A9"/>
    <w:rsid w:val="007D4627"/>
    <w:rsid w:val="007D4770"/>
    <w:rsid w:val="007D4A3E"/>
    <w:rsid w:val="007D4BE3"/>
    <w:rsid w:val="007D518F"/>
    <w:rsid w:val="007E05D6"/>
    <w:rsid w:val="007E0E4C"/>
    <w:rsid w:val="007E13D1"/>
    <w:rsid w:val="007E1FE3"/>
    <w:rsid w:val="007E249B"/>
    <w:rsid w:val="007E2AB0"/>
    <w:rsid w:val="007E2D83"/>
    <w:rsid w:val="007E36BC"/>
    <w:rsid w:val="007E391A"/>
    <w:rsid w:val="007E3B6D"/>
    <w:rsid w:val="007E654B"/>
    <w:rsid w:val="007E7460"/>
    <w:rsid w:val="007E74EE"/>
    <w:rsid w:val="007F0C12"/>
    <w:rsid w:val="007F132E"/>
    <w:rsid w:val="007F49DB"/>
    <w:rsid w:val="007F49DD"/>
    <w:rsid w:val="007F551F"/>
    <w:rsid w:val="007F6057"/>
    <w:rsid w:val="007F6B2D"/>
    <w:rsid w:val="007F778C"/>
    <w:rsid w:val="008000ED"/>
    <w:rsid w:val="00804CBF"/>
    <w:rsid w:val="008052BE"/>
    <w:rsid w:val="008053F8"/>
    <w:rsid w:val="00805785"/>
    <w:rsid w:val="00806078"/>
    <w:rsid w:val="0080784B"/>
    <w:rsid w:val="008079EC"/>
    <w:rsid w:val="0081060B"/>
    <w:rsid w:val="00810ACC"/>
    <w:rsid w:val="008111FB"/>
    <w:rsid w:val="00811543"/>
    <w:rsid w:val="00811F2F"/>
    <w:rsid w:val="00812D84"/>
    <w:rsid w:val="0081337F"/>
    <w:rsid w:val="00814343"/>
    <w:rsid w:val="008170E5"/>
    <w:rsid w:val="00817A22"/>
    <w:rsid w:val="00817C5B"/>
    <w:rsid w:val="00822144"/>
    <w:rsid w:val="008232CC"/>
    <w:rsid w:val="00824225"/>
    <w:rsid w:val="00825475"/>
    <w:rsid w:val="00825761"/>
    <w:rsid w:val="00827D2E"/>
    <w:rsid w:val="008301C6"/>
    <w:rsid w:val="008301DF"/>
    <w:rsid w:val="0083106A"/>
    <w:rsid w:val="00831476"/>
    <w:rsid w:val="0083378D"/>
    <w:rsid w:val="008359ED"/>
    <w:rsid w:val="00836606"/>
    <w:rsid w:val="00836D8A"/>
    <w:rsid w:val="008375EB"/>
    <w:rsid w:val="00837D03"/>
    <w:rsid w:val="0084131F"/>
    <w:rsid w:val="00841E98"/>
    <w:rsid w:val="008446FA"/>
    <w:rsid w:val="00844884"/>
    <w:rsid w:val="00845645"/>
    <w:rsid w:val="00845A1F"/>
    <w:rsid w:val="00845B52"/>
    <w:rsid w:val="00847E4B"/>
    <w:rsid w:val="0085224B"/>
    <w:rsid w:val="0085659D"/>
    <w:rsid w:val="00857BEF"/>
    <w:rsid w:val="008602E1"/>
    <w:rsid w:val="008606E3"/>
    <w:rsid w:val="00860A40"/>
    <w:rsid w:val="00864106"/>
    <w:rsid w:val="0086427C"/>
    <w:rsid w:val="0086549E"/>
    <w:rsid w:val="00865A6F"/>
    <w:rsid w:val="00866115"/>
    <w:rsid w:val="00867393"/>
    <w:rsid w:val="008702CF"/>
    <w:rsid w:val="008707F4"/>
    <w:rsid w:val="00872325"/>
    <w:rsid w:val="00872E13"/>
    <w:rsid w:val="00875373"/>
    <w:rsid w:val="00876D89"/>
    <w:rsid w:val="008772B8"/>
    <w:rsid w:val="00877D43"/>
    <w:rsid w:val="008815BD"/>
    <w:rsid w:val="008839F6"/>
    <w:rsid w:val="008840A1"/>
    <w:rsid w:val="00884FBF"/>
    <w:rsid w:val="00885055"/>
    <w:rsid w:val="00885265"/>
    <w:rsid w:val="0088558E"/>
    <w:rsid w:val="008862DA"/>
    <w:rsid w:val="00886DC2"/>
    <w:rsid w:val="00887934"/>
    <w:rsid w:val="0089092B"/>
    <w:rsid w:val="00891167"/>
    <w:rsid w:val="0089312A"/>
    <w:rsid w:val="0089419C"/>
    <w:rsid w:val="00894514"/>
    <w:rsid w:val="0089530A"/>
    <w:rsid w:val="00895F3C"/>
    <w:rsid w:val="008A0224"/>
    <w:rsid w:val="008A272D"/>
    <w:rsid w:val="008A2927"/>
    <w:rsid w:val="008A4A79"/>
    <w:rsid w:val="008A519F"/>
    <w:rsid w:val="008A5D14"/>
    <w:rsid w:val="008A6A08"/>
    <w:rsid w:val="008A7BA2"/>
    <w:rsid w:val="008B0489"/>
    <w:rsid w:val="008B261A"/>
    <w:rsid w:val="008B2D07"/>
    <w:rsid w:val="008B3EC9"/>
    <w:rsid w:val="008B6130"/>
    <w:rsid w:val="008B6556"/>
    <w:rsid w:val="008C0202"/>
    <w:rsid w:val="008C089F"/>
    <w:rsid w:val="008C189E"/>
    <w:rsid w:val="008C1C7D"/>
    <w:rsid w:val="008C24FC"/>
    <w:rsid w:val="008C3148"/>
    <w:rsid w:val="008C3547"/>
    <w:rsid w:val="008C6646"/>
    <w:rsid w:val="008D10B4"/>
    <w:rsid w:val="008D1D76"/>
    <w:rsid w:val="008D2B42"/>
    <w:rsid w:val="008D3322"/>
    <w:rsid w:val="008D3463"/>
    <w:rsid w:val="008D4A13"/>
    <w:rsid w:val="008D4B12"/>
    <w:rsid w:val="008D50E2"/>
    <w:rsid w:val="008D522A"/>
    <w:rsid w:val="008D6BB3"/>
    <w:rsid w:val="008D745C"/>
    <w:rsid w:val="008E1373"/>
    <w:rsid w:val="008E177B"/>
    <w:rsid w:val="008E1C52"/>
    <w:rsid w:val="008E27CD"/>
    <w:rsid w:val="008E39C5"/>
    <w:rsid w:val="008E459F"/>
    <w:rsid w:val="008E6244"/>
    <w:rsid w:val="008E7D4D"/>
    <w:rsid w:val="008E7FB1"/>
    <w:rsid w:val="008F14FC"/>
    <w:rsid w:val="008F1D8A"/>
    <w:rsid w:val="008F29E9"/>
    <w:rsid w:val="008F2CC3"/>
    <w:rsid w:val="008F3563"/>
    <w:rsid w:val="008F455A"/>
    <w:rsid w:val="008F4D5E"/>
    <w:rsid w:val="008F5968"/>
    <w:rsid w:val="008F6E9E"/>
    <w:rsid w:val="008F748F"/>
    <w:rsid w:val="008F7C00"/>
    <w:rsid w:val="0090321B"/>
    <w:rsid w:val="00904D31"/>
    <w:rsid w:val="00906E40"/>
    <w:rsid w:val="009102C2"/>
    <w:rsid w:val="009128DD"/>
    <w:rsid w:val="00912901"/>
    <w:rsid w:val="00913B34"/>
    <w:rsid w:val="0091478D"/>
    <w:rsid w:val="0091498A"/>
    <w:rsid w:val="009157B5"/>
    <w:rsid w:val="00917D2C"/>
    <w:rsid w:val="00920E12"/>
    <w:rsid w:val="009213F8"/>
    <w:rsid w:val="00921AEC"/>
    <w:rsid w:val="00923775"/>
    <w:rsid w:val="00923B5C"/>
    <w:rsid w:val="009248E1"/>
    <w:rsid w:val="00924C32"/>
    <w:rsid w:val="00924FD1"/>
    <w:rsid w:val="009250FF"/>
    <w:rsid w:val="00925103"/>
    <w:rsid w:val="0092510B"/>
    <w:rsid w:val="00925B57"/>
    <w:rsid w:val="00926805"/>
    <w:rsid w:val="0092738C"/>
    <w:rsid w:val="00930F4D"/>
    <w:rsid w:val="0093163B"/>
    <w:rsid w:val="0093187E"/>
    <w:rsid w:val="00933D0D"/>
    <w:rsid w:val="00934640"/>
    <w:rsid w:val="00936F12"/>
    <w:rsid w:val="00940929"/>
    <w:rsid w:val="009427F4"/>
    <w:rsid w:val="0094287B"/>
    <w:rsid w:val="00944EB9"/>
    <w:rsid w:val="00944ECB"/>
    <w:rsid w:val="009463CD"/>
    <w:rsid w:val="009468FE"/>
    <w:rsid w:val="00950CCA"/>
    <w:rsid w:val="009523EE"/>
    <w:rsid w:val="0095406D"/>
    <w:rsid w:val="009542FD"/>
    <w:rsid w:val="00954CCB"/>
    <w:rsid w:val="00956658"/>
    <w:rsid w:val="009576F9"/>
    <w:rsid w:val="009577FC"/>
    <w:rsid w:val="0096053C"/>
    <w:rsid w:val="00962BA7"/>
    <w:rsid w:val="00963846"/>
    <w:rsid w:val="00965E5E"/>
    <w:rsid w:val="00966D31"/>
    <w:rsid w:val="009676D0"/>
    <w:rsid w:val="00970F77"/>
    <w:rsid w:val="00971089"/>
    <w:rsid w:val="00971231"/>
    <w:rsid w:val="00971F83"/>
    <w:rsid w:val="0097285C"/>
    <w:rsid w:val="00972E26"/>
    <w:rsid w:val="009745ED"/>
    <w:rsid w:val="00975FED"/>
    <w:rsid w:val="00977026"/>
    <w:rsid w:val="00977700"/>
    <w:rsid w:val="009800E5"/>
    <w:rsid w:val="00981202"/>
    <w:rsid w:val="0098199D"/>
    <w:rsid w:val="00982123"/>
    <w:rsid w:val="00982D03"/>
    <w:rsid w:val="0098763A"/>
    <w:rsid w:val="00987A01"/>
    <w:rsid w:val="0099030F"/>
    <w:rsid w:val="00991BBF"/>
    <w:rsid w:val="00991CA7"/>
    <w:rsid w:val="0099290A"/>
    <w:rsid w:val="00992E25"/>
    <w:rsid w:val="00993BB0"/>
    <w:rsid w:val="00994D2C"/>
    <w:rsid w:val="009A1FDC"/>
    <w:rsid w:val="009A425E"/>
    <w:rsid w:val="009A4DC0"/>
    <w:rsid w:val="009A57DE"/>
    <w:rsid w:val="009A6478"/>
    <w:rsid w:val="009A6508"/>
    <w:rsid w:val="009A78AC"/>
    <w:rsid w:val="009B2380"/>
    <w:rsid w:val="009B30FE"/>
    <w:rsid w:val="009B3A61"/>
    <w:rsid w:val="009B3D89"/>
    <w:rsid w:val="009B42DD"/>
    <w:rsid w:val="009B4D34"/>
    <w:rsid w:val="009B50FE"/>
    <w:rsid w:val="009B5A5D"/>
    <w:rsid w:val="009B5BFB"/>
    <w:rsid w:val="009B619E"/>
    <w:rsid w:val="009C2DB1"/>
    <w:rsid w:val="009C3952"/>
    <w:rsid w:val="009C4033"/>
    <w:rsid w:val="009C4CA7"/>
    <w:rsid w:val="009C521B"/>
    <w:rsid w:val="009D0460"/>
    <w:rsid w:val="009D1C99"/>
    <w:rsid w:val="009D3537"/>
    <w:rsid w:val="009D4D9C"/>
    <w:rsid w:val="009D55FC"/>
    <w:rsid w:val="009D584B"/>
    <w:rsid w:val="009D6324"/>
    <w:rsid w:val="009D74BF"/>
    <w:rsid w:val="009E2CA8"/>
    <w:rsid w:val="009E2D28"/>
    <w:rsid w:val="009E3729"/>
    <w:rsid w:val="009E50D3"/>
    <w:rsid w:val="009E5501"/>
    <w:rsid w:val="009E55D7"/>
    <w:rsid w:val="009F0607"/>
    <w:rsid w:val="009F09D2"/>
    <w:rsid w:val="009F0CC4"/>
    <w:rsid w:val="009F1D10"/>
    <w:rsid w:val="009F1E4E"/>
    <w:rsid w:val="009F39ED"/>
    <w:rsid w:val="009F63B3"/>
    <w:rsid w:val="009F6A88"/>
    <w:rsid w:val="009F7D76"/>
    <w:rsid w:val="00A004BA"/>
    <w:rsid w:val="00A01A07"/>
    <w:rsid w:val="00A025EB"/>
    <w:rsid w:val="00A03057"/>
    <w:rsid w:val="00A05465"/>
    <w:rsid w:val="00A07F3C"/>
    <w:rsid w:val="00A11A46"/>
    <w:rsid w:val="00A11EDD"/>
    <w:rsid w:val="00A13B7E"/>
    <w:rsid w:val="00A145A1"/>
    <w:rsid w:val="00A14636"/>
    <w:rsid w:val="00A146F0"/>
    <w:rsid w:val="00A153C4"/>
    <w:rsid w:val="00A17AA6"/>
    <w:rsid w:val="00A20AA6"/>
    <w:rsid w:val="00A2251D"/>
    <w:rsid w:val="00A22E76"/>
    <w:rsid w:val="00A23964"/>
    <w:rsid w:val="00A23A0B"/>
    <w:rsid w:val="00A24A5E"/>
    <w:rsid w:val="00A27FBE"/>
    <w:rsid w:val="00A30B0F"/>
    <w:rsid w:val="00A30E46"/>
    <w:rsid w:val="00A32499"/>
    <w:rsid w:val="00A32B2C"/>
    <w:rsid w:val="00A3554D"/>
    <w:rsid w:val="00A35731"/>
    <w:rsid w:val="00A36667"/>
    <w:rsid w:val="00A36F88"/>
    <w:rsid w:val="00A3700C"/>
    <w:rsid w:val="00A37A9A"/>
    <w:rsid w:val="00A402B1"/>
    <w:rsid w:val="00A411C5"/>
    <w:rsid w:val="00A4245D"/>
    <w:rsid w:val="00A43CB7"/>
    <w:rsid w:val="00A445E9"/>
    <w:rsid w:val="00A448EB"/>
    <w:rsid w:val="00A44E4D"/>
    <w:rsid w:val="00A45A23"/>
    <w:rsid w:val="00A45E40"/>
    <w:rsid w:val="00A5081C"/>
    <w:rsid w:val="00A50820"/>
    <w:rsid w:val="00A51220"/>
    <w:rsid w:val="00A51975"/>
    <w:rsid w:val="00A52EAA"/>
    <w:rsid w:val="00A54EEF"/>
    <w:rsid w:val="00A55C9B"/>
    <w:rsid w:val="00A56030"/>
    <w:rsid w:val="00A56B42"/>
    <w:rsid w:val="00A56CEF"/>
    <w:rsid w:val="00A61785"/>
    <w:rsid w:val="00A648B8"/>
    <w:rsid w:val="00A67212"/>
    <w:rsid w:val="00A67275"/>
    <w:rsid w:val="00A672BD"/>
    <w:rsid w:val="00A70A47"/>
    <w:rsid w:val="00A71283"/>
    <w:rsid w:val="00A722D9"/>
    <w:rsid w:val="00A736F0"/>
    <w:rsid w:val="00A737E3"/>
    <w:rsid w:val="00A74D4A"/>
    <w:rsid w:val="00A7730C"/>
    <w:rsid w:val="00A805AC"/>
    <w:rsid w:val="00A80F36"/>
    <w:rsid w:val="00A81863"/>
    <w:rsid w:val="00A82B2E"/>
    <w:rsid w:val="00A831F6"/>
    <w:rsid w:val="00A836BE"/>
    <w:rsid w:val="00A85252"/>
    <w:rsid w:val="00A8627D"/>
    <w:rsid w:val="00A8663D"/>
    <w:rsid w:val="00A86739"/>
    <w:rsid w:val="00A91E76"/>
    <w:rsid w:val="00A92E99"/>
    <w:rsid w:val="00A9506E"/>
    <w:rsid w:val="00A96233"/>
    <w:rsid w:val="00A9782B"/>
    <w:rsid w:val="00A97B18"/>
    <w:rsid w:val="00AA0CBF"/>
    <w:rsid w:val="00AA13E0"/>
    <w:rsid w:val="00AA1DC2"/>
    <w:rsid w:val="00AA22B6"/>
    <w:rsid w:val="00AA426D"/>
    <w:rsid w:val="00AA4695"/>
    <w:rsid w:val="00AA6B66"/>
    <w:rsid w:val="00AA7C20"/>
    <w:rsid w:val="00AA7E33"/>
    <w:rsid w:val="00AB32AB"/>
    <w:rsid w:val="00AB44F3"/>
    <w:rsid w:val="00AB7859"/>
    <w:rsid w:val="00AB7BF1"/>
    <w:rsid w:val="00AC09F3"/>
    <w:rsid w:val="00AC2EE3"/>
    <w:rsid w:val="00AC2F7E"/>
    <w:rsid w:val="00AC3A05"/>
    <w:rsid w:val="00AC5631"/>
    <w:rsid w:val="00AC5EC1"/>
    <w:rsid w:val="00AC6D87"/>
    <w:rsid w:val="00AC6E50"/>
    <w:rsid w:val="00AD09BE"/>
    <w:rsid w:val="00AD1948"/>
    <w:rsid w:val="00AD1A80"/>
    <w:rsid w:val="00AD36D5"/>
    <w:rsid w:val="00AD3880"/>
    <w:rsid w:val="00AD3F9C"/>
    <w:rsid w:val="00AD6822"/>
    <w:rsid w:val="00AD7CAD"/>
    <w:rsid w:val="00AE035D"/>
    <w:rsid w:val="00AE0E80"/>
    <w:rsid w:val="00AE0FDE"/>
    <w:rsid w:val="00AE34AF"/>
    <w:rsid w:val="00AE4011"/>
    <w:rsid w:val="00AE6019"/>
    <w:rsid w:val="00AE703E"/>
    <w:rsid w:val="00AE7206"/>
    <w:rsid w:val="00AE78C4"/>
    <w:rsid w:val="00AF113C"/>
    <w:rsid w:val="00AF2A87"/>
    <w:rsid w:val="00AF4A0A"/>
    <w:rsid w:val="00AF6757"/>
    <w:rsid w:val="00B011F6"/>
    <w:rsid w:val="00B01274"/>
    <w:rsid w:val="00B012D6"/>
    <w:rsid w:val="00B0156B"/>
    <w:rsid w:val="00B02E88"/>
    <w:rsid w:val="00B03A62"/>
    <w:rsid w:val="00B06AAC"/>
    <w:rsid w:val="00B07C42"/>
    <w:rsid w:val="00B107ED"/>
    <w:rsid w:val="00B10DDE"/>
    <w:rsid w:val="00B117D3"/>
    <w:rsid w:val="00B118AD"/>
    <w:rsid w:val="00B11FA1"/>
    <w:rsid w:val="00B12E28"/>
    <w:rsid w:val="00B1378A"/>
    <w:rsid w:val="00B15734"/>
    <w:rsid w:val="00B171AA"/>
    <w:rsid w:val="00B17734"/>
    <w:rsid w:val="00B2022C"/>
    <w:rsid w:val="00B20288"/>
    <w:rsid w:val="00B20ABA"/>
    <w:rsid w:val="00B2181E"/>
    <w:rsid w:val="00B21C60"/>
    <w:rsid w:val="00B239F7"/>
    <w:rsid w:val="00B23C2D"/>
    <w:rsid w:val="00B26254"/>
    <w:rsid w:val="00B26AF0"/>
    <w:rsid w:val="00B30DA0"/>
    <w:rsid w:val="00B33A6A"/>
    <w:rsid w:val="00B37B3B"/>
    <w:rsid w:val="00B40988"/>
    <w:rsid w:val="00B41A5E"/>
    <w:rsid w:val="00B42187"/>
    <w:rsid w:val="00B42D7D"/>
    <w:rsid w:val="00B44450"/>
    <w:rsid w:val="00B455C6"/>
    <w:rsid w:val="00B46240"/>
    <w:rsid w:val="00B563ED"/>
    <w:rsid w:val="00B572A7"/>
    <w:rsid w:val="00B574F6"/>
    <w:rsid w:val="00B578A9"/>
    <w:rsid w:val="00B61DAF"/>
    <w:rsid w:val="00B62F5A"/>
    <w:rsid w:val="00B6503E"/>
    <w:rsid w:val="00B65334"/>
    <w:rsid w:val="00B658AF"/>
    <w:rsid w:val="00B66807"/>
    <w:rsid w:val="00B678A5"/>
    <w:rsid w:val="00B70FFE"/>
    <w:rsid w:val="00B71946"/>
    <w:rsid w:val="00B72383"/>
    <w:rsid w:val="00B729EB"/>
    <w:rsid w:val="00B73815"/>
    <w:rsid w:val="00B73D8D"/>
    <w:rsid w:val="00B758EF"/>
    <w:rsid w:val="00B75943"/>
    <w:rsid w:val="00B77291"/>
    <w:rsid w:val="00B77929"/>
    <w:rsid w:val="00B80D47"/>
    <w:rsid w:val="00B80EF5"/>
    <w:rsid w:val="00B810A2"/>
    <w:rsid w:val="00B825AD"/>
    <w:rsid w:val="00B82EFE"/>
    <w:rsid w:val="00B83213"/>
    <w:rsid w:val="00B83382"/>
    <w:rsid w:val="00B864D4"/>
    <w:rsid w:val="00B87AB5"/>
    <w:rsid w:val="00B87B05"/>
    <w:rsid w:val="00B90935"/>
    <w:rsid w:val="00B91122"/>
    <w:rsid w:val="00B91966"/>
    <w:rsid w:val="00B92FA3"/>
    <w:rsid w:val="00B95553"/>
    <w:rsid w:val="00B95AC1"/>
    <w:rsid w:val="00B95E39"/>
    <w:rsid w:val="00B96540"/>
    <w:rsid w:val="00B96E7C"/>
    <w:rsid w:val="00B97697"/>
    <w:rsid w:val="00BA0295"/>
    <w:rsid w:val="00BA237B"/>
    <w:rsid w:val="00BA3FDD"/>
    <w:rsid w:val="00BA4A90"/>
    <w:rsid w:val="00BA52CC"/>
    <w:rsid w:val="00BA6026"/>
    <w:rsid w:val="00BA6951"/>
    <w:rsid w:val="00BB0E41"/>
    <w:rsid w:val="00BB16C1"/>
    <w:rsid w:val="00BB593C"/>
    <w:rsid w:val="00BC1244"/>
    <w:rsid w:val="00BC13E2"/>
    <w:rsid w:val="00BC20E6"/>
    <w:rsid w:val="00BC29A8"/>
    <w:rsid w:val="00BC3971"/>
    <w:rsid w:val="00BC6DEA"/>
    <w:rsid w:val="00BC7B64"/>
    <w:rsid w:val="00BC7B8F"/>
    <w:rsid w:val="00BC7D8C"/>
    <w:rsid w:val="00BD0AB1"/>
    <w:rsid w:val="00BD0B88"/>
    <w:rsid w:val="00BD1694"/>
    <w:rsid w:val="00BD4561"/>
    <w:rsid w:val="00BD47F1"/>
    <w:rsid w:val="00BD5BFD"/>
    <w:rsid w:val="00BD677B"/>
    <w:rsid w:val="00BD7A21"/>
    <w:rsid w:val="00BE02B9"/>
    <w:rsid w:val="00BE04DB"/>
    <w:rsid w:val="00BE17C7"/>
    <w:rsid w:val="00BE180C"/>
    <w:rsid w:val="00BE1D9C"/>
    <w:rsid w:val="00BE2B4B"/>
    <w:rsid w:val="00BE2E03"/>
    <w:rsid w:val="00BE4374"/>
    <w:rsid w:val="00BE46E8"/>
    <w:rsid w:val="00BE63C3"/>
    <w:rsid w:val="00BE7F77"/>
    <w:rsid w:val="00BF030F"/>
    <w:rsid w:val="00BF0379"/>
    <w:rsid w:val="00BF1128"/>
    <w:rsid w:val="00BF2119"/>
    <w:rsid w:val="00BF324A"/>
    <w:rsid w:val="00BF4E8E"/>
    <w:rsid w:val="00BF5C6E"/>
    <w:rsid w:val="00BF638F"/>
    <w:rsid w:val="00BF78CF"/>
    <w:rsid w:val="00C00D08"/>
    <w:rsid w:val="00C03257"/>
    <w:rsid w:val="00C03BDF"/>
    <w:rsid w:val="00C0690F"/>
    <w:rsid w:val="00C06955"/>
    <w:rsid w:val="00C06B5F"/>
    <w:rsid w:val="00C07D2C"/>
    <w:rsid w:val="00C103FD"/>
    <w:rsid w:val="00C10CAD"/>
    <w:rsid w:val="00C11C99"/>
    <w:rsid w:val="00C133B6"/>
    <w:rsid w:val="00C134FE"/>
    <w:rsid w:val="00C13A5F"/>
    <w:rsid w:val="00C15970"/>
    <w:rsid w:val="00C15ECA"/>
    <w:rsid w:val="00C15F88"/>
    <w:rsid w:val="00C16BD2"/>
    <w:rsid w:val="00C173CC"/>
    <w:rsid w:val="00C202B7"/>
    <w:rsid w:val="00C216D4"/>
    <w:rsid w:val="00C217F3"/>
    <w:rsid w:val="00C247E0"/>
    <w:rsid w:val="00C248FA"/>
    <w:rsid w:val="00C24FE4"/>
    <w:rsid w:val="00C30AFD"/>
    <w:rsid w:val="00C31210"/>
    <w:rsid w:val="00C312BB"/>
    <w:rsid w:val="00C316B9"/>
    <w:rsid w:val="00C32E66"/>
    <w:rsid w:val="00C344A4"/>
    <w:rsid w:val="00C34CEA"/>
    <w:rsid w:val="00C354BD"/>
    <w:rsid w:val="00C36189"/>
    <w:rsid w:val="00C363E3"/>
    <w:rsid w:val="00C36595"/>
    <w:rsid w:val="00C37022"/>
    <w:rsid w:val="00C40673"/>
    <w:rsid w:val="00C41133"/>
    <w:rsid w:val="00C41984"/>
    <w:rsid w:val="00C43542"/>
    <w:rsid w:val="00C4434F"/>
    <w:rsid w:val="00C44CEF"/>
    <w:rsid w:val="00C44FCB"/>
    <w:rsid w:val="00C455C4"/>
    <w:rsid w:val="00C458A5"/>
    <w:rsid w:val="00C470F8"/>
    <w:rsid w:val="00C504ED"/>
    <w:rsid w:val="00C50769"/>
    <w:rsid w:val="00C52ABB"/>
    <w:rsid w:val="00C53B06"/>
    <w:rsid w:val="00C54093"/>
    <w:rsid w:val="00C5566B"/>
    <w:rsid w:val="00C5623F"/>
    <w:rsid w:val="00C578FE"/>
    <w:rsid w:val="00C6075B"/>
    <w:rsid w:val="00C6346F"/>
    <w:rsid w:val="00C634A0"/>
    <w:rsid w:val="00C6511D"/>
    <w:rsid w:val="00C654C3"/>
    <w:rsid w:val="00C6631E"/>
    <w:rsid w:val="00C667E9"/>
    <w:rsid w:val="00C70624"/>
    <w:rsid w:val="00C71ECA"/>
    <w:rsid w:val="00C72D42"/>
    <w:rsid w:val="00C734AB"/>
    <w:rsid w:val="00C7449D"/>
    <w:rsid w:val="00C75BEF"/>
    <w:rsid w:val="00C76487"/>
    <w:rsid w:val="00C80C64"/>
    <w:rsid w:val="00C80E2B"/>
    <w:rsid w:val="00C81679"/>
    <w:rsid w:val="00C8219F"/>
    <w:rsid w:val="00C8247C"/>
    <w:rsid w:val="00C83004"/>
    <w:rsid w:val="00C84BF8"/>
    <w:rsid w:val="00C86181"/>
    <w:rsid w:val="00C867AE"/>
    <w:rsid w:val="00C9059C"/>
    <w:rsid w:val="00C907B3"/>
    <w:rsid w:val="00C919C3"/>
    <w:rsid w:val="00C91AE7"/>
    <w:rsid w:val="00C930F2"/>
    <w:rsid w:val="00C935AF"/>
    <w:rsid w:val="00C93C80"/>
    <w:rsid w:val="00C94774"/>
    <w:rsid w:val="00C94B05"/>
    <w:rsid w:val="00C95BA7"/>
    <w:rsid w:val="00C9639D"/>
    <w:rsid w:val="00C9662D"/>
    <w:rsid w:val="00C96652"/>
    <w:rsid w:val="00C96A3F"/>
    <w:rsid w:val="00CA21E0"/>
    <w:rsid w:val="00CA307F"/>
    <w:rsid w:val="00CA4C4F"/>
    <w:rsid w:val="00CA530E"/>
    <w:rsid w:val="00CA59F8"/>
    <w:rsid w:val="00CB06D1"/>
    <w:rsid w:val="00CB0B79"/>
    <w:rsid w:val="00CB2BBF"/>
    <w:rsid w:val="00CB2C59"/>
    <w:rsid w:val="00CB2D33"/>
    <w:rsid w:val="00CB4D6D"/>
    <w:rsid w:val="00CB54FE"/>
    <w:rsid w:val="00CB65D6"/>
    <w:rsid w:val="00CB6950"/>
    <w:rsid w:val="00CB6C45"/>
    <w:rsid w:val="00CB7818"/>
    <w:rsid w:val="00CC0162"/>
    <w:rsid w:val="00CC1B37"/>
    <w:rsid w:val="00CC23EE"/>
    <w:rsid w:val="00CC2431"/>
    <w:rsid w:val="00CC251E"/>
    <w:rsid w:val="00CC27DA"/>
    <w:rsid w:val="00CC2EE2"/>
    <w:rsid w:val="00CC3D3F"/>
    <w:rsid w:val="00CC3EAE"/>
    <w:rsid w:val="00CC4168"/>
    <w:rsid w:val="00CC44EE"/>
    <w:rsid w:val="00CC4A70"/>
    <w:rsid w:val="00CC4D7D"/>
    <w:rsid w:val="00CC5913"/>
    <w:rsid w:val="00CD04A0"/>
    <w:rsid w:val="00CD085E"/>
    <w:rsid w:val="00CD20A5"/>
    <w:rsid w:val="00CD2A7C"/>
    <w:rsid w:val="00CD53A1"/>
    <w:rsid w:val="00CD64F8"/>
    <w:rsid w:val="00CD6698"/>
    <w:rsid w:val="00CD6B7F"/>
    <w:rsid w:val="00CD7E2D"/>
    <w:rsid w:val="00CE0A73"/>
    <w:rsid w:val="00CE1947"/>
    <w:rsid w:val="00CE3191"/>
    <w:rsid w:val="00CE336E"/>
    <w:rsid w:val="00CE5BAB"/>
    <w:rsid w:val="00CE5CBA"/>
    <w:rsid w:val="00CE71D3"/>
    <w:rsid w:val="00CF105F"/>
    <w:rsid w:val="00CF14D5"/>
    <w:rsid w:val="00CF2C4F"/>
    <w:rsid w:val="00CF37A6"/>
    <w:rsid w:val="00CF3C40"/>
    <w:rsid w:val="00CF5523"/>
    <w:rsid w:val="00CF646D"/>
    <w:rsid w:val="00CF6ABE"/>
    <w:rsid w:val="00D01524"/>
    <w:rsid w:val="00D0183B"/>
    <w:rsid w:val="00D034A2"/>
    <w:rsid w:val="00D04298"/>
    <w:rsid w:val="00D05FA1"/>
    <w:rsid w:val="00D06257"/>
    <w:rsid w:val="00D07656"/>
    <w:rsid w:val="00D104B5"/>
    <w:rsid w:val="00D117E1"/>
    <w:rsid w:val="00D11F3F"/>
    <w:rsid w:val="00D12928"/>
    <w:rsid w:val="00D13337"/>
    <w:rsid w:val="00D13705"/>
    <w:rsid w:val="00D13D1D"/>
    <w:rsid w:val="00D13EEF"/>
    <w:rsid w:val="00D14239"/>
    <w:rsid w:val="00D1641B"/>
    <w:rsid w:val="00D166E8"/>
    <w:rsid w:val="00D16F3E"/>
    <w:rsid w:val="00D177F6"/>
    <w:rsid w:val="00D20B3C"/>
    <w:rsid w:val="00D21534"/>
    <w:rsid w:val="00D21D95"/>
    <w:rsid w:val="00D22B1E"/>
    <w:rsid w:val="00D23788"/>
    <w:rsid w:val="00D23E82"/>
    <w:rsid w:val="00D24607"/>
    <w:rsid w:val="00D25341"/>
    <w:rsid w:val="00D25BC3"/>
    <w:rsid w:val="00D26A5D"/>
    <w:rsid w:val="00D27035"/>
    <w:rsid w:val="00D27F0A"/>
    <w:rsid w:val="00D30331"/>
    <w:rsid w:val="00D334C9"/>
    <w:rsid w:val="00D33D57"/>
    <w:rsid w:val="00D34DE9"/>
    <w:rsid w:val="00D34E2E"/>
    <w:rsid w:val="00D358DC"/>
    <w:rsid w:val="00D35A10"/>
    <w:rsid w:val="00D35D66"/>
    <w:rsid w:val="00D3746D"/>
    <w:rsid w:val="00D37D10"/>
    <w:rsid w:val="00D40B5A"/>
    <w:rsid w:val="00D41F55"/>
    <w:rsid w:val="00D420E6"/>
    <w:rsid w:val="00D4326E"/>
    <w:rsid w:val="00D43BD8"/>
    <w:rsid w:val="00D44B13"/>
    <w:rsid w:val="00D45E52"/>
    <w:rsid w:val="00D47091"/>
    <w:rsid w:val="00D47701"/>
    <w:rsid w:val="00D47760"/>
    <w:rsid w:val="00D47E0E"/>
    <w:rsid w:val="00D52FDB"/>
    <w:rsid w:val="00D531C0"/>
    <w:rsid w:val="00D540F7"/>
    <w:rsid w:val="00D54F9E"/>
    <w:rsid w:val="00D55B3E"/>
    <w:rsid w:val="00D56B76"/>
    <w:rsid w:val="00D571E2"/>
    <w:rsid w:val="00D575F3"/>
    <w:rsid w:val="00D57CC5"/>
    <w:rsid w:val="00D6041B"/>
    <w:rsid w:val="00D60895"/>
    <w:rsid w:val="00D60AF7"/>
    <w:rsid w:val="00D617E6"/>
    <w:rsid w:val="00D61A24"/>
    <w:rsid w:val="00D625F8"/>
    <w:rsid w:val="00D62AAB"/>
    <w:rsid w:val="00D63120"/>
    <w:rsid w:val="00D651A3"/>
    <w:rsid w:val="00D679F0"/>
    <w:rsid w:val="00D70337"/>
    <w:rsid w:val="00D70FA1"/>
    <w:rsid w:val="00D72A37"/>
    <w:rsid w:val="00D739C9"/>
    <w:rsid w:val="00D74459"/>
    <w:rsid w:val="00D76AFF"/>
    <w:rsid w:val="00D80CFE"/>
    <w:rsid w:val="00D81192"/>
    <w:rsid w:val="00D8173D"/>
    <w:rsid w:val="00D81BD1"/>
    <w:rsid w:val="00D827EC"/>
    <w:rsid w:val="00D84358"/>
    <w:rsid w:val="00D85043"/>
    <w:rsid w:val="00D85537"/>
    <w:rsid w:val="00D86983"/>
    <w:rsid w:val="00D8715B"/>
    <w:rsid w:val="00D90F6F"/>
    <w:rsid w:val="00D91676"/>
    <w:rsid w:val="00D91E42"/>
    <w:rsid w:val="00D934B0"/>
    <w:rsid w:val="00D93719"/>
    <w:rsid w:val="00D93CF2"/>
    <w:rsid w:val="00D94C08"/>
    <w:rsid w:val="00D95739"/>
    <w:rsid w:val="00D958EE"/>
    <w:rsid w:val="00DA0C76"/>
    <w:rsid w:val="00DA147C"/>
    <w:rsid w:val="00DA30FB"/>
    <w:rsid w:val="00DA32A6"/>
    <w:rsid w:val="00DA336C"/>
    <w:rsid w:val="00DA4100"/>
    <w:rsid w:val="00DA4DAE"/>
    <w:rsid w:val="00DA4F9E"/>
    <w:rsid w:val="00DA5945"/>
    <w:rsid w:val="00DA6078"/>
    <w:rsid w:val="00DA6773"/>
    <w:rsid w:val="00DA67CF"/>
    <w:rsid w:val="00DA7939"/>
    <w:rsid w:val="00DA7D72"/>
    <w:rsid w:val="00DA7D9E"/>
    <w:rsid w:val="00DB0191"/>
    <w:rsid w:val="00DB06D2"/>
    <w:rsid w:val="00DB074D"/>
    <w:rsid w:val="00DB1F19"/>
    <w:rsid w:val="00DB2825"/>
    <w:rsid w:val="00DB28BD"/>
    <w:rsid w:val="00DB2E08"/>
    <w:rsid w:val="00DB38B0"/>
    <w:rsid w:val="00DB472D"/>
    <w:rsid w:val="00DB6EFF"/>
    <w:rsid w:val="00DB702E"/>
    <w:rsid w:val="00DC0927"/>
    <w:rsid w:val="00DC0F40"/>
    <w:rsid w:val="00DC138F"/>
    <w:rsid w:val="00DC1B4A"/>
    <w:rsid w:val="00DC1B69"/>
    <w:rsid w:val="00DC1DEC"/>
    <w:rsid w:val="00DC1EFA"/>
    <w:rsid w:val="00DC1FA4"/>
    <w:rsid w:val="00DC3379"/>
    <w:rsid w:val="00DC3FD6"/>
    <w:rsid w:val="00DC4892"/>
    <w:rsid w:val="00DD0680"/>
    <w:rsid w:val="00DD0BBE"/>
    <w:rsid w:val="00DD1D48"/>
    <w:rsid w:val="00DD3C74"/>
    <w:rsid w:val="00DD45A9"/>
    <w:rsid w:val="00DD46DE"/>
    <w:rsid w:val="00DD4B53"/>
    <w:rsid w:val="00DD5F27"/>
    <w:rsid w:val="00DD6074"/>
    <w:rsid w:val="00DE067F"/>
    <w:rsid w:val="00DE2E2D"/>
    <w:rsid w:val="00DE3D61"/>
    <w:rsid w:val="00DE58B1"/>
    <w:rsid w:val="00DE5A56"/>
    <w:rsid w:val="00DE6D34"/>
    <w:rsid w:val="00DE6EC4"/>
    <w:rsid w:val="00DF0913"/>
    <w:rsid w:val="00DF0C9D"/>
    <w:rsid w:val="00DF1D74"/>
    <w:rsid w:val="00DF24B5"/>
    <w:rsid w:val="00DF26AF"/>
    <w:rsid w:val="00DF50A9"/>
    <w:rsid w:val="00DF54FE"/>
    <w:rsid w:val="00DF65BD"/>
    <w:rsid w:val="00DF7F3E"/>
    <w:rsid w:val="00E025DF"/>
    <w:rsid w:val="00E03DB5"/>
    <w:rsid w:val="00E058AD"/>
    <w:rsid w:val="00E06078"/>
    <w:rsid w:val="00E060CE"/>
    <w:rsid w:val="00E065CC"/>
    <w:rsid w:val="00E06BBD"/>
    <w:rsid w:val="00E06DB1"/>
    <w:rsid w:val="00E06FA3"/>
    <w:rsid w:val="00E07F27"/>
    <w:rsid w:val="00E10D4E"/>
    <w:rsid w:val="00E11228"/>
    <w:rsid w:val="00E122C7"/>
    <w:rsid w:val="00E15158"/>
    <w:rsid w:val="00E16BC4"/>
    <w:rsid w:val="00E2148F"/>
    <w:rsid w:val="00E22024"/>
    <w:rsid w:val="00E22842"/>
    <w:rsid w:val="00E23594"/>
    <w:rsid w:val="00E2385D"/>
    <w:rsid w:val="00E23BC9"/>
    <w:rsid w:val="00E24A35"/>
    <w:rsid w:val="00E25FF2"/>
    <w:rsid w:val="00E262A5"/>
    <w:rsid w:val="00E272F8"/>
    <w:rsid w:val="00E306F6"/>
    <w:rsid w:val="00E316E7"/>
    <w:rsid w:val="00E32614"/>
    <w:rsid w:val="00E3269C"/>
    <w:rsid w:val="00E32D12"/>
    <w:rsid w:val="00E33745"/>
    <w:rsid w:val="00E344DD"/>
    <w:rsid w:val="00E3614F"/>
    <w:rsid w:val="00E36EA3"/>
    <w:rsid w:val="00E3728D"/>
    <w:rsid w:val="00E4363B"/>
    <w:rsid w:val="00E43968"/>
    <w:rsid w:val="00E44BE3"/>
    <w:rsid w:val="00E44C0D"/>
    <w:rsid w:val="00E453FC"/>
    <w:rsid w:val="00E503F0"/>
    <w:rsid w:val="00E50A38"/>
    <w:rsid w:val="00E50CFF"/>
    <w:rsid w:val="00E516F1"/>
    <w:rsid w:val="00E51A38"/>
    <w:rsid w:val="00E5264A"/>
    <w:rsid w:val="00E53357"/>
    <w:rsid w:val="00E54D67"/>
    <w:rsid w:val="00E55BDC"/>
    <w:rsid w:val="00E56C54"/>
    <w:rsid w:val="00E57C19"/>
    <w:rsid w:val="00E6089C"/>
    <w:rsid w:val="00E622A9"/>
    <w:rsid w:val="00E6298D"/>
    <w:rsid w:val="00E635CF"/>
    <w:rsid w:val="00E64CA3"/>
    <w:rsid w:val="00E655D7"/>
    <w:rsid w:val="00E65640"/>
    <w:rsid w:val="00E658BA"/>
    <w:rsid w:val="00E65AEC"/>
    <w:rsid w:val="00E662E2"/>
    <w:rsid w:val="00E66554"/>
    <w:rsid w:val="00E67AD6"/>
    <w:rsid w:val="00E71A27"/>
    <w:rsid w:val="00E7208B"/>
    <w:rsid w:val="00E7257B"/>
    <w:rsid w:val="00E7315D"/>
    <w:rsid w:val="00E760FE"/>
    <w:rsid w:val="00E76160"/>
    <w:rsid w:val="00E77325"/>
    <w:rsid w:val="00E817F3"/>
    <w:rsid w:val="00E837DC"/>
    <w:rsid w:val="00E84D3C"/>
    <w:rsid w:val="00E852C6"/>
    <w:rsid w:val="00E855BB"/>
    <w:rsid w:val="00E87832"/>
    <w:rsid w:val="00E879E4"/>
    <w:rsid w:val="00E907F3"/>
    <w:rsid w:val="00E92590"/>
    <w:rsid w:val="00E925A2"/>
    <w:rsid w:val="00E92C72"/>
    <w:rsid w:val="00E94526"/>
    <w:rsid w:val="00E95A60"/>
    <w:rsid w:val="00EA0702"/>
    <w:rsid w:val="00EA0E7D"/>
    <w:rsid w:val="00EA1420"/>
    <w:rsid w:val="00EA182C"/>
    <w:rsid w:val="00EA513F"/>
    <w:rsid w:val="00EA52D2"/>
    <w:rsid w:val="00EA564F"/>
    <w:rsid w:val="00EA577B"/>
    <w:rsid w:val="00EA603F"/>
    <w:rsid w:val="00EA697A"/>
    <w:rsid w:val="00EB0021"/>
    <w:rsid w:val="00EB38FB"/>
    <w:rsid w:val="00EB5373"/>
    <w:rsid w:val="00EB59A3"/>
    <w:rsid w:val="00EB5AAC"/>
    <w:rsid w:val="00EB6C36"/>
    <w:rsid w:val="00EC0296"/>
    <w:rsid w:val="00EC0364"/>
    <w:rsid w:val="00EC0549"/>
    <w:rsid w:val="00EC226C"/>
    <w:rsid w:val="00EC3E99"/>
    <w:rsid w:val="00EC5E3E"/>
    <w:rsid w:val="00ED0BC6"/>
    <w:rsid w:val="00ED0DA8"/>
    <w:rsid w:val="00ED14E2"/>
    <w:rsid w:val="00ED1AFC"/>
    <w:rsid w:val="00ED2821"/>
    <w:rsid w:val="00ED484B"/>
    <w:rsid w:val="00ED4DA1"/>
    <w:rsid w:val="00ED7D94"/>
    <w:rsid w:val="00EE07D8"/>
    <w:rsid w:val="00EE081B"/>
    <w:rsid w:val="00EE0A84"/>
    <w:rsid w:val="00EE1310"/>
    <w:rsid w:val="00EE14F2"/>
    <w:rsid w:val="00EE522E"/>
    <w:rsid w:val="00EE6FE5"/>
    <w:rsid w:val="00EE7E89"/>
    <w:rsid w:val="00EF1FF5"/>
    <w:rsid w:val="00EF3021"/>
    <w:rsid w:val="00EF3155"/>
    <w:rsid w:val="00EF383B"/>
    <w:rsid w:val="00EF3FF0"/>
    <w:rsid w:val="00EF435A"/>
    <w:rsid w:val="00EF46B8"/>
    <w:rsid w:val="00EF64C2"/>
    <w:rsid w:val="00EF64F6"/>
    <w:rsid w:val="00EF6631"/>
    <w:rsid w:val="00EF7428"/>
    <w:rsid w:val="00F00E90"/>
    <w:rsid w:val="00F01060"/>
    <w:rsid w:val="00F02AE3"/>
    <w:rsid w:val="00F0403D"/>
    <w:rsid w:val="00F046CF"/>
    <w:rsid w:val="00F046EC"/>
    <w:rsid w:val="00F0500B"/>
    <w:rsid w:val="00F0761A"/>
    <w:rsid w:val="00F12965"/>
    <w:rsid w:val="00F15521"/>
    <w:rsid w:val="00F15AD3"/>
    <w:rsid w:val="00F16A3D"/>
    <w:rsid w:val="00F20935"/>
    <w:rsid w:val="00F225A9"/>
    <w:rsid w:val="00F2479A"/>
    <w:rsid w:val="00F254F3"/>
    <w:rsid w:val="00F25A93"/>
    <w:rsid w:val="00F2611E"/>
    <w:rsid w:val="00F26399"/>
    <w:rsid w:val="00F27225"/>
    <w:rsid w:val="00F274DB"/>
    <w:rsid w:val="00F318C3"/>
    <w:rsid w:val="00F31C8F"/>
    <w:rsid w:val="00F31DAE"/>
    <w:rsid w:val="00F36506"/>
    <w:rsid w:val="00F369B3"/>
    <w:rsid w:val="00F37510"/>
    <w:rsid w:val="00F4310B"/>
    <w:rsid w:val="00F432CE"/>
    <w:rsid w:val="00F45129"/>
    <w:rsid w:val="00F45D94"/>
    <w:rsid w:val="00F46F4A"/>
    <w:rsid w:val="00F51C7C"/>
    <w:rsid w:val="00F51CFB"/>
    <w:rsid w:val="00F5262E"/>
    <w:rsid w:val="00F5388C"/>
    <w:rsid w:val="00F555B2"/>
    <w:rsid w:val="00F608D5"/>
    <w:rsid w:val="00F60D6D"/>
    <w:rsid w:val="00F61E15"/>
    <w:rsid w:val="00F6260D"/>
    <w:rsid w:val="00F64DEB"/>
    <w:rsid w:val="00F65AB3"/>
    <w:rsid w:val="00F66871"/>
    <w:rsid w:val="00F67165"/>
    <w:rsid w:val="00F71CF0"/>
    <w:rsid w:val="00F76029"/>
    <w:rsid w:val="00F76971"/>
    <w:rsid w:val="00F77291"/>
    <w:rsid w:val="00F80A94"/>
    <w:rsid w:val="00F8124A"/>
    <w:rsid w:val="00F825CC"/>
    <w:rsid w:val="00F83DA0"/>
    <w:rsid w:val="00F84021"/>
    <w:rsid w:val="00F8409A"/>
    <w:rsid w:val="00F840AE"/>
    <w:rsid w:val="00F86043"/>
    <w:rsid w:val="00F8791F"/>
    <w:rsid w:val="00F90745"/>
    <w:rsid w:val="00F90D3A"/>
    <w:rsid w:val="00F917E3"/>
    <w:rsid w:val="00F92877"/>
    <w:rsid w:val="00F940F5"/>
    <w:rsid w:val="00F94F7D"/>
    <w:rsid w:val="00F9549C"/>
    <w:rsid w:val="00F95AD3"/>
    <w:rsid w:val="00F95C6E"/>
    <w:rsid w:val="00FA2235"/>
    <w:rsid w:val="00FA2FC7"/>
    <w:rsid w:val="00FA4811"/>
    <w:rsid w:val="00FA5560"/>
    <w:rsid w:val="00FA5BEE"/>
    <w:rsid w:val="00FA6109"/>
    <w:rsid w:val="00FB13AD"/>
    <w:rsid w:val="00FB191B"/>
    <w:rsid w:val="00FB19CA"/>
    <w:rsid w:val="00FB1B41"/>
    <w:rsid w:val="00FB2335"/>
    <w:rsid w:val="00FB27B5"/>
    <w:rsid w:val="00FC05D1"/>
    <w:rsid w:val="00FC0DBE"/>
    <w:rsid w:val="00FC39EF"/>
    <w:rsid w:val="00FC4A96"/>
    <w:rsid w:val="00FC4C85"/>
    <w:rsid w:val="00FC51DA"/>
    <w:rsid w:val="00FC57C5"/>
    <w:rsid w:val="00FC5BF2"/>
    <w:rsid w:val="00FC5F3E"/>
    <w:rsid w:val="00FC6D1C"/>
    <w:rsid w:val="00FC6E0F"/>
    <w:rsid w:val="00FD0883"/>
    <w:rsid w:val="00FD234A"/>
    <w:rsid w:val="00FD2DA6"/>
    <w:rsid w:val="00FD3F30"/>
    <w:rsid w:val="00FD489C"/>
    <w:rsid w:val="00FD5509"/>
    <w:rsid w:val="00FD570C"/>
    <w:rsid w:val="00FD6404"/>
    <w:rsid w:val="00FD71FB"/>
    <w:rsid w:val="00FE00B2"/>
    <w:rsid w:val="00FE0B93"/>
    <w:rsid w:val="00FE2306"/>
    <w:rsid w:val="00FE3ADA"/>
    <w:rsid w:val="00FE3E93"/>
    <w:rsid w:val="00FE5C90"/>
    <w:rsid w:val="00FE6BFC"/>
    <w:rsid w:val="00FF033B"/>
    <w:rsid w:val="00FF05B2"/>
    <w:rsid w:val="00FF1929"/>
    <w:rsid w:val="00FF1DB5"/>
    <w:rsid w:val="00FF258F"/>
    <w:rsid w:val="00FF646A"/>
    <w:rsid w:val="00FF7262"/>
    <w:rsid w:val="00FF7FE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7542"/>
  <w15:docId w15:val="{1EB6326E-AA43-4EE4-8DDB-C55E3954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5EC1"/>
    <w:pPr>
      <w:spacing w:after="0" w:line="240" w:lineRule="auto"/>
    </w:pPr>
  </w:style>
  <w:style w:type="paragraph" w:styleId="EndnoteText">
    <w:name w:val="endnote text"/>
    <w:basedOn w:val="Normal"/>
    <w:link w:val="EndnoteTextChar"/>
    <w:uiPriority w:val="99"/>
    <w:semiHidden/>
    <w:unhideWhenUsed/>
    <w:rsid w:val="00AC5E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5EC1"/>
    <w:rPr>
      <w:sz w:val="20"/>
      <w:szCs w:val="20"/>
    </w:rPr>
  </w:style>
  <w:style w:type="character" w:styleId="EndnoteReference">
    <w:name w:val="endnote reference"/>
    <w:basedOn w:val="DefaultParagraphFont"/>
    <w:uiPriority w:val="99"/>
    <w:semiHidden/>
    <w:unhideWhenUsed/>
    <w:rsid w:val="00AC5EC1"/>
    <w:rPr>
      <w:vertAlign w:val="superscript"/>
    </w:rPr>
  </w:style>
  <w:style w:type="table" w:styleId="TableGrid">
    <w:name w:val="Table Grid"/>
    <w:basedOn w:val="TableNormal"/>
    <w:uiPriority w:val="59"/>
    <w:rsid w:val="00AC5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2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26E"/>
    <w:rPr>
      <w:sz w:val="20"/>
      <w:szCs w:val="20"/>
    </w:rPr>
  </w:style>
  <w:style w:type="character" w:styleId="FootnoteReference">
    <w:name w:val="footnote reference"/>
    <w:basedOn w:val="DefaultParagraphFont"/>
    <w:uiPriority w:val="99"/>
    <w:semiHidden/>
    <w:unhideWhenUsed/>
    <w:rsid w:val="00D4326E"/>
    <w:rPr>
      <w:vertAlign w:val="superscript"/>
    </w:rPr>
  </w:style>
  <w:style w:type="paragraph" w:styleId="Header">
    <w:name w:val="header"/>
    <w:basedOn w:val="Normal"/>
    <w:link w:val="HeaderChar"/>
    <w:uiPriority w:val="99"/>
    <w:unhideWhenUsed/>
    <w:rsid w:val="004232BB"/>
    <w:pPr>
      <w:tabs>
        <w:tab w:val="center" w:pos="4819"/>
        <w:tab w:val="right" w:pos="9638"/>
      </w:tabs>
      <w:spacing w:after="0" w:line="240" w:lineRule="auto"/>
    </w:pPr>
  </w:style>
  <w:style w:type="character" w:customStyle="1" w:styleId="HeaderChar">
    <w:name w:val="Header Char"/>
    <w:basedOn w:val="DefaultParagraphFont"/>
    <w:link w:val="Header"/>
    <w:uiPriority w:val="99"/>
    <w:rsid w:val="004232BB"/>
  </w:style>
  <w:style w:type="paragraph" w:styleId="Footer">
    <w:name w:val="footer"/>
    <w:basedOn w:val="Normal"/>
    <w:link w:val="FooterChar"/>
    <w:uiPriority w:val="99"/>
    <w:unhideWhenUsed/>
    <w:rsid w:val="004232BB"/>
    <w:pPr>
      <w:tabs>
        <w:tab w:val="center" w:pos="4819"/>
        <w:tab w:val="right" w:pos="9638"/>
      </w:tabs>
      <w:spacing w:after="0" w:line="240" w:lineRule="auto"/>
    </w:pPr>
  </w:style>
  <w:style w:type="character" w:customStyle="1" w:styleId="FooterChar">
    <w:name w:val="Footer Char"/>
    <w:basedOn w:val="DefaultParagraphFont"/>
    <w:link w:val="Footer"/>
    <w:uiPriority w:val="99"/>
    <w:rsid w:val="004232BB"/>
  </w:style>
  <w:style w:type="paragraph" w:styleId="BalloonText">
    <w:name w:val="Balloon Text"/>
    <w:basedOn w:val="Normal"/>
    <w:link w:val="BalloonTextChar"/>
    <w:uiPriority w:val="99"/>
    <w:semiHidden/>
    <w:unhideWhenUsed/>
    <w:rsid w:val="00CD2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A7C"/>
    <w:rPr>
      <w:rFonts w:ascii="Tahoma" w:hAnsi="Tahoma" w:cs="Tahoma"/>
      <w:sz w:val="16"/>
      <w:szCs w:val="16"/>
    </w:rPr>
  </w:style>
  <w:style w:type="character" w:styleId="CommentReference">
    <w:name w:val="annotation reference"/>
    <w:basedOn w:val="DefaultParagraphFont"/>
    <w:uiPriority w:val="99"/>
    <w:semiHidden/>
    <w:unhideWhenUsed/>
    <w:rsid w:val="00F31C8F"/>
    <w:rPr>
      <w:sz w:val="16"/>
      <w:szCs w:val="16"/>
    </w:rPr>
  </w:style>
  <w:style w:type="paragraph" w:styleId="CommentText">
    <w:name w:val="annotation text"/>
    <w:basedOn w:val="Normal"/>
    <w:link w:val="CommentTextChar"/>
    <w:uiPriority w:val="99"/>
    <w:semiHidden/>
    <w:unhideWhenUsed/>
    <w:rsid w:val="00F31C8F"/>
    <w:pPr>
      <w:spacing w:line="240" w:lineRule="auto"/>
    </w:pPr>
    <w:rPr>
      <w:sz w:val="20"/>
      <w:szCs w:val="20"/>
    </w:rPr>
  </w:style>
  <w:style w:type="character" w:customStyle="1" w:styleId="CommentTextChar">
    <w:name w:val="Comment Text Char"/>
    <w:basedOn w:val="DefaultParagraphFont"/>
    <w:link w:val="CommentText"/>
    <w:uiPriority w:val="99"/>
    <w:semiHidden/>
    <w:rsid w:val="00F31C8F"/>
    <w:rPr>
      <w:sz w:val="20"/>
      <w:szCs w:val="20"/>
    </w:rPr>
  </w:style>
  <w:style w:type="paragraph" w:styleId="CommentSubject">
    <w:name w:val="annotation subject"/>
    <w:basedOn w:val="CommentText"/>
    <w:next w:val="CommentText"/>
    <w:link w:val="CommentSubjectChar"/>
    <w:uiPriority w:val="99"/>
    <w:semiHidden/>
    <w:unhideWhenUsed/>
    <w:rsid w:val="00F31C8F"/>
    <w:rPr>
      <w:b/>
      <w:bCs/>
    </w:rPr>
  </w:style>
  <w:style w:type="character" w:customStyle="1" w:styleId="CommentSubjectChar">
    <w:name w:val="Comment Subject Char"/>
    <w:basedOn w:val="CommentTextChar"/>
    <w:link w:val="CommentSubject"/>
    <w:uiPriority w:val="99"/>
    <w:semiHidden/>
    <w:rsid w:val="00F31C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EAEXP2DD475P-1149199250-4791874</_dlc_DocId>
    <_dlc_DocIdUrl xmlns="8f557624-d6a7-40e5-a06f-ebe44359847b">
      <Url>https://erstdk.sharepoint.com/teams/share/_layouts/15/DocIdRedir.aspx?ID=EAEXP2DD475P-1149199250-4791874</Url>
      <Description>EAEXP2DD475P-1149199250-4791874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8" ma:contentTypeDescription="Opret et nyt dokument." ma:contentTypeScope="" ma:versionID="87a54f96d0b194c06d33fb789b19ef57">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c1d279b3aee69afa0dcc07b302a31cea"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864F9-9FDB-493B-A74E-E3BA242E1F80}">
  <ds:schemaRefs>
    <ds:schemaRef ds:uri="http://schemas.openxmlformats.org/officeDocument/2006/bibliography"/>
  </ds:schemaRefs>
</ds:datastoreItem>
</file>

<file path=customXml/itemProps2.xml><?xml version="1.0" encoding="utf-8"?>
<ds:datastoreItem xmlns:ds="http://schemas.openxmlformats.org/officeDocument/2006/customXml" ds:itemID="{D3113F8A-3BBD-4EBF-AD31-EC8511AF7EBF}">
  <ds:schemaRefs>
    <ds:schemaRef ds:uri="http://schemas.microsoft.com/office/2006/metadata/properties"/>
    <ds:schemaRef ds:uri="http://schemas.microsoft.com/office/infopath/2007/PartnerControls"/>
    <ds:schemaRef ds:uri="8f557624-d6a7-40e5-a06f-ebe44359847b"/>
  </ds:schemaRefs>
</ds:datastoreItem>
</file>

<file path=customXml/itemProps3.xml><?xml version="1.0" encoding="utf-8"?>
<ds:datastoreItem xmlns:ds="http://schemas.openxmlformats.org/officeDocument/2006/customXml" ds:itemID="{571F09A9-6360-46D0-82EF-1153D0C7C768}">
  <ds:schemaRefs>
    <ds:schemaRef ds:uri="http://schemas.microsoft.com/sharepoint/v3/contenttype/forms"/>
  </ds:schemaRefs>
</ds:datastoreItem>
</file>

<file path=customXml/itemProps4.xml><?xml version="1.0" encoding="utf-8"?>
<ds:datastoreItem xmlns:ds="http://schemas.openxmlformats.org/officeDocument/2006/customXml" ds:itemID="{25F7EFEE-6A21-4504-937A-883999B5E5E6}">
  <ds:schemaRefs>
    <ds:schemaRef ds:uri="http://schemas.microsoft.com/sharepoint/events"/>
  </ds:schemaRefs>
</ds:datastoreItem>
</file>

<file path=customXml/itemProps5.xml><?xml version="1.0" encoding="utf-8"?>
<ds:datastoreItem xmlns:ds="http://schemas.openxmlformats.org/officeDocument/2006/customXml" ds:itemID="{B0E01B7C-B8BA-4AF3-8E43-ED4BED09E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804</Words>
  <Characters>4588</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Niels Helweg-Larsen</dc:creator>
  <cp:lastModifiedBy>Diana STOICA</cp:lastModifiedBy>
  <cp:revision>6</cp:revision>
  <cp:lastPrinted>2020-09-28T12:09:00Z</cp:lastPrinted>
  <dcterms:created xsi:type="dcterms:W3CDTF">2020-10-01T09:59:00Z</dcterms:created>
  <dcterms:modified xsi:type="dcterms:W3CDTF">2020-10-08T11:28:00Z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0x01010028823DAD65BFDC47A3186F100C863B32</vt:lpwstr>
  </property>
  <property fmtid="{D5CDD505-2E9C-101B-9397-08002B2CF9AE}" pid="4" name="_dlc_policyId">
    <vt:lpwstr>/teams/share/data</vt:lpwstr>
  </property>
  <property fmtid="{D5CDD505-2E9C-101B-9397-08002B2CF9AE}" pid="5" name="ItemRetentionFormula">
    <vt:lpwstr/>
  </property>
  <property fmtid="{D5CDD505-2E9C-101B-9397-08002B2CF9AE}" pid="6" name="_dlc_DocIdItemGuid">
    <vt:lpwstr>532cab8c-0ed6-49d2-916e-0d172baaa8dc</vt:lpwstr>
  </property>
</Properties>
</file>