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7F6" w:rsidRDefault="008B17F6" w:rsidP="008B17F6">
      <w:pPr>
        <w:autoSpaceDE w:val="0"/>
        <w:autoSpaceDN w:val="0"/>
        <w:adjustRightInd w:val="0"/>
        <w:spacing w:after="0" w:line="240" w:lineRule="auto"/>
        <w:rPr>
          <w:rFonts w:ascii="Courier New" w:hAnsi="Courier New" w:cs="Courier New"/>
          <w:sz w:val="20"/>
          <w:szCs w:val="20"/>
        </w:rPr>
      </w:pPr>
      <w:r>
        <w:rPr>
          <w:rFonts w:ascii="Courier New" w:hAnsi="Courier New"/>
          <w:sz w:val="20"/>
          <w:szCs w:val="20"/>
        </w:rPr>
        <w:t>1. ------IND- 2019 0198 F-- ES- ------ 20200714 --- --- FINAL</w:t>
      </w:r>
    </w:p>
    <w:p w:rsidR="008B17F6" w:rsidRDefault="008B17F6" w:rsidP="008B17F6">
      <w:pPr>
        <w:widowControl w:val="0"/>
        <w:autoSpaceDE w:val="0"/>
        <w:autoSpaceDN w:val="0"/>
        <w:adjustRightInd w:val="0"/>
        <w:spacing w:after="0" w:line="240" w:lineRule="auto"/>
        <w:jc w:val="center"/>
        <w:rPr>
          <w:rFonts w:ascii="Arial" w:hAnsi="Arial" w:cs="Arial"/>
          <w:sz w:val="24"/>
          <w:szCs w:val="24"/>
        </w:rPr>
      </w:pPr>
    </w:p>
    <w:p w:rsidR="002323B1" w:rsidRPr="00C77741" w:rsidRDefault="003034D9">
      <w:pPr>
        <w:widowControl w:val="0"/>
        <w:autoSpaceDE w:val="0"/>
        <w:autoSpaceDN w:val="0"/>
        <w:adjustRightInd w:val="0"/>
        <w:spacing w:after="0" w:line="240" w:lineRule="auto"/>
        <w:jc w:val="right"/>
        <w:rPr>
          <w:rFonts w:ascii="Arial" w:hAnsi="Arial" w:cs="Arial"/>
          <w:sz w:val="24"/>
          <w:szCs w:val="24"/>
        </w:rPr>
      </w:pPr>
      <w:r>
        <w:rPr>
          <w:rFonts w:ascii="Arial" w:hAnsi="Arial"/>
          <w:sz w:val="24"/>
          <w:szCs w:val="24"/>
        </w:rPr>
        <w:t>25 de octubre de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Boletín Oficial de la República Francesa n.º 0249 de 25 de octubre de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Texto n.º 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b/>
          <w:bCs/>
          <w:sz w:val="24"/>
          <w:szCs w:val="24"/>
        </w:rPr>
        <w:t>Decreto n.º 2019-1082, de 23 de octubre de 2019, relativo a la reglamentación de los equipos de transporte de personas</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DF3368" w:rsidRDefault="003034D9">
      <w:pPr>
        <w:widowControl w:val="0"/>
        <w:autoSpaceDE w:val="0"/>
        <w:autoSpaceDN w:val="0"/>
        <w:adjustRightInd w:val="0"/>
        <w:spacing w:after="0" w:line="240" w:lineRule="auto"/>
        <w:jc w:val="center"/>
        <w:rPr>
          <w:rFonts w:ascii="Arial" w:hAnsi="Arial" w:cs="Arial"/>
          <w:sz w:val="24"/>
          <w:szCs w:val="24"/>
          <w:lang w:val="en-US"/>
        </w:rPr>
      </w:pPr>
      <w:r w:rsidRPr="00DF3368">
        <w:rPr>
          <w:rFonts w:ascii="Arial" w:hAnsi="Arial"/>
          <w:sz w:val="24"/>
          <w:szCs w:val="24"/>
          <w:lang w:val="en-US"/>
        </w:rPr>
        <w:t>NOR: INTS1913464D</w:t>
      </w:r>
    </w:p>
    <w:p w:rsidR="002323B1" w:rsidRPr="00C77741" w:rsidRDefault="002323B1">
      <w:pPr>
        <w:widowControl w:val="0"/>
        <w:autoSpaceDE w:val="0"/>
        <w:autoSpaceDN w:val="0"/>
        <w:adjustRightInd w:val="0"/>
        <w:spacing w:after="0" w:line="240" w:lineRule="auto"/>
        <w:rPr>
          <w:rFonts w:ascii="Arial" w:hAnsi="Arial" w:cs="Arial"/>
          <w:sz w:val="24"/>
          <w:szCs w:val="24"/>
          <w:lang w:val="en-US"/>
        </w:rPr>
      </w:pPr>
    </w:p>
    <w:p w:rsidR="002323B1" w:rsidRPr="00C77741" w:rsidRDefault="002323B1">
      <w:pPr>
        <w:widowControl w:val="0"/>
        <w:autoSpaceDE w:val="0"/>
        <w:autoSpaceDN w:val="0"/>
        <w:adjustRightInd w:val="0"/>
        <w:spacing w:after="0" w:line="240" w:lineRule="auto"/>
        <w:rPr>
          <w:rFonts w:ascii="Arial" w:hAnsi="Arial" w:cs="Arial"/>
          <w:sz w:val="24"/>
          <w:szCs w:val="24"/>
          <w:lang w:val="en-US"/>
        </w:rPr>
      </w:pPr>
    </w:p>
    <w:p w:rsidR="002323B1" w:rsidRPr="00DF3368" w:rsidRDefault="003034D9">
      <w:pPr>
        <w:widowControl w:val="0"/>
        <w:autoSpaceDE w:val="0"/>
        <w:autoSpaceDN w:val="0"/>
        <w:adjustRightInd w:val="0"/>
        <w:spacing w:after="0" w:line="240" w:lineRule="auto"/>
        <w:jc w:val="center"/>
        <w:rPr>
          <w:rFonts w:ascii="Arial" w:hAnsi="Arial" w:cs="Arial"/>
          <w:sz w:val="24"/>
          <w:szCs w:val="24"/>
          <w:lang w:val="en-US"/>
        </w:rPr>
      </w:pPr>
      <w:r w:rsidRPr="00DF3368">
        <w:rPr>
          <w:rFonts w:ascii="Arial" w:hAnsi="Arial"/>
          <w:sz w:val="20"/>
          <w:szCs w:val="20"/>
          <w:lang w:val="en-US"/>
        </w:rPr>
        <w:t>ELI:https://www.legifrance.gouv.fr/eli/decret/2019/10/23/INTS1913464D/jo/texte</w:t>
      </w:r>
    </w:p>
    <w:p w:rsidR="002323B1" w:rsidRPr="00C77741"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sz w:val="20"/>
          <w:szCs w:val="20"/>
        </w:rPr>
        <w:t>También: https://www.legifrance.gouv.fr/eli/decret/2019/10/23/2019-1082/jo/texte</w:t>
      </w: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Personas a las que afecta: Usuarios de la carretera, colectividades territoriales, fuerzas del orden.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Asunto: Definir las características técnicas y las condiciones de circulación de los equipos de transporte de personas.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Entrada en vigor: El texto entrará en vigor el día de su publicación, con excepción de los artículos 4, 5, 7, 8 y 11, que entrarán en vigor el 1 de julio de 2020.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Nota explicativa: El texto define, en el Código de circulación, los equipos de transporte de personas como nueva categoría de vehículo. Define también sus características técnicas y su uso por la vía pública. El proyecto especifica, en particular, los equipos que deben llevar los conductores de estos vehículos, así como los espacios de circulación donde los conductores deben y pueden circular dentro y fuera de las zonas urbanas. En él se exponen las posibilidades de que dispone la autoridad de la policía de tráfico para establecer excepciones a este marco general, como autorizar, en particular, la circulación por la acera o, en determinadas condiciones, por las carreteras con una velocidad máxima autorizada de 80 km/h o menos. Por último, prevé las sanciones en caso de incumplimiento de las disposiciones aplicables a los conductores de equipos de transporte de personas.</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Referencias: El Decreto modifica la parte reglamentaria del Código de circulación, que puede consultarse, en la redacción resultante de la presente modificación, en el sitio web de Légifrance (https://www.legifrance.gouv.fr).</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El Primer Ministro,</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Visto el informe del Ministro del Interior,</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Visto el Reglamento (UE) n.º 168/2013 del Parlamento Europeo y del Consejo, de 15 de </w:t>
      </w:r>
      <w:r>
        <w:rPr>
          <w:rFonts w:ascii="Arial" w:hAnsi="Arial"/>
          <w:sz w:val="24"/>
          <w:szCs w:val="24"/>
        </w:rPr>
        <w:lastRenderedPageBreak/>
        <w:t>enero de 2013, relativo a la homologación de los vehículos de dos o tres ruedas y los cuatriciclos, y a la vigilancia del mercado de dichos vehículos, en particular el artículo 2 y el artículo 3, punto 71,</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Vista la Directiva (UE) 2015/1535 del Parlamento Europeo y del Consejo, de 9 de septiembre de 2015, por la que se establece un procedimiento de información en materia de reglamentaciones técnicas y de reglas relativas a los servicios de la sociedad de la información, junto con la notificación n.º 2019/198/F enviada a la Comisión Europea el 6 de mayo de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Visto el Código Penal, en particular el artículo R. 610-1,</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Visto el Código de circulación,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Visto el Dictamen del grupo interministerial permanente para la seguridad vial, con fecha de 6 de mayo y 25 de septiembre de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Visto el Dictamen del Consejo Nacional de Evaluación de las normas con fecha de 9 de mayo y 3 de octubre de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Previa consulta del Consejo de Estado (sección de obras públicas),</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Decreta: </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Artículo 1</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El Código de circulación se modifica de acuerdo con las disposiciones de los artículos 2 a 29 del presente Decreto.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Artículo 2</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El artículo R. 110-2 se modifica de la siguiente manera:</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en el tercer párrafo, las palabras «del artículo R. 431-9» se sustituyen por las palabras «de los artículos R. 412-43-1 y R. 431-9,»;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en los párrafos quinto y undécimo, tras las palabras «velocípedos de dos o tres ruedas», se añaden las palabras «y a los equipos de transporte de personas motorizados»;</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3) en el párrafo decimocuarto, después de las palabras «vehículos no motorizados», se añaden las palabras «salvo los equipos de transporte de personas m</w:t>
      </w:r>
      <w:bookmarkStart w:id="0" w:name="_GoBack"/>
      <w:bookmarkEnd w:id="0"/>
      <w:r>
        <w:rPr>
          <w:rFonts w:ascii="Arial" w:hAnsi="Arial"/>
          <w:sz w:val="24"/>
          <w:szCs w:val="24"/>
        </w:rPr>
        <w:t>otorizados»;</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4) en los párrafos decimoquinto y decimosexto, tras las palabras «doble sentido para los ciclistas» se insertan las palabras «y los conductores de equipos de transporte de personas motorizados».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lastRenderedPageBreak/>
        <w:t>Artículo 3</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Tras el punto 6.13 del artículo R. 311-1, se introducen los siguientes tres puntos:</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«6.14) equipo de transporte de personas: maquinaria motorizada o no motorizada destinada al transporte de personas;</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6.15) equipo de transporte de personas motorizado: vehículo sin asiento, diseñado y construido para el transporte de una única persona y desprovisto de acondicionamiento destinado al transporte de mercancías, equipado con motor o asistente no térmicos, cuya velocidad máxima de fábrica es superior a 6 km/h, pero no supera los 25 km/h. Puede incluir accesorios, como una cesta o una bolsa pequeña. Un vehículo autoequilibrado, de acuerdo con el artículo 3, punto 71, del Reglamento (UE) n.º 168/2013 del Parlamento Europeo y del Consejo, de 15 de enero de 2013, relativo a la homologación de los vehículos de dos o tres ruedas y los cuatriciclos, y a la vigilancia del mercado de dichos vehículos, podrá estar provisto de un sillín. Los equipos exclusivamente destinados a las personas de movilidad reducida no entran dentro de esta categoría;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6.16) equipo de transporte de personas no motorizado: vehículo de pequeña dimensión sin motor.».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Artículo 4</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Tras el punto 6 del apartado I del artículo R. 312-10, se introduce un punto 7 con la siguiente redacción:</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«7) 0,90 metros en el caso de los equipos de transporte de personas motorizados.».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Artículo 5</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Tras el punto 11 del apartado I del artículo R. 312-11, se introduce un punto 12 con la siguiente redacción:</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«12) equipos de transporte de personas motorizados: 1,35 metros.».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Artículo 6</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El artículo R. 313-1 se modifica de la siguiente manera:</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en el párrafo cuarto, después de las palabras «todo conductor de un», se añaden las palabras «equipo de transporte de personas motorizado o de un»;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el artículo se completa con el siguiente párrafo:</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«Las disposiciones de los artículos R. 313- 2, R. 313- 3, R. 313- 3- 1 a R. 313- 3- 4, R. 313- 4- 1, R. 313- 6 a R. 313- 17 y R. 313- 17- 1 no se aplicarán a los equipos de transporte de personas motorizados.».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Artículo 7</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En el apartado X del artículo R. 313-4, en el apartado V de los artículos R. 313-5 y R. 313-18, en el apartado III del artículo R. 313-19, en el apartado IV del artículo R. 313-20, y en el tercer párrafo del artículo R. 313-33, tras la palabra «todo», se añaden las palabras «equipo de transporte de personas motorizado».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Artículo 8</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En el apartado XIII del artículo R. 313-4, en el apartado XI de los artículos R. 313-5 y R. 313-18, en el apartado V del artículo R. 313-19, en el apartado VIII del artículo R. 313-20, y en el último párrafo del artículo R. 313-33, tras las palabras «todo conductor de un», se añaden las palabras «equipo de transporte de personas motorizado o de un».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Artículo 9</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El artículo R. 314-1 se modifica de la siguiente manera:</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en el primer párrafo, después de las palabras «equipos agrícolas» se añaden las palabras «y equipos de transporte de personas motorizados»;</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en el párrafo quinto, después de las palabras «equipos agrícolas» se añaden las palabras «y los equipos de transporte de personas motorizados».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Artículo 10</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En el apartado I del artículo R. 315-1, tras las palabras «trabajos públicos» se añaden las palabras «y equipos de transporte de personas motorizados».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Artículo 11</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Después del artículo R. 315-6, se añade el artículo R. 315-7 con la siguiente redacción: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«Artículo R. 315-7. I. Todo equipo de transporte de personas motorizado deberá estar equipado con un sistema de frenado eficaz, cuyas características se establecerán en una orden del Ministro de Seguridad Vial y del Ministro de Transporte.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II. El incumplimiento de las disposiciones del presente artículo o de las adoptadas para su aplicación será sancionado con la multa prevista para las infracciones de primera clase.».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Artículo 12</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En el primer párrafo del artículo R. 316-4, tras las palabras «cuatriciclos ligeros de motor»; en el artículo R. 316-5, después de las palabras «vehículos de dos o tres ruedas»; en el primer párrafo del artículo R. 316-6, tras las palabras «equipos agrícolas» y en el apartado I de los artículos R. 317-1 y R. 317-5, tras la palabra «cuatriciclos», se insertan las palabras «y equipos de transporte de personas motorizados».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Artículo 13</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Después del artículo R. 317-14, se añade el artículo R. 317-14-1 con la siguiente redacción: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«Artículo R. 317-14-1. Las disposiciones de los artículos R. 317- 8 y R. 317- 9 no se aplicarán a los equipos de transporte de personas motorizados.».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Artículo 14</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El artículo R. 317-16 se completa con un párrafo con la siguiente redacción:</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«no son aplicables a los equipos de transporte de personas motorizados.».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Artículo 15</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En el primer párrafo del artículo R. 317-23-1, tras las palabras «un ciclomotor», se añaden las palabras «o un equipo de transporte de personas motorizado».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Artículo 16</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Tras el artículo R. 321-4-1, se añade el artículo R. 321-4-2 con la siguiente redacción: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«Artículo R. 321-4-2. La conducción por la vía pública con un equipo de transporte de personas motorizado cuya velocidad máxima de fábrica sea superior a la definida en el punto 6.15 del artículo R. 311-1 se sancionará con la multa prevista para las infracciones de quinta clase.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El decomiso, la inmovilización o el remolque podrán prescribirse en las condiciones previstas en los artículos L. 325-1 a L. 325-9».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Artículo 17</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En el último párrafo del artículo R. 321-15, tras las palabras «vehículos de época,», se añaden las palabras «a los equipos de transporte de personas motorizados».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Artículo 18</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En el apartado V del artículo R. 322-1, tras las palabras «no son aplicables», se añaden las palabras «a los equipos de transporte de personas motorizados y».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Artículo 19</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En el párrafo cuarto y párrafo quinto del artículo R. 412-9, tras las palabras «un conductor», se añaden las palabras «de un equipo de transporte de personas motorizado o».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Artículo 20</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En el párrafo segundo del artículo R. 412-19, tras las palabras «para el adelantamiento de un», se añaden las palabras «equipo de transporte de personas motorizado o de un».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Artículo 21</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En el artículo R. 412-28-1, después de las palabras «de doble sentido para los» se insertan las palabras «conductores de equipos de transporte de personas motorizados y los».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Artículo 22</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En el punto 2 del apartado II del artículo R. 412-34, tras las palabras «a mano un», se añaden las palabras «equipo de transporte de personas motorizado, un».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Artículo 23</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Tras la sección 6, del capítulo II, del título I, del libro IV, se añade una sección 6 </w:t>
      </w:r>
      <w:r>
        <w:rPr>
          <w:rFonts w:ascii="Arial" w:hAnsi="Arial"/>
          <w:i/>
          <w:iCs/>
          <w:sz w:val="24"/>
          <w:szCs w:val="24"/>
        </w:rPr>
        <w:t>bis</w:t>
      </w:r>
      <w:r>
        <w:rPr>
          <w:rFonts w:ascii="Arial" w:hAnsi="Arial"/>
          <w:sz w:val="24"/>
          <w:szCs w:val="24"/>
        </w:rPr>
        <w:t xml:space="preserve"> con la siguiente redacción: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«Sección 6 </w:t>
      </w:r>
      <w:r>
        <w:rPr>
          <w:rFonts w:ascii="Arial" w:hAnsi="Arial"/>
          <w:i/>
          <w:iCs/>
          <w:sz w:val="24"/>
          <w:szCs w:val="24"/>
        </w:rPr>
        <w:t>bis</w:t>
      </w:r>
      <w:r>
        <w:rPr>
          <w:rFonts w:ascii="Arial" w:hAnsi="Arial"/>
          <w:sz w:val="24"/>
          <w:szCs w:val="24"/>
        </w:rPr>
        <w: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Circulación de equipos de transporte de personas motorizados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Artículo R. 412-43-1. I. En las zonas urbanas, los conductores de equipos de transporte de personas motorizados deberán circular por carriles o pistas para bicicletas. Cuando la calzada esté bordeada por ambos lados por carriles para bicicletas, deberán usar el que esté a la derecha de la carretera, en el sentido de la circulación.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En caso de no existir carril bici, podrán asimismo circular:</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por las vías donde la velocidad máxima autorizada sea inferior o igual a 50 km/h. Los conductores de equipos de transporte de personas motorizados no deberán jamás circular de frente en la carretera;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por las zonas peatonales en las condiciones definidas en el cuarto párrafo del artículo R. 431-9;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widowControl w:val="0"/>
        <w:autoSpaceDE w:val="0"/>
        <w:autoSpaceDN w:val="0"/>
        <w:adjustRightInd w:val="0"/>
        <w:spacing w:after="0" w:line="240" w:lineRule="auto"/>
        <w:rPr>
          <w:rFonts w:ascii="Arial" w:hAnsi="Arial" w:cs="Arial"/>
          <w:sz w:val="24"/>
          <w:szCs w:val="24"/>
        </w:rPr>
      </w:pPr>
      <w:r>
        <w:rPr>
          <w:rFonts w:ascii="Arial" w:hAnsi="Arial"/>
          <w:sz w:val="24"/>
          <w:szCs w:val="24"/>
        </w:rPr>
        <w:t>3) por los arcenes asfaltados.</w:t>
      </w:r>
    </w:p>
    <w:p w:rsidR="002323B1" w:rsidRPr="00C77741" w:rsidRDefault="002323B1" w:rsidP="00906C12">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II. Fuera de las zonas urbanas, la circulación de los equipos de transporte de personas motorizados queda prohibida, excepto por las vías verdes y los carriles para bicicletas.</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III. No obstante lo dispuesto en los apartados I y II, la autoridad de la policía de tráfico podrá, por decisión motivada:</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prohibir la circulación de equipos en ciertas secciones de los carriles mencionados en los apartados I y II, teniendo en cuenta las necesidades de la seguridad vial y el tráfico, la fluidez y la holgura de paso;</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autorizar la circulación de los equipos por la acera, siempre que respeten el ritmo del paso y no causen molestias a los peatones;</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3) autorizar la circulación por las carreteras con una velocidad máxima autorizada de 80 km/h o menos, siempre que el estado y el perfil de la calzada y las condiciones del tráfico lo permitan.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IV. Cuando se apliquen las disposiciones del punto 3 del apartado III:</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1) los conductores de equipos de transporte de personas motorizados deberán:</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a) llevar un casco que cumpla la normativa sobre equipos de protección individual, que deberán llevar abrochado;</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b) llevar bien un chaleco de alta visibilidad conforme con la reglamentación, bien un equipo retrorreflectante cuyas características se fijarán mediante una orden del Ministro encargado de la seguridad en carretera;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c) llevar un dispositivo de iluminación suplementario que no deslumbre ni parpadee, cuyas características se establecerán por orden del Ministro encargado de la seguridad en carretera;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d) circular, tanto de día como de noche, con las luces de posición del equipo encendidas;</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la persona de 18 años como mínimo que acompañe a un conductor de un equipo de transporte de personas motorizado de menos de 18 años deberá asegurarse, cuando ejerza una autoridad de hecho o de derecho sobre dicho conductor o conductores, de que cada uno de ellos lleve puesto un casco en las condiciones previstas en el punto 1 anterior.</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V. El incumplimiento, por parte de cualquier conductor, de las disposiciones de los apartados I y II o de las restricciones de circulación promulgadas en virtud del punto 1 del apartado III estará sancionado con una multa prevista para las infracciones de segunda clase.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En los casos en que sean de aplicación las disposiciones del punto 2 del apartado III, la circulación por parte de cualquier conductor de un equipo de transporte de personas motorizado por la acera, sin respetar el paso de los peatones u ocasionando molestias a los peatones, estará sancionada con una multa prevista para las infracciones de segunda clase.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En los casos en que se aplique lo dispuesto en el punto 3 del apartado III, el conductor de un equipo que incumpla las disposiciones de las letras b), c) y d) del punto 1 del apartado IV será castigado con la multa prevista para las infracciones de segunda clase.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En los casos en que se apliquen las disposiciones del punto 3 del apartado III, el incumplimiento de las normas relativas a los cascos establecidas en los puntos 1 y 2 del apartado IV será sancionado con la multa prevista para las infracciones de cuarta clase.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Artículo R. 412-43-2. Los conductores de equipos de transporte de personas motorizados no podrán empujar o remolcar una carga u otro vehículo.</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Asimismo, tampoco podrán ser remolcados por otro vehículo.</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El hecho de contravenir las disposiciones del presente artículo se sancionará con la multa prevista para las infracciones de segunda clase.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Artículo R. 412-43-3. I. Los conductores de equipos de transporte de personas motorizados deberán tener al menos doce años.</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II. Sin perjuicio de la aplicación, en su caso, de las disposiciones del apartado IV del artículo R. 412-43-1, cuando los conductores de equipos de transporte de personas motorizados circulen de noche, o de día si la visibilidad es insuficiente, deberán llevar bien un chaleco de alta visibilidad conforme con la reglamentación, bien un equipo retrorreflectante cuyas características se fijarán mediante una orden del Ministro encargado de la seguridad en carretera. Los conductores podrán llevar un dispositivo de alumbrado complementario que no deslumbre y no parpadee.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III. Los equipos de transporte de personas motorizados solo podrán transportar a un conductor.</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IV. El hecho de contravenir las disposiciones del apartado II se sancionará con la multa prevista para las infracciones de segunda clase.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La conducción de un equipo de transporte de personas motorizado sin cumplir las disposiciones del apartado III se castigará con la multa prevista para las infracciones de segunda clase.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Las personas de dieciocho años como mínimo que acompañen a un conductor de un equipo de transporte de personas motorizado de menos de doce años, cuando ejerzan una autoridad de hecho o de derecho sobre ese conductor, serán sancionadas con la multa prevista para las infracciones de cuarta clase.».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Artículo 24</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En el párrafo segundo y párrafo quinto del artículo R. 415-2, tras las palabras «distinto de un» se añaden las palabras «equipo de transporte de personas motorizado o un».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Artículo 25</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En el apartado III del artículo R. 415-3, tras las palabras «paso a los» se añaden las palabras «equipos de transporte de personas motorizados, a los».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Artículo 26</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El artículo R. 415-4 se modifica de la siguiente manera:</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en el apartado III, tras las palabras «que se dispone a dejar, así como a los» se insertan las palabras «equipos de transporte de personas motorizados, a los»;</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en el apartado IV, tras las palabras «todo conductor» se añaden las palabras «de un equipo de transporte de personas motorizado o».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Artículo 27</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En el punto 2 del artículo R. 415-15, tras las palabras «una para los» y tras las palabras «línea de parada para los» se insertan las palabras «equipos de transporte de personas motorizados y».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Artículo 28</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El apartado III del artículo R. 417-10 se modifica como sigue:</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en el punto 2, tras las palabras «salvo por lo que respecta los» se insertan las palabras «equipos de transporte de personas, los»;</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en el punto 6, tras las palabras «con excepción de los», se añaden las palabras «equipos de transporte de personas motorizados y los».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Artículo 29</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En el punto 8, del apartado I, del artículo R. 417-11, tras las palabras «con excepción de los», se añaden las palabras «equipos de transporte de personas motorizados».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Artículo 30</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Las disposiciones de los artículos 4, 5, 7, 8 y 11 entrarán en vigor el 1 de julio de 2020.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Artículo 31</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La Ministra de Justicia, la Ministra de la Transición Ecológica y Solidaria, el Ministro del Interior y el Secretario de Estado dependiente de la Ministra de Transición Ecológica y Solidaria, responsable del Transporte, serán los responsables, dentro de sus respectivas competencias, de la aplicación del presente Decreto, que se publicará en el Boletín Oficial de la República Francesa.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A 23 de octubre de 2019.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Edouard Philippe </w:t>
      </w: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Por el Primer Ministro: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El Ministro del Interior, </w:t>
      </w: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Christophe Castaner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La Ministra de Justicia, </w:t>
      </w: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Nicole Belloubet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La Ministra de la Transición Ecológica y Solidaria, </w:t>
      </w: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Elisabeth Borne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El Secretario de Estado dependiente de la Ministra de Transición Ecológica y Solidaria, responsable del Transporte, </w:t>
      </w: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Jean-Baptiste Djebbari </w:t>
      </w:r>
    </w:p>
    <w:sectPr w:rsidR="002323B1" w:rsidRPr="00C77741">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B80" w:rsidRDefault="00153B80" w:rsidP="00153B80">
      <w:pPr>
        <w:spacing w:after="0" w:line="240" w:lineRule="auto"/>
      </w:pPr>
      <w:r>
        <w:separator/>
      </w:r>
    </w:p>
  </w:endnote>
  <w:endnote w:type="continuationSeparator" w:id="0">
    <w:p w:rsidR="00153B80" w:rsidRDefault="00153B80" w:rsidP="0015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B80" w:rsidRDefault="00153B80" w:rsidP="00153B80">
      <w:pPr>
        <w:spacing w:after="0" w:line="240" w:lineRule="auto"/>
      </w:pPr>
      <w:r>
        <w:separator/>
      </w:r>
    </w:p>
  </w:footnote>
  <w:footnote w:type="continuationSeparator" w:id="0">
    <w:p w:rsidR="00153B80" w:rsidRDefault="00153B80" w:rsidP="00153B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964"/>
    <w:rsid w:val="00153B80"/>
    <w:rsid w:val="002323B1"/>
    <w:rsid w:val="003034D9"/>
    <w:rsid w:val="00525C19"/>
    <w:rsid w:val="008B17F6"/>
    <w:rsid w:val="00906C12"/>
    <w:rsid w:val="00A35964"/>
    <w:rsid w:val="00C77741"/>
    <w:rsid w:val="00DF336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15:docId w15:val="{9A09D0BB-5E3F-45BB-B96F-F6A4BE59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B80"/>
  </w:style>
  <w:style w:type="paragraph" w:styleId="Footer">
    <w:name w:val="footer"/>
    <w:basedOn w:val="Normal"/>
    <w:link w:val="FooterChar"/>
    <w:uiPriority w:val="99"/>
    <w:unhideWhenUsed/>
    <w:rsid w:val="00153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2" ma:contentTypeDescription="Create a new document." ma:contentTypeScope="" ma:versionID="7ab35c6755a24c99a316331412811ed7">
  <xsd:schema xmlns:xsd="http://www.w3.org/2001/XMLSchema" xmlns:xs="http://www.w3.org/2001/XMLSchema" xmlns:p="http://schemas.microsoft.com/office/2006/metadata/properties" xmlns:ns2="d2e48c51-b2a3-4f79-9936-b5965aceee4d" targetNamespace="http://schemas.microsoft.com/office/2006/metadata/properties" ma:root="true" ma:fieldsID="6eae3246205fa9c8a301231dc285c3d1" ns2:_="">
    <xsd:import namespace="d2e48c51-b2a3-4f79-9936-b5965acee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908770-983A-4552-930A-575FA8E05C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E15F45-DB1A-44F6-84EA-6D8D5179F4B1}">
  <ds:schemaRefs>
    <ds:schemaRef ds:uri="http://schemas.microsoft.com/sharepoint/v3/contenttype/forms"/>
  </ds:schemaRefs>
</ds:datastoreItem>
</file>

<file path=customXml/itemProps3.xml><?xml version="1.0" encoding="utf-8"?>
<ds:datastoreItem xmlns:ds="http://schemas.openxmlformats.org/officeDocument/2006/customXml" ds:itemID="{EED480C5-6C45-4CAB-A022-42495368D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3026</Words>
  <Characters>15644</Characters>
  <Application>Microsoft Office Word</Application>
  <DocSecurity>0</DocSecurity>
  <Lines>130</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UGARTE, Esther</cp:lastModifiedBy>
  <cp:revision>5</cp:revision>
  <dcterms:created xsi:type="dcterms:W3CDTF">2019-10-25T09:34:00Z</dcterms:created>
  <dcterms:modified xsi:type="dcterms:W3CDTF">2020-07-14T15:55:00Z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Oct 25 11:33:04 CEST 2019</vt:lpwstr>
  </property>
  <property fmtid="{D5CDD505-2E9C-101B-9397-08002B2CF9AE}" pid="3" name="jforVersion">
    <vt:lpwstr>jfor V0.7.2rc1 - see http://www.jfor.org</vt:lpwstr>
  </property>
  <property fmtid="{D5CDD505-2E9C-101B-9397-08002B2CF9AE}" pid="4" name="ContentTypeId">
    <vt:lpwstr>0x010100CC5DA6F2BFDD34498C4453AF02783704</vt:lpwstr>
  </property>
</Properties>
</file>