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rFonts w:ascii="Courier New" w:hAnsi="Courier New" w:cs="Courier New"/>
          <w:sz w:val="20"/>
          <w:szCs w:val="20"/>
        </w:rPr>
      </w:pPr>
      <w:r>
        <w:rPr>
          <w:rFonts w:ascii="Courier New" w:hAnsi="Courier New"/>
          <w:sz w:val="20"/>
          <w:szCs w:val="20"/>
        </w:rPr>
        <w:t>1. ------IND- 2019 0198 F-- ES-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25 de octubre de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Boletín Oficial de la República Francesa n.º 0249 de 25 de octubre de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Texto n.º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Decreto n.º 2019-1082, de 23 de octubre de 2019, relativo a la reglamentación de los equipos de transporte de personas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DF3368" w:rsidRDefault="003034D9">
      <w:pPr>
        <w:widowControl w:val="0"/>
        <w:autoSpaceDE w:val="0"/>
        <w:autoSpaceDN w:val="0"/>
        <w:adjustRightInd w:val="0"/>
        <w:spacing w:after="0" w:line="240" w:lineRule="auto"/>
        <w:jc w:val="center"/>
        <w:rPr>
          <w:rFonts w:ascii="Arial" w:hAnsi="Arial" w:cs="Arial"/>
          <w:sz w:val="24"/>
          <w:szCs w:val="24"/>
          <w:lang w:val="en-US"/>
        </w:rPr>
      </w:pPr>
      <w:r w:rsidRPr="00DF3368">
        <w:rPr>
          <w:rFonts w:ascii="Arial" w:hAnsi="Arial"/>
          <w:sz w:val="24"/>
          <w:szCs w:val="24"/>
          <w:lang w:val="en-US"/>
        </w:rPr>
        <w:t>NOR: 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DF3368" w:rsidRDefault="003034D9">
      <w:pPr>
        <w:widowControl w:val="0"/>
        <w:autoSpaceDE w:val="0"/>
        <w:autoSpaceDN w:val="0"/>
        <w:adjustRightInd w:val="0"/>
        <w:spacing w:after="0" w:line="240" w:lineRule="auto"/>
        <w:jc w:val="center"/>
        <w:rPr>
          <w:rFonts w:ascii="Arial" w:hAnsi="Arial" w:cs="Arial"/>
          <w:sz w:val="24"/>
          <w:szCs w:val="24"/>
          <w:lang w:val="en-US"/>
        </w:rPr>
      </w:pPr>
      <w:r w:rsidRPr="00DF3368">
        <w:rPr>
          <w:rFonts w:ascii="Arial" w:hAnsi="Arial"/>
          <w:sz w:val="20"/>
          <w:szCs w:val="20"/>
          <w:lang w:val="en-US"/>
        </w:rPr>
        <w:t>ELI:https://www.legifrance.gouv.fr/eli/decret/2019/10/23/INTS1913464D/jo/texte</w:t>
      </w: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También: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Personas a las que afecta: Usuarios de la carretera, colectividades territoriales, fuerzas del orden.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Asunto: Definir las características técnicas y las condiciones de circulación de los equipos de transporte de personas.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Entrada en vigor: El texto entrará en vigor el día de su publicación, con excepción de los artículos 4, 5, 7, 8 y 11, que entrarán en vigor el 1 de julio de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Nota explicativa: El texto define, en el Código de circulación, los equipos de transporte de personas como nueva categoría de vehículo. Define también sus características técnicas y su uso por la vía pública. El proyecto especifica, en particular, los equipos que deben llevar los conductores de estos vehículos, así como los espacios de circulación donde los conductores deben y pueden circular dentro y fuera de las zonas urbanas. En él se exponen las posibilidades de que dispone la autoridad de la policía de tráfico para establecer excepciones a este marco general, como autorizar, en particular, la circulación por la acera o, en determinadas condiciones, por las carreteras con una velocidad máxima autorizada de 80 km/h o menos. Por último, prevé las sanciones en caso de incumplimiento de las disposiciones aplicables a los conductores de equipos de transporte de personas.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Referencias: El Decreto modifica la parte reglamentaria del Código de circulación, que puede consultarse, en la redacción resultante de la presente modificación, en el sitio web de Légifrance (https://www.legifrance.gouv.fr).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Primer Ministro,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Visto el informe del Ministro del Interior,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Visto el Reglamento (UE) n.º 168/2013 del Parlamento Europeo y del Consejo, de 15 de </w:t>
      </w:r>
      <w:r>
        <w:rPr>
          <w:rFonts w:ascii="Arial" w:hAnsi="Arial"/>
          <w:sz w:val="24"/>
          <w:szCs w:val="24"/>
        </w:rPr>
        <w:lastRenderedPageBreak/>
        <w:t>enero de 2013, relativo a la homologación de los vehículos de dos o tres ruedas y los cuatriciclos, y a la vigilancia del mercado de dichos vehículos, en particular el artículo 2 y el artículo 3, punto 71,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Vista la Directiva (UE) 2015/1535 del Parlamento Europeo y del Consejo, de 9 de septiembre de 2015, por la que se establece un procedimiento de información en materia de reglamentaciones técnicas y de reglas relativas a los servicios de la sociedad de la información, junto con la notificación n.º 2019/198/F enviada a la Comisión Europea el 6 de mayo de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Visto el Código Penal, en particular el artículo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Visto el Código de circulación,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Visto el Dictamen del grupo interministerial permanente para la seguridad vial, con fecha de 6 de mayo y 25 de septiembre de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Visto el Dictamen del Consejo Nacional de Evaluación de las normas con fecha de 9 de mayo y 3 de octubre de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Previa consulta del Consejo de Estado (sección de obras públicas),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Decreta: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Código de circulación se modifica de acuerdo con las disposiciones de los artículos 2 a 29 del presente Decreto.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artículo R. 110-2 se modifica de la siguiente manera:</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en el tercer párrafo, las palabras «del artículo R. 431-9» se sustituyen por las palabras «de los artículos R. 412-43-1 y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en los párrafos quinto y undécimo, tras las palabras «velocípedos de dos o tres ruedas», se añaden las palabras «y a los equipos de transporte de personas motorizados»;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en el párrafo decimocuarto, después de las palabras «vehículos no motorizados», se añaden las palabras «salvo los equipos de transporte de personas m</w:t>
      </w:r>
      <w:bookmarkStart w:id="0" w:name="_GoBack"/>
      <w:bookmarkEnd w:id="0"/>
      <w:r>
        <w:rPr>
          <w:rFonts w:ascii="Arial" w:hAnsi="Arial"/>
          <w:sz w:val="24"/>
          <w:szCs w:val="24"/>
        </w:rPr>
        <w:t>otorizados»;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4) en los párrafos decimoquinto y decimosexto, tras las palabras «doble sentido para los ciclistas» se insertan las palabras «y los conductores de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Artículo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Tras el punto 6.13 del artículo R. 311-1, se introducen los siguientes tres puntos:</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«6.14) equipo de transporte de personas: maquinaria motorizada o no motorizada destinada al transporte de personas;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6.15) equipo de transporte de personas motorizado: vehículo sin asiento, diseñado y construido para el transporte de una única persona y desprovisto de acondicionamiento destinado al transporte de mercancías, equipado con motor o asistente no térmicos, cuya velocidad máxima de fábrica es superior a 6 km/h, pero no supera los 25 km/h. Puede incluir accesorios, como una cesta o una bolsa pequeña. Un vehículo autoequilibrado, de acuerdo con el artículo 3, punto 71, del Reglamento (UE) n.º 168/2013 del Parlamento Europeo y del Consejo, de 15 de enero de 2013, relativo a la homologación de los vehículos de dos o tres ruedas y los cuatriciclos, y a la vigilancia del mercado de dichos vehículos, podrá estar provisto de un sillín. Los equipos exclusivamente destinados a las personas de movilidad reducida no entran dentro de esta categoría;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6.16) equipo de transporte de personas no motorizado: vehículo de pequeña dimensión sin motor.».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Tras el punto 6 del apartado I del artículo R. 312-10, se introduce un punto 7 con la siguiente redacción:</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«7) 0,90 metros en el caso de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Tras el punto 11 del apartado I del artículo R. 312-11, se introduce un punto 12 con la siguiente redacción:</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equipos de transporte de personas motorizados: 1,35 metros.».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artículo R. 313-1 se modifica de la siguiente manera:</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en el párrafo cuarto, después de las palabras «todo conductor de un», se añaden las palabras «equipo de transporte de personas motorizado o de un»;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el artículo se completa con el siguiente párrafo: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«Las disposiciones de los artículos R. 313- 2, R. 313- 3, R. 313- 3- 1 a R. 313- 3- 4, R. 313- 4- 1, R. 313- 6 a R. 313- 17 y R. 313- 17- 1 no se aplicarán a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apartado X del artículo R. 313-4, en el apartado V de los artículos R. 313-5 y R. 313-18, en el apartado III del artículo R. 313-19, en el apartado IV del artículo R. 313-20, y en el tercer párrafo del artículo R. 313-33, tras la palabra «todo», se añaden las palabras «equipo de transporte de personas motorizado».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apartado XIII del artículo R. 313-4, en el apartado XI de los artículos R. 313-5 y R. 313-18, en el apartado V del artículo R. 313-19, en el apartado VIII del artículo R. 313-20, y en el último párrafo del artículo R. 313-33, tras las palabras «todo conductor de un», se añaden las palabras «equipo de transporte de personas motorizado o de un».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artículo R. 314-1 se modifica de la siguiente manera:</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en el primer párrafo, después de las palabras «equipos agrícolas» se añaden las palabras «y equipos de transporte de personas motorizados»;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en el párrafo quinto, después de las palabras «equipos agrícolas» se añaden las palabras «y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apartado I del artículo R. 315-1, tras las palabras «trabajos públicos» se añaden las palabras «y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Después del artículo R. 315-6, se añade el artículo R. 315-7 con la siguiente redacción: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315-7. I. Todo equipo de transporte de personas motorizado deberá estar equipado con un sistema de frenado eficaz, cuyas características se establecerán en una orden del Ministro de Seguridad Vial y del Ministro de Transporte.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El incumplimiento de las disposiciones del presente artículo o de las adoptadas para su aplicación será sancionado con la multa prevista para las infracciones de primera clase.».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primer párrafo del artículo R. 316-4, tras las palabras «cuatriciclos ligeros de motor»; en el artículo R. 316-5, después de las palabras «vehículos de dos o tres ruedas»; en el primer párrafo del artículo R. 316-6, tras las palabras «equipos agrícolas» y en el apartado I de los artículos R. 317-1 y R. 317-5, tras la palabra «cuatriciclos», se insertan las palabras «y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Después del artículo R. 317-14, se añade el artículo R. 317-14-1 con la siguiente redacción: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317-14-1. Las disposiciones de los artículos R. 317- 8 y R. 317- 9 no se aplicarán a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artículo R. 317-16 se completa con un párrafo con la siguiente redacción: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«no son aplicables a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primer párrafo del artículo R. 317-23-1, tras las palabras «un ciclomotor», se añaden las palabras «o un equipo de transporte de personas motorizado».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Tras el artículo R. 321-4-1, se añade el artículo R. 321-4-2 con la siguiente redacción: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321-4-2. La conducción por la vía pública con un equipo de transporte de personas motorizado cuya velocidad máxima de fábrica sea superior a la definida en el punto 6.15 del artículo R. 311-1 se sancionará con la multa prevista para las infracciones de quinta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decomiso, la inmovilización o el remolque podrán prescribirse en las condiciones previstas en los artículos L. 325-1 a L. 325-9».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último párrafo del artículo R. 321-15, tras las palabras «vehículos de época,», se añaden las palabras «a los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apartado V del artículo R. 322-1, tras las palabras «no son aplicables», se añaden las palabras «a los equipos de transporte de personas motorizados y».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párrafo cuarto y párrafo quinto del artículo R. 412-9, tras las palabras «un conductor», se añaden las palabras «de un equipo de transporte de personas motorizado 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párrafo segundo del artículo R. 412-19, tras las palabras «para el adelantamiento de un», se añaden las palabras «equipo de transporte de personas motorizado o de un».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artículo R. 412-28-1, después de las palabras «de doble sentido para los» se insertan las palabras «conductores de equipos de transporte de personas motorizados y los».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punto 2 del apartado II del artículo R. 412-34, tras las palabras «a mano un», se añaden las palabras «equipo de transporte de personas motorizado, un».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Tras la sección 6, del capítulo II, del título I, del libro IV, se añade una sección 6 </w:t>
      </w:r>
      <w:r>
        <w:rPr>
          <w:rFonts w:ascii="Arial" w:hAnsi="Arial"/>
          <w:i/>
          <w:iCs/>
          <w:sz w:val="24"/>
          <w:szCs w:val="24"/>
        </w:rPr>
        <w:t>bis</w:t>
      </w:r>
      <w:r>
        <w:rPr>
          <w:rFonts w:ascii="Arial" w:hAnsi="Arial"/>
          <w:sz w:val="24"/>
          <w:szCs w:val="24"/>
        </w:rPr>
        <w:t xml:space="preserve"> con la siguiente redacción: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«Sección 6 </w:t>
      </w:r>
      <w:r>
        <w:rPr>
          <w:rFonts w:ascii="Arial" w:hAnsi="Arial"/>
          <w:i/>
          <w:iCs/>
          <w:sz w:val="24"/>
          <w:szCs w:val="24"/>
        </w:rPr>
        <w:t>bis</w:t>
      </w:r>
      <w:r>
        <w:rPr>
          <w:rFonts w:ascii="Arial" w:hAnsi="Arial"/>
          <w:sz w:val="24"/>
          <w:szCs w:val="24"/>
        </w:rPr>
        <w: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Circulación de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412-43-1. I. En las zonas urbanas, los conductores de equipos de transporte de personas motorizados deberán circular por carriles o pistas para bicicletas. Cuando la calzada esté bordeada por ambos lados por carriles para bicicletas, deberán usar el que esté a la derecha de la carretera, en el sentido de la circulación.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En caso de no existir carril bici, podrán asimismo circular:</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por las vías donde la velocidad máxima autorizada sea inferior o igual a 50 km/h. Los conductores de equipos de transporte de personas motorizados no deberán jamás circular de frente en la carretera;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por las zonas peatonales en las condiciones definidas en el cuarto párrafo del artículo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szCs w:val="24"/>
        </w:rPr>
        <w:t>3) por los arcenes asfaltados.</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Fuera de las zonas urbanas, la circulación de los equipos de transporte de personas motorizados queda prohibida, excepto por las vías verdes y los carriles para bicicletas.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III. No obstante lo dispuesto en los apartados I y II, la autoridad de la policía de tráfico podrá, por decisión motivada: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prohibir la circulación de equipos en ciertas secciones de los carriles mencionados en los apartados I y II, teniendo en cuenta las necesidades de la seguridad vial y el tráfico, la fluidez y la holgura de paso;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autorizar la circulación de los equipos por la acera, siempre que respeten el ritmo del paso y no causen molestias a los peatones;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autorizar la circulación por las carreteras con una velocidad máxima autorizada de 80 km/h o menos, siempre que el estado y el perfil de la calzada y las condiciones del tráfico lo permitan.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IV. Cuando se apliquen las disposiciones del punto 3 del apartado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1) los conductores de equipos de transporte de personas motorizados deberán: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 llevar un casco que cumpla la normativa sobre equipos de protección individual, que deberán llevar abrochado;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b) llevar bien un chaleco de alta visibilidad conforme con la reglamentación, bien un equipo retrorreflectante cuyas características se fijarán mediante una orden del Ministro encargado de la seguridad en carretera;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 llevar un dispositivo de iluminación suplementario que no deslumbre ni parpadee, cuyas características se establecerán por orden del Ministro encargado de la seguridad en carretera;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d) circular, tanto de día como de noche, con las luces de posición del equipo encendidas;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la persona de 18 años como mínimo que acompañe a un conductor de un equipo de transporte de personas motorizado de menos de 18 años deberá asegurarse, cuando ejerza una autoridad de hecho o de derecho sobre dicho conductor o conductores, de que cada uno de ellos lleve puesto un casco en las condiciones previstas en el punto 1 anterior.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 El incumplimiento, por parte de cualquier conductor, de las disposiciones de los apartados I y II o de las restricciones de circulación promulgadas en virtud del punto 1 del apartado III estará sancionado con una multa prevista para las infracciones de segunda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los casos en que sean de aplicación las disposiciones del punto 2 del apartado III, la circulación por parte de cualquier conductor de un equipo de transporte de personas motorizado por la acera, sin respetar el paso de los peatones u ocasionando molestias a los peatones, estará sancionada con una multa prevista para las infracciones de segunda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los casos en que se aplique lo dispuesto en el punto 3 del apartado III, el conductor de un equipo que incumpla las disposiciones de las letras b), c) y d) del punto 1 del apartado IV será castigado con la multa prevista para las infracciones de segunda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los casos en que se apliquen las disposiciones del punto 3 del apartado III, el incumplimiento de las normas relativas a los cascos establecidas en los puntos 1 y 2 del apartado IV será sancionado con la multa prevista para las infracciones de cuarta clase.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412-43-2. Los conductores de equipos de transporte de personas motorizados no podrán empujar o remolcar una carga u otro vehículo.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Asimismo, tampoco podrán ser remolcados por otro vehículo.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hecho de contravenir las disposiciones del presente artículo se sancionará con la multa prevista para las infracciones de segunda clase.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Artículo R. 412-43-3. I. Los conductores de equipos de transporte de personas motorizados deberán tener al menos doce años.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Sin perjuicio de la aplicación, en su caso, de las disposiciones del apartado IV del artículo R. 412-43-1, cuando los conductores de equipos de transporte de personas motorizados circulen de noche, o de día si la visibilidad es insuficiente, deberán llevar bien un chaleco de alta visibilidad conforme con la reglamentación, bien un equipo retrorreflectante cuyas características se fijarán mediante una orden del Ministro encargado de la seguridad en carretera. Los conductores podrán llevar un dispositivo de alumbrado complementario que no deslumbre y no parpadee.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III. Los equipos de transporte de personas motorizados solo podrán transportar a un conductor.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IV. El hecho de contravenir las disposiciones del apartado II se sancionará con la multa prevista para las infracciones de segunda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 conducción de un equipo de transporte de personas motorizado sin cumplir las disposiciones del apartado III se castigará con la multa prevista para las infracciones de segunda clase.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Las personas de dieciocho años como mínimo que acompañen a un conductor de un equipo de transporte de personas motorizado de menos de doce años, cuando ejerzan una autoridad de hecho o de derecho sobre ese conductor, serán sancionadas con la multa prevista para las infracciones de cuarta clase.».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párrafo segundo y párrafo quinto del artículo R. 415-2, tras las palabras «distinto de un» se añaden las palabras «equipo de transporte de personas motorizado o un».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apartado III del artículo R. 415-3, tras las palabras «paso a los» se añaden las palabras «equipos de transporte de personas motorizados, a los».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artículo R. 415-4 se modifica de la siguiente manera: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en el apartado III, tras las palabras «que se dispone a dejar, así como a los» se insertan las palabras «equipos de transporte de personas motorizados, a los»;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en el apartado IV, tras las palabras «todo conductor» se añaden las palabras «de un equipo de transporte de personas motorizado 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punto 2 del artículo R. 415-15, tras las palabras «una para los» y tras las palabras «línea de parada para los» se insertan las palabras «equipos de transporte de personas motorizados y».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 apartado III del artículo R. 417-10 se modifica como sigue: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en el punto 2, tras las palabras «salvo por lo que respecta los» se insertan las palabras «equipos de transporte de personas, los»;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en el punto 6, tras las palabras «con excepción de los», se añaden las palabras «equipos de transporte de personas motorizados y los».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En el punto 8, del apartado I, del artículo R. 417-11, tras las palabras «con excepción de los», se añaden las palabras «equipos de transporte de personas motorizados».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Las disposiciones de los artículos 4, 5, 7, 8 y 11 entrarán en vigor el 1 de julio de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Artículo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 Ministra de Justicia, la Ministra de la Transición Ecológica y Solidaria, el Ministro del Interior y el Secretario de Estado dependiente de la Ministra de Transición Ecológica y Solidaria, responsable del Transporte, serán los responsables, dentro de sus respectivas competencias, de la aplicación del presente Decreto, que se publicará en el Boletín Oficial de la República Francesa.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 23 de octubre de 2019.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Por el Primer Ministro: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Ministro del Interior,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Christophe Castaner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 Ministra de Justicia,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Nicole Belloubet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La Ministra de la Transición Ecológica y Solidaria,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Elisabeth Borne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Secretario de Estado dependiente de la Ministra de Transición Ecológica y Solidaria, responsable del Transporte,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Jean-Baptiste Djebbari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 w:val="00DF336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3.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3026</Words>
  <Characters>15644</Characters>
  <Application>Microsoft Office Word</Application>
  <DocSecurity>0</DocSecurity>
  <Lines>130</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UGARTE, Esther</cp:lastModifiedBy>
  <cp:revision>5</cp:revision>
  <dcterms:created xsi:type="dcterms:W3CDTF">2019-10-25T09:34:00Z</dcterms:created>
  <dcterms:modified xsi:type="dcterms:W3CDTF">2020-07-14T15:55:00Z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