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84A" w:rsidRDefault="0006784A" w:rsidP="0006784A">
      <w:pPr>
        <w:jc w:val="center"/>
        <w:rPr>
          <w:sz w:val="20"/>
          <w:rFonts w:ascii="Courier New" w:hAnsi="Courier New"/>
        </w:rPr>
      </w:pPr>
      <w:r>
        <w:rPr>
          <w:sz w:val="20"/>
          <w:rFonts w:ascii="Courier New" w:hAnsi="Courier New"/>
        </w:rPr>
        <w:t xml:space="preserve">1.</w:t>
      </w:r>
      <w:r>
        <w:rPr>
          <w:sz w:val="20"/>
          <w:rFonts w:ascii="Courier New" w:hAnsi="Courier New"/>
        </w:rPr>
        <w:t xml:space="preserve"> </w:t>
      </w:r>
      <w:r>
        <w:rPr>
          <w:sz w:val="20"/>
          <w:rFonts w:ascii="Courier New" w:hAnsi="Courier New"/>
        </w:rPr>
        <w:t xml:space="preserve">------IND- 2020 0472 F-- SK- ------ 20210228 --- --- FINAL</w:t>
      </w:r>
    </w:p>
    <w:p w:rsidR="00C42815" w:rsidRPr="00A177EF" w:rsidRDefault="00C42815" w:rsidP="00260A38">
      <w:pPr>
        <w:spacing w:after="0" w:line="240" w:lineRule="auto"/>
        <w:outlineLvl w:val="1"/>
        <w:rPr>
          <w:b/>
          <w:bCs/>
          <w:sz w:val="36"/>
          <w:szCs w:val="36"/>
          <w:rFonts w:ascii="Times New Roman" w:eastAsia="Times New Roman" w:hAnsi="Times New Roman" w:cs="Times New Roman"/>
        </w:rPr>
      </w:pPr>
      <w:r>
        <w:rPr>
          <w:b/>
          <w:bCs/>
          <w:sz w:val="36"/>
          <w:szCs w:val="36"/>
          <w:rFonts w:ascii="Times New Roman" w:hAnsi="Times New Roman"/>
        </w:rPr>
        <w:t xml:space="preserve">Výnos z 29. decembra 2020 o kritériách, čiastkových kritériách a o bodovacom systéme na výpočet a zobrazovanie indexu opraviteľnosti inteligentných telefónov</w:t>
      </w:r>
    </w:p>
    <w:p w:rsidR="00260A38" w:rsidRPr="00A177EF" w:rsidRDefault="00260A38" w:rsidP="00260A3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bCs/>
          <w:sz w:val="24"/>
          <w:szCs w:val="24"/>
          <w:rFonts w:ascii="Times New Roman" w:hAnsi="Times New Roman"/>
        </w:rPr>
        <w:t xml:space="preserve">Pôvodná verzia</w:t>
      </w:r>
      <w:r>
        <w:rPr>
          <w:b/>
          <w:bCs/>
          <w:sz w:val="24"/>
          <w:szCs w:val="24"/>
          <w:rFonts w:ascii="Times New Roman" w:hAnsi="Times New Roman"/>
        </w:rPr>
        <w:t xml:space="preserve"> </w:t>
      </w: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Dotknutá verejnosť: výrobcovia, dovozcovia, distribútori alebo iní obchodníci uvádzajúci inteligentné telefóny na trh a predajcovia týchto zariadení, ako aj tí, ktorí používajú webové sídlo, platformu alebo iný online distribučný kanál v rámci ich obchodnej činnosti vo Francúzsku.</w:t>
      </w:r>
      <w:r>
        <w:rPr>
          <w:sz w:val="24"/>
          <w:szCs w:val="24"/>
          <w:rFonts w:ascii="Times New Roman" w:hAnsi="Times New Roman"/>
        </w:rPr>
        <w:t xml:space="preserve"> 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Predmet: kritériá, čiastkové kritériá a bodovací systém na výpočet a zobrazovanie indexu opraviteľnosti inteligentných telefónov.</w:t>
      </w:r>
      <w:r>
        <w:rPr>
          <w:sz w:val="24"/>
          <w:szCs w:val="24"/>
          <w:rFonts w:ascii="Times New Roman" w:hAnsi="Times New Roman"/>
        </w:rPr>
        <w:t xml:space="preserve"> 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Nadobudnutie účinnosti: tento text nadobudne účinnosť 1. januára 2021.</w:t>
      </w:r>
      <w:r>
        <w:rPr>
          <w:sz w:val="24"/>
          <w:szCs w:val="24"/>
          <w:rFonts w:ascii="Times New Roman" w:hAnsi="Times New Roman"/>
        </w:rPr>
        <w:t xml:space="preserve"> 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Poznámka: týmto výnosom sa stanovuje bodovací systém indexu opraviteľnosti inteligentných telefónov.</w:t>
      </w:r>
      <w:r>
        <w:rPr>
          <w:sz w:val="24"/>
          <w:szCs w:val="24"/>
          <w:rFonts w:ascii="Times New Roman" w:hAnsi="Times New Roman"/>
        </w:rPr>
        <w:t xml:space="preserve"> </w:t>
      </w:r>
    </w:p>
    <w:p w:rsidR="00C42815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Odkazy: tento výnos bude dostupný na webovom sídle Légifrance (https://www.legifrance.gouv.fr).</w:t>
      </w:r>
      <w:r>
        <w:rPr>
          <w:sz w:val="24"/>
          <w:szCs w:val="24"/>
          <w:rFonts w:ascii="Times New Roman" w:hAnsi="Times New Roman"/>
        </w:rPr>
        <w:t xml:space="preserve"> </w:t>
      </w: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Ministerka pre ekologickú transformáciu a minister hospodárstva, financií a obnovy,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so zreteľom na zákonník o životnom prostredí, najmä na jeho článok L. 541-9-2,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so zreteľom na nariadenie č. 2020-1757 z 29. decembra 2020 o indexe opraviteľnosti elektrických a elektronických zariadení,</w:t>
      </w:r>
    </w:p>
    <w:p w:rsidR="00C42815" w:rsidRPr="00A177EF" w:rsidRDefault="00C42815" w:rsidP="00A177EF">
      <w:pPr>
        <w:keepNext/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vydávajú tento výnos:</w:t>
      </w: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bCs/>
          <w:sz w:val="24"/>
          <w:szCs w:val="24"/>
          <w:rFonts w:ascii="Times New Roman" w:hAnsi="Times New Roman"/>
        </w:rPr>
        <w:t xml:space="preserve">Článok 1</w:t>
      </w: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Tento výnos sa vzťahuje na inteligentné telefóny.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Inteligentným telefónom sa rozumie elektronické zariadenie používané na komunikáciu na veľké vzdialenosti cez mobilnú sieť základných staníc.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Má podobnú funkciu ako bezdrôtový prenosný počítač, ktorý je primárne určený pre režim batérie a má dotykové rozhranie.</w:t>
      </w:r>
    </w:p>
    <w:p w:rsidR="00260A38" w:rsidRPr="00A177EF" w:rsidRDefault="00260A38" w:rsidP="00260A38">
      <w:pPr>
        <w:spacing w:after="0" w:line="240" w:lineRule="auto"/>
        <w:ind w:left="45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bCs/>
          <w:sz w:val="24"/>
          <w:szCs w:val="24"/>
          <w:rFonts w:ascii="Times New Roman" w:hAnsi="Times New Roman"/>
        </w:rPr>
        <w:t xml:space="preserve">Článok 2</w:t>
      </w: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Na základe uplatnenia článkov R. 541-210 až R. 541-214 zákonníka o životnom prostredí sú nižšie uvedené kritériá, čiastkové kritériá a systém bodového hodnotenia uplatniteľné na výrobky vymedzené v článku 1 na výpočet indexu opraviteľnosti podľa modelu:</w:t>
      </w: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KRITÉRIUM Č. 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DOKUMENTÁCIA</w:t>
      </w: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1.1.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ZÁVÄZOK VÝROBCU TÝKAJÚCI SA DĹŽKY DOSTUPNOSTI BEZPLATNEJ TECHNICKEJ DOKUMENTÁCIE TÝKAJÚCEJ SA PORADENSTVA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3"/>
        <w:gridCol w:w="622"/>
        <w:gridCol w:w="284"/>
        <w:gridCol w:w="284"/>
        <w:gridCol w:w="1174"/>
        <w:gridCol w:w="561"/>
        <w:gridCol w:w="225"/>
        <w:gridCol w:w="225"/>
        <w:gridCol w:w="1018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Typ dokumentácie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Jednoznačná identifikácia výrobku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Schéma v demonte alebo podrobný nákres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Schéma zapojenia a spojov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Schémy elektronických kariet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Zoznam materiálu potrebného na opravu a skúšanie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Technická príručka s pokynmi na opravu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Chybové a diagnostické kódy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Informácie o komponentoch a diagnostike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Softvérové pokyny (vrátane resetovania)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Prístup k nahláseným a zaznamenaným incidentom v zariadení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Technické vestníky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Osobitné usmernenia v prípade samoopravy (odporúčané činnosti, bezpečnostné pokyny, pokyny na opravu, možné následky na záruku)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Informácie o prístupe k odborným opravárom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Zisťovanie porúch a požadované kroky (prístup verejnosti)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Rady na používanie a údržbu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182.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bodov/182)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KRITÉRIUM Č. 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DEMONTÁŽ A PRÍSTUP, NÁSTROJE, UPEVŇOVACIE PRVKY</w:t>
      </w: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2.1.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JEDNODUCHOSŤ DEMONTÁŽE DIELOV (ZOZNAM 2)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2676"/>
        <w:gridCol w:w="853"/>
        <w:gridCol w:w="727"/>
        <w:gridCol w:w="615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krokov jednoduchého prístupu k náhradnému dielu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ND/NA (1) alebo 16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až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5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Batéria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Displej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Zadná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Predná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(1) ND/NA = neodnímateľné alebo jednotlivo neprístupné.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bodov/12)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2.2.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NÁSTROJE POTREBNÉ NA DEMONTÁŽ DIELOV (ZOZNAM 2)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6"/>
        <w:gridCol w:w="850"/>
        <w:gridCol w:w="1945"/>
        <w:gridCol w:w="1719"/>
        <w:gridCol w:w="2636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Typ nástrojov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ND/NA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Vlastné nástroje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Špecifické nástroje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Bez nástroja, bežné nástroje (2)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 (3)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Batéria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Displej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Predná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Zadná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(2) Alebo nástroj dodávaný s náhradným dielom.</w:t>
      </w: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(3) Do úvahy sa berie najhoršie hodnotenie, ak ide o niekoľko nástrojov.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16.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bodov/16)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2.3.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VLASTNOSTI UPEVŇOVACÍCH SYSTÉMOV (NA MONTÁŽ DIELOV ZO ZOZNAMOV 1 A 2)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3"/>
        <w:gridCol w:w="2187"/>
        <w:gridCol w:w="2152"/>
        <w:gridCol w:w="2214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Typ upevňovacích systémov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Nevyberateľné a opätovne nepoužiteľné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Vyberateľné a opätovne nepoužiteľné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Vyberateľné a opätovne použiteľné (4)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1 alebo zo zoznamu 2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 (5)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Nabíjací konektor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Konektory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Základná doska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Tlačidlá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Mikrofón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Reproduktor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Batéria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Displej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Predná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Zadná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(4) Alebo upevňovací prvok dodávaný s náhradným dielom.</w:t>
      </w: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(5) Do úvahy sa berie najhoršie hodnotenie, ak ide o niekoľko upevňovacích prvkov.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20.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bodov/20)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KRITÉRIUM Č. 3.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DOSTUPNOSŤ NÁHRADNÝCH DIELOV</w:t>
      </w: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3.1.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ZÁVÄZOK VÝROBCU Z HĽADISKA DĹŽKY DOSTUPNOSTI DIELOV UVEDENÝCH V ZOZNAME 2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8"/>
        <w:gridCol w:w="433"/>
        <w:gridCol w:w="224"/>
        <w:gridCol w:w="224"/>
        <w:gridCol w:w="835"/>
        <w:gridCol w:w="558"/>
        <w:gridCol w:w="256"/>
        <w:gridCol w:w="256"/>
        <w:gridCol w:w="1048"/>
        <w:gridCol w:w="436"/>
        <w:gridCol w:w="224"/>
        <w:gridCol w:w="224"/>
        <w:gridCol w:w="840"/>
        <w:gridCol w:w="555"/>
        <w:gridCol w:w="224"/>
        <w:gridCol w:w="224"/>
        <w:gridCol w:w="1007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A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Výrobca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Distribútori náhradných dielov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D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Batéria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Displej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Predná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Zadná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140.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bodov/140)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3.2.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ZÁVÄZOK VÝROBCU Z HĽADISKA DĹŽKY DOSTUPNOSTI DIELOV UVEDENÝCH V ZOZNAME 1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9"/>
        <w:gridCol w:w="426"/>
        <w:gridCol w:w="224"/>
        <w:gridCol w:w="224"/>
        <w:gridCol w:w="824"/>
        <w:gridCol w:w="546"/>
        <w:gridCol w:w="253"/>
        <w:gridCol w:w="253"/>
        <w:gridCol w:w="1028"/>
        <w:gridCol w:w="429"/>
        <w:gridCol w:w="223"/>
        <w:gridCol w:w="223"/>
        <w:gridCol w:w="828"/>
        <w:gridCol w:w="550"/>
        <w:gridCol w:w="223"/>
        <w:gridCol w:w="223"/>
        <w:gridCol w:w="1000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A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Výrobca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Distribútori náhradných dielov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D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rokov dostupnosti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 až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7 alebo viac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Nabíjací konektor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Konektory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Základná doska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Tlačidlá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Mikrofón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Reproduktor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168.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bodov/168)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3.3.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POČET DNÍ NA DODANIE DIELOV UVEDENÝCH V ZOZNAME 2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668"/>
        <w:gridCol w:w="429"/>
        <w:gridCol w:w="309"/>
        <w:gridCol w:w="309"/>
        <w:gridCol w:w="795"/>
        <w:gridCol w:w="500"/>
        <w:gridCol w:w="364"/>
        <w:gridCol w:w="361"/>
        <w:gridCol w:w="703"/>
        <w:gridCol w:w="446"/>
        <w:gridCol w:w="321"/>
        <w:gridCol w:w="320"/>
        <w:gridCol w:w="837"/>
        <w:gridCol w:w="512"/>
        <w:gridCol w:w="368"/>
        <w:gridCol w:w="378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A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Výrobca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Distribútori náhradných dielov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D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Batéria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Displej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Predná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Zadná kamera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Nabíjačka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(1) Pracovné dni odo dňa uskutočnenia objednávky.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Týmito ustanoveniami nie sú dotknuté ustanovenia článku L. 441-4 spotrebiteľského zákonníka, pokiaľ ide o zákaz obmedziť prístup profesionálneho opravára k náhradným dielom.</w:t>
      </w: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60.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bodov/60)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3.4.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POČET DNÍ NA DODANIE DIELOV UVEDENÝCH V ZOZNAME 1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7"/>
        <w:gridCol w:w="659"/>
        <w:gridCol w:w="423"/>
        <w:gridCol w:w="303"/>
        <w:gridCol w:w="303"/>
        <w:gridCol w:w="784"/>
        <w:gridCol w:w="493"/>
        <w:gridCol w:w="357"/>
        <w:gridCol w:w="354"/>
        <w:gridCol w:w="695"/>
        <w:gridCol w:w="441"/>
        <w:gridCol w:w="316"/>
        <w:gridCol w:w="315"/>
        <w:gridCol w:w="832"/>
        <w:gridCol w:w="508"/>
        <w:gridCol w:w="363"/>
        <w:gridCol w:w="373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A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Výrobca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Distribútori náhradných dielov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F64C8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D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Počet dní dodania (1)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11 a viac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6 až 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4 až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1 až 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Diely zo zoznamu 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Nabíjací konektor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Konektory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Základná doska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Tlačidlá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Mikrofón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  <w:tr w:rsidR="00260A38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Reproduktor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(2) Pracovné dni odo dňa uskutočnenia objednávky.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Týmito ustanoveniami nie sú dotknuté ustanovenia článku L. 441-4 spotrebiteľského zákonníka, pokiaľ ide o zákaz obmedziť prístup profesionálneho opravára k náhradným dielom.</w:t>
      </w: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72.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bodov/72)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KRITÉRIUM Č. 4.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CENA NÁHRADNÝCH DIELOV</w:t>
      </w: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4.1.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Pomer ceny dielov zo zoznamu 2 v porovnaní s cenou nového výrobku</w:t>
      </w: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Na základe pomeru uvedeného vo výnose z 29. decembra 2020 o spôsoboch zobrazenia, značení a všeobecných parametroch pre výpočet indexu opraviteľnosti sa počet bodov získaných za toto kritérium určuje takto:</w:t>
      </w: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– ak je výsledok tohto pomeru väčší ako 0,3, potom je počet bodov 0,</w:t>
      </w: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– ak je výsledok tohto pomeru nižší ako 0,1, potom je počet bodov 100,</w:t>
      </w: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– ak je výsledok pomeru medzi 0,1 a 0,3, potom sa počet bodov určuje podľa tejto tabuľky zhody: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369"/>
        <w:gridCol w:w="415"/>
        <w:gridCol w:w="415"/>
        <w:gridCol w:w="415"/>
        <w:gridCol w:w="415"/>
        <w:gridCol w:w="415"/>
        <w:gridCol w:w="415"/>
        <w:gridCol w:w="414"/>
        <w:gridCol w:w="414"/>
        <w:gridCol w:w="414"/>
        <w:gridCol w:w="322"/>
        <w:gridCol w:w="414"/>
        <w:gridCol w:w="414"/>
        <w:gridCol w:w="414"/>
        <w:gridCol w:w="414"/>
        <w:gridCol w:w="414"/>
        <w:gridCol w:w="414"/>
        <w:gridCol w:w="414"/>
        <w:gridCol w:w="414"/>
        <w:gridCol w:w="414"/>
        <w:gridCol w:w="337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Pomer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0,3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Body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Zaokrúhľuje sa takto:</w:t>
      </w: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– ak je tretie desatinné číslo menšie ako 5, zaokrúhľuje sa smerom nadol na druhé desatinné miesto.</w:t>
      </w:r>
    </w:p>
    <w:p w:rsidR="00260A38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– ak je tretie desatinné číslo väčšie alebo sa rovná 5, bodové hodnotenie sa zaokrúhľuje smerom nahor na druhé desatinné miesto.</w:t>
      </w: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100.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bodov/100)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KRITÉRIUM Č. 5.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ŠPECIFICKÉ KRITÉRIUM</w:t>
      </w: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Pre výrobky, na ktoré sa vzťahuje tento výnos, sú koeficienty čiastkových kritérií kritéria 5 vymedzené takto: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7"/>
        <w:gridCol w:w="2458"/>
        <w:gridCol w:w="1206"/>
        <w:gridCol w:w="1728"/>
        <w:gridCol w:w="1042"/>
        <w:gridCol w:w="1225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Kritérium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Čiastkové kritérium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Bodové hodnotenie čiastkového kritéria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Koeficient čiastkového kritéria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Bodové hodnotenie kritéria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Koeficient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kritéria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5.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 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Špecifické kritérium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5.1.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 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Aktualizované informácie o povahe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▀▀/10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▀▀/20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5.2.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 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Bezplatná pomoc na diaľku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▀▀/10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0,5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5.3.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 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Možnosť resetovania softvéru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▀▀/10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0,5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5.1.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INFORMÁCIE O POVAHE AKTUALIZÁCIÍ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3"/>
        <w:gridCol w:w="1836"/>
        <w:gridCol w:w="1957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Informácie o diferencovanej povahe aktualizácií: opravné, vývojové alebo zmiešané (1)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Situácia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Chýbajúce informácie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Existujúce informácie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(1) Informácia sprevádzajúca aktualizáciu musí byť: „opravná aktualizácia“ alebo „vývojová aktualizácia“ alebo „zmiešaná aktualizácia“.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1.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bodov/1)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5.2.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BEZPLATNÁ POMOC NA DIAĽKU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730"/>
        <w:gridCol w:w="1347"/>
        <w:gridCol w:w="730"/>
        <w:gridCol w:w="1330"/>
        <w:gridCol w:w="1603"/>
        <w:gridCol w:w="1637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260A38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Typ pomoci na diaľku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Žiadna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260A38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Aktualizované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informácie na stránke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Žiadne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260A38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Informácie</w:t>
            </w:r>
            <w:r>
              <w:rPr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na diaľku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Diagnostická pomoc na diaľku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Pomoc pri oprave na diaľku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4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5.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bodov/5)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ČIASTKOVÉ KRITÉRIUM 5.3.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– MOŽNOSŤ RESETOVANIA SOFTVÉRU</w:t>
      </w:r>
    </w:p>
    <w:p w:rsidR="00C42815" w:rsidRPr="00A177EF" w:rsidRDefault="00C42815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6"/>
        <w:gridCol w:w="1144"/>
        <w:gridCol w:w="891"/>
        <w:gridCol w:w="1144"/>
        <w:gridCol w:w="891"/>
        <w:gridCol w:w="1144"/>
        <w:gridCol w:w="906"/>
      </w:tblGrid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A177EF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F64C8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A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Výrobca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F64C8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B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Opravári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A177E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</w:p>
          <w:p w:rsidR="00F64C8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Stĺpec C</w:t>
            </w: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 </w:t>
            </w:r>
          </w:p>
          <w:p w:rsidR="00C42815" w:rsidRPr="00A177EF" w:rsidRDefault="00C42815" w:rsidP="00A177EF">
            <w:pPr>
              <w:keepNext/>
              <w:spacing w:after="0" w:line="240" w:lineRule="auto"/>
              <w:jc w:val="center"/>
              <w:rPr>
                <w:b/>
                <w:bCs/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b/>
                <w:bCs/>
                <w:sz w:val="24"/>
                <w:szCs w:val="24"/>
                <w:rFonts w:ascii="Times New Roman" w:hAnsi="Times New Roman"/>
              </w:rPr>
              <w:t xml:space="preserve">Spotrebitelia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Možnosť resetovania softvéru bez nákladov a bez obmedzenia prístupu k týmto službám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Nemožné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Možné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Nemožné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Možné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Nemožné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Možné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2815" w:rsidRPr="00A177EF" w:rsidRDefault="00C42815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Počet bodov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Resetovanie operačného systému 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</w:tr>
      <w:tr w:rsidR="00C42815" w:rsidRPr="00A177EF" w:rsidTr="00C42815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Resetovanie firmvéru (2)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0A38" w:rsidRPr="00A177EF" w:rsidRDefault="00260A38" w:rsidP="00260A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C42815" w:rsidRPr="00A177EF" w:rsidRDefault="00C42815" w:rsidP="00260A38">
            <w:pPr>
              <w:spacing w:after="0" w:line="240" w:lineRule="auto"/>
              <w:jc w:val="center"/>
              <w:rPr>
                <w:sz w:val="24"/>
                <w:szCs w:val="24"/>
                <w:rFonts w:ascii="Times New Roman" w:eastAsia="Times New Roman" w:hAnsi="Times New Roman" w:cs="Times New Roman"/>
              </w:rPr>
            </w:pPr>
            <w:r>
              <w:rPr>
                <w:sz w:val="24"/>
                <w:szCs w:val="24"/>
                <w:rFonts w:ascii="Times New Roman" w:hAnsi="Times New Roman"/>
              </w:rPr>
              <w:t xml:space="preserve">1</w:t>
            </w:r>
          </w:p>
        </w:tc>
      </w:tr>
    </w:tbl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(2) Vrátane resetovania z externých klávesov.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Maximálny počet bodov je 6.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Bodové hodnotenie pre toto čiastkové kritérium = (počet získaných bodov/6) × 10.</w:t>
      </w:r>
    </w:p>
    <w:p w:rsidR="00260A38" w:rsidRPr="00A177EF" w:rsidRDefault="00260A38" w:rsidP="00260A38">
      <w:pPr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bCs/>
          <w:sz w:val="24"/>
          <w:szCs w:val="24"/>
          <w:rFonts w:ascii="Times New Roman" w:hAnsi="Times New Roman"/>
        </w:rPr>
        <w:t xml:space="preserve">Článok 3</w:t>
      </w: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Ustanovenia tohto výnosu nadobudnú účinnosť 1. januára 2021.</w:t>
      </w:r>
    </w:p>
    <w:p w:rsidR="00260A38" w:rsidRPr="00A177EF" w:rsidRDefault="00260A38" w:rsidP="00260A38">
      <w:pPr>
        <w:spacing w:after="0" w:line="240" w:lineRule="auto"/>
        <w:ind w:left="45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C42815" w:rsidRPr="00A177EF" w:rsidRDefault="00C42815" w:rsidP="00A177EF">
      <w:pPr>
        <w:keepNext/>
        <w:spacing w:after="0" w:line="240" w:lineRule="auto"/>
        <w:ind w:left="450"/>
        <w:outlineLvl w:val="3"/>
        <w:rPr>
          <w:b/>
          <w:bCs/>
          <w:sz w:val="24"/>
          <w:szCs w:val="24"/>
          <w:rFonts w:ascii="Times New Roman" w:eastAsia="Times New Roman" w:hAnsi="Times New Roman" w:cs="Times New Roman"/>
        </w:rPr>
      </w:pPr>
      <w:r>
        <w:rPr>
          <w:b/>
          <w:bCs/>
          <w:sz w:val="24"/>
          <w:szCs w:val="24"/>
          <w:rFonts w:ascii="Times New Roman" w:hAnsi="Times New Roman"/>
        </w:rPr>
        <w:t xml:space="preserve">Článok 4</w:t>
      </w:r>
    </w:p>
    <w:p w:rsidR="00260A38" w:rsidRPr="00A177EF" w:rsidRDefault="00260A38" w:rsidP="00A177EF">
      <w:pPr>
        <w:keepNext/>
        <w:spacing w:after="0" w:line="240" w:lineRule="auto"/>
        <w:ind w:left="450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:rsidR="00260A38" w:rsidRPr="00A177EF" w:rsidRDefault="00260A38" w:rsidP="00A177EF">
      <w:pPr>
        <w:keepNext/>
        <w:spacing w:after="0" w:line="240" w:lineRule="auto"/>
        <w:ind w:left="45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ind w:left="450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Tento výnos bude uverejnený v Úradnom vestníku Francúzskej republiky.</w:t>
      </w: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C42815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Dňa 29. decembra 2020.</w:t>
      </w: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Ministerka pre ekologickú transformáciu,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Za ministerku a v zastúpení: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Generálny komisár pre trvalo udržateľný rozvoj,</w:t>
      </w:r>
    </w:p>
    <w:p w:rsidR="00C42815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T. Lesueur</w:t>
      </w: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260A38" w:rsidP="00260A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Minister hospodárstva, financií a obnovy,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Za ministra a v zastúpení:</w:t>
      </w:r>
    </w:p>
    <w:p w:rsidR="00260A38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Generálna riaditeľka pre hospodársku súťaž, spotrebu a boj proti podvodom,</w:t>
      </w:r>
    </w:p>
    <w:p w:rsidR="00C42815" w:rsidRPr="00A177EF" w:rsidRDefault="00C42815" w:rsidP="00260A38">
      <w:pPr>
        <w:spacing w:after="0" w:line="240" w:lineRule="auto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V. Beaumeunier</w:t>
      </w:r>
    </w:p>
    <w:sectPr w:rsidR="00C42815" w:rsidRPr="00A17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2C0" w:rsidRDefault="009132C0" w:rsidP="0034533D">
      <w:pPr>
        <w:spacing w:after="0" w:line="240" w:lineRule="auto"/>
      </w:pPr>
      <w:r>
        <w:separator/>
      </w:r>
    </w:p>
  </w:endnote>
  <w:endnote w:type="continuationSeparator" w:id="0">
    <w:p w:rsidR="009132C0" w:rsidRDefault="009132C0" w:rsidP="00345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2C0" w:rsidRDefault="009132C0" w:rsidP="0034533D">
      <w:pPr>
        <w:spacing w:after="0" w:line="240" w:lineRule="auto"/>
      </w:pPr>
      <w:r>
        <w:separator/>
      </w:r>
    </w:p>
  </w:footnote>
  <w:footnote w:type="continuationSeparator" w:id="0">
    <w:p w:rsidR="009132C0" w:rsidRDefault="009132C0" w:rsidP="003453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dirty" w:grammar="dirty"/>
  <w:defaultTabStop w:val="708"/>
  <w:hyphenationZone w:val="425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815"/>
    <w:rsid w:val="0006784A"/>
    <w:rsid w:val="000D6976"/>
    <w:rsid w:val="00260A38"/>
    <w:rsid w:val="0034533D"/>
    <w:rsid w:val="009132C0"/>
    <w:rsid w:val="00A177EF"/>
    <w:rsid w:val="00C42815"/>
    <w:rsid w:val="00F64C8F"/>
    <w:rsid w:val="00FE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C1B80B"/>
  <w15:chartTrackingRefBased/>
  <w15:docId w15:val="{2D3969E4-56B3-40F4-A28C-8CE9056F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28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Heading4">
    <w:name w:val="heading 4"/>
    <w:basedOn w:val="Normal"/>
    <w:link w:val="Heading4Char"/>
    <w:uiPriority w:val="9"/>
    <w:qFormat/>
    <w:rsid w:val="00C428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281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42815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numbering" w:customStyle="1" w:styleId="Aucuneliste1">
    <w:name w:val="Aucune liste1"/>
    <w:next w:val="NoList"/>
    <w:uiPriority w:val="99"/>
    <w:semiHidden/>
    <w:unhideWhenUsed/>
    <w:rsid w:val="00C42815"/>
  </w:style>
  <w:style w:type="paragraph" w:customStyle="1" w:styleId="test">
    <w:name w:val="test"/>
    <w:basedOn w:val="Normal"/>
    <w:rsid w:val="00C42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42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3453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33D"/>
  </w:style>
  <w:style w:type="paragraph" w:styleId="Footer">
    <w:name w:val="footer"/>
    <w:basedOn w:val="Normal"/>
    <w:link w:val="FooterChar"/>
    <w:uiPriority w:val="99"/>
    <w:unhideWhenUsed/>
    <w:rsid w:val="0034533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5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2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8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7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4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DA6F2BFDD34498C4453AF02783704" ma:contentTypeVersion="4" ma:contentTypeDescription="Create a new document." ma:contentTypeScope="" ma:versionID="8193640a980f026e0530ce4c0b0d1c72">
  <xsd:schema xmlns:xsd="http://www.w3.org/2001/XMLSchema" xmlns:xs="http://www.w3.org/2001/XMLSchema" xmlns:p="http://schemas.microsoft.com/office/2006/metadata/properties" xmlns:ns2="d2e48c51-b2a3-4f79-9936-b5965aceee4d" targetNamespace="http://schemas.microsoft.com/office/2006/metadata/properties" ma:root="true" ma:fieldsID="5d5a20e3c99365034b8d9c8d728a5e6c" ns2:_="">
    <xsd:import namespace="d2e48c51-b2a3-4f79-9936-b5965ace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48c51-b2a3-4f79-9936-b5965acee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0C809F-BC7C-4EE7-BDA7-8BBC5A4C0649}"/>
</file>

<file path=customXml/itemProps2.xml><?xml version="1.0" encoding="utf-8"?>
<ds:datastoreItem xmlns:ds="http://schemas.openxmlformats.org/officeDocument/2006/customXml" ds:itemID="{D314C31C-C472-4D1A-B699-0ACD40A96607}"/>
</file>

<file path=customXml/itemProps3.xml><?xml version="1.0" encoding="utf-8"?>
<ds:datastoreItem xmlns:ds="http://schemas.openxmlformats.org/officeDocument/2006/customXml" ds:itemID="{1FFE23EC-85C8-469E-8A52-302A4EBCA87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2090</Words>
  <Characters>11918</Characters>
  <Application>Microsoft Office Word</Application>
  <DocSecurity>0</DocSecurity>
  <Lines>99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13981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PORTOU-DUPIN Josiane</dc:creator>
  <cp:keywords/>
  <dc:description/>
  <cp:lastModifiedBy>KARAGIANNI, Maria</cp:lastModifiedBy>
  <cp:revision>5</cp:revision>
  <dcterms:created xsi:type="dcterms:W3CDTF">2021-01-04T15:32:00Z</dcterms:created>
  <dcterms:modified xsi:type="dcterms:W3CDTF">2021-01-18T17:02:00Z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0x010100CC5DA6F2BFDD34498C4453AF02783704</vt:lpwstr>
  </property>
</Properties>
</file>