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D01B" w14:textId="5C936F3F" w:rsidR="00E76296" w:rsidRPr="00E76296" w:rsidRDefault="00E76296" w:rsidP="00E76296">
      <w:pPr>
        <w:spacing w:after="0" w:line="240" w:lineRule="auto"/>
        <w:rPr>
          <w:sz w:val="20"/>
          <w:szCs w:val="20"/>
          <w:rFonts w:ascii="Courier New" w:hAnsi="Courier New"/>
        </w:rPr>
      </w:pPr>
      <w:bookmarkStart w:id="0" w:name="_Hlk55249587"/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0682 S-- CS-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 xml:space="preserve">NÁVRH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 xml:space="preserve">Nařízení, kterým se mění nařízení o pesticidech (2014:425)</w:t>
      </w:r>
    </w:p>
    <w:p w14:paraId="3C8BC1F5" w14:textId="77777777" w:rsidR="000561D2" w:rsidRDefault="000561D2" w:rsidP="006B5212">
      <w:pPr>
        <w:pStyle w:val="BodyText"/>
      </w:pPr>
    </w:p>
    <w:p w14:paraId="589C986A" w14:textId="19D093A0" w:rsidR="00394D15" w:rsidRDefault="000561D2" w:rsidP="006B5212">
      <w:pPr>
        <w:pStyle w:val="BodyText"/>
      </w:pPr>
      <w:r>
        <w:t xml:space="preserve">S ohledem na nařízení o pesticidech (2014:425) vláda tímto stanoví</w:t>
      </w:r>
      <w:r w:rsidR="004F7236">
        <w:rPr>
          <w:rStyle w:val="FootnoteReference"/>
        </w:rPr>
        <w:footnoteReference w:id="2"/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 xml:space="preserve">že</w:t>
      </w:r>
      <w:r>
        <w:t xml:space="preserve"> kapitola 2, § 11, § 20, § 37 – § 39 a § 40 – § 43 se mění a mají následující znění,</w:t>
      </w:r>
    </w:p>
    <w:p w14:paraId="32D3C6D4" w14:textId="2C450EF3" w:rsidR="000561D2" w:rsidRDefault="00394D15" w:rsidP="006B5212">
      <w:pPr>
        <w:pStyle w:val="BodyTextIndent"/>
      </w:pPr>
      <w:r>
        <w:rPr>
          <w:i/>
          <w:iCs/>
        </w:rPr>
        <w:t xml:space="preserve">že</w:t>
      </w:r>
      <w:r>
        <w:t xml:space="preserve"> se vkládá pět nových oddílů – kapitola 2, § 37a, § 38a § 40a, § 41a a § 43a a zní, jak je stanoveno níže.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 xml:space="preserve">Kapitola 2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BodyText"/>
      </w:pPr>
      <w:r>
        <w:rPr>
          <w:b/>
        </w:rPr>
        <w:t xml:space="preserve">§ 11</w:t>
      </w:r>
      <w:r>
        <w:t xml:space="preserve">    Uživatelé přípravků na ochranu rostlin dostanou školení, které jim poskytne dostatečné znalosti v tematických oblastech uvedených v příloze I směrnice Evropského parlamentu a Rady 2009/128/ES ze dne 21. října 2009, kterou se stanoví rámec pro činnost Společenství za účelem dosažení udržitelného používání pesticidů, v původním znění.</w:t>
      </w:r>
      <w:r>
        <w:t xml:space="preserve"> </w:t>
      </w:r>
      <w:r>
        <w:t xml:space="preserve">Školení nabízí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 xml:space="preserve">1. Švédská rada pro zemědělství, pokud jde o použití</w:t>
      </w:r>
    </w:p>
    <w:p w14:paraId="5CC76910" w14:textId="106FFFFD" w:rsidR="00822E88" w:rsidRDefault="006B3972" w:rsidP="006B5212">
      <w:pPr>
        <w:pStyle w:val="BodyTextIndent"/>
      </w:pPr>
      <w:r>
        <w:t xml:space="preserve">a) v zemědělství, lesnictví, správě parků nebo zahradnictví,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 xml:space="preserve">b) na parcelách obytných budov,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 xml:space="preserve">c) na školních pozemcích a pozemcích u mateřských škol,</w:t>
      </w:r>
    </w:p>
    <w:p w14:paraId="70E30FC9" w14:textId="57DF4493" w:rsidR="00822E88" w:rsidRPr="005E4DF0" w:rsidRDefault="006B3972" w:rsidP="006B5212">
      <w:pPr>
        <w:pStyle w:val="BodyTextIndent"/>
      </w:pPr>
      <w:r>
        <w:t xml:space="preserve">d) na hřištích, na které má přístup veřejnost,</w:t>
      </w:r>
    </w:p>
    <w:p w14:paraId="51E18C27" w14:textId="2EA52458" w:rsidR="00822E88" w:rsidRDefault="006B3972" w:rsidP="006B5212">
      <w:pPr>
        <w:pStyle w:val="BodyTextIndent"/>
      </w:pPr>
      <w:r>
        <w:t xml:space="preserve">e) ve sportovních a volnočasových zařízeních,</w:t>
      </w:r>
    </w:p>
    <w:p w14:paraId="54CA9101" w14:textId="77777777" w:rsidR="00822E88" w:rsidRDefault="006B3972" w:rsidP="006B5212">
      <w:pPr>
        <w:pStyle w:val="BodyTextIndent"/>
      </w:pPr>
      <w:r>
        <w:t xml:space="preserve">f) během plánování a stavebních prací,</w:t>
      </w:r>
    </w:p>
    <w:p w14:paraId="7A29AF39" w14:textId="77777777" w:rsidR="00822E88" w:rsidRDefault="006B3972" w:rsidP="006B5212">
      <w:pPr>
        <w:pStyle w:val="BodyTextIndent"/>
      </w:pPr>
      <w:r>
        <w:t xml:space="preserve">g) na silnicích a nábřežích,</w:t>
      </w:r>
    </w:p>
    <w:p w14:paraId="2C341212" w14:textId="77777777" w:rsidR="00822E88" w:rsidRDefault="006B3972" w:rsidP="006B5212">
      <w:pPr>
        <w:pStyle w:val="BodyTextIndent"/>
      </w:pPr>
      <w:r>
        <w:t xml:space="preserve">h) na štěrkových površích a jiných vysoce propustných površích a</w:t>
      </w:r>
    </w:p>
    <w:p w14:paraId="64A619D3" w14:textId="77777777" w:rsidR="00822E88" w:rsidRDefault="006B3972" w:rsidP="006B5212">
      <w:pPr>
        <w:pStyle w:val="BodyTextIndent"/>
      </w:pPr>
      <w:r>
        <w:t xml:space="preserve">i) na površích z asfaltu nebo betonu nebo jiných tvrzených materiálů,</w:t>
      </w:r>
    </w:p>
    <w:p w14:paraId="533992F6" w14:textId="18ECAF48" w:rsidR="00822E88" w:rsidRDefault="006B3972" w:rsidP="006B5212">
      <w:pPr>
        <w:pStyle w:val="BodyTextIndent"/>
      </w:pPr>
      <w:r>
        <w:t xml:space="preserve">2. Švédská agentura pro veřejné zdraví, pokud jde o použití ve skladech a jiných skladovacích zařízeních a v jejich okolí, a</w:t>
      </w:r>
    </w:p>
    <w:p w14:paraId="62C7C301" w14:textId="77777777" w:rsidR="006B3972" w:rsidRDefault="006B3972" w:rsidP="006B5212">
      <w:pPr>
        <w:pStyle w:val="BodyTextIndent"/>
      </w:pPr>
      <w:r>
        <w:t xml:space="preserve">3. Švédský úřad pro pracovní prostředí, pokud jde o ostatní použití.</w:t>
      </w:r>
    </w:p>
    <w:p w14:paraId="7068F900" w14:textId="77777777" w:rsidR="00C32849" w:rsidRDefault="00C32849" w:rsidP="006B5212">
      <w:pPr>
        <w:pStyle w:val="BodyTextIndent"/>
      </w:pPr>
    </w:p>
    <w:p w14:paraId="64744DDC" w14:textId="56927669" w:rsidR="00822E88" w:rsidRDefault="00822E88" w:rsidP="006B5212">
      <w:pPr>
        <w:pStyle w:val="BodyText"/>
        <w:keepNext/>
        <w:keepLines/>
      </w:pPr>
      <w:r>
        <w:rPr>
          <w:b/>
        </w:rPr>
        <w:t xml:space="preserve">§ 20</w:t>
      </w:r>
      <w:r>
        <w:t xml:space="preserve">    Otázky týkající se povolení k použití podle § 18 nebo § 19 prověřuje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 xml:space="preserve">1. Švédská rada pro zemědělství, pokud jde o použití</w:t>
      </w:r>
    </w:p>
    <w:p w14:paraId="6EA86D89" w14:textId="3315F699" w:rsidR="005E2C2A" w:rsidRDefault="00822E88" w:rsidP="006B5212">
      <w:pPr>
        <w:pStyle w:val="BodyTextIndent"/>
      </w:pPr>
      <w:r>
        <w:t xml:space="preserve">a) v zemědělství, lesnictví, správě parků nebo zahradnictví,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 xml:space="preserve">b) na parcelách obytných budov,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 xml:space="preserve">c) na školních pozemcích a pozemcích u mateřských škol,</w:t>
      </w:r>
    </w:p>
    <w:p w14:paraId="094DF240" w14:textId="5488311A" w:rsidR="00330D88" w:rsidRDefault="00822E88" w:rsidP="006B5212">
      <w:pPr>
        <w:pStyle w:val="BodyTextIndent"/>
      </w:pPr>
      <w:r>
        <w:t xml:space="preserve">d) na hřištích, na které má přístup veřejnost,</w:t>
      </w:r>
    </w:p>
    <w:p w14:paraId="545F5DAF" w14:textId="1D8B753A" w:rsidR="00822E88" w:rsidRDefault="00822E88" w:rsidP="006B5212">
      <w:pPr>
        <w:pStyle w:val="BodyTextIndent"/>
      </w:pPr>
      <w:r>
        <w:t xml:space="preserve">e) ve sportovních a volnočasových zařízeních,</w:t>
      </w:r>
    </w:p>
    <w:p w14:paraId="6999EF5E" w14:textId="77777777" w:rsidR="00822E88" w:rsidRDefault="00822E88" w:rsidP="006B5212">
      <w:pPr>
        <w:pStyle w:val="BodyTextIndent"/>
      </w:pPr>
      <w:r>
        <w:t xml:space="preserve">f) během plánování a stavebních prací,</w:t>
      </w:r>
    </w:p>
    <w:p w14:paraId="5180DF76" w14:textId="77777777" w:rsidR="00822E88" w:rsidRDefault="00822E88" w:rsidP="006B5212">
      <w:pPr>
        <w:pStyle w:val="BodyTextIndent"/>
      </w:pPr>
      <w:r>
        <w:t xml:space="preserve">g) na silnicích a nábřežích,</w:t>
      </w:r>
    </w:p>
    <w:p w14:paraId="58098470" w14:textId="77777777" w:rsidR="00822E88" w:rsidRDefault="00822E88" w:rsidP="006B5212">
      <w:pPr>
        <w:pStyle w:val="BodyTextIndent"/>
      </w:pPr>
      <w:r>
        <w:t xml:space="preserve">h) na štěrkových površích a jiných vysoce propustných površích a</w:t>
      </w:r>
    </w:p>
    <w:p w14:paraId="002A9CF9" w14:textId="77777777" w:rsidR="00822E88" w:rsidRDefault="00822E88" w:rsidP="006B5212">
      <w:pPr>
        <w:pStyle w:val="BodyTextIndent"/>
      </w:pPr>
      <w:r>
        <w:t xml:space="preserve">i) na površích z asfaltu nebo betonu nebo jiných tvrzených materiálů,</w:t>
      </w:r>
    </w:p>
    <w:p w14:paraId="7DD4BF97" w14:textId="4B0D2F47" w:rsidR="00822E88" w:rsidRDefault="00822E88" w:rsidP="006B5212">
      <w:pPr>
        <w:pStyle w:val="BodyTextIndent"/>
      </w:pPr>
      <w:r>
        <w:t xml:space="preserve">2. Švédská agentura pro veřejné zdraví, pokud jde o použití ve skladech a jiných skladovacích zařízeních a v jejich okolí, a</w:t>
      </w:r>
    </w:p>
    <w:p w14:paraId="65C6FA77" w14:textId="77777777" w:rsidR="00822E88" w:rsidRDefault="00822E88" w:rsidP="006B5212">
      <w:pPr>
        <w:pStyle w:val="BodyTextIndent"/>
      </w:pPr>
      <w:r>
        <w:t xml:space="preserve">3. Švédský úřad pro pracovní prostředí, pokud jde o ostatní použití.</w:t>
      </w:r>
    </w:p>
    <w:p w14:paraId="1D83A423" w14:textId="77777777" w:rsidR="00822E88" w:rsidRDefault="00822E88" w:rsidP="006B5212">
      <w:pPr>
        <w:pStyle w:val="BodyTextIndent"/>
      </w:pPr>
    </w:p>
    <w:p w14:paraId="5E3CA4AF" w14:textId="2B568D9A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 xml:space="preserve">§</w:t>
      </w:r>
      <w:r>
        <w:rPr>
          <w:b/>
        </w:rPr>
        <w:t xml:space="preserve"> 37</w:t>
      </w:r>
      <w:r>
        <w:t xml:space="preserve">    Přípravy na ochranu rostlin nesmí být používány</w:t>
      </w:r>
    </w:p>
    <w:p w14:paraId="5786C2D6" w14:textId="32830A63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1. na loukách a pastvinách, které nejsou vhodné pro orbu, ale lze je využít k sečení a pastvě;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2. na školních pozemcích, pozemcích u mateřských škol a na hřištích přístupných veřejnosti;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 xml:space="preserve">3. v parcích, zahradách a další oblastech, jejichž primární účel je rekreační zóna přístupná veřejnosti;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 xml:space="preserve">4. v na zahrádkářských oblastech a v sklenících, které nejsou využívány profesionálně;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 xml:space="preserve">5. na pozemcích pro obytné budovy nebo na rostlinách v květináčích v prostředí domácích zahrad nebo</w:t>
      </w:r>
    </w:p>
    <w:p w14:paraId="75A8E7F6" w14:textId="68324FB4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 xml:space="preserve">6. na pokojových rostlinách s výjimkou rostlin ve výrobních prostorách, skladech a v podobných prostorách.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 xml:space="preserve">§ </w:t>
      </w:r>
      <w:r>
        <w:rPr>
          <w:b/>
        </w:rPr>
        <w:t xml:space="preserve">37 písm. a)</w:t>
      </w:r>
      <w:r>
        <w:t xml:space="preserve">    Švédská agentura pro chemické látky může vydat nařízení o výjimkách ze zákazů uvedených v § 37 odst. 2–6 pro účinné látky v přípravcích na ochranu rostlin, u nichž se má za to, že představují omezené riziko pro lidské zdraví a životní prostředí.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 xml:space="preserve">Předtím, než Švédská agentura pro chemické látky předpisy vydá, poskytne agentura ostatním příslušným orgánům příležitost k vyjádření.</w:t>
      </w:r>
    </w:p>
    <w:p w14:paraId="3798ED96" w14:textId="7214571E" w:rsidR="00032E75" w:rsidRDefault="00032E75" w:rsidP="006B5212">
      <w:pPr>
        <w:pStyle w:val="BodyTextIndent"/>
      </w:pPr>
    </w:p>
    <w:p w14:paraId="0F7F10CD" w14:textId="6D28A120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 xml:space="preserve">§ 38</w:t>
      </w:r>
      <w:r>
        <w:t xml:space="preserve">    Švédská rada pro zemědělství může vydat předpisy týkajících se výjimek ze zákazů uvedených v § 37:</w:t>
      </w:r>
    </w:p>
    <w:p w14:paraId="18B43210" w14:textId="4ABA48AD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1. je-li to nutné, aby se zabránilo zavlečení, usazování a šíření karanténních škodlivých organismů podle nařízení Evropského parlamentu a Rady (EU) 2016/2031 ze dne 26. října 2016 o ochranných opatřeních proti škodlivým organismům rostlin, o změně nařízení Evropského parlamentu a Rady (EU) č. 228/2013, (EU) č. 652/2014 a (EU) č. 1143/2014 a o zrušení směrnic Rady 69/464/EHS, 74/647/EHS, 93/85/EHS, 98/57/ES, 2000/29/ES, 2006/91/ES a 2007/33/ES nebo v souladu s prováděcími předpisy k tomuto nařízení nebo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2. je-li to potřebné pro pěstování rostlin, které jsou uchovávány ve Švédské národní genové bance nebo ve Skandinávském genetickém výzkumném centru.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 xml:space="preserve">Švédská rada pro zemědělství může vydat předpisy týkající se výjimek ze zákazů uvedených v ustanovení § 37 odst. 1, aby se zabránilo zavlečení, usazování a šíření invazivních nepůvodních druhů.</w:t>
      </w:r>
    </w:p>
    <w:p w14:paraId="78B53D2B" w14:textId="1225ABCE" w:rsidR="00937E7E" w:rsidRDefault="00881D46" w:rsidP="006B5212">
      <w:pPr>
        <w:pStyle w:val="BodyTextIndent"/>
        <w:pBdr>
          <w:left w:val="single" w:sz="4" w:space="4" w:color="auto"/>
        </w:pBdr>
      </w:pPr>
      <w:r>
        <w:t xml:space="preserve">Předtím, než Švédská rada pro zemědělství ohlásí předpisy, poskytne ostatním příslušným orgánům příležitost vyjádřit se.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 xml:space="preserve">§</w:t>
      </w:r>
      <w:r>
        <w:t xml:space="preserve"> </w:t>
      </w:r>
      <w:r>
        <w:rPr>
          <w:b/>
        </w:rPr>
        <w:t xml:space="preserve">38a</w:t>
      </w:r>
      <w:r>
        <w:t xml:space="preserve">    Švédská agentura pro ochranu životního prostředí může vydat předpisy týkající se výjimek ze zákazů uvedených v § 37 odst. 2–6, aby zabránila zavlečení, usazování a šíření invazivních nepůvodních druhů.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 xml:space="preserve">Předtím, než Švédská agentura pro ochranu životního prostředí předpisy vydá, poskytne ostatním příslušným orgánům příležitost k vyjádření.</w:t>
      </w:r>
    </w:p>
    <w:p w14:paraId="63260C92" w14:textId="45BD35D3" w:rsidR="0081155C" w:rsidRDefault="0081155C" w:rsidP="006B5212">
      <w:pPr>
        <w:pStyle w:val="BodyTextIndent"/>
      </w:pPr>
    </w:p>
    <w:p w14:paraId="2B54BD71" w14:textId="6782FF05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2" w:name="_Hlk45635514"/>
      <w:r>
        <w:rPr>
          <w:b/>
        </w:rPr>
        <w:t xml:space="preserve">§ 39</w:t>
      </w:r>
      <w:r>
        <w:t xml:space="preserve">    Obecní zastupitelstvo může v individuálním případě udělit výjimku ze zákazů uvedených v § 37, pokud je přípravek na ochranu rostlin</w:t>
      </w:r>
    </w:p>
    <w:p w14:paraId="6CF46CFB" w14:textId="277E4B6B" w:rsidR="00534BEB" w:rsidRDefault="00534BEB" w:rsidP="006B5212">
      <w:pPr>
        <w:pStyle w:val="BodyTextIndent"/>
        <w:pBdr>
          <w:left w:val="single" w:sz="4" w:space="4" w:color="auto"/>
        </w:pBdr>
      </w:pPr>
      <w:r>
        <w:t xml:space="preserve">1. schválen Švédskou agenturou pro chemické látky a jeho použití je v souladu s podmínkami schválení, a</w:t>
      </w:r>
    </w:p>
    <w:p w14:paraId="039C3066" w14:textId="3320113A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 xml:space="preserve">2. potřebný pro pěstování rostlin, které jsou uchovávány ve Švédské národní genové bance nebo ve Skandinávském genetickém výzkumném centru nebo z jiných zvláštních důvodů.</w:t>
      </w:r>
    </w:p>
    <w:bookmarkEnd w:id="2"/>
    <w:p w14:paraId="4F6D23D7" w14:textId="77777777" w:rsidR="00201C96" w:rsidRDefault="00201C96" w:rsidP="006B5212">
      <w:pPr>
        <w:pStyle w:val="BodyText"/>
      </w:pPr>
    </w:p>
    <w:p w14:paraId="1A3D26E0" w14:textId="7041B13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3" w:name="_Hlk45635066"/>
      <w:r>
        <w:rPr>
          <w:b/>
        </w:rPr>
        <w:t xml:space="preserve">§</w:t>
      </w:r>
      <w:r>
        <w:t xml:space="preserve"> </w:t>
      </w:r>
      <w:r>
        <w:rPr>
          <w:b/>
        </w:rPr>
        <w:t xml:space="preserve">40</w:t>
      </w:r>
      <w:r>
        <w:t xml:space="preserve">    Je zakázáno profesionálně používat přípravky na ochranu rostlin bez zvláštního povolení obecního zastupitelstva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 xml:space="preserve">1. ve sportovních a volnočasových zařízeních,</w:t>
      </w:r>
    </w:p>
    <w:p w14:paraId="4ABE10B5" w14:textId="233962D4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2. během plánování a stavebních prací,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3. na silnicích a štěrkových površích a dalších vysoce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 xml:space="preserve">propustných površích a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 xml:space="preserve">4. na površích z asfaltu nebo betonu nebo jiných tvrzených materiálů.</w:t>
      </w:r>
    </w:p>
    <w:p w14:paraId="3492C08E" w14:textId="6DF347ED" w:rsidR="00DB0828" w:rsidRDefault="00DB0828" w:rsidP="006B5212">
      <w:pPr>
        <w:pStyle w:val="BodyTextIndent"/>
      </w:pPr>
    </w:p>
    <w:p w14:paraId="4BAB64A5" w14:textId="6B91279E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 xml:space="preserve">§</w:t>
      </w:r>
      <w:r>
        <w:t xml:space="preserve"> </w:t>
      </w:r>
      <w:r>
        <w:rPr>
          <w:b/>
        </w:rPr>
        <w:t xml:space="preserve">40a</w:t>
      </w:r>
      <w:r>
        <w:t xml:space="preserve">    Požadavek povolení uvedený v § 40 se nevztahuje na přípravky na ochranu rostlin, které byly v předpisech vydaných v souladu s § 37 písm. a) vyňaty ze zákazu používání uvedeného v § 37.</w:t>
      </w:r>
    </w:p>
    <w:p w14:paraId="2C6F1FA0" w14:textId="3AA9D8FA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Požadavek povolení v § 40 odst. 3 a 4 se nevztahuje na používání přípravků na ochranu rostlin</w:t>
      </w:r>
    </w:p>
    <w:p w14:paraId="722824D0" w14:textId="20F5BCF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 v oblastech silnic, aby se zabránilo zavlečení, usazení nebo rozšíření</w:t>
      </w:r>
    </w:p>
    <w:p w14:paraId="355B9167" w14:textId="0E5F613F" w:rsidR="005B7579" w:rsidRDefault="005B7579" w:rsidP="006B5212">
      <w:pPr>
        <w:pStyle w:val="BodyTextIndent"/>
        <w:pBdr>
          <w:left w:val="single" w:sz="4" w:space="4" w:color="auto"/>
        </w:pBdr>
      </w:pPr>
      <w:r>
        <w:t xml:space="preserve">a. invazních nepůvodních druhů nebo</w:t>
      </w:r>
    </w:p>
    <w:p w14:paraId="24BC9FE2" w14:textId="7C22579E" w:rsidR="00DB0828" w:rsidRDefault="005B7579" w:rsidP="006B5212">
      <w:pPr>
        <w:pStyle w:val="BodyTextIndent"/>
        <w:pBdr>
          <w:left w:val="single" w:sz="4" w:space="4" w:color="auto"/>
        </w:pBdr>
      </w:pPr>
      <w:r>
        <w:t xml:space="preserve">b. karanténních škodlivých organismů podle nařízení Evropského parlamentu a Rady (EU) 2016/2031 nebo podle prováděcích předpisů k tomuto nařízení, nebo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2. na nábřežích.</w:t>
      </w:r>
    </w:p>
    <w:p w14:paraId="084D7983" w14:textId="1F3B4293" w:rsidR="00C92F1A" w:rsidRDefault="00C92F1A" w:rsidP="006B5212">
      <w:pPr>
        <w:pStyle w:val="BodyTextIndent"/>
      </w:pPr>
    </w:p>
    <w:p w14:paraId="5DB38198" w14:textId="4C884F45" w:rsidR="00C92F1A" w:rsidRDefault="00C92F1A" w:rsidP="006B5212">
      <w:pPr>
        <w:pStyle w:val="BodyText"/>
      </w:pPr>
      <w:r>
        <w:rPr>
          <w:bCs/>
        </w:rPr>
        <w:t xml:space="preserve">§</w:t>
      </w:r>
      <w:r>
        <w:t xml:space="preserve"> </w:t>
      </w:r>
      <w:r>
        <w:rPr>
          <w:b/>
        </w:rPr>
        <w:t xml:space="preserve">41</w:t>
      </w:r>
      <w:r>
        <w:t xml:space="preserve">    Je zakázáno profesionálně používat přípravky na ochranu rostlin bez písemného oznámení předloženého obecnímu zastupitelstvu</w:t>
      </w:r>
    </w:p>
    <w:p w14:paraId="5945A15E" w14:textId="2455E21C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 v oblastech silnic, aby se zabránilo zavlečení, usazení nebo rozšíření</w:t>
      </w:r>
    </w:p>
    <w:p w14:paraId="09F73312" w14:textId="0DD0100F" w:rsidR="00CC794F" w:rsidRDefault="00CC794F" w:rsidP="006B5212">
      <w:pPr>
        <w:pStyle w:val="BodyTextIndent"/>
        <w:pBdr>
          <w:left w:val="single" w:sz="4" w:space="4" w:color="auto"/>
        </w:pBdr>
      </w:pPr>
      <w:r>
        <w:t xml:space="preserve">a. invazních nepůvodních druhů nebo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 xml:space="preserve">b. karanténních škodlivých organismů podle nařízení Evropského parlamentu a Rady (EU) 2016/2031 nebo podle prováděcích předpisů k tomuto nařízení;</w:t>
      </w:r>
    </w:p>
    <w:p w14:paraId="0E67826B" w14:textId="77777777" w:rsidR="00C92F1A" w:rsidRDefault="00C92F1A" w:rsidP="006B5212">
      <w:pPr>
        <w:pStyle w:val="BodyTextIndent"/>
      </w:pPr>
      <w:r>
        <w:t xml:space="preserve">2. na nábřežích a</w:t>
      </w:r>
    </w:p>
    <w:p w14:paraId="15458BA7" w14:textId="0204D8A9" w:rsidR="00C92F1A" w:rsidRDefault="00C92F1A" w:rsidP="006B5212">
      <w:pPr>
        <w:pStyle w:val="BodyTextIndent"/>
        <w:pBdr>
          <w:left w:val="single" w:sz="4" w:space="4" w:color="auto"/>
        </w:pBdr>
      </w:pPr>
      <w:r>
        <w:t xml:space="preserve">3. v oblastech, na které se nevztahuje zákaz podle § 37 nebo požadavek na povolení podle § 40 a které mají sousedící plochu přesahující 1 000 metrů čtverečních, kde se může volně pohybovat veřejnost.</w:t>
      </w:r>
    </w:p>
    <w:p w14:paraId="253DE428" w14:textId="3DC6F8DA" w:rsidR="00C92F1A" w:rsidRDefault="00C92F1A" w:rsidP="006B5212">
      <w:pPr>
        <w:pStyle w:val="BodyTextIndent"/>
      </w:pPr>
      <w:r>
        <w:t xml:space="preserve">Činnosti podléhající oznámení mohou být zahájeny nejdříve čtyři týdny po oznámení, pokud výbor nerozhodne jinak.</w:t>
      </w:r>
    </w:p>
    <w:p w14:paraId="49F9AEB1" w14:textId="273AE27B" w:rsidR="00C4347E" w:rsidRDefault="00C4347E" w:rsidP="006B5212">
      <w:pPr>
        <w:pStyle w:val="BodyTextIndent"/>
      </w:pPr>
    </w:p>
    <w:p w14:paraId="49840DA2" w14:textId="0EF86A45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 xml:space="preserve">§ </w:t>
      </w:r>
      <w:r>
        <w:rPr>
          <w:b/>
        </w:rPr>
        <w:t xml:space="preserve">41a</w:t>
      </w:r>
      <w:r>
        <w:t xml:space="preserve">   Požadavek na oznámení v § 41 se nevztahuje na přípravky na ochranu rostlin, které byly v předpisech vydaných v souladu s § 37a vyňaty ze zákazu použití v § 37.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 xml:space="preserve">Požadavek na oznámení podle § 41 odst. 1 bodu 3 se nevztahuje na použití na orné půdě.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 xml:space="preserve">§ </w:t>
      </w:r>
      <w:r>
        <w:rPr>
          <w:b/>
        </w:rPr>
        <w:t xml:space="preserve">42</w:t>
      </w:r>
      <w:r>
        <w:t xml:space="preserve">    Ustanovení § 37 odst. 1, § 40 a § 41 se nevztahují na použití, které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 xml:space="preserve">1. má charakter bodového zpracování a</w:t>
      </w:r>
    </w:p>
    <w:p w14:paraId="5957CF83" w14:textId="2E07FC07" w:rsidR="00D81F2D" w:rsidRDefault="002438B7" w:rsidP="006B5212">
      <w:pPr>
        <w:pStyle w:val="BodyTextIndent"/>
      </w:pPr>
      <w:r>
        <w:t xml:space="preserve">2. má tak omezený rozsah, takže lidskému zdraví a životnímu prostředí nehrozí újma.</w:t>
      </w:r>
      <w:bookmarkEnd w:id="3"/>
    </w:p>
    <w:p w14:paraId="035C6067" w14:textId="09EB0A51" w:rsidR="003319B3" w:rsidRDefault="003319B3" w:rsidP="006B5212">
      <w:pPr>
        <w:pStyle w:val="BodyTextIndent"/>
      </w:pPr>
    </w:p>
    <w:p w14:paraId="6FC41CB8" w14:textId="6B118640" w:rsidR="003319B3" w:rsidRDefault="003319B3" w:rsidP="006B5212">
      <w:pPr>
        <w:pStyle w:val="BodyText"/>
        <w:keepNext/>
        <w:keepLines/>
      </w:pPr>
      <w:r>
        <w:rPr>
          <w:b/>
          <w:bCs/>
        </w:rPr>
        <w:t xml:space="preserve">§ </w:t>
      </w:r>
      <w:r>
        <w:rPr>
          <w:b/>
        </w:rPr>
        <w:t xml:space="preserve">43</w:t>
      </w:r>
      <w:r>
        <w:t xml:space="preserve">    Švédská rada pro ochranu životního prostředí může</w:t>
      </w:r>
    </w:p>
    <w:p w14:paraId="23EB9D0A" w14:textId="1A582409" w:rsidR="003319B3" w:rsidRDefault="003319B3" w:rsidP="006B5212">
      <w:pPr>
        <w:pStyle w:val="BodyTextIndent"/>
        <w:pBdr>
          <w:left w:val="single" w:sz="4" w:space="4" w:color="auto"/>
        </w:pBdr>
      </w:pPr>
      <w:r>
        <w:t xml:space="preserve">1. vydat podrobnější předpisy týkající se výjimky podle § 39 odst. 2 a</w:t>
      </w:r>
    </w:p>
    <w:p w14:paraId="3715AAED" w14:textId="426B3E91" w:rsidR="000B1D37" w:rsidRPr="0028222F" w:rsidRDefault="003319B3" w:rsidP="006B5212">
      <w:pPr>
        <w:pStyle w:val="BodyTextIndent"/>
      </w:pPr>
      <w:r>
        <w:t xml:space="preserve">2. v případě použití jiných přípravků na ochranu rostlin, než je použití na lesní půdě, vydat předpisy týkající se vymáhání ustanovení § 40–42.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 xml:space="preserve">Předtím, než Švédská agentura pro ochranu životního prostředí předpisy vydá, poskytne ostatním příslušným orgánům příležitost k vyjádření.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 xml:space="preserve">§</w:t>
      </w:r>
      <w:r>
        <w:t xml:space="preserve"> </w:t>
      </w:r>
      <w:r>
        <w:rPr>
          <w:b/>
        </w:rPr>
        <w:t xml:space="preserve">43a</w:t>
      </w:r>
      <w:r>
        <w:tab/>
        <w:t xml:space="preserve">Švédská zemědělská rada může vydat podrobnější předpisy o výjimkách v souladu s § 39 odst. 1.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 xml:space="preserve">Než Švédská rada pro zemědělství vydá předpisy, agentura poskytne ostatním příslušným orgánům příležitost předložit připomínky.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 xml:space="preserve">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 xml:space="preserve">1.</w:t>
      </w:r>
      <w:r>
        <w:t xml:space="preserve"> </w:t>
      </w:r>
      <w:r>
        <w:t xml:space="preserve">Toto nařízení vstupuje v platnost dne 1. února 2021.</w:t>
      </w:r>
    </w:p>
    <w:p w14:paraId="033BF1B9" w14:textId="4A274F0D" w:rsidR="00B55815" w:rsidRPr="00CA3E21" w:rsidRDefault="00050F4F" w:rsidP="006B5212">
      <w:pPr>
        <w:pStyle w:val="BodyTextIndent"/>
      </w:pPr>
      <w:r>
        <w:t xml:space="preserve">2.</w:t>
      </w:r>
      <w:r>
        <w:t xml:space="preserve"> </w:t>
      </w:r>
      <w:r>
        <w:t xml:space="preserve">Povolení podle kapitoly 2, </w:t>
      </w:r>
      <w:r>
        <w:rPr>
          <w:b/>
        </w:rPr>
        <w:t xml:space="preserve">§</w:t>
      </w:r>
      <w:r>
        <w:t xml:space="preserve"> 40 k profesionálnímu používání přípravků na ochranu rostlin, o nichž bylo rozhodnuto v souladu se staršími předpisy, se uplatňuje nadále, ale již ne po 31. prosinci 2022.</w:t>
      </w:r>
    </w:p>
    <w:sectPr w:rsidR="00B55815" w:rsidRPr="00CA3E21" w:rsidSect="00B045CC">
      <w:headerReference w:type="even" r:id="rId16"/>
      <w:headerReference w:type="default" r:id="rId17"/>
      <w:footerReference w:type="default" r:id="rId18"/>
      <w:footerReference w:type="first" r:id="rId19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50044" w14:textId="77777777" w:rsidR="00FE719B" w:rsidRDefault="00FE719B" w:rsidP="00680442">
      <w:r>
        <w:separator/>
      </w:r>
    </w:p>
  </w:endnote>
  <w:endnote w:type="continuationSeparator" w:id="0">
    <w:p w14:paraId="3C564757" w14:textId="77777777" w:rsidR="00FE719B" w:rsidRDefault="00FE719B" w:rsidP="00680442">
      <w:r>
        <w:continuationSeparator/>
      </w:r>
    </w:p>
  </w:endnote>
  <w:endnote w:type="continuationNotice" w:id="1">
    <w:p w14:paraId="5623BFCD" w14:textId="77777777" w:rsidR="00FE719B" w:rsidRDefault="00FE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0928" w14:textId="77777777" w:rsidR="004043E4" w:rsidRDefault="004043E4" w:rsidP="00CE05BB">
    <w:pPr>
      <w:pStyle w:val="Foo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CB867" w14:textId="77777777" w:rsidR="005B2C6E" w:rsidRDefault="005B2C6E" w:rsidP="00CE05BB">
    <w:pPr>
      <w:pStyle w:val="Footer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4F8B" w14:textId="77777777" w:rsidR="00FE719B" w:rsidRDefault="00FE719B" w:rsidP="00680442"/>
  </w:footnote>
  <w:footnote w:type="continuationSeparator" w:id="0">
    <w:p w14:paraId="4AB496A4" w14:textId="77777777" w:rsidR="00FE719B" w:rsidRPr="00C26807" w:rsidRDefault="00FE719B" w:rsidP="00C26807">
      <w:pPr>
        <w:pStyle w:val="Footer"/>
      </w:pPr>
    </w:p>
  </w:footnote>
  <w:footnote w:type="continuationNotice" w:id="1">
    <w:p w14:paraId="6D4558B1" w14:textId="77777777" w:rsidR="00FE719B" w:rsidRDefault="00FE719B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viz směrnice Evropského parlamentu a Rady 2009/128/ES ze dne 21. října 2009, kterou se stanoví rámec pro činnost Společenství za účelem dosažení udržitelného používání pesticidů, ve znění směrnice Evropského parlamentu a Rady 2019/1243.</w:t>
      </w:r>
      <w:r>
        <w:t xml:space="preserve"> </w:t>
      </w:r>
      <w:r>
        <w:t xml:space="preserve">Srov. rovněž směrnice Evropského parlamentu a Rady (EU) 2015/1535 ze dne 9. září 2015 o postupu při poskytování informací v oblasti technických předpisů a předpisů pro služby informační společnosti.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BF2FA" w14:textId="77777777" w:rsidR="007A5642" w:rsidRDefault="00FE719B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ZKUŠEBNÍ DOKUMENT, NEJEDNÁ SE O PLATNÝ DOKUMENT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488A" w14:textId="77777777" w:rsidR="00F77ABC" w:rsidRDefault="00B045CC" w:rsidP="00F77ABC">
    <w:pPr>
      <w:pStyle w:val="Header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dirty" w:grammar="dirty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5" w:qFormat="1"/>
    <w:lsdException w:name="heading 2" w:uiPriority="6" w:qFormat="1"/>
    <w:lsdException w:name="heading 3" w:uiPriority="7"/>
    <w:lsdException w:name="heading 4" w:uiPriority="9"/>
    <w:lsdException w:name="heading 5" w:uiPriority="1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" w:qFormat="1"/>
    <w:lsdException w:name="caption" w:uiPriority="35"/>
    <w:lsdException w:name="footnote reference" w:uiPriority="0"/>
    <w:lsdException w:name="Title" w:semiHidden="0" w:uiPriority="10"/>
    <w:lsdException w:name="Default Paragraph Font" w:uiPriority="1"/>
    <w:lsdException w:name="Body Text" w:uiPriority="2" w:qFormat="1"/>
    <w:lsdException w:name="Body Text Indent" w:uiPriority="3" w:qFormat="1"/>
    <w:lsdException w:name="Subtitle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5" w:qFormat="1"/>
    <w:lsdException w:name="heading 2" w:uiPriority="6" w:qFormat="1"/>
    <w:lsdException w:name="heading 3" w:uiPriority="7"/>
    <w:lsdException w:name="heading 4" w:uiPriority="9"/>
    <w:lsdException w:name="heading 5" w:uiPriority="1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" w:qFormat="1"/>
    <w:lsdException w:name="caption" w:uiPriority="35"/>
    <w:lsdException w:name="footnote reference" w:uiPriority="0"/>
    <w:lsdException w:name="Title" w:semiHidden="0" w:uiPriority="10"/>
    <w:lsdException w:name="Default Paragraph Font" w:uiPriority="1"/>
    <w:lsdException w:name="Body Text" w:uiPriority="2" w:qFormat="1"/>
    <w:lsdException w:name="Body Text Indent" w:uiPriority="3" w:qFormat="1"/>
    <w:lsdException w:name="Subtitle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7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B35894A1-9AD0-425F-91F2-3A463A1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KONTEKST</cp:lastModifiedBy>
  <cp:revision>3</cp:revision>
  <cp:lastPrinted>2016-10-14T09:17:00Z</cp:lastPrinted>
  <dcterms:created xsi:type="dcterms:W3CDTF">2020-11-02T09:57:00Z</dcterms:created>
  <dcterms:modified xsi:type="dcterms:W3CDTF">2020-11-05T11:44:00Z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