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11E" w14:textId="77777777" w:rsidR="0027259D" w:rsidRDefault="00923AF8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5280C83D" wp14:editId="318EAFBE">
            <wp:extent cx="374384" cy="637031"/>
            <wp:effectExtent l="0" t="0" r="0" b="0"/>
            <wp:docPr id="1" name="image1.jpeg" descr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8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45A9" w14:textId="77777777" w:rsidR="0027259D" w:rsidRDefault="0027259D">
      <w:pPr>
        <w:pStyle w:val="BodyText"/>
        <w:spacing w:before="9"/>
        <w:rPr>
          <w:sz w:val="24"/>
        </w:rPr>
      </w:pPr>
    </w:p>
    <w:p w14:paraId="31AB5576" w14:textId="77777777" w:rsidR="0027259D" w:rsidRDefault="00923AF8">
      <w:pPr>
        <w:pStyle w:val="Title"/>
      </w:pPr>
      <w:bookmarkStart w:id="0" w:name="Svensk_författningssamling"/>
      <w:bookmarkEnd w:id="0"/>
      <w:r>
        <w:t>Sbírka zákonů Švédska</w:t>
      </w:r>
    </w:p>
    <w:p w14:paraId="14FA6D61" w14:textId="1E1474D9" w:rsidR="0027259D" w:rsidRDefault="00E207C3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8CEDC" wp14:editId="6822E768">
                <wp:simplePos x="0" y="0"/>
                <wp:positionH relativeFrom="page">
                  <wp:posOffset>809625</wp:posOffset>
                </wp:positionH>
                <wp:positionV relativeFrom="paragraph">
                  <wp:posOffset>125730</wp:posOffset>
                </wp:positionV>
                <wp:extent cx="5977890" cy="8890"/>
                <wp:effectExtent l="0" t="0" r="0" b="0"/>
                <wp:wrapTopAndBottom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E9A17" id="docshape1" o:spid="_x0000_s1026" style="position:absolute;margin-left:63.75pt;margin-top:9.9pt;width:470.7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642F016" w14:textId="77777777" w:rsidR="0027259D" w:rsidRDefault="0027259D">
      <w:pPr>
        <w:pStyle w:val="BodyText"/>
        <w:spacing w:before="4"/>
        <w:rPr>
          <w:b/>
          <w:sz w:val="14"/>
        </w:rPr>
      </w:pPr>
    </w:p>
    <w:p w14:paraId="310171A1" w14:textId="77777777" w:rsidR="0027259D" w:rsidRDefault="0027259D">
      <w:pPr>
        <w:rPr>
          <w:sz w:val="14"/>
        </w:rPr>
        <w:sectPr w:rsidR="002725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660" w:right="1060" w:bottom="280" w:left="1160" w:header="720" w:footer="720" w:gutter="0"/>
          <w:cols w:space="720"/>
        </w:sectPr>
      </w:pPr>
    </w:p>
    <w:p w14:paraId="1F710E13" w14:textId="5C8A76FB" w:rsidR="0027259D" w:rsidRDefault="00E207C3">
      <w:pPr>
        <w:spacing w:before="89" w:line="313" w:lineRule="exact"/>
        <w:ind w:left="14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24A8A8" wp14:editId="36545696">
                <wp:simplePos x="0" y="0"/>
                <wp:positionH relativeFrom="page">
                  <wp:posOffset>681355</wp:posOffset>
                </wp:positionH>
                <wp:positionV relativeFrom="page">
                  <wp:posOffset>7515225</wp:posOffset>
                </wp:positionV>
                <wp:extent cx="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317C" id="Line 2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591.75pt" to="53.65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CE/B9i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6733F6" wp14:editId="20EE15FC">
                <wp:simplePos x="0" y="0"/>
                <wp:positionH relativeFrom="page">
                  <wp:posOffset>681355</wp:posOffset>
                </wp:positionH>
                <wp:positionV relativeFrom="page">
                  <wp:posOffset>8200390</wp:posOffset>
                </wp:positionV>
                <wp:extent cx="0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1F35" id="Line 2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645.7pt" to="53.6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Db6waF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bookmarkStart w:id="1" w:name="Förordning_om_ändring_i_förordningen_(20"/>
      <w:bookmarkEnd w:id="1"/>
      <w:r w:rsidR="00923AF8">
        <w:rPr>
          <w:b/>
          <w:sz w:val="28"/>
        </w:rPr>
        <w:t>Nařízení, kterým se mění nařízení o pesticidech (2014:425)</w:t>
      </w:r>
    </w:p>
    <w:p w14:paraId="4F35A78C" w14:textId="77777777" w:rsidR="0027259D" w:rsidRDefault="0027259D">
      <w:pPr>
        <w:spacing w:before="5" w:line="228" w:lineRule="auto"/>
        <w:ind w:left="143"/>
        <w:rPr>
          <w:b/>
          <w:sz w:val="28"/>
        </w:rPr>
      </w:pPr>
    </w:p>
    <w:p w14:paraId="58698BFC" w14:textId="77777777" w:rsidR="0027259D" w:rsidRDefault="00923AF8">
      <w:pPr>
        <w:pStyle w:val="BodyText"/>
        <w:spacing w:before="199"/>
        <w:ind w:left="143"/>
        <w:jc w:val="both"/>
      </w:pPr>
      <w:r>
        <w:t>Vydáno dne 24. března 2021</w:t>
      </w:r>
    </w:p>
    <w:p w14:paraId="642C327D" w14:textId="77777777" w:rsidR="0027259D" w:rsidRDefault="0027259D">
      <w:pPr>
        <w:pStyle w:val="BodyText"/>
        <w:spacing w:before="4"/>
        <w:rPr>
          <w:sz w:val="24"/>
        </w:rPr>
      </w:pPr>
    </w:p>
    <w:p w14:paraId="0E99CD7D" w14:textId="708875A0" w:rsidR="0027259D" w:rsidRDefault="00923AF8">
      <w:pPr>
        <w:pStyle w:val="BodyText"/>
        <w:spacing w:before="1" w:line="247" w:lineRule="auto"/>
        <w:ind w:left="143"/>
      </w:pPr>
      <w:r>
        <w:t>S ohledem na nařízení o pesticidech (2014:425) vláda tímto stanoví</w:t>
      </w:r>
      <w:r w:rsidR="00C2415E">
        <w:rPr>
          <w:rStyle w:val="FootnoteReference"/>
        </w:rPr>
        <w:footnoteReference w:id="1"/>
      </w:r>
    </w:p>
    <w:p w14:paraId="3D6CF35A" w14:textId="77777777" w:rsidR="0027259D" w:rsidRDefault="00923AF8">
      <w:pPr>
        <w:pStyle w:val="BodyText"/>
        <w:ind w:left="371"/>
      </w:pPr>
      <w:r>
        <w:rPr>
          <w:i/>
        </w:rPr>
        <w:t xml:space="preserve">že </w:t>
      </w:r>
      <w:r>
        <w:t>současná kapitola 3 § 11a, se označuje kapitola 3, § 11b;</w:t>
      </w:r>
    </w:p>
    <w:p w14:paraId="17C08D5A" w14:textId="77777777" w:rsidR="0027259D" w:rsidRDefault="00923AF8">
      <w:pPr>
        <w:pStyle w:val="BodyText"/>
        <w:spacing w:before="7" w:line="247" w:lineRule="auto"/>
        <w:ind w:left="143" w:firstLine="228"/>
      </w:pPr>
      <w:r>
        <w:rPr>
          <w:i/>
        </w:rPr>
        <w:t xml:space="preserve">že </w:t>
      </w:r>
      <w:r>
        <w:t>kapitola 1 § 1, a kapitola 2 §§ 11, 12, 14, 20, 25, 37–39 a §§ 40–43 se mění a mají následující znění;</w:t>
      </w:r>
    </w:p>
    <w:p w14:paraId="50FB7E60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že </w:t>
      </w:r>
      <w:r>
        <w:t>nadpis bezprostředně předcházející kapitole 3 § 11 se nahrazuje slovy „Požadavky na znalosti a školení pro používání biocidních přípravků“;</w:t>
      </w:r>
    </w:p>
    <w:p w14:paraId="5B2C0A0E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že </w:t>
      </w:r>
      <w:r>
        <w:t>se vkládá devět nových oddílů, kapitola 2 §§ 37a, 38a, 40a, 41a a 43a a kapitola 3 §§ 11a, 13a, 14a a 18a, a zní, jak je stanoveno níže.</w:t>
      </w:r>
    </w:p>
    <w:p w14:paraId="438AAB7A" w14:textId="77777777" w:rsidR="0027259D" w:rsidRDefault="0027259D">
      <w:pPr>
        <w:pStyle w:val="BodyText"/>
        <w:rPr>
          <w:sz w:val="26"/>
        </w:rPr>
      </w:pPr>
    </w:p>
    <w:p w14:paraId="39E152D8" w14:textId="77777777" w:rsidR="0027259D" w:rsidRDefault="0027259D">
      <w:pPr>
        <w:pStyle w:val="BodyText"/>
        <w:spacing w:before="4"/>
        <w:rPr>
          <w:sz w:val="20"/>
        </w:rPr>
      </w:pPr>
    </w:p>
    <w:p w14:paraId="1433F50C" w14:textId="77777777" w:rsidR="0027259D" w:rsidRDefault="00923AF8">
      <w:pPr>
        <w:pStyle w:val="Heading1"/>
      </w:pPr>
      <w:bookmarkStart w:id="2" w:name="1_kap."/>
      <w:bookmarkEnd w:id="2"/>
      <w:r>
        <w:t>Kapitola 1</w:t>
      </w:r>
    </w:p>
    <w:p w14:paraId="284C9943" w14:textId="5469285F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>§ 1</w:t>
      </w:r>
      <w:r w:rsidR="00C2415E">
        <w:rPr>
          <w:rStyle w:val="FootnoteReference"/>
          <w:b/>
        </w:rPr>
        <w:footnoteReference w:id="2"/>
      </w:r>
      <w:r>
        <w:t xml:space="preserve"> Toto nařízení obsahuje ustanovení o povolování a používání pesticidů ve formě přípravků na ochranu rostlin nebo biocidních přípravků. Toto nařízení se vydává na základě</w:t>
      </w:r>
    </w:p>
    <w:p w14:paraId="1DA07942" w14:textId="77777777" w:rsidR="0027259D" w:rsidRDefault="00923AF8">
      <w:pPr>
        <w:pStyle w:val="BodyText"/>
        <w:spacing w:line="264" w:lineRule="exact"/>
        <w:ind w:left="371"/>
        <w:jc w:val="both"/>
      </w:pPr>
      <w:r>
        <w:t>– Kapitola 14 § 8 zákona o životním prostředí, pokud jde o kapitolu 2 § 4, 8, 9, 17–19, 21 a 22,</w:t>
      </w:r>
    </w:p>
    <w:p w14:paraId="30588B41" w14:textId="77777777" w:rsidR="0027259D" w:rsidRDefault="00923AF8">
      <w:pPr>
        <w:pStyle w:val="BodyText"/>
        <w:spacing w:before="10" w:line="247" w:lineRule="auto"/>
        <w:ind w:left="143" w:right="38"/>
        <w:jc w:val="both"/>
      </w:pPr>
      <w:r>
        <w:t>§ 23 odst. 1 a 2, § 24, 26 a 27, § 28 odst. 1, § 30, § 32 odst. 1, § 33–35a, § 36 odst. 1 a 2, § 37, § 37a odst. 1, § 38 odst. 1 a 2, § 38a odst. 1, § 38a odst. 1, § 43 odst. 1, § 43a odst. 1, § 44 odst. 1, § 47 odst. 1, § 50–52, § 53 odst. 1, § 54, § 55 odst. 1, § 56, § 57 odst. 1, § 58 odst. 1 a 2, § 59 odst. 1, § 60–62 a § 63 odst. 1, kapitola 3 § 1 odst. 1, § 5, 7, 8, 11, 11b-13, § 23 odst. 1 a 2</w:t>
      </w:r>
    </w:p>
    <w:p w14:paraId="4FE311E2" w14:textId="77777777" w:rsidR="0027259D" w:rsidRDefault="00923AF8">
      <w:pPr>
        <w:pStyle w:val="BodyText"/>
        <w:spacing w:line="247" w:lineRule="auto"/>
        <w:ind w:left="143" w:right="42"/>
        <w:jc w:val="both"/>
      </w:pPr>
      <w:r>
        <w:t>14, 15 a 17 § 18, první pododstavec a první věta druhého odstavce, § 19 odst. 1, § 20 odst. 1 a § 21, první věta prvního odstavce a druhý odstavec, jakož i kapitola 4 § 1–14, § 16–27 a § 30 první věta;</w:t>
      </w:r>
    </w:p>
    <w:p w14:paraId="5531D9B3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line="263" w:lineRule="exact"/>
        <w:ind w:hanging="174"/>
        <w:jc w:val="both"/>
        <w:rPr>
          <w:sz w:val="23"/>
        </w:rPr>
      </w:pPr>
      <w:r>
        <w:rPr>
          <w:sz w:val="23"/>
        </w:rPr>
        <w:t>Kapitola 14 § 13 zákona o životním prostředí, pokud jde o kapitolu 2 § 5, 10, 29, 30, 45 a 46;</w:t>
      </w:r>
    </w:p>
    <w:p w14:paraId="7479969E" w14:textId="77777777" w:rsidR="0027259D" w:rsidRDefault="00923AF8">
      <w:pPr>
        <w:pStyle w:val="BodyText"/>
        <w:spacing w:before="5"/>
        <w:ind w:left="143"/>
        <w:jc w:val="both"/>
      </w:pPr>
      <w:r>
        <w:t>Kapitola 3 § 9 a 10 a kapitola 4 § 25, 28 a 29;</w:t>
      </w:r>
    </w:p>
    <w:p w14:paraId="77942F7E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before="10"/>
        <w:ind w:hanging="174"/>
        <w:jc w:val="both"/>
        <w:rPr>
          <w:sz w:val="23"/>
        </w:rPr>
      </w:pPr>
      <w:r>
        <w:rPr>
          <w:sz w:val="23"/>
        </w:rPr>
        <w:t>Kapitola 8 § 11 vládního nástroje, pokud jde o kapitolu 2 §§ 14 a 25 a kapitolu 3,</w:t>
      </w:r>
    </w:p>
    <w:p w14:paraId="0AEEFDF9" w14:textId="77777777" w:rsidR="0027259D" w:rsidRDefault="00923AF8">
      <w:pPr>
        <w:pStyle w:val="BodyText"/>
        <w:spacing w:before="6"/>
        <w:ind w:left="143"/>
        <w:jc w:val="both"/>
      </w:pPr>
      <w:r>
        <w:t>§§ 13a, 14a a 18a; a</w:t>
      </w:r>
    </w:p>
    <w:p w14:paraId="0D91DD0D" w14:textId="77777777" w:rsidR="0027259D" w:rsidRDefault="00923AF8">
      <w:pPr>
        <w:pStyle w:val="BodyText"/>
        <w:spacing w:before="10"/>
        <w:ind w:left="371"/>
        <w:jc w:val="both"/>
      </w:pPr>
      <w:r>
        <w:t>Kapitoly 8, § 7 předpisu vlády s ohledem na další ustanovení.</w:t>
      </w:r>
    </w:p>
    <w:p w14:paraId="5C366A19" w14:textId="77777777" w:rsidR="0027259D" w:rsidRDefault="00923AF8">
      <w:pPr>
        <w:spacing w:before="113"/>
        <w:ind w:left="143"/>
        <w:rPr>
          <w:b/>
          <w:sz w:val="26"/>
        </w:rPr>
      </w:pPr>
      <w:r>
        <w:br w:type="column"/>
      </w:r>
      <w:r>
        <w:rPr>
          <w:b/>
          <w:sz w:val="26"/>
        </w:rPr>
        <w:t>SFS 2021:229</w:t>
      </w:r>
    </w:p>
    <w:p w14:paraId="2E913AFE" w14:textId="77777777" w:rsidR="0027259D" w:rsidRDefault="00923AF8">
      <w:pPr>
        <w:spacing w:before="9"/>
        <w:ind w:left="143"/>
        <w:rPr>
          <w:sz w:val="20"/>
        </w:rPr>
      </w:pPr>
      <w:r>
        <w:rPr>
          <w:sz w:val="20"/>
        </w:rPr>
        <w:t>Zveřejněno</w:t>
      </w:r>
    </w:p>
    <w:p w14:paraId="1490EA0F" w14:textId="77777777" w:rsidR="0027259D" w:rsidRDefault="00923AF8">
      <w:pPr>
        <w:spacing w:before="5"/>
        <w:ind w:left="143"/>
        <w:rPr>
          <w:sz w:val="20"/>
        </w:rPr>
      </w:pPr>
      <w:r>
        <w:rPr>
          <w:sz w:val="20"/>
        </w:rPr>
        <w:t>25 březen 2021</w:t>
      </w:r>
    </w:p>
    <w:p w14:paraId="166FF561" w14:textId="77777777" w:rsidR="0027259D" w:rsidRDefault="0027259D">
      <w:pPr>
        <w:pStyle w:val="BodyText"/>
        <w:rPr>
          <w:sz w:val="22"/>
        </w:rPr>
      </w:pPr>
    </w:p>
    <w:p w14:paraId="602538FE" w14:textId="77777777" w:rsidR="0027259D" w:rsidRDefault="0027259D">
      <w:pPr>
        <w:pStyle w:val="BodyText"/>
        <w:rPr>
          <w:sz w:val="22"/>
        </w:rPr>
      </w:pPr>
    </w:p>
    <w:p w14:paraId="0F084F4E" w14:textId="77777777" w:rsidR="0027259D" w:rsidRDefault="0027259D">
      <w:pPr>
        <w:pStyle w:val="BodyText"/>
        <w:rPr>
          <w:sz w:val="22"/>
        </w:rPr>
      </w:pPr>
    </w:p>
    <w:p w14:paraId="4CD70D72" w14:textId="77777777" w:rsidR="0027259D" w:rsidRDefault="0027259D">
      <w:pPr>
        <w:pStyle w:val="BodyText"/>
        <w:rPr>
          <w:sz w:val="22"/>
        </w:rPr>
      </w:pPr>
    </w:p>
    <w:p w14:paraId="712BAB66" w14:textId="77777777" w:rsidR="0027259D" w:rsidRDefault="0027259D">
      <w:pPr>
        <w:pStyle w:val="BodyText"/>
        <w:rPr>
          <w:sz w:val="22"/>
        </w:rPr>
      </w:pPr>
    </w:p>
    <w:p w14:paraId="335B51DB" w14:textId="77777777" w:rsidR="0027259D" w:rsidRDefault="0027259D">
      <w:pPr>
        <w:pStyle w:val="BodyText"/>
        <w:rPr>
          <w:sz w:val="22"/>
        </w:rPr>
      </w:pPr>
    </w:p>
    <w:p w14:paraId="51600451" w14:textId="77777777" w:rsidR="0027259D" w:rsidRDefault="0027259D">
      <w:pPr>
        <w:pStyle w:val="BodyText"/>
        <w:rPr>
          <w:sz w:val="22"/>
        </w:rPr>
      </w:pPr>
    </w:p>
    <w:p w14:paraId="6B927562" w14:textId="77777777" w:rsidR="0027259D" w:rsidRDefault="0027259D">
      <w:pPr>
        <w:pStyle w:val="BodyText"/>
        <w:rPr>
          <w:sz w:val="22"/>
        </w:rPr>
      </w:pPr>
    </w:p>
    <w:p w14:paraId="6CAE2842" w14:textId="77777777" w:rsidR="0027259D" w:rsidRDefault="0027259D">
      <w:pPr>
        <w:pStyle w:val="BodyText"/>
        <w:rPr>
          <w:sz w:val="22"/>
        </w:rPr>
      </w:pPr>
    </w:p>
    <w:p w14:paraId="704B6F53" w14:textId="77777777" w:rsidR="0027259D" w:rsidRDefault="0027259D">
      <w:pPr>
        <w:pStyle w:val="BodyText"/>
        <w:rPr>
          <w:sz w:val="22"/>
        </w:rPr>
      </w:pPr>
    </w:p>
    <w:p w14:paraId="18FAAD07" w14:textId="77777777" w:rsidR="0027259D" w:rsidRDefault="0027259D">
      <w:pPr>
        <w:pStyle w:val="BodyText"/>
        <w:rPr>
          <w:sz w:val="22"/>
        </w:rPr>
      </w:pPr>
    </w:p>
    <w:p w14:paraId="63CCB258" w14:textId="77777777" w:rsidR="0027259D" w:rsidRDefault="0027259D">
      <w:pPr>
        <w:pStyle w:val="BodyText"/>
        <w:rPr>
          <w:sz w:val="22"/>
        </w:rPr>
      </w:pPr>
    </w:p>
    <w:p w14:paraId="3EE2BAC7" w14:textId="77777777" w:rsidR="0027259D" w:rsidRDefault="0027259D">
      <w:pPr>
        <w:pStyle w:val="BodyText"/>
        <w:rPr>
          <w:sz w:val="22"/>
        </w:rPr>
      </w:pPr>
    </w:p>
    <w:p w14:paraId="1B2431D9" w14:textId="77777777" w:rsidR="0027259D" w:rsidRDefault="0027259D">
      <w:pPr>
        <w:pStyle w:val="BodyText"/>
        <w:rPr>
          <w:sz w:val="22"/>
        </w:rPr>
      </w:pPr>
    </w:p>
    <w:p w14:paraId="5699053B" w14:textId="77777777" w:rsidR="0027259D" w:rsidRDefault="0027259D">
      <w:pPr>
        <w:pStyle w:val="BodyText"/>
        <w:rPr>
          <w:sz w:val="22"/>
        </w:rPr>
      </w:pPr>
    </w:p>
    <w:p w14:paraId="476A9980" w14:textId="77777777" w:rsidR="0027259D" w:rsidRDefault="0027259D">
      <w:pPr>
        <w:pStyle w:val="BodyText"/>
        <w:rPr>
          <w:sz w:val="22"/>
        </w:rPr>
      </w:pPr>
    </w:p>
    <w:p w14:paraId="5F8FA102" w14:textId="77777777" w:rsidR="0027259D" w:rsidRDefault="0027259D">
      <w:pPr>
        <w:pStyle w:val="BodyText"/>
        <w:rPr>
          <w:sz w:val="22"/>
        </w:rPr>
      </w:pPr>
    </w:p>
    <w:p w14:paraId="2420BDF1" w14:textId="77777777" w:rsidR="0027259D" w:rsidRDefault="0027259D">
      <w:pPr>
        <w:pStyle w:val="BodyText"/>
        <w:rPr>
          <w:sz w:val="22"/>
        </w:rPr>
      </w:pPr>
    </w:p>
    <w:p w14:paraId="172395D4" w14:textId="77777777" w:rsidR="0027259D" w:rsidRDefault="0027259D">
      <w:pPr>
        <w:pStyle w:val="BodyText"/>
        <w:rPr>
          <w:sz w:val="22"/>
        </w:rPr>
      </w:pPr>
    </w:p>
    <w:p w14:paraId="4B37A03C" w14:textId="77777777" w:rsidR="0027259D" w:rsidRDefault="0027259D">
      <w:pPr>
        <w:pStyle w:val="BodyText"/>
        <w:rPr>
          <w:sz w:val="22"/>
        </w:rPr>
      </w:pPr>
    </w:p>
    <w:p w14:paraId="300AFCCF" w14:textId="77777777" w:rsidR="0027259D" w:rsidRDefault="0027259D">
      <w:pPr>
        <w:pStyle w:val="BodyText"/>
        <w:rPr>
          <w:sz w:val="22"/>
        </w:rPr>
      </w:pPr>
    </w:p>
    <w:p w14:paraId="309150F7" w14:textId="77777777" w:rsidR="0027259D" w:rsidRDefault="0027259D">
      <w:pPr>
        <w:pStyle w:val="BodyText"/>
        <w:rPr>
          <w:sz w:val="22"/>
        </w:rPr>
      </w:pPr>
    </w:p>
    <w:p w14:paraId="51DBDD4F" w14:textId="77777777" w:rsidR="0027259D" w:rsidRDefault="0027259D">
      <w:pPr>
        <w:pStyle w:val="BodyText"/>
        <w:rPr>
          <w:sz w:val="22"/>
        </w:rPr>
      </w:pPr>
    </w:p>
    <w:p w14:paraId="7AC607C5" w14:textId="77777777" w:rsidR="0027259D" w:rsidRDefault="0027259D">
      <w:pPr>
        <w:pStyle w:val="BodyText"/>
        <w:rPr>
          <w:sz w:val="22"/>
        </w:rPr>
      </w:pPr>
    </w:p>
    <w:p w14:paraId="1A251C3C" w14:textId="77777777" w:rsidR="0027259D" w:rsidRDefault="0027259D">
      <w:pPr>
        <w:pStyle w:val="BodyText"/>
        <w:rPr>
          <w:sz w:val="22"/>
        </w:rPr>
      </w:pPr>
    </w:p>
    <w:p w14:paraId="1CB8F374" w14:textId="77777777" w:rsidR="0027259D" w:rsidRDefault="0027259D">
      <w:pPr>
        <w:pStyle w:val="BodyText"/>
        <w:rPr>
          <w:sz w:val="22"/>
        </w:rPr>
      </w:pPr>
    </w:p>
    <w:p w14:paraId="7E6071D1" w14:textId="77777777" w:rsidR="0027259D" w:rsidRDefault="0027259D">
      <w:pPr>
        <w:pStyle w:val="BodyText"/>
        <w:rPr>
          <w:sz w:val="22"/>
        </w:rPr>
      </w:pPr>
    </w:p>
    <w:p w14:paraId="54FB6678" w14:textId="77777777" w:rsidR="0027259D" w:rsidRDefault="0027259D">
      <w:pPr>
        <w:pStyle w:val="BodyText"/>
        <w:rPr>
          <w:sz w:val="22"/>
        </w:rPr>
      </w:pPr>
    </w:p>
    <w:p w14:paraId="4B96FA10" w14:textId="77777777" w:rsidR="0027259D" w:rsidRDefault="0027259D">
      <w:pPr>
        <w:pStyle w:val="BodyText"/>
        <w:rPr>
          <w:sz w:val="22"/>
        </w:rPr>
      </w:pPr>
    </w:p>
    <w:p w14:paraId="7A0403F0" w14:textId="77777777" w:rsidR="0027259D" w:rsidRDefault="0027259D">
      <w:pPr>
        <w:pStyle w:val="BodyText"/>
        <w:rPr>
          <w:sz w:val="22"/>
        </w:rPr>
      </w:pPr>
    </w:p>
    <w:p w14:paraId="0717FD03" w14:textId="77777777" w:rsidR="0027259D" w:rsidRDefault="0027259D">
      <w:pPr>
        <w:pStyle w:val="BodyText"/>
        <w:rPr>
          <w:sz w:val="22"/>
        </w:rPr>
      </w:pPr>
    </w:p>
    <w:p w14:paraId="3E520214" w14:textId="77777777" w:rsidR="0027259D" w:rsidRDefault="0027259D">
      <w:pPr>
        <w:pStyle w:val="BodyText"/>
        <w:rPr>
          <w:sz w:val="22"/>
        </w:rPr>
      </w:pPr>
    </w:p>
    <w:p w14:paraId="6B2696A0" w14:textId="77777777" w:rsidR="0027259D" w:rsidRDefault="0027259D">
      <w:pPr>
        <w:pStyle w:val="BodyText"/>
        <w:rPr>
          <w:sz w:val="22"/>
        </w:rPr>
      </w:pPr>
    </w:p>
    <w:p w14:paraId="426D5E67" w14:textId="77777777" w:rsidR="0027259D" w:rsidRDefault="0027259D">
      <w:pPr>
        <w:pStyle w:val="BodyText"/>
        <w:rPr>
          <w:sz w:val="22"/>
        </w:rPr>
      </w:pPr>
    </w:p>
    <w:p w14:paraId="78CB6D02" w14:textId="77777777" w:rsidR="0027259D" w:rsidRDefault="0027259D">
      <w:pPr>
        <w:pStyle w:val="BodyText"/>
        <w:rPr>
          <w:sz w:val="22"/>
        </w:rPr>
      </w:pPr>
    </w:p>
    <w:p w14:paraId="2F21CC88" w14:textId="77777777" w:rsidR="0027259D" w:rsidRDefault="0027259D">
      <w:pPr>
        <w:pStyle w:val="BodyText"/>
        <w:rPr>
          <w:sz w:val="22"/>
        </w:rPr>
      </w:pPr>
    </w:p>
    <w:p w14:paraId="3EB038FA" w14:textId="77777777" w:rsidR="0027259D" w:rsidRDefault="0027259D">
      <w:pPr>
        <w:pStyle w:val="BodyText"/>
        <w:rPr>
          <w:sz w:val="22"/>
        </w:rPr>
      </w:pPr>
    </w:p>
    <w:p w14:paraId="098691CF" w14:textId="77777777" w:rsidR="0027259D" w:rsidRDefault="0027259D">
      <w:pPr>
        <w:pStyle w:val="BodyText"/>
        <w:rPr>
          <w:sz w:val="22"/>
        </w:rPr>
      </w:pPr>
    </w:p>
    <w:p w14:paraId="0A947484" w14:textId="77777777" w:rsidR="0027259D" w:rsidRDefault="0027259D">
      <w:pPr>
        <w:pStyle w:val="BodyText"/>
        <w:rPr>
          <w:sz w:val="22"/>
        </w:rPr>
      </w:pPr>
    </w:p>
    <w:p w14:paraId="7C4695E9" w14:textId="77777777" w:rsidR="0027259D" w:rsidRDefault="0027259D">
      <w:pPr>
        <w:pStyle w:val="BodyText"/>
        <w:rPr>
          <w:sz w:val="22"/>
        </w:rPr>
      </w:pPr>
    </w:p>
    <w:p w14:paraId="004A5187" w14:textId="77777777" w:rsidR="0027259D" w:rsidRDefault="0027259D">
      <w:pPr>
        <w:jc w:val="right"/>
        <w:sectPr w:rsidR="0027259D">
          <w:type w:val="continuous"/>
          <w:pgSz w:w="11910" w:h="16840"/>
          <w:pgMar w:top="660" w:right="1060" w:bottom="280" w:left="1160" w:header="720" w:footer="720" w:gutter="0"/>
          <w:cols w:num="2" w:space="720" w:equalWidth="0">
            <w:col w:w="7136" w:space="217"/>
            <w:col w:w="2337"/>
          </w:cols>
        </w:sectPr>
      </w:pPr>
      <w:bookmarkStart w:id="3" w:name="2_kap."/>
      <w:bookmarkEnd w:id="3"/>
    </w:p>
    <w:p w14:paraId="3E264D82" w14:textId="77777777" w:rsidR="0027259D" w:rsidRDefault="00923AF8">
      <w:pPr>
        <w:pStyle w:val="Heading1"/>
        <w:spacing w:before="70"/>
      </w:pPr>
      <w:r>
        <w:lastRenderedPageBreak/>
        <w:t>Kapitola 2</w:t>
      </w:r>
    </w:p>
    <w:p w14:paraId="5E78472C" w14:textId="77777777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 xml:space="preserve">§ 11 </w:t>
      </w:r>
      <w:r>
        <w:t>Uživatelé přípravků na ochranu rostlin dostanou školení, které jim poskytne dostatečné znalosti v tematických oblastech uvedených v příloze I směrnice Evropského parlamentu a Rady 2009/128/ES ze dne 21. října 2009, kterou se stanoví rámec pro činnost Společenství za účelem dosažení udržitelného používání pesticidů, v původním znění. Školení nabízí</w:t>
      </w:r>
    </w:p>
    <w:p w14:paraId="474F4E22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1"/>
        <w:ind w:hanging="232"/>
        <w:rPr>
          <w:sz w:val="23"/>
        </w:rPr>
      </w:pPr>
      <w:r>
        <w:rPr>
          <w:sz w:val="23"/>
        </w:rPr>
        <w:t>1. Švédská rada pro zemědělství, pokud jde o použití</w:t>
      </w:r>
    </w:p>
    <w:p w14:paraId="48753E73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v zemědělství, lesnictví, správě parků nebo zahradnictví;</w:t>
      </w:r>
    </w:p>
    <w:p w14:paraId="54E9A249" w14:textId="1AB24195" w:rsidR="0027259D" w:rsidRDefault="00E207C3">
      <w:pPr>
        <w:pStyle w:val="ListParagraph"/>
        <w:numPr>
          <w:ilvl w:val="1"/>
          <w:numId w:val="10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84132AC" wp14:editId="6ED5C9F9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97302" id="Line 2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na parcelách obytných budov,</w:t>
      </w:r>
    </w:p>
    <w:p w14:paraId="2203A290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na školních pozemcích a pozemcích u mateřských škol,</w:t>
      </w:r>
    </w:p>
    <w:p w14:paraId="00803234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na hřištích, na které má přístup veřejnost,</w:t>
      </w:r>
    </w:p>
    <w:p w14:paraId="511297B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ve sportovních a volnočasových zařízeních,</w:t>
      </w:r>
    </w:p>
    <w:p w14:paraId="5153CC88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během plánování a stavebních prací,</w:t>
      </w:r>
    </w:p>
    <w:p w14:paraId="16DA5C6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na silnicích a nábřežích,</w:t>
      </w:r>
    </w:p>
    <w:p w14:paraId="521834A2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na štěrkových površích a jiných vysoce propustných površích a</w:t>
      </w:r>
    </w:p>
    <w:p w14:paraId="05A81ACC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na površích z asfaltu nebo betonu nebo jiných tvrzených materiálů,</w:t>
      </w:r>
    </w:p>
    <w:p w14:paraId="1D18C5D3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Švédská agentura pro veřejné zdraví, pokud jde o použití ve skladech a jiných skladovacích zařízeních a v jejich okolí, a</w:t>
      </w:r>
    </w:p>
    <w:p w14:paraId="5A69EE97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Švédský úřad pro pracovní prostředí, pokud jde o ostatní použití.</w:t>
      </w:r>
    </w:p>
    <w:p w14:paraId="2CF306E0" w14:textId="77777777" w:rsidR="0027259D" w:rsidRDefault="0027259D">
      <w:pPr>
        <w:pStyle w:val="BodyText"/>
        <w:spacing w:before="2"/>
        <w:rPr>
          <w:sz w:val="24"/>
        </w:rPr>
      </w:pPr>
    </w:p>
    <w:p w14:paraId="025B880F" w14:textId="09F505EE" w:rsidR="0027259D" w:rsidRDefault="00E207C3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8419CD8" wp14:editId="761E782B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81A44" id="Line 2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12 </w:t>
      </w:r>
      <w:r w:rsidR="00923AF8">
        <w:t>Odborná příprava podle § 11 se skládá ze základního a dalšího vzdělávání a končí zkouškou odborné způsobilosti. Výcvik se provádí v souladu se osnovami, o nichž rozhodl ústřední orgán, který výcvik nabízí.</w:t>
      </w:r>
    </w:p>
    <w:p w14:paraId="0C7F6245" w14:textId="77777777" w:rsidR="0027259D" w:rsidRDefault="00923AF8">
      <w:pPr>
        <w:pStyle w:val="BodyText"/>
        <w:spacing w:line="247" w:lineRule="auto"/>
        <w:ind w:left="143" w:right="44" w:firstLine="228"/>
        <w:jc w:val="both"/>
      </w:pPr>
      <w:r>
        <w:t>Před rozhodnutím o osnovách kurzu konzultuje tento orgán švédskou agenturu pro chemické látky a další příslušné orgány.</w:t>
      </w:r>
    </w:p>
    <w:p w14:paraId="0DE9BB1A" w14:textId="77777777" w:rsidR="0027259D" w:rsidRDefault="0027259D">
      <w:pPr>
        <w:pStyle w:val="BodyText"/>
        <w:spacing w:before="7"/>
      </w:pPr>
    </w:p>
    <w:p w14:paraId="5ABB8A3C" w14:textId="36FF95C0" w:rsidR="0027259D" w:rsidRDefault="00E207C3">
      <w:pPr>
        <w:pStyle w:val="BodyText"/>
        <w:spacing w:line="247" w:lineRule="auto"/>
        <w:ind w:left="143" w:right="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2AD254" wp14:editId="6D502746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14A67" id="Line 2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14 </w:t>
      </w:r>
      <w:r w:rsidR="00923AF8">
        <w:t>Švédská rada pro zemědělství, Švédská agentura pro veřejné zdraví, švédský úřad pro pracovní prostředí a švédská agentura pro chemické látky mohou v rámci svých příslušných oblastí působnosti vydávat nařízení, která správní rada hrabství nabídne školení uvedené v § 11 a 13 a způsob, jakým má krajská správní rada odbornou přípravu provádět.</w:t>
      </w:r>
    </w:p>
    <w:p w14:paraId="67B2FA6C" w14:textId="77777777" w:rsidR="0027259D" w:rsidRDefault="0027259D">
      <w:pPr>
        <w:pStyle w:val="BodyText"/>
        <w:spacing w:before="7"/>
      </w:pPr>
    </w:p>
    <w:p w14:paraId="583DE27D" w14:textId="77777777" w:rsidR="0027259D" w:rsidRDefault="00923AF8">
      <w:pPr>
        <w:pStyle w:val="BodyText"/>
        <w:tabs>
          <w:tab w:val="left" w:pos="777"/>
        </w:tabs>
        <w:ind w:left="143"/>
      </w:pPr>
      <w:r>
        <w:rPr>
          <w:b/>
        </w:rPr>
        <w:t>§ 20</w:t>
      </w:r>
      <w:r>
        <w:rPr>
          <w:b/>
        </w:rPr>
        <w:tab/>
      </w:r>
      <w:r>
        <w:t>Otázky týkající se povolení k použití podle § 18 nebo § 19 prověřuje</w:t>
      </w:r>
    </w:p>
    <w:p w14:paraId="5926CCC5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/>
        <w:ind w:hanging="232"/>
        <w:rPr>
          <w:sz w:val="23"/>
        </w:rPr>
      </w:pPr>
      <w:r>
        <w:rPr>
          <w:sz w:val="23"/>
        </w:rPr>
        <w:t>1. Švédská rada pro zemědělství, pokud jde o použití</w:t>
      </w:r>
    </w:p>
    <w:p w14:paraId="408A88F8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v zemědělství, lesnictví, správě parků nebo zahradnictví;</w:t>
      </w:r>
    </w:p>
    <w:p w14:paraId="1DB55F0C" w14:textId="23D55934" w:rsidR="0027259D" w:rsidRDefault="00E207C3">
      <w:pPr>
        <w:pStyle w:val="ListParagraph"/>
        <w:numPr>
          <w:ilvl w:val="1"/>
          <w:numId w:val="4"/>
        </w:numPr>
        <w:tabs>
          <w:tab w:val="left" w:pos="622"/>
        </w:tabs>
        <w:spacing w:before="9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DD39B6A" wp14:editId="43F18703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CDE58" id="Line 2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na parcelách obytných budov,</w:t>
      </w:r>
    </w:p>
    <w:p w14:paraId="520C17B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na školních pozemcích a pozemcích u mateřských škol,</w:t>
      </w:r>
    </w:p>
    <w:p w14:paraId="34F7995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sz w:val="23"/>
        </w:rPr>
        <w:t>na hřištích, na které má přístup veřejnost,</w:t>
      </w:r>
    </w:p>
    <w:p w14:paraId="19C22C6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ve sportovních a volnočasových zařízeních,</w:t>
      </w:r>
    </w:p>
    <w:p w14:paraId="492DE25A" w14:textId="77777777" w:rsidR="0027259D" w:rsidRDefault="00923AF8">
      <w:pPr>
        <w:pStyle w:val="ListParagraph"/>
        <w:numPr>
          <w:ilvl w:val="1"/>
          <w:numId w:val="4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během plánování a stavebních prací,</w:t>
      </w:r>
    </w:p>
    <w:p w14:paraId="0051715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na silnicích a nábřežích,</w:t>
      </w:r>
    </w:p>
    <w:p w14:paraId="4F76A80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na štěrkových površích a jiných vysoce propustných površích a</w:t>
      </w:r>
    </w:p>
    <w:p w14:paraId="16189A3E" w14:textId="77777777" w:rsidR="0027259D" w:rsidRDefault="00923AF8">
      <w:pPr>
        <w:pStyle w:val="ListParagraph"/>
        <w:numPr>
          <w:ilvl w:val="1"/>
          <w:numId w:val="4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na površích z asfaltu nebo betonu nebo jiných tvrzených materiálů,</w:t>
      </w:r>
    </w:p>
    <w:p w14:paraId="48E1F6E4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Švédská agentura pro veřejné zdraví, pokud jde o použití ve skladech a jiných skladovacích zařízeních a v jejich okolí, a</w:t>
      </w:r>
    </w:p>
    <w:p w14:paraId="1FC975C7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Švédský úřad pro pracovní prostředí, pokud jde o ostatní použití.</w:t>
      </w:r>
    </w:p>
    <w:p w14:paraId="0EB80AD1" w14:textId="77777777" w:rsidR="0027259D" w:rsidRDefault="0027259D">
      <w:pPr>
        <w:pStyle w:val="BodyText"/>
        <w:spacing w:before="5"/>
        <w:rPr>
          <w:sz w:val="24"/>
        </w:rPr>
      </w:pPr>
    </w:p>
    <w:p w14:paraId="4583BE41" w14:textId="0823E92A" w:rsidR="0027259D" w:rsidRDefault="00E207C3">
      <w:pPr>
        <w:pStyle w:val="BodyText"/>
        <w:spacing w:line="247" w:lineRule="auto"/>
        <w:ind w:left="143" w:right="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9FDDC25" wp14:editId="740BEA2E">
                <wp:simplePos x="0" y="0"/>
                <wp:positionH relativeFrom="page">
                  <wp:posOffset>681355</wp:posOffset>
                </wp:positionH>
                <wp:positionV relativeFrom="paragraph">
                  <wp:posOffset>694055</wp:posOffset>
                </wp:positionV>
                <wp:extent cx="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7F2FA" id="Line 2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65pt" to="53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25 </w:t>
      </w:r>
      <w:r w:rsidR="00923AF8">
        <w:t>Švédská rada pro zemědělství, Agentura pro veřejné zdraví Švédska a švédský úřad pro pracovní prostředí mohou v rámci svých příslušných oblastí působnosti vydávat předpisy stanovující otázky povolení a osvobození, které mají být podle § 20 nebo 24 přezkoumány orgánem.</w:t>
      </w:r>
    </w:p>
    <w:p w14:paraId="6A26A4A5" w14:textId="6A98C07C" w:rsidR="0027259D" w:rsidRDefault="00923AF8" w:rsidP="00E207C3">
      <w:pPr>
        <w:spacing w:before="84"/>
        <w:rPr>
          <w:b/>
        </w:rPr>
      </w:pPr>
      <w:r>
        <w:rPr>
          <w:b/>
        </w:rPr>
        <w:t>SFS 2021:229</w:t>
      </w:r>
    </w:p>
    <w:p w14:paraId="67873065" w14:textId="77777777" w:rsidR="0027259D" w:rsidRDefault="0027259D">
      <w:pPr>
        <w:sectPr w:rsidR="0027259D" w:rsidSect="00923AF8">
          <w:footerReference w:type="default" r:id="rId15"/>
          <w:pgSz w:w="11910" w:h="16840"/>
          <w:pgMar w:top="580" w:right="1060" w:bottom="1640" w:left="1160" w:header="0" w:footer="1459" w:gutter="0"/>
          <w:pgNumType w:start="2"/>
          <w:cols w:num="2" w:space="720" w:equalWidth="0">
            <w:col w:w="9562" w:space="-1"/>
            <w:col w:w="1543"/>
          </w:cols>
        </w:sectPr>
      </w:pPr>
    </w:p>
    <w:p w14:paraId="48588675" w14:textId="0CB7E355" w:rsidR="0027259D" w:rsidRDefault="00E207C3">
      <w:pPr>
        <w:pStyle w:val="BodyText"/>
        <w:tabs>
          <w:tab w:val="left" w:pos="777"/>
        </w:tabs>
        <w:spacing w:before="79"/>
        <w:ind w:left="14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AF3387A" wp14:editId="2921B20A">
                <wp:simplePos x="0" y="0"/>
                <wp:positionH relativeFrom="page">
                  <wp:posOffset>681355</wp:posOffset>
                </wp:positionH>
                <wp:positionV relativeFrom="page">
                  <wp:posOffset>2679700</wp:posOffset>
                </wp:positionV>
                <wp:extent cx="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10650" id="Line 2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211pt" to="53.6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gl9gxNwAAAALAQAADwAAAAAAAAAAAAAAAAABBAAAZHJzL2Rvd25yZXYueG1sUEsFBgAA&#10;AAAEAAQA8wAAAAoFAAAAAA==&#10;" strokeweight=".95pt">
                <w10:wrap anchorx="page" anchory="page"/>
              </v:line>
            </w:pict>
          </mc:Fallback>
        </mc:AlternateContent>
      </w:r>
      <w:r w:rsidR="00923AF8">
        <w:rPr>
          <w:b/>
        </w:rPr>
        <w:t>§ 37</w:t>
      </w:r>
      <w:r w:rsidR="00923AF8">
        <w:rPr>
          <w:b/>
        </w:rPr>
        <w:tab/>
      </w:r>
      <w:r w:rsidR="00923AF8">
        <w:t>Přípravy na ochranu rostlin nesmí být používány</w:t>
      </w:r>
    </w:p>
    <w:p w14:paraId="072B0256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before="9" w:line="247" w:lineRule="auto"/>
        <w:ind w:right="46" w:firstLine="228"/>
        <w:rPr>
          <w:sz w:val="23"/>
        </w:rPr>
      </w:pPr>
      <w:r>
        <w:rPr>
          <w:sz w:val="23"/>
        </w:rPr>
        <w:t>na loukách a pastvinách, které nejsou vhodné pro orbu, ale lze je využít k sečení a pastvě,</w:t>
      </w:r>
    </w:p>
    <w:p w14:paraId="180549D4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na školních pozemcích, pozemcích u mateřských škol a na hřištích přístupných veřejnosti,</w:t>
      </w:r>
    </w:p>
    <w:p w14:paraId="1DEE006A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v parcích, zahradách a další oblastech, jejichž primární účel je rekreační zóna přístupná veřejnosti,</w:t>
      </w:r>
    </w:p>
    <w:p w14:paraId="4E92B767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0" w:firstLine="228"/>
        <w:rPr>
          <w:sz w:val="23"/>
        </w:rPr>
      </w:pPr>
      <w:r>
        <w:rPr>
          <w:sz w:val="23"/>
        </w:rPr>
        <w:t>v na zahrádkářských oblastech a v sklenících, které nejsou využívány profesionálně,</w:t>
      </w:r>
    </w:p>
    <w:p w14:paraId="6D92BC89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na pozemcích pro obytné budovy nebo na rostlinách v květináčích v prostředí domácích zahrad nebo</w:t>
      </w:r>
    </w:p>
    <w:p w14:paraId="3157D6F8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4" w:firstLine="228"/>
        <w:rPr>
          <w:sz w:val="23"/>
        </w:rPr>
      </w:pPr>
      <w:r>
        <w:rPr>
          <w:sz w:val="23"/>
        </w:rPr>
        <w:t>na pokojových rostlinách s výjimkou rostlin ve výrobních prostorách, skladech a v podobných prostorách.</w:t>
      </w:r>
    </w:p>
    <w:p w14:paraId="11DEC409" w14:textId="77777777" w:rsidR="0027259D" w:rsidRDefault="0027259D">
      <w:pPr>
        <w:pStyle w:val="BodyText"/>
        <w:spacing w:before="5"/>
      </w:pPr>
    </w:p>
    <w:p w14:paraId="2A133BE0" w14:textId="02E5512C" w:rsidR="0027259D" w:rsidRDefault="00E207C3">
      <w:pPr>
        <w:pStyle w:val="ListParagraph"/>
        <w:numPr>
          <w:ilvl w:val="0"/>
          <w:numId w:val="9"/>
        </w:numPr>
        <w:tabs>
          <w:tab w:val="left" w:pos="432"/>
        </w:tabs>
        <w:spacing w:line="247" w:lineRule="auto"/>
        <w:ind w:right="43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FCA93A3" wp14:editId="75DEE432">
                <wp:simplePos x="0" y="0"/>
                <wp:positionH relativeFrom="page">
                  <wp:posOffset>681355</wp:posOffset>
                </wp:positionH>
                <wp:positionV relativeFrom="paragraph">
                  <wp:posOffset>861695</wp:posOffset>
                </wp:positionV>
                <wp:extent cx="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8B604" id="Line 2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85pt" to="53.6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MZIb6j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 písm. a) </w:t>
      </w:r>
      <w:r w:rsidR="00923AF8">
        <w:rPr>
          <w:sz w:val="23"/>
        </w:rPr>
        <w:t>Švédská agentura pro chemické látky může vydat nařízení o výjimkách ze zákazů uvedených v § 37 odst. 2–6 pro účinné látky v přípravcích na ochranu rostlin, u nichž se má za to, že představují omezené riziko pro lidské zdraví a životní prostředí.</w:t>
      </w:r>
    </w:p>
    <w:p w14:paraId="3EECD977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Předtím, než Švédská agentura pro chemické látky předpisy vydá, poskytne agentura ostatním příslušným orgánům příležitost k vyjádření.</w:t>
      </w:r>
    </w:p>
    <w:p w14:paraId="1F5F82F3" w14:textId="77777777" w:rsidR="0027259D" w:rsidRDefault="0027259D">
      <w:pPr>
        <w:pStyle w:val="BodyText"/>
        <w:spacing w:before="8"/>
      </w:pPr>
    </w:p>
    <w:p w14:paraId="2E2F5A27" w14:textId="1A29B5CD" w:rsidR="0027259D" w:rsidRDefault="00E207C3">
      <w:pPr>
        <w:pStyle w:val="ListParagraph"/>
        <w:numPr>
          <w:ilvl w:val="0"/>
          <w:numId w:val="9"/>
        </w:numPr>
        <w:tabs>
          <w:tab w:val="left" w:pos="432"/>
        </w:tabs>
        <w:spacing w:before="1" w:line="247" w:lineRule="auto"/>
        <w:ind w:right="45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98E9CAB" wp14:editId="355BB489">
                <wp:simplePos x="0" y="0"/>
                <wp:positionH relativeFrom="page">
                  <wp:posOffset>681355</wp:posOffset>
                </wp:positionH>
                <wp:positionV relativeFrom="paragraph">
                  <wp:posOffset>2943225</wp:posOffset>
                </wp:positionV>
                <wp:extent cx="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3B983" id="Line 1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31.75pt" to="53.6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GJ5Cg/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Švédská rada pro zemědělství může vydat předpisy týkajících se výjimek ze zákazů uvedených v § 37:</w:t>
      </w:r>
    </w:p>
    <w:p w14:paraId="69A254A5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38" w:firstLine="228"/>
        <w:jc w:val="both"/>
        <w:rPr>
          <w:sz w:val="23"/>
        </w:rPr>
      </w:pPr>
      <w:r>
        <w:rPr>
          <w:sz w:val="23"/>
        </w:rPr>
        <w:t>je-li to nutné, aby se zabránilo zavlečení, usazování a šíření karanténních škodlivých organismů podle nařízení Evropského parlamentu a Rady (EU) 2016/2031 ze dne 26. října 2016 o ochranných opatřeních proti škodlivým organismům rostlin, o změně nařízení Evropského parlamentu a Rady (EU) č. 228/2013, (EU) č. 652/2014 a (EU) č. 1143/2014 a o zrušení směrnic Rady 69/464/EHS, 74/647/EHS, 93/85/EHS, 98/57/ES, 2000/29/ES, 2006/91/ES a 2007/33/ES nebo v souladu s prováděcími předpisy k tomuto nařízení nebo</w:t>
      </w:r>
    </w:p>
    <w:p w14:paraId="13962CEA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je-li to potřebné pro pěstování rostlin, které jsou uchovávány ve Švédské národní genové bance nebo ve Skandinávském genetickém výzkumném centru.</w:t>
      </w:r>
    </w:p>
    <w:p w14:paraId="0345C0DD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Švédská rada pro zemědělství může vydat předpisy týkající se výjimek ze zákazů uvedených v ustanovení § 37 odst. 1, aby se zabránilo zavlečení, usazování a šíření invazivních nepůvodních druhů.</w:t>
      </w:r>
    </w:p>
    <w:p w14:paraId="26048613" w14:textId="77777777" w:rsidR="0027259D" w:rsidRDefault="00923AF8">
      <w:pPr>
        <w:pStyle w:val="BodyText"/>
        <w:spacing w:line="247" w:lineRule="auto"/>
        <w:ind w:left="143" w:right="39" w:firstLine="228"/>
        <w:jc w:val="both"/>
      </w:pPr>
      <w:r>
        <w:t>Předtím, než Švédská rada pro zemědělství ohlásí předpisy, poskytne ostatním příslušným orgánům příležitost vyjádřit se.</w:t>
      </w:r>
    </w:p>
    <w:p w14:paraId="16984BB1" w14:textId="77777777" w:rsidR="0027259D" w:rsidRDefault="0027259D">
      <w:pPr>
        <w:pStyle w:val="BodyText"/>
        <w:spacing w:before="3"/>
      </w:pPr>
    </w:p>
    <w:p w14:paraId="6B9C8609" w14:textId="601808D6" w:rsidR="0027259D" w:rsidRDefault="00E207C3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1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F1D3EC4" wp14:editId="3351B1A0">
                <wp:simplePos x="0" y="0"/>
                <wp:positionH relativeFrom="page">
                  <wp:posOffset>681355</wp:posOffset>
                </wp:positionH>
                <wp:positionV relativeFrom="paragraph">
                  <wp:posOffset>866775</wp:posOffset>
                </wp:positionV>
                <wp:extent cx="0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43D6D" id="Line 1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8.25pt" to="53.6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OUrC+T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 písm. a) </w:t>
      </w:r>
      <w:r w:rsidR="00923AF8">
        <w:rPr>
          <w:sz w:val="23"/>
        </w:rPr>
        <w:t>Švédská agentura pro ochranu životního prostředí může vydat předpisy týkající se výjimek ze zákazů uvedených v § 37 odst. 2–6, aby zabránila zavlečení, usazování a šíření invazivních nepůvodních druhů.</w:t>
      </w:r>
    </w:p>
    <w:p w14:paraId="6ECF0512" w14:textId="77777777" w:rsidR="0027259D" w:rsidRDefault="00923AF8">
      <w:pPr>
        <w:pStyle w:val="BodyText"/>
        <w:spacing w:line="247" w:lineRule="auto"/>
        <w:ind w:left="143" w:right="40" w:firstLine="228"/>
        <w:jc w:val="both"/>
      </w:pPr>
      <w:r>
        <w:t>Předtím, než Švédská agentura pro ochranu životního prostředí předpisy vydá, poskytne ostatním příslušným orgánům příležitost k vyjádření.</w:t>
      </w:r>
    </w:p>
    <w:p w14:paraId="170282D8" w14:textId="77777777" w:rsidR="0027259D" w:rsidRDefault="0027259D">
      <w:pPr>
        <w:pStyle w:val="BodyText"/>
        <w:spacing w:before="8"/>
      </w:pPr>
    </w:p>
    <w:p w14:paraId="56626352" w14:textId="53CE8923" w:rsidR="0027259D" w:rsidRDefault="00E207C3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4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FFD953C" wp14:editId="1117A982">
                <wp:simplePos x="0" y="0"/>
                <wp:positionH relativeFrom="page">
                  <wp:posOffset>681355</wp:posOffset>
                </wp:positionH>
                <wp:positionV relativeFrom="paragraph">
                  <wp:posOffset>1036955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88BA9" id="Line 1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81.65pt" to="53.6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DpKlgS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Obecní zastupitelstvo může v individuálních případech udělit výjimku ze zákazů uvedených v § 37, pokud je přípravek na ochranu rostlin schválen Švédskou agenturou pro chemické látky a jeho použití je v souladu s podmínkami schválení, a</w:t>
      </w:r>
    </w:p>
    <w:p w14:paraId="17892C3D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potřebný pro pěstování rostlin, které jsou uchovávány ve Švédské národní genové bance nebo ve Skandinávském genetickém výzkumném centru nebo</w:t>
      </w:r>
    </w:p>
    <w:p w14:paraId="0472E5C6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ind w:left="602" w:hanging="232"/>
        <w:jc w:val="both"/>
        <w:rPr>
          <w:sz w:val="23"/>
        </w:rPr>
      </w:pPr>
      <w:r>
        <w:rPr>
          <w:sz w:val="23"/>
        </w:rPr>
        <w:t>z jiných zvláštních důvodů.</w:t>
      </w:r>
    </w:p>
    <w:p w14:paraId="46E58697" w14:textId="77777777" w:rsidR="0027259D" w:rsidRDefault="0027259D">
      <w:pPr>
        <w:pStyle w:val="BodyText"/>
        <w:spacing w:before="1"/>
        <w:rPr>
          <w:sz w:val="24"/>
        </w:rPr>
      </w:pPr>
    </w:p>
    <w:p w14:paraId="6E692864" w14:textId="77777777" w:rsidR="0027259D" w:rsidRDefault="00923AF8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7" w:firstLine="0"/>
        <w:jc w:val="both"/>
        <w:rPr>
          <w:sz w:val="23"/>
        </w:rPr>
      </w:pPr>
      <w:r>
        <w:rPr>
          <w:b/>
          <w:sz w:val="23"/>
        </w:rPr>
        <w:t xml:space="preserve">§ </w:t>
      </w:r>
      <w:r>
        <w:rPr>
          <w:sz w:val="23"/>
        </w:rPr>
        <w:t>Je zakázáno profesionálně používat přípravky na ochranu rostlin bez zvláštního povolení obecního zastupitelstva</w:t>
      </w:r>
    </w:p>
    <w:p w14:paraId="533F86DA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7254338" w14:textId="77777777" w:rsidR="0027259D" w:rsidRDefault="0027259D">
      <w:pPr>
        <w:sectPr w:rsidR="0027259D" w:rsidSect="00923AF8">
          <w:pgSz w:w="11910" w:h="16840"/>
          <w:pgMar w:top="580" w:right="1060" w:bottom="1640" w:left="1160" w:header="0" w:footer="1459" w:gutter="0"/>
          <w:cols w:num="2" w:space="720" w:equalWidth="0">
            <w:col w:w="8945" w:space="-1"/>
            <w:col w:w="1543"/>
          </w:cols>
        </w:sectPr>
      </w:pPr>
    </w:p>
    <w:p w14:paraId="7B909601" w14:textId="6DC396A3" w:rsidR="0027259D" w:rsidRDefault="00E207C3">
      <w:pPr>
        <w:pStyle w:val="ListParagraph"/>
        <w:numPr>
          <w:ilvl w:val="1"/>
          <w:numId w:val="8"/>
        </w:numPr>
        <w:tabs>
          <w:tab w:val="left" w:pos="603"/>
        </w:tabs>
        <w:spacing w:before="79"/>
        <w:ind w:left="602" w:hanging="23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E52E2D4" wp14:editId="55926F45">
                <wp:simplePos x="0" y="0"/>
                <wp:positionH relativeFrom="page">
                  <wp:posOffset>681355</wp:posOffset>
                </wp:positionH>
                <wp:positionV relativeFrom="page">
                  <wp:posOffset>1298575</wp:posOffset>
                </wp:positionV>
                <wp:extent cx="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36C5" id="Line 16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102.25pt" to="53.6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Dwj5FX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rPr>
          <w:sz w:val="23"/>
        </w:rPr>
        <w:t>ve sportovních a volnočasových zařízeních,</w:t>
      </w:r>
    </w:p>
    <w:p w14:paraId="74D79C52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9"/>
        <w:ind w:left="602" w:hanging="232"/>
        <w:rPr>
          <w:sz w:val="23"/>
        </w:rPr>
      </w:pPr>
      <w:r>
        <w:rPr>
          <w:sz w:val="23"/>
        </w:rPr>
        <w:t>během plánování a stavebních prací,</w:t>
      </w:r>
    </w:p>
    <w:p w14:paraId="0E94EEA7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7" w:line="247" w:lineRule="auto"/>
        <w:ind w:right="1346" w:firstLine="228"/>
        <w:rPr>
          <w:sz w:val="23"/>
        </w:rPr>
      </w:pPr>
      <w:r>
        <w:rPr>
          <w:sz w:val="23"/>
        </w:rPr>
        <w:t>na silnicích a štěrkových površích a dalších vysoce</w:t>
      </w:r>
      <w:r>
        <w:rPr>
          <w:sz w:val="23"/>
        </w:rPr>
        <w:br/>
        <w:t>propustných površích a</w:t>
      </w:r>
    </w:p>
    <w:p w14:paraId="02942FB3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1"/>
        <w:ind w:left="602" w:hanging="232"/>
        <w:rPr>
          <w:sz w:val="23"/>
        </w:rPr>
      </w:pPr>
      <w:r>
        <w:rPr>
          <w:sz w:val="23"/>
        </w:rPr>
        <w:t>na površích z asfaltu nebo betonu nebo jiných tvrzených materiálů.</w:t>
      </w:r>
    </w:p>
    <w:p w14:paraId="09F68DE5" w14:textId="77777777" w:rsidR="0027259D" w:rsidRDefault="0027259D">
      <w:pPr>
        <w:pStyle w:val="BodyText"/>
        <w:spacing w:before="4"/>
        <w:rPr>
          <w:sz w:val="24"/>
        </w:rPr>
      </w:pPr>
    </w:p>
    <w:p w14:paraId="52AE2F95" w14:textId="2B44BF6D" w:rsidR="0027259D" w:rsidRDefault="00E207C3" w:rsidP="00923AF8">
      <w:pPr>
        <w:pStyle w:val="ListParagraph"/>
        <w:numPr>
          <w:ilvl w:val="0"/>
          <w:numId w:val="7"/>
        </w:numPr>
        <w:tabs>
          <w:tab w:val="left" w:pos="432"/>
          <w:tab w:val="left" w:pos="949"/>
          <w:tab w:val="left" w:pos="990"/>
          <w:tab w:val="left" w:pos="1890"/>
        </w:tabs>
        <w:spacing w:line="247" w:lineRule="auto"/>
        <w:ind w:right="42"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CD4DC85" wp14:editId="65814519">
                <wp:simplePos x="0" y="0"/>
                <wp:positionH relativeFrom="page">
                  <wp:posOffset>681355</wp:posOffset>
                </wp:positionH>
                <wp:positionV relativeFrom="paragraph">
                  <wp:posOffset>1905000</wp:posOffset>
                </wp:positionV>
                <wp:extent cx="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8CDCB" id="Line 15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50pt" to="53.6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CzD/wo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 písm. a)    </w:t>
      </w:r>
      <w:r w:rsidR="00923AF8">
        <w:rPr>
          <w:sz w:val="23"/>
        </w:rPr>
        <w:t>Požadavek povolení uvedený v § 40 se nevztahuje na přípravky na ochranu rostlin, které byly v předpisech vydaných v souladu s § 37 písm. a) vyňaty ze zákazu používání uvedeného v § 37. Požadavek povolení v § 40 odst. 3 a 4 se nevztahuje na používání</w:t>
      </w:r>
    </w:p>
    <w:p w14:paraId="7F644A19" w14:textId="77777777" w:rsidR="0027259D" w:rsidRDefault="00923AF8">
      <w:pPr>
        <w:pStyle w:val="BodyText"/>
        <w:spacing w:line="263" w:lineRule="exact"/>
        <w:ind w:left="143"/>
      </w:pPr>
      <w:r>
        <w:t>přípravků na ochranu rostlin</w:t>
      </w:r>
    </w:p>
    <w:p w14:paraId="457B8FFA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38" w:firstLine="228"/>
        <w:jc w:val="both"/>
        <w:rPr>
          <w:sz w:val="23"/>
        </w:rPr>
      </w:pPr>
      <w:r>
        <w:rPr>
          <w:sz w:val="23"/>
        </w:rPr>
        <w:t>v oblastech silnic, aby se zabránilo zavlečení, usazení nebo rozšíření</w:t>
      </w:r>
    </w:p>
    <w:p w14:paraId="304F3D11" w14:textId="77777777" w:rsidR="0027259D" w:rsidRDefault="00923AF8">
      <w:pPr>
        <w:pStyle w:val="ListParagraph"/>
        <w:numPr>
          <w:ilvl w:val="2"/>
          <w:numId w:val="7"/>
        </w:numPr>
        <w:tabs>
          <w:tab w:val="left" w:pos="591"/>
        </w:tabs>
        <w:ind w:hanging="220"/>
        <w:jc w:val="both"/>
        <w:rPr>
          <w:sz w:val="23"/>
        </w:rPr>
      </w:pPr>
      <w:r>
        <w:rPr>
          <w:sz w:val="23"/>
        </w:rPr>
        <w:t>invazních nepůvodních druhů nebo</w:t>
      </w:r>
    </w:p>
    <w:p w14:paraId="6AE68772" w14:textId="77777777" w:rsidR="0027259D" w:rsidRDefault="00923AF8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40" w:firstLine="228"/>
        <w:jc w:val="both"/>
        <w:rPr>
          <w:sz w:val="23"/>
        </w:rPr>
      </w:pPr>
      <w:r>
        <w:rPr>
          <w:sz w:val="23"/>
        </w:rPr>
        <w:t>karanténních škodlivých organismů podle nařízení Evropského parlamentu a Rady (EU) 2016/2031 nebo podle prováděcích předpisů k tomuto nařízení, nebo</w:t>
      </w:r>
    </w:p>
    <w:p w14:paraId="28E70B30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line="263" w:lineRule="exact"/>
        <w:ind w:left="602" w:hanging="232"/>
        <w:jc w:val="both"/>
        <w:rPr>
          <w:sz w:val="23"/>
        </w:rPr>
      </w:pPr>
      <w:r>
        <w:rPr>
          <w:sz w:val="23"/>
        </w:rPr>
        <w:t>na nábřežích.</w:t>
      </w:r>
    </w:p>
    <w:p w14:paraId="42A50422" w14:textId="77777777" w:rsidR="0027259D" w:rsidRDefault="0027259D">
      <w:pPr>
        <w:pStyle w:val="BodyText"/>
        <w:spacing w:before="5"/>
        <w:rPr>
          <w:sz w:val="24"/>
        </w:rPr>
      </w:pPr>
    </w:p>
    <w:p w14:paraId="4F9C6212" w14:textId="51D63C9A" w:rsidR="0027259D" w:rsidRDefault="00E207C3">
      <w:pPr>
        <w:pStyle w:val="ListParagraph"/>
        <w:numPr>
          <w:ilvl w:val="0"/>
          <w:numId w:val="7"/>
        </w:numPr>
        <w:tabs>
          <w:tab w:val="left" w:pos="432"/>
        </w:tabs>
        <w:spacing w:line="247" w:lineRule="auto"/>
        <w:ind w:right="38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D1CBDC0" wp14:editId="6881ACFC">
                <wp:simplePos x="0" y="0"/>
                <wp:positionH relativeFrom="page">
                  <wp:posOffset>681355</wp:posOffset>
                </wp:positionH>
                <wp:positionV relativeFrom="paragraph">
                  <wp:posOffset>1212215</wp:posOffset>
                </wp:positionV>
                <wp:extent cx="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A0A43" id="Line 1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95.45pt" to="53.6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IoVO+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Je zakázáno profesionálně používat přípravky na ochranu rostlin bez písemného oznámení předloženého obecnímu zastupitelstvu</w:t>
      </w:r>
    </w:p>
    <w:p w14:paraId="3D6B1E96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line="247" w:lineRule="auto"/>
        <w:ind w:right="38" w:firstLine="228"/>
        <w:jc w:val="both"/>
        <w:rPr>
          <w:sz w:val="23"/>
        </w:rPr>
      </w:pPr>
      <w:r>
        <w:rPr>
          <w:sz w:val="23"/>
        </w:rPr>
        <w:t>v oblastech silnic, aby se zabránilo zavlečení, usazení nebo rozšíření</w:t>
      </w:r>
    </w:p>
    <w:p w14:paraId="5181365C" w14:textId="77777777" w:rsidR="0027259D" w:rsidRDefault="00923AF8">
      <w:pPr>
        <w:pStyle w:val="ListParagraph"/>
        <w:numPr>
          <w:ilvl w:val="2"/>
          <w:numId w:val="7"/>
        </w:numPr>
        <w:tabs>
          <w:tab w:val="left" w:pos="591"/>
        </w:tabs>
        <w:spacing w:line="262" w:lineRule="exact"/>
        <w:ind w:hanging="220"/>
        <w:jc w:val="both"/>
        <w:rPr>
          <w:sz w:val="23"/>
        </w:rPr>
      </w:pPr>
      <w:r>
        <w:rPr>
          <w:sz w:val="23"/>
        </w:rPr>
        <w:t>invazních nepůvodních druhů nebo</w:t>
      </w:r>
    </w:p>
    <w:p w14:paraId="650F4767" w14:textId="77777777" w:rsidR="0027259D" w:rsidRDefault="00923AF8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39" w:firstLine="228"/>
        <w:jc w:val="both"/>
        <w:rPr>
          <w:sz w:val="23"/>
        </w:rPr>
      </w:pPr>
      <w:r>
        <w:rPr>
          <w:sz w:val="23"/>
        </w:rPr>
        <w:t>karanténních škodlivých organismů podle nařízení Evropského parlamentu a Rady (EU) 2016/2031 nebo podle prováděcích předpisů k tomuto nařízení;</w:t>
      </w:r>
    </w:p>
    <w:p w14:paraId="16332E69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ind w:left="602" w:hanging="232"/>
        <w:jc w:val="both"/>
        <w:rPr>
          <w:sz w:val="23"/>
        </w:rPr>
      </w:pPr>
      <w:r>
        <w:rPr>
          <w:sz w:val="23"/>
        </w:rPr>
        <w:t>na nábřežích a</w:t>
      </w:r>
    </w:p>
    <w:p w14:paraId="44882C84" w14:textId="3FAA61AE" w:rsidR="0027259D" w:rsidRDefault="00E207C3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43" w:firstLine="22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A823A6" wp14:editId="1D78D5AF">
                <wp:simplePos x="0" y="0"/>
                <wp:positionH relativeFrom="page">
                  <wp:posOffset>681355</wp:posOffset>
                </wp:positionH>
                <wp:positionV relativeFrom="paragraph">
                  <wp:posOffset>518795</wp:posOffset>
                </wp:positionV>
                <wp:extent cx="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ED982" id="Line 1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85pt" to="53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WPYRB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v oblastech, na které se nevztahuje zákaz podle § 37 nebo požadavek na povolení podle § 40 a které mají sousedící plochu přesahující 1 000 metrů čtverečních, kde se může volně pohybovat veřejnost.</w:t>
      </w:r>
    </w:p>
    <w:p w14:paraId="37208A89" w14:textId="77777777" w:rsidR="0027259D" w:rsidRDefault="00923AF8">
      <w:pPr>
        <w:pStyle w:val="BodyText"/>
        <w:spacing w:line="249" w:lineRule="auto"/>
        <w:ind w:left="143" w:right="51" w:firstLine="228"/>
        <w:jc w:val="both"/>
      </w:pPr>
      <w:r>
        <w:t>Činnosti podléhající oznámení mohou být zahájeny nejdříve čtyři týdny po oznámení, pokud výbor nerozhodne jinak.</w:t>
      </w:r>
    </w:p>
    <w:p w14:paraId="766F87A7" w14:textId="77777777" w:rsidR="0027259D" w:rsidRDefault="0027259D">
      <w:pPr>
        <w:pStyle w:val="BodyText"/>
        <w:spacing w:before="2"/>
      </w:pPr>
    </w:p>
    <w:p w14:paraId="2FB4025D" w14:textId="0706A66E" w:rsidR="0027259D" w:rsidRDefault="00E207C3">
      <w:pPr>
        <w:pStyle w:val="ListParagraph"/>
        <w:numPr>
          <w:ilvl w:val="0"/>
          <w:numId w:val="6"/>
        </w:numPr>
        <w:tabs>
          <w:tab w:val="left" w:pos="432"/>
        </w:tabs>
        <w:spacing w:line="247" w:lineRule="auto"/>
        <w:ind w:right="40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76C7A49" wp14:editId="11F1DF0D">
                <wp:simplePos x="0" y="0"/>
                <wp:positionH relativeFrom="page">
                  <wp:posOffset>681355</wp:posOffset>
                </wp:positionH>
                <wp:positionV relativeFrom="paragraph">
                  <wp:posOffset>856615</wp:posOffset>
                </wp:positionV>
                <wp:extent cx="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EC3A5" id="Line 1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45pt" to="53.6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EpLmb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 písm. a)   </w:t>
      </w:r>
      <w:r w:rsidR="00923AF8">
        <w:rPr>
          <w:sz w:val="23"/>
        </w:rPr>
        <w:t>Požadavek na oznámení v § 41 se nevztahuje na přípravky na ochranu rostlin, které byly v předpisech vydaných v souladu s § 37a vyňaty ze zákazu použití v § 37.</w:t>
      </w:r>
    </w:p>
    <w:p w14:paraId="27CB6475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Požadavek na oznámení podle § 41 odst. 1 bodu 3 se nevztahuje na použití na orné půdě.</w:t>
      </w:r>
    </w:p>
    <w:p w14:paraId="40D99899" w14:textId="77777777" w:rsidR="0027259D" w:rsidRDefault="0027259D">
      <w:pPr>
        <w:pStyle w:val="BodyText"/>
        <w:spacing w:before="6"/>
      </w:pPr>
    </w:p>
    <w:p w14:paraId="76BFF2FB" w14:textId="5E2ABF81" w:rsidR="0027259D" w:rsidRDefault="00E207C3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hanging="28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9C1A69" wp14:editId="0D0D9C1D">
                <wp:simplePos x="0" y="0"/>
                <wp:positionH relativeFrom="page">
                  <wp:posOffset>681355</wp:posOffset>
                </wp:positionH>
                <wp:positionV relativeFrom="paragraph">
                  <wp:posOffset>171450</wp:posOffset>
                </wp:positionV>
                <wp:extent cx="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2E795" id="Line 11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3.5pt" to="53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d7JJl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</w:t>
      </w:r>
      <w:r w:rsidR="00923AF8">
        <w:rPr>
          <w:b/>
          <w:sz w:val="23"/>
        </w:rPr>
        <w:tab/>
      </w:r>
      <w:r w:rsidR="00923AF8">
        <w:rPr>
          <w:sz w:val="23"/>
        </w:rPr>
        <w:t>Ustanovení § 37 odst. 1, § 40 a § 41 se nevztahují na použití, které</w:t>
      </w:r>
    </w:p>
    <w:p w14:paraId="3CD97960" w14:textId="77777777" w:rsidR="0027259D" w:rsidRDefault="00923AF8">
      <w:pPr>
        <w:pStyle w:val="ListParagraph"/>
        <w:numPr>
          <w:ilvl w:val="1"/>
          <w:numId w:val="6"/>
        </w:numPr>
        <w:tabs>
          <w:tab w:val="left" w:pos="603"/>
        </w:tabs>
        <w:spacing w:before="7"/>
        <w:ind w:hanging="232"/>
        <w:rPr>
          <w:sz w:val="23"/>
        </w:rPr>
      </w:pPr>
      <w:r>
        <w:rPr>
          <w:sz w:val="23"/>
        </w:rPr>
        <w:t>má charakter bodového zpracování a</w:t>
      </w:r>
    </w:p>
    <w:p w14:paraId="7E122AD1" w14:textId="77777777" w:rsidR="0027259D" w:rsidRDefault="00923AF8">
      <w:pPr>
        <w:pStyle w:val="ListParagraph"/>
        <w:numPr>
          <w:ilvl w:val="1"/>
          <w:numId w:val="6"/>
        </w:numPr>
        <w:tabs>
          <w:tab w:val="left" w:pos="603"/>
        </w:tabs>
        <w:spacing w:before="9" w:line="247" w:lineRule="auto"/>
        <w:ind w:left="143" w:right="48" w:firstLine="228"/>
        <w:rPr>
          <w:sz w:val="23"/>
        </w:rPr>
      </w:pPr>
      <w:r>
        <w:rPr>
          <w:sz w:val="23"/>
        </w:rPr>
        <w:t>má tak omezený rozsah, takže lidskému zdraví a životnímu prostředí nehrozí újma.</w:t>
      </w:r>
    </w:p>
    <w:p w14:paraId="1A01970E" w14:textId="77777777" w:rsidR="0027259D" w:rsidRDefault="0027259D">
      <w:pPr>
        <w:pStyle w:val="BodyText"/>
        <w:spacing w:before="7"/>
      </w:pPr>
    </w:p>
    <w:p w14:paraId="4A0CA2C4" w14:textId="77777777" w:rsidR="0027259D" w:rsidRDefault="00923AF8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hanging="289"/>
        <w:rPr>
          <w:sz w:val="23"/>
        </w:rPr>
      </w:pPr>
      <w:r>
        <w:rPr>
          <w:b/>
          <w:sz w:val="23"/>
        </w:rPr>
        <w:t>§</w:t>
      </w:r>
      <w:r>
        <w:rPr>
          <w:b/>
          <w:sz w:val="23"/>
        </w:rPr>
        <w:tab/>
      </w:r>
      <w:r>
        <w:rPr>
          <w:sz w:val="23"/>
        </w:rPr>
        <w:t>Švédská rada pro ochranu životního prostředí může</w:t>
      </w:r>
    </w:p>
    <w:p w14:paraId="61CD1942" w14:textId="0D4162CB" w:rsidR="0027259D" w:rsidRDefault="00E207C3">
      <w:pPr>
        <w:pStyle w:val="ListParagraph"/>
        <w:numPr>
          <w:ilvl w:val="1"/>
          <w:numId w:val="6"/>
        </w:numPr>
        <w:tabs>
          <w:tab w:val="left" w:pos="603"/>
        </w:tabs>
        <w:spacing w:before="9"/>
        <w:ind w:hanging="23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AAE0A75" wp14:editId="551E7A29">
                <wp:simplePos x="0" y="0"/>
                <wp:positionH relativeFrom="page">
                  <wp:posOffset>681355</wp:posOffset>
                </wp:positionH>
                <wp:positionV relativeFrom="paragraph">
                  <wp:posOffset>185420</wp:posOffset>
                </wp:positionV>
                <wp:extent cx="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71E6B" id="Line 1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4.6pt" to="53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IPxY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vydat podrobnější předpisy týkající se výjimky podle § 39 odst. 2 a</w:t>
      </w:r>
    </w:p>
    <w:p w14:paraId="144EF3F0" w14:textId="18AC6A24" w:rsidR="0027259D" w:rsidRDefault="00E207C3">
      <w:pPr>
        <w:pStyle w:val="ListParagraph"/>
        <w:numPr>
          <w:ilvl w:val="1"/>
          <w:numId w:val="6"/>
        </w:numPr>
        <w:tabs>
          <w:tab w:val="left" w:pos="603"/>
        </w:tabs>
        <w:spacing w:before="7" w:line="247" w:lineRule="auto"/>
        <w:ind w:left="143" w:right="48" w:firstLine="22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1D3FBF4" wp14:editId="0E9F848A">
                <wp:simplePos x="0" y="0"/>
                <wp:positionH relativeFrom="page">
                  <wp:posOffset>681355</wp:posOffset>
                </wp:positionH>
                <wp:positionV relativeFrom="paragraph">
                  <wp:posOffset>692150</wp:posOffset>
                </wp:positionV>
                <wp:extent cx="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C7464" id="Line 9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5pt" to="53.6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8DgFB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v případě použití jiných přípravků na ochranu rostlin, než je použití na lesní půdě, vydat předpisy týkající se vymáhání ustanovení § 40–42.</w:t>
      </w:r>
    </w:p>
    <w:p w14:paraId="33F0F470" w14:textId="77777777" w:rsidR="0027259D" w:rsidRDefault="00923AF8">
      <w:pPr>
        <w:pStyle w:val="BodyText"/>
        <w:spacing w:line="247" w:lineRule="auto"/>
        <w:ind w:left="143" w:firstLine="228"/>
      </w:pPr>
      <w:r>
        <w:t>Předtím, než Švédská agentura pro ochranu životního prostředí předpisy vydá, poskytne ostatním příslušným orgánům příležitost k vyjádření.</w:t>
      </w:r>
    </w:p>
    <w:p w14:paraId="3DDE33A5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10701B4F" w14:textId="77777777" w:rsidR="0027259D" w:rsidRDefault="0027259D">
      <w:pPr>
        <w:sectPr w:rsidR="0027259D">
          <w:pgSz w:w="11910" w:h="16840"/>
          <w:pgMar w:top="580" w:right="1060" w:bottom="1780" w:left="1160" w:header="0" w:footer="1459" w:gutter="0"/>
          <w:cols w:num="2" w:space="720" w:equalWidth="0">
            <w:col w:w="7135" w:space="1012"/>
            <w:col w:w="1543"/>
          </w:cols>
        </w:sectPr>
      </w:pPr>
    </w:p>
    <w:p w14:paraId="37D45B6C" w14:textId="77777777" w:rsidR="0027259D" w:rsidRDefault="00923AF8">
      <w:pPr>
        <w:pStyle w:val="BodyText"/>
        <w:tabs>
          <w:tab w:val="left" w:pos="949"/>
        </w:tabs>
        <w:spacing w:before="79" w:line="247" w:lineRule="auto"/>
        <w:ind w:left="143" w:right="41"/>
      </w:pPr>
      <w:r>
        <w:lastRenderedPageBreak/>
        <w:t>§</w:t>
      </w:r>
      <w:r>
        <w:rPr>
          <w:b/>
        </w:rPr>
        <w:t xml:space="preserve"> 43a</w:t>
      </w:r>
      <w:r>
        <w:rPr>
          <w:b/>
        </w:rPr>
        <w:tab/>
      </w:r>
      <w:r>
        <w:t>Švédská zemědělská rada může vydat podrobnější předpisy o výjimkách v souladu s § 39 odst. 1.</w:t>
      </w:r>
    </w:p>
    <w:p w14:paraId="68C42123" w14:textId="77777777" w:rsidR="0027259D" w:rsidRDefault="00923AF8">
      <w:pPr>
        <w:pStyle w:val="BodyText"/>
        <w:spacing w:line="247" w:lineRule="auto"/>
        <w:ind w:left="143" w:firstLine="228"/>
      </w:pPr>
      <w:r>
        <w:t>Než Švédská rada pro zemědělství vydá předpisy, agentura poskytne ostatním příslušným orgánům příležitost předložit připomínky.</w:t>
      </w:r>
    </w:p>
    <w:p w14:paraId="473832ED" w14:textId="77777777" w:rsidR="0027259D" w:rsidRDefault="0027259D">
      <w:pPr>
        <w:pStyle w:val="BodyText"/>
        <w:spacing w:before="10"/>
        <w:rPr>
          <w:sz w:val="22"/>
        </w:rPr>
      </w:pPr>
    </w:p>
    <w:p w14:paraId="52068790" w14:textId="77777777" w:rsidR="0027259D" w:rsidRDefault="00923AF8">
      <w:pPr>
        <w:pStyle w:val="Heading1"/>
        <w:jc w:val="left"/>
      </w:pPr>
      <w:bookmarkStart w:id="4" w:name="3_kap."/>
      <w:bookmarkEnd w:id="4"/>
      <w:r>
        <w:t>Kapitola 3</w:t>
      </w:r>
    </w:p>
    <w:p w14:paraId="5F8B7481" w14:textId="6A587D3F" w:rsidR="0027259D" w:rsidRDefault="00E207C3">
      <w:pPr>
        <w:pStyle w:val="BodyText"/>
        <w:tabs>
          <w:tab w:val="left" w:pos="949"/>
        </w:tabs>
        <w:spacing w:before="115" w:line="247" w:lineRule="auto"/>
        <w:ind w:left="143" w:right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758420" wp14:editId="1ABD46F9">
                <wp:simplePos x="0" y="0"/>
                <wp:positionH relativeFrom="page">
                  <wp:posOffset>681355</wp:posOffset>
                </wp:positionH>
                <wp:positionV relativeFrom="paragraph">
                  <wp:posOffset>930910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7160" id="Line 8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73.3pt" to="53.6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iAVR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>§ 11a</w:t>
      </w:r>
      <w:r w:rsidR="00923AF8">
        <w:rPr>
          <w:b/>
        </w:rPr>
        <w:tab/>
      </w:r>
      <w:r w:rsidR="00923AF8">
        <w:t>Vzdělávání poskytující specifické znalosti uvedené v § 11 bude nabízeno:</w:t>
      </w:r>
    </w:p>
    <w:p w14:paraId="040166DD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spacing w:line="247" w:lineRule="auto"/>
        <w:ind w:right="45" w:firstLine="228"/>
        <w:rPr>
          <w:sz w:val="23"/>
        </w:rPr>
      </w:pPr>
      <w:r>
        <w:rPr>
          <w:sz w:val="23"/>
        </w:rPr>
        <w:t>Agentura pro veřejné zdraví Švédska, pokud jde o opatření proti škůdcům a škůdcům podle kapitoly 9 § 9 zákona o životním prostředí, a</w:t>
      </w:r>
    </w:p>
    <w:p w14:paraId="44D3D246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ind w:left="602" w:hanging="232"/>
        <w:rPr>
          <w:sz w:val="23"/>
        </w:rPr>
      </w:pPr>
      <w:r>
        <w:rPr>
          <w:sz w:val="23"/>
        </w:rPr>
        <w:t>Švédský úřad pro pracovní prostředí, pokud jde o ostatní použití.</w:t>
      </w:r>
    </w:p>
    <w:p w14:paraId="0D36A4CB" w14:textId="77777777" w:rsidR="0027259D" w:rsidRDefault="0027259D">
      <w:pPr>
        <w:pStyle w:val="BodyText"/>
        <w:spacing w:before="4"/>
        <w:rPr>
          <w:sz w:val="24"/>
        </w:rPr>
      </w:pPr>
    </w:p>
    <w:p w14:paraId="045CBFAA" w14:textId="3B1E877D" w:rsidR="0027259D" w:rsidRDefault="00E207C3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35A9A37" wp14:editId="61D4C88C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485A" id="Line 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13a </w:t>
      </w:r>
      <w:r w:rsidR="00923AF8">
        <w:t>Švédská agentura pro veřejné zdraví může vydat předpisy, které správní rada kraje nabídne školení uvedené v § 11a odst. 1 a o tom, jak má krajská správní rada odbornou přípravu provádět.</w:t>
      </w:r>
    </w:p>
    <w:p w14:paraId="75318DE8" w14:textId="77777777" w:rsidR="0027259D" w:rsidRDefault="0027259D">
      <w:pPr>
        <w:pStyle w:val="BodyText"/>
        <w:spacing w:before="6"/>
      </w:pPr>
    </w:p>
    <w:p w14:paraId="091E037B" w14:textId="67D69D34" w:rsidR="0027259D" w:rsidRDefault="00E207C3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5DAFA9B" wp14:editId="6438886D">
                <wp:simplePos x="0" y="0"/>
                <wp:positionH relativeFrom="page">
                  <wp:posOffset>681355</wp:posOffset>
                </wp:positionH>
                <wp:positionV relativeFrom="paragraph">
                  <wp:posOffset>514985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CA59" id="Line 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5pt" to="53.6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twoNU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14a </w:t>
      </w:r>
      <w:r w:rsidR="00923AF8">
        <w:t>Švédský úřad pro pracovní prostředí může vydat předpisy, které správní rada kraje nabídne školení uvedené v § 11a odst. 2 a o tom, jak má krajská správní rada odbornou přípravu provádět.</w:t>
      </w:r>
    </w:p>
    <w:p w14:paraId="5F784572" w14:textId="77777777" w:rsidR="0027259D" w:rsidRDefault="0027259D">
      <w:pPr>
        <w:pStyle w:val="BodyText"/>
        <w:spacing w:before="8"/>
      </w:pPr>
    </w:p>
    <w:p w14:paraId="240D165C" w14:textId="27A59926" w:rsidR="0027259D" w:rsidRDefault="00E207C3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CCD0937" wp14:editId="64FF0D14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EB04" id="Line 5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18a </w:t>
      </w:r>
      <w:r w:rsidR="00923AF8">
        <w:t>Úřad pro veřejné zdraví Švédska a švédský úřad pro pracovní prostředí mohou v rámci svých příslušných oblastí působnosti vydávat předpisy, že otázky týkající se povolení k použití budou přezkoumány správní radou hrabství.</w:t>
      </w:r>
    </w:p>
    <w:p w14:paraId="251F8923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5DCC2A8" w14:textId="77777777" w:rsidR="0027259D" w:rsidRDefault="0027259D">
      <w:pPr>
        <w:sectPr w:rsidR="0027259D">
          <w:pgSz w:w="11910" w:h="16840"/>
          <w:pgMar w:top="580" w:right="1060" w:bottom="1780" w:left="1160" w:header="0" w:footer="1459" w:gutter="0"/>
          <w:cols w:num="2" w:space="720" w:equalWidth="0">
            <w:col w:w="7133" w:space="1014"/>
            <w:col w:w="1543"/>
          </w:cols>
        </w:sectPr>
      </w:pPr>
    </w:p>
    <w:p w14:paraId="412470B0" w14:textId="77777777" w:rsidR="0027259D" w:rsidRDefault="0027259D">
      <w:pPr>
        <w:pStyle w:val="BodyText"/>
        <w:spacing w:before="4"/>
        <w:rPr>
          <w:b/>
          <w:sz w:val="18"/>
        </w:rPr>
      </w:pPr>
    </w:p>
    <w:p w14:paraId="2E03D89F" w14:textId="56545562" w:rsidR="0027259D" w:rsidRDefault="00E207C3">
      <w:pPr>
        <w:pStyle w:val="BodyText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B2E38A" wp14:editId="5357473A">
                <wp:extent cx="803275" cy="7620"/>
                <wp:effectExtent l="0" t="0" r="0" b="6350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7620"/>
                          <a:chOff x="0" y="0"/>
                          <a:chExt cx="1265" cy="12"/>
                        </a:xfrm>
                      </wpg:grpSpPr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04E50" id="docshapegroup3" o:spid="_x0000_s1026" style="width:63.25pt;height:.6pt;mso-position-horizontal-relative:char;mso-position-vertical-relative:line" coordsize="12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">
                <v:rect id="docshape4" o:spid="_x0000_s1027" style="position:absolute;width:126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49A0694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60"/>
        <w:ind w:hanging="232"/>
        <w:jc w:val="both"/>
        <w:rPr>
          <w:sz w:val="23"/>
        </w:rPr>
      </w:pPr>
      <w:r>
        <w:rPr>
          <w:sz w:val="23"/>
        </w:rPr>
        <w:t>Toto nařízení vstupuje v platnost dne 1. října 2021.</w:t>
      </w:r>
    </w:p>
    <w:p w14:paraId="03FB4C29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7" w:line="247" w:lineRule="auto"/>
        <w:ind w:left="143" w:right="2595" w:firstLine="228"/>
        <w:jc w:val="both"/>
        <w:rPr>
          <w:sz w:val="23"/>
        </w:rPr>
      </w:pPr>
      <w:r>
        <w:rPr>
          <w:sz w:val="23"/>
        </w:rPr>
        <w:t>Povolení podle kapitoly 2, § 40 k profesionálnímu používání přípravků na ochranu rostlin, o nichž bylo rozhodnuto v souladu se staršími předpisy, se uplatňuje nadále, ale již ne po 31. prosinci 2022.</w:t>
      </w:r>
    </w:p>
    <w:p w14:paraId="5AA5860D" w14:textId="77777777" w:rsidR="0027259D" w:rsidRDefault="0027259D">
      <w:pPr>
        <w:pStyle w:val="BodyText"/>
        <w:rPr>
          <w:sz w:val="26"/>
        </w:rPr>
      </w:pPr>
    </w:p>
    <w:p w14:paraId="1B1493AA" w14:textId="77777777" w:rsidR="0027259D" w:rsidRDefault="0027259D">
      <w:pPr>
        <w:pStyle w:val="BodyText"/>
        <w:spacing w:before="3"/>
        <w:rPr>
          <w:sz w:val="21"/>
        </w:rPr>
      </w:pPr>
    </w:p>
    <w:p w14:paraId="7F71ACA8" w14:textId="77777777" w:rsidR="0027259D" w:rsidRDefault="00923AF8">
      <w:pPr>
        <w:pStyle w:val="BodyText"/>
        <w:ind w:left="143"/>
      </w:pPr>
      <w:r>
        <w:t>Jménem vlády</w:t>
      </w:r>
    </w:p>
    <w:p w14:paraId="46F9A94F" w14:textId="77777777" w:rsidR="0027259D" w:rsidRDefault="0027259D">
      <w:pPr>
        <w:pStyle w:val="BodyText"/>
        <w:spacing w:before="6"/>
        <w:rPr>
          <w:sz w:val="16"/>
        </w:rPr>
      </w:pPr>
    </w:p>
    <w:p w14:paraId="72E11456" w14:textId="77777777" w:rsidR="0027259D" w:rsidRDefault="0027259D">
      <w:pPr>
        <w:rPr>
          <w:sz w:val="16"/>
        </w:rPr>
        <w:sectPr w:rsidR="0027259D">
          <w:type w:val="continuous"/>
          <w:pgSz w:w="11910" w:h="16840"/>
          <w:pgMar w:top="660" w:right="1060" w:bottom="280" w:left="1160" w:header="0" w:footer="1459" w:gutter="0"/>
          <w:cols w:space="720"/>
        </w:sectPr>
      </w:pPr>
    </w:p>
    <w:p w14:paraId="3FD622E0" w14:textId="16237012" w:rsidR="0027259D" w:rsidRDefault="00E207C3">
      <w:pPr>
        <w:pStyle w:val="BodyText"/>
        <w:spacing w:before="91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AD0093C" wp14:editId="1C3AC850">
                <wp:simplePos x="0" y="0"/>
                <wp:positionH relativeFrom="page">
                  <wp:posOffset>681355</wp:posOffset>
                </wp:positionH>
                <wp:positionV relativeFrom="page">
                  <wp:posOffset>1127125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E508F" id="Line 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88.75pt" to="53.6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B/BSP/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t>PER BOLUND</w:t>
      </w:r>
    </w:p>
    <w:p w14:paraId="1504BA21" w14:textId="77777777" w:rsidR="0027259D" w:rsidRDefault="00923AF8">
      <w:pPr>
        <w:spacing w:before="8"/>
        <w:rPr>
          <w:sz w:val="31"/>
        </w:rPr>
      </w:pPr>
      <w:r>
        <w:br w:type="column"/>
      </w:r>
    </w:p>
    <w:p w14:paraId="55C437ED" w14:textId="77777777" w:rsidR="00923AF8" w:rsidRDefault="00923AF8">
      <w:pPr>
        <w:pStyle w:val="BodyText"/>
        <w:spacing w:line="247" w:lineRule="auto"/>
        <w:ind w:left="143" w:right="2476"/>
      </w:pPr>
      <w:r>
        <w:t>Maria Jonsson</w:t>
      </w:r>
    </w:p>
    <w:p w14:paraId="716533CA" w14:textId="18A38F7C" w:rsidR="0027259D" w:rsidRDefault="00923AF8">
      <w:pPr>
        <w:pStyle w:val="BodyText"/>
        <w:spacing w:line="247" w:lineRule="auto"/>
        <w:ind w:left="143" w:right="2476"/>
      </w:pPr>
      <w:r>
        <w:t xml:space="preserve"> (Ministerstvo životního prostředí)</w:t>
      </w:r>
    </w:p>
    <w:sectPr w:rsidR="0027259D">
      <w:type w:val="continuous"/>
      <w:pgSz w:w="11910" w:h="16840"/>
      <w:pgMar w:top="660" w:right="1060" w:bottom="280" w:left="1160" w:header="0" w:footer="1459" w:gutter="0"/>
      <w:cols w:num="2" w:space="720" w:equalWidth="0">
        <w:col w:w="1620" w:space="2208"/>
        <w:col w:w="58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1916" w14:textId="77777777" w:rsidR="00632F7D" w:rsidRDefault="00632F7D">
      <w:r>
        <w:separator/>
      </w:r>
    </w:p>
  </w:endnote>
  <w:endnote w:type="continuationSeparator" w:id="0">
    <w:p w14:paraId="525092E0" w14:textId="77777777" w:rsidR="00632F7D" w:rsidRDefault="0063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5B1F" w14:textId="77777777" w:rsidR="00AC609E" w:rsidRDefault="00AC6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B3A8" w14:textId="77777777" w:rsidR="00AC609E" w:rsidRDefault="00AC6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B8F4" w14:textId="77777777" w:rsidR="00AC609E" w:rsidRDefault="00AC60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F646" w14:textId="2AE85E7D" w:rsidR="0027259D" w:rsidRDefault="00E207C3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E6CA31" wp14:editId="14F58B29">
              <wp:simplePos x="0" y="0"/>
              <wp:positionH relativeFrom="page">
                <wp:posOffset>6682740</wp:posOffset>
              </wp:positionH>
              <wp:positionV relativeFrom="page">
                <wp:posOffset>9541510</wp:posOffset>
              </wp:positionV>
              <wp:extent cx="162560" cy="1879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76B67" w14:textId="77777777" w:rsidR="0027259D" w:rsidRDefault="00923AF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CA3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6.2pt;margin-top:751.3pt;width:12.8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" filled="f" stroked="f">
              <v:textbox inset="0,0,0,0">
                <w:txbxContent>
                  <w:p w14:paraId="74E76B67" w14:textId="77777777" w:rsidR="0027259D" w:rsidRDefault="00923AF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775D" w14:textId="77777777" w:rsidR="00632F7D" w:rsidRDefault="00632F7D">
      <w:r>
        <w:separator/>
      </w:r>
    </w:p>
  </w:footnote>
  <w:footnote w:type="continuationSeparator" w:id="0">
    <w:p w14:paraId="3F7DA32D" w14:textId="77777777" w:rsidR="00632F7D" w:rsidRDefault="00632F7D">
      <w:r>
        <w:continuationSeparator/>
      </w:r>
    </w:p>
  </w:footnote>
  <w:footnote w:id="1">
    <w:p w14:paraId="3E157688" w14:textId="0660A129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Viz směrnice Evropského parlamentu a Rady 2009/128/ES ze dne 21. října 2009, kterou se stanoví rámec pro činnost Společenství za účelem dosažení udržitelného používání pesticidů, ve znění směrnice Evropského parlamentu a Rady 2019/1243. Srov. rovněž směrnice Evropského parlamentu a Rady (EU) 2015/1535 ze dne 9. září 2015 o postupu při poskytování informací v oblasti technických předpisů a předpisů pro služby informační společnosti.</w:t>
      </w:r>
    </w:p>
  </w:footnote>
  <w:footnote w:id="2">
    <w:p w14:paraId="613EA731" w14:textId="028CA207" w:rsidR="00C2415E" w:rsidRDefault="00C2415E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Nejnovější znění 2017:20.</w:t>
      </w:r>
    </w:p>
    <w:p w14:paraId="68308962" w14:textId="29136034" w:rsidR="00FB61EF" w:rsidRDefault="00FB61EF">
      <w:pPr>
        <w:pStyle w:val="FootnoteText"/>
        <w:rPr>
          <w:sz w:val="18"/>
        </w:rPr>
      </w:pPr>
    </w:p>
    <w:p w14:paraId="675E6F13" w14:textId="2CD810FB" w:rsidR="00FB61EF" w:rsidRDefault="00FB61EF">
      <w:pPr>
        <w:pStyle w:val="FootnoteText"/>
        <w:rPr>
          <w:sz w:val="18"/>
        </w:rPr>
      </w:pPr>
    </w:p>
    <w:p w14:paraId="7810484B" w14:textId="23B260A8" w:rsidR="00FB61EF" w:rsidRDefault="00FB61EF">
      <w:pPr>
        <w:pStyle w:val="FootnoteText"/>
        <w:rPr>
          <w:sz w:val="18"/>
        </w:rPr>
      </w:pPr>
    </w:p>
    <w:p w14:paraId="780497C0" w14:textId="77777777" w:rsidR="00FB61EF" w:rsidRDefault="00FB61EF" w:rsidP="00FB61EF">
      <w:pPr>
        <w:pStyle w:val="BodyText"/>
        <w:spacing w:before="149"/>
        <w:ind w:right="143"/>
        <w:jc w:val="right"/>
      </w:pPr>
      <w:r>
        <w:t>1</w:t>
      </w:r>
    </w:p>
    <w:p w14:paraId="04E66BC4" w14:textId="77777777" w:rsidR="00FB61EF" w:rsidRPr="00C2415E" w:rsidRDefault="00FB61EF" w:rsidP="00FB61EF">
      <w:pPr>
        <w:pStyle w:val="FootnoteText"/>
        <w:ind w:left="151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5140" w14:textId="77777777" w:rsidR="00AC609E" w:rsidRDefault="00AC6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8ABB" w14:textId="77777777" w:rsidR="00AC609E" w:rsidRDefault="00AC6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F5AF" w14:textId="77777777" w:rsidR="00AC609E" w:rsidRDefault="00AC6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7BB"/>
    <w:multiLevelType w:val="hybridMultilevel"/>
    <w:tmpl w:val="487E6908"/>
    <w:lvl w:ilvl="0" w:tplc="B45C99BE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72B2B8C0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3F4CA230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7D76BA8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CF5448A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90A95CE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7E32BF2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C7361BAC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E3D29368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1" w15:restartNumberingAfterBreak="0">
    <w:nsid w:val="1FC46298"/>
    <w:multiLevelType w:val="hybridMultilevel"/>
    <w:tmpl w:val="62F4B1A8"/>
    <w:lvl w:ilvl="0" w:tplc="EA765D46">
      <w:numFmt w:val="bullet"/>
      <w:lvlText w:val="–"/>
      <w:lvlJc w:val="left"/>
      <w:pPr>
        <w:ind w:left="5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D652886A">
      <w:numFmt w:val="bullet"/>
      <w:lvlText w:val="•"/>
      <w:lvlJc w:val="left"/>
      <w:pPr>
        <w:ind w:left="1199" w:hanging="173"/>
      </w:pPr>
      <w:rPr>
        <w:rFonts w:hint="default"/>
        <w:lang w:val="sv-SE" w:eastAsia="en-US" w:bidi="ar-SA"/>
      </w:rPr>
    </w:lvl>
    <w:lvl w:ilvl="2" w:tplc="D2DCCDDA">
      <w:numFmt w:val="bullet"/>
      <w:lvlText w:val="•"/>
      <w:lvlJc w:val="left"/>
      <w:pPr>
        <w:ind w:left="1859" w:hanging="173"/>
      </w:pPr>
      <w:rPr>
        <w:rFonts w:hint="default"/>
        <w:lang w:val="sv-SE" w:eastAsia="en-US" w:bidi="ar-SA"/>
      </w:rPr>
    </w:lvl>
    <w:lvl w:ilvl="3" w:tplc="9F982B4A">
      <w:numFmt w:val="bullet"/>
      <w:lvlText w:val="•"/>
      <w:lvlJc w:val="left"/>
      <w:pPr>
        <w:ind w:left="2518" w:hanging="173"/>
      </w:pPr>
      <w:rPr>
        <w:rFonts w:hint="default"/>
        <w:lang w:val="sv-SE" w:eastAsia="en-US" w:bidi="ar-SA"/>
      </w:rPr>
    </w:lvl>
    <w:lvl w:ilvl="4" w:tplc="2F58AA86">
      <w:numFmt w:val="bullet"/>
      <w:lvlText w:val="•"/>
      <w:lvlJc w:val="left"/>
      <w:pPr>
        <w:ind w:left="3178" w:hanging="173"/>
      </w:pPr>
      <w:rPr>
        <w:rFonts w:hint="default"/>
        <w:lang w:val="sv-SE" w:eastAsia="en-US" w:bidi="ar-SA"/>
      </w:rPr>
    </w:lvl>
    <w:lvl w:ilvl="5" w:tplc="5718B7BE">
      <w:numFmt w:val="bullet"/>
      <w:lvlText w:val="•"/>
      <w:lvlJc w:val="left"/>
      <w:pPr>
        <w:ind w:left="3837" w:hanging="173"/>
      </w:pPr>
      <w:rPr>
        <w:rFonts w:hint="default"/>
        <w:lang w:val="sv-SE" w:eastAsia="en-US" w:bidi="ar-SA"/>
      </w:rPr>
    </w:lvl>
    <w:lvl w:ilvl="6" w:tplc="726C31DA">
      <w:numFmt w:val="bullet"/>
      <w:lvlText w:val="•"/>
      <w:lvlJc w:val="left"/>
      <w:pPr>
        <w:ind w:left="4497" w:hanging="173"/>
      </w:pPr>
      <w:rPr>
        <w:rFonts w:hint="default"/>
        <w:lang w:val="sv-SE" w:eastAsia="en-US" w:bidi="ar-SA"/>
      </w:rPr>
    </w:lvl>
    <w:lvl w:ilvl="7" w:tplc="D76A813C">
      <w:numFmt w:val="bullet"/>
      <w:lvlText w:val="•"/>
      <w:lvlJc w:val="left"/>
      <w:pPr>
        <w:ind w:left="5156" w:hanging="173"/>
      </w:pPr>
      <w:rPr>
        <w:rFonts w:hint="default"/>
        <w:lang w:val="sv-SE" w:eastAsia="en-US" w:bidi="ar-SA"/>
      </w:rPr>
    </w:lvl>
    <w:lvl w:ilvl="8" w:tplc="6D34E0B6">
      <w:numFmt w:val="bullet"/>
      <w:lvlText w:val="•"/>
      <w:lvlJc w:val="left"/>
      <w:pPr>
        <w:ind w:left="5816" w:hanging="173"/>
      </w:pPr>
      <w:rPr>
        <w:rFonts w:hint="default"/>
        <w:lang w:val="sv-SE" w:eastAsia="en-US" w:bidi="ar-SA"/>
      </w:rPr>
    </w:lvl>
  </w:abstractNum>
  <w:abstractNum w:abstractNumId="2" w15:restartNumberingAfterBreak="0">
    <w:nsid w:val="2FA86BC8"/>
    <w:multiLevelType w:val="hybridMultilevel"/>
    <w:tmpl w:val="287214B8"/>
    <w:lvl w:ilvl="0" w:tplc="3B7A0CD0">
      <w:start w:val="38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E44A8FD0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AEB607FA">
      <w:numFmt w:val="bullet"/>
      <w:lvlText w:val="•"/>
      <w:lvlJc w:val="left"/>
      <w:pPr>
        <w:ind w:left="1325" w:hanging="231"/>
      </w:pPr>
      <w:rPr>
        <w:rFonts w:hint="default"/>
        <w:lang w:val="sv-SE" w:eastAsia="en-US" w:bidi="ar-SA"/>
      </w:rPr>
    </w:lvl>
    <w:lvl w:ilvl="3" w:tplc="7A0694A8">
      <w:numFmt w:val="bullet"/>
      <w:lvlText w:val="•"/>
      <w:lvlJc w:val="left"/>
      <w:pPr>
        <w:ind w:left="2051" w:hanging="231"/>
      </w:pPr>
      <w:rPr>
        <w:rFonts w:hint="default"/>
        <w:lang w:val="sv-SE" w:eastAsia="en-US" w:bidi="ar-SA"/>
      </w:rPr>
    </w:lvl>
    <w:lvl w:ilvl="4" w:tplc="6896994E">
      <w:numFmt w:val="bullet"/>
      <w:lvlText w:val="•"/>
      <w:lvlJc w:val="left"/>
      <w:pPr>
        <w:ind w:left="2777" w:hanging="231"/>
      </w:pPr>
      <w:rPr>
        <w:rFonts w:hint="default"/>
        <w:lang w:val="sv-SE" w:eastAsia="en-US" w:bidi="ar-SA"/>
      </w:rPr>
    </w:lvl>
    <w:lvl w:ilvl="5" w:tplc="C73E2E9A">
      <w:numFmt w:val="bullet"/>
      <w:lvlText w:val="•"/>
      <w:lvlJc w:val="left"/>
      <w:pPr>
        <w:ind w:left="3503" w:hanging="231"/>
      </w:pPr>
      <w:rPr>
        <w:rFonts w:hint="default"/>
        <w:lang w:val="sv-SE" w:eastAsia="en-US" w:bidi="ar-SA"/>
      </w:rPr>
    </w:lvl>
    <w:lvl w:ilvl="6" w:tplc="175A2708">
      <w:numFmt w:val="bullet"/>
      <w:lvlText w:val="•"/>
      <w:lvlJc w:val="left"/>
      <w:pPr>
        <w:ind w:left="4229" w:hanging="231"/>
      </w:pPr>
      <w:rPr>
        <w:rFonts w:hint="default"/>
        <w:lang w:val="sv-SE" w:eastAsia="en-US" w:bidi="ar-SA"/>
      </w:rPr>
    </w:lvl>
    <w:lvl w:ilvl="7" w:tplc="B2C6054E">
      <w:numFmt w:val="bullet"/>
      <w:lvlText w:val="•"/>
      <w:lvlJc w:val="left"/>
      <w:pPr>
        <w:ind w:left="4955" w:hanging="231"/>
      </w:pPr>
      <w:rPr>
        <w:rFonts w:hint="default"/>
        <w:lang w:val="sv-SE" w:eastAsia="en-US" w:bidi="ar-SA"/>
      </w:rPr>
    </w:lvl>
    <w:lvl w:ilvl="8" w:tplc="EA764428">
      <w:numFmt w:val="bullet"/>
      <w:lvlText w:val="•"/>
      <w:lvlJc w:val="left"/>
      <w:pPr>
        <w:ind w:left="5680" w:hanging="231"/>
      </w:pPr>
      <w:rPr>
        <w:rFonts w:hint="default"/>
        <w:lang w:val="sv-SE" w:eastAsia="en-US" w:bidi="ar-SA"/>
      </w:rPr>
    </w:lvl>
  </w:abstractNum>
  <w:abstractNum w:abstractNumId="3" w15:restartNumberingAfterBreak="0">
    <w:nsid w:val="35333073"/>
    <w:multiLevelType w:val="hybridMultilevel"/>
    <w:tmpl w:val="DB5CD4E2"/>
    <w:lvl w:ilvl="0" w:tplc="8D9E9214">
      <w:start w:val="37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8ADE013E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E4065914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E3C0D45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1B12E2B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FC54E1BC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8D6E337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B7189F62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1A0EE4A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4" w15:restartNumberingAfterBreak="0">
    <w:nsid w:val="38735180"/>
    <w:multiLevelType w:val="hybridMultilevel"/>
    <w:tmpl w:val="BA36281E"/>
    <w:lvl w:ilvl="0" w:tplc="8C6EC9B2">
      <w:start w:val="41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5726D622">
      <w:start w:val="1"/>
      <w:numFmt w:val="decimal"/>
      <w:lvlText w:val="%2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740C4D26">
      <w:numFmt w:val="bullet"/>
      <w:lvlText w:val="•"/>
      <w:lvlJc w:val="left"/>
      <w:pPr>
        <w:ind w:left="1326" w:hanging="231"/>
      </w:pPr>
      <w:rPr>
        <w:rFonts w:hint="default"/>
        <w:lang w:val="sv-SE" w:eastAsia="en-US" w:bidi="ar-SA"/>
      </w:rPr>
    </w:lvl>
    <w:lvl w:ilvl="3" w:tplc="2774080E">
      <w:numFmt w:val="bullet"/>
      <w:lvlText w:val="•"/>
      <w:lvlJc w:val="left"/>
      <w:pPr>
        <w:ind w:left="2052" w:hanging="231"/>
      </w:pPr>
      <w:rPr>
        <w:rFonts w:hint="default"/>
        <w:lang w:val="sv-SE" w:eastAsia="en-US" w:bidi="ar-SA"/>
      </w:rPr>
    </w:lvl>
    <w:lvl w:ilvl="4" w:tplc="803ABF9E">
      <w:numFmt w:val="bullet"/>
      <w:lvlText w:val="•"/>
      <w:lvlJc w:val="left"/>
      <w:pPr>
        <w:ind w:left="2778" w:hanging="231"/>
      </w:pPr>
      <w:rPr>
        <w:rFonts w:hint="default"/>
        <w:lang w:val="sv-SE" w:eastAsia="en-US" w:bidi="ar-SA"/>
      </w:rPr>
    </w:lvl>
    <w:lvl w:ilvl="5" w:tplc="C674E57A">
      <w:numFmt w:val="bullet"/>
      <w:lvlText w:val="•"/>
      <w:lvlJc w:val="left"/>
      <w:pPr>
        <w:ind w:left="3504" w:hanging="231"/>
      </w:pPr>
      <w:rPr>
        <w:rFonts w:hint="default"/>
        <w:lang w:val="sv-SE" w:eastAsia="en-US" w:bidi="ar-SA"/>
      </w:rPr>
    </w:lvl>
    <w:lvl w:ilvl="6" w:tplc="0EDED0A2">
      <w:numFmt w:val="bullet"/>
      <w:lvlText w:val="•"/>
      <w:lvlJc w:val="left"/>
      <w:pPr>
        <w:ind w:left="4230" w:hanging="231"/>
      </w:pPr>
      <w:rPr>
        <w:rFonts w:hint="default"/>
        <w:lang w:val="sv-SE" w:eastAsia="en-US" w:bidi="ar-SA"/>
      </w:rPr>
    </w:lvl>
    <w:lvl w:ilvl="7" w:tplc="8514F55A">
      <w:numFmt w:val="bullet"/>
      <w:lvlText w:val="•"/>
      <w:lvlJc w:val="left"/>
      <w:pPr>
        <w:ind w:left="4956" w:hanging="231"/>
      </w:pPr>
      <w:rPr>
        <w:rFonts w:hint="default"/>
        <w:lang w:val="sv-SE" w:eastAsia="en-US" w:bidi="ar-SA"/>
      </w:rPr>
    </w:lvl>
    <w:lvl w:ilvl="8" w:tplc="40BCD850">
      <w:numFmt w:val="bullet"/>
      <w:lvlText w:val="•"/>
      <w:lvlJc w:val="left"/>
      <w:pPr>
        <w:ind w:left="5682" w:hanging="231"/>
      </w:pPr>
      <w:rPr>
        <w:rFonts w:hint="default"/>
        <w:lang w:val="sv-SE" w:eastAsia="en-US" w:bidi="ar-SA"/>
      </w:rPr>
    </w:lvl>
  </w:abstractNum>
  <w:abstractNum w:abstractNumId="5" w15:restartNumberingAfterBreak="0">
    <w:nsid w:val="43041F98"/>
    <w:multiLevelType w:val="hybridMultilevel"/>
    <w:tmpl w:val="7F1AA8E8"/>
    <w:lvl w:ilvl="0" w:tplc="56AC623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EE141C40">
      <w:numFmt w:val="bullet"/>
      <w:lvlText w:val="•"/>
      <w:lvlJc w:val="left"/>
      <w:pPr>
        <w:ind w:left="1508" w:hanging="231"/>
      </w:pPr>
      <w:rPr>
        <w:rFonts w:hint="default"/>
        <w:lang w:val="sv-SE" w:eastAsia="en-US" w:bidi="ar-SA"/>
      </w:rPr>
    </w:lvl>
    <w:lvl w:ilvl="2" w:tplc="452ADF2C">
      <w:numFmt w:val="bullet"/>
      <w:lvlText w:val="•"/>
      <w:lvlJc w:val="left"/>
      <w:pPr>
        <w:ind w:left="2417" w:hanging="231"/>
      </w:pPr>
      <w:rPr>
        <w:rFonts w:hint="default"/>
        <w:lang w:val="sv-SE" w:eastAsia="en-US" w:bidi="ar-SA"/>
      </w:rPr>
    </w:lvl>
    <w:lvl w:ilvl="3" w:tplc="36D6095C">
      <w:numFmt w:val="bullet"/>
      <w:lvlText w:val="•"/>
      <w:lvlJc w:val="left"/>
      <w:pPr>
        <w:ind w:left="3325" w:hanging="231"/>
      </w:pPr>
      <w:rPr>
        <w:rFonts w:hint="default"/>
        <w:lang w:val="sv-SE" w:eastAsia="en-US" w:bidi="ar-SA"/>
      </w:rPr>
    </w:lvl>
    <w:lvl w:ilvl="4" w:tplc="7A50C0DA">
      <w:numFmt w:val="bullet"/>
      <w:lvlText w:val="•"/>
      <w:lvlJc w:val="left"/>
      <w:pPr>
        <w:ind w:left="4234" w:hanging="231"/>
      </w:pPr>
      <w:rPr>
        <w:rFonts w:hint="default"/>
        <w:lang w:val="sv-SE" w:eastAsia="en-US" w:bidi="ar-SA"/>
      </w:rPr>
    </w:lvl>
    <w:lvl w:ilvl="5" w:tplc="FAD8D930">
      <w:numFmt w:val="bullet"/>
      <w:lvlText w:val="•"/>
      <w:lvlJc w:val="left"/>
      <w:pPr>
        <w:ind w:left="5143" w:hanging="231"/>
      </w:pPr>
      <w:rPr>
        <w:rFonts w:hint="default"/>
        <w:lang w:val="sv-SE" w:eastAsia="en-US" w:bidi="ar-SA"/>
      </w:rPr>
    </w:lvl>
    <w:lvl w:ilvl="6" w:tplc="C6B49E32">
      <w:numFmt w:val="bullet"/>
      <w:lvlText w:val="•"/>
      <w:lvlJc w:val="left"/>
      <w:pPr>
        <w:ind w:left="6051" w:hanging="231"/>
      </w:pPr>
      <w:rPr>
        <w:rFonts w:hint="default"/>
        <w:lang w:val="sv-SE" w:eastAsia="en-US" w:bidi="ar-SA"/>
      </w:rPr>
    </w:lvl>
    <w:lvl w:ilvl="7" w:tplc="7972744A">
      <w:numFmt w:val="bullet"/>
      <w:lvlText w:val="•"/>
      <w:lvlJc w:val="left"/>
      <w:pPr>
        <w:ind w:left="6960" w:hanging="231"/>
      </w:pPr>
      <w:rPr>
        <w:rFonts w:hint="default"/>
        <w:lang w:val="sv-SE" w:eastAsia="en-US" w:bidi="ar-SA"/>
      </w:rPr>
    </w:lvl>
    <w:lvl w:ilvl="8" w:tplc="990AC0EE">
      <w:numFmt w:val="bullet"/>
      <w:lvlText w:val="•"/>
      <w:lvlJc w:val="left"/>
      <w:pPr>
        <w:ind w:left="7869" w:hanging="231"/>
      </w:pPr>
      <w:rPr>
        <w:rFonts w:hint="default"/>
        <w:lang w:val="sv-SE" w:eastAsia="en-US" w:bidi="ar-SA"/>
      </w:rPr>
    </w:lvl>
  </w:abstractNum>
  <w:abstractNum w:abstractNumId="6" w15:restartNumberingAfterBreak="0">
    <w:nsid w:val="65205860"/>
    <w:multiLevelType w:val="hybridMultilevel"/>
    <w:tmpl w:val="28546EDA"/>
    <w:lvl w:ilvl="0" w:tplc="FB3002F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69C98B4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C78E3C1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926A5514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7180B556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389AF76E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C7DCBF68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72EC517C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915CDC66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7" w15:restartNumberingAfterBreak="0">
    <w:nsid w:val="703C0EEA"/>
    <w:multiLevelType w:val="hybridMultilevel"/>
    <w:tmpl w:val="A58EACB0"/>
    <w:lvl w:ilvl="0" w:tplc="5B8A468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5048586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FE76B19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53E26F62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97761AC2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F210CEA4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0F8851FE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FAB23D08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C6A6509C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8" w15:restartNumberingAfterBreak="0">
    <w:nsid w:val="7083208E"/>
    <w:multiLevelType w:val="hybridMultilevel"/>
    <w:tmpl w:val="37146B0C"/>
    <w:lvl w:ilvl="0" w:tplc="46EC6214">
      <w:start w:val="40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17FCA692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D00882D0">
      <w:start w:val="1"/>
      <w:numFmt w:val="lowerLetter"/>
      <w:lvlText w:val="%3."/>
      <w:lvlJc w:val="left"/>
      <w:pPr>
        <w:ind w:left="59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3" w:tplc="E4261DC8">
      <w:numFmt w:val="bullet"/>
      <w:lvlText w:val="•"/>
      <w:lvlJc w:val="left"/>
      <w:pPr>
        <w:ind w:left="2052" w:hanging="219"/>
      </w:pPr>
      <w:rPr>
        <w:rFonts w:hint="default"/>
        <w:lang w:val="sv-SE" w:eastAsia="en-US" w:bidi="ar-SA"/>
      </w:rPr>
    </w:lvl>
    <w:lvl w:ilvl="4" w:tplc="FAFE9B40">
      <w:numFmt w:val="bullet"/>
      <w:lvlText w:val="•"/>
      <w:lvlJc w:val="left"/>
      <w:pPr>
        <w:ind w:left="2778" w:hanging="219"/>
      </w:pPr>
      <w:rPr>
        <w:rFonts w:hint="default"/>
        <w:lang w:val="sv-SE" w:eastAsia="en-US" w:bidi="ar-SA"/>
      </w:rPr>
    </w:lvl>
    <w:lvl w:ilvl="5" w:tplc="561E44BA">
      <w:numFmt w:val="bullet"/>
      <w:lvlText w:val="•"/>
      <w:lvlJc w:val="left"/>
      <w:pPr>
        <w:ind w:left="3504" w:hanging="219"/>
      </w:pPr>
      <w:rPr>
        <w:rFonts w:hint="default"/>
        <w:lang w:val="sv-SE" w:eastAsia="en-US" w:bidi="ar-SA"/>
      </w:rPr>
    </w:lvl>
    <w:lvl w:ilvl="6" w:tplc="2AB604A2">
      <w:numFmt w:val="bullet"/>
      <w:lvlText w:val="•"/>
      <w:lvlJc w:val="left"/>
      <w:pPr>
        <w:ind w:left="4230" w:hanging="219"/>
      </w:pPr>
      <w:rPr>
        <w:rFonts w:hint="default"/>
        <w:lang w:val="sv-SE" w:eastAsia="en-US" w:bidi="ar-SA"/>
      </w:rPr>
    </w:lvl>
    <w:lvl w:ilvl="7" w:tplc="25F6C97A">
      <w:numFmt w:val="bullet"/>
      <w:lvlText w:val="•"/>
      <w:lvlJc w:val="left"/>
      <w:pPr>
        <w:ind w:left="4956" w:hanging="219"/>
      </w:pPr>
      <w:rPr>
        <w:rFonts w:hint="default"/>
        <w:lang w:val="sv-SE" w:eastAsia="en-US" w:bidi="ar-SA"/>
      </w:rPr>
    </w:lvl>
    <w:lvl w:ilvl="8" w:tplc="DE1C86CA">
      <w:numFmt w:val="bullet"/>
      <w:lvlText w:val="•"/>
      <w:lvlJc w:val="left"/>
      <w:pPr>
        <w:ind w:left="5682" w:hanging="219"/>
      </w:pPr>
      <w:rPr>
        <w:rFonts w:hint="default"/>
        <w:lang w:val="sv-SE" w:eastAsia="en-US" w:bidi="ar-SA"/>
      </w:rPr>
    </w:lvl>
  </w:abstractNum>
  <w:abstractNum w:abstractNumId="9" w15:restartNumberingAfterBreak="0">
    <w:nsid w:val="7F3C7416"/>
    <w:multiLevelType w:val="hybridMultilevel"/>
    <w:tmpl w:val="7766E200"/>
    <w:lvl w:ilvl="0" w:tplc="C0CC0E94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C540D33A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FFB0CC46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197860F0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69901922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8AA32B8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26B450D4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6C7A0F3E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0E9006D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num w:numId="1" w16cid:durableId="805975928">
    <w:abstractNumId w:val="5"/>
  </w:num>
  <w:num w:numId="2" w16cid:durableId="134110458">
    <w:abstractNumId w:val="9"/>
  </w:num>
  <w:num w:numId="3" w16cid:durableId="158817241">
    <w:abstractNumId w:val="0"/>
  </w:num>
  <w:num w:numId="4" w16cid:durableId="2089964379">
    <w:abstractNumId w:val="7"/>
  </w:num>
  <w:num w:numId="5" w16cid:durableId="1976641059">
    <w:abstractNumId w:val="1"/>
  </w:num>
  <w:num w:numId="6" w16cid:durableId="949168673">
    <w:abstractNumId w:val="4"/>
  </w:num>
  <w:num w:numId="7" w16cid:durableId="427704229">
    <w:abstractNumId w:val="8"/>
  </w:num>
  <w:num w:numId="8" w16cid:durableId="383451369">
    <w:abstractNumId w:val="2"/>
  </w:num>
  <w:num w:numId="9" w16cid:durableId="162206247">
    <w:abstractNumId w:val="3"/>
  </w:num>
  <w:num w:numId="10" w16cid:durableId="330723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9D"/>
    <w:rsid w:val="000D634F"/>
    <w:rsid w:val="0027259D"/>
    <w:rsid w:val="00632F7D"/>
    <w:rsid w:val="00842300"/>
    <w:rsid w:val="00923AF8"/>
    <w:rsid w:val="00AC609E"/>
    <w:rsid w:val="00C2415E"/>
    <w:rsid w:val="00E207C3"/>
    <w:rsid w:val="00F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05832"/>
  <w15:docId w15:val="{3F6FE425-AF16-4413-8158-495C197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jc w:val="both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4"/>
      <w:ind w:left="143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43" w:firstLine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241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15E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C241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60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0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60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09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12B6-C81B-457B-AA4A-03B22E6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1712</Words>
  <Characters>9764</Characters>
  <Application>Microsoft Office Word</Application>
  <DocSecurity>0</DocSecurity>
  <Lines>81</Lines>
  <Paragraphs>22</Paragraphs>
  <ScaleCrop>false</ScaleCrop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Dimitris Dimitriadis</cp:lastModifiedBy>
  <cp:revision>5</cp:revision>
  <dcterms:created xsi:type="dcterms:W3CDTF">2022-10-26T13:24:00Z</dcterms:created>
  <dcterms:modified xsi:type="dcterms:W3CDTF">2022-10-27T09:20:00Z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Producer">
    <vt:lpwstr>PixEdit AS,  PixEdit Converter Server Core Version 2.7.1.12; modified using iTextSharp™ 5.5.10 ©2000-2016 iText Group NV (AGPL-version)</vt:lpwstr>
  </property>
</Properties>
</file>