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Statut relatif à la mise en œuvre de la règlementation en vertu de l'article 84(8) du Traité d’État sur les médias (</w:t>
      </w:r>
      <w:proofErr w:type="spellStart"/>
      <w:r>
        <w:rPr>
          <w:b/>
          <w:sz w:val="28"/>
        </w:rPr>
        <w:t>MStV</w:t>
      </w:r>
      <w:proofErr w:type="spellEnd"/>
      <w:r>
        <w:rPr>
          <w:b/>
          <w:sz w:val="28"/>
        </w:rPr>
        <w:t>) visant à faciliter la recherche d'offres privées</w:t>
      </w:r>
    </w:p>
    <w:p w14:paraId="562CFE12" w14:textId="77777777" w:rsidR="00FC378D" w:rsidRPr="00FC378D" w:rsidRDefault="00FC378D" w:rsidP="002A3743">
      <w:pPr>
        <w:spacing w:after="0" w:line="320" w:lineRule="atLeast"/>
        <w:jc w:val="center"/>
        <w:rPr>
          <w:b/>
          <w:sz w:val="28"/>
        </w:rPr>
      </w:pPr>
      <w:r>
        <w:rPr>
          <w:b/>
          <w:sz w:val="28"/>
        </w:rPr>
        <w:t>(Statut relatif à la valeur publique)</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Préambule</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 xml:space="preserve">La </w:t>
      </w:r>
      <w:proofErr w:type="spellStart"/>
      <w:r>
        <w:rPr>
          <w:sz w:val="24"/>
        </w:rPr>
        <w:t>repérabilité</w:t>
      </w:r>
      <w:proofErr w:type="spellEnd"/>
      <w:r>
        <w:rPr>
          <w:sz w:val="24"/>
        </w:rPr>
        <w:t xml:space="preserve"> devient de plus en plus importante pour les offres de contenu – en particulier en ligne. En raison de la quantité et de la diversité croissantes des offres, il est de plus en plus difficile pour les offres journalistiques coûteuses par exemple, de susciter l’attention nécessaire au refinancement.</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Le mécanisme améliorant la </w:t>
      </w:r>
      <w:proofErr w:type="spellStart"/>
      <w:r>
        <w:rPr>
          <w:sz w:val="24"/>
        </w:rPr>
        <w:t>repérabilité</w:t>
      </w:r>
      <w:proofErr w:type="spellEnd"/>
      <w:r>
        <w:rPr>
          <w:sz w:val="24"/>
        </w:rPr>
        <w:t xml:space="preserve">, sur les interfaces utilisateur, de certaines offres qui sont particulièrement pertinentes pour la formation de l’opinion publique, comme le prévoit le Traité d’État sur les médias, poursuit deux objectifs réglementaires fondamentaux. Le premier est un avantage individuel direct pour le bénéficiaire, qui implique également une influence sur la formation de l’opinion publique dans son ensemble. La </w:t>
      </w:r>
      <w:proofErr w:type="spellStart"/>
      <w:r>
        <w:rPr>
          <w:sz w:val="24"/>
        </w:rPr>
        <w:t>repérabilité</w:t>
      </w:r>
      <w:proofErr w:type="spellEnd"/>
      <w:r>
        <w:rPr>
          <w:sz w:val="24"/>
        </w:rPr>
        <w:t xml:space="preserve"> a pour but d’encourager les acteurs existants offrant des contenus utiles à la formation de l’opinion publique et de rendre cet engagement intéressant pour d’autres fournisseurs.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Article 1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Objectif</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Les autorités d’État responsables des médias définissent les fournisseurs d’offres (ci-après dénommées « offres ») au sens de l’article 84(3)(2) et (4) du Traité d’État sur les médias (</w:t>
      </w:r>
      <w:proofErr w:type="spellStart"/>
      <w:r>
        <w:rPr>
          <w:sz w:val="24"/>
        </w:rPr>
        <w:t>MStV</w:t>
      </w:r>
      <w:proofErr w:type="spellEnd"/>
      <w:r>
        <w:rPr>
          <w:sz w:val="24"/>
        </w:rPr>
        <w:t>) (procédure de détermination) conformément à l’article 84(5) du Traité d’État sur les médias (</w:t>
      </w:r>
      <w:proofErr w:type="spellStart"/>
      <w:r>
        <w:rPr>
          <w:sz w:val="24"/>
        </w:rPr>
        <w:t>MStV</w:t>
      </w:r>
      <w:proofErr w:type="spellEnd"/>
      <w:r>
        <w:rPr>
          <w:sz w:val="24"/>
        </w:rPr>
        <w:t xml:space="preserve">).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Article 2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Admissibilité au dépôt d’une demande</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Sont admissibles à présenter une demande :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proofErr w:type="gramStart"/>
      <w:r>
        <w:rPr>
          <w:sz w:val="24"/>
        </w:rPr>
        <w:t>conformément</w:t>
      </w:r>
      <w:proofErr w:type="gramEnd"/>
      <w:r>
        <w:rPr>
          <w:sz w:val="24"/>
        </w:rPr>
        <w:t xml:space="preserve"> à l’article 84(3)(2) du Traité d’État sur les médias (</w:t>
      </w:r>
      <w:proofErr w:type="spellStart"/>
      <w:r>
        <w:rPr>
          <w:sz w:val="24"/>
        </w:rPr>
        <w:t>MStV</w:t>
      </w:r>
      <w:proofErr w:type="spellEnd"/>
      <w:r>
        <w:rPr>
          <w:sz w:val="24"/>
        </w:rPr>
        <w:t>), les offres de radiodiffusion de fournisseurs privés apportant une contribution particulière à la diversité des opinions et des offres en Allemagne ; ou</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proofErr w:type="gramStart"/>
      <w:r>
        <w:rPr>
          <w:sz w:val="24"/>
        </w:rPr>
        <w:t>conformément</w:t>
      </w:r>
      <w:proofErr w:type="gramEnd"/>
      <w:r>
        <w:rPr>
          <w:sz w:val="24"/>
        </w:rPr>
        <w:t xml:space="preserve"> à l’article 84(4) du Traité d’État sur les médias (</w:t>
      </w:r>
      <w:proofErr w:type="spellStart"/>
      <w:r>
        <w:rPr>
          <w:sz w:val="24"/>
        </w:rPr>
        <w:t>MStV</w:t>
      </w:r>
      <w:proofErr w:type="spellEnd"/>
      <w:r>
        <w:rPr>
          <w:sz w:val="24"/>
        </w:rPr>
        <w:t xml:space="preserve">), les offres de fournisseurs privés de </w:t>
      </w:r>
      <w:proofErr w:type="spellStart"/>
      <w:r>
        <w:rPr>
          <w:sz w:val="24"/>
        </w:rPr>
        <w:t>télémédias</w:t>
      </w:r>
      <w:proofErr w:type="spellEnd"/>
      <w:r>
        <w:rPr>
          <w:sz w:val="24"/>
        </w:rPr>
        <w:t xml:space="preserve"> comparables ou les offres conformes à l’article 2(2)(14)(b) </w:t>
      </w:r>
      <w:r>
        <w:rPr>
          <w:sz w:val="24"/>
        </w:rPr>
        <w:lastRenderedPageBreak/>
        <w:t>du Traité d’État sur les médias (</w:t>
      </w:r>
      <w:proofErr w:type="spellStart"/>
      <w:r>
        <w:rPr>
          <w:sz w:val="24"/>
        </w:rPr>
        <w:t>MStV</w:t>
      </w:r>
      <w:proofErr w:type="spellEnd"/>
      <w:r>
        <w:rPr>
          <w:sz w:val="24"/>
        </w:rPr>
        <w:t>) qui apportent une contribution particulière à la diversité des opinions et des offres en Allemagne, ou les applications logicielles utilisées pour les contrôler directement.</w:t>
      </w:r>
    </w:p>
    <w:p w14:paraId="6199CB18" w14:textId="77777777" w:rsidR="003C1EC5" w:rsidRDefault="003C1EC5" w:rsidP="003C1EC5"/>
    <w:p w14:paraId="4CB87D96" w14:textId="5EEE0A95" w:rsidR="00124452" w:rsidRPr="003C1EC5" w:rsidRDefault="003C1EC5" w:rsidP="003C1EC5">
      <w:pPr>
        <w:ind w:left="3540"/>
        <w:rPr>
          <w:rFonts w:eastAsia="Times New Roman" w:cstheme="minorHAnsi"/>
          <w:sz w:val="24"/>
          <w:szCs w:val="24"/>
        </w:rPr>
      </w:pPr>
      <w:r>
        <w:t xml:space="preserve">      </w:t>
      </w:r>
      <w:r w:rsidR="00124452">
        <w:rPr>
          <w:b/>
          <w:sz w:val="28"/>
        </w:rPr>
        <w:t>Article 3</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Responsabilité et appel d’offres</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La procédure de détermination est menée par la Commission d'octroi de licences et de contrôle (ZAK) (art. 105(1)(9) du Traité d'État sur les médias). Un appel d’offres conjoint de toutes les autorités d’État responsables des médias qui tient compte de l’avis de la Conférence des présidents des comités (GVK) est lancé pour les domaines des offres audio et d’images mobiles (vidéo). L'autorité d’État responsable des médias qui est chargée de la procédure est déterminée dans les appels d'offres.</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Des règles supplémentaires relatives à la procédure et aux exigences essentielles pour la présentation des demandes sont stipulées dans les appels d’offres.</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Les appels d’offres sont publiés sur le site Internet, dans les dues formes, par toutes les autorités d’État responsables des médias, sous la dénomination « autorités chargées des médias ».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Il est prévu que le processus d’appel d’offres commence en septembre 2021.</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Article 4</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Présentation d’une demande</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(1) Les demandes doivent être soumises par écrit à l’autorité d’État responsable des médias dans les délais fixés dans l’appel d’offres correspondant. Les demandes doivent être accompagnées de documents</w:t>
      </w:r>
      <w:r>
        <w:rPr>
          <w:rFonts w:ascii="Times New Roman" w:hAnsi="Times New Roman"/>
          <w:sz w:val="24"/>
        </w:rPr>
        <w:t xml:space="preserve"> </w:t>
      </w:r>
      <w:r>
        <w:rPr>
          <w:sz w:val="24"/>
        </w:rPr>
        <w:t xml:space="preserve">permettant d’examiner la contribution à la diversité des opinions et des offres de l’offre ou de l’application logicielle concernée et doivent contenir au moins les informations suivantes :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proofErr w:type="gramStart"/>
      <w:r>
        <w:rPr>
          <w:sz w:val="24"/>
        </w:rPr>
        <w:t>faits</w:t>
      </w:r>
      <w:proofErr w:type="gramEnd"/>
      <w:r>
        <w:rPr>
          <w:sz w:val="24"/>
        </w:rPr>
        <w:t xml:space="preserve"> dont il s’ensuit qu’il s’agit d’une offre de radiodiffusion privée en vertu de l’article 84(3) du Traité d’État sur les médias ou d’une offre de </w:t>
      </w:r>
      <w:proofErr w:type="spellStart"/>
      <w:r>
        <w:rPr>
          <w:sz w:val="24"/>
        </w:rPr>
        <w:t>télémédia</w:t>
      </w:r>
      <w:proofErr w:type="spellEnd"/>
      <w:r>
        <w:rPr>
          <w:sz w:val="24"/>
        </w:rPr>
        <w:t xml:space="preserve"> privée comparable à une offre de radiodiffusion privée en vertu de l’article 84(4) du Traité d’État sur les médias ou d’une offre conforme à l’article 2(2)(14) (b) ou d’une application logicielle qui est utilisée pour la contrôler directement.</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Une description du contenu de l’offre et une explication sur la manière dont elle contribue particulièrement à la diversité des offres et des opinions en Allemagne.</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lastRenderedPageBreak/>
        <w:t>Informations sur les critères à respecter dans la détermination en vertu de l’article 84(5) du Traité d’État sur les médias (</w:t>
      </w:r>
      <w:proofErr w:type="spellStart"/>
      <w:r>
        <w:rPr>
          <w:sz w:val="24"/>
        </w:rPr>
        <w:t>MStV</w:t>
      </w:r>
      <w:proofErr w:type="spellEnd"/>
      <w:r>
        <w:rPr>
          <w:sz w:val="24"/>
        </w:rPr>
        <w:t>) et de l’article 7.</w:t>
      </w:r>
    </w:p>
    <w:p w14:paraId="056F343C" w14:textId="77777777" w:rsidR="00632B20" w:rsidRDefault="00632B20" w:rsidP="00632B20"/>
    <w:p w14:paraId="7F87071E" w14:textId="0346B110" w:rsidR="004B4D8D" w:rsidRPr="00632B20" w:rsidRDefault="00632B20" w:rsidP="00632B20">
      <w:pPr>
        <w:ind w:left="2832" w:firstLine="708"/>
        <w:rPr>
          <w:rFonts w:eastAsia="Times New Roman" w:cstheme="minorHAnsi"/>
          <w:sz w:val="24"/>
          <w:szCs w:val="24"/>
        </w:rPr>
      </w:pPr>
      <w:r>
        <w:t xml:space="preserve">          </w:t>
      </w:r>
      <w:r w:rsidR="004B4D8D">
        <w:rPr>
          <w:b/>
          <w:sz w:val="28"/>
        </w:rPr>
        <w:t>Article 5</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Procédure</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L’autorité d’État responsable des médias examine les demandes reçues. Elle vérifie si les conditions de détermination de l'offre ou de l'application logicielle correspondante sont remplies conformément aux articles 2, 7 et 8.</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La Commission des licences et de la surveillance (ZAK) détermine par résolution si les conditions sont remplies pour chaque offre ou pour l’application logicielle correspondante.</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La décision officielle est prise par l'autorité d'État responsable des médias. Elle est liée par les décisions de la Commission d’octroi des licences et de supervision (ZAK) à cet égard.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Article 6</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Achèvement de la procédure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(1) La décision relative à la demande est rendue au demandeur par acte administratif.</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Les décisions prises s’appliquent dans chaque cas pendant une période de trois ans à compter de la date annoncée dans l’acte administratif.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Le demandeur doit immédiatement informer l'autorité d'État responsable des médias des changements qui sont apportés à l'offre avant ou après la décision sur la demande et qui sont essentiels à la détermination prévue aux articles 7 et 8.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La décision prise en vertu de l'article 6(1) peut être révoquée par l'autorité d'État responsable des médias si des modifications importantes sont apportées ultérieurement à l'offre de sorte que l’offre n'est plus conforme aux articles 7 et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Article 7</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Critères de détermination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Pour déterminer les offres en vertu des articles 84(3) (2) et (4) du Traité d’État sur les médias, seuls les critères mentionnés à l’article 84(5) du Traité d’État sur les médias doivent être pris en considération.</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Sauf disposition contraire du Traité d’État sur les médias,</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proofErr w:type="gramStart"/>
      <w:r>
        <w:rPr>
          <w:sz w:val="24"/>
        </w:rPr>
        <w:t>l'information</w:t>
      </w:r>
      <w:proofErr w:type="gramEnd"/>
      <w:r>
        <w:rPr>
          <w:sz w:val="24"/>
        </w:rPr>
        <w:t xml:space="preserve"> sur les événements politiques ou contemporains est l'offre de contenu journalistique et éditorial qui, sur la base de l'ensemble de l'offre, présente un échantillon aussi complet que possible des sous-domaines des événements politiques et sociaux contemporains contribuant à la formation de l'opinion publique et celle qui se concentre sur la couverture des événements réels ;</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proofErr w:type="gramStart"/>
      <w:r>
        <w:rPr>
          <w:sz w:val="24"/>
        </w:rPr>
        <w:t>l'information</w:t>
      </w:r>
      <w:proofErr w:type="gramEnd"/>
      <w:r>
        <w:rPr>
          <w:sz w:val="24"/>
        </w:rPr>
        <w:t xml:space="preserve"> régionale et locale telle que définie à l'article 2(2)(25) du Traité d'État sur les médias (</w:t>
      </w:r>
      <w:proofErr w:type="spellStart"/>
      <w:r>
        <w:rPr>
          <w:sz w:val="24"/>
        </w:rPr>
        <w:t>MStV</w:t>
      </w:r>
      <w:proofErr w:type="spellEnd"/>
      <w:r>
        <w:rPr>
          <w:sz w:val="24"/>
        </w:rPr>
        <w:t xml:space="preserve">) est une information qui a un lien évident avec des zones d’intérêt culturel et géographiquement délimitées qui peuvent également être transnationales ;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proofErr w:type="gramStart"/>
      <w:r>
        <w:rPr>
          <w:sz w:val="24"/>
        </w:rPr>
        <w:t>les</w:t>
      </w:r>
      <w:proofErr w:type="gramEnd"/>
      <w:r>
        <w:rPr>
          <w:sz w:val="24"/>
        </w:rPr>
        <w:t xml:space="preserve"> offres de production interne sont celles dont la production et la transformation sont réalisées et financées entièrement ou principalement par le fournisseur responsable du contenu avec ses propres moyens de production, ou celles qui sont produites avec l’influence journalistique et éditoriale correspondante. Les productions réalisées pour une société de production après que celle-ci les a commandées sont également considérées comme des productions internes ;</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proofErr w:type="gramStart"/>
      <w:r>
        <w:rPr>
          <w:sz w:val="24"/>
        </w:rPr>
        <w:t>les</w:t>
      </w:r>
      <w:proofErr w:type="gramEnd"/>
      <w:r>
        <w:rPr>
          <w:sz w:val="24"/>
        </w:rPr>
        <w:t xml:space="preserve"> offres sans obstacles sont celles qui sont accessibles et utilisables de la manière habituelle par les personnes handicapées, selon l'état de la technique et en utilisant les aides nécessaires, sans difficulté particulière, et essentiellement sans assistance extérieure ;</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proofErr w:type="gramStart"/>
      <w:r>
        <w:rPr>
          <w:sz w:val="24"/>
        </w:rPr>
        <w:t>les</w:t>
      </w:r>
      <w:proofErr w:type="gramEnd"/>
      <w:r>
        <w:rPr>
          <w:sz w:val="24"/>
        </w:rPr>
        <w:t xml:space="preserve"> employés formés sont ceux qui ont suivi un cours de formation professionnelle ou un cours d’études équivalent utile aux tâches journalistiques ou de technique médiatique dans la production du programme, ou les employés qui peuvent apporter la preuve d’au moins cinq ans d’expérience professionnelle. Les travaux auxiliaires subalternes ne doivent pas être inclus ;</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proofErr w:type="gramStart"/>
      <w:r>
        <w:rPr>
          <w:sz w:val="24"/>
        </w:rPr>
        <w:t>les</w:t>
      </w:r>
      <w:proofErr w:type="gramEnd"/>
      <w:r>
        <w:rPr>
          <w:sz w:val="24"/>
        </w:rPr>
        <w:t xml:space="preserve"> œuvres européennes sont celles définies à l’article 3(4) des statuts communs des autorités d’État responsables des médias sur les productions européennes en vertu de l’article 77 du Traité d’État sur les médias et</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proofErr w:type="gramStart"/>
      <w:r>
        <w:rPr>
          <w:sz w:val="24"/>
        </w:rPr>
        <w:t>les</w:t>
      </w:r>
      <w:proofErr w:type="gramEnd"/>
      <w:r>
        <w:rPr>
          <w:sz w:val="24"/>
        </w:rPr>
        <w:t xml:space="preserve"> offres destinées aux groupes jeunes cibles s'ils s'adressent clairement aux enfants ou aux jeunes adultes jusqu'à l'âge de 29 ans. Il est tenu compte des éléments suivants :</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proofErr w:type="gramStart"/>
      <w:r>
        <w:rPr>
          <w:sz w:val="24"/>
        </w:rPr>
        <w:t>les</w:t>
      </w:r>
      <w:proofErr w:type="gramEnd"/>
      <w:r>
        <w:rPr>
          <w:sz w:val="24"/>
        </w:rPr>
        <w:t xml:space="preserve"> offres qui ne peuvent pas être interrompues par la publicité radiophonique ou des annonces de téléachat au sens de l'article 9(1) du Traité d'État sur les médias ou, s'il s'agit d'émissions d'orientation similaire au contenu à classer, celles qui ne peuvent pas être interrompues par la publicité radiophonique ou les annonces de téléachat au sens de l'article 9(1) du Traité sur les médias d'État (offres pour les enfants) ;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lastRenderedPageBreak/>
        <w:t>Les offres qui, selon un examen global au cas par cas du contenu, de la forme et du temps de diffusion, s’adressent clairement</w:t>
      </w:r>
      <w:r>
        <w:rPr>
          <w:rFonts w:ascii="Times New Roman" w:hAnsi="Times New Roman"/>
          <w:sz w:val="24"/>
        </w:rPr>
        <w:t xml:space="preserve"> </w:t>
      </w:r>
      <w:r>
        <w:rPr>
          <w:sz w:val="24"/>
        </w:rPr>
        <w:t>à un groupe cible de 14 à 29 ans (offre pour les adolescents et les jeunes adultes), dans la mesure où elles se concentrent sur l’information telle qu’elle est définie à l’article 2(2)(25) du Traité d’État sur les médias (</w:t>
      </w:r>
      <w:proofErr w:type="spellStart"/>
      <w:r>
        <w:rPr>
          <w:sz w:val="24"/>
        </w:rPr>
        <w:t>MStV</w:t>
      </w:r>
      <w:proofErr w:type="spellEnd"/>
      <w:r>
        <w:rPr>
          <w:sz w:val="24"/>
        </w:rPr>
        <w:t>).</w:t>
      </w:r>
    </w:p>
    <w:p w14:paraId="131AD488" w14:textId="040F4210" w:rsidR="000064CB" w:rsidRDefault="000064CB" w:rsidP="000064CB">
      <w:pPr>
        <w:spacing w:after="0" w:line="320" w:lineRule="atLeast"/>
        <w:jc w:val="both"/>
      </w:pPr>
    </w:p>
    <w:p w14:paraId="5865FF48" w14:textId="77777777" w:rsidR="005A358D" w:rsidRDefault="005A358D" w:rsidP="000064CB">
      <w:pPr>
        <w:spacing w:after="0" w:line="320" w:lineRule="atLeast"/>
        <w:jc w:val="both"/>
      </w:pPr>
    </w:p>
    <w:p w14:paraId="5B129883" w14:textId="77777777"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t>Article 8</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Principes fondamentaux de détermination</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La décision est prise sur la base d'une vue d'ensemble fondée sur les principes fondamentaux suivants :</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proofErr w:type="gramStart"/>
      <w:r>
        <w:rPr>
          <w:sz w:val="24"/>
        </w:rPr>
        <w:t>les</w:t>
      </w:r>
      <w:proofErr w:type="gramEnd"/>
      <w:r>
        <w:rPr>
          <w:sz w:val="24"/>
        </w:rPr>
        <w:t xml:space="preserve"> offres qui ne sont, pour l'essentiel, pas conformes aux principes journalistiques reconnus et aux autres exigences du Traité d'État sur les médias, ne sont considérées comme apportant une contribution notable à la diversité des opinions et des offres.</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Dans la mesure où les prescriptions légales correspondantes sont pertinentes aux critères énoncés à l’article 7, seules les mesures qui vont au-delà de la réalisation de ces projets statutaires sont prises en compte dans la détermination.</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Lors de la détermination d’une contribution particulière à la diversité des opinions et des offres, il convient de privilégier le temps consacré à la couverture des événements politiques et contemporains, le temps consacré à l’information régionale et locale ainsi que le temps consacré aux groupes jeunes cibles.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Dans le cas des offres de radiodiffusion telles que définies à l’article 84(3)(1) du Traité d’État sur les médias, la régularité de l’émission et la durée et l’heure de la programmation des programmes concernés doivent être prises en considération au regard des critères énoncés aux articles 7(1), (2), (4) et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 xml:space="preserve">Dans le cas des offres de </w:t>
      </w:r>
      <w:proofErr w:type="spellStart"/>
      <w:r>
        <w:rPr>
          <w:sz w:val="24"/>
        </w:rPr>
        <w:t>télémédia</w:t>
      </w:r>
      <w:proofErr w:type="spellEnd"/>
      <w:r>
        <w:rPr>
          <w:sz w:val="24"/>
        </w:rPr>
        <w:t xml:space="preserve"> telles qu’elles sont définies à l’article 84(4) du Traité d’État sur les médias, la mise à jour périodique, la durée ou tout autre objet ainsi que le placement et l’accessibilité dans l’offre de </w:t>
      </w:r>
      <w:proofErr w:type="spellStart"/>
      <w:r>
        <w:rPr>
          <w:sz w:val="24"/>
        </w:rPr>
        <w:t>télémédia</w:t>
      </w:r>
      <w:proofErr w:type="spellEnd"/>
      <w:r>
        <w:rPr>
          <w:sz w:val="24"/>
        </w:rPr>
        <w:t xml:space="preserve"> doivent être pris en compte en ce qui concerne les critères énoncés aux articles 7(1), (2), (4) et (7).</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Aux fins de l’établissement d’une proportion plus élevée du personnel formé au sens de l’article 7(5), proportion qui a un effet positif sur le degré particulier de contribution à la diversité des opinions et des offres, seuls des ratios d’au moins trois à un entre personnel formé et personnel stagiaire doivent être envisagés.</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lastRenderedPageBreak/>
        <w:t>Article 9</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Mise en œuvre</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(1) Une fois la procédure de détermination terminée, les autorités d’État responsables des médias publieront, sur le site Web, une liste pour les offres d’images mobiles (vidéo) et une autre pour </w:t>
      </w:r>
      <w:proofErr w:type="gramStart"/>
      <w:r>
        <w:rPr>
          <w:rFonts w:ascii="Calibri" w:hAnsi="Calibri"/>
          <w:sz w:val="24"/>
        </w:rPr>
        <w:t>les offres audio</w:t>
      </w:r>
      <w:proofErr w:type="gramEnd"/>
      <w:r>
        <w:rPr>
          <w:rFonts w:ascii="Calibri" w:hAnsi="Calibri"/>
          <w:sz w:val="24"/>
        </w:rPr>
        <w:t xml:space="preserve"> sous la dénomination « autorités médiatiques », aux fins de la mise en œuvre par les fournisseurs d’interfaces utilisateur.</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t>(2) L’utilisateur doit pouvoir identifier facilement et de façon permanente le tri et la disposition des offres établies par les autorités d’État responsables des médias dans les interfaces utilisateur.</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L'ordre des listes établi par la Commission d'octroi de licences et de surveillance (ZAK) en tant qu'organe directeur de l'autorité d'État responsable des médias résulte de la vision d'ensemble obtenue conformément aux articles 7 et 8. Si et dans la mesure où le fournisseur d’une interface utilisateur adopte un certain ordre dans le tri et l’arrangement des offres, les listes publiées conformément à l’article 1 sont utilisées comme base.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(4) L’autorité d’État responsable des médias a pour tâche de travailler à la conclusion d’un accord avec les fournisseurs des programmes financés par les contributions statutaires et les offres de </w:t>
      </w:r>
      <w:proofErr w:type="spellStart"/>
      <w:r>
        <w:rPr>
          <w:rFonts w:ascii="Calibri" w:hAnsi="Calibri"/>
          <w:sz w:val="24"/>
        </w:rPr>
        <w:t>télémédias</w:t>
      </w:r>
      <w:proofErr w:type="spellEnd"/>
      <w:r>
        <w:rPr>
          <w:rFonts w:ascii="Calibri" w:hAnsi="Calibri"/>
          <w:sz w:val="24"/>
        </w:rPr>
        <w:t xml:space="preserve"> associées en ce qui concerne l’ordre de présentation.</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Article 10</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Entrée en vigueur</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Le présent statut entre en vigueur le 1er septembre 2021. Si les statuts correspondants n'ont pas été promulgués et publiés par toutes les autorités d'État responsables des médias d'ici au 31 août 2021, ce statut deviendra sans objet. Le président de la Conférence des directeurs des autorités d’État responsables des médias (DLM) affiche sur le site Web, sous la dénomination « autorités chargées des médias », si toutes les autorités d’État responsables des médias ont promulgué et publié les statuts ici concernés dans la période mentionnée dans la proposition 2.</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29842" w14:textId="77777777" w:rsidR="00AD4A8A" w:rsidRDefault="00AD4A8A" w:rsidP="001D484A">
      <w:pPr>
        <w:spacing w:after="0" w:line="240" w:lineRule="auto"/>
      </w:pPr>
      <w:r>
        <w:separator/>
      </w:r>
    </w:p>
  </w:endnote>
  <w:endnote w:type="continuationSeparator" w:id="0">
    <w:p w14:paraId="2C8F99BC" w14:textId="77777777" w:rsidR="00AD4A8A" w:rsidRDefault="00AD4A8A"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68E36" w14:textId="77777777" w:rsidR="00AD4A8A" w:rsidRDefault="00AD4A8A" w:rsidP="001D484A">
      <w:pPr>
        <w:spacing w:after="0" w:line="240" w:lineRule="auto"/>
      </w:pPr>
      <w:r>
        <w:separator/>
      </w:r>
    </w:p>
  </w:footnote>
  <w:footnote w:type="continuationSeparator" w:id="0">
    <w:p w14:paraId="1B3FAFC8" w14:textId="77777777" w:rsidR="00AD4A8A" w:rsidRDefault="00AD4A8A"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w:t>
      </w:r>
      <w:r>
        <w:rPr>
          <w:rFonts w:asciiTheme="minorHAnsi" w:hAnsiTheme="minorHAnsi"/>
        </w:rPr>
        <w:t>Notifiée conformément à la directive (UE) 2015/1535 du Parlement européen et du Conseil du 9 septembre 2015 prévoyant une procédure d'information dans le domaine des réglementations techniques et des règles relatives aux services de la société de l'information (JO L 241 du 17/09/2015,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0F4419"/>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C1EC5"/>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A358D"/>
    <w:rsid w:val="005B768A"/>
    <w:rsid w:val="005C07B7"/>
    <w:rsid w:val="005C1407"/>
    <w:rsid w:val="005C179E"/>
    <w:rsid w:val="005D131C"/>
    <w:rsid w:val="005D3623"/>
    <w:rsid w:val="005E34EB"/>
    <w:rsid w:val="005E6E51"/>
    <w:rsid w:val="00612BF0"/>
    <w:rsid w:val="00612D2D"/>
    <w:rsid w:val="00625CBC"/>
    <w:rsid w:val="00632B20"/>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4A8A"/>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1921</Words>
  <Characters>10952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7</cp:revision>
  <cp:lastPrinted>2021-01-25T10:29:00Z</cp:lastPrinted>
  <dcterms:created xsi:type="dcterms:W3CDTF">2021-04-01T05:34:00Z</dcterms:created>
  <dcterms:modified xsi:type="dcterms:W3CDTF">2021-04-13T16:00:00Z</dcterms:modified>
</cp:coreProperties>
</file>