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011F" w14:textId="591F7168" w:rsidR="00FE3EDF" w:rsidRDefault="00FE3EDF" w:rsidP="00EE4DB2">
      <w:pPr>
        <w:pStyle w:val="BodyText"/>
        <w:spacing w:after="1120"/>
      </w:pPr>
    </w:p>
    <w:p w14:paraId="08E5BDE9" w14:textId="2A797D3A" w:rsidR="00FE3EDF" w:rsidRPr="000C1B74" w:rsidRDefault="00FE3EDF" w:rsidP="002576A9">
      <w:pPr>
        <w:pStyle w:val="Heading1"/>
        <w:rPr>
          <w:rFonts w:cstheme="minorBidi"/>
          <w:b w:val="0"/>
          <w:bCs w:val="0"/>
          <w:sz w:val="23"/>
          <w:szCs w:val="22"/>
        </w:rPr>
      </w:pPr>
      <w:r>
        <w:rPr>
          <w:b w:val="0"/>
          <w:noProof/>
          <w:sz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B8795E" wp14:editId="1E14F1CD">
                <wp:simplePos x="0" y="0"/>
                <wp:positionH relativeFrom="page">
                  <wp:posOffset>5400675</wp:posOffset>
                </wp:positionH>
                <wp:positionV relativeFrom="page">
                  <wp:posOffset>1843405</wp:posOffset>
                </wp:positionV>
                <wp:extent cx="1551600" cy="712800"/>
                <wp:effectExtent l="0" t="0" r="0" b="0"/>
                <wp:wrapNone/>
                <wp:docPr id="3" name="Textruta 3" descr="Ruta som innehåller SFS-nummer och publiceringsdatu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600" cy="7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90D74" w14:textId="225B26D7" w:rsidR="00912FCA" w:rsidRPr="00AE1FEB" w:rsidRDefault="00912FCA" w:rsidP="009C4782">
                            <w:pPr>
                              <w:pStyle w:val="BodyTex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8795E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alt="Ruta som innehåller SFS-nummer och publiceringsdatum" style="position:absolute;margin-left:425.25pt;margin-top:145.15pt;width:122.15pt;height:56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" fillcolor="white [3201]" stroked="f" strokeweight=".5pt">
                <v:textbox>
                  <w:txbxContent>
                    <w:p w14:paraId="40F90D74" w14:textId="225B26D7" w:rsidR="00912FCA" w:rsidRPr="00AE1FEB" w:rsidRDefault="00912FCA" w:rsidP="009C4782">
                      <w:pPr>
                        <w:pStyle w:val="BodyText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sz w:val="23"/>
        </w:rPr>
        <w:t>PROYECTO</w:t>
      </w:r>
    </w:p>
    <w:p w14:paraId="70B3373C" w14:textId="77777777" w:rsidR="00FE3EDF" w:rsidRPr="005F75D2" w:rsidRDefault="00FE3EDF" w:rsidP="005F75D2">
      <w:pPr>
        <w:pStyle w:val="BodyText"/>
        <w:pBdr>
          <w:top w:val="single" w:sz="6" w:space="1" w:color="auto"/>
        </w:pBdr>
        <w:ind w:right="-2411"/>
        <w:rPr>
          <w:sz w:val="4"/>
          <w:szCs w:val="4"/>
        </w:rPr>
      </w:pPr>
    </w:p>
    <w:p w14:paraId="06EA968C" w14:textId="06B80006" w:rsidR="00FE3EDF" w:rsidRPr="00496B57" w:rsidRDefault="00FE3EDF" w:rsidP="00FE3EDF">
      <w:pPr>
        <w:pStyle w:val="Heading2"/>
        <w:spacing w:before="200"/>
      </w:pPr>
      <w:bookmarkStart w:id="0" w:name="Titel"/>
      <w:r>
        <w:t>Ordenanza por la que se modifica la Ordenanza (2018:1462) sobre la responsabilidad del productor en el envasado</w:t>
      </w:r>
      <w:bookmarkEnd w:id="0"/>
    </w:p>
    <w:p w14:paraId="709E2BF5" w14:textId="77777777" w:rsidR="00FE3EDF" w:rsidRDefault="00FE3EDF" w:rsidP="009C4782">
      <w:pPr>
        <w:pStyle w:val="BodyText"/>
      </w:pPr>
    </w:p>
    <w:p w14:paraId="2D83FC06" w14:textId="6F3CF387" w:rsidR="00FE3EDF" w:rsidRDefault="00FE3EDF" w:rsidP="00FE3EDF">
      <w:pPr>
        <w:pStyle w:val="BodyText"/>
      </w:pPr>
      <w:r>
        <w:t>El Gobierno establece</w:t>
      </w:r>
      <w:r w:rsidR="00702354">
        <w:rPr>
          <w:rStyle w:val="FootnoteReference"/>
        </w:rPr>
        <w:footnoteReference w:id="2"/>
      </w:r>
      <w:r>
        <w:t xml:space="preserve"> en relación con la Ordenanza (2018:1462) sobre la responsabilidad del productor en el embalaje </w:t>
      </w:r>
    </w:p>
    <w:p w14:paraId="266DC4B6" w14:textId="024A7389" w:rsidR="00FE3EDF" w:rsidRDefault="00FE3EDF" w:rsidP="004A23B9">
      <w:pPr>
        <w:pStyle w:val="BodyTextIndent"/>
      </w:pPr>
      <w:r>
        <w:rPr>
          <w:i/>
        </w:rPr>
        <w:t>en parte</w:t>
      </w:r>
      <w:r>
        <w:t xml:space="preserve"> que los artículos 40 </w:t>
      </w:r>
      <w:r>
        <w:rPr>
          <w:i/>
          <w:iCs/>
        </w:rPr>
        <w:t>bis</w:t>
      </w:r>
      <w:r>
        <w:t xml:space="preserve">, 40 </w:t>
      </w:r>
      <w:r>
        <w:rPr>
          <w:i/>
          <w:iCs/>
        </w:rPr>
        <w:t>ter</w:t>
      </w:r>
      <w:r>
        <w:t xml:space="preserve">, 79 y 79 </w:t>
      </w:r>
      <w:r>
        <w:rPr>
          <w:i/>
          <w:iCs/>
        </w:rPr>
        <w:t>bis</w:t>
      </w:r>
      <w:r>
        <w:t xml:space="preserve"> y el encabezamiento más cercano al artículo 40 </w:t>
      </w:r>
      <w:r>
        <w:rPr>
          <w:i/>
          <w:iCs/>
        </w:rPr>
        <w:t>bis</w:t>
      </w:r>
      <w:r>
        <w:t xml:space="preserve"> estarán redactados de la siguiente manera,</w:t>
      </w:r>
    </w:p>
    <w:p w14:paraId="238AC905" w14:textId="4AA8BC21" w:rsidR="00FE3EDF" w:rsidRDefault="00FE3EDF" w:rsidP="009C4782">
      <w:pPr>
        <w:pStyle w:val="BodyTextIndent"/>
      </w:pPr>
      <w:r>
        <w:rPr>
          <w:i/>
        </w:rPr>
        <w:t>en parte</w:t>
      </w:r>
      <w:r>
        <w:t xml:space="preserve"> que se insertará un nuevo párrafo, artículo 9 </w:t>
      </w:r>
      <w:r>
        <w:rPr>
          <w:i/>
          <w:iCs/>
        </w:rPr>
        <w:t>ter</w:t>
      </w:r>
      <w:r>
        <w:t>, redactado de la siguiente manera.</w:t>
      </w:r>
    </w:p>
    <w:p w14:paraId="1E4E9837" w14:textId="39B958A7" w:rsidR="00FE3EDF" w:rsidRDefault="0025548C" w:rsidP="009C4782">
      <w:pPr>
        <w:pStyle w:val="BodyTextIndent"/>
      </w:pPr>
      <w:r>
        <w:rPr>
          <w:b/>
          <w:noProof/>
        </w:rPr>
        <w:drawing>
          <wp:anchor distT="0" distB="0" distL="114300" distR="114300" simplePos="0" relativeHeight="251658241" behindDoc="1" locked="0" layoutInCell="1" allowOverlap="1" wp14:anchorId="631AE4D2" wp14:editId="28491EE5">
            <wp:simplePos x="0" y="0"/>
            <wp:positionH relativeFrom="page">
              <wp:posOffset>675640</wp:posOffset>
            </wp:positionH>
            <wp:positionV relativeFrom="paragraph">
              <wp:posOffset>201993</wp:posOffset>
            </wp:positionV>
            <wp:extent cx="12065" cy="461168"/>
            <wp:effectExtent l="0" t="0" r="26035" b="0"/>
            <wp:wrapNone/>
            <wp:docPr id="4" name="Bildobjekt 4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461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6F8E72" w14:textId="1848BE4D" w:rsidR="00FE3EDF" w:rsidRDefault="00FE3EDF" w:rsidP="00FE3EDF">
      <w:pPr>
        <w:pStyle w:val="BodyText"/>
      </w:pPr>
      <w:r>
        <w:rPr>
          <w:b/>
        </w:rPr>
        <w:t xml:space="preserve">Artículo 9 </w:t>
      </w:r>
      <w:r>
        <w:rPr>
          <w:b/>
          <w:i/>
          <w:iCs/>
        </w:rPr>
        <w:t>ter</w:t>
      </w:r>
      <w:r>
        <w:rPr>
          <w:b/>
        </w:rPr>
        <w:t>.</w:t>
      </w:r>
      <w:r>
        <w:t xml:space="preserve"> En la presente Ordenanza, </w:t>
      </w:r>
      <w:r>
        <w:rPr>
          <w:i/>
        </w:rPr>
        <w:t>envase plástico</w:t>
      </w:r>
      <w:r>
        <w:t xml:space="preserve"> hace referencia a un envase que contiene más del 50 % de plástico.  </w:t>
      </w:r>
    </w:p>
    <w:p w14:paraId="0739EA28" w14:textId="16CF2CA3" w:rsidR="00FE3EDF" w:rsidRDefault="00FE3EDF" w:rsidP="00FE3EDF">
      <w:pPr>
        <w:pStyle w:val="BodyTextIndent"/>
      </w:pPr>
      <w:r>
        <w:t xml:space="preserve">El contenido de plástico del envase se calculará en función del peso. </w:t>
      </w:r>
    </w:p>
    <w:p w14:paraId="06D24ED1" w14:textId="59454164" w:rsidR="00211102" w:rsidRDefault="0025548C" w:rsidP="00211102">
      <w:pPr>
        <w:pStyle w:val="BodyTextIndent"/>
        <w:ind w:firstLine="0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702796E" wp14:editId="3FC23913">
            <wp:simplePos x="0" y="0"/>
            <wp:positionH relativeFrom="page">
              <wp:posOffset>675640</wp:posOffset>
            </wp:positionH>
            <wp:positionV relativeFrom="paragraph">
              <wp:posOffset>165416</wp:posOffset>
            </wp:positionV>
            <wp:extent cx="12065" cy="190306"/>
            <wp:effectExtent l="0" t="0" r="26035" b="635"/>
            <wp:wrapNone/>
            <wp:docPr id="9" name="Bildobjekt 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9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639099C" w14:textId="28798738" w:rsidR="00211102" w:rsidRDefault="00211102" w:rsidP="00CE7B43">
      <w:pPr>
        <w:pStyle w:val="Rubrik4omndring"/>
        <w:spacing w:after="240"/>
      </w:pPr>
      <w:r>
        <w:t>Material reciclado en envases plásticos</w:t>
      </w:r>
    </w:p>
    <w:p w14:paraId="6C81CBAB" w14:textId="6A4F9B8B" w:rsidR="00FE3EDF" w:rsidRDefault="004A23B9" w:rsidP="00FE3EDF">
      <w:pPr>
        <w:pStyle w:val="BodyText"/>
      </w:pPr>
      <w:r>
        <w:rPr>
          <w:b/>
          <w:noProof/>
        </w:rPr>
        <w:drawing>
          <wp:anchor distT="0" distB="0" distL="114300" distR="114300" simplePos="0" relativeHeight="251655680" behindDoc="1" locked="0" layoutInCell="1" allowOverlap="1" wp14:anchorId="5E6D65A2" wp14:editId="1AA3B020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075180"/>
            <wp:effectExtent l="0" t="0" r="26035" b="1270"/>
            <wp:wrapNone/>
            <wp:docPr id="6" name="Bildobjekt 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Artículo 40 </w:t>
      </w:r>
      <w:r>
        <w:rPr>
          <w:b/>
          <w:i/>
          <w:iCs/>
        </w:rPr>
        <w:t>bis</w:t>
      </w:r>
      <w:r>
        <w:rPr>
          <w:b/>
        </w:rPr>
        <w:t>.</w:t>
      </w:r>
      <w:r>
        <w:t xml:space="preserve"> Un productor solo puede introducir un envase plástico como producto de un solo uso en el mercado sueco si el envase desechable contiene al menos un 30 % de plástico reciclado.  </w:t>
      </w:r>
    </w:p>
    <w:p w14:paraId="2DBFC3DE" w14:textId="77777777" w:rsidR="00FE3EDF" w:rsidRDefault="00FE3EDF" w:rsidP="00FE3EDF">
      <w:pPr>
        <w:pStyle w:val="BodyTextIndent"/>
      </w:pPr>
      <w:r>
        <w:t xml:space="preserve">El contenido de plástico reciclado se calculará como la media del contenido de envases de plástico que el productor haya introducido en el mercado sueco durante un año natural. </w:t>
      </w:r>
    </w:p>
    <w:p w14:paraId="69D1116C" w14:textId="027BC977" w:rsidR="00FE3EDF" w:rsidRDefault="00FE3EDF" w:rsidP="00211E30">
      <w:pPr>
        <w:pStyle w:val="BodyTextIndent"/>
      </w:pPr>
      <w:r>
        <w:t xml:space="preserve">El requisito no se aplica a la parte de un envase plástico que esté en contacto directo con alimentos, medicamentos o productos sanitarios. Sin embargo, el requisito se aplica a las botellas de plástico para bebidas.  El requisito tampoco se aplica a las botellas de plástico para bebidas destinadas y utilizadas para alimentos para usos médicos especiales, tal como se define en el artículo 2 </w:t>
      </w:r>
      <w:r>
        <w:rPr>
          <w:i/>
          <w:iCs/>
        </w:rPr>
        <w:t>octies</w:t>
      </w:r>
      <w:r>
        <w:t xml:space="preserve"> del Reglamento (UE) n.º 609/2013 del Parlamento Europeo y del Consejo.</w:t>
      </w:r>
    </w:p>
    <w:p w14:paraId="702571CD" w14:textId="678BC17A" w:rsidR="00FE3EDF" w:rsidRDefault="00FE3EDF" w:rsidP="00FE3EDF">
      <w:pPr>
        <w:pStyle w:val="BodyTextIndent"/>
      </w:pPr>
    </w:p>
    <w:p w14:paraId="7165DF16" w14:textId="1F10EF38" w:rsidR="00FE3EDF" w:rsidRDefault="004A23B9" w:rsidP="00FE3EDF">
      <w:pPr>
        <w:pStyle w:val="BodyText"/>
      </w:pPr>
      <w:r>
        <w:rPr>
          <w:b/>
          <w:noProof/>
        </w:rPr>
        <w:drawing>
          <wp:anchor distT="0" distB="0" distL="114300" distR="114300" simplePos="0" relativeHeight="251656704" behindDoc="1" locked="0" layoutInCell="1" allowOverlap="1" wp14:anchorId="67B6038B" wp14:editId="6020200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209040"/>
            <wp:effectExtent l="0" t="0" r="26035" b="0"/>
            <wp:wrapNone/>
            <wp:docPr id="8" name="Bildobjekt 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Artículo 40 </w:t>
      </w:r>
      <w:r>
        <w:rPr>
          <w:b/>
          <w:i/>
          <w:iCs/>
        </w:rPr>
        <w:t>bis</w:t>
      </w:r>
      <w:r>
        <w:rPr>
          <w:b/>
        </w:rPr>
        <w:t>.</w:t>
      </w:r>
      <w:r>
        <w:t xml:space="preserve"> Un productor que introduzca un envase plástico como producto de un solo uso en el mercado sueco proporcionará información a la Agencia Sueca de Protección del Medio Ambiente antes del 31 de marzo </w:t>
      </w:r>
      <w:r>
        <w:lastRenderedPageBreak/>
        <w:t xml:space="preserve">de cada año sobre la cantidad de plástico reciclado que se ha utilizado en el envase durante el año natural anterior.   </w:t>
      </w:r>
    </w:p>
    <w:p w14:paraId="757F108A" w14:textId="4A6DCD32" w:rsidR="00FE3EDF" w:rsidRDefault="00FE3EDF" w:rsidP="00FE3EDF">
      <w:pPr>
        <w:pStyle w:val="BodyTextIndent"/>
      </w:pPr>
      <w:r>
        <w:t xml:space="preserve">La información expondrá:  </w:t>
      </w:r>
    </w:p>
    <w:p w14:paraId="732E1879" w14:textId="57194339" w:rsidR="00FE3EDF" w:rsidRDefault="00FE3EDF" w:rsidP="00FE3EDF">
      <w:pPr>
        <w:pStyle w:val="BodyTextIndent"/>
      </w:pPr>
      <w:r>
        <w:t>1.</w:t>
      </w:r>
      <w:r w:rsidR="00904620">
        <w:t xml:space="preserve"> </w:t>
      </w:r>
      <w:r>
        <w:t xml:space="preserve">cuántos de los envases son botellas de plástico para bebidas; y  </w:t>
      </w:r>
    </w:p>
    <w:p w14:paraId="3110F05A" w14:textId="3948626E" w:rsidR="00062DAE" w:rsidRDefault="00FE3EDF" w:rsidP="00062DAE">
      <w:pPr>
        <w:pStyle w:val="BodyTextIndent"/>
      </w:pPr>
      <w:r>
        <w:t>2.</w:t>
      </w:r>
      <w:r w:rsidR="00904620">
        <w:t xml:space="preserve"> </w:t>
      </w:r>
      <w:r>
        <w:t>la cantidad de plástico reciclado que se ha utilizado en las botellas.</w:t>
      </w:r>
    </w:p>
    <w:p w14:paraId="6D193353" w14:textId="7461C9E0" w:rsidR="00062DAE" w:rsidRDefault="00103D14" w:rsidP="00062DAE">
      <w:pPr>
        <w:pStyle w:val="BodyText"/>
      </w:pPr>
      <w:r>
        <w:rPr>
          <w:b/>
          <w:noProof/>
        </w:rPr>
        <w:drawing>
          <wp:anchor distT="0" distB="0" distL="114300" distR="114300" simplePos="0" relativeHeight="251659776" behindDoc="1" locked="0" layoutInCell="1" allowOverlap="1" wp14:anchorId="5B8406BB" wp14:editId="422C6BC4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9430"/>
            <wp:effectExtent l="0" t="0" r="26035" b="0"/>
            <wp:wrapNone/>
            <wp:docPr id="11" name="Bildobjekt 11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Artículo 79.</w:t>
      </w:r>
      <w:r w:rsidR="00045564" w:rsidRPr="00280747">
        <w:rPr>
          <w:rStyle w:val="FootnoteReference"/>
          <w:bCs/>
        </w:rPr>
        <w:footnoteReference w:id="3"/>
      </w:r>
      <w:r>
        <w:t xml:space="preserve"> La Agencia Sueca de Protección del Medio Ambiente puede notificar las regulaciones relativas a:</w:t>
      </w:r>
    </w:p>
    <w:p w14:paraId="7AD2D5EF" w14:textId="25425913" w:rsidR="00062DAE" w:rsidRDefault="00062DAE" w:rsidP="00062DAE">
      <w:pPr>
        <w:pStyle w:val="BodyTextIndent"/>
      </w:pPr>
      <w:r>
        <w:t>1.</w:t>
      </w:r>
      <w:r w:rsidR="00904620">
        <w:t xml:space="preserve"> </w:t>
      </w:r>
      <w:r>
        <w:t xml:space="preserve">la información adicional que deberá facilitarse de conformidad con los artículos 40 </w:t>
      </w:r>
      <w:r>
        <w:rPr>
          <w:i/>
          <w:iCs/>
        </w:rPr>
        <w:t>ter</w:t>
      </w:r>
      <w:r>
        <w:t xml:space="preserve">, 62, 68 y 72-73 </w:t>
      </w:r>
      <w:r>
        <w:rPr>
          <w:i/>
          <w:iCs/>
        </w:rPr>
        <w:t>ter</w:t>
      </w:r>
      <w:r>
        <w:t xml:space="preserve">; </w:t>
      </w:r>
    </w:p>
    <w:p w14:paraId="0566297D" w14:textId="67CB190E" w:rsidR="00062DAE" w:rsidRDefault="00062DAE" w:rsidP="00062DAE">
      <w:pPr>
        <w:pStyle w:val="BodyTextIndent"/>
      </w:pPr>
      <w:r>
        <w:t>2.</w:t>
      </w:r>
      <w:r w:rsidR="00904620">
        <w:t xml:space="preserve"> </w:t>
      </w:r>
      <w:r>
        <w:t xml:space="preserve">la obligación de facilitar dicha información sobre las medidas de gestión de residuos y prevención de residuos que sean necesarias para cumplir las Directivas n.º 94/62/CE y n.º 2008/98/CE; </w:t>
      </w:r>
    </w:p>
    <w:p w14:paraId="3B525709" w14:textId="42F3AD0A" w:rsidR="00062DAE" w:rsidRDefault="001517BF" w:rsidP="00062DAE">
      <w:pPr>
        <w:pStyle w:val="BodyTextIndent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0D53831" wp14:editId="3DE1E355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8795"/>
            <wp:effectExtent l="0" t="0" r="26035" b="0"/>
            <wp:wrapNone/>
            <wp:docPr id="12" name="Bildobjekt 12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60C6BCB" wp14:editId="5D4BBEC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67640"/>
            <wp:effectExtent l="0" t="0" r="26035" b="3810"/>
            <wp:wrapNone/>
            <wp:docPr id="7" name="Bildobjekt 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3.</w:t>
      </w:r>
      <w:r w:rsidR="00904620">
        <w:t xml:space="preserve"> </w:t>
      </w:r>
      <w:r>
        <w:t xml:space="preserve">el cálculo y verificación del requisito de contenido reciclado en el artículo 40 </w:t>
      </w:r>
      <w:r>
        <w:rPr>
          <w:i/>
          <w:iCs/>
        </w:rPr>
        <w:t>bis</w:t>
      </w:r>
      <w:r>
        <w:t>;</w:t>
      </w:r>
    </w:p>
    <w:p w14:paraId="60E1B7B4" w14:textId="1BB99C14" w:rsidR="00062DAE" w:rsidRDefault="00062DAE" w:rsidP="00062DAE">
      <w:pPr>
        <w:pStyle w:val="BodyTextIndent"/>
      </w:pPr>
      <w:r>
        <w:t>4.</w:t>
      </w:r>
      <w:r w:rsidR="00904620">
        <w:t xml:space="preserve"> </w:t>
      </w:r>
      <w:r>
        <w:t xml:space="preserve">el etiquetado de conformidad con el artículo 41 </w:t>
      </w:r>
      <w:r>
        <w:rPr>
          <w:i/>
          <w:iCs/>
        </w:rPr>
        <w:t>bis</w:t>
      </w:r>
      <w:r>
        <w:t>;</w:t>
      </w:r>
    </w:p>
    <w:p w14:paraId="4E516083" w14:textId="79358265" w:rsidR="00062DAE" w:rsidRDefault="00062DAE" w:rsidP="00062DAE">
      <w:pPr>
        <w:pStyle w:val="BodyTextIndent"/>
      </w:pPr>
      <w:r>
        <w:t>5.</w:t>
      </w:r>
      <w:r w:rsidR="00904620">
        <w:t xml:space="preserve"> </w:t>
      </w:r>
      <w:r>
        <w:t xml:space="preserve">el informe que ha de presentarse de conformidad con el artículo 71 </w:t>
      </w:r>
      <w:r>
        <w:rPr>
          <w:i/>
          <w:iCs/>
        </w:rPr>
        <w:t>ter</w:t>
      </w:r>
      <w:r>
        <w:t>; y</w:t>
      </w:r>
    </w:p>
    <w:p w14:paraId="2DF18082" w14:textId="48BEADFA" w:rsidR="00062DAE" w:rsidRDefault="0025548C" w:rsidP="00062DAE">
      <w:pPr>
        <w:pStyle w:val="BodyTextIndent"/>
      </w:pPr>
      <w:r>
        <w:t>6.</w:t>
      </w:r>
      <w:r w:rsidR="00904620">
        <w:t xml:space="preserve"> </w:t>
      </w:r>
      <w:r>
        <w:t>la aplicación de la presente Ordenanza.</w:t>
      </w:r>
    </w:p>
    <w:p w14:paraId="7A882740" w14:textId="5456BE8E" w:rsidR="00FE3EDF" w:rsidRDefault="00FE3EDF" w:rsidP="00FE3EDF">
      <w:pPr>
        <w:pStyle w:val="BodyTextIndent"/>
      </w:pPr>
    </w:p>
    <w:p w14:paraId="573B3079" w14:textId="77761786" w:rsidR="00FE3EDF" w:rsidRDefault="00FE3EDF" w:rsidP="00FE3EDF">
      <w:pPr>
        <w:pStyle w:val="BodyText"/>
      </w:pPr>
      <w:r>
        <w:rPr>
          <w:b/>
        </w:rPr>
        <w:t xml:space="preserve">Artículo 79 </w:t>
      </w:r>
      <w:r>
        <w:rPr>
          <w:b/>
          <w:i/>
          <w:iCs/>
        </w:rPr>
        <w:t>bis</w:t>
      </w:r>
      <w:r>
        <w:t xml:space="preserve"> La Agencia Sueca de Protección del Medio Ambiente, donde haya razones especiales para usar envases, emite regulaciones sobre:  </w:t>
      </w:r>
    </w:p>
    <w:p w14:paraId="30243EC1" w14:textId="6A742D4C" w:rsidR="004A23B9" w:rsidRDefault="004A23B9" w:rsidP="004A23B9">
      <w:pPr>
        <w:pStyle w:val="BodyTextInden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C9552AC" wp14:editId="20E3CB8E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6890"/>
            <wp:effectExtent l="0" t="0" r="26035" b="0"/>
            <wp:wrapNone/>
            <wp:docPr id="10" name="Bildobjekt 10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1.</w:t>
      </w:r>
      <w:r w:rsidR="00904620">
        <w:t xml:space="preserve"> </w:t>
      </w:r>
      <w:r>
        <w:t xml:space="preserve">que deben considerarse reciclables, incluso si no cumplen los requisitos del Artículo 38 </w:t>
      </w:r>
      <w:r>
        <w:rPr>
          <w:i/>
          <w:iCs/>
        </w:rPr>
        <w:t>bis</w:t>
      </w:r>
      <w:r>
        <w:t xml:space="preserve">; y </w:t>
      </w:r>
    </w:p>
    <w:p w14:paraId="0DC43B83" w14:textId="7D4A3ED4" w:rsidR="00FE3EDF" w:rsidRDefault="00FE3EDF" w:rsidP="004A23B9">
      <w:pPr>
        <w:pStyle w:val="BodyTextIndent"/>
      </w:pPr>
      <w:r>
        <w:t>2.</w:t>
      </w:r>
      <w:r w:rsidR="00904620">
        <w:t xml:space="preserve"> </w:t>
      </w:r>
      <w:r>
        <w:t xml:space="preserve">la exención del requisito para contenido reciclado en el Artículo 40 </w:t>
      </w:r>
      <w:r>
        <w:rPr>
          <w:i/>
          <w:iCs/>
        </w:rPr>
        <w:t>bis</w:t>
      </w:r>
      <w:r>
        <w:t>.</w:t>
      </w:r>
    </w:p>
    <w:p w14:paraId="19CE205B" w14:textId="77777777" w:rsidR="004A23B9" w:rsidRPr="009F0C87" w:rsidRDefault="004A23B9" w:rsidP="008938FE">
      <w:pPr>
        <w:pStyle w:val="Slutstreck"/>
        <w:spacing w:line="232" w:lineRule="exact"/>
      </w:pPr>
      <w:r>
        <w:t>                      </w:t>
      </w:r>
    </w:p>
    <w:p w14:paraId="36B8398A" w14:textId="07CE916F" w:rsidR="00201C96" w:rsidRDefault="004A23B9" w:rsidP="000E4A8A">
      <w:pPr>
        <w:pStyle w:val="BodyTextIndent"/>
      </w:pPr>
      <w:r>
        <w:t>La presente Ordenanza entrará en vigor el 1 de enero de 2030.</w:t>
      </w:r>
    </w:p>
    <w:p w14:paraId="54843B2C" w14:textId="77777777" w:rsidR="00FE7D41" w:rsidRPr="00FE7D41" w:rsidRDefault="00FE7D41" w:rsidP="00FE7D41">
      <w:pPr>
        <w:pStyle w:val="BodyTextIndent"/>
      </w:pPr>
    </w:p>
    <w:sectPr w:rsidR="00FE7D41" w:rsidRPr="00FE7D41" w:rsidSect="00B045CC">
      <w:headerReference w:type="even" r:id="rId15"/>
      <w:headerReference w:type="default" r:id="rId16"/>
      <w:footerReference w:type="default" r:id="rId17"/>
      <w:footerReference w:type="first" r:id="rId18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F622B" w14:textId="77777777" w:rsidR="00D705CD" w:rsidRDefault="00D705CD" w:rsidP="00680442">
      <w:r>
        <w:separator/>
      </w:r>
    </w:p>
  </w:endnote>
  <w:endnote w:type="continuationSeparator" w:id="0">
    <w:p w14:paraId="48F2C429" w14:textId="77777777" w:rsidR="00D705CD" w:rsidRDefault="00D705CD" w:rsidP="00680442">
      <w:r>
        <w:continuationSeparator/>
      </w:r>
    </w:p>
  </w:endnote>
  <w:endnote w:type="continuationNotice" w:id="1">
    <w:p w14:paraId="02B3C9B6" w14:textId="77777777" w:rsidR="00D705CD" w:rsidRDefault="00D70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F605" w14:textId="77777777" w:rsidR="00912FCA" w:rsidRDefault="00912FCA" w:rsidP="00CE05B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2BAE39" wp14:editId="1AC78485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A26C2A" w14:textId="77777777" w:rsidR="00912FCA" w:rsidRDefault="00912FCA" w:rsidP="004043E4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BAE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margin-left:426.1pt;margin-top:-59.8pt;width:5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" fillcolor="white [3201]" stroked="f" strokeweight=".5pt">
              <v:textbox>
                <w:txbxContent>
                  <w:p w14:paraId="1DA26C2A" w14:textId="77777777" w:rsidR="00912FCA" w:rsidRDefault="00912FCA" w:rsidP="004043E4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01FF" w14:textId="77777777" w:rsidR="00912FCA" w:rsidRDefault="00912FCA" w:rsidP="00CE05B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33A48D" wp14:editId="1F3CA4F1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E22A7" w14:textId="77777777" w:rsidR="00912FCA" w:rsidRDefault="00912FCA" w:rsidP="005B2C6E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3A48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style="position:absolute;margin-left:426.15pt;margin-top:-59.9pt;width:51.1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" fillcolor="white [3201]" stroked="f" strokeweight=".5pt">
              <v:textbox>
                <w:txbxContent>
                  <w:p w14:paraId="062E22A7" w14:textId="77777777" w:rsidR="00912FCA" w:rsidRDefault="00912FCA" w:rsidP="005B2C6E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A0D0" w14:textId="77777777" w:rsidR="00D705CD" w:rsidRDefault="00D705CD" w:rsidP="00680442"/>
  </w:footnote>
  <w:footnote w:type="continuationSeparator" w:id="0">
    <w:p w14:paraId="20D475F9" w14:textId="77777777" w:rsidR="00D705CD" w:rsidRPr="00C26807" w:rsidRDefault="00D705CD" w:rsidP="00C26807">
      <w:pPr>
        <w:pStyle w:val="Footer"/>
      </w:pPr>
    </w:p>
  </w:footnote>
  <w:footnote w:type="continuationNotice" w:id="1">
    <w:p w14:paraId="56350887" w14:textId="77777777" w:rsidR="00D705CD" w:rsidRDefault="00D705CD"/>
  </w:footnote>
  <w:footnote w:id="2">
    <w:p w14:paraId="1D0BD01A" w14:textId="57289151" w:rsidR="00912FCA" w:rsidRDefault="00912FCA">
      <w:pPr>
        <w:pStyle w:val="FootnoteText"/>
      </w:pPr>
      <w:r>
        <w:rPr>
          <w:rStyle w:val="FootnoteReference"/>
        </w:rPr>
        <w:footnoteRef/>
      </w:r>
      <w:r>
        <w:t xml:space="preserve"> C.f. Directiva (UE) n.º 2019/904 del Parlamento Europeo y del Consejo, de 5 de junio de 2019, relativa a la reducción del impacto de determinados productos de plástico en el medio ambiente, en la redacción original, la Directiva (UE) n.º 2008/98 del Parlamento Europeo y del Consejo, de 19 de noviembre de 2008, sobre los residuos y por la que se derogan determinadas Directivas, en la redacción de la Directiva (UE) n.º 2018/851 del Parlamento Europeo y del Consejo y la Directiva n.º 94/62/UE del Parlamento Europeo y del Consejo, de 20 de diciembre de 1994, relativa a los envases y residuos de envases, en la redacción de la Directiva (UE) n.º 2018/852 del Parlamento Europeo y del Consejo. Véase la Directiva (UE) n.º 2015/1535 del Parlamento Europeo y del Consejo, de 9 de septiembre de 2015, por la que se establece un procedimiento de información en materia de reglamentaciones técnicas y de reglas relativas a los servicios de la sociedad de la información (versión codificada).</w:t>
      </w:r>
    </w:p>
  </w:footnote>
  <w:footnote w:id="3">
    <w:p w14:paraId="668A9F1E" w14:textId="5CE3403A" w:rsidR="00912FCA" w:rsidRDefault="00912FCA">
      <w:pPr>
        <w:pStyle w:val="FootnoteText"/>
      </w:pPr>
      <w:r>
        <w:rPr>
          <w:rStyle w:val="FootnoteReference"/>
        </w:rPr>
        <w:footnoteRef/>
      </w:r>
      <w:r>
        <w:t xml:space="preserve"> Redacción más reciente 2020:615.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87AC" w14:textId="77777777" w:rsidR="00912FCA" w:rsidRDefault="00D705CD">
    <w:pPr>
      <w:pStyle w:val="Header"/>
    </w:pPr>
    <w:r>
      <w:pict w14:anchorId="3E48E7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2050" type="#_x0000_t136" style="position:absolute;margin-left:0;margin-top:0;width:677.5pt;height:40.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DOCUMENTO DE PRUEBA, NO ES UN DOCUMENTO VÁLI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333F" w14:textId="77777777" w:rsidR="00912FCA" w:rsidRDefault="00912FCA" w:rsidP="00F77AB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E8FFDF" wp14:editId="3EACBF17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084CB" w14:textId="77777777" w:rsidR="00912FCA" w:rsidRPr="001974BD" w:rsidRDefault="00912FCA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8FFDF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left:0;text-align:left;margin-left:378.05pt;margin-top:30pt;width:98.4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" fillcolor="white [3201]" stroked="f" strokeweight=".5pt">
              <v:textbox>
                <w:txbxContent>
                  <w:p w14:paraId="749084CB" w14:textId="77777777" w:rsidR="00912FCA" w:rsidRPr="001974BD" w:rsidRDefault="00912FCA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</w:rPr>
                      <w:t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98DA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62A6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20DE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7AA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05F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885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4B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8C9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CEE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A1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attachedTemplate r:id="rId1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DF"/>
    <w:rsid w:val="00014844"/>
    <w:rsid w:val="000309B4"/>
    <w:rsid w:val="00045564"/>
    <w:rsid w:val="00054B0D"/>
    <w:rsid w:val="00062643"/>
    <w:rsid w:val="00062DAE"/>
    <w:rsid w:val="00065778"/>
    <w:rsid w:val="000776E6"/>
    <w:rsid w:val="00087E73"/>
    <w:rsid w:val="00091696"/>
    <w:rsid w:val="0009400A"/>
    <w:rsid w:val="000963A0"/>
    <w:rsid w:val="000A1BCC"/>
    <w:rsid w:val="000A437D"/>
    <w:rsid w:val="000A6C2B"/>
    <w:rsid w:val="000B0162"/>
    <w:rsid w:val="000B072E"/>
    <w:rsid w:val="000B36C7"/>
    <w:rsid w:val="000B7FEB"/>
    <w:rsid w:val="000C1B74"/>
    <w:rsid w:val="000D56FC"/>
    <w:rsid w:val="000D5E85"/>
    <w:rsid w:val="000E4A8A"/>
    <w:rsid w:val="00100E2C"/>
    <w:rsid w:val="00103D14"/>
    <w:rsid w:val="00132BD5"/>
    <w:rsid w:val="00135F8C"/>
    <w:rsid w:val="001409E8"/>
    <w:rsid w:val="001517BF"/>
    <w:rsid w:val="00162B76"/>
    <w:rsid w:val="00165B5E"/>
    <w:rsid w:val="00175988"/>
    <w:rsid w:val="00181BC1"/>
    <w:rsid w:val="001974BD"/>
    <w:rsid w:val="001B4DB6"/>
    <w:rsid w:val="001F2F6E"/>
    <w:rsid w:val="001F38B3"/>
    <w:rsid w:val="001F4FE9"/>
    <w:rsid w:val="00201C96"/>
    <w:rsid w:val="00211102"/>
    <w:rsid w:val="00211E30"/>
    <w:rsid w:val="00224C44"/>
    <w:rsid w:val="00232439"/>
    <w:rsid w:val="0023447C"/>
    <w:rsid w:val="0024118A"/>
    <w:rsid w:val="0025548C"/>
    <w:rsid w:val="002576A9"/>
    <w:rsid w:val="00267351"/>
    <w:rsid w:val="002767C4"/>
    <w:rsid w:val="00280335"/>
    <w:rsid w:val="00280747"/>
    <w:rsid w:val="00290A7E"/>
    <w:rsid w:val="0029295C"/>
    <w:rsid w:val="002949DD"/>
    <w:rsid w:val="002A420C"/>
    <w:rsid w:val="002A76C1"/>
    <w:rsid w:val="002B3871"/>
    <w:rsid w:val="002B452D"/>
    <w:rsid w:val="002B7859"/>
    <w:rsid w:val="002C04E0"/>
    <w:rsid w:val="002D247A"/>
    <w:rsid w:val="002D3D78"/>
    <w:rsid w:val="002F68D4"/>
    <w:rsid w:val="00301819"/>
    <w:rsid w:val="00323010"/>
    <w:rsid w:val="00332533"/>
    <w:rsid w:val="00343A99"/>
    <w:rsid w:val="00344B4A"/>
    <w:rsid w:val="003457FB"/>
    <w:rsid w:val="00350B0F"/>
    <w:rsid w:val="0035181A"/>
    <w:rsid w:val="00353EE4"/>
    <w:rsid w:val="003642F1"/>
    <w:rsid w:val="003661D1"/>
    <w:rsid w:val="00367C3F"/>
    <w:rsid w:val="0037085F"/>
    <w:rsid w:val="003863DE"/>
    <w:rsid w:val="004043E4"/>
    <w:rsid w:val="0044098C"/>
    <w:rsid w:val="00440A07"/>
    <w:rsid w:val="00460C4D"/>
    <w:rsid w:val="00461C46"/>
    <w:rsid w:val="00461D7A"/>
    <w:rsid w:val="00465E8F"/>
    <w:rsid w:val="00467E22"/>
    <w:rsid w:val="00467F48"/>
    <w:rsid w:val="00475117"/>
    <w:rsid w:val="00475F84"/>
    <w:rsid w:val="00487A84"/>
    <w:rsid w:val="00496903"/>
    <w:rsid w:val="00496B57"/>
    <w:rsid w:val="004A23B9"/>
    <w:rsid w:val="004A3C1C"/>
    <w:rsid w:val="004A728C"/>
    <w:rsid w:val="004B6A07"/>
    <w:rsid w:val="004B7FD3"/>
    <w:rsid w:val="004E0106"/>
    <w:rsid w:val="004E1ACE"/>
    <w:rsid w:val="004E1BAF"/>
    <w:rsid w:val="004F0BBC"/>
    <w:rsid w:val="00506527"/>
    <w:rsid w:val="005373FC"/>
    <w:rsid w:val="0054310D"/>
    <w:rsid w:val="0055154B"/>
    <w:rsid w:val="00562B95"/>
    <w:rsid w:val="00564C23"/>
    <w:rsid w:val="00574B4D"/>
    <w:rsid w:val="00580393"/>
    <w:rsid w:val="00585B17"/>
    <w:rsid w:val="005B2C6E"/>
    <w:rsid w:val="005B7784"/>
    <w:rsid w:val="005C210E"/>
    <w:rsid w:val="005C6B0C"/>
    <w:rsid w:val="005E410F"/>
    <w:rsid w:val="005E781A"/>
    <w:rsid w:val="005F5448"/>
    <w:rsid w:val="005F75D2"/>
    <w:rsid w:val="005F7A7D"/>
    <w:rsid w:val="006017CA"/>
    <w:rsid w:val="006178BF"/>
    <w:rsid w:val="0064475F"/>
    <w:rsid w:val="00646FC9"/>
    <w:rsid w:val="00674A58"/>
    <w:rsid w:val="00680442"/>
    <w:rsid w:val="00684E17"/>
    <w:rsid w:val="0068520B"/>
    <w:rsid w:val="006856DB"/>
    <w:rsid w:val="00685BA1"/>
    <w:rsid w:val="006972B7"/>
    <w:rsid w:val="006A189D"/>
    <w:rsid w:val="006A31EA"/>
    <w:rsid w:val="006A5C76"/>
    <w:rsid w:val="006A6EF2"/>
    <w:rsid w:val="006B54FB"/>
    <w:rsid w:val="006C2353"/>
    <w:rsid w:val="006C3DF6"/>
    <w:rsid w:val="006C4712"/>
    <w:rsid w:val="006F2F1E"/>
    <w:rsid w:val="006F7D74"/>
    <w:rsid w:val="00702354"/>
    <w:rsid w:val="00705CF7"/>
    <w:rsid w:val="00711FBF"/>
    <w:rsid w:val="00715836"/>
    <w:rsid w:val="00731454"/>
    <w:rsid w:val="00732889"/>
    <w:rsid w:val="00753F80"/>
    <w:rsid w:val="007708C2"/>
    <w:rsid w:val="007A10EE"/>
    <w:rsid w:val="007A5642"/>
    <w:rsid w:val="007A61CF"/>
    <w:rsid w:val="007B32A1"/>
    <w:rsid w:val="007B5968"/>
    <w:rsid w:val="007C0C0F"/>
    <w:rsid w:val="007C2AC1"/>
    <w:rsid w:val="007E6B31"/>
    <w:rsid w:val="00814978"/>
    <w:rsid w:val="0083514C"/>
    <w:rsid w:val="00835AE2"/>
    <w:rsid w:val="00836C52"/>
    <w:rsid w:val="00837A93"/>
    <w:rsid w:val="0084384D"/>
    <w:rsid w:val="00851FCD"/>
    <w:rsid w:val="00865506"/>
    <w:rsid w:val="00871B1E"/>
    <w:rsid w:val="0088045A"/>
    <w:rsid w:val="00887A99"/>
    <w:rsid w:val="008938FE"/>
    <w:rsid w:val="008A56A3"/>
    <w:rsid w:val="008B4876"/>
    <w:rsid w:val="008C6DE9"/>
    <w:rsid w:val="008D2310"/>
    <w:rsid w:val="008D7DFB"/>
    <w:rsid w:val="008E6436"/>
    <w:rsid w:val="008E7A90"/>
    <w:rsid w:val="008F6E7A"/>
    <w:rsid w:val="008F6EEA"/>
    <w:rsid w:val="00903E49"/>
    <w:rsid w:val="00904620"/>
    <w:rsid w:val="00911EA5"/>
    <w:rsid w:val="00912FCA"/>
    <w:rsid w:val="00913EC7"/>
    <w:rsid w:val="00917859"/>
    <w:rsid w:val="009201AC"/>
    <w:rsid w:val="009331C6"/>
    <w:rsid w:val="00933D9C"/>
    <w:rsid w:val="00970343"/>
    <w:rsid w:val="00984BC8"/>
    <w:rsid w:val="0098565F"/>
    <w:rsid w:val="0099266E"/>
    <w:rsid w:val="00993A25"/>
    <w:rsid w:val="00996EDC"/>
    <w:rsid w:val="009A51AC"/>
    <w:rsid w:val="009B701B"/>
    <w:rsid w:val="009C4782"/>
    <w:rsid w:val="009C5A21"/>
    <w:rsid w:val="009D6C25"/>
    <w:rsid w:val="009D7413"/>
    <w:rsid w:val="009E0463"/>
    <w:rsid w:val="009F4194"/>
    <w:rsid w:val="009F4B8F"/>
    <w:rsid w:val="009F60E3"/>
    <w:rsid w:val="009F63BA"/>
    <w:rsid w:val="00A11BA4"/>
    <w:rsid w:val="00A33D04"/>
    <w:rsid w:val="00A350B1"/>
    <w:rsid w:val="00A53593"/>
    <w:rsid w:val="00A619D9"/>
    <w:rsid w:val="00A64B3B"/>
    <w:rsid w:val="00A71376"/>
    <w:rsid w:val="00A94B58"/>
    <w:rsid w:val="00AA35F7"/>
    <w:rsid w:val="00AA4011"/>
    <w:rsid w:val="00AC565C"/>
    <w:rsid w:val="00AE1FEB"/>
    <w:rsid w:val="00AF246E"/>
    <w:rsid w:val="00B045CC"/>
    <w:rsid w:val="00B13367"/>
    <w:rsid w:val="00B13451"/>
    <w:rsid w:val="00B177C5"/>
    <w:rsid w:val="00B316D7"/>
    <w:rsid w:val="00B32DD6"/>
    <w:rsid w:val="00B346FF"/>
    <w:rsid w:val="00B412A6"/>
    <w:rsid w:val="00B54292"/>
    <w:rsid w:val="00B65511"/>
    <w:rsid w:val="00B7501B"/>
    <w:rsid w:val="00B90519"/>
    <w:rsid w:val="00B92773"/>
    <w:rsid w:val="00B92D7E"/>
    <w:rsid w:val="00BB1FA2"/>
    <w:rsid w:val="00BC1B38"/>
    <w:rsid w:val="00BC3E60"/>
    <w:rsid w:val="00BC4608"/>
    <w:rsid w:val="00BC6DC4"/>
    <w:rsid w:val="00BE1774"/>
    <w:rsid w:val="00BF022A"/>
    <w:rsid w:val="00C221CE"/>
    <w:rsid w:val="00C25750"/>
    <w:rsid w:val="00C25CB0"/>
    <w:rsid w:val="00C26807"/>
    <w:rsid w:val="00C47474"/>
    <w:rsid w:val="00C55204"/>
    <w:rsid w:val="00C64668"/>
    <w:rsid w:val="00C728AE"/>
    <w:rsid w:val="00C72CE9"/>
    <w:rsid w:val="00C73C3C"/>
    <w:rsid w:val="00C747CC"/>
    <w:rsid w:val="00CA38C8"/>
    <w:rsid w:val="00CB0127"/>
    <w:rsid w:val="00CB0950"/>
    <w:rsid w:val="00CB74D4"/>
    <w:rsid w:val="00CE05BB"/>
    <w:rsid w:val="00CE5EC6"/>
    <w:rsid w:val="00CE7B43"/>
    <w:rsid w:val="00CF03E7"/>
    <w:rsid w:val="00CF5001"/>
    <w:rsid w:val="00CF79ED"/>
    <w:rsid w:val="00D001EA"/>
    <w:rsid w:val="00D34DA7"/>
    <w:rsid w:val="00D42A87"/>
    <w:rsid w:val="00D441D7"/>
    <w:rsid w:val="00D44AC9"/>
    <w:rsid w:val="00D45C8D"/>
    <w:rsid w:val="00D46775"/>
    <w:rsid w:val="00D50A6F"/>
    <w:rsid w:val="00D526A3"/>
    <w:rsid w:val="00D65A6A"/>
    <w:rsid w:val="00D705CD"/>
    <w:rsid w:val="00D70F12"/>
    <w:rsid w:val="00D71BB8"/>
    <w:rsid w:val="00D72FA5"/>
    <w:rsid w:val="00D74117"/>
    <w:rsid w:val="00DB779F"/>
    <w:rsid w:val="00DD0175"/>
    <w:rsid w:val="00DD1AE4"/>
    <w:rsid w:val="00DD64FA"/>
    <w:rsid w:val="00DE1F2A"/>
    <w:rsid w:val="00DE5B23"/>
    <w:rsid w:val="00DF648E"/>
    <w:rsid w:val="00DF68E0"/>
    <w:rsid w:val="00E1310A"/>
    <w:rsid w:val="00E21E6F"/>
    <w:rsid w:val="00E37BB1"/>
    <w:rsid w:val="00E52CB7"/>
    <w:rsid w:val="00E80832"/>
    <w:rsid w:val="00E967A2"/>
    <w:rsid w:val="00EA0AB8"/>
    <w:rsid w:val="00EA1496"/>
    <w:rsid w:val="00EA2933"/>
    <w:rsid w:val="00EA76D7"/>
    <w:rsid w:val="00EB47C6"/>
    <w:rsid w:val="00ED763F"/>
    <w:rsid w:val="00EE4DB2"/>
    <w:rsid w:val="00EE6222"/>
    <w:rsid w:val="00EF57BC"/>
    <w:rsid w:val="00EF6220"/>
    <w:rsid w:val="00F1229F"/>
    <w:rsid w:val="00F24B78"/>
    <w:rsid w:val="00F277AA"/>
    <w:rsid w:val="00F70F1F"/>
    <w:rsid w:val="00F77ABC"/>
    <w:rsid w:val="00F8416E"/>
    <w:rsid w:val="00F85C52"/>
    <w:rsid w:val="00F94D97"/>
    <w:rsid w:val="00FA1C3B"/>
    <w:rsid w:val="00FB1396"/>
    <w:rsid w:val="00FB2CB0"/>
    <w:rsid w:val="00FD162D"/>
    <w:rsid w:val="00FD3A99"/>
    <w:rsid w:val="00FD5F95"/>
    <w:rsid w:val="00FD67E3"/>
    <w:rsid w:val="00FD759F"/>
    <w:rsid w:val="00FE3076"/>
    <w:rsid w:val="00FE3EDF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DD9A09E"/>
  <w15:docId w15:val="{CEA0E5D8-61CA-47FB-BE5A-CB593E58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qFormat="1"/>
    <w:lsdException w:name="heading 3" w:semiHidden="1" w:uiPriority="7"/>
    <w:lsdException w:name="heading 4" w:semiHidden="1" w:uiPriority="9"/>
    <w:lsdException w:name="heading 5" w:semiHidden="1" w:uiPriority="1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4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 w:uiPriority="2" w:qFormat="1"/>
    <w:lsdException w:name="Body Text Indent" w:semiHidden="1" w:uiPriority="3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rsid w:val="0007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rsid w:val="00E37BB1"/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</w:style>
  <w:style w:type="paragraph" w:styleId="HTMLAddress">
    <w:name w:val="HTML Address"/>
    <w:basedOn w:val="Normal"/>
    <w:link w:val="HTMLAddressChar"/>
    <w:uiPriority w:val="99"/>
    <w:semiHidden/>
    <w:rsid w:val="00E37BB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E37BB1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37B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E37B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E37B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E37B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E37B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37B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E37B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E37B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37BB1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rsid w:val="00E37BB1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E37BB1"/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ind w:left="1304"/>
    </w:p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E37BB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styleId="Hashtag">
    <w:name w:val="Hashtag"/>
    <w:basedOn w:val="DefaultParagraphFont"/>
    <w:uiPriority w:val="99"/>
    <w:semiHidden/>
    <w:rsid w:val="00FE3EDF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rsid w:val="00FE3ED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rsid w:val="00FE3EDF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rsid w:val="00FE3EDF"/>
    <w:rPr>
      <w:u w:val="dotted"/>
    </w:rPr>
  </w:style>
  <w:style w:type="character" w:styleId="SmartLink">
    <w:name w:val="Smart Link"/>
    <w:basedOn w:val="DefaultParagraphFont"/>
    <w:uiPriority w:val="99"/>
    <w:semiHidden/>
    <w:rsid w:val="00FE3EDF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SF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_dlc_DocId xmlns="6a372189-8514-43a9-a668-4622024340fc">TSDR5AECP2XP-1839530900-53384</_dlc_DocId>
    <_dlc_DocIdUrl xmlns="6a372189-8514-43a9-a668-4622024340fc">
      <Url>https://dhs.sp.regeringskansliet.se/yta/m-r/_layouts/15/DocIdRedir.aspx?ID=TSDR5AECP2XP-1839530900-53384</Url>
      <Description>TSDR5AECP2XP-1839530900-53384</Description>
    </_dlc_DocIdUrl>
    <RKOrdnaClass xmlns="d4acd662-17ce-4a3b-8e84-c7c9f280a23c" xsi:nil="true"/>
    <RKOrdnaCheckInComment xmlns="d4acd662-17ce-4a3b-8e84-c7c9f280a23c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2F6D2F06A29442AED9FE49C1798D57" ma:contentTypeVersion="25" ma:contentTypeDescription="Skapa ett nytt dokument." ma:contentTypeScope="" ma:versionID="44e31441bcfe5a11cd9a2cef0337272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4acd662-17ce-4a3b-8e84-c7c9f280a23c" xmlns:ns7="6a372189-8514-43a9-a668-4622024340fc" targetNamespace="http://schemas.microsoft.com/office/2006/metadata/properties" ma:root="true" ma:fieldsID="9755c46bd8cbbb861736efa1e3307b2e" ns2:_="" ns3:_="" ns4:_="" ns5:_="" ns7:_="">
    <xsd:import namespace="4e9c2f0c-7bf8-49af-8356-cbf363fc78a7"/>
    <xsd:import namespace="cc625d36-bb37-4650-91b9-0c96159295ba"/>
    <xsd:import namespace="18f3d968-6251-40b0-9f11-012b293496c2"/>
    <xsd:import namespace="d4acd662-17ce-4a3b-8e84-c7c9f280a23c"/>
    <xsd:import namespace="6a372189-8514-43a9-a668-4622024340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RKOrdnaCheckInComment" minOccurs="0"/>
                <xsd:element ref="ns5:RKOrdnaClas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83b9322c-24b1-4a7f-a49c-b9c86c8c013d}" ma:internalName="TaxCatchAllLabel" ma:readOnly="true" ma:showField="CatchAllDataLabel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83b9322c-24b1-4a7f-a49c-b9c86c8c013d}" ma:internalName="TaxCatchAll" ma:showField="CatchAllData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d662-17ce-4a3b-8e84-c7c9f280a23c" elementFormDefault="qualified">
    <xsd:import namespace="http://schemas.microsoft.com/office/2006/documentManagement/types"/>
    <xsd:import namespace="http://schemas.microsoft.com/office/infopath/2007/PartnerControls"/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  <xsd:element name="RKOrdnaClass" ma:index="18" nillable="true" ma:displayName="Klass" ma:hidden="true" ma:internalName="RKOrdnaCla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72189-8514-43a9-a668-4622024340f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9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Anna Cedrum</SenderName>
      <SenderTitle>Departementssekreterare</SenderTitle>
      <SenderMail>Anna.Cedrum@regeringskansliet.se</SenderMail>
      <SenderPhone>08-405 12 09
072-228 11 41</SenderPhone>
    </Sender>
    <TopId>1</TopId>
    <TopSender/>
    <OrganisationInfo>
      <Organisatoriskenhet1>Miljödepartementet</Organisatoriskenhet1>
      <Organisatoriskenhet2>Rättssekretariatet</Organisatoriskenhet2>
      <Organisatoriskenhet3>Naturskydd och prövningssystem</Organisatoriskenhet3>
      <Organisatoriskenhet1Id>168</Organisatoriskenhet1Id>
      <Organisatoriskenhet2Id>392</Organisatoriskenhet2Id>
      <Organisatoriskenhet3Id>187</Organisatoriskenhet3Id>
    </OrganisationInfo>
    <HeaderDate>2021-05-28</HeaderDate>
    <Office/>
    <Dnr>M2021/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50BDEA-6BD5-4D01-B686-2AF69049C9B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6a372189-8514-43a9-a668-4622024340fc"/>
    <ds:schemaRef ds:uri="d4acd662-17ce-4a3b-8e84-c7c9f280a23c"/>
  </ds:schemaRefs>
</ds:datastoreItem>
</file>

<file path=customXml/itemProps2.xml><?xml version="1.0" encoding="utf-8"?>
<ds:datastoreItem xmlns:ds="http://schemas.openxmlformats.org/officeDocument/2006/customXml" ds:itemID="{C4EBD306-0827-4214-A51D-CD28138C1A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971BA9-AC7E-4676-81E0-5EF66A0732D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D04D456-64B3-4F41-916F-D475576EA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4acd662-17ce-4a3b-8e84-c7c9f280a23c"/>
    <ds:schemaRef ds:uri="6a372189-8514-43a9-a668-462202434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08DBD0-52BA-4BA2-AF0F-50157E24D5A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EE4A30F-19A2-4DF4-8C0F-8AFABA5BE64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SFS.dotx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Förordning om ändring i förordningen (2018:1462) om producentansvar för förpackningar</vt:lpstr>
    </vt:vector>
  </TitlesOfParts>
  <Company>Regeringskansliet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Förordning om ändring i förordningen (2018:1462) om producentansvar för förpackningar</dc:title>
  <dc:creator>Anna Cedrum</dc:creator>
  <cp:lastModifiedBy>Dimitris Dimitriadis</cp:lastModifiedBy>
  <cp:revision>3</cp:revision>
  <cp:lastPrinted>2016-10-14T09:17:00Z</cp:lastPrinted>
  <dcterms:created xsi:type="dcterms:W3CDTF">2021-06-29T07:10:00Z</dcterms:created>
  <dcterms:modified xsi:type="dcterms:W3CDTF">2021-07-06T13:35:00Z</dcterms:modified>
  <cp:category/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0419d22d-7b6b-4a61-a456-0c4afb509431</vt:lpwstr>
  </property>
  <property fmtid="{D5CDD505-2E9C-101B-9397-08002B2CF9AE}" pid="3" name="ContentTypeId">
    <vt:lpwstr>0x010100BBA312BF02777149882D207184EC35C000F12F6D2F06A29442AED9FE49C1798D57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ibbon">
    <vt:lpwstr>SFS</vt:lpwstr>
  </property>
  <property fmtid="{D5CDD505-2E9C-101B-9397-08002B2CF9AE}" pid="7" name="ShowStyleSet">
    <vt:lpwstr>SFS2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TaxKeywordTaxHTField">
    <vt:lpwstr/>
  </property>
  <property fmtid="{D5CDD505-2E9C-101B-9397-08002B2CF9AE}" pid="12" name="c9cd366cc722410295b9eacffbd73909">
    <vt:lpwstr/>
  </property>
  <property fmtid="{D5CDD505-2E9C-101B-9397-08002B2CF9AE}" pid="13" name="RKAktivitetskategori">
    <vt:lpwstr/>
  </property>
</Properties>
</file>