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CA" w:rsidRPr="00814C17" w:rsidRDefault="00B75DCA" w:rsidP="00B75DCA">
      <w:pPr>
        <w:spacing w:after="120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</w:rPr>
        <w:t>1. ------IND- 2019 0372 HR- PT- ------ 20190802 --- --- PROJET</w:t>
      </w:r>
    </w:p>
    <w:p w:rsidR="00DC54F9" w:rsidRPr="00990420" w:rsidRDefault="00DC54F9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Cs/>
          <w:caps/>
          <w:sz w:val="32"/>
          <w:szCs w:val="32"/>
        </w:rPr>
      </w:pPr>
      <w:r>
        <w:rPr>
          <w:rFonts w:ascii="Times New Roman" w:hAnsi="Times New Roman"/>
          <w:caps/>
          <w:sz w:val="32"/>
        </w:rPr>
        <w:t>O GOVERNO DA REPÚBLICA DA CROÁCIA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Em conformidade com o artigo 53.º, n.º 4, da Lei relativa à gestão sustentável de resíduos (DO n.º 94/13), o Governo da República da Croácia, na sua sessão de 10 de setembro de 2015, adotou a seguinte:</w:t>
      </w:r>
    </w:p>
    <w:p w:rsidR="00DC54F9" w:rsidRPr="00990420" w:rsidRDefault="00DC54F9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/>
          <w:sz w:val="32"/>
        </w:rPr>
        <w:t>PORTARIA</w:t>
      </w:r>
    </w:p>
    <w:p w:rsidR="00DC54F9" w:rsidRPr="00990420" w:rsidRDefault="00DC54F9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RELATIVA À GESTÃO DOS RESÍDUOS DE EMBALAGENS</w:t>
      </w:r>
    </w:p>
    <w:p w:rsidR="00DC54F9" w:rsidRPr="00990420" w:rsidRDefault="00DC54F9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Artigo 1.º</w:t>
      </w:r>
    </w:p>
    <w:p w:rsidR="00DC54F9" w:rsidRPr="00990420" w:rsidRDefault="00092C52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A presente portaria estabelece os métodos para o cumprimento das obrigações relacionadas com a concretização de metas prescritas no que concerne à gestão dos resíduos de embalagens, o método de cálculo e o montante da taxa de gestão dos resíduos de embalagens, o montante de reembolso do depósito e o método de cálculo dos custos de reembolso do depósito.</w:t>
      </w:r>
    </w:p>
    <w:p w:rsidR="003158D1" w:rsidRPr="00990420" w:rsidRDefault="003158D1" w:rsidP="003E2C8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 A presente portaria é adotada, tendo em devida conta o procedimento de informação estabelecido pela Diretiva (UE) 2015/1535 do Parlamento Europeu e do Conselho, de 9 de setembro de 2015, relativa a um procedimento de informação no domínio das regulamentações técnicas e das regras relativas aos serviços da sociedade da informação (JO L 241 de 17.9.2015).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Artigo 2.º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Para efeitos da presente portaria, entende-se por: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>
        <w:rPr>
          <w:rFonts w:ascii="Times New Roman" w:hAnsi="Times New Roman"/>
          <w:b/>
          <w:strike/>
          <w:sz w:val="24"/>
        </w:rPr>
        <w:t xml:space="preserve">1) </w:t>
      </w:r>
      <w:r>
        <w:rPr>
          <w:rFonts w:ascii="Times New Roman" w:hAnsi="Times New Roman"/>
          <w:b/>
          <w:i/>
          <w:strike/>
          <w:sz w:val="24"/>
        </w:rPr>
        <w:t>Agência</w:t>
      </w:r>
      <w:r>
        <w:rPr>
          <w:rFonts w:ascii="Times New Roman" w:hAnsi="Times New Roman"/>
          <w:b/>
          <w:strike/>
          <w:sz w:val="24"/>
        </w:rPr>
        <w:t>, a Agência Croata do Ambiente e da Natureza;</w:t>
      </w:r>
    </w:p>
    <w:p w:rsidR="00DC54F9" w:rsidRPr="00990420" w:rsidRDefault="00D850E7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i/>
          <w:sz w:val="24"/>
        </w:rPr>
        <w:t>Fundo</w:t>
      </w:r>
      <w:r>
        <w:rPr>
          <w:rFonts w:ascii="Times New Roman" w:hAnsi="Times New Roman"/>
          <w:sz w:val="24"/>
        </w:rPr>
        <w:t>, o Fundo de Proteção Ambiental e Eficiência Energética;</w:t>
      </w:r>
    </w:p>
    <w:p w:rsidR="00DC54F9" w:rsidRPr="00990420" w:rsidRDefault="00D850E7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i/>
          <w:sz w:val="24"/>
        </w:rPr>
        <w:t>Gestão dos resíduos de embalagens</w:t>
      </w:r>
      <w:r>
        <w:rPr>
          <w:rFonts w:ascii="Times New Roman" w:hAnsi="Times New Roman"/>
          <w:sz w:val="24"/>
        </w:rPr>
        <w:t>, a recolha, o transporte, a valorização, a eliminação e outros tipos de transformação de resíduos de embalagens, incluindo a supervisão de tais operações e manutenção de locais de eliminação, bem como ações realizadas pelo agente ou comerciante de resíduos de embalagens;</w:t>
      </w:r>
    </w:p>
    <w:p w:rsidR="00DC54F9" w:rsidRPr="00990420" w:rsidRDefault="00D850E7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i/>
          <w:sz w:val="24"/>
        </w:rPr>
        <w:t>Taxa de gestão dos resíduos de embalagens</w:t>
      </w:r>
      <w:r>
        <w:rPr>
          <w:rFonts w:ascii="Times New Roman" w:hAnsi="Times New Roman"/>
          <w:sz w:val="24"/>
        </w:rPr>
        <w:t xml:space="preserve"> (doravante, «taxa de gestão»), o montante pago pelos produtores para cobrir os custos da recolha e transformação de resíduos de embalagens no sistema gerido pelo Fundo;</w:t>
      </w:r>
    </w:p>
    <w:p w:rsidR="00DC54F9" w:rsidRPr="00990420" w:rsidRDefault="00D850E7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i/>
          <w:sz w:val="24"/>
        </w:rPr>
        <w:t>Ministério</w:t>
      </w:r>
      <w:r>
        <w:rPr>
          <w:rFonts w:ascii="Times New Roman" w:hAnsi="Times New Roman"/>
          <w:sz w:val="24"/>
        </w:rPr>
        <w:t>, o Ministério da Proteção Ambiental;</w:t>
      </w:r>
    </w:p>
    <w:p w:rsidR="00EA1710" w:rsidRPr="00990420" w:rsidRDefault="00EA1710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5) </w:t>
      </w:r>
      <w:r>
        <w:rPr>
          <w:rFonts w:ascii="Times New Roman" w:hAnsi="Times New Roman"/>
          <w:b/>
          <w:i/>
          <w:sz w:val="24"/>
        </w:rPr>
        <w:t>Bebida</w:t>
      </w:r>
      <w:r>
        <w:rPr>
          <w:rFonts w:ascii="Times New Roman" w:hAnsi="Times New Roman"/>
          <w:b/>
          <w:sz w:val="24"/>
        </w:rPr>
        <w:t>, bebida alcoólica; bebida refrigerante; água de mesa, mineral e de nascente; xaropes de fruta, leite e produtos lácteos líquidos; e outros produtos líquidos à base de fruta ou outros; e qualquer outro aditivo que, embalado com a base líquida, constitua uma unidade de embalagem primária integral;</w:t>
      </w:r>
    </w:p>
    <w:p w:rsidR="00DC54F9" w:rsidRPr="00990420" w:rsidRDefault="00EA1710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i/>
          <w:sz w:val="24"/>
        </w:rPr>
        <w:t>Regras</w:t>
      </w:r>
      <w:r>
        <w:rPr>
          <w:rFonts w:ascii="Times New Roman" w:hAnsi="Times New Roman"/>
          <w:sz w:val="24"/>
        </w:rPr>
        <w:t>, as regras relativas às embalagens e aos resíduos de embalagens;</w:t>
      </w:r>
    </w:p>
    <w:p w:rsidR="00EA1710" w:rsidRPr="00990420" w:rsidRDefault="00EA1710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7) </w:t>
      </w:r>
      <w:r>
        <w:rPr>
          <w:rFonts w:ascii="Times New Roman" w:hAnsi="Times New Roman"/>
          <w:b/>
          <w:i/>
          <w:sz w:val="24"/>
        </w:rPr>
        <w:t xml:space="preserve">Produtor e importador de produtos </w:t>
      </w:r>
      <w:r>
        <w:rPr>
          <w:rFonts w:ascii="Times New Roman" w:hAnsi="Times New Roman"/>
          <w:b/>
          <w:sz w:val="24"/>
        </w:rPr>
        <w:t>(doravante, «produtor»), uma entidade jurídica ou uma pessoa singular – artesão ou uma pessoa singular que desenvolve, produz, transforma, vende, introduz ou importa ou coloca produtos embalados no mercado croata;</w:t>
      </w:r>
    </w:p>
    <w:p w:rsidR="00DC54F9" w:rsidRPr="00990420" w:rsidRDefault="00704747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i/>
          <w:sz w:val="24"/>
        </w:rPr>
        <w:t>Lei</w:t>
      </w:r>
      <w:r>
        <w:rPr>
          <w:rFonts w:ascii="Times New Roman" w:hAnsi="Times New Roman"/>
          <w:sz w:val="24"/>
        </w:rPr>
        <w:t>, a lei relativa à gestão sustentável dos resíduos.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Método de concretização da meta definida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Artigo 3.º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Um produtor de produtos embalados deve cumprir a obrigação de concretização da meta de gestão dos resíduos de embalagens estabelecida nas Regras mediante o pagamento da taxa de gestão ao Fundo.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Com o pagamento da taxa de gestão, o Fundo assume a obrigação de cumprimento da meta do produtor.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Taxa de gestão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Artigo 4.º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A taxa de gestão é calculada através da multiplicação da taxa unitária (JN) pela quantidade de material de embalagem comercializada pelo produtor no mercado croata durante o período de cálculo.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A taxa unitária é calculada mediante a aplicação da seguinte fórmula: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JN = GSS x TS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em que: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JN – taxa unitária expressa em kunas (HRK) por tonelada;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GSS – valor de recolha anual determinado pelo Fundo em cooperação com a Agência, em conformidade com a lei, por tipos de material de embalagem;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TS – o custo de recolha dos resíduos de embalagens é calculado para cada tipo de material de embalagem e corresponde à soma de todos os custos de gestão: o preço do serviço de recolha determinado no contrato para a prestação do serviço de recolha de resíduos de embalagens com base num concurso público em conformidade com a lei, expresso em HRK por tonelada, o custo de retoma e acondicionamento (quer de forma manual ou mecânica) dos resíduos de embalagens no sistema de reembolso do depósito, expresso em HRK por unidade de resíduos de embalagens, o custo de recolha de </w:t>
      </w:r>
      <w:r>
        <w:rPr>
          <w:rFonts w:ascii="Times New Roman" w:hAnsi="Times New Roman"/>
          <w:b/>
          <w:sz w:val="24"/>
        </w:rPr>
        <w:t>resíduos de papel e cartão, metal, vidro, plástico e têxteis</w:t>
      </w:r>
      <w:r>
        <w:rPr>
          <w:rFonts w:ascii="Times New Roman" w:hAnsi="Times New Roman"/>
          <w:sz w:val="24"/>
        </w:rPr>
        <w:t xml:space="preserve"> junto do prestador do serviço de recolha de resíduos urbanos mistos, expresso em HRK por tonelada, e o custo da eliminação, expresso em HRK por tonelada, consoante o tratamento do tipo específico de resíduos de embalagens, em conformidade com as Regras e o valor do material dos resíduos de embalagens.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A taxa unitária a que se refere o n.º 2 do presente artigo para o ano civil corrente é calculada pelo Fundo, por tipo de material de embalagem, até 15 de fevereiro do ano corrente.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O ministro responsável pela proteção ambiental decide o montante da taxa unitária com base no cálculo referido no n.º 3 do presente artigo.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Reembolso do depósito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Artigo 5.º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O reembolso do depósito corresponde a 0,50 HRK por unidade de embalagem de bebidas. </w:t>
      </w:r>
      <w:r>
        <w:rPr>
          <w:rFonts w:ascii="Times New Roman" w:hAnsi="Times New Roman"/>
          <w:b/>
          <w:sz w:val="24"/>
        </w:rPr>
        <w:t>O montante de reembolso do depósito não é passível de tributação.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Artigo 6.º</w:t>
      </w:r>
    </w:p>
    <w:p w:rsidR="00016B16" w:rsidRPr="00990420" w:rsidRDefault="00016B16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1. O produtor deve pagar o montante de reembolso do depósito a que se refere o artigo 5.º da presente portaria ao Fundo, aquando da comercialização de bebidas em embalagens abrangidas pelo sistema de reembolso do depósito.</w:t>
      </w:r>
    </w:p>
    <w:p w:rsidR="00016B16" w:rsidRPr="00990420" w:rsidRDefault="00016B16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 A obrigação a que se refere o n.º 1 do presente artigo deve ser calculada com base trimestral, em conformidade com as Regras.</w:t>
      </w:r>
    </w:p>
    <w:p w:rsidR="00016B16" w:rsidRPr="00990420" w:rsidRDefault="00016B16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3. Ao proceder à retoma de resíduos de embalagens de bebidas abrangidos pelo sistema de reembolso do depósito, o vendedor e o gestor das instalações de reciclagem devem pagar ao consumidor (titular) o montante de reembolso do depósito a que se refere o artigo 5.º da presente portaria.</w:t>
      </w:r>
    </w:p>
    <w:p w:rsidR="00016B16" w:rsidRPr="00990420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4. O Fundo deve restituir ao vendedor e ao gestor das instalações de reciclagem o montante de reembolso do depósito pago ao consumidor, bem como restituir ao responsável pela recolha os seguintes custos de retoma e entrega de resíduos de embalagens de bebidas:</w:t>
      </w:r>
    </w:p>
    <w:p w:rsidR="00016B16" w:rsidRPr="00990420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1) Para a retoma manual de resíduos de embalagens de bebidas: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0,08 HRK (incluindo IVA) por unidade de resíduos de embalagens em 2019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0,06 HRK (incluindo IVA) por unidade de resíduos de embalagens em 2020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0,05 HRK (incluindo IVA) por unidade de resíduos de embalagens a partir de 2021</w:t>
      </w:r>
    </w:p>
    <w:p w:rsidR="00016B16" w:rsidRPr="00990420" w:rsidRDefault="00016B16" w:rsidP="00990420">
      <w:pPr>
        <w:keepNext/>
        <w:spacing w:after="12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2) Para a retoma mecânica de resíduos de embalagens de bebidas: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0,14 HRK (incluindo IVA) por unidade de resíduos de embalagens em 2019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0,16 HRK (incluindo IVA) por unidade de resíduos de embalagens em 2020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0,18 HRK (incluindo IVA) por unidade de resíduos de embalagens a partir de 2021</w:t>
      </w:r>
    </w:p>
    <w:p w:rsidR="00016B16" w:rsidRPr="00990420" w:rsidRDefault="00016B16" w:rsidP="00016B16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5. O Fundo publica no seu sítio Web a lista de vendedores e instalações de reciclagem que são obrigados a proceder à retoma de resíduos de embalagens de bebidas dos consumidores.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Artigo 7.º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Até à finalização do concurso público para a seleção do programa mais favorável para a prestação do serviço de recolha de resíduos de embalagens, em conformidade com a lei, e até à adoção da decisão a que se refere o artigo 4.º, n.º 4, da presente portaria, a taxa de gestão deve ser paga por tipo de material de embalagem e por quantidade da embalagem, bem como pelas unidades dos produtos comercializadas no território da República da Croácia.</w:t>
      </w:r>
    </w:p>
    <w:p w:rsidR="00DC54F9" w:rsidRPr="00990420" w:rsidRDefault="00DC54F9" w:rsidP="00990420">
      <w:pPr>
        <w:keepNext/>
        <w:spacing w:before="100" w:beforeAutospacing="1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A taxa de gestão por tipo de material de embalagem para quantidades registadas de embalagens comercializadas, conforme o n.º 1 do presente artigo, corresponde 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1"/>
        <w:gridCol w:w="3347"/>
      </w:tblGrid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PET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410,00 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Latas de alumínio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410,00 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Latas de ferro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225,00 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Papel/cartão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375,00 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Embalagens compostas por várias camadas, predominantemente de papel-cartão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Bebidas 410,00 HRK/t</w:t>
            </w:r>
            <w:r>
              <w:rPr>
                <w:rFonts w:ascii="Times New Roman" w:hAnsi="Times New Roman"/>
                <w:sz w:val="24"/>
              </w:rPr>
              <w:br/>
              <w:t>Para outros efeitos: 750,00 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Madeira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150,00 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Têxteis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150,00 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Sacos de plástico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1 500,00 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Outros materiais poliméricos para leite e outros produtos lácteos líquidos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410 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Outros materiais poliméricos 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750,00 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Vidro 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150,00 HRK/t</w:t>
            </w:r>
          </w:p>
        </w:tc>
      </w:tr>
    </w:tbl>
    <w:p w:rsidR="003547DD" w:rsidRPr="00990420" w:rsidRDefault="003547DD" w:rsidP="003547DD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3. A taxa de gestão por unidade de produto para quantidades registadas de embalagens de bebidas comercializadas corresponde a 0,10 HRK por embalagem unitária, na qual a bebida é vendida, de embalagens descartáveis de PET, Al/Fe e vidro com um volume igual ou superior a 0,2 l.</w:t>
      </w:r>
    </w:p>
    <w:p w:rsidR="00D6051F" w:rsidRPr="00990420" w:rsidRDefault="00D6051F" w:rsidP="00D6051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4. Em derrogação do n.º 3 do presente artigo, a taxa de gestão por unidade de produto para leite e produtos lácteos líquidos corresponde a 0,02 HRK.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Artigo 8.º</w:t>
      </w:r>
    </w:p>
    <w:p w:rsidR="00D6051F" w:rsidRPr="00990420" w:rsidRDefault="00D6051F" w:rsidP="00D6051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 presente portaria entra em vigor no oitavo dia seguinte à sua publicação no Diário Oficial, salvo os artigos 2.º e 4.º da presente portaria na parte relativa às embalagens de leite e produtos lácteos líquidos e às embalagens com volume igual a 0,20 l, que entram em vigor em 1 de abril de 2020.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Classe: 022-03/15-03/77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Número de referência: 50301-05/25-15-2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Zagrebe, 10 de setembro de 2015</w:t>
      </w:r>
    </w:p>
    <w:p w:rsidR="009D4D14" w:rsidRPr="00990420" w:rsidRDefault="009D4D14" w:rsidP="00D55222">
      <w:pPr>
        <w:spacing w:before="100" w:beforeAutospacing="1" w:line="336" w:lineRule="atLeast"/>
        <w:ind w:left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 primeiro-ministro</w:t>
      </w:r>
    </w:p>
    <w:p w:rsidR="00DC54F9" w:rsidRPr="00AB007F" w:rsidRDefault="00DC54F9" w:rsidP="00D55222">
      <w:pPr>
        <w:spacing w:before="100" w:beforeAutospacing="1" w:line="336" w:lineRule="atLeast"/>
        <w:ind w:left="648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B007F">
        <w:rPr>
          <w:rFonts w:ascii="Times New Roman" w:hAnsi="Times New Roman"/>
          <w:sz w:val="24"/>
          <w:lang w:val="en-US"/>
        </w:rPr>
        <w:t>Zoran Milanović, p.m. p.</w:t>
      </w:r>
      <w:bookmarkStart w:id="0" w:name="_GoBack"/>
      <w:bookmarkEnd w:id="0"/>
    </w:p>
    <w:sectPr w:rsidR="00DC54F9" w:rsidRPr="00AB007F" w:rsidSect="009D4D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897" w:rsidRDefault="00AC1897" w:rsidP="00D6051F">
      <w:pPr>
        <w:spacing w:after="0" w:line="240" w:lineRule="auto"/>
      </w:pPr>
      <w:r>
        <w:separator/>
      </w:r>
    </w:p>
  </w:endnote>
  <w:endnote w:type="continuationSeparator" w:id="0">
    <w:p w:rsidR="00AC1897" w:rsidRDefault="00AC1897" w:rsidP="00D6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897" w:rsidRDefault="00AC1897" w:rsidP="00D6051F">
      <w:pPr>
        <w:spacing w:after="0" w:line="240" w:lineRule="auto"/>
      </w:pPr>
      <w:r>
        <w:separator/>
      </w:r>
    </w:p>
  </w:footnote>
  <w:footnote w:type="continuationSeparator" w:id="0">
    <w:p w:rsidR="00AC1897" w:rsidRDefault="00AC1897" w:rsidP="00D6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B7" w:rsidRPr="00532AB7" w:rsidRDefault="00532AB7" w:rsidP="00532AB7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/>
        <w:sz w:val="24"/>
      </w:rPr>
      <w:t>PROPOSTA 25.7.2019</w:t>
    </w:r>
  </w:p>
  <w:p w:rsidR="00D6051F" w:rsidRPr="00D6051F" w:rsidRDefault="00D6051F" w:rsidP="00D605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1ACA"/>
    <w:multiLevelType w:val="hybridMultilevel"/>
    <w:tmpl w:val="5CB0265C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B35335"/>
    <w:multiLevelType w:val="hybridMultilevel"/>
    <w:tmpl w:val="D4F0ACC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67D76E9"/>
    <w:multiLevelType w:val="hybridMultilevel"/>
    <w:tmpl w:val="433815B6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F9"/>
    <w:rsid w:val="00016B16"/>
    <w:rsid w:val="000813ED"/>
    <w:rsid w:val="00092C52"/>
    <w:rsid w:val="000E3308"/>
    <w:rsid w:val="001A2F75"/>
    <w:rsid w:val="00300187"/>
    <w:rsid w:val="003158D1"/>
    <w:rsid w:val="00322203"/>
    <w:rsid w:val="0034774E"/>
    <w:rsid w:val="003547DD"/>
    <w:rsid w:val="00372B30"/>
    <w:rsid w:val="003E2C83"/>
    <w:rsid w:val="00433673"/>
    <w:rsid w:val="0047684D"/>
    <w:rsid w:val="00532AB7"/>
    <w:rsid w:val="006475AC"/>
    <w:rsid w:val="006A1C3F"/>
    <w:rsid w:val="00704747"/>
    <w:rsid w:val="008D2BF7"/>
    <w:rsid w:val="009246D2"/>
    <w:rsid w:val="00990420"/>
    <w:rsid w:val="009D4D14"/>
    <w:rsid w:val="00A53462"/>
    <w:rsid w:val="00A7202A"/>
    <w:rsid w:val="00AB007F"/>
    <w:rsid w:val="00AC1897"/>
    <w:rsid w:val="00B02E82"/>
    <w:rsid w:val="00B75DCA"/>
    <w:rsid w:val="00D05F14"/>
    <w:rsid w:val="00D55222"/>
    <w:rsid w:val="00D6051F"/>
    <w:rsid w:val="00D850E7"/>
    <w:rsid w:val="00DC54F9"/>
    <w:rsid w:val="00E73A64"/>
    <w:rsid w:val="00EA1710"/>
    <w:rsid w:val="00EB77C3"/>
    <w:rsid w:val="00ED1337"/>
    <w:rsid w:val="00F65CC1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AFF9042-B605-4F8F-93E1-78687CF0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1F"/>
  </w:style>
  <w:style w:type="paragraph" w:styleId="Footer">
    <w:name w:val="footer"/>
    <w:basedOn w:val="Normal"/>
    <w:link w:val="Foot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51F"/>
  </w:style>
  <w:style w:type="paragraph" w:styleId="BalloonText">
    <w:name w:val="Balloon Text"/>
    <w:basedOn w:val="Normal"/>
    <w:link w:val="BalloonTextChar"/>
    <w:uiPriority w:val="99"/>
    <w:semiHidden/>
    <w:unhideWhenUsed/>
    <w:rsid w:val="00D6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3036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MGIPU</Company>
  <LinksUpToDate>false</LinksUpToDate>
  <CharactersWithSpaces>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Parracho, Tania</cp:lastModifiedBy>
  <cp:revision>8</cp:revision>
  <dcterms:created xsi:type="dcterms:W3CDTF">2019-07-25T12:05:00Z</dcterms:created>
  <dcterms:modified xsi:type="dcterms:W3CDTF">2019-08-02T10:19:00Z</dcterms:modified>
</cp:coreProperties>
</file>