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A161" w14:textId="77777777" w:rsidR="009E757A" w:rsidRPr="00C33B97" w:rsidRDefault="009E757A" w:rsidP="009E757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0749 SI- HR- ------ 20201209 --- --- PROJET</w:t>
      </w:r>
    </w:p>
    <w:p w14:paraId="5AE6CB2C" w14:textId="770DCD13" w:rsidR="00195936" w:rsidRPr="00087062" w:rsidRDefault="00195936" w:rsidP="00D96FDB">
      <w:pPr>
        <w:pStyle w:val="vrstapredpisa"/>
        <w:spacing w:before="0" w:beforeAutospacing="0" w:after="0" w:afterAutospacing="0"/>
      </w:pPr>
      <w:r>
        <w:t>Na temelju članka 64. stavka 4. Zakona o poljoprivredi (</w:t>
      </w:r>
      <w:r>
        <w:rPr>
          <w:i/>
        </w:rPr>
        <w:t>Uradni List RS</w:t>
      </w:r>
      <w:r>
        <w:t xml:space="preserve"> (UL RS; Službeni list Republike Slovenije)) br. 45/08, 57/12, 90/12 – ZdZPVHVVR (Zakon o izmjeni određenih zakona o sigurnosti hrane, veterinarskoj medicini i zdravlju bilja), 26/14 i 32/15, 27/17 i 22/18), ministar poljoprivrede, šumarstva i hrane ovime izdaje sljedeće:</w:t>
      </w:r>
    </w:p>
    <w:p w14:paraId="630D3504" w14:textId="77777777"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14:paraId="0CB7D916" w14:textId="77777777"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>PRAVILNIK</w:t>
      </w:r>
    </w:p>
    <w:p w14:paraId="040FD36C" w14:textId="77777777"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>o kvaliteti octa i razrijeđene octene kiseline</w:t>
      </w:r>
    </w:p>
    <w:p w14:paraId="6E2E9313" w14:textId="77777777"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14:paraId="0BCD2CA0" w14:textId="77777777"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14:paraId="5935BF2E" w14:textId="77777777"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>I. OPĆE ODREDBE</w:t>
      </w:r>
    </w:p>
    <w:p w14:paraId="7DF4255E" w14:textId="77777777"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14:paraId="1A4A894D" w14:textId="77777777"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>Članak 1.</w:t>
      </w:r>
    </w:p>
    <w:p w14:paraId="38821615" w14:textId="77777777"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>(Sadržaj)</w:t>
      </w:r>
    </w:p>
    <w:p w14:paraId="7195E590" w14:textId="77777777"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14:paraId="1E94BF86" w14:textId="77777777" w:rsidR="00195936" w:rsidRPr="00087062" w:rsidRDefault="00195936" w:rsidP="00D96FDB">
      <w:pPr>
        <w:pStyle w:val="odstavek"/>
        <w:spacing w:before="0" w:beforeAutospacing="0" w:after="0" w:afterAutospacing="0"/>
      </w:pPr>
      <w:r>
        <w:t>Ovim se Pravilnikom utvrđuju uvjeti minimalne kakvoće, označivanja i razvrstavanja koje moraju ispunjavati prirodno fermentirani ocat (dalje u tekstu „ocat”) i nadomjestak octa dobiven razrjeđivanjem octene kiseline (dalje u tekstu „razrijeđene octene kiseline”) na tržištu.</w:t>
      </w:r>
    </w:p>
    <w:p w14:paraId="4B84350C" w14:textId="77777777"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F3DE22" w14:textId="77777777"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Članak 2.</w:t>
      </w:r>
    </w:p>
    <w:p w14:paraId="0B9D90DA" w14:textId="77777777"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(Postupak informiranja i klauzula)</w:t>
      </w:r>
    </w:p>
    <w:p w14:paraId="36CAAE26" w14:textId="77777777"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7AF10" w14:textId="77777777"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Ovaj je Pravilnik izdan uzimajući u obzir postupak informiranja u skladu s Direktivom (EU) 2015/1535 Europskog parlamenta i Vijeća od 9. rujna 2015. o utvrđivanju postupka pružanja informacija u području tehničkih propisa i pravila o uslugama informacijskog društva (SL L 241, 17. 9. 2015., str. 1.).</w:t>
      </w:r>
    </w:p>
    <w:p w14:paraId="2853C8B0" w14:textId="77777777"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6D38B" w14:textId="77777777" w:rsidR="00195936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Odredbe ovog Pravilnika ne primjenjuju se na proizvode koji, u skladu s nacionalnim zakonodavstvom, pružaju jednakovrijednu razinu zaštitu javnog interesa, kako je utvrđeno u zakonodavstvu Republike Slovenije, i koji su zakonito</w:t>
      </w:r>
    </w:p>
    <w:p w14:paraId="052E398A" w14:textId="77777777"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225E5" w14:textId="77777777"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proizvedeni ili stavljeni na tržište u drugim državama članicama Europske unije i Turskoj ili</w:t>
      </w:r>
    </w:p>
    <w:p w14:paraId="255495F7" w14:textId="77777777"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proizvedeni u zemljama članicama Europskog udruženja za slobodnu trgovinu (EFTA) koje su također potpisnice Sporazuma o Europskom gospodarskom prostoru.</w:t>
      </w:r>
    </w:p>
    <w:p w14:paraId="3909DB0E" w14:textId="77777777"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57603" w14:textId="598BCF61"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Ovaj se Pravilnik primjenjuje u skladu s Uredbom (EU) br. 2019/515 Europskog parlamenta i Vijeća od 19. ožujka 2019. o uzajamnom priznavanju robe koja se zakonito stavlja na tržište u drugoj državi članici i stavljanju izvan snage Uredbe (EZ) br. 764/2008 (SL L br. 91. od 29.3. 2019., str. 1.).</w:t>
      </w:r>
    </w:p>
    <w:p w14:paraId="1A2D2756" w14:textId="77777777"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AC457" w14:textId="77777777"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C5B1CFD" w14:textId="77777777"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II. POSEBNE ODREDBE</w:t>
      </w:r>
    </w:p>
    <w:p w14:paraId="0E73F885" w14:textId="77777777"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14:paraId="1211BB4B" w14:textId="77777777"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1. Ocat</w:t>
      </w:r>
    </w:p>
    <w:p w14:paraId="4D4AEFD5" w14:textId="77777777"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14:paraId="4EDF9213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3.</w:t>
      </w:r>
    </w:p>
    <w:p w14:paraId="71F3B89E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(Ocat)</w:t>
      </w:r>
    </w:p>
    <w:p w14:paraId="2DFE7DCF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172D4425" w14:textId="77777777"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Ocat je proizvod u kojem se octena kiselina tvori putem biološkog procesa s dvostrukom fermentacijom, alkoholne i octene kiseline, iz sirovina poljoprivrednog podrijetla. Mora sadržavati svojstvene proizvode fermentacije (npr. 2-ketoglukonsku kiselinu, 5-ketoglukonsku kiselinu, glukonsku kiselinu, limunsku kiselinu, aminokiseline i acetoin, 2,3-butilen glikol).</w:t>
      </w:r>
    </w:p>
    <w:p w14:paraId="3E9C0008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01B9FC6A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4.</w:t>
      </w:r>
    </w:p>
    <w:p w14:paraId="57152940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(Sirovine)</w:t>
      </w:r>
    </w:p>
    <w:p w14:paraId="61DC65AD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5F357E21" w14:textId="77777777"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Ocat mora biti dobiven od jedne od sljedećih sirovina: </w:t>
      </w:r>
    </w:p>
    <w:p w14:paraId="2234A17D" w14:textId="77777777"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14:paraId="582408A8" w14:textId="77777777"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vina prikladnog za proizvodnju octa u skladu s uredbom kojem se uređuje kvaliteta vina, </w:t>
      </w:r>
    </w:p>
    <w:p w14:paraId="796D0379" w14:textId="77777777"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voća ili bobičastog voća, voćnog vina, vina od bobičastog voća, jabukovače, </w:t>
      </w:r>
    </w:p>
    <w:p w14:paraId="662B2F1E" w14:textId="77777777"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destiliranog alkohola poljoprivrednog podrijetla, ili</w:t>
      </w:r>
    </w:p>
    <w:p w14:paraId="21BB7CF9" w14:textId="639FB03A"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drugih proizvoda poljoprivrednog podrijetla koji sadržavaju škrob ili šećere ili škrob i šećer, iz zrna žitarica, ječmenog slada ili sirutke.</w:t>
      </w:r>
    </w:p>
    <w:p w14:paraId="30B62597" w14:textId="77777777"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14:paraId="56CCD01F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5.</w:t>
      </w:r>
    </w:p>
    <w:p w14:paraId="0A590CEE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(Kategorizacija)</w:t>
      </w:r>
    </w:p>
    <w:p w14:paraId="1551CDDF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7E539B75" w14:textId="77777777"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Na temelju korištenih sirovina, ocat se na tržištu kategorizira kao: </w:t>
      </w:r>
    </w:p>
    <w:p w14:paraId="687FC13A" w14:textId="77777777"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14:paraId="0824B34D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vinski ocat dobiven isključivo iz vina biološkim procesom fermentacije octene kiseline; </w:t>
      </w:r>
    </w:p>
    <w:p w14:paraId="02FF53AA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voćni ocat dobiven isključivo iz voćnog vina biološkim procesom fermentacije octene kiseline; </w:t>
      </w:r>
    </w:p>
    <w:p w14:paraId="18394733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ocat od jabukovače dobiven isključivo iz jabukovače biološkim procesom fermentacije octene kiseline; </w:t>
      </w:r>
    </w:p>
    <w:p w14:paraId="686D29F9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ocat od jakih alkoholnih pića dobiven isključivo iz alkohola poljoprivrednog podrijetla biološkim procesom fermentacije octene kiseline; </w:t>
      </w:r>
    </w:p>
    <w:p w14:paraId="3EF01A03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ocat od žitarica dobiven iz zrna žitarica biološkim procesom fermentacije octene kiseline bez posredne destilacije; </w:t>
      </w:r>
    </w:p>
    <w:p w14:paraId="1C22B5CA" w14:textId="77777777"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druge vrste octa (npr. ocat od komine, pivski ocat, ocat od slada, ocat od meda, ocat od sirutke).</w:t>
      </w:r>
    </w:p>
    <w:p w14:paraId="7AA4D1E8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2015B515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6.</w:t>
      </w:r>
    </w:p>
    <w:p w14:paraId="7BD0AD95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(Pomoćna sredstva)</w:t>
      </w:r>
    </w:p>
    <w:p w14:paraId="0FA02DDC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0F0C06CC" w14:textId="77777777"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Ovisno o tehnološkom opravdanju, dozvoljena je uporaba sljedećih pomoćnih sredstava u proizvodnji octa: </w:t>
      </w:r>
    </w:p>
    <w:p w14:paraId="5B6D8A96" w14:textId="77777777"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14:paraId="146A8B77" w14:textId="6715291B"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ekstrakti kvasca, pripravci od slada, glukozni sirup i anorganske tvari (primjerice, fosfati, amonijeve soli, itd.) za osiguravanje bakterija octene kiseline</w:t>
      </w:r>
      <w:r w:rsidR="00E85ADC">
        <w:t>,</w:t>
      </w:r>
      <w:r>
        <w:t xml:space="preserve"> </w:t>
      </w:r>
    </w:p>
    <w:p w14:paraId="56750814" w14:textId="77777777"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sredstva za bistrenje, čišćenje i filtriranje.</w:t>
      </w:r>
    </w:p>
    <w:p w14:paraId="62C3DBC7" w14:textId="77777777"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14:paraId="0ED34C72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7.</w:t>
      </w:r>
    </w:p>
    <w:p w14:paraId="5B285B26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(Posebni ocat)</w:t>
      </w:r>
    </w:p>
    <w:p w14:paraId="363DA150" w14:textId="77777777"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14:paraId="7562521A" w14:textId="77777777"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Sljedeće se stvari mogu dodati octu u svrhu oplemenjivanja mirisa i okusa (dalje u tekstu „posebni ocat”): </w:t>
      </w:r>
    </w:p>
    <w:p w14:paraId="57F499B1" w14:textId="77777777"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14:paraId="5DB90B04" w14:textId="77777777"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(a) biljke ili dijelovi biljki, uključujući trave, začine i voće koje može biti: </w:t>
      </w:r>
    </w:p>
    <w:p w14:paraId="1EE891FD" w14:textId="77777777"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14:paraId="5B356236" w14:textId="003881CF"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svježe ili osušeno te izrezano na kriške ili u komadu, </w:t>
      </w:r>
    </w:p>
    <w:p w14:paraId="2A05A083" w14:textId="77777777"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u obliku ekstrakta; </w:t>
      </w:r>
    </w:p>
    <w:p w14:paraId="34EB94D6" w14:textId="77777777"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14:paraId="4CB9A803" w14:textId="77777777"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(b) koncentrirani ili nekoncentrirani voćni sokovi i moštovi; </w:t>
      </w:r>
    </w:p>
    <w:p w14:paraId="096F65DE" w14:textId="77777777"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14:paraId="11A3A2E9" w14:textId="77777777"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(c) med; </w:t>
      </w:r>
    </w:p>
    <w:p w14:paraId="4DAD6D08" w14:textId="77777777"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14:paraId="113CA214" w14:textId="77777777"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(d) šećer i </w:t>
      </w:r>
    </w:p>
    <w:p w14:paraId="5E228865" w14:textId="77777777"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14:paraId="6DD76E32" w14:textId="77777777"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(e) sol. </w:t>
      </w:r>
    </w:p>
    <w:p w14:paraId="7CAB5664" w14:textId="77777777" w:rsidR="00406C87" w:rsidRPr="00087062" w:rsidRDefault="00406C87" w:rsidP="00D96FDB">
      <w:pPr>
        <w:pStyle w:val="odstavek"/>
        <w:spacing w:before="0" w:beforeAutospacing="0" w:after="0" w:afterAutospacing="0"/>
      </w:pPr>
    </w:p>
    <w:p w14:paraId="541E3FA0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8.</w:t>
      </w:r>
    </w:p>
    <w:p w14:paraId="277BBC5C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(Zabranjene tvari)</w:t>
      </w:r>
    </w:p>
    <w:p w14:paraId="50F5EA17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052257F0" w14:textId="77777777"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Pri proizvodnji octa zabranjeno je koristiti: </w:t>
      </w:r>
    </w:p>
    <w:p w14:paraId="11945507" w14:textId="77777777"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14:paraId="028EA1EC" w14:textId="3A7E15CF"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frakcije ulja sjemenki i komine</w:t>
      </w:r>
      <w:r w:rsidR="00E92EEA">
        <w:t>,</w:t>
      </w:r>
      <w:r>
        <w:t xml:space="preserve"> </w:t>
      </w:r>
    </w:p>
    <w:p w14:paraId="34E68CF0" w14:textId="29FCAF4B"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ostatke destilacije i fermentacije alkohola i njihove nusproizvode</w:t>
      </w:r>
      <w:r w:rsidR="00E92EEA">
        <w:t>,</w:t>
      </w:r>
      <w:r>
        <w:t xml:space="preserve"> </w:t>
      </w:r>
    </w:p>
    <w:p w14:paraId="0BB9A17E" w14:textId="19409D48"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tvari ekstrudirane iz komine</w:t>
      </w:r>
      <w:r w:rsidR="00E92EEA">
        <w:t>,</w:t>
      </w:r>
      <w:r>
        <w:t xml:space="preserve"> </w:t>
      </w:r>
    </w:p>
    <w:p w14:paraId="6B752222" w14:textId="1D40FF99"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sve vrste kiselina</w:t>
      </w:r>
      <w:r w:rsidR="00E92EEA">
        <w:t>,</w:t>
      </w:r>
      <w:r>
        <w:t xml:space="preserve"> </w:t>
      </w:r>
    </w:p>
    <w:p w14:paraId="07AB5782" w14:textId="77777777"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tvari za povećanje udjela ekstrakta i pepela.</w:t>
      </w:r>
    </w:p>
    <w:p w14:paraId="5348D218" w14:textId="77777777"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14:paraId="2BB0C194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9.</w:t>
      </w:r>
    </w:p>
    <w:p w14:paraId="36FF22F5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(Senzorska svojstva)</w:t>
      </w:r>
    </w:p>
    <w:p w14:paraId="74ECE2D3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3EC69FFB" w14:textId="77777777"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Miris i okus octa moraju biti karakteristični za sirovinu od koje je ocat dobiven. Ocat mora biti bistar, bez mutnoće i sedimenata koje uzrokuju mikroorganizmi, uz iznimku octa od jabukovače i vina u kojima može doći do stvaranja nečistoća i sedimenata zbog sirovine.</w:t>
      </w:r>
    </w:p>
    <w:p w14:paraId="64F4263D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056BEBFF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10.</w:t>
      </w:r>
    </w:p>
    <w:p w14:paraId="18495674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(Minimalna kakvoća)</w:t>
      </w:r>
    </w:p>
    <w:p w14:paraId="50865830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4CF1FE2E" w14:textId="77777777"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Ocat na tržištu mora ispunjavati sljedeće minimalne uvjete kakvoće: </w:t>
      </w:r>
    </w:p>
    <w:p w14:paraId="7AB11541" w14:textId="77777777"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14:paraId="76896A0D" w14:textId="77777777"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(a) ukupni udio kiseline, izračunat kao octena kiselina, za: </w:t>
      </w:r>
    </w:p>
    <w:p w14:paraId="10B67647" w14:textId="77777777"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14:paraId="42E43784" w14:textId="77777777"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ocat, osim za vinski ocat i razrijeđeni vinski ocat, najniža razina 50 g/l, </w:t>
      </w:r>
    </w:p>
    <w:p w14:paraId="4832A5DC" w14:textId="77777777"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vinski ocat, najniža razina 60 g/l, </w:t>
      </w:r>
    </w:p>
    <w:p w14:paraId="5A11B9C5" w14:textId="77777777"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razrijeđeni vinski ocat, najniža razina 40 g/l, </w:t>
      </w:r>
    </w:p>
    <w:p w14:paraId="75109407" w14:textId="77777777"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14:paraId="180BCC1A" w14:textId="77777777"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(b) udio preostalog alkohola za </w:t>
      </w:r>
    </w:p>
    <w:p w14:paraId="17A1C928" w14:textId="77777777"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14:paraId="34AEB07D" w14:textId="77777777"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ocat, osim za vinski i posebni ocat napravljen od vinskog octa, najviša razina 0,5 % vol., </w:t>
      </w:r>
    </w:p>
    <w:p w14:paraId="2CB584A7" w14:textId="77777777"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vinski ocat, najviša razina 1,0 % vol., </w:t>
      </w:r>
    </w:p>
    <w:p w14:paraId="4AAEBAF5" w14:textId="79F4B9CB"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>posebni ocat napravljen od vinskog octa, najviša razina 3 % vol.</w:t>
      </w:r>
      <w:r w:rsidR="00E92EEA">
        <w:t>,</w:t>
      </w:r>
      <w:r>
        <w:t xml:space="preserve"> </w:t>
      </w:r>
    </w:p>
    <w:p w14:paraId="2C471D00" w14:textId="77777777"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14:paraId="3F30543A" w14:textId="77777777"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(c) sadržaj pepela za: </w:t>
      </w:r>
    </w:p>
    <w:p w14:paraId="3C1C1CFF" w14:textId="77777777"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14:paraId="1D913A01" w14:textId="77777777"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>vinski ocat i razrijeđeni vinski ocat, najviša razina 3,5 g/l.</w:t>
      </w:r>
    </w:p>
    <w:p w14:paraId="676B0A42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10757446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11.</w:t>
      </w:r>
    </w:p>
    <w:p w14:paraId="04FA634C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(Autentičnost)</w:t>
      </w:r>
    </w:p>
    <w:p w14:paraId="14C00120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24F7EA0A" w14:textId="12D8826C"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Ocat na tržištu mora, u vidu autentičnosti, sadržavati svojstvene proizvode fermentacije navedene u članku 3. ovog Pravilnika, što mora biti dokazivo.</w:t>
      </w:r>
    </w:p>
    <w:p w14:paraId="55DA4B10" w14:textId="77777777"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14:paraId="327E7EF4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12.</w:t>
      </w:r>
    </w:p>
    <w:p w14:paraId="39D91DD3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(Udio octene kiseline)</w:t>
      </w:r>
    </w:p>
    <w:p w14:paraId="5959F08E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6A6E6DAC" w14:textId="77777777"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Ocat smije sadržavati samo onu ukupnu količinu kiselina, izraženu kao octena kiselina, koja se tvori za vrijeme fermentacije octene kiseline. </w:t>
      </w:r>
    </w:p>
    <w:p w14:paraId="29724384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14:paraId="1F94E53D" w14:textId="77777777"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Uz octenu kiselinu, ocat može sadržavati organske kiseline koje potječu iz korištene sirovine ili se stvaraju za vrijeme fermentacije octene kiseline.</w:t>
      </w:r>
    </w:p>
    <w:p w14:paraId="2E2B172C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14:paraId="4624CDCC" w14:textId="77777777"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Kako bi se standardizirao udio octene kiseline, octu je moguće dodati vodu koja ispunjava zahtjeve uredbi kojima se uređuje voda za piće.</w:t>
      </w:r>
    </w:p>
    <w:p w14:paraId="0CF7EAA5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1DF1861F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13.</w:t>
      </w:r>
    </w:p>
    <w:p w14:paraId="55B3265B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(Miješani ocat)</w:t>
      </w:r>
    </w:p>
    <w:p w14:paraId="54D35BC1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4B73EE21" w14:textId="171020C3"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Vrste octa navedene u članku 5. ovog Pravilnika mogu se međusobno miješati ukoliko je takav miješani ocat u skladu s ovim Pravilnikom.</w:t>
      </w:r>
    </w:p>
    <w:p w14:paraId="39833ADC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14:paraId="7A75DFB6" w14:textId="77777777"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Zabranjeno je miješanje octa dobivenog fermentacijom i octene kiseline.</w:t>
      </w:r>
    </w:p>
    <w:p w14:paraId="17144880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002E01E3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14.</w:t>
      </w:r>
    </w:p>
    <w:p w14:paraId="000B1B77" w14:textId="60C58B2C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(Označivanje octa)</w:t>
      </w:r>
    </w:p>
    <w:p w14:paraId="452947F9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5BBAF5F5" w14:textId="5D44B6A8"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Naziv ocat može se koristiti za označivanje octa proizvedenog u skladu s prirodnim biološkim postupkom navedenim u članku 3. ovog Pravilnika i u skladu s člankom 12. stavkom 3. ovog Pravilnika. </w:t>
      </w:r>
    </w:p>
    <w:p w14:paraId="2E7A9BA9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14:paraId="30B26C33" w14:textId="77777777"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Ocat proizveden od jedne sirovine mora biti označen nazivom ocat uz navođenje sirovine, ili nazivom razrijeđeni vinski ocat ako je dobiven razrjeđivanjem, primjerice, vinskog octa. </w:t>
      </w:r>
    </w:p>
    <w:p w14:paraId="47EDB725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14:paraId="0597DF63" w14:textId="77777777"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Ocat proizveden od različitih sirovina mora biti označen nazivom ocat ili mješoviti ocat uz navođenje svih sirovina prema količini sirovine od većeg udjela prema manjem. </w:t>
      </w:r>
    </w:p>
    <w:p w14:paraId="2E617D62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14:paraId="6D13D6B7" w14:textId="5E2D39EC"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Ocat koji sadržava aditive navedene u članku 7. ovog Pravilnika mora sadržavati podatke o vrsti sastojka (npr. ocat od jabukovače s medom) u imenu proizvoda, osim octa koji sadržava aditiv naveden u: </w:t>
      </w:r>
    </w:p>
    <w:p w14:paraId="2D211A93" w14:textId="77777777"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14:paraId="6A05490D" w14:textId="0813EFB9"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članku 7. stavku 1. točki (a) ovog Pravilnika, koji može biti označen kao biljni ocat,</w:t>
      </w:r>
    </w:p>
    <w:p w14:paraId="67D054C8" w14:textId="7FE04FA4"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članku 7. stavku 1. točki (b) ovog Pravilnika, koji može biti označen kao balzamični ocat. </w:t>
      </w:r>
    </w:p>
    <w:p w14:paraId="3E516D6C" w14:textId="77777777"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14:paraId="54DFB03C" w14:textId="77777777"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Ukupni udio kiselina u octu, izražen kao octena kiselina u g/100 ml mora biti izražen na oznaci kao „kiselost .......%”, što označava udio octene kiseline po ukupnom volumenu. </w:t>
      </w:r>
    </w:p>
    <w:p w14:paraId="2478CC22" w14:textId="77777777"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14:paraId="493C0220" w14:textId="77777777"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2. Razrijeđena octena kiselina</w:t>
      </w:r>
    </w:p>
    <w:p w14:paraId="1E2A744C" w14:textId="77777777"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14:paraId="5DBC45F3" w14:textId="77777777"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Članak 15.</w:t>
      </w:r>
    </w:p>
    <w:p w14:paraId="1AD459EA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(Razrijeđena octena kiselina)</w:t>
      </w:r>
    </w:p>
    <w:p w14:paraId="5F8A294B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525F006E" w14:textId="5B5C32B3"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Razrijeđena octena kiselina, prikladna za konzumaciju, proizvod je koji se dobiva razrjeđivanjem octene kiseline vodom za piće i ne sadržava tipične proizvode fermentacije navedene u članku 3. ovog Pravilnika. </w:t>
      </w:r>
    </w:p>
    <w:p w14:paraId="21A0622A" w14:textId="77777777"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14:paraId="20E2B5CF" w14:textId="77777777"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Razrijeđena octena kiselina može sadržavati od 4 % do 30 % octene kiseline, pri čemu postotak octene kiseline mora biti naveden na ambalaži. </w:t>
      </w:r>
    </w:p>
    <w:p w14:paraId="346583CB" w14:textId="77777777"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14:paraId="357DC210" w14:textId="77777777"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>III. PRIJELAZNE I ZAVRŠNE ODREDBE</w:t>
      </w:r>
    </w:p>
    <w:p w14:paraId="348AA5F2" w14:textId="77777777"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14:paraId="460D0F5A" w14:textId="77777777"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>Članak 16.</w:t>
      </w:r>
    </w:p>
    <w:p w14:paraId="7E12D2BF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(Prijelazno razdoblje)</w:t>
      </w:r>
    </w:p>
    <w:p w14:paraId="332BEE89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376ACF11" w14:textId="77777777"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>1.</w:t>
      </w:r>
      <w:r>
        <w:tab/>
        <w:t>Proizvodi koji se stavljanju na tržište moraju biti proizvedeni i označeni u skladu s odredbama ovog Pravilnika najmanje godinu dana od stupanja na snagu ovog Pravilnika.</w:t>
      </w:r>
    </w:p>
    <w:p w14:paraId="17969C17" w14:textId="77777777"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14:paraId="07EEDAD4" w14:textId="77777777"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>2.</w:t>
      </w:r>
      <w:r>
        <w:tab/>
        <w:t>Ne uzimajući u obzir odredbe prethodnog stavka, proizvodi proizvedeni i označeni u skladu s Pravilnikom o kvaliteti octa i razrijeđene octene kiseline (UL RS br. 2/04 i 45/08 – ZKme-1) prije isteka roka navedenog u prethodnom stavku, mogu se stavljati na tržište do iscrpljivanja zaliha.</w:t>
      </w:r>
    </w:p>
    <w:p w14:paraId="714D9A87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492E30FE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17.</w:t>
      </w:r>
    </w:p>
    <w:p w14:paraId="0C1A552C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(Prestanak valjanosti)</w:t>
      </w:r>
    </w:p>
    <w:p w14:paraId="694224BE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298869DC" w14:textId="77777777" w:rsidR="00195936" w:rsidRPr="00087062" w:rsidRDefault="00195936" w:rsidP="00D96FDB">
      <w:pPr>
        <w:pStyle w:val="odstavek"/>
        <w:spacing w:before="0" w:beforeAutospacing="0" w:after="0" w:afterAutospacing="0"/>
      </w:pPr>
      <w:r>
        <w:t>Odredbe Pravilnika o kvaliteti octa i razrijeđene octene kiseline (Službeni list RS br. 2/04 i 45/08 – ZKme-1) prestaju se primjenjivati na datum stupanja na snagu ovog Pravilnika; ipak, nastavit će se upotrebljavati još godinu dana nakon stupanja na snagu ovog Pravilnika.</w:t>
      </w:r>
    </w:p>
    <w:p w14:paraId="7151F8C8" w14:textId="77777777"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14:paraId="70C20504" w14:textId="77777777"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Članak 18.</w:t>
      </w:r>
    </w:p>
    <w:p w14:paraId="5E476E1A" w14:textId="77777777"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(stupanje na snagu)</w:t>
      </w:r>
    </w:p>
    <w:p w14:paraId="7557BAD3" w14:textId="77777777"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14:paraId="41A7399F" w14:textId="77777777" w:rsidR="00195936" w:rsidRPr="00087062" w:rsidRDefault="00195936" w:rsidP="00D96FDB">
      <w:pPr>
        <w:pStyle w:val="odstavek"/>
        <w:spacing w:before="0" w:beforeAutospacing="0" w:after="0" w:afterAutospacing="0"/>
      </w:pPr>
      <w:r>
        <w:t>Ovaj Pravilnik stupa na snagu petnaestog dana od objave u Službenom listu Republike Slovenije.</w:t>
      </w:r>
    </w:p>
    <w:p w14:paraId="475A6419" w14:textId="77777777" w:rsidR="00195936" w:rsidRPr="00087062" w:rsidRDefault="00195936" w:rsidP="00D96FDB">
      <w:pPr>
        <w:pStyle w:val="odstavek"/>
        <w:spacing w:before="0" w:beforeAutospacing="0" w:after="0" w:afterAutospacing="0"/>
      </w:pPr>
    </w:p>
    <w:p w14:paraId="71BEFD07" w14:textId="77777777" w:rsidR="00195936" w:rsidRPr="00087062" w:rsidRDefault="00195936" w:rsidP="00D96FDB">
      <w:pPr>
        <w:pStyle w:val="odstavek"/>
        <w:spacing w:before="0" w:beforeAutospacing="0" w:after="0" w:afterAutospacing="0"/>
      </w:pPr>
    </w:p>
    <w:p w14:paraId="46FDEF9A" w14:textId="77777777"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Dr. Jože </w:t>
      </w:r>
      <w:proofErr w:type="spellStart"/>
      <w:r>
        <w:rPr>
          <w:rFonts w:ascii="Times New Roman" w:hAnsi="Times New Roman"/>
          <w:sz w:val="24"/>
        </w:rPr>
        <w:t>Podgoršek</w:t>
      </w:r>
      <w:proofErr w:type="spellEnd"/>
    </w:p>
    <w:p w14:paraId="16DDBCBE" w14:textId="77777777"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539E77AD" w14:textId="7B11DB0F"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ministar poljoprivrede,</w:t>
      </w:r>
    </w:p>
    <w:p w14:paraId="0161F999" w14:textId="77777777"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šumarstva i hrane</w:t>
      </w:r>
    </w:p>
    <w:p w14:paraId="26B11C94" w14:textId="77777777"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73A223DE" w14:textId="77777777"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Br. 007-7/2020/</w:t>
      </w:r>
    </w:p>
    <w:p w14:paraId="2E46F9A4" w14:textId="77777777"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3DFB8" w14:textId="77777777"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Ljubljana, 30. studenoga 2020.</w:t>
      </w:r>
    </w:p>
    <w:p w14:paraId="080A7934" w14:textId="77777777"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86DF9" w14:textId="77777777" w:rsidR="00195936" w:rsidRPr="00087062" w:rsidRDefault="00DC58A5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410AA" w14:textId="77777777" w:rsidR="00211E9E" w:rsidRDefault="00211E9E" w:rsidP="00143735">
      <w:pPr>
        <w:spacing w:after="0" w:line="240" w:lineRule="auto"/>
      </w:pPr>
      <w:r>
        <w:separator/>
      </w:r>
    </w:p>
  </w:endnote>
  <w:endnote w:type="continuationSeparator" w:id="0">
    <w:p w14:paraId="6DE684CB" w14:textId="77777777" w:rsidR="00211E9E" w:rsidRDefault="00211E9E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A5A05" w14:textId="77777777" w:rsidR="00211E9E" w:rsidRDefault="00211E9E" w:rsidP="00143735">
      <w:pPr>
        <w:spacing w:after="0" w:line="240" w:lineRule="auto"/>
      </w:pPr>
      <w:r>
        <w:separator/>
      </w:r>
    </w:p>
  </w:footnote>
  <w:footnote w:type="continuationSeparator" w:id="0">
    <w:p w14:paraId="483DC26A" w14:textId="77777777" w:rsidR="00211E9E" w:rsidRDefault="00211E9E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11E9E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85ADC"/>
    <w:rsid w:val="00E92EEA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F24FD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A7DD-C414-425E-9BA0-0858F14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Suzana Rukavina</cp:lastModifiedBy>
  <cp:revision>14</cp:revision>
  <cp:lastPrinted>2020-10-29T10:24:00Z</cp:lastPrinted>
  <dcterms:created xsi:type="dcterms:W3CDTF">2020-11-30T10:17:00Z</dcterms:created>
  <dcterms:modified xsi:type="dcterms:W3CDTF">2020-12-09T09:31:00Z</dcterms:modified>
</cp:coreProperties>
</file>