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019E" w14:textId="77777777" w:rsidR="00C43AFA" w:rsidRDefault="00C43AFA" w:rsidP="00187BA0">
      <w:pPr>
        <w:spacing w:after="0" w:line="240" w:lineRule="auto"/>
        <w:rPr>
          <w:rFonts w:ascii="Times New Roman" w:eastAsia="Lucida Sans Unicode" w:hAnsi="Times New Roman" w:cs="Times New Roman"/>
          <w:b/>
          <w:bCs/>
          <w:sz w:val="24"/>
          <w:szCs w:val="24"/>
          <w:lang w:eastAsia="fr-FR"/>
        </w:rPr>
      </w:pPr>
    </w:p>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C43AFA" w:rsidRPr="00C32FE3" w14:paraId="4DADB735" w14:textId="77777777" w:rsidTr="00F21523">
        <w:trPr>
          <w:cantSplit/>
        </w:trPr>
        <w:tc>
          <w:tcPr>
            <w:tcW w:w="3982" w:type="dxa"/>
            <w:gridSpan w:val="3"/>
          </w:tcPr>
          <w:p w14:paraId="5F1BEF07" w14:textId="77777777" w:rsidR="00C43AFA" w:rsidRPr="00C32FE3" w:rsidRDefault="00C43AFA" w:rsidP="00187BA0">
            <w:pPr>
              <w:pStyle w:val="SNREPUBLIQUE"/>
            </w:pPr>
            <w:r>
              <w:t xml:space="preserve">REPUBBLICA FRANCESE</w:t>
            </w:r>
          </w:p>
        </w:tc>
      </w:tr>
      <w:tr w:rsidR="00C43AFA" w:rsidRPr="00C32FE3" w14:paraId="3DC6B001" w14:textId="77777777" w:rsidTr="00F21523">
        <w:trPr>
          <w:cantSplit/>
          <w:trHeight w:hRule="exact" w:val="113"/>
        </w:trPr>
        <w:tc>
          <w:tcPr>
            <w:tcW w:w="1527" w:type="dxa"/>
          </w:tcPr>
          <w:p w14:paraId="1C5A5A07" w14:textId="77777777" w:rsidR="00C43AFA" w:rsidRPr="00C32FE3" w:rsidRDefault="00C43AFA" w:rsidP="00187BA0">
            <w:pPr>
              <w:spacing w:after="0" w:line="240" w:lineRule="auto"/>
            </w:pPr>
          </w:p>
        </w:tc>
        <w:tc>
          <w:tcPr>
            <w:tcW w:w="968" w:type="dxa"/>
            <w:tcBorders>
              <w:bottom w:val="single" w:sz="1" w:space="0" w:color="000000"/>
            </w:tcBorders>
          </w:tcPr>
          <w:p w14:paraId="513C75FD" w14:textId="77777777" w:rsidR="00C43AFA" w:rsidRPr="00C32FE3" w:rsidRDefault="00C43AFA" w:rsidP="00187BA0">
            <w:pPr>
              <w:spacing w:after="0" w:line="240" w:lineRule="auto"/>
            </w:pPr>
          </w:p>
        </w:tc>
        <w:tc>
          <w:tcPr>
            <w:tcW w:w="1487" w:type="dxa"/>
          </w:tcPr>
          <w:p w14:paraId="178754A3" w14:textId="77777777" w:rsidR="00C43AFA" w:rsidRPr="00C32FE3" w:rsidRDefault="00C43AFA" w:rsidP="00187BA0">
            <w:pPr>
              <w:spacing w:after="0" w:line="240" w:lineRule="auto"/>
            </w:pPr>
          </w:p>
        </w:tc>
      </w:tr>
      <w:tr w:rsidR="00C43AFA" w:rsidRPr="00C32FE3" w14:paraId="5EF9FE56" w14:textId="77777777" w:rsidTr="00F21523">
        <w:trPr>
          <w:cantSplit/>
        </w:trPr>
        <w:tc>
          <w:tcPr>
            <w:tcW w:w="3982" w:type="dxa"/>
            <w:gridSpan w:val="3"/>
          </w:tcPr>
          <w:p w14:paraId="0A5AF873" w14:textId="77777777" w:rsidR="00C43AFA" w:rsidRPr="00C32FE3" w:rsidRDefault="00C43AFA" w:rsidP="00187BA0">
            <w:pPr>
              <w:pStyle w:val="SNTimbre"/>
            </w:pPr>
            <w:r>
              <w:t xml:space="preserve">Ministero della transizione ecologica</w:t>
            </w:r>
          </w:p>
        </w:tc>
      </w:tr>
      <w:tr w:rsidR="00C43AFA" w:rsidRPr="00C32FE3" w14:paraId="4F3B44EE" w14:textId="77777777" w:rsidTr="00F21523">
        <w:trPr>
          <w:cantSplit/>
          <w:trHeight w:hRule="exact" w:val="227"/>
        </w:trPr>
        <w:tc>
          <w:tcPr>
            <w:tcW w:w="1527" w:type="dxa"/>
          </w:tcPr>
          <w:p w14:paraId="379F09AD" w14:textId="77777777" w:rsidR="00C43AFA" w:rsidRPr="00C32FE3" w:rsidRDefault="00C43AFA" w:rsidP="00187BA0">
            <w:pPr>
              <w:spacing w:after="0" w:line="240" w:lineRule="auto"/>
            </w:pPr>
          </w:p>
        </w:tc>
        <w:tc>
          <w:tcPr>
            <w:tcW w:w="968" w:type="dxa"/>
            <w:tcBorders>
              <w:bottom w:val="single" w:sz="1" w:space="0" w:color="000000"/>
            </w:tcBorders>
          </w:tcPr>
          <w:p w14:paraId="6B4302EB" w14:textId="77777777" w:rsidR="00C43AFA" w:rsidRPr="00C32FE3" w:rsidRDefault="00C43AFA" w:rsidP="00187BA0">
            <w:pPr>
              <w:spacing w:after="0" w:line="240" w:lineRule="auto"/>
            </w:pPr>
          </w:p>
        </w:tc>
        <w:tc>
          <w:tcPr>
            <w:tcW w:w="1487" w:type="dxa"/>
          </w:tcPr>
          <w:p w14:paraId="04D3DFBF" w14:textId="77777777" w:rsidR="00C43AFA" w:rsidRPr="00C32FE3" w:rsidRDefault="00C43AFA" w:rsidP="00187BA0">
            <w:pPr>
              <w:spacing w:after="0" w:line="240" w:lineRule="auto"/>
            </w:pPr>
          </w:p>
        </w:tc>
      </w:tr>
      <w:tr w:rsidR="00C43AFA" w:rsidRPr="00C32FE3" w14:paraId="377331BB" w14:textId="77777777" w:rsidTr="00F21523">
        <w:trPr>
          <w:cantSplit/>
          <w:trHeight w:hRule="exact" w:val="227"/>
        </w:trPr>
        <w:tc>
          <w:tcPr>
            <w:tcW w:w="1527" w:type="dxa"/>
          </w:tcPr>
          <w:p w14:paraId="2FD02E30" w14:textId="77777777" w:rsidR="00C43AFA" w:rsidRPr="00C32FE3" w:rsidRDefault="00C43AFA" w:rsidP="00187BA0">
            <w:pPr>
              <w:spacing w:after="0" w:line="240" w:lineRule="auto"/>
            </w:pPr>
          </w:p>
        </w:tc>
        <w:tc>
          <w:tcPr>
            <w:tcW w:w="968" w:type="dxa"/>
          </w:tcPr>
          <w:p w14:paraId="6088A51A" w14:textId="77777777" w:rsidR="00C43AFA" w:rsidRPr="00C32FE3" w:rsidRDefault="00C43AFA" w:rsidP="00187BA0">
            <w:pPr>
              <w:spacing w:after="0" w:line="240" w:lineRule="auto"/>
            </w:pPr>
          </w:p>
        </w:tc>
        <w:tc>
          <w:tcPr>
            <w:tcW w:w="1487" w:type="dxa"/>
          </w:tcPr>
          <w:p w14:paraId="7532C317" w14:textId="77777777" w:rsidR="00C43AFA" w:rsidRPr="00C32FE3" w:rsidRDefault="00C43AFA" w:rsidP="00187BA0">
            <w:pPr>
              <w:spacing w:after="0" w:line="240" w:lineRule="auto"/>
            </w:pPr>
          </w:p>
        </w:tc>
      </w:tr>
    </w:tbl>
    <w:p w14:paraId="5947ADD2" w14:textId="77777777" w:rsidR="00C43AFA" w:rsidRDefault="00C43AFA" w:rsidP="00187BA0">
      <w:pPr>
        <w:pStyle w:val="SNNature"/>
        <w:spacing w:before="0" w:after="0"/>
      </w:pPr>
    </w:p>
    <w:p w14:paraId="2DE437CB" w14:textId="77777777" w:rsidR="00BF56AE" w:rsidRPr="00C32FE3" w:rsidRDefault="00BF56AE" w:rsidP="00187BA0">
      <w:pPr>
        <w:pStyle w:val="SNNature"/>
        <w:spacing w:before="0" w:after="0"/>
      </w:pPr>
      <w:r>
        <w:t xml:space="preserve">Decreto n.                           del</w:t>
      </w:r>
    </w:p>
    <w:p w14:paraId="273D2CCE" w14:textId="77777777" w:rsidR="00BF56AE" w:rsidRDefault="00BF56AE" w:rsidP="00187BA0">
      <w:pPr>
        <w:pStyle w:val="SNtitre"/>
        <w:spacing w:after="0"/>
      </w:pPr>
      <w:r>
        <w:t xml:space="preserve">sulla percentuale minima di imballaggi riutilizzati da immettere sul mercato annualmente</w:t>
      </w:r>
    </w:p>
    <w:p w14:paraId="70ECAE4E" w14:textId="77777777" w:rsidR="00AB34D5" w:rsidRPr="00AB34D5" w:rsidRDefault="00AB34D5" w:rsidP="00187BA0">
      <w:pPr>
        <w:pStyle w:val="SNNORCentr"/>
      </w:pPr>
    </w:p>
    <w:p w14:paraId="42E7CD83" w14:textId="2387E567" w:rsidR="00BF56AE" w:rsidRPr="00C32FE3" w:rsidRDefault="00BF56AE" w:rsidP="00187BA0">
      <w:pPr>
        <w:pStyle w:val="SNNORCentr"/>
      </w:pPr>
      <w:r>
        <w:t xml:space="preserve">RIFERIMENTO N.:</w:t>
      </w:r>
      <w:r>
        <w:t xml:space="preserve"> </w:t>
      </w:r>
      <w:r>
        <w:t xml:space="preserve">TREP2109066D</w:t>
      </w:r>
    </w:p>
    <w:p w14:paraId="51C3F913" w14:textId="77777777" w:rsidR="00AB34D5" w:rsidRDefault="00AB34D5" w:rsidP="00187BA0">
      <w:pPr>
        <w:pStyle w:val="SNAutorit"/>
        <w:spacing w:before="0" w:after="0"/>
        <w:jc w:val="both"/>
        <w:rPr>
          <w:i/>
        </w:rPr>
      </w:pPr>
    </w:p>
    <w:p w14:paraId="6637299D" w14:textId="77777777" w:rsidR="00187BA0" w:rsidRDefault="00187BA0" w:rsidP="00187BA0">
      <w:pPr>
        <w:pStyle w:val="SNAutorit"/>
        <w:spacing w:before="0" w:after="0"/>
        <w:jc w:val="both"/>
        <w:rPr>
          <w:b w:val="0"/>
          <w:i/>
        </w:rPr>
      </w:pPr>
      <w:r>
        <w:rPr>
          <w:i/>
        </w:rPr>
        <w:t xml:space="preserve">Gruppi interessati:</w:t>
      </w:r>
      <w:r>
        <w:t xml:space="preserve"> </w:t>
      </w:r>
      <w:r>
        <w:rPr>
          <w:b w:val="0"/>
          <w:i/>
        </w:rPr>
        <w:t xml:space="preserve">i fabbricanti di imballaggi, i produttori, gli importatori, i distributori o altri commercializzatori di prodotti che utilizzano imballaggi, le eco-organizzazioni di cui all'articolo L. 541-10, gli operatori che partecipano ad attività di riutilizzo e recupero.</w:t>
      </w:r>
    </w:p>
    <w:p w14:paraId="6D445276" w14:textId="77777777" w:rsidR="006F7816" w:rsidRPr="00187BA0" w:rsidRDefault="006F7816" w:rsidP="00187BA0">
      <w:pPr>
        <w:pStyle w:val="SNAutorit"/>
        <w:spacing w:before="0" w:after="0"/>
        <w:jc w:val="both"/>
        <w:rPr>
          <w:i/>
        </w:rPr>
      </w:pPr>
    </w:p>
    <w:p w14:paraId="711C5E51" w14:textId="77777777" w:rsidR="00187BA0" w:rsidRPr="00187BA0" w:rsidRDefault="00187BA0" w:rsidP="00187BA0">
      <w:pPr>
        <w:pStyle w:val="SNAutorit"/>
        <w:spacing w:before="0" w:after="0"/>
        <w:jc w:val="both"/>
      </w:pPr>
      <w:r>
        <w:rPr>
          <w:i/>
        </w:rPr>
        <w:t xml:space="preserve">Finalità:</w:t>
      </w:r>
      <w:r>
        <w:t xml:space="preserve"> </w:t>
      </w:r>
      <w:r>
        <w:rPr>
          <w:b w:val="0"/>
          <w:i/>
        </w:rPr>
        <w:t xml:space="preserve">percentuale minima di imballaggi riutilizzati da immettere sul mercato annualmente in Francia a norma dell'articolo 67 della legge n. 2020-105 del 10 febbraio 2020 relativa alla lotta contro i rifiuti e all'economia circolare.</w:t>
      </w:r>
    </w:p>
    <w:p w14:paraId="685B4787" w14:textId="77777777" w:rsidR="00187BA0" w:rsidRDefault="00187BA0" w:rsidP="00187BA0">
      <w:pPr>
        <w:pStyle w:val="SNAutorit"/>
        <w:spacing w:before="0" w:after="0"/>
        <w:jc w:val="both"/>
        <w:rPr>
          <w:i/>
        </w:rPr>
      </w:pPr>
    </w:p>
    <w:p w14:paraId="10D3FADC" w14:textId="77777777" w:rsidR="00BF56AE" w:rsidRPr="00C975AF" w:rsidRDefault="00BF56AE" w:rsidP="00187BA0">
      <w:pPr>
        <w:pStyle w:val="SNAutorit"/>
        <w:spacing w:before="0" w:after="0"/>
        <w:jc w:val="both"/>
        <w:rPr>
          <w:b w:val="0"/>
          <w:i/>
        </w:rPr>
      </w:pPr>
      <w:r>
        <w:rPr>
          <w:i/>
        </w:rPr>
        <w:t xml:space="preserve">Entrata in vigore: </w:t>
      </w:r>
      <w:r>
        <w:rPr>
          <w:i/>
          <w:b w:val="0"/>
        </w:rPr>
        <w:t xml:space="preserve">il decreto entra in vigore il 1º gennaio 2022.</w:t>
      </w:r>
    </w:p>
    <w:p w14:paraId="2F4B8438" w14:textId="77777777" w:rsidR="00AB34D5" w:rsidRDefault="00AB34D5" w:rsidP="00187BA0">
      <w:pPr>
        <w:pStyle w:val="SNAutorit"/>
        <w:spacing w:before="0" w:after="0"/>
        <w:jc w:val="both"/>
        <w:rPr>
          <w:i/>
        </w:rPr>
      </w:pPr>
    </w:p>
    <w:p w14:paraId="7F1C17F4" w14:textId="77777777" w:rsidR="00BF56AE" w:rsidRPr="00214C72" w:rsidRDefault="00BF56AE" w:rsidP="00187BA0">
      <w:pPr>
        <w:pStyle w:val="SNAutorit"/>
        <w:spacing w:before="0" w:after="0"/>
        <w:jc w:val="both"/>
        <w:rPr>
          <w:b w:val="0"/>
          <w:i/>
        </w:rPr>
      </w:pPr>
      <w:r>
        <w:rPr>
          <w:i/>
        </w:rPr>
        <w:t xml:space="preserve">Avviso: </w:t>
      </w:r>
      <w:r>
        <w:rPr>
          <w:i/>
          <w:b w:val="0"/>
        </w:rPr>
        <w:t xml:space="preserve">il decreto definisce per gli anni dal 2022 al 2027 la percentuale minima di imballaggi riutilizzati da immettere sul mercato annualmente in Francia al fine di conseguire gli obiettivi di riutilizzo di cui all'articolo L. 541-1 del codice ambientale, ossia il 5 % nel 2023 e il 10 % nel 2027.</w:t>
      </w:r>
      <w:r>
        <w:rPr>
          <w:i/>
          <w:b w:val="0"/>
        </w:rPr>
        <w:t xml:space="preserve"> </w:t>
      </w:r>
      <w:r>
        <w:rPr>
          <w:i/>
          <w:b w:val="0"/>
        </w:rPr>
        <w:t xml:space="preserve">Essa specifica i produttori interessati e prevede la possibilità per tali produttori di costituire una struttura collettiva o di fare affidamento sulla loro eco-organizzazione per adempiere all'obbligo di imballaggio riutilizzato.</w:t>
      </w:r>
    </w:p>
    <w:p w14:paraId="73CFF402" w14:textId="77777777" w:rsidR="00AB34D5" w:rsidRDefault="00AB34D5" w:rsidP="00187BA0">
      <w:pPr>
        <w:pStyle w:val="SNAutorit"/>
        <w:spacing w:before="0" w:after="0"/>
        <w:jc w:val="both"/>
        <w:rPr>
          <w:i/>
        </w:rPr>
      </w:pPr>
    </w:p>
    <w:p w14:paraId="0BD0E10C" w14:textId="77777777" w:rsidR="00BF56AE" w:rsidRPr="000D7A23" w:rsidRDefault="00BF56AE" w:rsidP="00187BA0">
      <w:pPr>
        <w:pStyle w:val="SNAutorit"/>
        <w:spacing w:before="0" w:after="0"/>
        <w:jc w:val="both"/>
        <w:rPr>
          <w:b w:val="0"/>
          <w:i/>
        </w:rPr>
      </w:pPr>
      <w:r>
        <w:rPr>
          <w:i/>
        </w:rPr>
        <w:t xml:space="preserve">Riferimenti: </w:t>
      </w:r>
      <w:r>
        <w:rPr>
          <w:i/>
          <w:b w:val="0"/>
        </w:rPr>
        <w:t xml:space="preserve">il Codice ambientale, così come modificato dal presente decreto, può essere consultato sul sito web di Légifrance (</w:t>
      </w:r>
      <w:hyperlink r:id="rId8" w:history="1">
        <w:r>
          <w:rPr>
            <w:rStyle w:val="Hyperlink"/>
            <w:b w:val="0"/>
            <w:i/>
          </w:rPr>
          <w:t xml:space="preserve">https://www.legifrance.gouv.fr</w:t>
        </w:r>
      </w:hyperlink>
      <w:r>
        <w:rPr>
          <w:b w:val="0"/>
          <w:i/>
        </w:rPr>
        <w:t xml:space="preserve">).</w:t>
      </w:r>
      <w:r>
        <w:rPr>
          <w:b w:val="0"/>
          <w:i/>
        </w:rPr>
        <w:t xml:space="preserve"> </w:t>
      </w:r>
    </w:p>
    <w:p w14:paraId="6756479F" w14:textId="77777777" w:rsidR="00AB34D5" w:rsidRDefault="00AB34D5" w:rsidP="00187BA0">
      <w:pPr>
        <w:pStyle w:val="SNAutorit"/>
        <w:spacing w:before="0" w:after="0"/>
      </w:pPr>
    </w:p>
    <w:p w14:paraId="74069CCA" w14:textId="77777777" w:rsidR="00BF56AE" w:rsidRPr="00C32FE3" w:rsidRDefault="00BF56AE" w:rsidP="00187BA0">
      <w:pPr>
        <w:pStyle w:val="SNAutorit"/>
        <w:spacing w:before="0" w:after="0"/>
      </w:pPr>
      <w:r>
        <w:t xml:space="preserve">Il primo ministro francese,</w:t>
      </w:r>
    </w:p>
    <w:p w14:paraId="3CB9DF27" w14:textId="77777777" w:rsidR="00AB34D5" w:rsidRDefault="00AB34D5" w:rsidP="00187BA0">
      <w:pPr>
        <w:pStyle w:val="SNRapport"/>
        <w:spacing w:before="0" w:after="0"/>
        <w:jc w:val="both"/>
      </w:pPr>
    </w:p>
    <w:p w14:paraId="41B2B90E" w14:textId="77777777" w:rsidR="00BF56AE" w:rsidRPr="00C32FE3" w:rsidRDefault="00BF56AE" w:rsidP="00187BA0">
      <w:pPr>
        <w:pStyle w:val="SNRapport"/>
        <w:spacing w:before="0" w:after="0"/>
        <w:jc w:val="both"/>
      </w:pPr>
      <w:r>
        <w:t xml:space="preserve">a seguito della relazione del ministro francese per la Transizione ecologica,</w:t>
      </w:r>
    </w:p>
    <w:p w14:paraId="0072186B" w14:textId="77777777" w:rsidR="009666CF" w:rsidRDefault="009666CF" w:rsidP="00A57CCE">
      <w:pPr>
        <w:pStyle w:val="SNVisa"/>
      </w:pPr>
    </w:p>
    <w:p w14:paraId="341F7B8A" w14:textId="77777777" w:rsidR="009666CF" w:rsidRDefault="009666CF" w:rsidP="00A57CCE">
      <w:pPr>
        <w:pStyle w:val="SNVisa"/>
      </w:pPr>
      <w:r>
        <w:t xml:space="preserve">vista la direttiva 2008/98/CE del Parlamento europeo e del Consiglio, del 19 novembre 2008, relativa ai rifiuti e che abroga alcune direttive, in particolare l'articolo 9;</w:t>
      </w:r>
      <w:r>
        <w:t xml:space="preserve"> </w:t>
      </w:r>
    </w:p>
    <w:p w14:paraId="36D33F97" w14:textId="77777777" w:rsidR="009666CF" w:rsidRDefault="009666CF" w:rsidP="00A57CCE">
      <w:pPr>
        <w:pStyle w:val="SNVisa"/>
      </w:pPr>
    </w:p>
    <w:p w14:paraId="613B5CC2" w14:textId="77777777" w:rsidR="00BF56AE" w:rsidRDefault="00BF56AE" w:rsidP="00A57CCE">
      <w:pPr>
        <w:pStyle w:val="SNVisa"/>
      </w:pPr>
      <w:r>
        <w:t xml:space="preserve">vista la legge n. 2020-105 del 10 febbraio 2020  sulla lotta contro i rifiuti e sull'economia circolare, in particolare gli articoli 9, 67 e 130;</w:t>
      </w:r>
    </w:p>
    <w:p w14:paraId="3D6258FE" w14:textId="77777777" w:rsidR="00AB34D5" w:rsidRDefault="00AB34D5" w:rsidP="00A57CCE">
      <w:pPr>
        <w:pStyle w:val="SNVisa"/>
      </w:pPr>
    </w:p>
    <w:p w14:paraId="00FCCBF0" w14:textId="7EAE0D3C" w:rsidR="00BF56AE" w:rsidRDefault="00BF56AE" w:rsidP="00A57CCE">
      <w:pPr>
        <w:pStyle w:val="SNVisa"/>
      </w:pPr>
      <w:r>
        <w:t xml:space="preserve">visti il Codice dell'ambiente, in particolare gli articoli L. 541-1, L. 541-9-6, L. 541-10, L. 541-10-1, L. 541-10-3, L. 541-10-8, L. 541-10-18, L. 541-50, R. 541-128 e R. 543-43;</w:t>
      </w:r>
    </w:p>
    <w:p w14:paraId="35E1F319" w14:textId="77777777" w:rsidR="00A57CCE" w:rsidRDefault="00A57CCE" w:rsidP="00A57CCE">
      <w:pPr>
        <w:pStyle w:val="SNVisa"/>
      </w:pPr>
    </w:p>
    <w:p w14:paraId="6B44A064" w14:textId="3C6DBDC6" w:rsidR="00A57CCE" w:rsidRDefault="00A57CCE" w:rsidP="00A57CCE">
      <w:pPr>
        <w:pStyle w:val="SNVisa"/>
      </w:pPr>
      <w:r>
        <w:t xml:space="preserve">visto il codice francese della pesca rurale e marittima, in particolare gli articoli da L. 641-1 a L. 641-13,</w:t>
      </w:r>
    </w:p>
    <w:p w14:paraId="7D286A7C" w14:textId="77777777" w:rsidR="00AB34D5" w:rsidRDefault="00AB34D5" w:rsidP="00A57CCE">
      <w:pPr>
        <w:pStyle w:val="SNVisa"/>
      </w:pPr>
    </w:p>
    <w:p w14:paraId="128A0F03" w14:textId="77777777" w:rsidR="00AC1325" w:rsidRDefault="00AC1325" w:rsidP="00A57CCE">
      <w:pPr>
        <w:pStyle w:val="SNVisa"/>
      </w:pPr>
      <w:r>
        <w:t xml:space="preserve">vista la notifica n. </w:t>
      </w:r>
      <w:r>
        <w:rPr>
          <w:highlight w:val="yellow"/>
        </w:rPr>
        <w:t xml:space="preserve">xxx </w:t>
      </w:r>
      <w:r>
        <w:t xml:space="preserve"> indirizzata alla Commissione europea su </w:t>
      </w:r>
      <w:r>
        <w:rPr>
          <w:highlight w:val="yellow"/>
        </w:rPr>
        <w:t xml:space="preserve">xxx</w:t>
      </w:r>
      <w:r>
        <w:t xml:space="preserve">;</w:t>
      </w:r>
    </w:p>
    <w:p w14:paraId="556E9DC3" w14:textId="77777777" w:rsidR="00AC1325" w:rsidRDefault="00AC1325" w:rsidP="00A57CCE">
      <w:pPr>
        <w:pStyle w:val="SNVisa"/>
      </w:pPr>
    </w:p>
    <w:p w14:paraId="0FA71A1C" w14:textId="4EDB981F" w:rsidR="00BF56AE" w:rsidRDefault="00BF56AE" w:rsidP="00921C73">
      <w:pPr>
        <w:pStyle w:val="SNConsultation"/>
      </w:pPr>
      <w:r>
        <w:t xml:space="preserve">viste le osservazioni formulate nel corso della consultazione pubblica effettuata tra </w:t>
      </w:r>
      <w:r>
        <w:rPr>
          <w:highlight w:val="yellow"/>
        </w:rPr>
        <w:t xml:space="preserve">xxx</w:t>
      </w:r>
      <w:r>
        <w:t xml:space="preserve"> e </w:t>
      </w:r>
      <w:r>
        <w:rPr>
          <w:highlight w:val="yellow"/>
        </w:rPr>
        <w:t xml:space="preserve">xxx</w:t>
      </w:r>
      <w:r>
        <w:t xml:space="preserve">, a norma dell'articolo L. 123-19-1 del Codice ambientale;</w:t>
      </w:r>
    </w:p>
    <w:p w14:paraId="5967BEBE" w14:textId="2BFA0F09" w:rsidR="00A57CCE" w:rsidRDefault="00A57CCE" w:rsidP="00921C73">
      <w:pPr>
        <w:pStyle w:val="SNConsultation"/>
      </w:pPr>
    </w:p>
    <w:p w14:paraId="331F9F37" w14:textId="0314E57F" w:rsidR="00A57CCE" w:rsidRDefault="00A57CCE" w:rsidP="00921C73">
      <w:pPr>
        <w:pStyle w:val="SNConsultation"/>
      </w:pPr>
      <w:r>
        <w:t xml:space="preserve">sentito il Consiglio di Stato (sezione opere pubbliche),</w:t>
      </w:r>
    </w:p>
    <w:p w14:paraId="54A96061" w14:textId="000E7FB1" w:rsidR="00921C73" w:rsidRDefault="00921C73" w:rsidP="00921C73">
      <w:pPr>
        <w:pStyle w:val="SNConsultation"/>
      </w:pPr>
    </w:p>
    <w:p w14:paraId="18A1569A" w14:textId="664A8EAE" w:rsidR="00D8707E" w:rsidRDefault="009D168F" w:rsidP="003D24BC">
      <w:pPr>
        <w:spacing w:after="0" w:line="240" w:lineRule="auto"/>
        <w:ind w:left="709"/>
        <w:rPr>
          <w:sz w:val="24"/>
          <w:szCs w:val="24"/>
          <w:rFonts w:ascii="Times New Roman" w:eastAsia="Lucida Sans Unicode" w:hAnsi="Times New Roman" w:cs="Times New Roman"/>
        </w:rPr>
      </w:pPr>
      <w:r>
        <w:rPr>
          <w:sz w:val="24"/>
          <w:rFonts w:ascii="Times New Roman" w:hAnsi="Times New Roman"/>
        </w:rPr>
        <w:t xml:space="preserve">decreta:</w:t>
      </w:r>
    </w:p>
    <w:p w14:paraId="56911ECC" w14:textId="77777777" w:rsidR="009D168F" w:rsidRPr="00BF55F5" w:rsidRDefault="009D168F" w:rsidP="00187BA0">
      <w:pPr>
        <w:spacing w:after="0" w:line="240" w:lineRule="auto"/>
        <w:rPr>
          <w:rFonts w:ascii="Times New Roman" w:eastAsia="Lucida Sans Unicode" w:hAnsi="Times New Roman" w:cs="Times New Roman"/>
          <w:sz w:val="24"/>
          <w:szCs w:val="24"/>
          <w:lang w:eastAsia="fr-FR"/>
        </w:rPr>
      </w:pPr>
    </w:p>
    <w:p w14:paraId="00840ECB" w14:textId="77777777" w:rsidR="00807CC7" w:rsidRDefault="00807CC7" w:rsidP="00187BA0">
      <w:pPr>
        <w:spacing w:after="0" w:line="240" w:lineRule="auto"/>
        <w:jc w:val="center"/>
        <w:rPr>
          <w:rFonts w:ascii="Times New Roman" w:eastAsia="Times New Roman" w:hAnsi="Times New Roman" w:cs="Times New Roman"/>
          <w:b/>
          <w:sz w:val="24"/>
          <w:szCs w:val="24"/>
          <w:u w:val="single"/>
          <w:lang w:eastAsia="fr-FR"/>
        </w:rPr>
      </w:pPr>
    </w:p>
    <w:p w14:paraId="653821BD" w14:textId="77777777" w:rsidR="00C271D8" w:rsidRPr="00782886" w:rsidRDefault="00C271D8" w:rsidP="00187BA0">
      <w:pPr>
        <w:spacing w:after="0" w:line="240" w:lineRule="auto"/>
        <w:jc w:val="center"/>
        <w:rPr>
          <w:b/>
          <w:sz w:val="24"/>
          <w:szCs w:val="24"/>
          <w:u w:val="single"/>
          <w:rFonts w:ascii="Times New Roman" w:eastAsia="Times New Roman" w:hAnsi="Times New Roman" w:cs="Times New Roman"/>
        </w:rPr>
      </w:pPr>
      <w:r>
        <w:rPr>
          <w:b/>
          <w:sz w:val="24"/>
          <w:u w:val="single"/>
          <w:rFonts w:ascii="Times New Roman" w:hAnsi="Times New Roman"/>
        </w:rPr>
        <w:t xml:space="preserve">Articolo 1</w:t>
      </w:r>
    </w:p>
    <w:p w14:paraId="35733F01" w14:textId="2B3078EA" w:rsidR="00366B6B" w:rsidRDefault="00366B6B" w:rsidP="00187BA0">
      <w:pPr>
        <w:spacing w:after="0" w:line="240" w:lineRule="auto"/>
        <w:jc w:val="both"/>
        <w:rPr>
          <w:rFonts w:ascii="Times New Roman" w:hAnsi="Times New Roman" w:cs="Times New Roman"/>
          <w:sz w:val="24"/>
          <w:szCs w:val="24"/>
        </w:rPr>
      </w:pPr>
    </w:p>
    <w:p w14:paraId="49AED7A6" w14:textId="5CEF0B57" w:rsidR="00F1452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Il libro V, titolo IV, capo I, sezione 10 del Codice ambientale è completato da una sottosezione 7 così formulata:</w:t>
      </w:r>
    </w:p>
    <w:p w14:paraId="673FB6D0" w14:textId="77777777" w:rsidR="00F14525" w:rsidRDefault="00F14525" w:rsidP="00187BA0">
      <w:pPr>
        <w:spacing w:after="0" w:line="240" w:lineRule="auto"/>
        <w:jc w:val="both"/>
        <w:rPr>
          <w:rFonts w:ascii="Times New Roman" w:hAnsi="Times New Roman" w:cs="Times New Roman"/>
          <w:sz w:val="24"/>
          <w:szCs w:val="24"/>
        </w:rPr>
      </w:pPr>
    </w:p>
    <w:p w14:paraId="7D9B7342" w14:textId="30D6E42C" w:rsidR="008958DF" w:rsidRDefault="00F14525" w:rsidP="00187BA0">
      <w:pPr>
        <w:spacing w:after="0" w:line="240" w:lineRule="auto"/>
        <w:jc w:val="both"/>
        <w:rPr>
          <w:sz w:val="24"/>
          <w:szCs w:val="24"/>
          <w:rFonts w:ascii="Times New Roman" w:hAnsi="Times New Roman" w:cs="Times New Roman"/>
        </w:rPr>
      </w:pPr>
      <w:r>
        <w:rPr>
          <w:sz w:val="24"/>
          <w:rFonts w:ascii="Times New Roman" w:hAnsi="Times New Roman"/>
        </w:rPr>
        <w:t xml:space="preserve">"sottosezione 7 – Riuso degli imballaggi</w:t>
      </w:r>
    </w:p>
    <w:p w14:paraId="6EBB86D5" w14:textId="77777777" w:rsidR="008958DF" w:rsidRDefault="008958DF" w:rsidP="00187BA0">
      <w:pPr>
        <w:spacing w:after="0" w:line="240" w:lineRule="auto"/>
        <w:jc w:val="both"/>
        <w:rPr>
          <w:rFonts w:ascii="Times New Roman" w:hAnsi="Times New Roman" w:cs="Times New Roman"/>
          <w:sz w:val="24"/>
          <w:szCs w:val="24"/>
        </w:rPr>
      </w:pPr>
    </w:p>
    <w:p w14:paraId="2144EB86" w14:textId="1A7B68F0" w:rsidR="006C2522" w:rsidRDefault="008958DF"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"articolo R. 541-370.</w:t>
      </w:r>
      <w:r>
        <w:rPr>
          <w:sz w:val="24"/>
          <w:rFonts w:ascii="Times New Roman" w:hAnsi="Times New Roman"/>
        </w:rPr>
        <w:t xml:space="preserve"> </w:t>
      </w:r>
      <w:r>
        <w:rPr>
          <w:sz w:val="24"/>
          <w:rFonts w:ascii="Times New Roman" w:hAnsi="Times New Roman"/>
        </w:rPr>
        <w:t xml:space="preserve">- Ai fini dell'articolo L. 541-1, punto III, e ai sensi della presente sottosezione, si intende per:</w:t>
      </w:r>
    </w:p>
    <w:p w14:paraId="6C0C2534" w14:textId="77777777" w:rsidR="006C2522" w:rsidRDefault="006C2522" w:rsidP="00187BA0">
      <w:pPr>
        <w:spacing w:after="0" w:line="240" w:lineRule="auto"/>
        <w:jc w:val="both"/>
        <w:rPr>
          <w:rFonts w:ascii="Times New Roman" w:hAnsi="Times New Roman" w:cs="Times New Roman"/>
          <w:sz w:val="24"/>
          <w:szCs w:val="24"/>
        </w:rPr>
      </w:pPr>
    </w:p>
    <w:p w14:paraId="28FC3E91" w14:textId="5327DF8D" w:rsidR="00814CE5"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"Imballaggio", quello che soddisfa le condizioni di cui all'articolo R. 543-43 del Codice ambientale e di cui all'articolo L. 541-10-1, paragrafi 1 e 2;</w:t>
      </w:r>
    </w:p>
    <w:p w14:paraId="6FF9121F" w14:textId="77777777" w:rsidR="006C2522" w:rsidRDefault="006C2522" w:rsidP="00187BA0">
      <w:pPr>
        <w:spacing w:after="0" w:line="240" w:lineRule="auto"/>
        <w:jc w:val="both"/>
        <w:rPr>
          <w:rFonts w:ascii="Times New Roman" w:hAnsi="Times New Roman" w:cs="Times New Roman"/>
          <w:sz w:val="24"/>
          <w:szCs w:val="24"/>
        </w:rPr>
      </w:pPr>
    </w:p>
    <w:p w14:paraId="41391A1C" w14:textId="5211433A" w:rsidR="006C2522"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"Produttore",</w:t>
      </w:r>
      <w:r>
        <w:t xml:space="preserve"> </w:t>
      </w:r>
      <w:r>
        <w:rPr>
          <w:sz w:val="24"/>
          <w:rFonts w:ascii="Times New Roman" w:hAnsi="Times New Roman"/>
        </w:rPr>
        <w:t xml:space="preserve"> chiunque, a titolo professionale, impacchetta o abbia imballato i propri prodotti al fine di immetterli sul mercato, qualsiasi importatore i cui prodotti siano commercializzati in imballaggi o, se il produttore o l'importatore non può essere identificato, la persona responsabile della prima immissione sul mercato di tali prodotti;</w:t>
      </w:r>
    </w:p>
    <w:p w14:paraId="46AB7EE9" w14:textId="77777777" w:rsidR="00642318" w:rsidRDefault="00642318" w:rsidP="00187BA0">
      <w:pPr>
        <w:spacing w:after="0" w:line="240" w:lineRule="auto"/>
        <w:jc w:val="both"/>
        <w:rPr>
          <w:rFonts w:ascii="Times New Roman" w:hAnsi="Times New Roman" w:cs="Times New Roman"/>
          <w:sz w:val="24"/>
          <w:szCs w:val="24"/>
        </w:rPr>
      </w:pPr>
    </w:p>
    <w:p w14:paraId="3C308936" w14:textId="4C5E7C2D" w:rsidR="00A62B56" w:rsidRPr="00AA30CE" w:rsidRDefault="002253EB" w:rsidP="00476913">
      <w:pPr>
        <w:spacing w:after="0" w:line="240" w:lineRule="auto"/>
        <w:jc w:val="both"/>
        <w:rPr>
          <w:sz w:val="24"/>
          <w:szCs w:val="24"/>
          <w:rFonts w:ascii="Times New Roman" w:hAnsi="Times New Roman" w:cs="Times New Roman"/>
        </w:rPr>
      </w:pPr>
      <w:r>
        <w:rPr>
          <w:sz w:val="24"/>
          <w:rFonts w:ascii="Times New Roman" w:hAnsi="Times New Roman"/>
        </w:rPr>
        <w:t xml:space="preserve">"3.</w:t>
      </w:r>
      <w:r>
        <w:rPr>
          <w:sz w:val="24"/>
          <w:rFonts w:ascii="Times New Roman" w:hAnsi="Times New Roman"/>
        </w:rPr>
        <w:t xml:space="preserve"> </w:t>
      </w:r>
      <w:r>
        <w:rPr>
          <w:sz w:val="24"/>
          <w:rFonts w:ascii="Times New Roman" w:hAnsi="Times New Roman"/>
        </w:rPr>
        <w:t xml:space="preserve">"Imballaggio riutilizzato", imballaggio oggetto di almeno un secondo uso per un uso identico a quello per il quale è stato progettato e il cui riutilizzo o recupero è organizzato dal produttore o per suo conto.</w:t>
      </w:r>
      <w:r>
        <w:rPr>
          <w:sz w:val="24"/>
          <w:rFonts w:ascii="Times New Roman" w:hAnsi="Times New Roman"/>
        </w:rPr>
        <w:t xml:space="preserve"> </w:t>
      </w:r>
      <w:r>
        <w:rPr>
          <w:sz w:val="24"/>
          <w:rFonts w:ascii="Times New Roman" w:hAnsi="Times New Roman"/>
        </w:rPr>
        <w:t xml:space="preserve">Un imballaggio oggetto di almeno un secondo utilizzo se riempito presso il punto vendita come parte della vendita alla rinfusa, o a casa nel caso di una ricarica</w:t>
      </w:r>
      <w:r>
        <w:t xml:space="preserve"> </w:t>
      </w:r>
      <w:r>
        <w:rPr>
          <w:sz w:val="24"/>
          <w:rFonts w:ascii="Times New Roman" w:hAnsi="Times New Roman"/>
        </w:rPr>
        <w:t xml:space="preserve">organizzata dal produttore, è considerato riutilizzato.</w:t>
      </w:r>
    </w:p>
    <w:p w14:paraId="5A05CC17" w14:textId="77777777" w:rsidR="003F22D4" w:rsidRPr="00AA30CE" w:rsidRDefault="003F22D4" w:rsidP="00B74777">
      <w:pPr>
        <w:spacing w:after="0" w:line="240" w:lineRule="auto"/>
        <w:jc w:val="both"/>
        <w:rPr>
          <w:rFonts w:ascii="Times New Roman" w:hAnsi="Times New Roman" w:cs="Times New Roman"/>
          <w:sz w:val="24"/>
          <w:szCs w:val="24"/>
        </w:rPr>
      </w:pPr>
    </w:p>
    <w:p w14:paraId="097CC865" w14:textId="7EE25A2D" w:rsidR="00A434B1" w:rsidRPr="00AA30CE" w:rsidRDefault="002253EB" w:rsidP="00871620">
      <w:pPr>
        <w:spacing w:after="0" w:line="240" w:lineRule="auto"/>
        <w:jc w:val="both"/>
        <w:rPr>
          <w:sz w:val="24"/>
          <w:szCs w:val="24"/>
          <w:rFonts w:ascii="Times New Roman" w:hAnsi="Times New Roman" w:cs="Times New Roman"/>
        </w:rPr>
      </w:pPr>
      <w:r>
        <w:rPr>
          <w:sz w:val="24"/>
          <w:rFonts w:ascii="Times New Roman" w:hAnsi="Times New Roman"/>
        </w:rPr>
        <w:t xml:space="preserve">"Articolo R. 541-371.</w:t>
      </w:r>
      <w:r>
        <w:rPr>
          <w:sz w:val="24"/>
          <w:rFonts w:ascii="Times New Roman" w:hAnsi="Times New Roman"/>
        </w:rPr>
        <w:t xml:space="preserve"> </w:t>
      </w:r>
      <w:r>
        <w:rPr>
          <w:sz w:val="24"/>
          <w:rFonts w:ascii="Times New Roman" w:hAnsi="Times New Roman"/>
        </w:rPr>
        <w:t xml:space="preserve">- I. – La percentuale minima di imballaggi riutilizzati da immettere sul mercato annualmente a norma dell'articolo L. 541-1, punto III, è la seguente:</w:t>
      </w:r>
    </w:p>
    <w:p w14:paraId="13208BBB" w14:textId="77777777" w:rsidR="00A434B1" w:rsidRPr="00AA30CE" w:rsidRDefault="00A434B1" w:rsidP="00187BA0">
      <w:pPr>
        <w:spacing w:after="0" w:line="240" w:lineRule="auto"/>
        <w:jc w:val="both"/>
        <w:rPr>
          <w:rFonts w:ascii="Times New Roman" w:hAnsi="Times New Roman" w:cs="Times New Roman"/>
          <w:sz w:val="24"/>
          <w:szCs w:val="24"/>
        </w:rPr>
      </w:pPr>
    </w:p>
    <w:p w14:paraId="629D51E2" w14:textId="638BDC41" w:rsidR="00624CF6" w:rsidRPr="00AA30CE" w:rsidRDefault="002253EB" w:rsidP="005D7C0E">
      <w:pPr>
        <w:pStyle w:val="ListParagraph"/>
        <w:spacing w:after="0" w:line="240" w:lineRule="auto"/>
        <w:jc w:val="both"/>
        <w:rPr>
          <w:sz w:val="24"/>
          <w:szCs w:val="24"/>
          <w:rFonts w:ascii="Times New Roman" w:hAnsi="Times New Roman" w:cs="Times New Roman"/>
        </w:rPr>
      </w:pPr>
      <w:r>
        <w:rPr>
          <w:sz w:val="24"/>
          <w:rFonts w:ascii="Times New Roman" w:hAnsi="Times New Roman"/>
        </w:rPr>
        <w:t xml:space="preserve">"- 1,5 % nel 2022;</w:t>
      </w:r>
    </w:p>
    <w:p w14:paraId="485B39D8" w14:textId="639C2DB6"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"- 5 % nel 2023;</w:t>
      </w:r>
    </w:p>
    <w:p w14:paraId="6EC6FF23" w14:textId="078D8D59"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"- 6 % nel 2024;</w:t>
      </w:r>
    </w:p>
    <w:p w14:paraId="6336E297" w14:textId="5C7439B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"- 7 % nel 2025;</w:t>
      </w:r>
    </w:p>
    <w:p w14:paraId="4B9FA4E1" w14:textId="71D80084"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"- 8 % nel 2026;</w:t>
      </w:r>
    </w:p>
    <w:p w14:paraId="46852667" w14:textId="720F2ADD" w:rsidR="002C2713" w:rsidRPr="00AA30CE" w:rsidRDefault="002253EB" w:rsidP="005D7C0E">
      <w:pPr>
        <w:pStyle w:val="ListParagraph"/>
        <w:spacing w:after="0" w:line="240" w:lineRule="auto"/>
        <w:jc w:val="both"/>
        <w:rPr>
          <w:b/>
          <w:sz w:val="24"/>
          <w:szCs w:val="24"/>
          <w:u w:val="single"/>
          <w:rFonts w:ascii="Times New Roman" w:eastAsia="Times New Roman" w:hAnsi="Times New Roman" w:cs="Times New Roman"/>
        </w:rPr>
      </w:pPr>
      <w:r>
        <w:rPr>
          <w:sz w:val="24"/>
          <w:rFonts w:ascii="Times New Roman" w:hAnsi="Times New Roman"/>
        </w:rPr>
        <w:t xml:space="preserve">"- 10 % nel 2027.</w:t>
      </w:r>
    </w:p>
    <w:p w14:paraId="7D1F0F03" w14:textId="77777777" w:rsidR="003F22D4" w:rsidRPr="00AA30CE" w:rsidRDefault="003F22D4" w:rsidP="002253EB">
      <w:pPr>
        <w:spacing w:after="0" w:line="240" w:lineRule="auto"/>
        <w:jc w:val="both"/>
        <w:rPr>
          <w:rFonts w:ascii="Times New Roman" w:hAnsi="Times New Roman" w:cs="Times New Roman"/>
          <w:sz w:val="24"/>
          <w:szCs w:val="24"/>
        </w:rPr>
      </w:pPr>
    </w:p>
    <w:p w14:paraId="2B8FDEE0" w14:textId="41ED053E"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Questo obiettivo e le disposizioni della presente sottosezione non pregiudicano quanto segue:</w:t>
      </w:r>
    </w:p>
    <w:p w14:paraId="496609B9" w14:textId="77777777" w:rsidR="006467A9" w:rsidRPr="00AA30CE" w:rsidRDefault="006467A9" w:rsidP="00187BA0">
      <w:pPr>
        <w:spacing w:after="0" w:line="240" w:lineRule="auto"/>
        <w:jc w:val="both"/>
        <w:rPr>
          <w:rFonts w:ascii="Times New Roman" w:hAnsi="Times New Roman" w:cs="Times New Roman"/>
          <w:sz w:val="24"/>
          <w:szCs w:val="24"/>
        </w:rPr>
      </w:pPr>
    </w:p>
    <w:p w14:paraId="6A8FC995" w14:textId="00E11695"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Imballaggio di prodotti per i quali una disposizione legislativa o regolamentare nazionale o comunitaria vieta il riutilizzo o il riutilizzo di tali imballaggi a causa di requisiti di salute o di sicurezza</w:t>
      </w:r>
      <w:r>
        <w:t xml:space="preserve"> </w:t>
      </w:r>
      <w:r>
        <w:rPr>
          <w:sz w:val="24"/>
          <w:rFonts w:ascii="Times New Roman" w:hAnsi="Times New Roman"/>
        </w:rPr>
        <w:t xml:space="preserve">del consumatore;</w:t>
      </w:r>
    </w:p>
    <w:p w14:paraId="29354EFE" w14:textId="77777777" w:rsidR="00C35960" w:rsidRPr="00AA30CE" w:rsidRDefault="00C35960" w:rsidP="00187BA0">
      <w:pPr>
        <w:spacing w:after="0" w:line="240" w:lineRule="auto"/>
        <w:jc w:val="both"/>
        <w:rPr>
          <w:rFonts w:ascii="Times New Roman" w:hAnsi="Times New Roman" w:cs="Times New Roman"/>
          <w:sz w:val="24"/>
          <w:szCs w:val="24"/>
        </w:rPr>
      </w:pPr>
    </w:p>
    <w:p w14:paraId="7D243565" w14:textId="321BEE97" w:rsidR="006467A9"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Fino al 1º gennaio 2024, l'imballaggio dei prodotti per i quali le specifiche relative ai segni di identificazione della qualità e dell'origine di cui agli articoli da L. 641-1 a L. 641-13 del codice della pesca rurale e marittima vietano il riutilizzo o il recupero del loro imballaggio.</w:t>
      </w:r>
    </w:p>
    <w:p w14:paraId="71215CB3" w14:textId="77777777" w:rsidR="00A25624" w:rsidRPr="00AA30CE" w:rsidRDefault="00A25624" w:rsidP="00187BA0">
      <w:pPr>
        <w:spacing w:after="0" w:line="240" w:lineRule="auto"/>
        <w:jc w:val="both"/>
        <w:rPr>
          <w:rFonts w:ascii="Times New Roman" w:hAnsi="Times New Roman" w:cs="Times New Roman"/>
          <w:sz w:val="24"/>
          <w:szCs w:val="24"/>
        </w:rPr>
      </w:pPr>
    </w:p>
    <w:p w14:paraId="0CE16C4F" w14:textId="740A677D" w:rsidR="003F3509" w:rsidRPr="00AA30CE" w:rsidRDefault="002253EB">
      <w:pPr>
        <w:spacing w:after="0" w:line="240" w:lineRule="auto"/>
        <w:jc w:val="both"/>
        <w:rPr>
          <w:sz w:val="24"/>
          <w:szCs w:val="24"/>
          <w:rFonts w:ascii="Times New Roman" w:hAnsi="Times New Roman" w:cs="Times New Roman"/>
        </w:rPr>
      </w:pPr>
      <w:r>
        <w:rPr>
          <w:sz w:val="24"/>
          <w:rFonts w:ascii="Times New Roman" w:hAnsi="Times New Roman"/>
        </w:rPr>
        <w:t xml:space="preserve">"III. – L'unità di misura degli imballaggi riutilizzati deve corrispondere a qualsivoglia imballaggio primario, secondario o terziario.</w:t>
      </w:r>
      <w:r>
        <w:rPr>
          <w:sz w:val="24"/>
          <w:rFonts w:ascii="Times New Roman" w:hAnsi="Times New Roman"/>
        </w:rPr>
        <w:t xml:space="preserve"> </w:t>
      </w:r>
    </w:p>
    <w:p w14:paraId="3F04B8D7" w14:textId="77777777" w:rsidR="003F3509" w:rsidRPr="00AA30CE" w:rsidRDefault="00205EE6" w:rsidP="00413B02">
      <w:pPr>
        <w:spacing w:after="0" w:line="240" w:lineRule="auto"/>
        <w:jc w:val="both"/>
        <w:rPr>
          <w:sz w:val="24"/>
          <w:szCs w:val="24"/>
          <w:rFonts w:ascii="Times New Roman" w:hAnsi="Times New Roman" w:cs="Times New Roman"/>
        </w:rPr>
      </w:pPr>
      <w:r>
        <w:rPr>
          <w:sz w:val="24"/>
          <w:rFonts w:ascii="Times New Roman" w:hAnsi="Times New Roman"/>
        </w:rPr>
        <w:t xml:space="preserve"> </w:t>
      </w:r>
    </w:p>
    <w:p w14:paraId="3333D50A" w14:textId="2FFAEC64" w:rsidR="00F43519" w:rsidRPr="00AA30CE" w:rsidRDefault="002253EB" w:rsidP="003F3509">
      <w:pPr>
        <w:spacing w:after="0" w:line="240" w:lineRule="auto"/>
        <w:jc w:val="both"/>
        <w:rPr>
          <w:sz w:val="24"/>
          <w:szCs w:val="24"/>
          <w:rFonts w:ascii="Times New Roman" w:hAnsi="Times New Roman" w:cs="Times New Roman"/>
        </w:rPr>
      </w:pPr>
      <w:r>
        <w:rPr>
          <w:sz w:val="24"/>
          <w:rFonts w:ascii="Times New Roman" w:hAnsi="Times New Roman"/>
        </w:rPr>
        <w:t xml:space="preserve">"Tuttavia, il produttore può adottare un'altra unità di misura per l'imballaggio riutilizzato corrispondente a una capacità equivalente, qualora possa dimostrare che tale unità di misura equivalente è più adatta ai prodotti confezionati.</w:t>
      </w:r>
      <w:r>
        <w:rPr>
          <w:sz w:val="24"/>
          <w:rFonts w:ascii="Times New Roman" w:hAnsi="Times New Roman"/>
        </w:rPr>
        <w:t xml:space="preserve"> </w:t>
      </w:r>
      <w:r>
        <w:rPr>
          <w:sz w:val="24"/>
          <w:rFonts w:ascii="Times New Roman" w:hAnsi="Times New Roman"/>
        </w:rPr>
        <w:t xml:space="preserve">In tal caso, l'unità di misura corrisponde a una capacità equivalente a 0,5 litri per i liquidi e a 0,5 chilogrammi in caso contrario.</w:t>
      </w:r>
    </w:p>
    <w:p w14:paraId="6680BEAA" w14:textId="77777777" w:rsidR="00413B02" w:rsidRPr="00AA30CE" w:rsidRDefault="00413B02" w:rsidP="00413B02">
      <w:pPr>
        <w:spacing w:after="0" w:line="240" w:lineRule="auto"/>
        <w:jc w:val="both"/>
        <w:rPr>
          <w:rFonts w:ascii="Times New Roman" w:hAnsi="Times New Roman" w:cs="Times New Roman"/>
          <w:sz w:val="24"/>
          <w:szCs w:val="24"/>
        </w:rPr>
      </w:pPr>
    </w:p>
    <w:p w14:paraId="741F7E62" w14:textId="2962342C" w:rsidR="00A233C5" w:rsidRPr="00AA30CE" w:rsidRDefault="002253EB" w:rsidP="00B74777">
      <w:pPr>
        <w:spacing w:after="0" w:line="240" w:lineRule="auto"/>
        <w:jc w:val="both"/>
        <w:rPr>
          <w:sz w:val="24"/>
          <w:szCs w:val="24"/>
          <w:rFonts w:ascii="Times New Roman" w:hAnsi="Times New Roman" w:cs="Times New Roman"/>
        </w:rPr>
      </w:pPr>
      <w:r>
        <w:rPr>
          <w:sz w:val="24"/>
          <w:rFonts w:ascii="Times New Roman" w:hAnsi="Times New Roman"/>
        </w:rPr>
        <w:t xml:space="preserve">"IV. – Entro il 1º dicembre 2022 l'osservatorio del riutilizzo e del recupero effettua uno studio  per caratterizzare gli attuali margini di progressione dei diversi flussi di imballaggio e categorie di prodotti.</w:t>
      </w:r>
      <w:r>
        <w:rPr>
          <w:sz w:val="24"/>
          <w:rFonts w:ascii="Times New Roman" w:hAnsi="Times New Roman"/>
        </w:rPr>
        <w:t xml:space="preserve"> </w:t>
      </w:r>
      <w:r>
        <w:rPr>
          <w:sz w:val="24"/>
          <w:rFonts w:ascii="Times New Roman" w:hAnsi="Times New Roman"/>
        </w:rPr>
        <w:t xml:space="preserve">Gli obiettivi di cui al paragrafo 1 possono essere riveduti di conseguenza.</w:t>
      </w:r>
    </w:p>
    <w:p w14:paraId="774074C0" w14:textId="77777777" w:rsidR="00B74777" w:rsidRPr="00AA30CE" w:rsidRDefault="00B74777" w:rsidP="00B74777">
      <w:pPr>
        <w:spacing w:after="0" w:line="240" w:lineRule="auto"/>
        <w:jc w:val="both"/>
        <w:rPr>
          <w:rFonts w:ascii="Times New Roman" w:hAnsi="Times New Roman" w:cs="Times New Roman"/>
          <w:sz w:val="24"/>
          <w:szCs w:val="24"/>
        </w:rPr>
      </w:pPr>
    </w:p>
    <w:p w14:paraId="399E3BE6" w14:textId="03FEFD9A"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"articolo R. 541-372.</w:t>
      </w:r>
      <w:r>
        <w:rPr>
          <w:sz w:val="24"/>
          <w:rFonts w:ascii="Times New Roman" w:hAnsi="Times New Roman"/>
        </w:rPr>
        <w:t xml:space="preserve"> </w:t>
      </w:r>
      <w:r>
        <w:rPr>
          <w:sz w:val="24"/>
          <w:rFonts w:ascii="Times New Roman" w:hAnsi="Times New Roman"/>
        </w:rPr>
        <w:t xml:space="preserve">- I. – Ai fini dell'articolo L. 541-1, punto III, le persone tenute a rispettare le proporzioni minime di imballaggi riutilizzate di cui all'articolo R. 541-371 sono i produttori responsabili dell'immissione sul mercato di almeno 10 000 unità di prodotti confezionati all'anno e che dichiarano un fatturato annuo superiore ai seguenti valori:</w:t>
      </w:r>
    </w:p>
    <w:p w14:paraId="2E28EEE8" w14:textId="781B951D" w:rsidR="00D05C46"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"- 50 milioni di EUR fino al 31 dicembre 2024;</w:t>
      </w:r>
    </w:p>
    <w:p w14:paraId="0FEDC01B" w14:textId="0BEE314A" w:rsidR="00496410"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"- 20 milioni di EUR dal 1º gennaio 2025 al 31 dicembre 2025;</w:t>
      </w:r>
    </w:p>
    <w:p w14:paraId="0FD6637E" w14:textId="4BE59A0E" w:rsidR="00D05C46" w:rsidRPr="00AA30CE" w:rsidRDefault="00496410"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 decorrere dal 1º gennaio 2026, il criterio del fatturato annuo si applica senza soglia.</w:t>
      </w:r>
    </w:p>
    <w:p w14:paraId="7D2F155B" w14:textId="77777777" w:rsidR="008612AE" w:rsidRPr="00AA30CE" w:rsidRDefault="008612AE" w:rsidP="00187BA0">
      <w:pPr>
        <w:spacing w:after="0" w:line="240" w:lineRule="auto"/>
        <w:jc w:val="both"/>
        <w:rPr>
          <w:rFonts w:ascii="Times New Roman" w:hAnsi="Times New Roman" w:cs="Times New Roman"/>
          <w:sz w:val="24"/>
          <w:szCs w:val="24"/>
        </w:rPr>
      </w:pPr>
    </w:p>
    <w:p w14:paraId="4806D3ED" w14:textId="4CE48103" w:rsidR="007456D4"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 – Qualsivoglia produttore di cui al punto I del presente articolo può scegliere di partecipare con altri produttori interessati alla creazione di una struttura collettiva per raggruppare e attuare le azioni necessarie per l'immissione sul mercato di imballaggi riutilizzati.</w:t>
      </w:r>
      <w:r>
        <w:rPr>
          <w:sz w:val="24"/>
          <w:rFonts w:ascii="Times New Roman" w:hAnsi="Times New Roman"/>
        </w:rPr>
        <w:t xml:space="preserve"> </w:t>
      </w:r>
    </w:p>
    <w:p w14:paraId="0EBB7FF8" w14:textId="77777777" w:rsidR="007456D4" w:rsidRPr="00AA30CE" w:rsidRDefault="007456D4" w:rsidP="00187BA0">
      <w:pPr>
        <w:spacing w:after="0" w:line="240" w:lineRule="auto"/>
        <w:jc w:val="both"/>
        <w:rPr>
          <w:rFonts w:ascii="Times New Roman" w:hAnsi="Times New Roman" w:cs="Times New Roman"/>
          <w:sz w:val="24"/>
          <w:szCs w:val="24"/>
        </w:rPr>
      </w:pPr>
    </w:p>
    <w:p w14:paraId="6143F1BC" w14:textId="2D36AC46" w:rsidR="007456D4"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"Nel caso di specie, i produttori aderenti alla struttura collettiva sono responsabili in solido del rispetto dell'obiettivo annuale corrispondente alla somma delle proporzioni minime di imballaggi riutilizzati che tutti i produttori aderenti immettono sul mercato.</w:t>
      </w:r>
      <w:r>
        <w:rPr>
          <w:sz w:val="24"/>
          <w:rFonts w:ascii="Times New Roman" w:hAnsi="Times New Roman"/>
        </w:rPr>
        <w:t xml:space="preserve">  </w:t>
      </w:r>
    </w:p>
    <w:p w14:paraId="1E211F17" w14:textId="77777777" w:rsidR="00CA0250" w:rsidRPr="00AA30CE" w:rsidRDefault="00CA0250" w:rsidP="00187BA0">
      <w:pPr>
        <w:spacing w:after="0" w:line="240" w:lineRule="auto"/>
        <w:jc w:val="both"/>
        <w:rPr>
          <w:rFonts w:ascii="Times New Roman" w:hAnsi="Times New Roman" w:cs="Times New Roman"/>
          <w:sz w:val="24"/>
          <w:szCs w:val="24"/>
        </w:rPr>
      </w:pPr>
    </w:p>
    <w:p w14:paraId="4D562BBD" w14:textId="3CEEFE6E" w:rsidR="00331FAC" w:rsidRPr="00AA30CE" w:rsidRDefault="002253EB" w:rsidP="00187BA0">
      <w:pPr>
        <w:spacing w:after="0" w:line="240" w:lineRule="auto"/>
        <w:jc w:val="both"/>
        <w:rPr>
          <w:sz w:val="24"/>
          <w:szCs w:val="24"/>
          <w:rFonts w:ascii="Times New Roman" w:hAnsi="Times New Roman" w:cs="Times New Roman"/>
        </w:rPr>
      </w:pPr>
      <w:r>
        <w:rPr>
          <w:sz w:val="24"/>
          <w:rFonts w:ascii="Times New Roman" w:hAnsi="Times New Roman"/>
        </w:rPr>
        <w:t xml:space="preserve">"III. – Le eco-organizzazioni riconosciute per gli imballaggi di cui all'art. L. 541-10-1, commi 1 e 2, del Codice ambientale possono proporre ai produttori interessati dall'obbligo di immettere sul mercato una quota minima di imballaggi riutilizzati, compresi gli imballaggi non oggetto dell'approvazione, al fine di svolgere il ruolo della struttura collettiva di cui al punto II. Le eco-organizzazioni intervengono alle condizioni di cui al secondo comma del punto II.</w:t>
      </w:r>
    </w:p>
    <w:p w14:paraId="160CFB48" w14:textId="77777777" w:rsidR="003F19A6" w:rsidRPr="00AA30CE" w:rsidRDefault="003F19A6" w:rsidP="00187BA0">
      <w:pPr>
        <w:spacing w:after="0" w:line="240" w:lineRule="auto"/>
        <w:jc w:val="both"/>
        <w:rPr>
          <w:rFonts w:ascii="Times New Roman" w:hAnsi="Times New Roman" w:cs="Times New Roman"/>
          <w:sz w:val="24"/>
          <w:szCs w:val="24"/>
        </w:rPr>
      </w:pPr>
    </w:p>
    <w:p w14:paraId="79280D5C" w14:textId="257BCC4D" w:rsidR="00BA72E9" w:rsidRPr="00AA30CE" w:rsidRDefault="007C6371" w:rsidP="00187BA0">
      <w:pPr>
        <w:spacing w:after="0" w:line="240" w:lineRule="auto"/>
        <w:jc w:val="both"/>
        <w:rPr>
          <w:sz w:val="24"/>
          <w:szCs w:val="24"/>
          <w:rFonts w:ascii="Times New Roman" w:hAnsi="Times New Roman" w:cs="Times New Roman"/>
        </w:rPr>
      </w:pPr>
      <w:r>
        <w:rPr>
          <w:sz w:val="24"/>
          <w:rFonts w:ascii="Times New Roman" w:hAnsi="Times New Roman"/>
        </w:rPr>
        <w:t xml:space="preserve">"Articolo R. 541-373.</w:t>
      </w:r>
      <w:r>
        <w:rPr>
          <w:sz w:val="24"/>
          <w:rFonts w:ascii="Times New Roman" w:hAnsi="Times New Roman"/>
        </w:rPr>
        <w:t xml:space="preserve"> </w:t>
      </w:r>
      <w:r>
        <w:rPr>
          <w:sz w:val="24"/>
          <w:rFonts w:ascii="Times New Roman" w:hAnsi="Times New Roman"/>
        </w:rPr>
        <w:t xml:space="preserve">- Le specifiche delle eco-organizzazioni istituite dai produttori dei prodotti di cui all'articolo L. 541-10-1, commi 1 e 2, e previste all'articolo L. 541-10, punto II, stabiliscono un obiettivo di riutilizzo corrispondente almeno a quelle di cui all'articolo R. 541-371, punto I.</w:t>
      </w:r>
    </w:p>
    <w:p w14:paraId="75620BA0" w14:textId="77777777" w:rsidR="00BA72E9" w:rsidRPr="00AA30CE" w:rsidRDefault="00BA72E9" w:rsidP="00187BA0">
      <w:pPr>
        <w:spacing w:after="0" w:line="240" w:lineRule="auto"/>
        <w:jc w:val="both"/>
        <w:rPr>
          <w:rFonts w:ascii="Times New Roman" w:hAnsi="Times New Roman" w:cs="Times New Roman"/>
          <w:sz w:val="24"/>
          <w:szCs w:val="24"/>
        </w:rPr>
      </w:pPr>
    </w:p>
    <w:p w14:paraId="7BA0A70B" w14:textId="0E95728F" w:rsidR="002638CA" w:rsidRPr="00AA30CE" w:rsidRDefault="002253EB" w:rsidP="002638CA">
      <w:pPr>
        <w:spacing w:after="0" w:line="240" w:lineRule="auto"/>
        <w:jc w:val="both"/>
        <w:rPr>
          <w:sz w:val="24"/>
          <w:szCs w:val="24"/>
          <w:rFonts w:ascii="Times New Roman" w:hAnsi="Times New Roman" w:cs="Times New Roman"/>
        </w:rPr>
      </w:pPr>
      <w:r>
        <w:rPr>
          <w:sz w:val="24"/>
          <w:rFonts w:ascii="Times New Roman" w:hAnsi="Times New Roman"/>
        </w:rPr>
        <w:t xml:space="preserve">"Per conseguire tali obiettivi di riutilizzo, le eco-organizzazioni approvate attuano le modulazioni di cui all'articolo L. 541-10-3 e contribuiscono allo sviluppo di soluzioni per il riutilizzo e il recupero degli imballaggi avvalendosi in particolare dei fondi di cui all'articolo L. 541-10-18, punto V.</w:t>
      </w:r>
      <w:r>
        <w:rPr>
          <w:sz w:val="24"/>
          <w:rFonts w:ascii="Times New Roman" w:hAnsi="Times New Roman"/>
        </w:rPr>
        <w:t xml:space="preserve"> </w:t>
      </w:r>
      <w:r>
        <w:rPr>
          <w:sz w:val="24"/>
          <w:rFonts w:ascii="Times New Roman" w:hAnsi="Times New Roman"/>
        </w:rPr>
        <w:t xml:space="preserve">Tali contributi assumono la forma di un sostegno finanziario concesso sulla base di procedure aperte a qualsiasi persona ammissibile che ne faccia domanda o sulla base di procedure di selezione competitive.</w:t>
      </w:r>
    </w:p>
    <w:p w14:paraId="5F315D73" w14:textId="77777777" w:rsidR="002638CA" w:rsidRPr="00AA30CE" w:rsidRDefault="002638CA" w:rsidP="002638CA">
      <w:pPr>
        <w:spacing w:after="0" w:line="240" w:lineRule="auto"/>
        <w:jc w:val="both"/>
        <w:rPr>
          <w:rFonts w:ascii="Times New Roman" w:hAnsi="Times New Roman" w:cs="Times New Roman"/>
          <w:sz w:val="24"/>
          <w:szCs w:val="24"/>
        </w:rPr>
      </w:pPr>
    </w:p>
    <w:p w14:paraId="55E49E4E" w14:textId="19597BC5" w:rsidR="006164D5" w:rsidRPr="00AA30CE" w:rsidRDefault="007C6371" w:rsidP="006164D5">
      <w:pPr>
        <w:spacing w:after="0" w:line="240" w:lineRule="auto"/>
        <w:jc w:val="both"/>
        <w:rPr>
          <w:sz w:val="24"/>
          <w:szCs w:val="24"/>
          <w:rFonts w:ascii="Times New Roman" w:hAnsi="Times New Roman" w:cs="Times New Roman"/>
        </w:rPr>
      </w:pPr>
      <w:r>
        <w:rPr>
          <w:sz w:val="24"/>
          <w:rFonts w:ascii="Times New Roman" w:hAnsi="Times New Roman"/>
        </w:rPr>
        <w:t xml:space="preserve">"Le eco-organizzazioni possono altresì contribuire, alle medesime condizioni, allo sviluppo di soluzioni di riutilizzo e di recupero per altri imballaggi non contemplati dall'approvazione.</w:t>
      </w:r>
    </w:p>
    <w:p w14:paraId="2275A220" w14:textId="77777777" w:rsidR="005D217A" w:rsidRPr="00AA30CE" w:rsidRDefault="005D217A" w:rsidP="00187BA0">
      <w:pPr>
        <w:spacing w:after="0" w:line="240" w:lineRule="auto"/>
        <w:jc w:val="both"/>
        <w:rPr>
          <w:rFonts w:ascii="Times New Roman" w:eastAsia="Times New Roman" w:hAnsi="Times New Roman" w:cs="Times New Roman"/>
          <w:sz w:val="24"/>
          <w:szCs w:val="24"/>
          <w:lang w:eastAsia="fr-FR"/>
        </w:rPr>
      </w:pPr>
    </w:p>
    <w:p w14:paraId="1135F0AA" w14:textId="0592F0C2" w:rsidR="001F71CB" w:rsidRPr="00AA30CE" w:rsidRDefault="002253EB" w:rsidP="004D2F26">
      <w:pPr>
        <w:spacing w:after="0" w:line="240" w:lineRule="auto"/>
        <w:jc w:val="both"/>
        <w:rPr>
          <w:sz w:val="24"/>
          <w:szCs w:val="24"/>
          <w:rFonts w:ascii="Times New Roman" w:hAnsi="Times New Roman" w:cs="Times New Roman"/>
        </w:rPr>
      </w:pPr>
      <w:r>
        <w:rPr>
          <w:sz w:val="24"/>
          <w:rFonts w:ascii="Times New Roman" w:hAnsi="Times New Roman"/>
        </w:rPr>
        <w:t xml:space="preserve">"Articolo R. 541-374.</w:t>
      </w:r>
      <w:r>
        <w:rPr>
          <w:sz w:val="24"/>
          <w:rFonts w:ascii="Times New Roman" w:hAnsi="Times New Roman"/>
        </w:rPr>
        <w:t xml:space="preserve"> </w:t>
      </w:r>
      <w:r>
        <w:rPr>
          <w:sz w:val="24"/>
          <w:rFonts w:ascii="Times New Roman" w:hAnsi="Times New Roman"/>
        </w:rPr>
        <w:t xml:space="preserve">- I. – Ogni produttore di cui all'articolo R. 541-372(I) o, se del caso, la loro struttura collettiva di cui all'articolo R. 541-372, punto II, comunica annualmente all'osservatorio del riutilizzo e del recupero la quota di imballaggi riutilizzati immessi sul mercato.</w:t>
      </w:r>
    </w:p>
    <w:p w14:paraId="73DD4385" w14:textId="77777777" w:rsidR="009E476D" w:rsidRPr="00AA30CE" w:rsidRDefault="009E476D" w:rsidP="003E3F17">
      <w:pPr>
        <w:spacing w:after="0" w:line="240" w:lineRule="auto"/>
        <w:jc w:val="both"/>
        <w:rPr>
          <w:rFonts w:ascii="Times New Roman" w:hAnsi="Times New Roman" w:cs="Times New Roman"/>
          <w:sz w:val="24"/>
          <w:szCs w:val="24"/>
        </w:rPr>
      </w:pPr>
    </w:p>
    <w:p w14:paraId="5BB91436" w14:textId="7295D311" w:rsidR="009E476D" w:rsidRPr="00AA30CE" w:rsidRDefault="002253EB" w:rsidP="009E476D">
      <w:pPr>
        <w:spacing w:after="0" w:line="240" w:lineRule="auto"/>
        <w:jc w:val="both"/>
        <w:rPr>
          <w:sz w:val="24"/>
          <w:szCs w:val="24"/>
          <w:rFonts w:ascii="Times New Roman" w:hAnsi="Times New Roman" w:cs="Times New Roman"/>
        </w:rPr>
      </w:pPr>
      <w:r>
        <w:rPr>
          <w:sz w:val="24"/>
          <w:rFonts w:ascii="Times New Roman" w:hAnsi="Times New Roman"/>
        </w:rPr>
        <w:t xml:space="preserve">"Ogni produttore di cui all'articolo R. 541-372, punto I comunica tali informazioni anche all'eco-organizzazione di cui fa parte per tale imballaggio, nell'ambito della sua responsabilità estesa di cui all'articolo L. 541-10 del Codice ambientale.</w:t>
      </w:r>
      <w:r>
        <w:rPr>
          <w:sz w:val="24"/>
          <w:rFonts w:ascii="Times New Roman" w:hAnsi="Times New Roman"/>
        </w:rPr>
        <w:t xml:space="preserve"> </w:t>
      </w:r>
      <w:r>
        <w:rPr>
          <w:sz w:val="24"/>
          <w:rFonts w:ascii="Times New Roman" w:hAnsi="Times New Roman"/>
        </w:rPr>
        <w:t xml:space="preserve">L'eco-organizzazione valuta la conformità di tali informazioni nell'ambito del programma di autocontrollo di cui all'articolo R. 541-128 del Codice ambientale.</w:t>
      </w:r>
    </w:p>
    <w:p w14:paraId="66493D19" w14:textId="77777777" w:rsidR="00696273" w:rsidRPr="00AA30CE" w:rsidRDefault="00696273" w:rsidP="003E3F17">
      <w:pPr>
        <w:spacing w:after="0" w:line="240" w:lineRule="auto"/>
        <w:jc w:val="both"/>
        <w:rPr>
          <w:rFonts w:ascii="Times New Roman" w:hAnsi="Times New Roman" w:cs="Times New Roman"/>
          <w:sz w:val="24"/>
          <w:szCs w:val="24"/>
        </w:rPr>
      </w:pPr>
    </w:p>
    <w:p w14:paraId="22B9CDFD" w14:textId="0E2B677A" w:rsidR="00E57FD9"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"II. – Ogni eco-organismo riconosciuto per l'imballaggio comunica annualmente all'autorità amministrativa di cui all'articolo L. 541-10-13 la quantità di imballaggi riutilizzati dai produttori aderenti e la quantità di imballaggi riutilizzati oggetto delle misure di cui all'articolo R. 341-373, distinguendo tra quelli oggetto del suo riconoscimento e quelli non contemplati da quest'ultimo.</w:t>
      </w:r>
      <w:r>
        <w:rPr>
          <w:sz w:val="24"/>
          <w:rFonts w:ascii="Times New Roman" w:hAnsi="Times New Roman"/>
        </w:rPr>
        <w:t xml:space="preserve">  </w:t>
      </w:r>
    </w:p>
    <w:p w14:paraId="4D201796" w14:textId="77777777" w:rsidR="00E57FD9" w:rsidRPr="00AA30CE" w:rsidRDefault="00E57FD9" w:rsidP="00E02F43">
      <w:pPr>
        <w:spacing w:after="0" w:line="240" w:lineRule="auto"/>
        <w:jc w:val="both"/>
        <w:rPr>
          <w:rFonts w:ascii="Times New Roman" w:hAnsi="Times New Roman" w:cs="Times New Roman"/>
          <w:sz w:val="24"/>
          <w:szCs w:val="24"/>
        </w:rPr>
      </w:pPr>
    </w:p>
    <w:p w14:paraId="6335A391" w14:textId="02585C05" w:rsidR="00E40A80" w:rsidRPr="00AA30CE" w:rsidRDefault="002253EB" w:rsidP="00E02F43">
      <w:pPr>
        <w:spacing w:after="0" w:line="240" w:lineRule="auto"/>
        <w:jc w:val="both"/>
        <w:rPr>
          <w:sz w:val="24"/>
          <w:szCs w:val="24"/>
          <w:rFonts w:ascii="Times New Roman" w:hAnsi="Times New Roman" w:cs="Times New Roman"/>
        </w:rPr>
      </w:pPr>
      <w:r>
        <w:rPr>
          <w:sz w:val="24"/>
          <w:rFonts w:ascii="Times New Roman" w:hAnsi="Times New Roman"/>
        </w:rPr>
        <w:t xml:space="preserve">"Tale autorità comunica tutte queste informazioni all'osservatorio del riutilizzo e del recupero".</w:t>
      </w:r>
    </w:p>
    <w:p w14:paraId="1BD0D5DC" w14:textId="77777777" w:rsidR="00807CC7" w:rsidRPr="00AA30CE" w:rsidRDefault="00807CC7" w:rsidP="00187BA0">
      <w:pPr>
        <w:spacing w:after="0" w:line="240" w:lineRule="auto"/>
        <w:jc w:val="both"/>
        <w:rPr>
          <w:rFonts w:ascii="Times New Roman" w:hAnsi="Times New Roman" w:cs="Times New Roman"/>
          <w:sz w:val="24"/>
          <w:szCs w:val="24"/>
        </w:rPr>
      </w:pPr>
    </w:p>
    <w:p w14:paraId="35A906C7" w14:textId="77777777" w:rsidR="00ED794E" w:rsidRPr="00AA30CE" w:rsidRDefault="00ED794E" w:rsidP="00187BA0">
      <w:pPr>
        <w:spacing w:after="0" w:line="240" w:lineRule="auto"/>
        <w:jc w:val="both"/>
        <w:rPr>
          <w:rFonts w:ascii="Times New Roman" w:hAnsi="Times New Roman" w:cs="Times New Roman"/>
          <w:sz w:val="24"/>
          <w:szCs w:val="24"/>
        </w:rPr>
      </w:pPr>
    </w:p>
    <w:p w14:paraId="3075E06D" w14:textId="12CED70E" w:rsidR="00BF56AE" w:rsidRPr="00AA30CE" w:rsidRDefault="003C01FE" w:rsidP="00187BA0">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Articolo 2</w:t>
      </w:r>
    </w:p>
    <w:p w14:paraId="352F9129" w14:textId="32A67B73" w:rsidR="00D424D9" w:rsidRPr="00AA30CE" w:rsidRDefault="00D424D9" w:rsidP="00187BA0">
      <w:pPr>
        <w:pStyle w:val="BodyText"/>
        <w:spacing w:after="0"/>
      </w:pPr>
    </w:p>
    <w:p w14:paraId="7CE0AA62" w14:textId="77777777" w:rsidR="000D5304" w:rsidRPr="00AA30CE" w:rsidRDefault="000D5304" w:rsidP="00187BA0">
      <w:pPr>
        <w:pStyle w:val="BodyText"/>
        <w:spacing w:after="0"/>
      </w:pPr>
      <w:r>
        <w:t xml:space="preserve">I. – Le disposizioni del presente decreto entrano in vigore il 1º gennaio 2022 fatte salve le disposizioni di cui al successivo punto II.</w:t>
      </w:r>
    </w:p>
    <w:p w14:paraId="51F55F4C" w14:textId="77777777" w:rsidR="000D5304" w:rsidRPr="00AA30CE" w:rsidRDefault="000D5304" w:rsidP="00187BA0">
      <w:pPr>
        <w:pStyle w:val="BodyText"/>
        <w:spacing w:after="0"/>
      </w:pPr>
    </w:p>
    <w:p w14:paraId="4D55BD73" w14:textId="4853B4C7" w:rsidR="00082B15" w:rsidRPr="00AA30CE" w:rsidRDefault="000D5304" w:rsidP="00187BA0">
      <w:pPr>
        <w:pStyle w:val="BodyText"/>
        <w:spacing w:after="0"/>
      </w:pPr>
      <w:r>
        <w:t xml:space="preserve">II. – Le eco-organizzazioni riconosciute per l'imballaggio e di cui all'articolo 130, quarto comma, prima frase, della legge del 10 febbraio 2020, di cui sopra, sono tenute ad applicare le disposizioni di cui agli articoli da R. 341-372 a R. 341-374 che le riguardano a decorrere dal rinnovo dell'approvazione, e al più tardi a decorrere dal 1º gennaio 2023.</w:t>
      </w:r>
      <w:r>
        <w:t xml:space="preserve"> </w:t>
      </w:r>
      <w:r>
        <w:t xml:space="preserve">Tuttavia, su richiesta dei produttori di cui all'articolo R. 341-372, punto I, tali eco-organizzazioni possono decidere di applicare tali disposizioni prima della scadenza della loro approvazione.</w:t>
      </w:r>
    </w:p>
    <w:p w14:paraId="6D51D29F" w14:textId="77777777" w:rsidR="00082B15" w:rsidRPr="00AA30CE" w:rsidRDefault="00082B15" w:rsidP="00187BA0">
      <w:pPr>
        <w:pStyle w:val="BodyText"/>
        <w:spacing w:after="0"/>
      </w:pPr>
    </w:p>
    <w:p w14:paraId="770A028A" w14:textId="77777777" w:rsidR="005E1BC3" w:rsidRPr="00AA30CE" w:rsidRDefault="005E1BC3" w:rsidP="00187BA0">
      <w:pPr>
        <w:pStyle w:val="BodyText"/>
        <w:spacing w:after="0"/>
      </w:pPr>
    </w:p>
    <w:p w14:paraId="56104DCF" w14:textId="241CE026" w:rsidR="00365D5E" w:rsidRPr="00AA30CE" w:rsidRDefault="00365D5E" w:rsidP="00365D5E">
      <w:pPr>
        <w:spacing w:after="0" w:line="240" w:lineRule="auto"/>
        <w:jc w:val="center"/>
        <w:rPr>
          <w:b/>
          <w:sz w:val="24"/>
          <w:szCs w:val="24"/>
          <w:u w:val="single"/>
          <w:rFonts w:ascii="Times New Roman" w:hAnsi="Times New Roman" w:cs="Times New Roman"/>
        </w:rPr>
      </w:pPr>
      <w:r>
        <w:rPr>
          <w:b/>
          <w:sz w:val="24"/>
          <w:u w:val="single"/>
          <w:rFonts w:ascii="Times New Roman" w:hAnsi="Times New Roman"/>
        </w:rPr>
        <w:t xml:space="preserve">Articolo 3</w:t>
      </w:r>
    </w:p>
    <w:p w14:paraId="4A85EAC5" w14:textId="77777777" w:rsidR="005E1BC3" w:rsidRPr="00AA30CE" w:rsidRDefault="005E1BC3" w:rsidP="00187BA0">
      <w:pPr>
        <w:pStyle w:val="BodyText"/>
        <w:spacing w:after="0"/>
      </w:pPr>
    </w:p>
    <w:p w14:paraId="0E8C68FA" w14:textId="77777777" w:rsidR="00BF56AE" w:rsidRPr="00AA30CE" w:rsidRDefault="00BF56AE" w:rsidP="00187BA0">
      <w:pPr>
        <w:pStyle w:val="BodyText"/>
        <w:spacing w:after="0"/>
      </w:pPr>
      <w:r>
        <w:t xml:space="preserve">Il ministro francese della transizione ecologica è responsabile dell'attuazione del presente decreto, che sarà pubblicato nella </w:t>
      </w:r>
      <w:r>
        <w:rPr>
          <w:i/>
        </w:rPr>
        <w:t xml:space="preserve">Gazzetta ufficiale </w:t>
      </w:r>
      <w:r>
        <w:t xml:space="preserve">della Repubblica francese.</w:t>
      </w:r>
    </w:p>
    <w:p w14:paraId="3BA3F764" w14:textId="77777777" w:rsidR="00D424D9" w:rsidRPr="00AA30CE" w:rsidRDefault="00D424D9" w:rsidP="00187BA0">
      <w:pPr>
        <w:pStyle w:val="BodyText"/>
        <w:spacing w:after="0"/>
      </w:pPr>
    </w:p>
    <w:p w14:paraId="1C56967D" w14:textId="77777777" w:rsidR="00807CC7" w:rsidRPr="00AA30CE" w:rsidRDefault="00807CC7" w:rsidP="00187BA0">
      <w:pPr>
        <w:pStyle w:val="BodyText"/>
        <w:spacing w:after="0"/>
      </w:pPr>
    </w:p>
    <w:p w14:paraId="40D8071C" w14:textId="77777777" w:rsidR="00D8658F" w:rsidRPr="00782886" w:rsidRDefault="00BF56AE" w:rsidP="00187BA0">
      <w:pPr>
        <w:pStyle w:val="SNDate"/>
        <w:spacing w:before="0" w:after="0"/>
      </w:pPr>
      <w:r>
        <w:t xml:space="preserve">Datato il</w:t>
      </w:r>
      <w:r>
        <w:t xml:space="preserve"> </w:t>
      </w:r>
    </w:p>
    <w:sectPr w:rsidR="00D8658F" w:rsidRPr="00782886">
      <w:headerReference w:type="even" r:id="rId9"/>
      <w:head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4777" w14:textId="77777777" w:rsidR="00F2215D" w:rsidRDefault="00F2215D" w:rsidP="00C43AFA">
      <w:pPr>
        <w:spacing w:after="0" w:line="240" w:lineRule="auto"/>
      </w:pPr>
      <w:r>
        <w:separator/>
      </w:r>
    </w:p>
  </w:endnote>
  <w:endnote w:type="continuationSeparator" w:id="0">
    <w:p w14:paraId="6A1C6018" w14:textId="77777777" w:rsidR="00F2215D" w:rsidRDefault="00F2215D" w:rsidP="00C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FF8" w14:textId="77777777" w:rsidR="00F2215D" w:rsidRDefault="00F2215D" w:rsidP="00C43AFA">
      <w:pPr>
        <w:spacing w:after="0" w:line="240" w:lineRule="auto"/>
      </w:pPr>
      <w:r>
        <w:separator/>
      </w:r>
    </w:p>
  </w:footnote>
  <w:footnote w:type="continuationSeparator" w:id="0">
    <w:p w14:paraId="49F989F0" w14:textId="77777777" w:rsidR="00F2215D" w:rsidRDefault="00F2215D" w:rsidP="00C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5FE0" w14:textId="77777777" w:rsidR="00C43AFA" w:rsidRDefault="007C6371">
    <w:pPr>
      <w:pStyle w:val="Header"/>
    </w:pPr>
    <w:r>
      <w:pict w14:anchorId="79A8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5"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6B9D" w14:textId="77777777" w:rsidR="00C43AFA" w:rsidRDefault="007C6371">
    <w:pPr>
      <w:pStyle w:val="Header"/>
    </w:pPr>
    <w:r>
      <w:pict w14:anchorId="5FDB4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6"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5CFA" w14:textId="77777777" w:rsidR="00C43AFA" w:rsidRDefault="007C6371">
    <w:pPr>
      <w:pStyle w:val="Header"/>
    </w:pPr>
    <w:r>
      <w:pict w14:anchorId="796D5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1234"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GET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51A5"/>
    <w:multiLevelType w:val="hybridMultilevel"/>
    <w:tmpl w:val="BF326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C36E0"/>
    <w:multiLevelType w:val="hybridMultilevel"/>
    <w:tmpl w:val="43E04698"/>
    <w:lvl w:ilvl="0" w:tplc="85FEEBB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534014"/>
    <w:multiLevelType w:val="hybridMultilevel"/>
    <w:tmpl w:val="E9C021D2"/>
    <w:lvl w:ilvl="0" w:tplc="2B6E86F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93488"/>
    <w:multiLevelType w:val="hybridMultilevel"/>
    <w:tmpl w:val="48229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E626B"/>
    <w:multiLevelType w:val="hybridMultilevel"/>
    <w:tmpl w:val="FD46E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B3A1F"/>
    <w:multiLevelType w:val="hybridMultilevel"/>
    <w:tmpl w:val="D288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04789"/>
    <w:multiLevelType w:val="hybridMultilevel"/>
    <w:tmpl w:val="0F0A3EC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3CE7A07"/>
    <w:multiLevelType w:val="hybridMultilevel"/>
    <w:tmpl w:val="8D8CAD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B35694"/>
    <w:multiLevelType w:val="hybridMultilevel"/>
    <w:tmpl w:val="59DC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0E78A2"/>
    <w:multiLevelType w:val="hybridMultilevel"/>
    <w:tmpl w:val="7764D36C"/>
    <w:lvl w:ilvl="0" w:tplc="23BC33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2D2F3A"/>
    <w:multiLevelType w:val="hybridMultilevel"/>
    <w:tmpl w:val="E430B8A0"/>
    <w:lvl w:ilvl="0" w:tplc="DFB49B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F3677A"/>
    <w:multiLevelType w:val="hybridMultilevel"/>
    <w:tmpl w:val="DADE267E"/>
    <w:lvl w:ilvl="0" w:tplc="7ACAF9D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9"/>
  </w:num>
  <w:num w:numId="6">
    <w:abstractNumId w:val="7"/>
  </w:num>
  <w:num w:numId="7">
    <w:abstractNumId w:val="10"/>
  </w:num>
  <w:num w:numId="8">
    <w:abstractNumId w:val="0"/>
  </w:num>
  <w:num w:numId="9">
    <w:abstractNumId w:val="8"/>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D9"/>
    <w:rsid w:val="00011D08"/>
    <w:rsid w:val="000164B4"/>
    <w:rsid w:val="00036BCA"/>
    <w:rsid w:val="00043C29"/>
    <w:rsid w:val="00054375"/>
    <w:rsid w:val="000557C5"/>
    <w:rsid w:val="000607F4"/>
    <w:rsid w:val="00071A10"/>
    <w:rsid w:val="000725EA"/>
    <w:rsid w:val="00082B15"/>
    <w:rsid w:val="00085E5C"/>
    <w:rsid w:val="00091812"/>
    <w:rsid w:val="000A01DC"/>
    <w:rsid w:val="000A35BC"/>
    <w:rsid w:val="000A360E"/>
    <w:rsid w:val="000D09C8"/>
    <w:rsid w:val="000D5304"/>
    <w:rsid w:val="000D71F4"/>
    <w:rsid w:val="000F1FA7"/>
    <w:rsid w:val="00103432"/>
    <w:rsid w:val="001046E3"/>
    <w:rsid w:val="00112460"/>
    <w:rsid w:val="00114042"/>
    <w:rsid w:val="00114875"/>
    <w:rsid w:val="001202C9"/>
    <w:rsid w:val="00135A34"/>
    <w:rsid w:val="001421E2"/>
    <w:rsid w:val="00147355"/>
    <w:rsid w:val="001510C2"/>
    <w:rsid w:val="00154766"/>
    <w:rsid w:val="00161033"/>
    <w:rsid w:val="00164069"/>
    <w:rsid w:val="00172100"/>
    <w:rsid w:val="00180616"/>
    <w:rsid w:val="00187BA0"/>
    <w:rsid w:val="001A0E85"/>
    <w:rsid w:val="001A45BC"/>
    <w:rsid w:val="001B013E"/>
    <w:rsid w:val="001D10A5"/>
    <w:rsid w:val="001D40DC"/>
    <w:rsid w:val="001D4153"/>
    <w:rsid w:val="001E245E"/>
    <w:rsid w:val="001F4F9D"/>
    <w:rsid w:val="001F71CB"/>
    <w:rsid w:val="001F72AF"/>
    <w:rsid w:val="0020072E"/>
    <w:rsid w:val="00202E4D"/>
    <w:rsid w:val="00205EE6"/>
    <w:rsid w:val="00205F78"/>
    <w:rsid w:val="00221CCF"/>
    <w:rsid w:val="002253EB"/>
    <w:rsid w:val="002322B1"/>
    <w:rsid w:val="00234401"/>
    <w:rsid w:val="002361F6"/>
    <w:rsid w:val="00245EAC"/>
    <w:rsid w:val="00253E6B"/>
    <w:rsid w:val="00254588"/>
    <w:rsid w:val="00262D43"/>
    <w:rsid w:val="002638CA"/>
    <w:rsid w:val="00267090"/>
    <w:rsid w:val="00272966"/>
    <w:rsid w:val="002808B2"/>
    <w:rsid w:val="00294971"/>
    <w:rsid w:val="00297CEA"/>
    <w:rsid w:val="002A51E0"/>
    <w:rsid w:val="002B3B8C"/>
    <w:rsid w:val="002B6EA5"/>
    <w:rsid w:val="002C2713"/>
    <w:rsid w:val="002C2794"/>
    <w:rsid w:val="002C5AD8"/>
    <w:rsid w:val="002E0024"/>
    <w:rsid w:val="002E059E"/>
    <w:rsid w:val="002E7364"/>
    <w:rsid w:val="002F2D08"/>
    <w:rsid w:val="002F321F"/>
    <w:rsid w:val="0030792C"/>
    <w:rsid w:val="00315271"/>
    <w:rsid w:val="00322523"/>
    <w:rsid w:val="00322E96"/>
    <w:rsid w:val="00325660"/>
    <w:rsid w:val="00331FAC"/>
    <w:rsid w:val="00342A16"/>
    <w:rsid w:val="00342E6F"/>
    <w:rsid w:val="00342ECF"/>
    <w:rsid w:val="00343338"/>
    <w:rsid w:val="00343427"/>
    <w:rsid w:val="003548D4"/>
    <w:rsid w:val="00365D5E"/>
    <w:rsid w:val="00366B6B"/>
    <w:rsid w:val="003672B6"/>
    <w:rsid w:val="00367438"/>
    <w:rsid w:val="0036757A"/>
    <w:rsid w:val="00371ECC"/>
    <w:rsid w:val="00375258"/>
    <w:rsid w:val="003924D0"/>
    <w:rsid w:val="003A5755"/>
    <w:rsid w:val="003B1472"/>
    <w:rsid w:val="003B178E"/>
    <w:rsid w:val="003B2856"/>
    <w:rsid w:val="003C01FE"/>
    <w:rsid w:val="003C0AFD"/>
    <w:rsid w:val="003C12E9"/>
    <w:rsid w:val="003C28F7"/>
    <w:rsid w:val="003C4BB2"/>
    <w:rsid w:val="003D24BC"/>
    <w:rsid w:val="003D34C1"/>
    <w:rsid w:val="003E2482"/>
    <w:rsid w:val="003E3F17"/>
    <w:rsid w:val="003E595D"/>
    <w:rsid w:val="003E62C4"/>
    <w:rsid w:val="003F19A6"/>
    <w:rsid w:val="003F22D4"/>
    <w:rsid w:val="003F3509"/>
    <w:rsid w:val="003F3559"/>
    <w:rsid w:val="0040274B"/>
    <w:rsid w:val="004046E6"/>
    <w:rsid w:val="00413B02"/>
    <w:rsid w:val="00421E98"/>
    <w:rsid w:val="00426F6A"/>
    <w:rsid w:val="00433E44"/>
    <w:rsid w:val="004360CA"/>
    <w:rsid w:val="00446523"/>
    <w:rsid w:val="00456AC0"/>
    <w:rsid w:val="00466B8C"/>
    <w:rsid w:val="00476913"/>
    <w:rsid w:val="004863CC"/>
    <w:rsid w:val="00495B2A"/>
    <w:rsid w:val="00496410"/>
    <w:rsid w:val="0049785E"/>
    <w:rsid w:val="004B515F"/>
    <w:rsid w:val="004B75D3"/>
    <w:rsid w:val="004D0615"/>
    <w:rsid w:val="004D2F26"/>
    <w:rsid w:val="004D7AB3"/>
    <w:rsid w:val="004E04D9"/>
    <w:rsid w:val="004E692B"/>
    <w:rsid w:val="004F07E8"/>
    <w:rsid w:val="004F2149"/>
    <w:rsid w:val="004F3165"/>
    <w:rsid w:val="004F4A2E"/>
    <w:rsid w:val="004F5A09"/>
    <w:rsid w:val="004F74F9"/>
    <w:rsid w:val="0050674D"/>
    <w:rsid w:val="0051038C"/>
    <w:rsid w:val="00514205"/>
    <w:rsid w:val="00543DF7"/>
    <w:rsid w:val="00551995"/>
    <w:rsid w:val="00557121"/>
    <w:rsid w:val="00560DED"/>
    <w:rsid w:val="00566B83"/>
    <w:rsid w:val="00571418"/>
    <w:rsid w:val="0057394B"/>
    <w:rsid w:val="0057584D"/>
    <w:rsid w:val="005760B0"/>
    <w:rsid w:val="00580DFC"/>
    <w:rsid w:val="005875AB"/>
    <w:rsid w:val="00594FF7"/>
    <w:rsid w:val="005A3903"/>
    <w:rsid w:val="005A4348"/>
    <w:rsid w:val="005A5BB5"/>
    <w:rsid w:val="005A624F"/>
    <w:rsid w:val="005A75E0"/>
    <w:rsid w:val="005B1A8C"/>
    <w:rsid w:val="005B1C52"/>
    <w:rsid w:val="005B713C"/>
    <w:rsid w:val="005C3A78"/>
    <w:rsid w:val="005C7756"/>
    <w:rsid w:val="005D217A"/>
    <w:rsid w:val="005D7C0E"/>
    <w:rsid w:val="005E1BC3"/>
    <w:rsid w:val="005F6F20"/>
    <w:rsid w:val="00600AAF"/>
    <w:rsid w:val="00605E0F"/>
    <w:rsid w:val="00607454"/>
    <w:rsid w:val="0060756F"/>
    <w:rsid w:val="006164D5"/>
    <w:rsid w:val="00623678"/>
    <w:rsid w:val="00624CF6"/>
    <w:rsid w:val="00625B91"/>
    <w:rsid w:val="00626D44"/>
    <w:rsid w:val="00637A44"/>
    <w:rsid w:val="00640A3F"/>
    <w:rsid w:val="00642318"/>
    <w:rsid w:val="00645CA2"/>
    <w:rsid w:val="00645DF4"/>
    <w:rsid w:val="006467A9"/>
    <w:rsid w:val="00656852"/>
    <w:rsid w:val="0066292F"/>
    <w:rsid w:val="00663332"/>
    <w:rsid w:val="006670DA"/>
    <w:rsid w:val="00671546"/>
    <w:rsid w:val="0067243A"/>
    <w:rsid w:val="00674E43"/>
    <w:rsid w:val="0067668A"/>
    <w:rsid w:val="00683DDA"/>
    <w:rsid w:val="00694874"/>
    <w:rsid w:val="00696273"/>
    <w:rsid w:val="006A5A67"/>
    <w:rsid w:val="006B45B8"/>
    <w:rsid w:val="006C2522"/>
    <w:rsid w:val="006C33BB"/>
    <w:rsid w:val="006C68E3"/>
    <w:rsid w:val="006D1159"/>
    <w:rsid w:val="006E4590"/>
    <w:rsid w:val="006F10CE"/>
    <w:rsid w:val="006F5B51"/>
    <w:rsid w:val="006F6150"/>
    <w:rsid w:val="006F7816"/>
    <w:rsid w:val="0070642B"/>
    <w:rsid w:val="0070749B"/>
    <w:rsid w:val="00707C67"/>
    <w:rsid w:val="00712D5B"/>
    <w:rsid w:val="00732C4E"/>
    <w:rsid w:val="00741690"/>
    <w:rsid w:val="007456D4"/>
    <w:rsid w:val="00751759"/>
    <w:rsid w:val="0075561E"/>
    <w:rsid w:val="00771597"/>
    <w:rsid w:val="00780C5B"/>
    <w:rsid w:val="007810A1"/>
    <w:rsid w:val="00782886"/>
    <w:rsid w:val="007831D2"/>
    <w:rsid w:val="00786BBA"/>
    <w:rsid w:val="007A1C45"/>
    <w:rsid w:val="007A3FB0"/>
    <w:rsid w:val="007A7092"/>
    <w:rsid w:val="007A788E"/>
    <w:rsid w:val="007B249D"/>
    <w:rsid w:val="007B7E81"/>
    <w:rsid w:val="007C6371"/>
    <w:rsid w:val="007D191C"/>
    <w:rsid w:val="007D7206"/>
    <w:rsid w:val="007E1BB9"/>
    <w:rsid w:val="007F1A28"/>
    <w:rsid w:val="00807CC7"/>
    <w:rsid w:val="00814CE5"/>
    <w:rsid w:val="00837599"/>
    <w:rsid w:val="00840479"/>
    <w:rsid w:val="00850604"/>
    <w:rsid w:val="00852185"/>
    <w:rsid w:val="008524BF"/>
    <w:rsid w:val="00856803"/>
    <w:rsid w:val="008609E6"/>
    <w:rsid w:val="008612AE"/>
    <w:rsid w:val="00871620"/>
    <w:rsid w:val="00887073"/>
    <w:rsid w:val="008958DF"/>
    <w:rsid w:val="00897701"/>
    <w:rsid w:val="008A7E0C"/>
    <w:rsid w:val="008C12DF"/>
    <w:rsid w:val="008C137A"/>
    <w:rsid w:val="008C30FD"/>
    <w:rsid w:val="008C5F15"/>
    <w:rsid w:val="008D1797"/>
    <w:rsid w:val="008E3205"/>
    <w:rsid w:val="008F3C0B"/>
    <w:rsid w:val="008F543D"/>
    <w:rsid w:val="00906C2F"/>
    <w:rsid w:val="00911590"/>
    <w:rsid w:val="0091595F"/>
    <w:rsid w:val="00915D2E"/>
    <w:rsid w:val="0091763D"/>
    <w:rsid w:val="00921C73"/>
    <w:rsid w:val="00932F07"/>
    <w:rsid w:val="00934E71"/>
    <w:rsid w:val="00953EDC"/>
    <w:rsid w:val="00960353"/>
    <w:rsid w:val="009666CF"/>
    <w:rsid w:val="00977725"/>
    <w:rsid w:val="00986A80"/>
    <w:rsid w:val="00994FDB"/>
    <w:rsid w:val="009A33AD"/>
    <w:rsid w:val="009B2F16"/>
    <w:rsid w:val="009B4D71"/>
    <w:rsid w:val="009C545D"/>
    <w:rsid w:val="009D168F"/>
    <w:rsid w:val="009D535A"/>
    <w:rsid w:val="009D549D"/>
    <w:rsid w:val="009D5F5F"/>
    <w:rsid w:val="009E476D"/>
    <w:rsid w:val="009E6DFF"/>
    <w:rsid w:val="009F3A58"/>
    <w:rsid w:val="00A14A14"/>
    <w:rsid w:val="00A16E1E"/>
    <w:rsid w:val="00A20A59"/>
    <w:rsid w:val="00A22623"/>
    <w:rsid w:val="00A233C5"/>
    <w:rsid w:val="00A25624"/>
    <w:rsid w:val="00A3666D"/>
    <w:rsid w:val="00A434B1"/>
    <w:rsid w:val="00A46FD1"/>
    <w:rsid w:val="00A54BB7"/>
    <w:rsid w:val="00A56B78"/>
    <w:rsid w:val="00A57CCE"/>
    <w:rsid w:val="00A62ACD"/>
    <w:rsid w:val="00A62B56"/>
    <w:rsid w:val="00A72190"/>
    <w:rsid w:val="00A852B0"/>
    <w:rsid w:val="00A95502"/>
    <w:rsid w:val="00AA30CE"/>
    <w:rsid w:val="00AA38F4"/>
    <w:rsid w:val="00AA46E2"/>
    <w:rsid w:val="00AB34D5"/>
    <w:rsid w:val="00AC0F54"/>
    <w:rsid w:val="00AC1273"/>
    <w:rsid w:val="00AC1325"/>
    <w:rsid w:val="00AC1FCC"/>
    <w:rsid w:val="00AD4980"/>
    <w:rsid w:val="00AD64A4"/>
    <w:rsid w:val="00AD77EE"/>
    <w:rsid w:val="00AD7A6A"/>
    <w:rsid w:val="00AE07E9"/>
    <w:rsid w:val="00AE21B2"/>
    <w:rsid w:val="00AF2436"/>
    <w:rsid w:val="00AF32E3"/>
    <w:rsid w:val="00AF36BB"/>
    <w:rsid w:val="00B022DC"/>
    <w:rsid w:val="00B05F87"/>
    <w:rsid w:val="00B10219"/>
    <w:rsid w:val="00B31A90"/>
    <w:rsid w:val="00B37FBB"/>
    <w:rsid w:val="00B40D62"/>
    <w:rsid w:val="00B4236A"/>
    <w:rsid w:val="00B53482"/>
    <w:rsid w:val="00B536B0"/>
    <w:rsid w:val="00B53880"/>
    <w:rsid w:val="00B62582"/>
    <w:rsid w:val="00B63E7C"/>
    <w:rsid w:val="00B74777"/>
    <w:rsid w:val="00B754E1"/>
    <w:rsid w:val="00B75557"/>
    <w:rsid w:val="00B833EB"/>
    <w:rsid w:val="00B9408D"/>
    <w:rsid w:val="00B964CE"/>
    <w:rsid w:val="00B96ACD"/>
    <w:rsid w:val="00BA0708"/>
    <w:rsid w:val="00BA07FB"/>
    <w:rsid w:val="00BA72E9"/>
    <w:rsid w:val="00BB1B60"/>
    <w:rsid w:val="00BB6D31"/>
    <w:rsid w:val="00BC79AB"/>
    <w:rsid w:val="00BD4C1C"/>
    <w:rsid w:val="00BE132B"/>
    <w:rsid w:val="00BE213F"/>
    <w:rsid w:val="00BE2DC1"/>
    <w:rsid w:val="00BF516A"/>
    <w:rsid w:val="00BF55F5"/>
    <w:rsid w:val="00BF56AE"/>
    <w:rsid w:val="00C03686"/>
    <w:rsid w:val="00C10A74"/>
    <w:rsid w:val="00C23C1E"/>
    <w:rsid w:val="00C271D8"/>
    <w:rsid w:val="00C31076"/>
    <w:rsid w:val="00C315F1"/>
    <w:rsid w:val="00C34F07"/>
    <w:rsid w:val="00C35960"/>
    <w:rsid w:val="00C379E1"/>
    <w:rsid w:val="00C41663"/>
    <w:rsid w:val="00C422A9"/>
    <w:rsid w:val="00C43AFA"/>
    <w:rsid w:val="00C45E9E"/>
    <w:rsid w:val="00C5395C"/>
    <w:rsid w:val="00C548F4"/>
    <w:rsid w:val="00C563C6"/>
    <w:rsid w:val="00C61F2F"/>
    <w:rsid w:val="00C641CC"/>
    <w:rsid w:val="00C64AF7"/>
    <w:rsid w:val="00C672BB"/>
    <w:rsid w:val="00C87EC0"/>
    <w:rsid w:val="00C93626"/>
    <w:rsid w:val="00CA0250"/>
    <w:rsid w:val="00CA07D9"/>
    <w:rsid w:val="00CA10F8"/>
    <w:rsid w:val="00CA555C"/>
    <w:rsid w:val="00CB0036"/>
    <w:rsid w:val="00CB2C09"/>
    <w:rsid w:val="00CB4756"/>
    <w:rsid w:val="00CB622A"/>
    <w:rsid w:val="00CD49AF"/>
    <w:rsid w:val="00CE05AD"/>
    <w:rsid w:val="00CE2E88"/>
    <w:rsid w:val="00CE3731"/>
    <w:rsid w:val="00CE3920"/>
    <w:rsid w:val="00CE511E"/>
    <w:rsid w:val="00CE7BF8"/>
    <w:rsid w:val="00CF1848"/>
    <w:rsid w:val="00CF4441"/>
    <w:rsid w:val="00D05C46"/>
    <w:rsid w:val="00D071DE"/>
    <w:rsid w:val="00D07EE9"/>
    <w:rsid w:val="00D22C61"/>
    <w:rsid w:val="00D27EF6"/>
    <w:rsid w:val="00D33AD9"/>
    <w:rsid w:val="00D424D9"/>
    <w:rsid w:val="00D461BA"/>
    <w:rsid w:val="00D46B15"/>
    <w:rsid w:val="00D52C34"/>
    <w:rsid w:val="00D53F28"/>
    <w:rsid w:val="00D55EAB"/>
    <w:rsid w:val="00D622ED"/>
    <w:rsid w:val="00D73317"/>
    <w:rsid w:val="00D83DA6"/>
    <w:rsid w:val="00D8645E"/>
    <w:rsid w:val="00D8658F"/>
    <w:rsid w:val="00D8707E"/>
    <w:rsid w:val="00DA1C63"/>
    <w:rsid w:val="00DB697A"/>
    <w:rsid w:val="00DC59F0"/>
    <w:rsid w:val="00DD24AB"/>
    <w:rsid w:val="00DD40A4"/>
    <w:rsid w:val="00DE1B9A"/>
    <w:rsid w:val="00DE41AB"/>
    <w:rsid w:val="00DF1CB8"/>
    <w:rsid w:val="00E01F48"/>
    <w:rsid w:val="00E02F43"/>
    <w:rsid w:val="00E03D1C"/>
    <w:rsid w:val="00E06DBE"/>
    <w:rsid w:val="00E15D60"/>
    <w:rsid w:val="00E17180"/>
    <w:rsid w:val="00E211A6"/>
    <w:rsid w:val="00E2268F"/>
    <w:rsid w:val="00E229E0"/>
    <w:rsid w:val="00E2300D"/>
    <w:rsid w:val="00E2374D"/>
    <w:rsid w:val="00E23955"/>
    <w:rsid w:val="00E24301"/>
    <w:rsid w:val="00E249A6"/>
    <w:rsid w:val="00E24BA0"/>
    <w:rsid w:val="00E37017"/>
    <w:rsid w:val="00E40A80"/>
    <w:rsid w:val="00E529AA"/>
    <w:rsid w:val="00E56F07"/>
    <w:rsid w:val="00E57FD9"/>
    <w:rsid w:val="00E76342"/>
    <w:rsid w:val="00E80522"/>
    <w:rsid w:val="00E82ACA"/>
    <w:rsid w:val="00E92AED"/>
    <w:rsid w:val="00E92CA7"/>
    <w:rsid w:val="00E94CEC"/>
    <w:rsid w:val="00EB062C"/>
    <w:rsid w:val="00EB10E0"/>
    <w:rsid w:val="00EB4D01"/>
    <w:rsid w:val="00EB7A63"/>
    <w:rsid w:val="00EC3BAD"/>
    <w:rsid w:val="00ED0001"/>
    <w:rsid w:val="00ED2DAD"/>
    <w:rsid w:val="00ED5C92"/>
    <w:rsid w:val="00ED794E"/>
    <w:rsid w:val="00ED7F6F"/>
    <w:rsid w:val="00EE362F"/>
    <w:rsid w:val="00EE3ADF"/>
    <w:rsid w:val="00EE3DE1"/>
    <w:rsid w:val="00EE4B2B"/>
    <w:rsid w:val="00EF21D9"/>
    <w:rsid w:val="00EF3B29"/>
    <w:rsid w:val="00EF425C"/>
    <w:rsid w:val="00F02503"/>
    <w:rsid w:val="00F04237"/>
    <w:rsid w:val="00F05A3D"/>
    <w:rsid w:val="00F133DC"/>
    <w:rsid w:val="00F14525"/>
    <w:rsid w:val="00F20123"/>
    <w:rsid w:val="00F2215D"/>
    <w:rsid w:val="00F23E29"/>
    <w:rsid w:val="00F35E1D"/>
    <w:rsid w:val="00F43519"/>
    <w:rsid w:val="00F45F45"/>
    <w:rsid w:val="00F61CAF"/>
    <w:rsid w:val="00F62D17"/>
    <w:rsid w:val="00F80495"/>
    <w:rsid w:val="00F935A0"/>
    <w:rsid w:val="00FA00F0"/>
    <w:rsid w:val="00FB33A1"/>
    <w:rsid w:val="00FB68B9"/>
    <w:rsid w:val="00FB69AD"/>
    <w:rsid w:val="00FB7917"/>
    <w:rsid w:val="00FC1032"/>
    <w:rsid w:val="00FD00DD"/>
    <w:rsid w:val="00FD31B5"/>
    <w:rsid w:val="00FD361A"/>
    <w:rsid w:val="00FD4424"/>
    <w:rsid w:val="00FD5523"/>
    <w:rsid w:val="00FE2C4F"/>
    <w:rsid w:val="00FE6AAA"/>
    <w:rsid w:val="00FF0A90"/>
    <w:rsid w:val="00FF1CC9"/>
    <w:rsid w:val="00FF7C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3DDE55"/>
  <w15:chartTrackingRefBased/>
  <w15:docId w15:val="{DDC359A1-A7A2-486B-8FB7-99B1FDC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557"/>
    <w:rPr>
      <w:rFonts w:ascii="Segoe UI" w:hAnsi="Segoe UI" w:cs="Segoe UI"/>
      <w:sz w:val="18"/>
      <w:szCs w:val="18"/>
    </w:rPr>
  </w:style>
  <w:style w:type="character" w:styleId="CommentReference">
    <w:name w:val="annotation reference"/>
    <w:basedOn w:val="DefaultParagraphFont"/>
    <w:uiPriority w:val="99"/>
    <w:semiHidden/>
    <w:unhideWhenUsed/>
    <w:rsid w:val="009D549D"/>
    <w:rPr>
      <w:sz w:val="16"/>
      <w:szCs w:val="16"/>
    </w:rPr>
  </w:style>
  <w:style w:type="paragraph" w:styleId="CommentText">
    <w:name w:val="annotation text"/>
    <w:basedOn w:val="Normal"/>
    <w:link w:val="CommentTextChar"/>
    <w:uiPriority w:val="99"/>
    <w:unhideWhenUsed/>
    <w:rsid w:val="009D549D"/>
    <w:pPr>
      <w:spacing w:line="240" w:lineRule="auto"/>
    </w:pPr>
    <w:rPr>
      <w:sz w:val="20"/>
      <w:szCs w:val="20"/>
    </w:rPr>
  </w:style>
  <w:style w:type="character" w:customStyle="1" w:styleId="CommentTextChar">
    <w:name w:val="Comment Text Char"/>
    <w:basedOn w:val="DefaultParagraphFont"/>
    <w:link w:val="CommentText"/>
    <w:uiPriority w:val="99"/>
    <w:rsid w:val="009D549D"/>
    <w:rPr>
      <w:sz w:val="20"/>
      <w:szCs w:val="20"/>
    </w:rPr>
  </w:style>
  <w:style w:type="paragraph" w:styleId="CommentSubject">
    <w:name w:val="annotation subject"/>
    <w:basedOn w:val="CommentText"/>
    <w:next w:val="CommentText"/>
    <w:link w:val="CommentSubjectChar"/>
    <w:uiPriority w:val="99"/>
    <w:semiHidden/>
    <w:unhideWhenUsed/>
    <w:rsid w:val="009D549D"/>
    <w:rPr>
      <w:b/>
      <w:bCs/>
    </w:rPr>
  </w:style>
  <w:style w:type="character" w:customStyle="1" w:styleId="CommentSubjectChar">
    <w:name w:val="Comment Subject Char"/>
    <w:basedOn w:val="CommentTextChar"/>
    <w:link w:val="CommentSubject"/>
    <w:uiPriority w:val="99"/>
    <w:semiHidden/>
    <w:rsid w:val="009D549D"/>
    <w:rPr>
      <w:b/>
      <w:bCs/>
      <w:sz w:val="20"/>
      <w:szCs w:val="20"/>
    </w:rPr>
  </w:style>
  <w:style w:type="character" w:styleId="Hyperlink">
    <w:name w:val="Hyperlink"/>
    <w:basedOn w:val="DefaultParagraphFont"/>
    <w:uiPriority w:val="99"/>
    <w:unhideWhenUsed/>
    <w:rsid w:val="00C641CC"/>
    <w:rPr>
      <w:color w:val="0000FF"/>
      <w:u w:val="single"/>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character" w:customStyle="1" w:styleId="BodyTextChar">
    <w:name w:val="Body Text Char"/>
    <w:basedOn w:val="DefaultParagraphFont"/>
    <w:link w:val="BodyText"/>
    <w:rsid w:val="00BF56AE"/>
    <w:rPr>
      <w:rFonts w:ascii="Times New Roman" w:eastAsia="Times New Roman" w:hAnsi="Times New Roman" w:cs="Times New Roman"/>
      <w:sz w:val="24"/>
      <w:szCs w:val="24"/>
      <w:lang w:eastAsia="fr-FR"/>
    </w:rPr>
  </w:style>
  <w:style w:type="paragraph" w:customStyle="1" w:styleId="SNDate">
    <w:name w:val="SNDate"/>
    <w:basedOn w:val="Normal"/>
    <w:next w:val="Normal"/>
    <w:link w:val="SNDateCar"/>
    <w:autoRedefine/>
    <w:rsid w:val="00BF56AE"/>
    <w:pPr>
      <w:spacing w:before="480" w:after="276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BF56AE"/>
    <w:rPr>
      <w:rFonts w:ascii="Times New Roman" w:eastAsia="Times New Roman" w:hAnsi="Times New Roman" w:cs="Times New Roman"/>
      <w:sz w:val="24"/>
      <w:szCs w:val="24"/>
      <w:lang w:eastAsia="fr-FR"/>
    </w:rPr>
  </w:style>
  <w:style w:type="paragraph" w:customStyle="1" w:styleId="SNREPUBLIQUE">
    <w:name w:val="SNREPUBLIQUE"/>
    <w:basedOn w:val="Normal"/>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rsid w:val="00921C73"/>
    <w:pPr>
      <w:widowControl w:val="0"/>
      <w:suppressAutoHyphens/>
      <w:spacing w:after="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BF56AE"/>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rsid w:val="00187BA0"/>
    <w:pPr>
      <w:widowControl w:val="0"/>
      <w:suppressAutoHyphens/>
      <w:snapToGrid w:val="0"/>
      <w:spacing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187BA0"/>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rsid w:val="00A57CCE"/>
    <w:pPr>
      <w:spacing w:after="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C43A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3AFA"/>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3AFA"/>
  </w:style>
  <w:style w:type="paragraph" w:styleId="FootnoteText">
    <w:name w:val="footnote text"/>
    <w:basedOn w:val="Normal"/>
    <w:link w:val="FootnoteTextChar"/>
    <w:uiPriority w:val="99"/>
    <w:semiHidden/>
    <w:unhideWhenUsed/>
    <w:rsid w:val="00C64A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4AF7"/>
    <w:rPr>
      <w:sz w:val="20"/>
      <w:szCs w:val="20"/>
    </w:rPr>
  </w:style>
  <w:style w:type="character" w:styleId="FootnoteReference">
    <w:name w:val="footnote reference"/>
    <w:basedOn w:val="DefaultParagraphFont"/>
    <w:uiPriority w:val="99"/>
    <w:semiHidden/>
    <w:unhideWhenUsed/>
    <w:rsid w:val="00C64AF7"/>
    <w:rPr>
      <w:vertAlign w:val="superscript"/>
    </w:rPr>
  </w:style>
  <w:style w:type="paragraph" w:customStyle="1" w:styleId="ti-grseq-1">
    <w:name w:val="ti-grseq-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rmal1">
    <w:name w:val="Normal1"/>
    <w:basedOn w:val="Normal"/>
    <w:rsid w:val="00E01F4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F35E1D"/>
    <w:pPr>
      <w:ind w:left="720"/>
      <w:contextualSpacing/>
    </w:pPr>
  </w:style>
  <w:style w:type="paragraph" w:styleId="Revision">
    <w:name w:val="Revision"/>
    <w:hidden/>
    <w:uiPriority w:val="99"/>
    <w:semiHidden/>
    <w:rsid w:val="00245EAC"/>
    <w:pPr>
      <w:spacing w:after="0" w:line="240" w:lineRule="auto"/>
    </w:pPr>
  </w:style>
  <w:style w:type="character" w:customStyle="1" w:styleId="highlight">
    <w:name w:val="highlight"/>
    <w:basedOn w:val="DefaultParagraphFont"/>
    <w:rsid w:val="004F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59499">
      <w:bodyDiv w:val="1"/>
      <w:marLeft w:val="0"/>
      <w:marRight w:val="0"/>
      <w:marTop w:val="0"/>
      <w:marBottom w:val="0"/>
      <w:divBdr>
        <w:top w:val="none" w:sz="0" w:space="0" w:color="auto"/>
        <w:left w:val="none" w:sz="0" w:space="0" w:color="auto"/>
        <w:bottom w:val="none" w:sz="0" w:space="0" w:color="auto"/>
        <w:right w:val="none" w:sz="0" w:space="0" w:color="auto"/>
      </w:divBdr>
    </w:div>
    <w:div w:id="334723535">
      <w:bodyDiv w:val="1"/>
      <w:marLeft w:val="0"/>
      <w:marRight w:val="0"/>
      <w:marTop w:val="0"/>
      <w:marBottom w:val="0"/>
      <w:divBdr>
        <w:top w:val="none" w:sz="0" w:space="0" w:color="auto"/>
        <w:left w:val="none" w:sz="0" w:space="0" w:color="auto"/>
        <w:bottom w:val="none" w:sz="0" w:space="0" w:color="auto"/>
        <w:right w:val="none" w:sz="0" w:space="0" w:color="auto"/>
      </w:divBdr>
    </w:div>
    <w:div w:id="548110098">
      <w:bodyDiv w:val="1"/>
      <w:marLeft w:val="0"/>
      <w:marRight w:val="0"/>
      <w:marTop w:val="0"/>
      <w:marBottom w:val="0"/>
      <w:divBdr>
        <w:top w:val="none" w:sz="0" w:space="0" w:color="auto"/>
        <w:left w:val="none" w:sz="0" w:space="0" w:color="auto"/>
        <w:bottom w:val="none" w:sz="0" w:space="0" w:color="auto"/>
        <w:right w:val="none" w:sz="0" w:space="0" w:color="auto"/>
      </w:divBdr>
    </w:div>
    <w:div w:id="1162161181">
      <w:bodyDiv w:val="1"/>
      <w:marLeft w:val="0"/>
      <w:marRight w:val="0"/>
      <w:marTop w:val="0"/>
      <w:marBottom w:val="0"/>
      <w:divBdr>
        <w:top w:val="none" w:sz="0" w:space="0" w:color="auto"/>
        <w:left w:val="none" w:sz="0" w:space="0" w:color="auto"/>
        <w:bottom w:val="none" w:sz="0" w:space="0" w:color="auto"/>
        <w:right w:val="none" w:sz="0" w:space="0" w:color="auto"/>
      </w:divBdr>
    </w:div>
    <w:div w:id="1883596365">
      <w:bodyDiv w:val="1"/>
      <w:marLeft w:val="0"/>
      <w:marRight w:val="0"/>
      <w:marTop w:val="0"/>
      <w:marBottom w:val="0"/>
      <w:divBdr>
        <w:top w:val="none" w:sz="0" w:space="0" w:color="auto"/>
        <w:left w:val="none" w:sz="0" w:space="0" w:color="auto"/>
        <w:bottom w:val="none" w:sz="0" w:space="0" w:color="auto"/>
        <w:right w:val="none" w:sz="0" w:space="0" w:color="auto"/>
      </w:divBdr>
      <w:divsChild>
        <w:div w:id="1167281085">
          <w:marLeft w:val="0"/>
          <w:marRight w:val="0"/>
          <w:marTop w:val="0"/>
          <w:marBottom w:val="0"/>
          <w:divBdr>
            <w:top w:val="none" w:sz="0" w:space="0" w:color="auto"/>
            <w:left w:val="none" w:sz="0" w:space="0" w:color="auto"/>
            <w:bottom w:val="none" w:sz="0" w:space="0" w:color="auto"/>
            <w:right w:val="none" w:sz="0" w:space="0" w:color="auto"/>
          </w:divBdr>
        </w:div>
        <w:div w:id="564797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Relationship Id="rId8" Type="http://schemas.openxmlformats.org/officeDocument/2006/relationships/hyperlink" Target="https://www.legifranc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6E567-7DD9-4399-97F0-8A17DE4D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1472</Words>
  <Characters>8397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FEVRE Cecile</dc:creator>
  <cp:keywords/>
  <dc:description/>
  <cp:lastModifiedBy>Liana Brili</cp:lastModifiedBy>
  <cp:revision>3</cp:revision>
  <cp:lastPrinted>2021-07-27T08:40:00Z</cp:lastPrinted>
  <dcterms:created xsi:type="dcterms:W3CDTF">2021-07-27T11:56:00Z</dcterms:created>
  <dcterms:modified xsi:type="dcterms:W3CDTF">2021-07-30T08:29:00Z</dcterms:modified>
</cp:coreProperties>
</file>