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019E" w14:textId="77777777" w:rsidR="00C43AFA" w:rsidRDefault="00C43AFA" w:rsidP="00187BA0">
      <w:pPr>
        <w:spacing w:after="0" w:line="240" w:lineRule="auto"/>
        <w:rPr>
          <w:rFonts w:ascii="Times New Roman" w:eastAsia="Lucida Sans Unicode" w:hAnsi="Times New Roman" w:cs="Times New Roman"/>
          <w:b/>
          <w:bCs/>
          <w:sz w:val="24"/>
          <w:szCs w:val="24"/>
          <w:lang w:eastAsia="fr-FR"/>
        </w:rPr>
      </w:pP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C43AFA" w:rsidRPr="00C32FE3" w14:paraId="4DADB735" w14:textId="77777777" w:rsidTr="00F21523">
        <w:trPr>
          <w:cantSplit/>
        </w:trPr>
        <w:tc>
          <w:tcPr>
            <w:tcW w:w="3982" w:type="dxa"/>
            <w:gridSpan w:val="3"/>
          </w:tcPr>
          <w:p w14:paraId="5F1BEF07" w14:textId="77777777" w:rsidR="00C43AFA" w:rsidRPr="00C32FE3" w:rsidRDefault="00C43AFA" w:rsidP="00187BA0">
            <w:pPr>
              <w:pStyle w:val="SNREPUBLIQUE"/>
            </w:pPr>
            <w:r>
              <w:t xml:space="preserve">REPUBLIKEN FRANKRIKE</w:t>
            </w:r>
          </w:p>
        </w:tc>
      </w:tr>
      <w:tr w:rsidR="00C43AFA" w:rsidRPr="00C32FE3" w14:paraId="3DC6B001" w14:textId="77777777" w:rsidTr="00F21523">
        <w:trPr>
          <w:cantSplit/>
          <w:trHeight w:hRule="exact" w:val="113"/>
        </w:trPr>
        <w:tc>
          <w:tcPr>
            <w:tcW w:w="1527" w:type="dxa"/>
          </w:tcPr>
          <w:p w14:paraId="1C5A5A07" w14:textId="77777777" w:rsidR="00C43AFA" w:rsidRPr="00C32FE3" w:rsidRDefault="00C43AFA" w:rsidP="00187BA0">
            <w:pPr>
              <w:spacing w:after="0" w:line="240" w:lineRule="auto"/>
            </w:pPr>
          </w:p>
        </w:tc>
        <w:tc>
          <w:tcPr>
            <w:tcW w:w="968" w:type="dxa"/>
            <w:tcBorders>
              <w:bottom w:val="single" w:sz="1" w:space="0" w:color="000000"/>
            </w:tcBorders>
          </w:tcPr>
          <w:p w14:paraId="513C75FD" w14:textId="77777777" w:rsidR="00C43AFA" w:rsidRPr="00C32FE3" w:rsidRDefault="00C43AFA" w:rsidP="00187BA0">
            <w:pPr>
              <w:spacing w:after="0" w:line="240" w:lineRule="auto"/>
            </w:pPr>
          </w:p>
        </w:tc>
        <w:tc>
          <w:tcPr>
            <w:tcW w:w="1487" w:type="dxa"/>
          </w:tcPr>
          <w:p w14:paraId="178754A3" w14:textId="77777777" w:rsidR="00C43AFA" w:rsidRPr="00C32FE3" w:rsidRDefault="00C43AFA" w:rsidP="00187BA0">
            <w:pPr>
              <w:spacing w:after="0" w:line="240" w:lineRule="auto"/>
            </w:pPr>
          </w:p>
        </w:tc>
      </w:tr>
      <w:tr w:rsidR="00C43AFA" w:rsidRPr="00C32FE3" w14:paraId="5EF9FE56" w14:textId="77777777" w:rsidTr="00F21523">
        <w:trPr>
          <w:cantSplit/>
        </w:trPr>
        <w:tc>
          <w:tcPr>
            <w:tcW w:w="3982" w:type="dxa"/>
            <w:gridSpan w:val="3"/>
          </w:tcPr>
          <w:p w14:paraId="0A5AF873" w14:textId="77777777" w:rsidR="00C43AFA" w:rsidRPr="00C32FE3" w:rsidRDefault="00C43AFA" w:rsidP="00187BA0">
            <w:pPr>
              <w:pStyle w:val="SNTimbre"/>
            </w:pPr>
            <w:r>
              <w:t xml:space="preserve">Ministeriet för ekologisk omställning</w:t>
            </w:r>
          </w:p>
        </w:tc>
      </w:tr>
      <w:tr w:rsidR="00C43AFA" w:rsidRPr="00C32FE3" w14:paraId="4F3B44EE" w14:textId="77777777" w:rsidTr="00F21523">
        <w:trPr>
          <w:cantSplit/>
          <w:trHeight w:hRule="exact" w:val="227"/>
        </w:trPr>
        <w:tc>
          <w:tcPr>
            <w:tcW w:w="1527" w:type="dxa"/>
          </w:tcPr>
          <w:p w14:paraId="379F09AD" w14:textId="77777777" w:rsidR="00C43AFA" w:rsidRPr="00C32FE3" w:rsidRDefault="00C43AFA" w:rsidP="00187BA0">
            <w:pPr>
              <w:spacing w:after="0" w:line="240" w:lineRule="auto"/>
            </w:pPr>
          </w:p>
        </w:tc>
        <w:tc>
          <w:tcPr>
            <w:tcW w:w="968" w:type="dxa"/>
            <w:tcBorders>
              <w:bottom w:val="single" w:sz="1" w:space="0" w:color="000000"/>
            </w:tcBorders>
          </w:tcPr>
          <w:p w14:paraId="6B4302EB" w14:textId="77777777" w:rsidR="00C43AFA" w:rsidRPr="00C32FE3" w:rsidRDefault="00C43AFA" w:rsidP="00187BA0">
            <w:pPr>
              <w:spacing w:after="0" w:line="240" w:lineRule="auto"/>
            </w:pPr>
          </w:p>
        </w:tc>
        <w:tc>
          <w:tcPr>
            <w:tcW w:w="1487" w:type="dxa"/>
          </w:tcPr>
          <w:p w14:paraId="04D3DFBF" w14:textId="77777777" w:rsidR="00C43AFA" w:rsidRPr="00C32FE3" w:rsidRDefault="00C43AFA" w:rsidP="00187BA0">
            <w:pPr>
              <w:spacing w:after="0" w:line="240" w:lineRule="auto"/>
            </w:pPr>
          </w:p>
        </w:tc>
      </w:tr>
      <w:tr w:rsidR="00C43AFA" w:rsidRPr="00C32FE3" w14:paraId="377331BB" w14:textId="77777777" w:rsidTr="00F21523">
        <w:trPr>
          <w:cantSplit/>
          <w:trHeight w:hRule="exact" w:val="227"/>
        </w:trPr>
        <w:tc>
          <w:tcPr>
            <w:tcW w:w="1527" w:type="dxa"/>
          </w:tcPr>
          <w:p w14:paraId="2FD02E30" w14:textId="77777777" w:rsidR="00C43AFA" w:rsidRPr="00C32FE3" w:rsidRDefault="00C43AFA" w:rsidP="00187BA0">
            <w:pPr>
              <w:spacing w:after="0" w:line="240" w:lineRule="auto"/>
            </w:pPr>
          </w:p>
        </w:tc>
        <w:tc>
          <w:tcPr>
            <w:tcW w:w="968" w:type="dxa"/>
          </w:tcPr>
          <w:p w14:paraId="6088A51A" w14:textId="77777777" w:rsidR="00C43AFA" w:rsidRPr="00C32FE3" w:rsidRDefault="00C43AFA" w:rsidP="00187BA0">
            <w:pPr>
              <w:spacing w:after="0" w:line="240" w:lineRule="auto"/>
            </w:pPr>
          </w:p>
        </w:tc>
        <w:tc>
          <w:tcPr>
            <w:tcW w:w="1487" w:type="dxa"/>
          </w:tcPr>
          <w:p w14:paraId="7532C317" w14:textId="77777777" w:rsidR="00C43AFA" w:rsidRPr="00C32FE3" w:rsidRDefault="00C43AFA" w:rsidP="00187BA0">
            <w:pPr>
              <w:spacing w:after="0" w:line="240" w:lineRule="auto"/>
            </w:pPr>
          </w:p>
        </w:tc>
      </w:tr>
    </w:tbl>
    <w:p w14:paraId="5947ADD2" w14:textId="77777777" w:rsidR="00C43AFA" w:rsidRDefault="00C43AFA" w:rsidP="00187BA0">
      <w:pPr>
        <w:pStyle w:val="SNNature"/>
        <w:spacing w:before="0" w:after="0"/>
      </w:pPr>
    </w:p>
    <w:p w14:paraId="2DE437CB" w14:textId="77777777" w:rsidR="00BF56AE" w:rsidRPr="00C32FE3" w:rsidRDefault="00BF56AE" w:rsidP="00187BA0">
      <w:pPr>
        <w:pStyle w:val="SNNature"/>
        <w:spacing w:before="0" w:after="0"/>
      </w:pPr>
      <w:r>
        <w:t xml:space="preserve">Dekret nr                           av den</w:t>
      </w:r>
    </w:p>
    <w:p w14:paraId="273D2CCE" w14:textId="77777777" w:rsidR="00BF56AE" w:rsidRDefault="00BF56AE" w:rsidP="00187BA0">
      <w:pPr>
        <w:pStyle w:val="SNtitre"/>
        <w:spacing w:after="0"/>
      </w:pPr>
      <w:r>
        <w:t xml:space="preserve">om den minsta andel återanvända förpackningar som ska släppas ut på marknaden årligen</w:t>
      </w:r>
    </w:p>
    <w:p w14:paraId="70ECAE4E" w14:textId="77777777" w:rsidR="00AB34D5" w:rsidRPr="00AB34D5" w:rsidRDefault="00AB34D5" w:rsidP="00187BA0">
      <w:pPr>
        <w:pStyle w:val="SNNORCentr"/>
      </w:pPr>
    </w:p>
    <w:p w14:paraId="42E7CD83" w14:textId="2387E567" w:rsidR="00BF56AE" w:rsidRPr="00C32FE3" w:rsidRDefault="00BF56AE" w:rsidP="00187BA0">
      <w:pPr>
        <w:pStyle w:val="SNNORCentr"/>
      </w:pPr>
      <w:r>
        <w:t xml:space="preserve">NOR:</w:t>
      </w:r>
      <w:r>
        <w:t xml:space="preserve"> </w:t>
      </w:r>
      <w:r>
        <w:t xml:space="preserve">TREP2109066D</w:t>
      </w:r>
    </w:p>
    <w:p w14:paraId="51C3F913" w14:textId="77777777" w:rsidR="00AB34D5" w:rsidRDefault="00AB34D5" w:rsidP="00187BA0">
      <w:pPr>
        <w:pStyle w:val="SNAutorit"/>
        <w:spacing w:before="0" w:after="0"/>
        <w:jc w:val="both"/>
        <w:rPr>
          <w:i/>
        </w:rPr>
      </w:pPr>
    </w:p>
    <w:p w14:paraId="6637299D" w14:textId="77777777" w:rsidR="00187BA0" w:rsidRDefault="00187BA0" w:rsidP="00187BA0">
      <w:pPr>
        <w:pStyle w:val="SNAutorit"/>
        <w:spacing w:before="0" w:after="0"/>
        <w:jc w:val="both"/>
        <w:rPr>
          <w:b w:val="0"/>
          <w:i/>
        </w:rPr>
      </w:pPr>
      <w:r>
        <w:rPr>
          <w:i/>
        </w:rPr>
        <w:t xml:space="preserve">Berörda grupper:</w:t>
      </w:r>
      <w:r>
        <w:t xml:space="preserve"> </w:t>
      </w:r>
      <w:r>
        <w:rPr>
          <w:b w:val="0"/>
          <w:i/>
        </w:rPr>
        <w:t xml:space="preserve">förpackningstillverkare, producenter, importörer, distributörer eller andra marknadsförare av produkter som använder förpackningar, de miljöorganisationer som avses i artikel L. 541-10, de som ägnar sig åt återanvändning och återvinning.</w:t>
      </w:r>
    </w:p>
    <w:p w14:paraId="6D445276" w14:textId="77777777" w:rsidR="006F7816" w:rsidRPr="00187BA0" w:rsidRDefault="006F7816" w:rsidP="00187BA0">
      <w:pPr>
        <w:pStyle w:val="SNAutorit"/>
        <w:spacing w:before="0" w:after="0"/>
        <w:jc w:val="both"/>
        <w:rPr>
          <w:i/>
        </w:rPr>
      </w:pPr>
    </w:p>
    <w:p w14:paraId="711C5E51" w14:textId="77777777" w:rsidR="00187BA0" w:rsidRPr="00187BA0" w:rsidRDefault="00187BA0" w:rsidP="00187BA0">
      <w:pPr>
        <w:pStyle w:val="SNAutorit"/>
        <w:spacing w:before="0" w:after="0"/>
        <w:jc w:val="both"/>
      </w:pPr>
      <w:r>
        <w:rPr>
          <w:i/>
        </w:rPr>
        <w:t xml:space="preserve">Syfte:</w:t>
      </w:r>
      <w:r>
        <w:t xml:space="preserve"> </w:t>
      </w:r>
      <w:r>
        <w:rPr>
          <w:b w:val="0"/>
          <w:i/>
        </w:rPr>
        <w:t xml:space="preserve">minsta andel återanvända förpackningar som ska släppas ut på marknaden årligen i Frankrike i enlighet med artikel 67 i lag nr. 2020-105 av den 10 februari 2020 om kampen mot avfall och om den cirkulära ekonomin.</w:t>
      </w:r>
    </w:p>
    <w:p w14:paraId="685B4787" w14:textId="77777777" w:rsidR="00187BA0" w:rsidRDefault="00187BA0" w:rsidP="00187BA0">
      <w:pPr>
        <w:pStyle w:val="SNAutorit"/>
        <w:spacing w:before="0" w:after="0"/>
        <w:jc w:val="both"/>
        <w:rPr>
          <w:i/>
        </w:rPr>
      </w:pPr>
    </w:p>
    <w:p w14:paraId="10D3FADC" w14:textId="77777777" w:rsidR="00BF56AE" w:rsidRPr="00C975AF" w:rsidRDefault="00BF56AE" w:rsidP="00187BA0">
      <w:pPr>
        <w:pStyle w:val="SNAutorit"/>
        <w:spacing w:before="0" w:after="0"/>
        <w:jc w:val="both"/>
        <w:rPr>
          <w:b w:val="0"/>
          <w:i/>
        </w:rPr>
      </w:pPr>
      <w:r>
        <w:rPr>
          <w:i/>
        </w:rPr>
        <w:t xml:space="preserve">Ikraftträdande: </w:t>
      </w:r>
      <w:r>
        <w:rPr>
          <w:i/>
          <w:b w:val="0"/>
        </w:rPr>
        <w:t xml:space="preserve">dekretet träder i kraft den 1 januari 2022.</w:t>
      </w:r>
    </w:p>
    <w:p w14:paraId="2F4B8438" w14:textId="77777777" w:rsidR="00AB34D5" w:rsidRDefault="00AB34D5" w:rsidP="00187BA0">
      <w:pPr>
        <w:pStyle w:val="SNAutorit"/>
        <w:spacing w:before="0" w:after="0"/>
        <w:jc w:val="both"/>
        <w:rPr>
          <w:i/>
        </w:rPr>
      </w:pPr>
    </w:p>
    <w:p w14:paraId="7F1C17F4" w14:textId="77777777" w:rsidR="00BF56AE" w:rsidRPr="00214C72" w:rsidRDefault="00BF56AE" w:rsidP="00187BA0">
      <w:pPr>
        <w:pStyle w:val="SNAutorit"/>
        <w:spacing w:before="0" w:after="0"/>
        <w:jc w:val="both"/>
        <w:rPr>
          <w:b w:val="0"/>
          <w:i/>
        </w:rPr>
      </w:pPr>
      <w:r>
        <w:rPr>
          <w:i/>
        </w:rPr>
        <w:t xml:space="preserve">Meddelande: I </w:t>
      </w:r>
      <w:r>
        <w:rPr>
          <w:i/>
          <w:b w:val="0"/>
        </w:rPr>
        <w:t xml:space="preserve">i dekretet fastställs för åren 2022-2027 den minsta andel återanvända förpackningar som ska släppas ut på marknaden årligen i Frankrike för att uppnå de återanvändningsmål som anges i artikel L. 541-1 i miljölagen, dvs. 5 % 2023 och 10 % 2027.</w:t>
      </w:r>
      <w:r>
        <w:rPr>
          <w:i/>
          <w:b w:val="0"/>
        </w:rPr>
        <w:t xml:space="preserve"> </w:t>
      </w:r>
      <w:r>
        <w:rPr>
          <w:i/>
          <w:b w:val="0"/>
        </w:rPr>
        <w:t xml:space="preserve">Där anges vilka producenter som berörs och dessa producenter ges möjlighet att bilda en kollektiv struktur eller förlita sig på sin miljöorganisation för att fullgöra sin skyldighet att återanvända förpackningar.</w:t>
      </w:r>
    </w:p>
    <w:p w14:paraId="73CFF402" w14:textId="77777777" w:rsidR="00AB34D5" w:rsidRDefault="00AB34D5" w:rsidP="00187BA0">
      <w:pPr>
        <w:pStyle w:val="SNAutorit"/>
        <w:spacing w:before="0" w:after="0"/>
        <w:jc w:val="both"/>
        <w:rPr>
          <w:i/>
        </w:rPr>
      </w:pPr>
    </w:p>
    <w:p w14:paraId="0BD0E10C" w14:textId="77777777" w:rsidR="00BF56AE" w:rsidRPr="000D7A23" w:rsidRDefault="00BF56AE" w:rsidP="00187BA0">
      <w:pPr>
        <w:pStyle w:val="SNAutorit"/>
        <w:spacing w:before="0" w:after="0"/>
        <w:jc w:val="both"/>
        <w:rPr>
          <w:b w:val="0"/>
          <w:i/>
        </w:rPr>
      </w:pPr>
      <w:r>
        <w:rPr>
          <w:i/>
        </w:rPr>
        <w:t xml:space="preserve">Referenser: </w:t>
      </w:r>
      <w:r>
        <w:rPr>
          <w:i/>
          <w:b w:val="0"/>
        </w:rPr>
        <w:t xml:space="preserve">miljökoden som ändrats i detta dekret kan ses på Légifrance website (</w:t>
      </w:r>
      <w:hyperlink r:id="rId8" w:history="1">
        <w:r>
          <w:rPr>
            <w:rStyle w:val="Hyperlink"/>
            <w:b w:val="0"/>
            <w:i/>
          </w:rPr>
          <w:t xml:space="preserve">https://www.legifrance.gouv.fr</w:t>
        </w:r>
      </w:hyperlink>
      <w:r>
        <w:rPr>
          <w:b w:val="0"/>
          <w:i/>
        </w:rPr>
        <w:t xml:space="preserve">).</w:t>
      </w:r>
      <w:r>
        <w:rPr>
          <w:b w:val="0"/>
          <w:i/>
        </w:rPr>
        <w:t xml:space="preserve"> </w:t>
      </w:r>
    </w:p>
    <w:p w14:paraId="6756479F" w14:textId="77777777" w:rsidR="00AB34D5" w:rsidRDefault="00AB34D5" w:rsidP="00187BA0">
      <w:pPr>
        <w:pStyle w:val="SNAutorit"/>
        <w:spacing w:before="0" w:after="0"/>
      </w:pPr>
    </w:p>
    <w:p w14:paraId="74069CCA" w14:textId="77777777" w:rsidR="00BF56AE" w:rsidRPr="00C32FE3" w:rsidRDefault="00BF56AE" w:rsidP="00187BA0">
      <w:pPr>
        <w:pStyle w:val="SNAutorit"/>
        <w:spacing w:before="0" w:after="0"/>
      </w:pPr>
      <w:r>
        <w:t xml:space="preserve">Frankrikes premiärminister,</w:t>
      </w:r>
    </w:p>
    <w:p w14:paraId="3CB9DF27" w14:textId="77777777" w:rsidR="00AB34D5" w:rsidRDefault="00AB34D5" w:rsidP="00187BA0">
      <w:pPr>
        <w:pStyle w:val="SNRapport"/>
        <w:spacing w:before="0" w:after="0"/>
        <w:jc w:val="both"/>
      </w:pPr>
    </w:p>
    <w:p w14:paraId="41B2B90E" w14:textId="77777777" w:rsidR="00BF56AE" w:rsidRPr="00C32FE3" w:rsidRDefault="00BF56AE" w:rsidP="00187BA0">
      <w:pPr>
        <w:pStyle w:val="SNRapport"/>
        <w:spacing w:before="0" w:after="0"/>
        <w:jc w:val="both"/>
      </w:pPr>
      <w:r>
        <w:t xml:space="preserve">Till följd av rapporten från Frankrikes minister för ekologisk omställning,</w:t>
      </w:r>
    </w:p>
    <w:p w14:paraId="0072186B" w14:textId="77777777" w:rsidR="009666CF" w:rsidRDefault="009666CF" w:rsidP="00A57CCE">
      <w:pPr>
        <w:pStyle w:val="SNVisa"/>
      </w:pPr>
    </w:p>
    <w:p w14:paraId="341F7B8A" w14:textId="77777777" w:rsidR="009666CF" w:rsidRDefault="009666CF" w:rsidP="00A57CCE">
      <w:pPr>
        <w:pStyle w:val="SNVisa"/>
      </w:pPr>
      <w:r>
        <w:t xml:space="preserve">Med beaktande av Europaparlamentets och rådets direktiv 2008/98/EG av den 19 november 2008 om avfall och om upphävande av vissa direktiv, särskilt artikel 9;</w:t>
      </w:r>
      <w:r>
        <w:t xml:space="preserve"> </w:t>
      </w:r>
    </w:p>
    <w:p w14:paraId="36D33F97" w14:textId="77777777" w:rsidR="009666CF" w:rsidRDefault="009666CF" w:rsidP="00A57CCE">
      <w:pPr>
        <w:pStyle w:val="SNVisa"/>
      </w:pPr>
    </w:p>
    <w:p w14:paraId="613B5CC2" w14:textId="77777777" w:rsidR="00BF56AE" w:rsidRDefault="00BF56AE" w:rsidP="00A57CCE">
      <w:pPr>
        <w:pStyle w:val="SNVisa"/>
      </w:pPr>
      <w:r>
        <w:t xml:space="preserve">Med beaktande av lag nr. 2020-105 av den 10 februari 2020 om kampen mot avfall och om cirkulär ekonomi, särskilt artiklarna 9, 67 och 130 i denna;</w:t>
      </w:r>
    </w:p>
    <w:p w14:paraId="3D6258FE" w14:textId="77777777" w:rsidR="00AB34D5" w:rsidRDefault="00AB34D5" w:rsidP="00A57CCE">
      <w:pPr>
        <w:pStyle w:val="SNVisa"/>
      </w:pPr>
    </w:p>
    <w:p w14:paraId="00FCCBF0" w14:textId="7EAE0D3C" w:rsidR="00BF56AE" w:rsidRDefault="00BF56AE" w:rsidP="00A57CCE">
      <w:pPr>
        <w:pStyle w:val="SNVisa"/>
      </w:pPr>
      <w:r>
        <w:t xml:space="preserve">Med beaktande av miljöbalken, särskilt artiklarna L. 541-1, L. 541-9-6, L. 541-10-10, L. 541-10-1, L. 541-10-3, L. 541-10-8, L. 541-10-18, L. 541-50, R. 541-128 och R. 543-43, och;</w:t>
      </w:r>
    </w:p>
    <w:p w14:paraId="35E1F319" w14:textId="77777777" w:rsidR="00A57CCE" w:rsidRDefault="00A57CCE" w:rsidP="00A57CCE">
      <w:pPr>
        <w:pStyle w:val="SNVisa"/>
      </w:pPr>
    </w:p>
    <w:p w14:paraId="6B44A064" w14:textId="3C6DBDC6" w:rsidR="00A57CCE" w:rsidRDefault="00A57CCE" w:rsidP="00A57CCE">
      <w:pPr>
        <w:pStyle w:val="SNVisa"/>
      </w:pPr>
      <w:r>
        <w:t xml:space="preserve">Med beaktande av den franska lagen om landsbygds- och havsfiske, särskilt artiklarna L. 641-1–L. 641-13;</w:t>
      </w:r>
    </w:p>
    <w:p w14:paraId="7D286A7C" w14:textId="77777777" w:rsidR="00AB34D5" w:rsidRDefault="00AB34D5" w:rsidP="00A57CCE">
      <w:pPr>
        <w:pStyle w:val="SNVisa"/>
      </w:pPr>
    </w:p>
    <w:p w14:paraId="128A0F03" w14:textId="77777777" w:rsidR="00AC1325" w:rsidRDefault="00AC1325" w:rsidP="00A57CCE">
      <w:pPr>
        <w:pStyle w:val="SNVisa"/>
      </w:pPr>
      <w:r>
        <w:t xml:space="preserve">Med beaktande av anmälan nr. </w:t>
      </w:r>
      <w:r>
        <w:rPr>
          <w:highlight w:val="yellow"/>
        </w:rPr>
        <w:t xml:space="preserve">xxx </w:t>
      </w:r>
      <w:r>
        <w:t xml:space="preserve"> adresserad till Europeiska kommissionen den </w:t>
      </w:r>
      <w:r>
        <w:rPr>
          <w:highlight w:val="yellow"/>
        </w:rPr>
        <w:t xml:space="preserve">xxx</w:t>
      </w:r>
      <w:r>
        <w:t xml:space="preserve">;</w:t>
      </w:r>
    </w:p>
    <w:p w14:paraId="556E9DC3" w14:textId="77777777" w:rsidR="00AC1325" w:rsidRDefault="00AC1325" w:rsidP="00A57CCE">
      <w:pPr>
        <w:pStyle w:val="SNVisa"/>
      </w:pPr>
    </w:p>
    <w:p w14:paraId="0FA71A1C" w14:textId="4EDB981F" w:rsidR="00BF56AE" w:rsidRDefault="00BF56AE" w:rsidP="00921C73">
      <w:pPr>
        <w:pStyle w:val="SNConsultation"/>
      </w:pPr>
      <w:r>
        <w:t xml:space="preserve">Med beaktande av de iakttagelser som gjordes under det offentliga samråd som genomfördes mellan </w:t>
      </w:r>
      <w:r>
        <w:rPr>
          <w:highlight w:val="yellow"/>
        </w:rPr>
        <w:t xml:space="preserve">xxx</w:t>
      </w:r>
      <w:r>
        <w:t xml:space="preserve"> och </w:t>
      </w:r>
      <w:r>
        <w:rPr>
          <w:highlight w:val="yellow"/>
        </w:rPr>
        <w:t xml:space="preserve">xxx</w:t>
      </w:r>
      <w:r>
        <w:t xml:space="preserve">, i enlighet med artikel L. 123-19-1 i miljöbalken;</w:t>
      </w:r>
    </w:p>
    <w:p w14:paraId="5967BEBE" w14:textId="2BFA0F09" w:rsidR="00A57CCE" w:rsidRDefault="00A57CCE" w:rsidP="00921C73">
      <w:pPr>
        <w:pStyle w:val="SNConsultation"/>
      </w:pPr>
    </w:p>
    <w:p w14:paraId="331F9F37" w14:textId="0314E57F" w:rsidR="00A57CCE" w:rsidRDefault="00A57CCE" w:rsidP="00921C73">
      <w:pPr>
        <w:pStyle w:val="SNConsultation"/>
      </w:pPr>
      <w:r>
        <w:t xml:space="preserve">Efter att ha hört statsrådet (avdelningen för offentlig arbete),</w:t>
      </w:r>
    </w:p>
    <w:p w14:paraId="54A96061" w14:textId="000E7FB1" w:rsidR="00921C73" w:rsidRDefault="00921C73" w:rsidP="00921C73">
      <w:pPr>
        <w:pStyle w:val="SNConsultation"/>
      </w:pPr>
    </w:p>
    <w:p w14:paraId="18A1569A" w14:textId="664A8EAE" w:rsidR="00D8707E" w:rsidRDefault="009D168F" w:rsidP="003D24BC">
      <w:pPr>
        <w:spacing w:after="0" w:line="240" w:lineRule="auto"/>
        <w:ind w:left="709"/>
        <w:rPr>
          <w:sz w:val="24"/>
          <w:szCs w:val="24"/>
          <w:rFonts w:ascii="Times New Roman" w:eastAsia="Lucida Sans Unicode" w:hAnsi="Times New Roman" w:cs="Times New Roman"/>
        </w:rPr>
      </w:pPr>
      <w:r>
        <w:rPr>
          <w:sz w:val="24"/>
          <w:rFonts w:ascii="Times New Roman" w:hAnsi="Times New Roman"/>
        </w:rPr>
        <w:t xml:space="preserve">Föreskrivs härigenom följande:</w:t>
      </w:r>
    </w:p>
    <w:p w14:paraId="56911ECC" w14:textId="77777777" w:rsidR="009D168F" w:rsidRPr="00BF55F5" w:rsidRDefault="009D168F" w:rsidP="00187BA0">
      <w:pPr>
        <w:spacing w:after="0" w:line="240" w:lineRule="auto"/>
        <w:rPr>
          <w:rFonts w:ascii="Times New Roman" w:eastAsia="Lucida Sans Unicode" w:hAnsi="Times New Roman" w:cs="Times New Roman"/>
          <w:sz w:val="24"/>
          <w:szCs w:val="24"/>
          <w:lang w:eastAsia="fr-FR"/>
        </w:rPr>
      </w:pPr>
    </w:p>
    <w:p w14:paraId="00840ECB" w14:textId="77777777" w:rsidR="00807CC7" w:rsidRDefault="00807CC7" w:rsidP="00187BA0">
      <w:pPr>
        <w:spacing w:after="0" w:line="240" w:lineRule="auto"/>
        <w:jc w:val="center"/>
        <w:rPr>
          <w:rFonts w:ascii="Times New Roman" w:eastAsia="Times New Roman" w:hAnsi="Times New Roman" w:cs="Times New Roman"/>
          <w:b/>
          <w:sz w:val="24"/>
          <w:szCs w:val="24"/>
          <w:u w:val="single"/>
          <w:lang w:eastAsia="fr-FR"/>
        </w:rPr>
      </w:pPr>
    </w:p>
    <w:p w14:paraId="653821BD" w14:textId="77777777" w:rsidR="00C271D8" w:rsidRPr="00782886" w:rsidRDefault="00C271D8" w:rsidP="00187BA0">
      <w:pPr>
        <w:spacing w:after="0" w:line="240" w:lineRule="auto"/>
        <w:jc w:val="center"/>
        <w:rPr>
          <w:b/>
          <w:sz w:val="24"/>
          <w:szCs w:val="24"/>
          <w:u w:val="single"/>
          <w:rFonts w:ascii="Times New Roman" w:eastAsia="Times New Roman" w:hAnsi="Times New Roman" w:cs="Times New Roman"/>
        </w:rPr>
      </w:pPr>
      <w:r>
        <w:rPr>
          <w:b/>
          <w:sz w:val="24"/>
          <w:u w:val="single"/>
          <w:rFonts w:ascii="Times New Roman" w:hAnsi="Times New Roman"/>
        </w:rPr>
        <w:t xml:space="preserve">Artikel 1</w:t>
      </w:r>
    </w:p>
    <w:p w14:paraId="35733F01" w14:textId="2B3078EA" w:rsidR="00366B6B" w:rsidRDefault="00366B6B" w:rsidP="00187BA0">
      <w:pPr>
        <w:spacing w:after="0" w:line="240" w:lineRule="auto"/>
        <w:jc w:val="both"/>
        <w:rPr>
          <w:rFonts w:ascii="Times New Roman" w:hAnsi="Times New Roman" w:cs="Times New Roman"/>
          <w:sz w:val="24"/>
          <w:szCs w:val="24"/>
        </w:rPr>
      </w:pPr>
    </w:p>
    <w:p w14:paraId="49AED7A6" w14:textId="5CEF0B57" w:rsidR="00F1452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Bok V, avdelning IV kapitel I avsnitt 10 i miljöbalken kompletteras med ett underavsnitt 7 med följande lydelse:</w:t>
      </w:r>
    </w:p>
    <w:p w14:paraId="673FB6D0" w14:textId="77777777" w:rsidR="00F14525" w:rsidRDefault="00F14525" w:rsidP="00187BA0">
      <w:pPr>
        <w:spacing w:after="0" w:line="240" w:lineRule="auto"/>
        <w:jc w:val="both"/>
        <w:rPr>
          <w:rFonts w:ascii="Times New Roman" w:hAnsi="Times New Roman" w:cs="Times New Roman"/>
          <w:sz w:val="24"/>
          <w:szCs w:val="24"/>
        </w:rPr>
      </w:pPr>
    </w:p>
    <w:p w14:paraId="7D9B7342" w14:textId="30D6E42C" w:rsidR="008958DF" w:rsidRDefault="00F14525" w:rsidP="00187BA0">
      <w:pPr>
        <w:spacing w:after="0" w:line="240" w:lineRule="auto"/>
        <w:jc w:val="both"/>
        <w:rPr>
          <w:sz w:val="24"/>
          <w:szCs w:val="24"/>
          <w:rFonts w:ascii="Times New Roman" w:hAnsi="Times New Roman" w:cs="Times New Roman"/>
        </w:rPr>
      </w:pPr>
      <w:r>
        <w:rPr>
          <w:sz w:val="24"/>
          <w:rFonts w:ascii="Times New Roman" w:hAnsi="Times New Roman"/>
        </w:rPr>
        <w:t xml:space="preserve">”Underavsnitt 7 – Återanvändning av förpackningar</w:t>
      </w:r>
    </w:p>
    <w:p w14:paraId="6EBB86D5" w14:textId="77777777" w:rsidR="008958DF" w:rsidRDefault="008958DF" w:rsidP="00187BA0">
      <w:pPr>
        <w:spacing w:after="0" w:line="240" w:lineRule="auto"/>
        <w:jc w:val="both"/>
        <w:rPr>
          <w:rFonts w:ascii="Times New Roman" w:hAnsi="Times New Roman" w:cs="Times New Roman"/>
          <w:sz w:val="24"/>
          <w:szCs w:val="24"/>
        </w:rPr>
      </w:pPr>
    </w:p>
    <w:p w14:paraId="2144EB86" w14:textId="1A7B68F0" w:rsidR="006C2522" w:rsidRDefault="008958DF"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”Artikel R. 541-370.</w:t>
      </w:r>
      <w:r>
        <w:rPr>
          <w:sz w:val="24"/>
          <w:rFonts w:ascii="Times New Roman" w:hAnsi="Times New Roman"/>
        </w:rPr>
        <w:t xml:space="preserve"> </w:t>
      </w:r>
      <w:r>
        <w:rPr>
          <w:sz w:val="24"/>
          <w:rFonts w:ascii="Times New Roman" w:hAnsi="Times New Roman"/>
        </w:rPr>
        <w:t xml:space="preserve">- Vid tillämpning av artikel L. 541-1(III) och i detta underavsnitt gäller följande definitioner:</w:t>
      </w:r>
    </w:p>
    <w:p w14:paraId="6C0C2534" w14:textId="77777777" w:rsidR="006C2522" w:rsidRDefault="006C2522" w:rsidP="00187BA0">
      <w:pPr>
        <w:spacing w:after="0" w:line="240" w:lineRule="auto"/>
        <w:jc w:val="both"/>
        <w:rPr>
          <w:rFonts w:ascii="Times New Roman" w:hAnsi="Times New Roman" w:cs="Times New Roman"/>
          <w:sz w:val="24"/>
          <w:szCs w:val="24"/>
        </w:rPr>
      </w:pPr>
    </w:p>
    <w:p w14:paraId="28FC3E91" w14:textId="5327DF8D" w:rsidR="00814CE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Förpackning: den som uppfyller villkoren i artikel R. 543-43 i miljöbalken och som avses i artikel L. 541-10-1(1) och (2);</w:t>
      </w:r>
    </w:p>
    <w:p w14:paraId="6FF9121F" w14:textId="77777777" w:rsidR="006C2522" w:rsidRDefault="006C2522" w:rsidP="00187BA0">
      <w:pPr>
        <w:spacing w:after="0" w:line="240" w:lineRule="auto"/>
        <w:jc w:val="both"/>
        <w:rPr>
          <w:rFonts w:ascii="Times New Roman" w:hAnsi="Times New Roman" w:cs="Times New Roman"/>
          <w:sz w:val="24"/>
          <w:szCs w:val="24"/>
        </w:rPr>
      </w:pPr>
    </w:p>
    <w:p w14:paraId="41391A1C" w14:textId="5211433A" w:rsidR="006C2522"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”Producent”,</w:t>
      </w:r>
      <w:r>
        <w:t xml:space="preserve"> </w:t>
      </w:r>
      <w:r>
        <w:rPr>
          <w:sz w:val="24"/>
          <w:rFonts w:ascii="Times New Roman" w:hAnsi="Times New Roman"/>
        </w:rPr>
        <w:t xml:space="preserve">varje person som yrkesmässigt förpackar eller har förpackat sina produkter för att släppa ut dem på marknaden, alla importörer vars produkter saluförs i förpackningar eller, om tillverkaren eller importören inte kan identifieras, den person som ansvarar för det första utsläppandet på marknaden av sådana produkter;</w:t>
      </w:r>
    </w:p>
    <w:p w14:paraId="46AB7EE9" w14:textId="77777777" w:rsidR="00642318" w:rsidRDefault="00642318" w:rsidP="00187BA0">
      <w:pPr>
        <w:spacing w:after="0" w:line="240" w:lineRule="auto"/>
        <w:jc w:val="both"/>
        <w:rPr>
          <w:rFonts w:ascii="Times New Roman" w:hAnsi="Times New Roman" w:cs="Times New Roman"/>
          <w:sz w:val="24"/>
          <w:szCs w:val="24"/>
        </w:rPr>
      </w:pPr>
    </w:p>
    <w:p w14:paraId="3C308936" w14:textId="4C5E7C2D" w:rsidR="00A62B56" w:rsidRPr="00AA30CE" w:rsidRDefault="002253EB" w:rsidP="00476913">
      <w:pPr>
        <w:spacing w:after="0" w:line="240" w:lineRule="auto"/>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Återanvända förpackningar: förpackningar som är föremål för minst en sekunds användning för en användning som är identisk med den för vilken den är avsedd och vars återanvändning eller återvinning organiseras av producenten eller på dennes vägnar.</w:t>
      </w:r>
      <w:r>
        <w:rPr>
          <w:sz w:val="24"/>
          <w:rFonts w:ascii="Times New Roman" w:hAnsi="Times New Roman"/>
        </w:rPr>
        <w:t xml:space="preserve"> </w:t>
      </w:r>
      <w:r>
        <w:rPr>
          <w:sz w:val="24"/>
          <w:rFonts w:ascii="Times New Roman" w:hAnsi="Times New Roman"/>
        </w:rPr>
        <w:t xml:space="preserve">Ett paket som är föremål för minst en sekunds användning genom att fyllas på på försäljningsstället som en del av bulkförsäljningen, eller hemma om det rör sig om en påfyllningsanordning</w:t>
      </w:r>
      <w:r>
        <w:rPr>
          <w:sz w:val="24"/>
          <w:rFonts w:ascii="Times New Roman" w:hAnsi="Times New Roman"/>
        </w:rPr>
        <w:t xml:space="preserve"> som organiseras av producenten, anses vara återanvänt.</w:t>
      </w:r>
    </w:p>
    <w:p w14:paraId="5A05CC17" w14:textId="77777777" w:rsidR="003F22D4" w:rsidRPr="00AA30CE" w:rsidRDefault="003F22D4" w:rsidP="00B74777">
      <w:pPr>
        <w:spacing w:after="0" w:line="240" w:lineRule="auto"/>
        <w:jc w:val="both"/>
        <w:rPr>
          <w:rFonts w:ascii="Times New Roman" w:hAnsi="Times New Roman" w:cs="Times New Roman"/>
          <w:sz w:val="24"/>
          <w:szCs w:val="24"/>
        </w:rPr>
      </w:pPr>
    </w:p>
    <w:p w14:paraId="097CC865" w14:textId="7EE25A2D" w:rsidR="00A434B1" w:rsidRPr="00AA30CE" w:rsidRDefault="002253EB" w:rsidP="00871620">
      <w:pPr>
        <w:spacing w:after="0" w:line="240" w:lineRule="auto"/>
        <w:jc w:val="both"/>
        <w:rPr>
          <w:sz w:val="24"/>
          <w:szCs w:val="24"/>
          <w:rFonts w:ascii="Times New Roman" w:hAnsi="Times New Roman" w:cs="Times New Roman"/>
        </w:rPr>
      </w:pPr>
      <w:r>
        <w:rPr>
          <w:sz w:val="24"/>
          <w:rFonts w:ascii="Times New Roman" w:hAnsi="Times New Roman"/>
        </w:rPr>
        <w:t xml:space="preserve">”Artikel R. 541-371.</w:t>
      </w:r>
      <w:r>
        <w:rPr>
          <w:sz w:val="24"/>
          <w:rFonts w:ascii="Times New Roman" w:hAnsi="Times New Roman"/>
        </w:rPr>
        <w:t xml:space="preserve"> </w:t>
      </w:r>
      <w:r>
        <w:rPr>
          <w:sz w:val="24"/>
          <w:rFonts w:ascii="Times New Roman" w:hAnsi="Times New Roman"/>
        </w:rPr>
        <w:t xml:space="preserve">- I. – Minsta andel återanvända förpackningar som ska släppas ut på marknaden årligen enligt artikel L. 541-1(III) är följande:</w:t>
      </w:r>
    </w:p>
    <w:p w14:paraId="13208BBB" w14:textId="77777777" w:rsidR="00A434B1" w:rsidRPr="00AA30CE" w:rsidRDefault="00A434B1" w:rsidP="00187BA0">
      <w:pPr>
        <w:spacing w:after="0" w:line="240" w:lineRule="auto"/>
        <w:jc w:val="both"/>
        <w:rPr>
          <w:rFonts w:ascii="Times New Roman" w:hAnsi="Times New Roman" w:cs="Times New Roman"/>
          <w:sz w:val="24"/>
          <w:szCs w:val="24"/>
        </w:rPr>
      </w:pPr>
    </w:p>
    <w:p w14:paraId="629D51E2" w14:textId="638BDC41" w:rsidR="00624CF6" w:rsidRPr="00AA30CE" w:rsidRDefault="002253EB" w:rsidP="005D7C0E">
      <w:pPr>
        <w:pStyle w:val="ListParagraph"/>
        <w:spacing w:after="0" w:line="240" w:lineRule="auto"/>
        <w:jc w:val="both"/>
        <w:rPr>
          <w:sz w:val="24"/>
          <w:szCs w:val="24"/>
          <w:rFonts w:ascii="Times New Roman" w:hAnsi="Times New Roman" w:cs="Times New Roman"/>
        </w:rPr>
      </w:pPr>
      <w:r>
        <w:rPr>
          <w:sz w:val="24"/>
          <w:rFonts w:ascii="Times New Roman" w:hAnsi="Times New Roman"/>
        </w:rPr>
        <w:t xml:space="preserve">”- 1,5 % under 2022;</w:t>
      </w:r>
    </w:p>
    <w:p w14:paraId="485B39D8" w14:textId="639C2DB6"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”- 5 % under 2023;</w:t>
      </w:r>
    </w:p>
    <w:p w14:paraId="6EC6FF23" w14:textId="078D8D59"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”- 6 % under 2024;</w:t>
      </w:r>
    </w:p>
    <w:p w14:paraId="6336E297" w14:textId="5C7439B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”- 7 % under 2025;</w:t>
      </w:r>
    </w:p>
    <w:p w14:paraId="4B9FA4E1" w14:textId="71D80084"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”- 8 % under 2026;</w:t>
      </w:r>
    </w:p>
    <w:p w14:paraId="46852667" w14:textId="720F2AD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10 % under 2027.</w:t>
      </w:r>
    </w:p>
    <w:p w14:paraId="7D1F0F03" w14:textId="77777777" w:rsidR="003F22D4" w:rsidRPr="00AA30CE" w:rsidRDefault="003F22D4" w:rsidP="002253EB">
      <w:pPr>
        <w:spacing w:after="0" w:line="240" w:lineRule="auto"/>
        <w:jc w:val="both"/>
        <w:rPr>
          <w:rFonts w:ascii="Times New Roman" w:hAnsi="Times New Roman" w:cs="Times New Roman"/>
          <w:sz w:val="24"/>
          <w:szCs w:val="24"/>
        </w:rPr>
      </w:pPr>
    </w:p>
    <w:p w14:paraId="2B8FDEE0" w14:textId="41ED053E"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 Detta mål och bestämmelserna i detta underavsnitt påverkas inte av följande:</w:t>
      </w:r>
    </w:p>
    <w:p w14:paraId="496609B9" w14:textId="77777777" w:rsidR="006467A9" w:rsidRPr="00AA30CE" w:rsidRDefault="006467A9" w:rsidP="00187BA0">
      <w:pPr>
        <w:spacing w:after="0" w:line="240" w:lineRule="auto"/>
        <w:jc w:val="both"/>
        <w:rPr>
          <w:rFonts w:ascii="Times New Roman" w:hAnsi="Times New Roman" w:cs="Times New Roman"/>
          <w:sz w:val="24"/>
          <w:szCs w:val="24"/>
        </w:rPr>
      </w:pPr>
    </w:p>
    <w:p w14:paraId="6A8FC995" w14:textId="00E11695"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Förpackning av produkter för vilka det enligt nationell lagstiftning eller gemenskapslagstiftning är förbjudet att återanvända eller återanvända sådana förpackningar på grund av hälso- eller säkerhetskrav</w:t>
      </w:r>
      <w:r>
        <w:t xml:space="preserve"> </w:t>
      </w:r>
      <w:r>
        <w:rPr>
          <w:sz w:val="24"/>
          <w:rFonts w:ascii="Times New Roman" w:hAnsi="Times New Roman"/>
        </w:rPr>
        <w:t xml:space="preserve"> av konsumenten;</w:t>
      </w:r>
    </w:p>
    <w:p w14:paraId="29354EFE" w14:textId="77777777" w:rsidR="00C35960" w:rsidRPr="00AA30CE" w:rsidRDefault="00C35960" w:rsidP="00187BA0">
      <w:pPr>
        <w:spacing w:after="0" w:line="240" w:lineRule="auto"/>
        <w:jc w:val="both"/>
        <w:rPr>
          <w:rFonts w:ascii="Times New Roman" w:hAnsi="Times New Roman" w:cs="Times New Roman"/>
          <w:sz w:val="24"/>
          <w:szCs w:val="24"/>
        </w:rPr>
      </w:pPr>
    </w:p>
    <w:p w14:paraId="7D243565" w14:textId="321BEE97"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Till och med den 1 januari 2024 är det förbjudet att återanvända eller återvinna förpackningar för produkter för vilka specifikationerna för kvalitets- och ursprungsmärkning enligt artiklarna L. 641-1–L. 641-13 i lagen om landsbygds- och havsfiske är förbjudna.</w:t>
      </w:r>
    </w:p>
    <w:p w14:paraId="71215CB3" w14:textId="77777777" w:rsidR="00A25624" w:rsidRPr="00AA30CE" w:rsidRDefault="00A25624" w:rsidP="00187BA0">
      <w:pPr>
        <w:spacing w:after="0" w:line="240" w:lineRule="auto"/>
        <w:jc w:val="both"/>
        <w:rPr>
          <w:rFonts w:ascii="Times New Roman" w:hAnsi="Times New Roman" w:cs="Times New Roman"/>
          <w:sz w:val="24"/>
          <w:szCs w:val="24"/>
        </w:rPr>
      </w:pPr>
    </w:p>
    <w:p w14:paraId="0CE16C4F" w14:textId="740A677D" w:rsidR="003F3509" w:rsidRPr="00AA30CE" w:rsidRDefault="002253EB">
      <w:pPr>
        <w:spacing w:after="0" w:line="240" w:lineRule="auto"/>
        <w:jc w:val="both"/>
        <w:rPr>
          <w:sz w:val="24"/>
          <w:szCs w:val="24"/>
          <w:rFonts w:ascii="Times New Roman" w:hAnsi="Times New Roman" w:cs="Times New Roman"/>
        </w:rPr>
      </w:pPr>
      <w:r>
        <w:rPr>
          <w:sz w:val="24"/>
          <w:rFonts w:ascii="Times New Roman" w:hAnsi="Times New Roman"/>
        </w:rPr>
        <w:t xml:space="preserve">”III. — Måttenheten för återanvända förpackningar ska motsvara alla primära, sekundära eller tertiära förpackningar.</w:t>
      </w:r>
      <w:r>
        <w:rPr>
          <w:sz w:val="24"/>
          <w:rFonts w:ascii="Times New Roman" w:hAnsi="Times New Roman"/>
        </w:rPr>
        <w:t xml:space="preserve"> </w:t>
      </w:r>
    </w:p>
    <w:p w14:paraId="3F04B8D7" w14:textId="77777777" w:rsidR="003F3509" w:rsidRPr="00AA30CE" w:rsidRDefault="00205EE6" w:rsidP="00413B02">
      <w:pPr>
        <w:spacing w:after="0" w:line="240" w:lineRule="auto"/>
        <w:jc w:val="both"/>
        <w:rPr>
          <w:sz w:val="24"/>
          <w:szCs w:val="24"/>
          <w:rFonts w:ascii="Times New Roman" w:hAnsi="Times New Roman" w:cs="Times New Roman"/>
        </w:rPr>
      </w:pPr>
      <w:r>
        <w:rPr>
          <w:sz w:val="24"/>
          <w:rFonts w:ascii="Times New Roman" w:hAnsi="Times New Roman"/>
        </w:rPr>
        <w:t xml:space="preserve"> </w:t>
      </w:r>
    </w:p>
    <w:p w14:paraId="3333D50A" w14:textId="2FFAEC64" w:rsidR="00F43519" w:rsidRPr="00AA30CE" w:rsidRDefault="002253EB" w:rsidP="003F3509">
      <w:pPr>
        <w:spacing w:after="0" w:line="240" w:lineRule="auto"/>
        <w:jc w:val="both"/>
        <w:rPr>
          <w:sz w:val="24"/>
          <w:szCs w:val="24"/>
          <w:rFonts w:ascii="Times New Roman" w:hAnsi="Times New Roman" w:cs="Times New Roman"/>
        </w:rPr>
      </w:pPr>
      <w:r>
        <w:rPr>
          <w:sz w:val="24"/>
          <w:rFonts w:ascii="Times New Roman" w:hAnsi="Times New Roman"/>
        </w:rPr>
        <w:t xml:space="preserve">”Producenten får dock anta en annan måttenhet för återanvända förpackningar som motsvarar en motsvarande kapacitet, om de kan motivera att en sådan likvärdig måttenhet är lämpligare för förpackade produkter.</w:t>
      </w:r>
      <w:r>
        <w:rPr>
          <w:sz w:val="24"/>
          <w:rFonts w:ascii="Times New Roman" w:hAnsi="Times New Roman"/>
        </w:rPr>
        <w:t xml:space="preserve"> </w:t>
      </w:r>
      <w:r>
        <w:rPr>
          <w:sz w:val="24"/>
          <w:rFonts w:ascii="Times New Roman" w:hAnsi="Times New Roman"/>
        </w:rPr>
        <w:t xml:space="preserve">I detta fall ska måttenheten motsvara en kapacitet motsvarande 0,5 liter för vätskor och 0,5 kg i annat fall.</w:t>
      </w:r>
    </w:p>
    <w:p w14:paraId="6680BEAA" w14:textId="77777777" w:rsidR="00413B02" w:rsidRPr="00AA30CE" w:rsidRDefault="00413B02" w:rsidP="00413B02">
      <w:pPr>
        <w:spacing w:after="0" w:line="240" w:lineRule="auto"/>
        <w:jc w:val="both"/>
        <w:rPr>
          <w:rFonts w:ascii="Times New Roman" w:hAnsi="Times New Roman" w:cs="Times New Roman"/>
          <w:sz w:val="24"/>
          <w:szCs w:val="24"/>
        </w:rPr>
      </w:pPr>
    </w:p>
    <w:p w14:paraId="741F7E62" w14:textId="2962342C" w:rsidR="00A233C5" w:rsidRPr="00AA30CE" w:rsidRDefault="002253EB" w:rsidP="00B74777">
      <w:pPr>
        <w:spacing w:after="0" w:line="240" w:lineRule="auto"/>
        <w:jc w:val="both"/>
        <w:rPr>
          <w:sz w:val="24"/>
          <w:szCs w:val="24"/>
          <w:rFonts w:ascii="Times New Roman" w:hAnsi="Times New Roman" w:cs="Times New Roman"/>
        </w:rPr>
      </w:pPr>
      <w:r>
        <w:rPr>
          <w:sz w:val="24"/>
          <w:rFonts w:ascii="Times New Roman" w:hAnsi="Times New Roman"/>
        </w:rPr>
        <w:t xml:space="preserve">”IV. - Observationsorganet för återanvändning och återvinning genomför en studie senast den 1 december 2022 för att beskriva de befintliga utvecklingsmarginalerna för olika förpackningsflöden och produktkategorier.</w:t>
      </w:r>
      <w:r>
        <w:rPr>
          <w:sz w:val="24"/>
          <w:rFonts w:ascii="Times New Roman" w:hAnsi="Times New Roman"/>
        </w:rPr>
        <w:t xml:space="preserve"> </w:t>
      </w:r>
      <w:r>
        <w:rPr>
          <w:sz w:val="24"/>
          <w:rFonts w:ascii="Times New Roman" w:hAnsi="Times New Roman"/>
        </w:rPr>
        <w:t xml:space="preserve">De mål som anges i punkt I kan komma att revideras i enlighet med detta.</w:t>
      </w:r>
    </w:p>
    <w:p w14:paraId="774074C0" w14:textId="77777777" w:rsidR="00B74777" w:rsidRPr="00AA30CE" w:rsidRDefault="00B74777" w:rsidP="00B74777">
      <w:pPr>
        <w:spacing w:after="0" w:line="240" w:lineRule="auto"/>
        <w:jc w:val="both"/>
        <w:rPr>
          <w:rFonts w:ascii="Times New Roman" w:hAnsi="Times New Roman" w:cs="Times New Roman"/>
          <w:sz w:val="24"/>
          <w:szCs w:val="24"/>
        </w:rPr>
      </w:pPr>
    </w:p>
    <w:p w14:paraId="399E3BE6" w14:textId="03FEFD9A"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”Artikel R. 541-372.</w:t>
      </w:r>
      <w:r>
        <w:rPr>
          <w:sz w:val="24"/>
          <w:rFonts w:ascii="Times New Roman" w:hAnsi="Times New Roman"/>
        </w:rPr>
        <w:t xml:space="preserve"> </w:t>
      </w:r>
      <w:r>
        <w:rPr>
          <w:sz w:val="24"/>
          <w:rFonts w:ascii="Times New Roman" w:hAnsi="Times New Roman"/>
        </w:rPr>
        <w:t xml:space="preserve">Vid tillämpning av artikel L. 541-1(III) ska de personer som ska uppfylla de minimiandelar av återanvända förpackningar som fastställs i artikel R. 541-371 vara de producenter som ansvarar för att minst 10 000 enheter förpackade produkter per år släpps ut på marknaden och deklarerar en årsomsättning som överstiger följande värden:</w:t>
      </w:r>
    </w:p>
    <w:p w14:paraId="2E28EEE8" w14:textId="781B951D"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”- 50 miljoner EUR till och med den 31 december 2024.</w:t>
      </w:r>
    </w:p>
    <w:p w14:paraId="0FEDC01B" w14:textId="0BEE314A" w:rsidR="00496410"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”- 20 miljoner EUR från och med den 1 januari 2025 till och med den 31 december 2025.</w:t>
      </w:r>
    </w:p>
    <w:p w14:paraId="0FD6637E" w14:textId="4BE59A0E" w:rsidR="00D05C46" w:rsidRPr="00AA30CE" w:rsidRDefault="00496410" w:rsidP="00187BA0">
      <w:pPr>
        <w:spacing w:after="0" w:line="240" w:lineRule="auto"/>
        <w:jc w:val="both"/>
        <w:rPr>
          <w:sz w:val="24"/>
          <w:szCs w:val="24"/>
          <w:rFonts w:ascii="Times New Roman" w:hAnsi="Times New Roman" w:cs="Times New Roman"/>
        </w:rPr>
      </w:pPr>
      <w:r>
        <w:rPr>
          <w:sz w:val="24"/>
          <w:rFonts w:ascii="Times New Roman" w:hAnsi="Times New Roman"/>
        </w:rPr>
        <w:t xml:space="preserve">”Från och med den 1 januari 2026 ska kriteriet om årsomsättning tillämpas utan tröskelvärde.</w:t>
      </w:r>
    </w:p>
    <w:p w14:paraId="7D2F155B" w14:textId="77777777" w:rsidR="008612AE" w:rsidRPr="00AA30CE" w:rsidRDefault="008612AE" w:rsidP="00187BA0">
      <w:pPr>
        <w:spacing w:after="0" w:line="240" w:lineRule="auto"/>
        <w:jc w:val="both"/>
        <w:rPr>
          <w:rFonts w:ascii="Times New Roman" w:hAnsi="Times New Roman" w:cs="Times New Roman"/>
          <w:sz w:val="24"/>
          <w:szCs w:val="24"/>
        </w:rPr>
      </w:pPr>
    </w:p>
    <w:p w14:paraId="4806D3ED" w14:textId="4CE48103" w:rsidR="007456D4"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 Varje producent som avses i punkt I i denna artikel får välja att tillsammans med andra berörda producenter delta i inrättandet av en kollektiv struktur för att slå samman och genomföra de åtgärder som är nödvändiga för att släppa ut återanvända förpackningar på marknaden.</w:t>
      </w:r>
      <w:r>
        <w:rPr>
          <w:sz w:val="24"/>
          <w:rFonts w:ascii="Times New Roman" w:hAnsi="Times New Roman"/>
        </w:rPr>
        <w:t xml:space="preserve"> </w:t>
      </w:r>
    </w:p>
    <w:p w14:paraId="0EBB7FF8" w14:textId="77777777" w:rsidR="007456D4" w:rsidRPr="00AA30CE" w:rsidRDefault="007456D4" w:rsidP="00187BA0">
      <w:pPr>
        <w:spacing w:after="0" w:line="240" w:lineRule="auto"/>
        <w:jc w:val="both"/>
        <w:rPr>
          <w:rFonts w:ascii="Times New Roman" w:hAnsi="Times New Roman" w:cs="Times New Roman"/>
          <w:sz w:val="24"/>
          <w:szCs w:val="24"/>
        </w:rPr>
      </w:pPr>
    </w:p>
    <w:p w14:paraId="6143F1BC" w14:textId="2D36AC46" w:rsidR="007456D4"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 förevarande fall är de producenter som ingår i den kollektiva strukturen solidariskt ansvariga för att uppfylla det årliga mål som motsvarar summan av de minimiandelar av återanvända förpackningar som ska släppas ut på marknaden av samtliga anslutna producenter.</w:t>
      </w:r>
      <w:r>
        <w:rPr>
          <w:sz w:val="24"/>
          <w:rFonts w:ascii="Times New Roman" w:hAnsi="Times New Roman"/>
        </w:rPr>
        <w:t xml:space="preserve">  </w:t>
      </w:r>
    </w:p>
    <w:p w14:paraId="1E211F17" w14:textId="77777777" w:rsidR="00CA0250" w:rsidRPr="00AA30CE" w:rsidRDefault="00CA0250" w:rsidP="00187BA0">
      <w:pPr>
        <w:spacing w:after="0" w:line="240" w:lineRule="auto"/>
        <w:jc w:val="both"/>
        <w:rPr>
          <w:rFonts w:ascii="Times New Roman" w:hAnsi="Times New Roman" w:cs="Times New Roman"/>
          <w:sz w:val="24"/>
          <w:szCs w:val="24"/>
        </w:rPr>
      </w:pPr>
    </w:p>
    <w:p w14:paraId="4D562BBD" w14:textId="3CEEFE6E" w:rsidR="00331FAC"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”III. — Miljöorganisationer som är godkända för de förpackningar som avses i artikel L. 541-10-(1) och (2) i miljöbalken får föreslå de producenter som berörs av skyldigheten att släppa ut en minimiandel återanvända förpackningar på marknaden, inklusive förpackningar som inte omfattas av deras godkännande, att utföra den kollektiva struktur som avses i punkt II. Miljöorganisationer ska ingripa på de villkor som anges i II andra stycket.</w:t>
      </w:r>
    </w:p>
    <w:p w14:paraId="160CFB48" w14:textId="77777777" w:rsidR="003F19A6" w:rsidRPr="00AA30CE" w:rsidRDefault="003F19A6" w:rsidP="00187BA0">
      <w:pPr>
        <w:spacing w:after="0" w:line="240" w:lineRule="auto"/>
        <w:jc w:val="both"/>
        <w:rPr>
          <w:rFonts w:ascii="Times New Roman" w:hAnsi="Times New Roman" w:cs="Times New Roman"/>
          <w:sz w:val="24"/>
          <w:szCs w:val="24"/>
        </w:rPr>
      </w:pPr>
    </w:p>
    <w:p w14:paraId="79280D5C" w14:textId="257BCC4D" w:rsidR="00BA72E9"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”Artikel R. 541-373.</w:t>
      </w:r>
      <w:r>
        <w:rPr>
          <w:sz w:val="24"/>
          <w:rFonts w:ascii="Times New Roman" w:hAnsi="Times New Roman"/>
        </w:rPr>
        <w:t xml:space="preserve"> </w:t>
      </w:r>
      <w:r>
        <w:rPr>
          <w:sz w:val="24"/>
          <w:rFonts w:ascii="Times New Roman" w:hAnsi="Times New Roman"/>
        </w:rPr>
        <w:t xml:space="preserve">- I specifikationerna för de miljöorganisationer som inrättats av producenterna av de produkter som avses i artikel L. 541-10-1(1) och (2) och som föreskrivs i artikel L. 541-10(I)I fastställs ett återanvändningsmål som minst motsvarar dem som avses i artikel R. 541-371(I).</w:t>
      </w:r>
    </w:p>
    <w:p w14:paraId="75620BA0" w14:textId="77777777" w:rsidR="00BA72E9" w:rsidRPr="00AA30CE" w:rsidRDefault="00BA72E9" w:rsidP="00187BA0">
      <w:pPr>
        <w:spacing w:after="0" w:line="240" w:lineRule="auto"/>
        <w:jc w:val="both"/>
        <w:rPr>
          <w:rFonts w:ascii="Times New Roman" w:hAnsi="Times New Roman" w:cs="Times New Roman"/>
          <w:sz w:val="24"/>
          <w:szCs w:val="24"/>
        </w:rPr>
      </w:pPr>
    </w:p>
    <w:p w14:paraId="7BA0A70B" w14:textId="0E95728F" w:rsidR="002638CA" w:rsidRPr="00AA30CE" w:rsidRDefault="002253EB" w:rsidP="002638CA">
      <w:pPr>
        <w:spacing w:after="0" w:line="240" w:lineRule="auto"/>
        <w:jc w:val="both"/>
        <w:rPr>
          <w:sz w:val="24"/>
          <w:szCs w:val="24"/>
          <w:rFonts w:ascii="Times New Roman" w:hAnsi="Times New Roman" w:cs="Times New Roman"/>
        </w:rPr>
      </w:pPr>
      <w:r>
        <w:rPr>
          <w:sz w:val="24"/>
          <w:rFonts w:ascii="Times New Roman" w:hAnsi="Times New Roman"/>
        </w:rPr>
        <w:t xml:space="preserve">”För att uppnå dessa ovannämnda återanvändningsmål ska de godkända miljöorganisationerna genomföra de moduler som föreskrivs i artikel L. 541-10-3 och bidra till utvecklingen av lösningar för återanvändning och återvinning av förpackningar genom att särskilt förlita sig på de medel som föreskrivs i artikel L. 541-10-18(V).</w:t>
      </w:r>
      <w:r>
        <w:rPr>
          <w:sz w:val="24"/>
          <w:rFonts w:ascii="Times New Roman" w:hAnsi="Times New Roman"/>
        </w:rPr>
        <w:t xml:space="preserve"> </w:t>
      </w:r>
      <w:r>
        <w:rPr>
          <w:sz w:val="24"/>
          <w:rFonts w:ascii="Times New Roman" w:hAnsi="Times New Roman"/>
        </w:rPr>
        <w:t xml:space="preserve">Sådana bidrag ska ges i form av ekonomiskt stöd som beviljas på grundval av förfaranden som är öppna för alla berättigade personer som ansöker om dem eller på grundval av konkurrensutsatta urvalsförfaranden.</w:t>
      </w:r>
    </w:p>
    <w:p w14:paraId="5F315D73" w14:textId="77777777" w:rsidR="002638CA" w:rsidRPr="00AA30CE" w:rsidRDefault="002638CA" w:rsidP="002638CA">
      <w:pPr>
        <w:spacing w:after="0" w:line="240" w:lineRule="auto"/>
        <w:jc w:val="both"/>
        <w:rPr>
          <w:rFonts w:ascii="Times New Roman" w:hAnsi="Times New Roman" w:cs="Times New Roman"/>
          <w:sz w:val="24"/>
          <w:szCs w:val="24"/>
        </w:rPr>
      </w:pPr>
    </w:p>
    <w:p w14:paraId="55E49E4E" w14:textId="19597BC5" w:rsidR="006164D5" w:rsidRPr="00AA30CE" w:rsidRDefault="007C6371" w:rsidP="006164D5">
      <w:pPr>
        <w:spacing w:after="0" w:line="240" w:lineRule="auto"/>
        <w:jc w:val="both"/>
        <w:rPr>
          <w:sz w:val="24"/>
          <w:szCs w:val="24"/>
          <w:rFonts w:ascii="Times New Roman" w:hAnsi="Times New Roman" w:cs="Times New Roman"/>
        </w:rPr>
      </w:pPr>
      <w:r>
        <w:rPr>
          <w:sz w:val="24"/>
          <w:rFonts w:ascii="Times New Roman" w:hAnsi="Times New Roman"/>
        </w:rPr>
        <w:t xml:space="preserve">”Miljöorganisationer får också på samma villkor bidra till utvecklingen av återanvändnings- och återvinningslösningar för andra förpackningar som inte omfattas av deras godkännande.</w:t>
      </w:r>
    </w:p>
    <w:p w14:paraId="2275A220" w14:textId="77777777" w:rsidR="005D217A" w:rsidRPr="00AA30CE" w:rsidRDefault="005D217A" w:rsidP="00187BA0">
      <w:pPr>
        <w:spacing w:after="0" w:line="240" w:lineRule="auto"/>
        <w:jc w:val="both"/>
        <w:rPr>
          <w:rFonts w:ascii="Times New Roman" w:eastAsia="Times New Roman" w:hAnsi="Times New Roman" w:cs="Times New Roman"/>
          <w:sz w:val="24"/>
          <w:szCs w:val="24"/>
          <w:lang w:eastAsia="fr-FR"/>
        </w:rPr>
      </w:pPr>
    </w:p>
    <w:p w14:paraId="1135F0AA" w14:textId="0592F0C2" w:rsidR="001F71CB" w:rsidRPr="00AA30CE" w:rsidRDefault="002253EB" w:rsidP="004D2F26">
      <w:pPr>
        <w:spacing w:after="0" w:line="240" w:lineRule="auto"/>
        <w:jc w:val="both"/>
        <w:rPr>
          <w:sz w:val="24"/>
          <w:szCs w:val="24"/>
          <w:rFonts w:ascii="Times New Roman" w:hAnsi="Times New Roman" w:cs="Times New Roman"/>
        </w:rPr>
      </w:pPr>
      <w:r>
        <w:rPr>
          <w:sz w:val="24"/>
          <w:rFonts w:ascii="Times New Roman" w:hAnsi="Times New Roman"/>
        </w:rPr>
        <w:t xml:space="preserve">”Artikel R. 541-374.</w:t>
      </w:r>
      <w:r>
        <w:rPr>
          <w:sz w:val="24"/>
          <w:rFonts w:ascii="Times New Roman" w:hAnsi="Times New Roman"/>
        </w:rPr>
        <w:t xml:space="preserve"> </w:t>
      </w:r>
      <w:r>
        <w:rPr>
          <w:sz w:val="24"/>
          <w:rFonts w:ascii="Times New Roman" w:hAnsi="Times New Roman"/>
        </w:rPr>
        <w:t xml:space="preserve">Varje producent som avses i artikel R. 541-372(I) eller, i förekommande fall, deras kollektiva struktur som avses i artikel R. 541-372(II) ska årligen meddela andelen återanvända förpackningar som släpps ut på marknaden till observatoriet för återanvändning och återvinning.</w:t>
      </w:r>
    </w:p>
    <w:p w14:paraId="73DD4385" w14:textId="77777777" w:rsidR="009E476D" w:rsidRPr="00AA30CE" w:rsidRDefault="009E476D" w:rsidP="003E3F17">
      <w:pPr>
        <w:spacing w:after="0" w:line="240" w:lineRule="auto"/>
        <w:jc w:val="both"/>
        <w:rPr>
          <w:rFonts w:ascii="Times New Roman" w:hAnsi="Times New Roman" w:cs="Times New Roman"/>
          <w:sz w:val="24"/>
          <w:szCs w:val="24"/>
        </w:rPr>
      </w:pPr>
    </w:p>
    <w:p w14:paraId="5BB91436" w14:textId="7295D311" w:rsidR="009E476D" w:rsidRPr="00AA30CE" w:rsidRDefault="002253EB" w:rsidP="009E476D">
      <w:pPr>
        <w:spacing w:after="0" w:line="240" w:lineRule="auto"/>
        <w:jc w:val="both"/>
        <w:rPr>
          <w:sz w:val="24"/>
          <w:szCs w:val="24"/>
          <w:rFonts w:ascii="Times New Roman" w:hAnsi="Times New Roman" w:cs="Times New Roman"/>
        </w:rPr>
      </w:pPr>
      <w:r>
        <w:rPr>
          <w:sz w:val="24"/>
          <w:rFonts w:ascii="Times New Roman" w:hAnsi="Times New Roman"/>
        </w:rPr>
        <w:t xml:space="preserve">”Varje producent som avses i artikel R. 541-372(I) ska också lämna denna information till den miljöorganisation i vilken de är anslutna till förpackningen inom ramen för sitt utvidgade ansvar enligt artikel L. 541-10 i miljöbalken.</w:t>
      </w:r>
      <w:r>
        <w:rPr>
          <w:sz w:val="24"/>
          <w:rFonts w:ascii="Times New Roman" w:hAnsi="Times New Roman"/>
        </w:rPr>
        <w:t xml:space="preserve"> </w:t>
      </w:r>
      <w:r>
        <w:rPr>
          <w:sz w:val="24"/>
          <w:rFonts w:ascii="Times New Roman" w:hAnsi="Times New Roman"/>
        </w:rPr>
        <w:t xml:space="preserve">Miljöorganisationen ska bedöma överensstämmelsen hos denna information som en del av det självkontrollprogram som föreskrivs i artikel R. 541-128 i miljöbalken.</w:t>
      </w:r>
    </w:p>
    <w:p w14:paraId="66493D19" w14:textId="77777777" w:rsidR="00696273" w:rsidRPr="00AA30CE" w:rsidRDefault="00696273" w:rsidP="003E3F17">
      <w:pPr>
        <w:spacing w:after="0" w:line="240" w:lineRule="auto"/>
        <w:jc w:val="both"/>
        <w:rPr>
          <w:rFonts w:ascii="Times New Roman" w:hAnsi="Times New Roman" w:cs="Times New Roman"/>
          <w:sz w:val="24"/>
          <w:szCs w:val="24"/>
        </w:rPr>
      </w:pPr>
    </w:p>
    <w:p w14:paraId="22B9CDFD" w14:textId="0E2B677A" w:rsidR="00E57FD9"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”II. — Varje miljöorganism som godkänts för förpackning ska årligen till den administrativa myndighet som avses i artikel L. 541-10-13 meddela den mängd förpackningar som återanvänds av de anslutna producenterna och den mängd återanvända förpackningar som har varit föremål för de åtgärder som föreskrivs i artikel R. 341-373, varvid det ska göras åtskillnad mellan de förpackningar som omfattas av godkännandet och de som inte omfattas av godkännandet.</w:t>
      </w:r>
      <w:r>
        <w:rPr>
          <w:sz w:val="24"/>
          <w:rFonts w:ascii="Times New Roman" w:hAnsi="Times New Roman"/>
        </w:rPr>
        <w:t xml:space="preserve">  </w:t>
      </w:r>
    </w:p>
    <w:p w14:paraId="4D201796" w14:textId="77777777" w:rsidR="00E57FD9" w:rsidRPr="00AA30CE" w:rsidRDefault="00E57FD9" w:rsidP="00E02F43">
      <w:pPr>
        <w:spacing w:after="0" w:line="240" w:lineRule="auto"/>
        <w:jc w:val="both"/>
        <w:rPr>
          <w:rFonts w:ascii="Times New Roman" w:hAnsi="Times New Roman" w:cs="Times New Roman"/>
          <w:sz w:val="24"/>
          <w:szCs w:val="24"/>
        </w:rPr>
      </w:pPr>
    </w:p>
    <w:p w14:paraId="6335A391" w14:textId="02585C05" w:rsidR="00E40A80"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”Denna myndighet ska överlämna all denna information till observatoriet för återanvändning och återvinning.”</w:t>
      </w:r>
    </w:p>
    <w:p w14:paraId="1BD0D5DC" w14:textId="77777777" w:rsidR="00807CC7" w:rsidRPr="00AA30CE" w:rsidRDefault="00807CC7" w:rsidP="00187BA0">
      <w:pPr>
        <w:spacing w:after="0" w:line="240" w:lineRule="auto"/>
        <w:jc w:val="both"/>
        <w:rPr>
          <w:rFonts w:ascii="Times New Roman" w:hAnsi="Times New Roman" w:cs="Times New Roman"/>
          <w:sz w:val="24"/>
          <w:szCs w:val="24"/>
        </w:rPr>
      </w:pPr>
    </w:p>
    <w:p w14:paraId="35A906C7" w14:textId="77777777" w:rsidR="00ED794E" w:rsidRPr="00AA30CE" w:rsidRDefault="00ED794E" w:rsidP="00187BA0">
      <w:pPr>
        <w:spacing w:after="0" w:line="240" w:lineRule="auto"/>
        <w:jc w:val="both"/>
        <w:rPr>
          <w:rFonts w:ascii="Times New Roman" w:hAnsi="Times New Roman" w:cs="Times New Roman"/>
          <w:sz w:val="24"/>
          <w:szCs w:val="24"/>
        </w:rPr>
      </w:pPr>
    </w:p>
    <w:p w14:paraId="3075E06D" w14:textId="12CED70E" w:rsidR="00BF56AE" w:rsidRPr="00AA30CE" w:rsidRDefault="003C01FE" w:rsidP="00187BA0">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Artikel 2</w:t>
      </w:r>
    </w:p>
    <w:p w14:paraId="352F9129" w14:textId="32A67B73" w:rsidR="00D424D9" w:rsidRPr="00AA30CE" w:rsidRDefault="00D424D9" w:rsidP="00187BA0">
      <w:pPr>
        <w:pStyle w:val="BodyText"/>
        <w:spacing w:after="0"/>
      </w:pPr>
    </w:p>
    <w:p w14:paraId="7CE0AA62" w14:textId="77777777" w:rsidR="000D5304" w:rsidRPr="00AA30CE" w:rsidRDefault="000D5304" w:rsidP="00187BA0">
      <w:pPr>
        <w:pStyle w:val="BodyText"/>
        <w:spacing w:after="0"/>
      </w:pPr>
      <w:r>
        <w:t xml:space="preserve">I. – Bestämmelserna i denna förordning träder i kraft den 1 januari 2022 om inte annat följer av bestämmelserna i II nedan.</w:t>
      </w:r>
    </w:p>
    <w:p w14:paraId="51F55F4C" w14:textId="77777777" w:rsidR="000D5304" w:rsidRPr="00AA30CE" w:rsidRDefault="000D5304" w:rsidP="00187BA0">
      <w:pPr>
        <w:pStyle w:val="BodyText"/>
        <w:spacing w:after="0"/>
      </w:pPr>
    </w:p>
    <w:p w14:paraId="4D55BD73" w14:textId="4853B4C7" w:rsidR="00082B15" w:rsidRPr="00AA30CE" w:rsidRDefault="000D5304" w:rsidP="00187BA0">
      <w:pPr>
        <w:pStyle w:val="BodyText"/>
        <w:spacing w:after="0"/>
      </w:pPr>
      <w:r>
        <w:t xml:space="preserve">II. — De miljöorganisationer som godkänts för förpackning och som avses i artikel 130 fjärde stycket första meningen i ovannämnda lag av den 10 februari 2020 är skyldiga att tillämpa de bestämmelser i artiklarna R. 341-372–R. 341-374 som rör dem från och med förnyelsen av godkännandet och senast från och med den 1 januari 2023.</w:t>
      </w:r>
      <w:r>
        <w:t xml:space="preserve"> </w:t>
      </w:r>
      <w:r>
        <w:t xml:space="preserve">På begäran av de producenter som avses i artikel R. 341-372(I) får dessa miljöorganisationer dock besluta att tillämpa dessa bestämmelser innan deras godkännande löper ut.</w:t>
      </w:r>
    </w:p>
    <w:p w14:paraId="6D51D29F" w14:textId="77777777" w:rsidR="00082B15" w:rsidRPr="00AA30CE" w:rsidRDefault="00082B15" w:rsidP="00187BA0">
      <w:pPr>
        <w:pStyle w:val="BodyText"/>
        <w:spacing w:after="0"/>
      </w:pPr>
    </w:p>
    <w:p w14:paraId="770A028A" w14:textId="77777777" w:rsidR="005E1BC3" w:rsidRPr="00AA30CE" w:rsidRDefault="005E1BC3" w:rsidP="00187BA0">
      <w:pPr>
        <w:pStyle w:val="BodyText"/>
        <w:spacing w:after="0"/>
      </w:pPr>
    </w:p>
    <w:p w14:paraId="56104DCF" w14:textId="241CE026" w:rsidR="00365D5E" w:rsidRPr="00AA30CE" w:rsidRDefault="00365D5E" w:rsidP="00365D5E">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Artikel 3</w:t>
      </w:r>
    </w:p>
    <w:p w14:paraId="4A85EAC5" w14:textId="77777777" w:rsidR="005E1BC3" w:rsidRPr="00AA30CE" w:rsidRDefault="005E1BC3" w:rsidP="00187BA0">
      <w:pPr>
        <w:pStyle w:val="BodyText"/>
        <w:spacing w:after="0"/>
      </w:pPr>
    </w:p>
    <w:p w14:paraId="0E8C68FA" w14:textId="77777777" w:rsidR="00BF56AE" w:rsidRPr="00AA30CE" w:rsidRDefault="00BF56AE" w:rsidP="00187BA0">
      <w:pPr>
        <w:pStyle w:val="BodyText"/>
        <w:spacing w:after="0"/>
      </w:pPr>
      <w:r>
        <w:t xml:space="preserve">Frankrikes minister för ekologisk omställning ansvarar för genomförandet av detta dekret, som kommer att offentliggöras i Republiken Frankrikes officiella tidning .</w:t>
      </w:r>
    </w:p>
    <w:p w14:paraId="3BA3F764" w14:textId="77777777" w:rsidR="00D424D9" w:rsidRPr="00AA30CE" w:rsidRDefault="00D424D9" w:rsidP="00187BA0">
      <w:pPr>
        <w:pStyle w:val="BodyText"/>
        <w:spacing w:after="0"/>
      </w:pPr>
    </w:p>
    <w:p w14:paraId="1C56967D" w14:textId="77777777" w:rsidR="00807CC7" w:rsidRPr="00AA30CE" w:rsidRDefault="00807CC7" w:rsidP="00187BA0">
      <w:pPr>
        <w:pStyle w:val="BodyText"/>
        <w:spacing w:after="0"/>
      </w:pPr>
    </w:p>
    <w:p w14:paraId="40D8071C" w14:textId="77777777" w:rsidR="00D8658F" w:rsidRPr="00782886" w:rsidRDefault="00BF56AE" w:rsidP="00187BA0">
      <w:pPr>
        <w:pStyle w:val="SNDate"/>
        <w:spacing w:before="0" w:after="0"/>
      </w:pPr>
      <w:r>
        <w:t xml:space="preserve">Daterad den</w:t>
      </w:r>
      <w:r>
        <w:t xml:space="preserve"> </w:t>
      </w:r>
    </w:p>
    <w:sectPr w:rsidR="00D8658F" w:rsidRPr="00782886">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4777" w14:textId="77777777" w:rsidR="00F2215D" w:rsidRDefault="00F2215D" w:rsidP="00C43AFA">
      <w:pPr>
        <w:spacing w:after="0" w:line="240" w:lineRule="auto"/>
      </w:pPr>
      <w:r>
        <w:separator/>
      </w:r>
    </w:p>
  </w:endnote>
  <w:endnote w:type="continuationSeparator" w:id="0">
    <w:p w14:paraId="6A1C6018" w14:textId="77777777" w:rsidR="00F2215D" w:rsidRDefault="00F2215D" w:rsidP="00C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FF8" w14:textId="77777777" w:rsidR="00F2215D" w:rsidRDefault="00F2215D" w:rsidP="00C43AFA">
      <w:pPr>
        <w:spacing w:after="0" w:line="240" w:lineRule="auto"/>
      </w:pPr>
      <w:r>
        <w:separator/>
      </w:r>
    </w:p>
  </w:footnote>
  <w:footnote w:type="continuationSeparator" w:id="0">
    <w:p w14:paraId="49F989F0" w14:textId="77777777" w:rsidR="00F2215D" w:rsidRDefault="00F2215D" w:rsidP="00C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5FE0" w14:textId="77777777" w:rsidR="00C43AFA" w:rsidRDefault="007C6371">
    <w:pPr>
      <w:pStyle w:val="Header"/>
    </w:pPr>
    <w:r>
      <w:pict w14:anchorId="79A8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5"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6B9D" w14:textId="77777777" w:rsidR="00C43AFA" w:rsidRDefault="007C6371">
    <w:pPr>
      <w:pStyle w:val="Header"/>
    </w:pPr>
    <w:r>
      <w:pict w14:anchorId="5FDB4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6"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5CFA" w14:textId="77777777" w:rsidR="00C43AFA" w:rsidRDefault="007C6371">
    <w:pPr>
      <w:pStyle w:val="Header"/>
    </w:pPr>
    <w:r>
      <w:pict w14:anchorId="796D5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4"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1A5"/>
    <w:multiLevelType w:val="hybridMultilevel"/>
    <w:tmpl w:val="BF326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C36E0"/>
    <w:multiLevelType w:val="hybridMultilevel"/>
    <w:tmpl w:val="43E04698"/>
    <w:lvl w:ilvl="0" w:tplc="85FEEBB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534014"/>
    <w:multiLevelType w:val="hybridMultilevel"/>
    <w:tmpl w:val="E9C021D2"/>
    <w:lvl w:ilvl="0" w:tplc="2B6E86FC">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93488"/>
    <w:multiLevelType w:val="hybridMultilevel"/>
    <w:tmpl w:val="48229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E626B"/>
    <w:multiLevelType w:val="hybridMultilevel"/>
    <w:tmpl w:val="FD46E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B3A1F"/>
    <w:multiLevelType w:val="hybridMultilevel"/>
    <w:tmpl w:val="D288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04789"/>
    <w:multiLevelType w:val="hybridMultilevel"/>
    <w:tmpl w:val="0F0A3E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CE7A07"/>
    <w:multiLevelType w:val="hybridMultilevel"/>
    <w:tmpl w:val="8D8CAD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B35694"/>
    <w:multiLevelType w:val="hybridMultilevel"/>
    <w:tmpl w:val="59DC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0E78A2"/>
    <w:multiLevelType w:val="hybridMultilevel"/>
    <w:tmpl w:val="7764D36C"/>
    <w:lvl w:ilvl="0" w:tplc="23BC33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2D2F3A"/>
    <w:multiLevelType w:val="hybridMultilevel"/>
    <w:tmpl w:val="E430B8A0"/>
    <w:lvl w:ilvl="0" w:tplc="DFB49B3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F3677A"/>
    <w:multiLevelType w:val="hybridMultilevel"/>
    <w:tmpl w:val="DADE267E"/>
    <w:lvl w:ilvl="0" w:tplc="7ACAF9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2"/>
  </w:num>
  <w:num w:numId="5">
    <w:abstractNumId w:val="9"/>
  </w:num>
  <w:num w:numId="6">
    <w:abstractNumId w:val="7"/>
  </w:num>
  <w:num w:numId="7">
    <w:abstractNumId w:val="10"/>
  </w:num>
  <w:num w:numId="8">
    <w:abstractNumId w:val="0"/>
  </w:num>
  <w:num w:numId="9">
    <w:abstractNumId w:val="8"/>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D9"/>
    <w:rsid w:val="00011D08"/>
    <w:rsid w:val="000164B4"/>
    <w:rsid w:val="00036BCA"/>
    <w:rsid w:val="00043C29"/>
    <w:rsid w:val="00054375"/>
    <w:rsid w:val="000557C5"/>
    <w:rsid w:val="000607F4"/>
    <w:rsid w:val="00071A10"/>
    <w:rsid w:val="000725EA"/>
    <w:rsid w:val="00082B15"/>
    <w:rsid w:val="00085E5C"/>
    <w:rsid w:val="00091812"/>
    <w:rsid w:val="000A01DC"/>
    <w:rsid w:val="000A35BC"/>
    <w:rsid w:val="000A360E"/>
    <w:rsid w:val="000D09C8"/>
    <w:rsid w:val="000D5304"/>
    <w:rsid w:val="000D71F4"/>
    <w:rsid w:val="000F1FA7"/>
    <w:rsid w:val="00103432"/>
    <w:rsid w:val="001046E3"/>
    <w:rsid w:val="00112460"/>
    <w:rsid w:val="00114042"/>
    <w:rsid w:val="00114875"/>
    <w:rsid w:val="001202C9"/>
    <w:rsid w:val="00135A34"/>
    <w:rsid w:val="001421E2"/>
    <w:rsid w:val="00147355"/>
    <w:rsid w:val="001510C2"/>
    <w:rsid w:val="00154766"/>
    <w:rsid w:val="00161033"/>
    <w:rsid w:val="00164069"/>
    <w:rsid w:val="00172100"/>
    <w:rsid w:val="00180616"/>
    <w:rsid w:val="00187BA0"/>
    <w:rsid w:val="001A0E85"/>
    <w:rsid w:val="001A45BC"/>
    <w:rsid w:val="001B013E"/>
    <w:rsid w:val="001D10A5"/>
    <w:rsid w:val="001D40DC"/>
    <w:rsid w:val="001D4153"/>
    <w:rsid w:val="001E245E"/>
    <w:rsid w:val="001F4F9D"/>
    <w:rsid w:val="001F71CB"/>
    <w:rsid w:val="001F72AF"/>
    <w:rsid w:val="0020072E"/>
    <w:rsid w:val="00202E4D"/>
    <w:rsid w:val="00205EE6"/>
    <w:rsid w:val="00205F78"/>
    <w:rsid w:val="00221CCF"/>
    <w:rsid w:val="002253EB"/>
    <w:rsid w:val="002322B1"/>
    <w:rsid w:val="00234401"/>
    <w:rsid w:val="002361F6"/>
    <w:rsid w:val="00245EAC"/>
    <w:rsid w:val="00253E6B"/>
    <w:rsid w:val="00254588"/>
    <w:rsid w:val="00262D43"/>
    <w:rsid w:val="002638CA"/>
    <w:rsid w:val="00267090"/>
    <w:rsid w:val="00272966"/>
    <w:rsid w:val="002808B2"/>
    <w:rsid w:val="00294971"/>
    <w:rsid w:val="00297CEA"/>
    <w:rsid w:val="002A51E0"/>
    <w:rsid w:val="002B3B8C"/>
    <w:rsid w:val="002B6EA5"/>
    <w:rsid w:val="002C2713"/>
    <w:rsid w:val="002C2794"/>
    <w:rsid w:val="002C5AD8"/>
    <w:rsid w:val="002E0024"/>
    <w:rsid w:val="002E059E"/>
    <w:rsid w:val="002E7364"/>
    <w:rsid w:val="002F2D08"/>
    <w:rsid w:val="002F321F"/>
    <w:rsid w:val="0030792C"/>
    <w:rsid w:val="00315271"/>
    <w:rsid w:val="00322523"/>
    <w:rsid w:val="00322E96"/>
    <w:rsid w:val="00325660"/>
    <w:rsid w:val="00331FAC"/>
    <w:rsid w:val="00342A16"/>
    <w:rsid w:val="00342E6F"/>
    <w:rsid w:val="00342ECF"/>
    <w:rsid w:val="00343338"/>
    <w:rsid w:val="00343427"/>
    <w:rsid w:val="003548D4"/>
    <w:rsid w:val="00365D5E"/>
    <w:rsid w:val="00366B6B"/>
    <w:rsid w:val="003672B6"/>
    <w:rsid w:val="00367438"/>
    <w:rsid w:val="0036757A"/>
    <w:rsid w:val="00371ECC"/>
    <w:rsid w:val="00375258"/>
    <w:rsid w:val="003924D0"/>
    <w:rsid w:val="003A5755"/>
    <w:rsid w:val="003B1472"/>
    <w:rsid w:val="003B178E"/>
    <w:rsid w:val="003B2856"/>
    <w:rsid w:val="003C01FE"/>
    <w:rsid w:val="003C0AFD"/>
    <w:rsid w:val="003C12E9"/>
    <w:rsid w:val="003C28F7"/>
    <w:rsid w:val="003C4BB2"/>
    <w:rsid w:val="003D24BC"/>
    <w:rsid w:val="003D34C1"/>
    <w:rsid w:val="003E2482"/>
    <w:rsid w:val="003E3F17"/>
    <w:rsid w:val="003E595D"/>
    <w:rsid w:val="003E62C4"/>
    <w:rsid w:val="003F19A6"/>
    <w:rsid w:val="003F22D4"/>
    <w:rsid w:val="003F3509"/>
    <w:rsid w:val="003F3559"/>
    <w:rsid w:val="0040274B"/>
    <w:rsid w:val="004046E6"/>
    <w:rsid w:val="00413B02"/>
    <w:rsid w:val="00421E98"/>
    <w:rsid w:val="00426F6A"/>
    <w:rsid w:val="00433E44"/>
    <w:rsid w:val="004360CA"/>
    <w:rsid w:val="00446523"/>
    <w:rsid w:val="00456AC0"/>
    <w:rsid w:val="00466B8C"/>
    <w:rsid w:val="00476913"/>
    <w:rsid w:val="004863CC"/>
    <w:rsid w:val="00495B2A"/>
    <w:rsid w:val="00496410"/>
    <w:rsid w:val="0049785E"/>
    <w:rsid w:val="004B515F"/>
    <w:rsid w:val="004B75D3"/>
    <w:rsid w:val="004D0615"/>
    <w:rsid w:val="004D2F26"/>
    <w:rsid w:val="004D7AB3"/>
    <w:rsid w:val="004E04D9"/>
    <w:rsid w:val="004E692B"/>
    <w:rsid w:val="004F07E8"/>
    <w:rsid w:val="004F2149"/>
    <w:rsid w:val="004F3165"/>
    <w:rsid w:val="004F4A2E"/>
    <w:rsid w:val="004F5A09"/>
    <w:rsid w:val="004F74F9"/>
    <w:rsid w:val="0050674D"/>
    <w:rsid w:val="0051038C"/>
    <w:rsid w:val="00514205"/>
    <w:rsid w:val="00543DF7"/>
    <w:rsid w:val="00551995"/>
    <w:rsid w:val="00557121"/>
    <w:rsid w:val="00560DED"/>
    <w:rsid w:val="00566B83"/>
    <w:rsid w:val="00571418"/>
    <w:rsid w:val="0057394B"/>
    <w:rsid w:val="0057584D"/>
    <w:rsid w:val="005760B0"/>
    <w:rsid w:val="00580DFC"/>
    <w:rsid w:val="005875AB"/>
    <w:rsid w:val="00594FF7"/>
    <w:rsid w:val="005A3903"/>
    <w:rsid w:val="005A4348"/>
    <w:rsid w:val="005A5BB5"/>
    <w:rsid w:val="005A624F"/>
    <w:rsid w:val="005A75E0"/>
    <w:rsid w:val="005B1A8C"/>
    <w:rsid w:val="005B1C52"/>
    <w:rsid w:val="005B713C"/>
    <w:rsid w:val="005C3A78"/>
    <w:rsid w:val="005C7756"/>
    <w:rsid w:val="005D217A"/>
    <w:rsid w:val="005D7C0E"/>
    <w:rsid w:val="005E1BC3"/>
    <w:rsid w:val="005F6F20"/>
    <w:rsid w:val="00600AAF"/>
    <w:rsid w:val="00605E0F"/>
    <w:rsid w:val="00607454"/>
    <w:rsid w:val="0060756F"/>
    <w:rsid w:val="006164D5"/>
    <w:rsid w:val="00623678"/>
    <w:rsid w:val="00624CF6"/>
    <w:rsid w:val="00625B91"/>
    <w:rsid w:val="00626D44"/>
    <w:rsid w:val="00637A44"/>
    <w:rsid w:val="00640A3F"/>
    <w:rsid w:val="00642318"/>
    <w:rsid w:val="00645CA2"/>
    <w:rsid w:val="00645DF4"/>
    <w:rsid w:val="006467A9"/>
    <w:rsid w:val="00656852"/>
    <w:rsid w:val="0066292F"/>
    <w:rsid w:val="00663332"/>
    <w:rsid w:val="006670DA"/>
    <w:rsid w:val="00671546"/>
    <w:rsid w:val="0067243A"/>
    <w:rsid w:val="00674E43"/>
    <w:rsid w:val="0067668A"/>
    <w:rsid w:val="00683DDA"/>
    <w:rsid w:val="00694874"/>
    <w:rsid w:val="00696273"/>
    <w:rsid w:val="006A5A67"/>
    <w:rsid w:val="006B45B8"/>
    <w:rsid w:val="006C2522"/>
    <w:rsid w:val="006C33BB"/>
    <w:rsid w:val="006C68E3"/>
    <w:rsid w:val="006D1159"/>
    <w:rsid w:val="006E4590"/>
    <w:rsid w:val="006F10CE"/>
    <w:rsid w:val="006F5B51"/>
    <w:rsid w:val="006F6150"/>
    <w:rsid w:val="006F7816"/>
    <w:rsid w:val="0070642B"/>
    <w:rsid w:val="0070749B"/>
    <w:rsid w:val="00707C67"/>
    <w:rsid w:val="00712D5B"/>
    <w:rsid w:val="00732C4E"/>
    <w:rsid w:val="00741690"/>
    <w:rsid w:val="007456D4"/>
    <w:rsid w:val="00751759"/>
    <w:rsid w:val="0075561E"/>
    <w:rsid w:val="00771597"/>
    <w:rsid w:val="00780C5B"/>
    <w:rsid w:val="007810A1"/>
    <w:rsid w:val="00782886"/>
    <w:rsid w:val="007831D2"/>
    <w:rsid w:val="00786BBA"/>
    <w:rsid w:val="007A1C45"/>
    <w:rsid w:val="007A3FB0"/>
    <w:rsid w:val="007A7092"/>
    <w:rsid w:val="007A788E"/>
    <w:rsid w:val="007B249D"/>
    <w:rsid w:val="007B7E81"/>
    <w:rsid w:val="007C6371"/>
    <w:rsid w:val="007D191C"/>
    <w:rsid w:val="007D7206"/>
    <w:rsid w:val="007E1BB9"/>
    <w:rsid w:val="007F1A28"/>
    <w:rsid w:val="00807CC7"/>
    <w:rsid w:val="00814CE5"/>
    <w:rsid w:val="00837599"/>
    <w:rsid w:val="00840479"/>
    <w:rsid w:val="00850604"/>
    <w:rsid w:val="00852185"/>
    <w:rsid w:val="008524BF"/>
    <w:rsid w:val="00856803"/>
    <w:rsid w:val="008609E6"/>
    <w:rsid w:val="008612AE"/>
    <w:rsid w:val="00871620"/>
    <w:rsid w:val="00887073"/>
    <w:rsid w:val="008958DF"/>
    <w:rsid w:val="00897701"/>
    <w:rsid w:val="008A7E0C"/>
    <w:rsid w:val="008C12DF"/>
    <w:rsid w:val="008C137A"/>
    <w:rsid w:val="008C30FD"/>
    <w:rsid w:val="008C5F15"/>
    <w:rsid w:val="008D1797"/>
    <w:rsid w:val="008E3205"/>
    <w:rsid w:val="008F3C0B"/>
    <w:rsid w:val="008F543D"/>
    <w:rsid w:val="00906C2F"/>
    <w:rsid w:val="00911590"/>
    <w:rsid w:val="0091595F"/>
    <w:rsid w:val="00915D2E"/>
    <w:rsid w:val="0091763D"/>
    <w:rsid w:val="00921C73"/>
    <w:rsid w:val="00932F07"/>
    <w:rsid w:val="00934E71"/>
    <w:rsid w:val="00953EDC"/>
    <w:rsid w:val="00960353"/>
    <w:rsid w:val="009666CF"/>
    <w:rsid w:val="00977725"/>
    <w:rsid w:val="00986A80"/>
    <w:rsid w:val="00994FDB"/>
    <w:rsid w:val="009A33AD"/>
    <w:rsid w:val="009B2F16"/>
    <w:rsid w:val="009B4D71"/>
    <w:rsid w:val="009C545D"/>
    <w:rsid w:val="009D168F"/>
    <w:rsid w:val="009D535A"/>
    <w:rsid w:val="009D549D"/>
    <w:rsid w:val="009D5F5F"/>
    <w:rsid w:val="009E476D"/>
    <w:rsid w:val="009E6DFF"/>
    <w:rsid w:val="009F3A58"/>
    <w:rsid w:val="00A14A14"/>
    <w:rsid w:val="00A16E1E"/>
    <w:rsid w:val="00A20A59"/>
    <w:rsid w:val="00A22623"/>
    <w:rsid w:val="00A233C5"/>
    <w:rsid w:val="00A25624"/>
    <w:rsid w:val="00A3666D"/>
    <w:rsid w:val="00A434B1"/>
    <w:rsid w:val="00A46FD1"/>
    <w:rsid w:val="00A54BB7"/>
    <w:rsid w:val="00A56B78"/>
    <w:rsid w:val="00A57CCE"/>
    <w:rsid w:val="00A62ACD"/>
    <w:rsid w:val="00A62B56"/>
    <w:rsid w:val="00A72190"/>
    <w:rsid w:val="00A852B0"/>
    <w:rsid w:val="00A95502"/>
    <w:rsid w:val="00AA30CE"/>
    <w:rsid w:val="00AA38F4"/>
    <w:rsid w:val="00AA46E2"/>
    <w:rsid w:val="00AB34D5"/>
    <w:rsid w:val="00AC0F54"/>
    <w:rsid w:val="00AC1273"/>
    <w:rsid w:val="00AC1325"/>
    <w:rsid w:val="00AC1FCC"/>
    <w:rsid w:val="00AD4980"/>
    <w:rsid w:val="00AD64A4"/>
    <w:rsid w:val="00AD77EE"/>
    <w:rsid w:val="00AD7A6A"/>
    <w:rsid w:val="00AE07E9"/>
    <w:rsid w:val="00AE21B2"/>
    <w:rsid w:val="00AF2436"/>
    <w:rsid w:val="00AF32E3"/>
    <w:rsid w:val="00AF36BB"/>
    <w:rsid w:val="00B022DC"/>
    <w:rsid w:val="00B05F87"/>
    <w:rsid w:val="00B10219"/>
    <w:rsid w:val="00B31A90"/>
    <w:rsid w:val="00B37FBB"/>
    <w:rsid w:val="00B40D62"/>
    <w:rsid w:val="00B4236A"/>
    <w:rsid w:val="00B53482"/>
    <w:rsid w:val="00B536B0"/>
    <w:rsid w:val="00B53880"/>
    <w:rsid w:val="00B62582"/>
    <w:rsid w:val="00B63E7C"/>
    <w:rsid w:val="00B74777"/>
    <w:rsid w:val="00B754E1"/>
    <w:rsid w:val="00B75557"/>
    <w:rsid w:val="00B833EB"/>
    <w:rsid w:val="00B9408D"/>
    <w:rsid w:val="00B964CE"/>
    <w:rsid w:val="00B96ACD"/>
    <w:rsid w:val="00BA0708"/>
    <w:rsid w:val="00BA07FB"/>
    <w:rsid w:val="00BA72E9"/>
    <w:rsid w:val="00BB1B60"/>
    <w:rsid w:val="00BB6D31"/>
    <w:rsid w:val="00BC79AB"/>
    <w:rsid w:val="00BD4C1C"/>
    <w:rsid w:val="00BE132B"/>
    <w:rsid w:val="00BE213F"/>
    <w:rsid w:val="00BE2DC1"/>
    <w:rsid w:val="00BF516A"/>
    <w:rsid w:val="00BF55F5"/>
    <w:rsid w:val="00BF56AE"/>
    <w:rsid w:val="00C03686"/>
    <w:rsid w:val="00C10A74"/>
    <w:rsid w:val="00C23C1E"/>
    <w:rsid w:val="00C271D8"/>
    <w:rsid w:val="00C31076"/>
    <w:rsid w:val="00C315F1"/>
    <w:rsid w:val="00C34F07"/>
    <w:rsid w:val="00C35960"/>
    <w:rsid w:val="00C379E1"/>
    <w:rsid w:val="00C41663"/>
    <w:rsid w:val="00C422A9"/>
    <w:rsid w:val="00C43AFA"/>
    <w:rsid w:val="00C45E9E"/>
    <w:rsid w:val="00C5395C"/>
    <w:rsid w:val="00C548F4"/>
    <w:rsid w:val="00C563C6"/>
    <w:rsid w:val="00C61F2F"/>
    <w:rsid w:val="00C641CC"/>
    <w:rsid w:val="00C64AF7"/>
    <w:rsid w:val="00C672BB"/>
    <w:rsid w:val="00C87EC0"/>
    <w:rsid w:val="00C93626"/>
    <w:rsid w:val="00CA0250"/>
    <w:rsid w:val="00CA07D9"/>
    <w:rsid w:val="00CA10F8"/>
    <w:rsid w:val="00CA555C"/>
    <w:rsid w:val="00CB0036"/>
    <w:rsid w:val="00CB2C09"/>
    <w:rsid w:val="00CB4756"/>
    <w:rsid w:val="00CB622A"/>
    <w:rsid w:val="00CD49AF"/>
    <w:rsid w:val="00CE05AD"/>
    <w:rsid w:val="00CE2E88"/>
    <w:rsid w:val="00CE3731"/>
    <w:rsid w:val="00CE3920"/>
    <w:rsid w:val="00CE511E"/>
    <w:rsid w:val="00CE7BF8"/>
    <w:rsid w:val="00CF1848"/>
    <w:rsid w:val="00CF4441"/>
    <w:rsid w:val="00D05C46"/>
    <w:rsid w:val="00D071DE"/>
    <w:rsid w:val="00D07EE9"/>
    <w:rsid w:val="00D22C61"/>
    <w:rsid w:val="00D27EF6"/>
    <w:rsid w:val="00D33AD9"/>
    <w:rsid w:val="00D424D9"/>
    <w:rsid w:val="00D461BA"/>
    <w:rsid w:val="00D46B15"/>
    <w:rsid w:val="00D52C34"/>
    <w:rsid w:val="00D53F28"/>
    <w:rsid w:val="00D55EAB"/>
    <w:rsid w:val="00D622ED"/>
    <w:rsid w:val="00D73317"/>
    <w:rsid w:val="00D83DA6"/>
    <w:rsid w:val="00D8645E"/>
    <w:rsid w:val="00D8658F"/>
    <w:rsid w:val="00D8707E"/>
    <w:rsid w:val="00DA1C63"/>
    <w:rsid w:val="00DB697A"/>
    <w:rsid w:val="00DC59F0"/>
    <w:rsid w:val="00DD24AB"/>
    <w:rsid w:val="00DD40A4"/>
    <w:rsid w:val="00DE1B9A"/>
    <w:rsid w:val="00DE41AB"/>
    <w:rsid w:val="00DF1CB8"/>
    <w:rsid w:val="00E01F48"/>
    <w:rsid w:val="00E02F43"/>
    <w:rsid w:val="00E03D1C"/>
    <w:rsid w:val="00E06DBE"/>
    <w:rsid w:val="00E15D60"/>
    <w:rsid w:val="00E17180"/>
    <w:rsid w:val="00E211A6"/>
    <w:rsid w:val="00E2268F"/>
    <w:rsid w:val="00E229E0"/>
    <w:rsid w:val="00E2300D"/>
    <w:rsid w:val="00E2374D"/>
    <w:rsid w:val="00E23955"/>
    <w:rsid w:val="00E24301"/>
    <w:rsid w:val="00E249A6"/>
    <w:rsid w:val="00E24BA0"/>
    <w:rsid w:val="00E37017"/>
    <w:rsid w:val="00E40A80"/>
    <w:rsid w:val="00E529AA"/>
    <w:rsid w:val="00E56F07"/>
    <w:rsid w:val="00E57FD9"/>
    <w:rsid w:val="00E76342"/>
    <w:rsid w:val="00E80522"/>
    <w:rsid w:val="00E82ACA"/>
    <w:rsid w:val="00E92AED"/>
    <w:rsid w:val="00E92CA7"/>
    <w:rsid w:val="00E94CEC"/>
    <w:rsid w:val="00EB062C"/>
    <w:rsid w:val="00EB10E0"/>
    <w:rsid w:val="00EB4D01"/>
    <w:rsid w:val="00EB7A63"/>
    <w:rsid w:val="00EC3BAD"/>
    <w:rsid w:val="00ED0001"/>
    <w:rsid w:val="00ED2DAD"/>
    <w:rsid w:val="00ED5C92"/>
    <w:rsid w:val="00ED794E"/>
    <w:rsid w:val="00ED7F6F"/>
    <w:rsid w:val="00EE362F"/>
    <w:rsid w:val="00EE3ADF"/>
    <w:rsid w:val="00EE3DE1"/>
    <w:rsid w:val="00EE4B2B"/>
    <w:rsid w:val="00EF21D9"/>
    <w:rsid w:val="00EF3B29"/>
    <w:rsid w:val="00EF425C"/>
    <w:rsid w:val="00F02503"/>
    <w:rsid w:val="00F04237"/>
    <w:rsid w:val="00F05A3D"/>
    <w:rsid w:val="00F133DC"/>
    <w:rsid w:val="00F14525"/>
    <w:rsid w:val="00F20123"/>
    <w:rsid w:val="00F2215D"/>
    <w:rsid w:val="00F23E29"/>
    <w:rsid w:val="00F35E1D"/>
    <w:rsid w:val="00F43519"/>
    <w:rsid w:val="00F45F45"/>
    <w:rsid w:val="00F61CAF"/>
    <w:rsid w:val="00F62D17"/>
    <w:rsid w:val="00F80495"/>
    <w:rsid w:val="00F935A0"/>
    <w:rsid w:val="00FA00F0"/>
    <w:rsid w:val="00FB33A1"/>
    <w:rsid w:val="00FB68B9"/>
    <w:rsid w:val="00FB69AD"/>
    <w:rsid w:val="00FB7917"/>
    <w:rsid w:val="00FC1032"/>
    <w:rsid w:val="00FD00DD"/>
    <w:rsid w:val="00FD31B5"/>
    <w:rsid w:val="00FD361A"/>
    <w:rsid w:val="00FD4424"/>
    <w:rsid w:val="00FD5523"/>
    <w:rsid w:val="00FE2C4F"/>
    <w:rsid w:val="00FE6AAA"/>
    <w:rsid w:val="00FF0A90"/>
    <w:rsid w:val="00FF1CC9"/>
    <w:rsid w:val="00FF7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DDE55"/>
  <w15:chartTrackingRefBased/>
  <w15:docId w15:val="{DDC359A1-A7A2-486B-8FB7-99B1FDC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57"/>
    <w:rPr>
      <w:rFonts w:ascii="Segoe UI" w:hAnsi="Segoe UI" w:cs="Segoe UI"/>
      <w:sz w:val="18"/>
      <w:szCs w:val="18"/>
    </w:rPr>
  </w:style>
  <w:style w:type="character" w:styleId="CommentReference">
    <w:name w:val="annotation reference"/>
    <w:basedOn w:val="DefaultParagraphFont"/>
    <w:uiPriority w:val="99"/>
    <w:semiHidden/>
    <w:unhideWhenUsed/>
    <w:rsid w:val="009D549D"/>
    <w:rPr>
      <w:sz w:val="16"/>
      <w:szCs w:val="16"/>
    </w:rPr>
  </w:style>
  <w:style w:type="paragraph" w:styleId="CommentText">
    <w:name w:val="annotation text"/>
    <w:basedOn w:val="Normal"/>
    <w:link w:val="CommentTextChar"/>
    <w:uiPriority w:val="99"/>
    <w:unhideWhenUsed/>
    <w:rsid w:val="009D549D"/>
    <w:pPr>
      <w:spacing w:line="240" w:lineRule="auto"/>
    </w:pPr>
    <w:rPr>
      <w:sz w:val="20"/>
      <w:szCs w:val="20"/>
    </w:rPr>
  </w:style>
  <w:style w:type="character" w:customStyle="1" w:styleId="CommentTextChar">
    <w:name w:val="Comment Text Char"/>
    <w:basedOn w:val="DefaultParagraphFont"/>
    <w:link w:val="CommentText"/>
    <w:uiPriority w:val="99"/>
    <w:rsid w:val="009D549D"/>
    <w:rPr>
      <w:sz w:val="20"/>
      <w:szCs w:val="20"/>
    </w:rPr>
  </w:style>
  <w:style w:type="paragraph" w:styleId="CommentSubject">
    <w:name w:val="annotation subject"/>
    <w:basedOn w:val="CommentText"/>
    <w:next w:val="CommentText"/>
    <w:link w:val="CommentSubjectChar"/>
    <w:uiPriority w:val="99"/>
    <w:semiHidden/>
    <w:unhideWhenUsed/>
    <w:rsid w:val="009D549D"/>
    <w:rPr>
      <w:b/>
      <w:bCs/>
    </w:rPr>
  </w:style>
  <w:style w:type="character" w:customStyle="1" w:styleId="CommentSubjectChar">
    <w:name w:val="Comment Subject Char"/>
    <w:basedOn w:val="CommentTextChar"/>
    <w:link w:val="CommentSubject"/>
    <w:uiPriority w:val="99"/>
    <w:semiHidden/>
    <w:rsid w:val="009D549D"/>
    <w:rPr>
      <w:b/>
      <w:bCs/>
      <w:sz w:val="20"/>
      <w:szCs w:val="20"/>
    </w:rPr>
  </w:style>
  <w:style w:type="character" w:styleId="Hyperlink">
    <w:name w:val="Hyperlink"/>
    <w:basedOn w:val="DefaultParagraphFont"/>
    <w:uiPriority w:val="99"/>
    <w:unhideWhenUsed/>
    <w:rsid w:val="00C641CC"/>
    <w:rPr>
      <w:color w:val="0000FF"/>
      <w:u w:val="single"/>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rsid w:val="00BF56AE"/>
    <w:rPr>
      <w:rFonts w:ascii="Times New Roman" w:eastAsia="Times New Roman" w:hAnsi="Times New Roman" w:cs="Times New Roman"/>
      <w:sz w:val="24"/>
      <w:szCs w:val="24"/>
      <w:lang w:eastAsia="fr-FR"/>
    </w:rPr>
  </w:style>
  <w:style w:type="paragraph" w:customStyle="1" w:styleId="SNDate">
    <w:name w:val="SNDate"/>
    <w:basedOn w:val="Normal"/>
    <w:next w:val="Normal"/>
    <w:link w:val="SNDateCar"/>
    <w:autoRedefine/>
    <w:rsid w:val="00BF56AE"/>
    <w:pPr>
      <w:spacing w:before="480" w:after="276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BF56AE"/>
    <w:rPr>
      <w:rFonts w:ascii="Times New Roman" w:eastAsia="Times New Roman" w:hAnsi="Times New Roman" w:cs="Times New Roman"/>
      <w:sz w:val="24"/>
      <w:szCs w:val="24"/>
      <w:lang w:eastAsia="fr-FR"/>
    </w:rPr>
  </w:style>
  <w:style w:type="paragraph" w:customStyle="1" w:styleId="SNREPUBLIQUE">
    <w:name w:val="SNREPUBLIQUE"/>
    <w:basedOn w:val="Normal"/>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rsid w:val="00921C73"/>
    <w:pPr>
      <w:widowControl w:val="0"/>
      <w:suppressAutoHyphens/>
      <w:spacing w:after="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SNAutorit"/>
    <w:rsid w:val="00BF56AE"/>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rsid w:val="00187BA0"/>
    <w:pPr>
      <w:widowControl w:val="0"/>
      <w:suppressAutoHyphens/>
      <w:snapToGrid w:val="0"/>
      <w:spacing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187BA0"/>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rsid w:val="00A57CCE"/>
    <w:pPr>
      <w:spacing w:after="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C43A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3AFA"/>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3AFA"/>
  </w:style>
  <w:style w:type="paragraph" w:styleId="FootnoteText">
    <w:name w:val="footnote text"/>
    <w:basedOn w:val="Normal"/>
    <w:link w:val="FootnoteTextChar"/>
    <w:uiPriority w:val="99"/>
    <w:semiHidden/>
    <w:unhideWhenUsed/>
    <w:rsid w:val="00C64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AF7"/>
    <w:rPr>
      <w:sz w:val="20"/>
      <w:szCs w:val="20"/>
    </w:rPr>
  </w:style>
  <w:style w:type="character" w:styleId="FootnoteReference">
    <w:name w:val="footnote reference"/>
    <w:basedOn w:val="DefaultParagraphFont"/>
    <w:uiPriority w:val="99"/>
    <w:semiHidden/>
    <w:unhideWhenUsed/>
    <w:rsid w:val="00C64AF7"/>
    <w:rPr>
      <w:vertAlign w:val="superscript"/>
    </w:rPr>
  </w:style>
  <w:style w:type="paragraph" w:customStyle="1" w:styleId="ti-grseq-1">
    <w:name w:val="ti-grseq-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1">
    <w:name w:val="Normal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F35E1D"/>
    <w:pPr>
      <w:ind w:left="720"/>
      <w:contextualSpacing/>
    </w:pPr>
  </w:style>
  <w:style w:type="paragraph" w:styleId="Revision">
    <w:name w:val="Revision"/>
    <w:hidden/>
    <w:uiPriority w:val="99"/>
    <w:semiHidden/>
    <w:rsid w:val="00245EAC"/>
    <w:pPr>
      <w:spacing w:after="0" w:line="240" w:lineRule="auto"/>
    </w:pPr>
  </w:style>
  <w:style w:type="character" w:customStyle="1" w:styleId="highlight">
    <w:name w:val="highlight"/>
    <w:basedOn w:val="DefaultParagraphFont"/>
    <w:rsid w:val="004F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59499">
      <w:bodyDiv w:val="1"/>
      <w:marLeft w:val="0"/>
      <w:marRight w:val="0"/>
      <w:marTop w:val="0"/>
      <w:marBottom w:val="0"/>
      <w:divBdr>
        <w:top w:val="none" w:sz="0" w:space="0" w:color="auto"/>
        <w:left w:val="none" w:sz="0" w:space="0" w:color="auto"/>
        <w:bottom w:val="none" w:sz="0" w:space="0" w:color="auto"/>
        <w:right w:val="none" w:sz="0" w:space="0" w:color="auto"/>
      </w:divBdr>
    </w:div>
    <w:div w:id="334723535">
      <w:bodyDiv w:val="1"/>
      <w:marLeft w:val="0"/>
      <w:marRight w:val="0"/>
      <w:marTop w:val="0"/>
      <w:marBottom w:val="0"/>
      <w:divBdr>
        <w:top w:val="none" w:sz="0" w:space="0" w:color="auto"/>
        <w:left w:val="none" w:sz="0" w:space="0" w:color="auto"/>
        <w:bottom w:val="none" w:sz="0" w:space="0" w:color="auto"/>
        <w:right w:val="none" w:sz="0" w:space="0" w:color="auto"/>
      </w:divBdr>
    </w:div>
    <w:div w:id="548110098">
      <w:bodyDiv w:val="1"/>
      <w:marLeft w:val="0"/>
      <w:marRight w:val="0"/>
      <w:marTop w:val="0"/>
      <w:marBottom w:val="0"/>
      <w:divBdr>
        <w:top w:val="none" w:sz="0" w:space="0" w:color="auto"/>
        <w:left w:val="none" w:sz="0" w:space="0" w:color="auto"/>
        <w:bottom w:val="none" w:sz="0" w:space="0" w:color="auto"/>
        <w:right w:val="none" w:sz="0" w:space="0" w:color="auto"/>
      </w:divBdr>
    </w:div>
    <w:div w:id="1162161181">
      <w:bodyDiv w:val="1"/>
      <w:marLeft w:val="0"/>
      <w:marRight w:val="0"/>
      <w:marTop w:val="0"/>
      <w:marBottom w:val="0"/>
      <w:divBdr>
        <w:top w:val="none" w:sz="0" w:space="0" w:color="auto"/>
        <w:left w:val="none" w:sz="0" w:space="0" w:color="auto"/>
        <w:bottom w:val="none" w:sz="0" w:space="0" w:color="auto"/>
        <w:right w:val="none" w:sz="0" w:space="0" w:color="auto"/>
      </w:divBdr>
    </w:div>
    <w:div w:id="1883596365">
      <w:bodyDiv w:val="1"/>
      <w:marLeft w:val="0"/>
      <w:marRight w:val="0"/>
      <w:marTop w:val="0"/>
      <w:marBottom w:val="0"/>
      <w:divBdr>
        <w:top w:val="none" w:sz="0" w:space="0" w:color="auto"/>
        <w:left w:val="none" w:sz="0" w:space="0" w:color="auto"/>
        <w:bottom w:val="none" w:sz="0" w:space="0" w:color="auto"/>
        <w:right w:val="none" w:sz="0" w:space="0" w:color="auto"/>
      </w:divBdr>
      <w:divsChild>
        <w:div w:id="1167281085">
          <w:marLeft w:val="0"/>
          <w:marRight w:val="0"/>
          <w:marTop w:val="0"/>
          <w:marBottom w:val="0"/>
          <w:divBdr>
            <w:top w:val="none" w:sz="0" w:space="0" w:color="auto"/>
            <w:left w:val="none" w:sz="0" w:space="0" w:color="auto"/>
            <w:bottom w:val="none" w:sz="0" w:space="0" w:color="auto"/>
            <w:right w:val="none" w:sz="0" w:space="0" w:color="auto"/>
          </w:divBdr>
        </w:div>
        <w:div w:id="56479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legifranc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E567-7DD9-4399-97F0-8A17DE4D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1472</Words>
  <Characters>8397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Liana Brili</cp:lastModifiedBy>
  <cp:revision>3</cp:revision>
  <cp:lastPrinted>2021-07-27T08:40:00Z</cp:lastPrinted>
  <dcterms:created xsi:type="dcterms:W3CDTF">2021-07-27T11:56:00Z</dcterms:created>
  <dcterms:modified xsi:type="dcterms:W3CDTF">2021-07-30T08:29:00Z</dcterms:modified>
</cp:coreProperties>
</file>