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Autorių teisių akto dalinis pakeitimas 202x</w:t>
      </w:r>
    </w:p>
    <w:p w:rsidR="00BB40B1" w:rsidRPr="00713E0B" w:rsidRDefault="00BB40B1" w:rsidP="00AE6BC4">
      <w:pPr>
        <w:pStyle w:val="10Entwurf"/>
      </w:pPr>
      <w:r>
        <w:t xml:space="preserve">P r o j e k t a s</w:t>
      </w:r>
    </w:p>
    <w:p w:rsidR="00BB40B1" w:rsidRPr="00713E0B" w:rsidRDefault="00BB40B1" w:rsidP="00AE6BC4">
      <w:pPr>
        <w:pStyle w:val="11Titel"/>
      </w:pPr>
      <w:r>
        <w:t xml:space="preserve">Federalinis aktas, kuriuo iš dalies keičiamas Autorių teisių aktas (Autorių teisių akto dalinis pakeitimas 202x- Urh-Nov 202x)</w:t>
      </w:r>
    </w:p>
    <w:p w:rsidR="00BB40B1" w:rsidRPr="00713E0B" w:rsidRDefault="00BB40B1" w:rsidP="00AE6BC4">
      <w:pPr>
        <w:pStyle w:val="12PromKlEinlSatz"/>
      </w:pPr>
      <w:r>
        <w:t xml:space="preserve">Austrijos parlamento žemieji rūmai (Nationalrat) nusprendė:</w:t>
      </w:r>
    </w:p>
    <w:p w:rsidR="00BB40B1" w:rsidRPr="00BB40B1" w:rsidRDefault="00BB40B1" w:rsidP="00BB40B1">
      <w:pPr>
        <w:pStyle w:val="41UeberschrG1"/>
      </w:pPr>
      <w:r>
        <w:t xml:space="preserve">Autorių teisių akto dalinis pakeitimas</w:t>
      </w:r>
    </w:p>
    <w:p w:rsidR="00BB40B1" w:rsidRDefault="00BB40B1" w:rsidP="00AE6BC4">
      <w:pPr>
        <w:pStyle w:val="12PromKlEinlSatz"/>
      </w:pPr>
      <w:r>
        <w:t xml:space="preserve">Autorių teisių aktas, Federalinis įstatymų leidinys (BGBl.) Nr. 111/1936, su paskutiniais daliniais pakeitimais, atliktais Federaliniu aktu BGBl. I Nr. XX/XXXX iš dalies keičiamas taip: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76f straipsnyje įterpiama ši 7 pastraipa:</w:t>
      </w:r>
    </w:p>
    <w:p w:rsidR="00BB40B1" w:rsidRDefault="00E31584" w:rsidP="00AE6BC4">
      <w:pPr>
        <w:pStyle w:val="51Abs"/>
      </w:pPr>
      <w:r>
        <w:t xml:space="preserve">„(7) Pretenzijas dominuojantiems paslaugų teikėjams dėl dalijimosi interneto turiniu ir interneto turinio paieškos pagal 1 pastraipą ir pretenzijas pagal 6 pastraipą gali pareikšti tik kolektyvinio administravimo organizacijos.“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115 straipsnyje įterpiama ši 11 pastraipa:</w:t>
      </w:r>
    </w:p>
    <w:p w:rsidR="00646774" w:rsidRPr="008C17CB" w:rsidRDefault="00646774" w:rsidP="00646774">
      <w:pPr>
        <w:pStyle w:val="51Abs"/>
      </w:pPr>
      <w:r>
        <w:t xml:space="preserve">„11) Apie 76f straipsnio 7 pastraipą su daliniais pakeitimais, atliktais Federaliniu aktu, BGBl. I Nr. XX/XXXX buvo pranešta laikantis 2015 m. rugsėjo 9 d. Direktyvos (ES) 2015/1535, kuria nustatoma informacijos apie techninius reglamentus ir informacinės visuomenės paslaugų taisykles teikimo tvarka (OL L 241, 2015 9 17, p. 1), nuostatų (pranešimas Nr. 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116 straipsnyje įterpiamas ši 19 dalis:</w:t>
      </w:r>
    </w:p>
    <w:p w:rsidR="00646774" w:rsidRPr="00646774" w:rsidRDefault="00646774" w:rsidP="00646774">
      <w:pPr>
        <w:pStyle w:val="51Abs"/>
      </w:pPr>
      <w:r>
        <w:t xml:space="preserve">19) 76f straipsnio 7 pastraipa su daliniais pakeitimais, padarytais Federaliniu aktu, BGBl. I Nr. XX/XXXX, įsigalioja praėjus šešiems mėnesiams po paskelbimo.“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lt-LT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lt-LT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lt-LT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lt-LT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lt-LT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lt-LT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lt-LT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lt-LT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lt-LT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lt-LT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lt-LT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lt-LT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lt-LT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lt-LT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lt-LT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lt-LT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lt-LT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lt-LT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lt-LT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lt-LT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lt-LT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lt-LT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lt-LT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lt-LT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lt-LT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lt-LT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lt-LT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lt-LT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lt-LT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