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Emenda tal-Att dwar id-Drittijiet tal-Awtur 202x</w:t>
      </w:r>
    </w:p>
    <w:p w:rsidR="00BB40B1" w:rsidRPr="00713E0B" w:rsidRDefault="00BB40B1" w:rsidP="00AE6BC4">
      <w:pPr>
        <w:pStyle w:val="10Entwurf"/>
      </w:pPr>
      <w:r>
        <w:t xml:space="preserve">A b b o z z</w:t>
      </w:r>
    </w:p>
    <w:p w:rsidR="00BB40B1" w:rsidRPr="00713E0B" w:rsidRDefault="00BB40B1" w:rsidP="00AE6BC4">
      <w:pPr>
        <w:pStyle w:val="11Titel"/>
      </w:pPr>
      <w:r>
        <w:t xml:space="preserve">Att Federali li jemenda l-Att dwar id-Drittijiet tal-Awtur (l-Emenda 202x- Urh-Nov 202x tal-Att dwar id-Drittijiet tal-Awtur)</w:t>
      </w:r>
    </w:p>
    <w:p w:rsidR="00BB40B1" w:rsidRPr="00713E0B" w:rsidRDefault="00BB40B1" w:rsidP="00AE6BC4">
      <w:pPr>
        <w:pStyle w:val="12PromKlEinlSatz"/>
      </w:pPr>
      <w:r>
        <w:t xml:space="preserve">Il-kamra inferjuri tal-Parlament Awstrijak (Nationalrat) iddeċidiet dan li ġej:</w:t>
      </w:r>
    </w:p>
    <w:p w:rsidR="00BB40B1" w:rsidRPr="00BB40B1" w:rsidRDefault="00BB40B1" w:rsidP="00BB40B1">
      <w:pPr>
        <w:pStyle w:val="41UeberschrG1"/>
      </w:pPr>
      <w:r>
        <w:t xml:space="preserve">Emenda tal-Att dwar id-Drittijiet tal-Awtur</w:t>
      </w:r>
    </w:p>
    <w:p w:rsidR="00BB40B1" w:rsidRDefault="00BB40B1" w:rsidP="00AE6BC4">
      <w:pPr>
        <w:pStyle w:val="12PromKlEinlSatz"/>
      </w:pPr>
      <w:r>
        <w:t xml:space="preserve">L-Att dwar id-Drittijiet tal-Awtur, Gazzetta tal-Liġi Federali (BGBl.) Nru 111/1936, kif emendat l-aħħar mill-Att Federali BGBl. I Nru XX/XXXX huwa emendat kif ġej: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Il-paragrafu (7) li ġej huwa miżjud ma’ § 76f:</w:t>
      </w:r>
    </w:p>
    <w:p w:rsidR="00BB40B1" w:rsidRDefault="00E31584" w:rsidP="00AE6BC4">
      <w:pPr>
        <w:pStyle w:val="51Abs"/>
      </w:pPr>
      <w:r>
        <w:t xml:space="preserve">“(7) Talbiet skont il-paragrafu (1) kontra fornituri ta’ servizzi dominanti għall-kondiviżjoni ta’ kontenut online u għat-tiftix ta’ kontenut online u talbiet skont il-paragrafu (6) jistgħu jsiru biss mis-soċjetajiet kollettriċi.”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Il-paragrafu (11) li ġej jiżdied ma’ § 115:</w:t>
      </w:r>
    </w:p>
    <w:p w:rsidR="00646774" w:rsidRPr="008C17CB" w:rsidRDefault="00646774" w:rsidP="00646774">
      <w:pPr>
        <w:pStyle w:val="51Abs"/>
      </w:pPr>
      <w:r>
        <w:t xml:space="preserve">“(11) § 76f(7), kif emendat mill-Att Federali, BGBl. I Nru XX/XXXX, ġie nnotifikat f’konformità mad-dispożizzjonijiet tad-Direttiva (UE) 2015/1535 tad-9 ta’ Settembru 2015 li tistabbilixxi proċedura għall-għoti ta’ informazzjoni fil-qasam tar-regolamenti tekniċi u tar-regoli dwar is-servizzi tas-Soċjetà tal-Informatika, ĠU L 241, 17.9.2015, p. 1 (Numru ta’ notifika xxxx).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Il-paragrafu (19) li ġej jiżdied ma’ § 116:</w:t>
      </w:r>
    </w:p>
    <w:p w:rsidR="00646774" w:rsidRPr="00646774" w:rsidRDefault="00646774" w:rsidP="00646774">
      <w:pPr>
        <w:pStyle w:val="51Abs"/>
      </w:pPr>
      <w:r>
        <w:t xml:space="preserve">“(19) § 76f(7), kif emendat mill-Att Federali, BGBl. I Nru XX/XXXX, għandu jidħol fis-seħħ sitt xhur wara l-jum ta’ wara l-promulgazzjoni.”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mt-MT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mt-MT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mt-MT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mt-MT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mt-MT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mt-MT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mt-MT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mt-MT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mt-MT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mt-MT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mt-MT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mt-MT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mt-MT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mt-MT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mt-MT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mt-MT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mt-MT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mt-MT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mt-MT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mt-MT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mt-MT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mt-MT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mt-MT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mt-MT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mt-MT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mt-MT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mt-MT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mt-MT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mt-MT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