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43152" w14:textId="30064356" w:rsidR="00C42E69" w:rsidRPr="00A617F9" w:rsidRDefault="00C42E69" w:rsidP="00C42E69">
      <w:pPr>
        <w:jc w:val="center"/>
        <w:textAlignment w:val="baseline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------IND- 2018 0274 E-- PL- ------ 20180628 --- --- PROJET</w:t>
      </w:r>
    </w:p>
    <w:p w14:paraId="07659CFC" w14:textId="5A0319D3" w:rsidR="003D3AEB" w:rsidRPr="00631BBE" w:rsidRDefault="0003340A" w:rsidP="00C42E69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Projekt DEKRETU KRÓLEWSKIEGO W SPRAWIE ZATWIERDZENIA NORMY JAKOŚCI DLA CHLEBA</w:t>
      </w:r>
      <w:r w:rsidR="00EF058B">
        <w:rPr>
          <w:rFonts w:ascii="Arial" w:hAnsi="Arial"/>
          <w:b/>
        </w:rPr>
        <w:t xml:space="preserve"> </w:t>
      </w:r>
      <w:r>
        <w:rPr>
          <w:rFonts w:ascii="Arial" w:hAnsi="Arial"/>
          <w:b/>
          <w:color w:val="C00000"/>
        </w:rPr>
        <w:t>(wersja 23.5.2018)</w:t>
      </w:r>
    </w:p>
    <w:p w14:paraId="604412C3" w14:textId="77777777" w:rsidR="00083A8A" w:rsidRPr="00631BBE" w:rsidRDefault="00083A8A" w:rsidP="00C42E69">
      <w:pPr>
        <w:spacing w:before="120"/>
        <w:jc w:val="both"/>
        <w:rPr>
          <w:rFonts w:ascii="Arial" w:hAnsi="Arial" w:cs="Arial"/>
        </w:rPr>
      </w:pPr>
    </w:p>
    <w:p w14:paraId="2E90AAEB" w14:textId="244907BD" w:rsidR="00B61610" w:rsidRPr="00631BBE" w:rsidRDefault="00B6161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Chleb i pieczywo specjalne podlegają regulacji na podstawie zharmonizowanych przepisów horyzontalnych Unii Europejskiej w dziedzinie żywności i dekretu królewskiego nr 1137/1984 z dnia 28 marca w sprawie przyjęcia sanitarnych przepisów technicznych dotyczących wytwarzania chleba i pieczywa specjalnego oraz obrotu i handlu tym produktami. Wspomniany dekret jest przepisem wykonawczym do regulacji zawartych w hiszpańskim kodeksie żywnościowym przyjętym dekretem nr 2484/1967 z dnia 21 września – w odniesieniu do wymienionych produktów – w rozdziale XX „Mąki i produkty pochodne”, sekcja 4 „Produkty piekarskie”.</w:t>
      </w:r>
    </w:p>
    <w:p w14:paraId="7EF9B84F" w14:textId="5853EE5B" w:rsidR="00083A8A" w:rsidRPr="00631BBE" w:rsidRDefault="009901D9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Z uwagi na liczne zmiany wprowadzone do sanitarnych przepisów technicznych dotyczących chleba i pieczywa specjalnego oraz na rozwój technologiczny w sektorze produkcji tych produktów i wprowadzania ich do obrotu od czasu publikacji dekretu królewskiego nr 1137/1984, a także zmiany w trendach konsumenckich, zaleca się dokonanie gruntownej rewizji tych przepisów, z uwzględnieniem definicji nowych produktów, np. chleba przygotowanego na bazie zakwasu, które pomimo wytwarzania ich zgodnie ze zwyczajowymi praktykami nie zostały zdefiniowane ani uwzględnione we wcześniejszych normach, a obecnie tego rodzaju pieczywo jest cenione przez konsumentów. </w:t>
      </w:r>
    </w:p>
    <w:p w14:paraId="4D209EB7" w14:textId="5CD0C255" w:rsidR="003F33DD" w:rsidRDefault="00B6161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Uznano również, że należy uporządkować kwestię rzemieślniczej produkcji pieczywa zdefiniowanej jako proces, w którym czynnik ludzki przeważa nad czynnikiem maszynowym, a produkcja odbywa się w małych partiach.</w:t>
      </w:r>
    </w:p>
    <w:p w14:paraId="14CAE6C4" w14:textId="7F69A6B1" w:rsidR="00426CF1" w:rsidRPr="00684763" w:rsidRDefault="00426CF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Z uwagi na znaczenie sprzedaży pieczywa niepakowanego lub pakowanego na życzenie konsumenta, do którego ma zastosowanie dekret królewski nr 126/2015 z dnia 27 lutego w sprawie przyjęcia ogólnego przepisu dotyczącego informacji na temat żywności w przypadku oferowania środków spożywczych do sprzedaży konsumentom finalnym lub zakładom żywienia zbiorowego bez opakowania, w przypadku pakowania środków spożywczych w pomieszczeniu sprzedaży na życzenie konsumenta lub ich pakowania przez właścicieli punktów sprzedaży detalicznej, uwzględniono pewne kwestie regulujące wprowadzanie chleba do obrotu w punkcie sprzedaży detalicznej. </w:t>
      </w:r>
    </w:p>
    <w:p w14:paraId="225E629B" w14:textId="728C5BF1" w:rsidR="00C20FE0" w:rsidRPr="00631BBE" w:rsidRDefault="00B6161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Czwarty przepis końcowy ustawy nr 28/2015 z dnia 30 lipca w sprawie ochrony jakości żywności nadaje rządowi uprawnienia do zatwierdzania norm jakości produktów spożywczych między innymi w celu dostosowania do przepisów Unii Europejskiej oraz upraszczania, nowelizacji i ulepszenia istniejących norm, a także poprawy konkurencyjności sektora poprzez uwzględnienie zmian wynikających z innowacji technologicznych.</w:t>
      </w:r>
    </w:p>
    <w:p w14:paraId="17E60FA6" w14:textId="00D0CBAC" w:rsidR="00C20FE0" w:rsidRPr="00631BBE" w:rsidRDefault="00B6161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Z powyższych względów zaleca się opracowanie przepisu uchylającego dekret królewski nr 1137/1984 z dnia 23 maja i treść niektórych artykułów hiszpańskiego kodeksu żywnościowego dotyczących produktów piekarskich.</w:t>
      </w:r>
    </w:p>
    <w:p w14:paraId="5D06CDE8" w14:textId="1F3146B3" w:rsidR="00C20FE0" w:rsidRPr="00631BBE" w:rsidRDefault="00B6161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Wobec tego dostosowuje się przepisy dotyczące chleba i pieczywa specjalnego do aktualnego popytu na rynku poprzez zniesienie ograniczeń, które mogą stawiać </w:t>
      </w:r>
      <w:r>
        <w:rPr>
          <w:rFonts w:ascii="Arial" w:hAnsi="Arial"/>
        </w:rPr>
        <w:lastRenderedPageBreak/>
        <w:t>hiszpańskich operatorów w niekorzystnej sytuacji w stosunku do producentów z innych państw członkowskich Unii Europejskiej; ponadto ze względów technicznych należy znieść maksymalne limity wilgotności, co pozwoli na wytwarzanie szerszego asortymentu pieczywa. W ten sposób gwarantuje się równe warunki działania dla operatorów, które przyczyniają się do poprawy konkurencyjności sektora, sprzyjają innowacjom i rozwojowi nowych produktów, a poza tym zapewniają odpowiednie informacje dla konsumenta, aby ułatwić mu podejmowanie decyzji dotyczących zakupu.</w:t>
      </w:r>
    </w:p>
    <w:p w14:paraId="40720B0F" w14:textId="3AE0FF07" w:rsidR="00426CF1" w:rsidRPr="00684763" w:rsidRDefault="003950C4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Niniejszy dekret królewski poddano procedurze przewidzianej w dyrektywie Parlamentu Europejskiego i Rady (UE) 2015/1535 z dnia 9 września 2015 r. ustanawiającej procedurę udzielania informacji w dziedzinie przepisów technicznych i zasad dotyczących usług społeczeństwa informacyjnego oraz w dekrecie królewskim nr 1337/1999 z dnia 31 lipca w sprawie uregulowania przekazywania informacji w dziedzinie norm, przepisów technicznych i zasad dotyczących usług społeczeństwa informacyjnego. Poddano go również procedurze przewidzianej w art. 45 rozporządzenia Parlamentu Europejskiego i Rady (UE) nr 1169/2011 z dnia 25 października 2011 r. w sprawie przekazywania konsumentom informacji na temat żywności.</w:t>
      </w:r>
    </w:p>
    <w:p w14:paraId="30D98867" w14:textId="5E55E4DA" w:rsidR="00C20FE0" w:rsidRPr="00631BBE" w:rsidRDefault="00B6161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W procesie opracowania niniejszej normy zasięgnięto opinii wspólnot autonomicznych i podmiotów reprezentujących zainteresowane sektory, po sporządzeniu pomyślnego sprawozdania przez Międzyresortową Komisję ds. Przepisów Żywnościowych.</w:t>
      </w:r>
    </w:p>
    <w:p w14:paraId="2452B634" w14:textId="20395511" w:rsidR="00B61610" w:rsidRPr="00631BBE" w:rsidRDefault="00B6161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Na tej podstawie, na wniosek Minister Rolnictwa, Rybołówstwa, Gospodarki Żywnościowej i Środowiska oraz Minister Zdrowia, Usług Społecznych i Równości, za zgodą Rady Państwa i po rozpatrzeniu przez Radę Ministrów na posiedzeniu z dnia … …</w:t>
      </w:r>
    </w:p>
    <w:p w14:paraId="3158EF46" w14:textId="528126CB" w:rsidR="00554EE0" w:rsidRDefault="00B61610" w:rsidP="00C42E69">
      <w:pPr>
        <w:spacing w:before="600" w:after="600"/>
        <w:jc w:val="center"/>
        <w:rPr>
          <w:rFonts w:ascii="Arial" w:hAnsi="Arial" w:cs="Arial"/>
        </w:rPr>
      </w:pPr>
      <w:r>
        <w:rPr>
          <w:rFonts w:ascii="Arial" w:hAnsi="Arial"/>
        </w:rPr>
        <w:t>POSTANAWIAM, CO NASTĘPUJE:</w:t>
      </w:r>
    </w:p>
    <w:p w14:paraId="6676AABE" w14:textId="56807C12" w:rsidR="00C20FE0" w:rsidRPr="00085331" w:rsidRDefault="0003340A" w:rsidP="00C65D38">
      <w:pPr>
        <w:keepNext/>
        <w:keepLines/>
        <w:spacing w:before="36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Artykuł 1. </w:t>
      </w:r>
      <w:r>
        <w:rPr>
          <w:rFonts w:ascii="Arial" w:hAnsi="Arial"/>
          <w:i/>
        </w:rPr>
        <w:t>Przedmiot.</w:t>
      </w:r>
    </w:p>
    <w:p w14:paraId="71812D96" w14:textId="204C077E" w:rsidR="0017732D" w:rsidRPr="00631BBE" w:rsidRDefault="0003340A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Przedmiotem niniejszego przepisu jest ustanowienie podstawowych norm jakości dla wytwarzania i wprowadzania do obrotu chleba i pieczywa specjalnego.</w:t>
      </w:r>
    </w:p>
    <w:p w14:paraId="0790E1E5" w14:textId="259DD0E0" w:rsidR="00BC7FB8" w:rsidRPr="00720C51" w:rsidRDefault="0003340A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Artykuł 2. </w:t>
      </w:r>
      <w:r>
        <w:rPr>
          <w:rFonts w:ascii="Arial" w:hAnsi="Arial"/>
          <w:i/>
        </w:rPr>
        <w:t>Definicja chleba.</w:t>
      </w:r>
    </w:p>
    <w:p w14:paraId="5C36D0BA" w14:textId="3262ED34" w:rsidR="0017732D" w:rsidRPr="00631BBE" w:rsidRDefault="0003340A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Chleb, bez innych określeń, to produkt powstały w wyniku upieczenia ciasta uzyskanego poprzez zmieszanie mąki z pszenicy lub innego zboża, jednego lub kilku rodzajów, z wodą, z dodatkiem soli lub bez niej, poddanego fermentacji za pomocą drożdży piekarniczych lub zakwasu. </w:t>
      </w:r>
    </w:p>
    <w:p w14:paraId="14ABFF29" w14:textId="1832B6D7" w:rsidR="001E389C" w:rsidRPr="00720C51" w:rsidRDefault="001E389C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lastRenderedPageBreak/>
        <w:t xml:space="preserve">Artykuł 3. </w:t>
      </w:r>
      <w:r>
        <w:rPr>
          <w:rFonts w:ascii="Arial" w:hAnsi="Arial"/>
          <w:i/>
        </w:rPr>
        <w:t>Definicja pieczywa zwyczajnego.</w:t>
      </w:r>
    </w:p>
    <w:p w14:paraId="256894B3" w14:textId="691935AC" w:rsidR="0017732D" w:rsidRPr="00631BBE" w:rsidRDefault="00C42553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Pieczywo zwyczajne to chleb zgodny z definicją z art. 2, zwykle spożywany w ciągu 24 godzin od upieczenia, wytworzony z mąki pszennej, do którego można dodać jedynie dodatki i dodatki technologiczne dopuszczone dla tego rodzaju pieczywa. </w:t>
      </w:r>
    </w:p>
    <w:p w14:paraId="381D5179" w14:textId="2A4D4A63" w:rsidR="00121C21" w:rsidRPr="00617350" w:rsidRDefault="00121C21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Artykuł 4. </w:t>
      </w:r>
      <w:r>
        <w:rPr>
          <w:rFonts w:ascii="Arial" w:hAnsi="Arial"/>
          <w:i/>
        </w:rPr>
        <w:t>Nazwy pieczywa zwyczajnego.</w:t>
      </w:r>
    </w:p>
    <w:p w14:paraId="57CB5C82" w14:textId="77777777" w:rsidR="00121C21" w:rsidRPr="00631BBE" w:rsidRDefault="00121C21" w:rsidP="00C65D38">
      <w:pPr>
        <w:keepNext/>
        <w:keepLines/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Pieczywo zwyczajne może być określane następującymi nazwami:</w:t>
      </w:r>
    </w:p>
    <w:p w14:paraId="2FA8C0FE" w14:textId="0919115D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1) „pan bregado”, „pan de miga dura”, „pan español” lub „pan candeal” oznacza pieczywo, którego wytwarzanie wymaga zastosowania miesiarek. Miąższ tego rodzaju pieczywa charakteryzuje się białym kolorem oraz drobnymi i jednolitymi pęcherzykami powietrza.</w:t>
      </w:r>
    </w:p>
    <w:p w14:paraId="78009AF9" w14:textId="77777777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Tradycyjne odmiany pieczywa wykonane z tego rodzaju ciasta mogą być określane innymi nazwami, między innymi takimi jak „telera”, „lechuguino” i „fabiola”;</w:t>
      </w:r>
    </w:p>
    <w:p w14:paraId="4A464655" w14:textId="3B76BFEE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2) „pan de flama” (bagietka) lub „pan de miga blanda” (chleb o miękkim miąższu) są wytwarzane z większą zawartością wody niż „pan bregado” i zazwyczaj nie wymagają wyrabiania za pomocą miesiarek. Miąższ tego rodzaju pieczywa posiada pęcherze powietrza, których kształ i wielkość są bardziej nieregularne niż w przypadku „pan bregado”. </w:t>
      </w:r>
    </w:p>
    <w:p w14:paraId="0504F8BC" w14:textId="77777777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Tradycyjne odmiany pieczywa wykonane z tego rodzaju ciasta mogą być określane innymi nazwami, między innymi takimi jak „bagietka”, „ciabatta” i „chleb rustykalny”.</w:t>
      </w:r>
    </w:p>
    <w:p w14:paraId="2C86EAD7" w14:textId="614B4D9F" w:rsidR="007E11E5" w:rsidRPr="00720C51" w:rsidRDefault="007E11E5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Artykuł 5. </w:t>
      </w:r>
      <w:r>
        <w:rPr>
          <w:rFonts w:ascii="Arial" w:hAnsi="Arial"/>
          <w:i/>
        </w:rPr>
        <w:t>Definicja pieczywa</w:t>
      </w:r>
      <w:bookmarkStart w:id="0" w:name="_GoBack"/>
      <w:bookmarkEnd w:id="0"/>
      <w:r>
        <w:rPr>
          <w:rFonts w:ascii="Arial" w:hAnsi="Arial"/>
          <w:i/>
        </w:rPr>
        <w:t xml:space="preserve"> specjalnego.</w:t>
      </w:r>
    </w:p>
    <w:p w14:paraId="4CCC95E0" w14:textId="3DCC1CFD" w:rsidR="00AC69F6" w:rsidRPr="00631BBE" w:rsidRDefault="00C42553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Pieczywo nieobjęte definicją pieczywa zwyczajnego spełniające jeden z poniższych warunków:</w:t>
      </w:r>
    </w:p>
    <w:p w14:paraId="63C5E580" w14:textId="08DD65B0" w:rsidR="00AC69F6" w:rsidRPr="00631BBE" w:rsidRDefault="007E11E5" w:rsidP="00C65D38">
      <w:pPr>
        <w:keepNext/>
        <w:keepLines/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1) w odniesieniu do składu:</w:t>
      </w:r>
    </w:p>
    <w:p w14:paraId="04165C7F" w14:textId="0832B772" w:rsidR="00AC69F6" w:rsidRDefault="0055639A" w:rsidP="00C42E69">
      <w:pPr>
        <w:tabs>
          <w:tab w:val="left" w:pos="567"/>
        </w:tabs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a) dodanie dodatku do żywności lub piekarskiego dodatku technologicznego, który jest dopuszczony do użycia w pieczywie specjalnym, do ciasta chlebowego lub do mąki;</w:t>
      </w:r>
    </w:p>
    <w:p w14:paraId="04554154" w14:textId="09EA7100" w:rsidR="00AC69F6" w:rsidRPr="00631BBE" w:rsidRDefault="0055639A" w:rsidP="00C42E69">
      <w:pPr>
        <w:tabs>
          <w:tab w:val="left" w:pos="567"/>
        </w:tabs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b) dodanie mąki preparowanej, zdefiniowanej w obowiązujących przepisach;</w:t>
      </w:r>
    </w:p>
    <w:p w14:paraId="08C6EB3D" w14:textId="2862CC2E" w:rsidR="00AC69F6" w:rsidRPr="009C05E3" w:rsidRDefault="0055639A" w:rsidP="00C42E69">
      <w:pPr>
        <w:tabs>
          <w:tab w:val="left" w:pos="567"/>
        </w:tabs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c) dodanie innego składnika zgodnie z art. 11.2. lit. a);</w:t>
      </w:r>
    </w:p>
    <w:p w14:paraId="42AF13C7" w14:textId="365D4B2D" w:rsidR="00AC69F6" w:rsidRPr="00631BBE" w:rsidRDefault="00E36E18" w:rsidP="00C65D38">
      <w:pPr>
        <w:keepNext/>
        <w:keepLines/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2) w odniesieniu do procesu przygotowania: </w:t>
      </w:r>
    </w:p>
    <w:p w14:paraId="189A30E6" w14:textId="7D2A9722" w:rsidR="00121C21" w:rsidRPr="00631BBE" w:rsidRDefault="00E435FD" w:rsidP="00C42E69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włączenie do procesu przygotowania specjalnego procesu technologicznego, innego niż zazwyczaj stosowane w celu wytworzenia pieczywa zwyczajnego, między innymi takich jak ścieranie, pieczenie w formie, w formach specjalnych lub częściowe sparzenie mąki. </w:t>
      </w:r>
    </w:p>
    <w:p w14:paraId="6E529675" w14:textId="5F13C392" w:rsidR="00121C21" w:rsidRPr="00085331" w:rsidRDefault="00121C21" w:rsidP="00C65D38">
      <w:pPr>
        <w:keepNext/>
        <w:keepLines/>
        <w:spacing w:before="480" w:after="240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lastRenderedPageBreak/>
        <w:t xml:space="preserve">Artykuł 6. </w:t>
      </w:r>
      <w:r>
        <w:rPr>
          <w:rFonts w:ascii="Arial" w:hAnsi="Arial"/>
          <w:i/>
        </w:rPr>
        <w:t>Nazwy pieczywa specjalnego.</w:t>
      </w:r>
    </w:p>
    <w:p w14:paraId="7162FB77" w14:textId="77777777" w:rsidR="00121C21" w:rsidRPr="00631BBE" w:rsidRDefault="00121C21" w:rsidP="00C65D38">
      <w:pPr>
        <w:keepNext/>
        <w:keepLines/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Pieczywo specjalne może być określane między innymi następującymi nazwami:</w:t>
      </w:r>
    </w:p>
    <w:p w14:paraId="7D55F2E5" w14:textId="2B2CBE0E" w:rsidR="00121C21" w:rsidRPr="00631BBE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„Chleb pełnoziarnisty”: chleb wytworzony z mąki z pełnego przemiału lub całych ziaren, zgodnie z obowiązującymi przepisami.</w:t>
      </w:r>
    </w:p>
    <w:p w14:paraId="65544655" w14:textId="77777777" w:rsidR="00121C21" w:rsidRPr="00631BBE" w:rsidRDefault="00121C21" w:rsidP="00C42E69">
      <w:pPr>
        <w:pStyle w:val="ListParagraph"/>
        <w:numPr>
          <w:ilvl w:val="0"/>
          <w:numId w:val="17"/>
        </w:numPr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Nazwami „pan 100% integral” (chleb w 100% pełnoziarnisty) lub „pan integral” określa się chleby wytworzone wyłącznie z mąki z pełnego przemiału. Nazwę uzupełnia się nazwą zboża, zbóż lub jadalnych nasion, z których pochodzi użyta mąka danego rodzaju lub danych rodzajów.</w:t>
      </w:r>
    </w:p>
    <w:p w14:paraId="6D1B108E" w14:textId="77777777" w:rsidR="00121C21" w:rsidRPr="00631BBE" w:rsidRDefault="00121C21" w:rsidP="00C42E69">
      <w:pPr>
        <w:pStyle w:val="ListParagraph"/>
        <w:numPr>
          <w:ilvl w:val="0"/>
          <w:numId w:val="17"/>
        </w:numPr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Nazwa pieczywa wytworzonego nie tylko z mąki z pełnego przemiału zawiera określenie „elaborado con harina integral X %” (z użyciem X% mąki z pełnego przemiału), gdzie „X”odpowiada zawartości procentowej wykorzystanej mąki z pełnego przemiału. Zawartość procentową oblicza się w stosunku do całkowitej ilości użytej mąki. Nazwę uzupełnia się nazwą zboża, zbóż lub jadalnych nasion, z których pochodzi użyta mąka danego rodzaju lub danych rodzajów.</w:t>
      </w:r>
    </w:p>
    <w:p w14:paraId="42570415" w14:textId="77777777" w:rsidR="00121C21" w:rsidRDefault="00121C21" w:rsidP="00C42E69">
      <w:pPr>
        <w:pStyle w:val="ListParagraph"/>
        <w:numPr>
          <w:ilvl w:val="0"/>
          <w:numId w:val="17"/>
        </w:numPr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Do wytworzenia chleba pełnoziarnistego można również użyć semoliny pszennej z pełnego przemiału, kasz otrzymanych z całych ziaren lub całych ziaren, które wlicza się do zawartości procentowej, o której mowa w powyższych punktach a) i b).</w:t>
      </w:r>
    </w:p>
    <w:p w14:paraId="1F447412" w14:textId="77777777" w:rsidR="00121C21" w:rsidRPr="00617350" w:rsidRDefault="00121C21" w:rsidP="00C42E69">
      <w:pPr>
        <w:pStyle w:val="ListParagraph"/>
        <w:numPr>
          <w:ilvl w:val="0"/>
          <w:numId w:val="17"/>
        </w:numPr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Zakwas wykorzystany do wytworzenia chleba w 100% pełnoziarnistego powinien być otrzymany z mąki z pełnego przemiału. Zakwas wykorzystany do wytworzenia pozostałych rodzajów chleba pełnoziarnistego może być otrzymany z innej mąki niż mąka z pełnego przemiału, ale w takim przypadku nie uwzględnia się go przy obliczaniu zawartości procentowej użytej mąki z pełnego przemiału. </w:t>
      </w:r>
    </w:p>
    <w:p w14:paraId="2025933C" w14:textId="77777777" w:rsidR="00121C21" w:rsidRPr="00F11A4D" w:rsidRDefault="00121C21" w:rsidP="00C42E69">
      <w:pPr>
        <w:pStyle w:val="ListParagraph"/>
        <w:numPr>
          <w:ilvl w:val="0"/>
          <w:numId w:val="17"/>
        </w:numPr>
        <w:spacing w:before="120" w:after="120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  <w:szCs w:val="24"/>
        </w:rPr>
        <w:t>Określenie „integral” (pełnoziarnisty) można zastąpić określeniem „de grano entero” (z pełnego przemiału).</w:t>
      </w:r>
    </w:p>
    <w:p w14:paraId="5C8E1D37" w14:textId="77777777" w:rsidR="00121C21" w:rsidRPr="00631BBE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„Pan de Viena” (chleb wiedeński), „pan de nieve” lub „pan bombón” to pieczywo wytworzone z miękkiego ciasta z mąki pszennej, które, oprócz składników podstawowych, może zawierać jeden lub kilka z następujących składników: cukry, mleko, tłuszcze lub oleje.</w:t>
      </w:r>
    </w:p>
    <w:p w14:paraId="5303BE91" w14:textId="77777777" w:rsidR="00121C21" w:rsidRPr="00631BBE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„Pan tostado” to chleb, który po upieczeniu kroi się na kromki, opieka i pakuje.</w:t>
      </w:r>
    </w:p>
    <w:p w14:paraId="51B2969E" w14:textId="77777777" w:rsidR="00121C21" w:rsidRPr="00631BBE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„Biscote” to chleb, który po upieczeniu w formach z przykrywką kroi się na kromki, opieka i pakuje.</w:t>
      </w:r>
    </w:p>
    <w:p w14:paraId="4B491259" w14:textId="77777777" w:rsidR="00121C21" w:rsidRPr="00631BBE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„Colines”, „regañás” lub „picos” to cienkie kawałki suchego miąższu chleba, kruche i chrupkie. Wytwarza się je z ciasta chlebowego zawierającego tłuszcze lub oleje. Zazwyczaj kroi się je po uformowaniu w wałek, poddaje fermentacji i piecze. </w:t>
      </w:r>
    </w:p>
    <w:p w14:paraId="4D51D033" w14:textId="4918455F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Mogą mieć różne kształty i rodzaje i nosić różne nazwy przyjęte zgodnie z tradycją. </w:t>
      </w:r>
    </w:p>
    <w:p w14:paraId="56AD15A2" w14:textId="77777777" w:rsidR="00121C21" w:rsidRPr="00631BBE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Chleb wytworzony z użyciem mąki innej niż pszenna.</w:t>
      </w:r>
    </w:p>
    <w:p w14:paraId="4923D147" w14:textId="77777777" w:rsidR="00121C21" w:rsidRPr="00617350" w:rsidRDefault="00121C21" w:rsidP="00C42E69">
      <w:pPr>
        <w:pStyle w:val="ListParagraph"/>
        <w:numPr>
          <w:ilvl w:val="0"/>
          <w:numId w:val="25"/>
        </w:numPr>
        <w:spacing w:before="120" w:after="120"/>
        <w:ind w:left="0" w:firstLine="284"/>
        <w:contextualSpacing w:val="0"/>
        <w:jc w:val="both"/>
        <w:rPr>
          <w:rFonts w:ascii="Arial" w:hAnsi="Arial" w:cs="Arial"/>
          <w:strike/>
        </w:rPr>
      </w:pPr>
      <w:r>
        <w:rPr>
          <w:rFonts w:ascii="Arial" w:hAnsi="Arial"/>
          <w:sz w:val="24"/>
          <w:szCs w:val="24"/>
        </w:rPr>
        <w:lastRenderedPageBreak/>
        <w:t>Chleb wytworzony z mąki innego zboża: chleb wytworzony wyłącznie z mąki ze zboża innego niż pszenica.</w:t>
      </w:r>
    </w:p>
    <w:p w14:paraId="7E205A12" w14:textId="77777777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Nosi nazwę „pan 100% de” (chleb w 100% z) z podaniem nazwy zboża.</w:t>
      </w:r>
    </w:p>
    <w:p w14:paraId="3A2C571B" w14:textId="77777777" w:rsidR="00121C21" w:rsidRPr="00617350" w:rsidRDefault="00121C21" w:rsidP="00C42E69">
      <w:pPr>
        <w:pStyle w:val="ListParagraph"/>
        <w:numPr>
          <w:ilvl w:val="0"/>
          <w:numId w:val="25"/>
        </w:numPr>
        <w:spacing w:before="120" w:after="120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  <w:szCs w:val="24"/>
        </w:rPr>
        <w:t>Chleb wytworzony z mąki pszennej i innych rodzajów mąki: chleb wytworzony z mąki pszennej zmieszanej z mąką z innego zboża lub zbóż, lub jadalnych nasion innych gatunków roślin nienależących do rodziny roślin trawiastych ani strączkowych ani niebędących nasionami roślin oleistych, takich jak m.in. amarantus, komosa ryżowa lub gryka.</w:t>
      </w:r>
    </w:p>
    <w:p w14:paraId="5216764F" w14:textId="77777777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  <w:strike/>
        </w:rPr>
      </w:pPr>
      <w:r>
        <w:rPr>
          <w:rFonts w:ascii="Arial" w:hAnsi="Arial"/>
        </w:rPr>
        <w:t>Nosi nazwę „pan de” (chleb z) z podaniem nazwy zboża lub zbóż innych niż pszenica lub nasion użytych w następujących ilościach procentowych w stosunku do całkowitej ilości mieszanki mąk:</w:t>
      </w:r>
    </w:p>
    <w:p w14:paraId="42C583D3" w14:textId="412469C8" w:rsidR="00121C21" w:rsidRPr="00631BBE" w:rsidRDefault="00BD54E0" w:rsidP="00C42E69">
      <w:pPr>
        <w:spacing w:before="120" w:after="120"/>
        <w:ind w:firstLine="283"/>
        <w:jc w:val="both"/>
        <w:rPr>
          <w:rFonts w:ascii="Arial" w:hAnsi="Arial" w:cs="Arial"/>
        </w:rPr>
      </w:pPr>
      <w:r>
        <w:rPr>
          <w:rFonts w:ascii="Arial" w:hAnsi="Arial"/>
        </w:rPr>
        <w:t>1) powyżej 50% w przypadku mąki z orkiszu, żyta, pszenżyta, tritordeum lub</w:t>
      </w:r>
    </w:p>
    <w:p w14:paraId="2E5F084D" w14:textId="77777777" w:rsidR="00121C21" w:rsidRPr="007F67F8" w:rsidRDefault="00121C21" w:rsidP="00C42E69">
      <w:pPr>
        <w:spacing w:before="120" w:after="120"/>
        <w:ind w:firstLine="283"/>
        <w:jc w:val="both"/>
        <w:rPr>
          <w:rFonts w:ascii="Arial" w:hAnsi="Arial" w:cs="Arial"/>
        </w:rPr>
      </w:pPr>
      <w:r>
        <w:rPr>
          <w:rFonts w:ascii="Arial" w:hAnsi="Arial"/>
        </w:rPr>
        <w:t>2) 20% lub więcej mąki owsianej, jęczmiennej, kukurydzianej, ryżowej, mąki z sorgo, teff, komosy ryżowej, gryki lub innej.</w:t>
      </w:r>
    </w:p>
    <w:p w14:paraId="0ECE32DD" w14:textId="77777777" w:rsidR="00121C21" w:rsidRPr="00D46E44" w:rsidRDefault="00121C21" w:rsidP="00C42E69">
      <w:pPr>
        <w:pStyle w:val="ListParagraph"/>
        <w:numPr>
          <w:ilvl w:val="0"/>
          <w:numId w:val="25"/>
        </w:numPr>
        <w:spacing w:before="120" w:after="120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  <w:szCs w:val="24"/>
        </w:rPr>
        <w:t>Chleb wielozbożowy: chleb wytworzony z trzech lub więcej różnych rodzajów zbóż, z których co najmniej dwa rodzaje pochodzą ze zbóż. Mając na uwadze wskazówki kolejnego ustępu, zawartość mąki każdego rodzaju musi wynosić co najmniej 10%, a zawartość mąki pochodzącej ze zbóż musi wynosić co najmniej 30% w stosunku do całkowitej ilości mieszanki rodzajów mąki.</w:t>
      </w:r>
    </w:p>
    <w:p w14:paraId="1782074D" w14:textId="77777777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Ziarna mogą być również użyte w postaci kaszki, kaszy lub w całości i wlicza się je do wspomnianych zawartości procentowych.</w:t>
      </w:r>
    </w:p>
    <w:p w14:paraId="725EE598" w14:textId="77777777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Takie pieczywo nosi nazwę „pan multicereal” (chleb wielozbożowy) lub nazwa musi zawierać określenie „multicereal” (wielozbożowy).</w:t>
      </w:r>
    </w:p>
    <w:p w14:paraId="3D9AE324" w14:textId="1D8A2202" w:rsidR="00121C21" w:rsidRPr="00C42E69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„Pan de molde” (chleb foremkowy): pieczywo, do którego pieczenia użyto formy.</w:t>
      </w:r>
    </w:p>
    <w:p w14:paraId="7A08BDB5" w14:textId="57477972" w:rsidR="00121C21" w:rsidRPr="00C42E69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„Pan rallado” (bułka tarta): produkt otrzymany w wyniku przemysłowego rozdrobnienia chleba. Zakazuje się wytwarzania bułki tartej z resztek pieczywa pochodzących z placówek gastronomicznych.</w:t>
      </w:r>
    </w:p>
    <w:p w14:paraId="3C62BC98" w14:textId="71354351" w:rsidR="00363F7F" w:rsidRPr="00C42E69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Inne rodzaje pieczywa specjalnego: następujące rodzaje pieczywa specjalnego określane w ten sposób z powodu wytworzenia z użyciem dodatkowych składników, specjalnego kształtu lub procesu produkcji: „pan bizcochado” (chleb sucharkowy), „pan dulce” (chleb słodki), „pan de frutas” (chleb owocowy), „palillos” i „bastones” (paluszki chlebowe), „pan ácimo” (podpłomyk), „pan pita” (placki pita), „tortilla de (z nazwą zboża lub zbóż)” i inne.</w:t>
      </w:r>
    </w:p>
    <w:p w14:paraId="32E9E62A" w14:textId="2CFAEA62" w:rsidR="00D31423" w:rsidRPr="00720C51" w:rsidRDefault="00D31423" w:rsidP="00C65D38">
      <w:pPr>
        <w:keepNext/>
        <w:keepLines/>
        <w:spacing w:before="480" w:after="240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t xml:space="preserve">Artykuł 7. </w:t>
      </w:r>
      <w:r>
        <w:rPr>
          <w:rFonts w:ascii="Arial" w:hAnsi="Arial"/>
          <w:i/>
        </w:rPr>
        <w:t>Definicja półproduktu.</w:t>
      </w:r>
    </w:p>
    <w:p w14:paraId="522FB605" w14:textId="53DE81F8" w:rsidR="0017732D" w:rsidRPr="00631BBE" w:rsidRDefault="0003340A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Są to produkty otrzymane poprzez przerwanie procesu wytworzenia pieczywa zgodnie z definicją w poprzednich artykułach, przed otrzymaniem gotowego produktu. </w:t>
      </w:r>
    </w:p>
    <w:p w14:paraId="7DE2C23C" w14:textId="23DFC693" w:rsidR="00AC69F6" w:rsidRPr="00631BBE" w:rsidRDefault="0003340A" w:rsidP="00C65D38">
      <w:pPr>
        <w:keepNext/>
        <w:keepLines/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>Dzielą się na:</w:t>
      </w:r>
    </w:p>
    <w:p w14:paraId="34756493" w14:textId="5F2356DB" w:rsidR="00AC69F6" w:rsidRPr="009C05E3" w:rsidRDefault="00E36E18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1) chleb wstępnie podpieczony: ciasto zdefiniowane w art. 2, 3 i 5, którego pieczenie przerwano przed zakończeniem, a następnie poddano procesowi zamrożenia lub innemu dopuszczalnemu procesowi konserwacji;</w:t>
      </w:r>
    </w:p>
    <w:p w14:paraId="1A6F657A" w14:textId="38FDB570" w:rsidR="00AC69F6" w:rsidRPr="009C05E3" w:rsidRDefault="00D025FE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2) ciasto mrożone: ciasto zdefiniowane w art. 2, 3 i 5, które zostało poddane fermentacji lub nie, oraz zostało uformowane lub nie, a następnie zostało poddane procesowi zamrożenia;</w:t>
      </w:r>
    </w:p>
    <w:p w14:paraId="67ECA8D5" w14:textId="72F8ECE5" w:rsidR="00B92A24" w:rsidRPr="00631BBE" w:rsidRDefault="00D025FE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3) inne rodzaje ciasta częściowo przygotowanego: ciasto zdefiniowane w art. 2, 3 i 5, które po fermentacji lub bez niej oraz po uformowaniu lub bez niego zostało następnie poddane dopuszczalnemu procesowi konserwacji, innemu niż mrożenie, w taki sposób, by w stosownych przypadkach powstrzymać proces fermentacji.</w:t>
      </w:r>
    </w:p>
    <w:p w14:paraId="4B5A0D64" w14:textId="18EC54FA" w:rsidR="00CF285C" w:rsidRPr="00720C51" w:rsidRDefault="00CF285C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Artykuł 8. </w:t>
      </w:r>
      <w:r>
        <w:rPr>
          <w:rFonts w:ascii="Arial" w:hAnsi="Arial"/>
          <w:i/>
        </w:rPr>
        <w:t>Definicja zakwasu.</w:t>
      </w:r>
    </w:p>
    <w:p w14:paraId="58C09190" w14:textId="284D1232" w:rsidR="00BC4DC9" w:rsidRPr="00631BBE" w:rsidRDefault="00BC4DC9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Jest to masa składająca się z mąki pszennej lub z mąki z innego zboża, lub ich mieszanek, oraz wody, z dodatkiem soli lub bez niej, poddana spontanicznej fermentacji kwasowej, która ma zadanie zapewnić fermentację ciasta chlebowego. Zakwas zawiera mikroflorę zakwaszającą, która składa się głównie z bakterii kwasu mlekowego i drożdży. Może zostać poddany zasiewowi dopuszczalnymi mikroorganizmami. </w:t>
      </w:r>
    </w:p>
    <w:p w14:paraId="1F99F124" w14:textId="6A68CA6B" w:rsidR="00BC4DC9" w:rsidRPr="00631BBE" w:rsidRDefault="002A61C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Poza tym może zostać wysuszony, jeśli po ponownym nawodnieniu zawiera żywą florę bakterii kwasu mlekowego i drożdży zapewniającą fermentację ciasta chlebowego.</w:t>
      </w:r>
    </w:p>
    <w:p w14:paraId="6FC4A600" w14:textId="5949CADA" w:rsidR="00A47E73" w:rsidRPr="00720C51" w:rsidRDefault="00A47E73" w:rsidP="00C65D38">
      <w:pPr>
        <w:keepNext/>
        <w:keepLines/>
        <w:spacing w:before="480" w:after="240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t xml:space="preserve">Artykuł 9. </w:t>
      </w:r>
      <w:r>
        <w:rPr>
          <w:rFonts w:ascii="Arial" w:hAnsi="Arial"/>
          <w:i/>
        </w:rPr>
        <w:t>Definicja nieaktywnego zakwasu.</w:t>
      </w:r>
    </w:p>
    <w:p w14:paraId="260CDAB6" w14:textId="69352438" w:rsidR="006F5386" w:rsidRPr="00631BBE" w:rsidRDefault="00A47E73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Jest to zakwas, w którym mikroorganizmy są w stanie fizjologicznie nieaktywnym, ponieważ poddano go procesowi suszenia, pasteryzacji lub równoważnemu, ale zachowuje własności organoleptyczne poprawiające jakość końcowych produktów.</w:t>
      </w:r>
    </w:p>
    <w:p w14:paraId="562F4897" w14:textId="78F17598" w:rsidR="00193AF0" w:rsidRPr="00720C51" w:rsidRDefault="00193AF0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Artykuł 10. </w:t>
      </w:r>
      <w:r>
        <w:rPr>
          <w:rFonts w:ascii="Arial" w:hAnsi="Arial"/>
          <w:i/>
        </w:rPr>
        <w:t>Rzemieślnicza produkcja pieczywa.</w:t>
      </w:r>
    </w:p>
    <w:p w14:paraId="06E712E8" w14:textId="77777777" w:rsidR="00ED1A17" w:rsidRPr="00D64E7F" w:rsidRDefault="00C4530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Pieczywo uważa się za wyprodukowane metodami rzemieślniczymi, jeśli spełnione są wymogi mających zastosowanie przepisów w dziedzinie rzemiosła, oraz wszystkie wymienione warunki:</w:t>
      </w:r>
    </w:p>
    <w:p w14:paraId="69CD140A" w14:textId="77777777" w:rsidR="0043480A" w:rsidRPr="003950C4" w:rsidRDefault="00EC6358" w:rsidP="00C42E69">
      <w:pPr>
        <w:pStyle w:val="ListParagraph"/>
        <w:numPr>
          <w:ilvl w:val="0"/>
          <w:numId w:val="30"/>
        </w:numPr>
        <w:spacing w:before="120" w:after="120"/>
        <w:ind w:left="0" w:firstLine="284"/>
        <w:jc w:val="both"/>
        <w:rPr>
          <w:rFonts w:ascii="Arial" w:hAnsi="Arial" w:cs="Arial"/>
        </w:rPr>
      </w:pPr>
      <w:r>
        <w:rPr>
          <w:rFonts w:ascii="Arial" w:hAnsi="Arial"/>
          <w:sz w:val="24"/>
          <w:szCs w:val="24"/>
        </w:rPr>
        <w:t>zostało wytworzone zgodnie z postanowieniami niniejszego dekretu królewskiego;</w:t>
      </w:r>
    </w:p>
    <w:p w14:paraId="7B86A197" w14:textId="75D12AE3" w:rsidR="00EC6358" w:rsidRPr="00367FBC" w:rsidRDefault="00EC6358" w:rsidP="00C42E69">
      <w:pPr>
        <w:pStyle w:val="ListParagraph"/>
        <w:numPr>
          <w:ilvl w:val="0"/>
          <w:numId w:val="30"/>
        </w:numPr>
        <w:spacing w:before="120" w:after="120"/>
        <w:ind w:left="0" w:firstLine="284"/>
        <w:jc w:val="both"/>
        <w:rPr>
          <w:rFonts w:ascii="Arial" w:hAnsi="Arial" w:cs="Arial"/>
        </w:rPr>
      </w:pPr>
      <w:r>
        <w:rPr>
          <w:rFonts w:ascii="Arial" w:hAnsi="Arial"/>
          <w:sz w:val="24"/>
          <w:szCs w:val="24"/>
        </w:rPr>
        <w:t>w procesie wytwarzania czynnik ludzki dominuje nad czynnikiem maszynowym;</w:t>
      </w:r>
    </w:p>
    <w:p w14:paraId="76F21583" w14:textId="77777777" w:rsidR="00DA7B0D" w:rsidRPr="00367FBC" w:rsidRDefault="00DA7B0D" w:rsidP="00C42E69">
      <w:pPr>
        <w:pStyle w:val="ListParagraph"/>
        <w:numPr>
          <w:ilvl w:val="0"/>
          <w:numId w:val="30"/>
        </w:numPr>
        <w:spacing w:before="120" w:after="120"/>
        <w:ind w:left="0" w:firstLine="284"/>
        <w:jc w:val="both"/>
        <w:rPr>
          <w:rFonts w:ascii="Arial" w:hAnsi="Arial" w:cs="Arial"/>
        </w:rPr>
      </w:pPr>
      <w:r>
        <w:rPr>
          <w:rFonts w:ascii="Arial" w:hAnsi="Arial"/>
          <w:sz w:val="24"/>
          <w:szCs w:val="24"/>
        </w:rPr>
        <w:t>fermentacja odbywa się w bloku ciasta, z wyjątkiem ciast wyrabianych za pomocą miesiarek; fermentacja w bloku ciasta odbywa się bezpośrednio po wyrobieniu ciasta i przed jego podziałem;</w:t>
      </w:r>
    </w:p>
    <w:p w14:paraId="16F7F210" w14:textId="74673103" w:rsidR="00267653" w:rsidRPr="00720C51" w:rsidRDefault="00DA7B0D" w:rsidP="00C42E69">
      <w:pPr>
        <w:pStyle w:val="ListParagraph"/>
        <w:numPr>
          <w:ilvl w:val="0"/>
          <w:numId w:val="30"/>
        </w:numPr>
        <w:spacing w:before="120" w:after="120"/>
        <w:ind w:left="0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produkcji nie prowadzi się w dużych partiach; formowanie kawałków odbywa się w taki sposób, że końcowy efekt ma zindywidualizowany charakter;</w:t>
      </w:r>
    </w:p>
    <w:p w14:paraId="532A2921" w14:textId="2288B6EE" w:rsidR="00EC6358" w:rsidRPr="003E3897" w:rsidRDefault="00DA7B0D" w:rsidP="00C42E69">
      <w:pPr>
        <w:pStyle w:val="ListParagraph"/>
        <w:numPr>
          <w:ilvl w:val="0"/>
          <w:numId w:val="30"/>
        </w:numPr>
        <w:spacing w:before="120" w:after="120"/>
        <w:ind w:left="0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produkcja odbywa się pod kierunkiem mistrza piekarskiego lub podobnego specjalisty bądź rzemieślnika o udokumentowanym doświadczeniu.</w:t>
      </w:r>
    </w:p>
    <w:p w14:paraId="6FCE4855" w14:textId="56C648DD" w:rsidR="00A7506E" w:rsidRPr="00085331" w:rsidRDefault="00827272" w:rsidP="00C65D38">
      <w:pPr>
        <w:keepNext/>
        <w:keepLines/>
        <w:spacing w:before="480" w:after="240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t xml:space="preserve">Artykuł 11. </w:t>
      </w:r>
      <w:r>
        <w:rPr>
          <w:rFonts w:ascii="Arial" w:hAnsi="Arial"/>
          <w:i/>
        </w:rPr>
        <w:t>Surowce i inne składniki.</w:t>
      </w:r>
    </w:p>
    <w:p w14:paraId="57B9C6E3" w14:textId="474A9372" w:rsidR="0003340A" w:rsidRPr="00631BBE" w:rsidRDefault="00F910EF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Wszystkie surowce wykorzystywane jako składniki w produkcji chleba powinny spełniać wymogi mających zastosowanie przepisów.</w:t>
      </w:r>
    </w:p>
    <w:p w14:paraId="0D0FD380" w14:textId="48BF4D09" w:rsidR="0003340A" w:rsidRPr="00631BBE" w:rsidRDefault="00F910EF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1. Surowce: mąka, woda, drożdże piekarnicze lub zakwas, sól.</w:t>
      </w:r>
    </w:p>
    <w:p w14:paraId="33319198" w14:textId="56CF8BBE" w:rsidR="00776361" w:rsidRPr="00631BBE" w:rsidRDefault="00F910EF" w:rsidP="00C65D38">
      <w:pPr>
        <w:keepNext/>
        <w:keepLines/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2. Inne składniki:</w:t>
      </w:r>
    </w:p>
    <w:p w14:paraId="0FAB419F" w14:textId="3237E53C" w:rsidR="0003340A" w:rsidRPr="00631BBE" w:rsidRDefault="00F910EF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a) w produkcji pieczywa specjalnego dopuszcza się dodawanie do ciasta chlebowego następujących składników (wykaz nie jest wyczerpujący):</w:t>
      </w:r>
    </w:p>
    <w:p w14:paraId="38013C97" w14:textId="77777777" w:rsidR="009660EB" w:rsidRPr="00C42E69" w:rsidRDefault="0003340A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- suchy lub wilgotny gluten pszenny, </w:t>
      </w:r>
    </w:p>
    <w:p w14:paraId="227E3FCE" w14:textId="77777777" w:rsidR="0003340A" w:rsidRPr="00631BBE" w:rsidRDefault="009660EB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>- otręby, kaszka lub kasza,</w:t>
      </w:r>
    </w:p>
    <w:p w14:paraId="6062783B" w14:textId="77777777" w:rsidR="0003340A" w:rsidRPr="00631BBE" w:rsidRDefault="0003340A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>- mleko pełne, zagęszczone, skondensowane, w proszku, całkowicie lub częściowo odtłuszczone, lub serwatka w proszku,</w:t>
      </w:r>
    </w:p>
    <w:p w14:paraId="3CAB6AB1" w14:textId="77777777" w:rsidR="0003340A" w:rsidRPr="00631BBE" w:rsidRDefault="0003340A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>- jaja i produkty jajeczne,</w:t>
      </w:r>
    </w:p>
    <w:p w14:paraId="1728DA6D" w14:textId="0ADC5926" w:rsidR="0003340A" w:rsidRPr="00631BBE" w:rsidRDefault="0003340A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>- mąki z roślin strączkowych,</w:t>
      </w:r>
    </w:p>
    <w:p w14:paraId="15503E13" w14:textId="77777777" w:rsidR="0003340A" w:rsidRPr="00631BBE" w:rsidRDefault="0003340A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>- mąki słodowe lub ekstrakt słodu, cukry jadalne i miód,</w:t>
      </w:r>
    </w:p>
    <w:p w14:paraId="426A1467" w14:textId="77777777" w:rsidR="0003340A" w:rsidRPr="00631BBE" w:rsidRDefault="0003340A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- tłuszcze i oleje jadalne, </w:t>
      </w:r>
    </w:p>
    <w:p w14:paraId="7A9D816A" w14:textId="77777777" w:rsidR="0003340A" w:rsidRPr="00631BBE" w:rsidRDefault="0003340A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>- kakao, przyprawy ziołowe lub korzenne, nasiona,</w:t>
      </w:r>
    </w:p>
    <w:p w14:paraId="0B9AD4F9" w14:textId="34093643" w:rsidR="00A7506E" w:rsidRPr="00631BBE" w:rsidRDefault="0003340A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>- rodzynki, owoce lub warzywa, preparowane lub przyprawione.</w:t>
      </w:r>
    </w:p>
    <w:p w14:paraId="00C54349" w14:textId="3C2EAFAE" w:rsidR="0069674E" w:rsidRPr="00631BBE" w:rsidRDefault="0016582B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b) Dodatki do żywności zgodnie z warunkami i w ilościach dopuszczonych obowiązującymi przepisami.</w:t>
      </w:r>
    </w:p>
    <w:p w14:paraId="2AB2E7E4" w14:textId="370682FF" w:rsidR="00260350" w:rsidRPr="00720C51" w:rsidRDefault="00E970E8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Artykuł 12. </w:t>
      </w:r>
      <w:r>
        <w:rPr>
          <w:rFonts w:ascii="Arial" w:hAnsi="Arial"/>
          <w:i/>
        </w:rPr>
        <w:t>Piekarnicze dodatki technologiczne.</w:t>
      </w:r>
    </w:p>
    <w:p w14:paraId="2C76DB4A" w14:textId="3D89F8C1" w:rsidR="00E970E8" w:rsidRPr="00631BBE" w:rsidRDefault="00E970E8" w:rsidP="00C65D38">
      <w:pPr>
        <w:keepNext/>
        <w:keepLines/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Dopuszcza się stosowanie następujących dodatków:</w:t>
      </w:r>
    </w:p>
    <w:p w14:paraId="66C77378" w14:textId="477C6CF0" w:rsidR="00E970E8" w:rsidRPr="00631BBE" w:rsidRDefault="00F91904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a) środki antyadhezyjne: oleje jadalne, wosk pszczeli lub inne dopuszczone obowiązującymi przepisami, stosowane w minimalnej dawce koniecznej w celu ułatwiania oddzielania chleba od form, blach i maszyn piekarniczych;</w:t>
      </w:r>
    </w:p>
    <w:p w14:paraId="4BD1C90B" w14:textId="398BF03A" w:rsidR="00291A7C" w:rsidRDefault="00F91904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b) enzymy: enzymy amylolityczne (amylazy), proteazy, glikozydazy i pentozanazy lub inne dopuszczalne obowiązującymi przepisami, stosowane w minimalnej dawce koniecznej do uzyskania oczekiwanego efektu.</w:t>
      </w:r>
    </w:p>
    <w:p w14:paraId="210C7F1F" w14:textId="1EB9112D" w:rsidR="008F21B6" w:rsidRPr="00720C51" w:rsidRDefault="00184500" w:rsidP="00C65D38">
      <w:pPr>
        <w:keepNext/>
        <w:keepLines/>
        <w:spacing w:before="480" w:after="240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t xml:space="preserve">Artykuł 13. </w:t>
      </w:r>
      <w:r>
        <w:rPr>
          <w:rFonts w:ascii="Arial" w:hAnsi="Arial"/>
          <w:i/>
        </w:rPr>
        <w:t>Obowiązkowe informacje na temat żywności.</w:t>
      </w:r>
    </w:p>
    <w:p w14:paraId="73017D58" w14:textId="1B96D8F2" w:rsidR="004A06DD" w:rsidRPr="008E000B" w:rsidRDefault="005F0068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Bez uszczerbku dla postanowień prawa unijnego i krajowego dotyczących informacji na temat żywności dla konsumenta nazwy prawne produktów wymienionych w </w:t>
      </w:r>
      <w:r>
        <w:rPr>
          <w:rFonts w:ascii="Arial" w:hAnsi="Arial"/>
        </w:rPr>
        <w:lastRenderedPageBreak/>
        <w:t>niniejszym przepisie odpowiadają podanym w art. 4 i 6, z wyjątkiem przypadków, w których ma zastosowanie rozporządzenie Parlamentu Europejskiego i Rady (UE) nr 1151/2012 z dnia 21 listopada 2012 r. w sprawie systemów jakości produktów rolnych i środków spożywczych.</w:t>
      </w:r>
    </w:p>
    <w:p w14:paraId="7D9890D5" w14:textId="1B21DA15" w:rsidR="00184500" w:rsidRDefault="00560196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Nazwy wymienione w art. 6 można w stosownych przypadkach łączyć ze sobą. </w:t>
      </w:r>
    </w:p>
    <w:p w14:paraId="46D926FD" w14:textId="191D7BAB" w:rsidR="00184500" w:rsidRDefault="001F535E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Składniki i ich nazwy należy podawać zgodnie z postanowieniami prawa unijnego i krajowego dotyczącego tych informacji. W przypadku rafinowanych olejów i tłuszczów pochodzenia roślinnego prawo to stanowi, że należy podać szczegółowo roślinę, z której pochodzą.</w:t>
      </w:r>
    </w:p>
    <w:p w14:paraId="13B98B4F" w14:textId="1B1E0D04" w:rsidR="00184500" w:rsidRPr="00720C51" w:rsidRDefault="00184500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Artykuł 14. </w:t>
      </w:r>
      <w:r>
        <w:rPr>
          <w:rFonts w:ascii="Arial" w:hAnsi="Arial"/>
          <w:i/>
        </w:rPr>
        <w:t>Dobrowolne informacje na temat żywności.</w:t>
      </w:r>
    </w:p>
    <w:p w14:paraId="384822EA" w14:textId="3B7BDB00" w:rsidR="00EC2823" w:rsidRDefault="00EC2823" w:rsidP="00C42E69">
      <w:pPr>
        <w:pStyle w:val="ListParagraph"/>
        <w:numPr>
          <w:ilvl w:val="0"/>
          <w:numId w:val="35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  <w:szCs w:val="24"/>
        </w:rPr>
        <w:t>Wykorzystanie określenia „integral” (pełnoziarnisty) poza nazwą i wykazem składników podlega następującym zasadom:</w:t>
      </w:r>
    </w:p>
    <w:p w14:paraId="655669CC" w14:textId="1C4A80EE" w:rsidR="00EC2823" w:rsidRPr="0085238C" w:rsidRDefault="00EC2823" w:rsidP="00C42E69">
      <w:pPr>
        <w:pStyle w:val="ListParagraph"/>
        <w:numPr>
          <w:ilvl w:val="0"/>
          <w:numId w:val="34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  <w:szCs w:val="24"/>
        </w:rPr>
        <w:t>w odniesieniu do pieczywa wytworzonego wyłącznie z mąki z pełnego przemiału można używać tego określenia, nie podając zawartości procentowej wykorzystanej mąki z pełnego przemiału;</w:t>
      </w:r>
    </w:p>
    <w:p w14:paraId="4254CB4A" w14:textId="77777777" w:rsidR="0085238C" w:rsidRPr="0085238C" w:rsidRDefault="00B82E98" w:rsidP="00C42E69">
      <w:pPr>
        <w:pStyle w:val="ListParagraph"/>
        <w:numPr>
          <w:ilvl w:val="0"/>
          <w:numId w:val="34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 odniesieniu do pieczywa wytworzonego nie tylko z mąki z pełnego przemiału można używać tego określenia pod warunkiem podania zawartości zastosowanego rodzaju lub zastosowanych rodzajów mąki z pełnego przemiału obliczonej zgodnie z art. 6 ust. 1. </w:t>
      </w:r>
    </w:p>
    <w:p w14:paraId="45863E15" w14:textId="0E719BF3" w:rsidR="000116D4" w:rsidRPr="0085238C" w:rsidRDefault="000116D4" w:rsidP="00C42E69">
      <w:pPr>
        <w:pStyle w:val="ListParagraph"/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Określenia wskazane w lit. a) i b) powyżej muszą być napisane znakami o takiej samej wielkości, barwie i czcionce. Czcionka musi mieć wysokość x odpowiadającą co najmniej 75% wysokości nazwy produktu i nie mniejszą od minimalnego rozmiaru wymaganego w art. 13 ust. 2 rozporządzenia (UE) nr 1169/2011. </w:t>
      </w:r>
    </w:p>
    <w:p w14:paraId="4A08894A" w14:textId="77777777" w:rsidR="000116D4" w:rsidRPr="0085238C" w:rsidRDefault="000116D4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Określenie „integral” (pełnoziarnisty) można zastąpić określeniem „de grano entero” (z pełnego przemiału).</w:t>
      </w:r>
    </w:p>
    <w:p w14:paraId="45ADCE8A" w14:textId="3823AF8F" w:rsidR="00741434" w:rsidRPr="00D46E44" w:rsidRDefault="008E0F0E" w:rsidP="00C42E69">
      <w:pPr>
        <w:pStyle w:val="ListParagraph"/>
        <w:numPr>
          <w:ilvl w:val="0"/>
          <w:numId w:val="35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  <w:szCs w:val="24"/>
        </w:rPr>
        <w:t xml:space="preserve"> Pieczywo, w którego produkcji dodaje się jeden ze składników przewidzianych w art. 11 ust. 2 lit. a), może w nazwie zawierać, po przedimku „z”, nazwę tego składnika lub składników i ich zawartość procentową.</w:t>
      </w:r>
    </w:p>
    <w:p w14:paraId="37D96C0F" w14:textId="134914D0" w:rsidR="007E7478" w:rsidRPr="00D46E44" w:rsidRDefault="002F5F3A" w:rsidP="00C42E69">
      <w:pPr>
        <w:pStyle w:val="ListParagraph"/>
        <w:numPr>
          <w:ilvl w:val="0"/>
          <w:numId w:val="35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  <w:szCs w:val="24"/>
        </w:rPr>
        <w:t>Pieczywo wyprodukowane metodami rzemieślniczymi, zgodnie z definicją w art. 10, może w nazwie zawierać określenie „produkcja rzemieślnicza”.</w:t>
      </w:r>
    </w:p>
    <w:p w14:paraId="2B1352D1" w14:textId="76CF10D8" w:rsidR="00BF6350" w:rsidRPr="00250143" w:rsidRDefault="008F2B4B" w:rsidP="00C42E69">
      <w:pPr>
        <w:pStyle w:val="ListParagraph"/>
        <w:numPr>
          <w:ilvl w:val="0"/>
          <w:numId w:val="35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  <w:szCs w:val="24"/>
        </w:rPr>
        <w:t>Pieczywo wyprodukowane poprzez dodanie w proporcji co najmniej 15% całkowitej wagi wyrobionego ciasta zakwasu zgodnego z definicją w art. 8 i w przypadku którego czas od rozpoczęcia przygotowania zakwasu do rozpoczęcia pieczenia przekracza 15 godzin bez przerwy może posiadać określenie „wyprodukowane na zakwasie”.</w:t>
      </w:r>
    </w:p>
    <w:p w14:paraId="1F5CEDD3" w14:textId="77777777" w:rsidR="00283C75" w:rsidRPr="00631BBE" w:rsidRDefault="00283C75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Wyrobione ciasto to mieszanina mąki, wody, zakwasu, oraz w stosownych przypadkach, soli i drożdży piekarniczych.</w:t>
      </w:r>
    </w:p>
    <w:p w14:paraId="4B1C7F95" w14:textId="321F9F86" w:rsidR="00BC4DC9" w:rsidRPr="00367FBC" w:rsidRDefault="00BC4DC9" w:rsidP="00C42E69">
      <w:pPr>
        <w:pStyle w:val="ListParagraph"/>
        <w:numPr>
          <w:ilvl w:val="0"/>
          <w:numId w:val="35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  <w:szCs w:val="24"/>
        </w:rPr>
        <w:t xml:space="preserve">Jeżeli proces produkcji pieczywa obejmuje fermentację ciasta po wyrobieniu i przed upieczeniem, w temperaturze przekraczającej 4º C przez co najmniej 8 godzin, wówczas może ono posiadać określenie „wyprodukowane z użyciem długiej </w:t>
      </w:r>
      <w:r>
        <w:rPr>
          <w:rFonts w:ascii="Arial" w:hAnsi="Arial"/>
          <w:sz w:val="24"/>
          <w:szCs w:val="24"/>
        </w:rPr>
        <w:lastRenderedPageBreak/>
        <w:t>fermentacji”. Ponadto jeśli do fermentacji używa się zakwasu zgodnie z warunkami określonymi w ust. 4, można użyć określenia „wyprodukowane na zakwasie z użyciem długiej fermentacji”.</w:t>
      </w:r>
    </w:p>
    <w:p w14:paraId="75F1F2EF" w14:textId="0237B7F7" w:rsidR="008F21B6" w:rsidRPr="00250143" w:rsidRDefault="006A717F" w:rsidP="00C42E69">
      <w:pPr>
        <w:pStyle w:val="ListParagraph"/>
        <w:numPr>
          <w:ilvl w:val="0"/>
          <w:numId w:val="35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  <w:szCs w:val="24"/>
        </w:rPr>
        <w:t>Określenia „pan de leña” lub „pan de horno de leña” (pieczywo z pieca opalanego drewnem) można używać jedynie w przypadku pieczywa pieczonego w całości w piecu wykorzystującym drewno jako opał.</w:t>
      </w:r>
    </w:p>
    <w:p w14:paraId="669C9550" w14:textId="33303C27" w:rsidR="00125400" w:rsidRDefault="00125400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Artykuł 15. Wprowadzanie chleba do obrotu w punkcie sprzedaży detalicznej.</w:t>
      </w:r>
    </w:p>
    <w:p w14:paraId="7590285A" w14:textId="6AAB31D8" w:rsidR="00125400" w:rsidRPr="00125400" w:rsidRDefault="00125400" w:rsidP="00C42E69">
      <w:pPr>
        <w:pStyle w:val="ListParagraph"/>
        <w:numPr>
          <w:ilvl w:val="0"/>
          <w:numId w:val="37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Pieczywo zwyczajne można sprzedawać wyłącznie w ciągu 24 godzin od upieczenia. Wyjątkowo zezwala się na sprzedaż po upływie tego czasu, pod warunkiem że zapasy tego rodzaju pieczywa są odpowiednio oddzielone w punkcie sprzedaży detalicznej i na tabliczkach umieszczonych na witrynie lub półkach z tego rodzaju pieczywem wyraźnie podaje się, że zostało ono upieczone przed ponad 24 godzinami, oraz że jednocześnie informuje się werbalnie konsumenta o takiej okoliczności. </w:t>
      </w:r>
    </w:p>
    <w:p w14:paraId="36690486" w14:textId="77777777" w:rsidR="00125400" w:rsidRPr="00631BBE" w:rsidRDefault="0012540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Zakazuje się przechowywania pieczywa zwyczajnego upieczonego przed więcej niż 24 godzinami na tych samych półkach, na których znajduje się pieczywo upieczone w czasie ostatnich 24 godzin.</w:t>
      </w:r>
    </w:p>
    <w:p w14:paraId="7A9F4C22" w14:textId="02F7DB25" w:rsidR="009D37F6" w:rsidRPr="00125400" w:rsidRDefault="009D37F6" w:rsidP="00C42E69">
      <w:pPr>
        <w:pStyle w:val="ListParagraph"/>
        <w:numPr>
          <w:ilvl w:val="0"/>
          <w:numId w:val="37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Informacje na temat żywności przewidziane w art. 4 ust. 1 dekretu królewskiego nr 126/2015 z dnia 27 lutego w sprawie przyjęcia ogólnego przepisu dotyczącego informacji na temat żywności w przypadku oferowania środków spożywczych do sprzedaży konsumentom finalnym lub zakładom żywienia zbiorowego bez opakowania, w przypadku pakowania środków spożywczych w pomieszczeniu sprzedaży na życzenie konsumenta lub pakowania ich przez właścicieli punktów sprzedaży detalicznej, należy uzupełnić następującymi danymi:</w:t>
      </w:r>
    </w:p>
    <w:p w14:paraId="4C38B23B" w14:textId="796A58CD" w:rsidR="009D37F6" w:rsidRPr="00631BBE" w:rsidRDefault="009D37F6" w:rsidP="00C65D38">
      <w:pPr>
        <w:ind w:left="567"/>
        <w:jc w:val="both"/>
        <w:rPr>
          <w:rFonts w:ascii="Arial" w:hAnsi="Arial" w:cs="Arial"/>
        </w:rPr>
      </w:pPr>
      <w:r>
        <w:rPr>
          <w:rFonts w:ascii="Arial" w:hAnsi="Arial"/>
        </w:rPr>
        <w:t>- masa jednostkowa.</w:t>
      </w:r>
    </w:p>
    <w:p w14:paraId="42120E4B" w14:textId="799ED0E9" w:rsidR="00F71FF5" w:rsidRPr="00F71FF5" w:rsidRDefault="009D37F6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Informację tę podaje się na etykiecie lub na tabliczce, o której mowa w art. 6 wspomnianego ogólnego przepisu.</w:t>
      </w:r>
    </w:p>
    <w:p w14:paraId="69D0F52C" w14:textId="31FBFE72" w:rsidR="0093659E" w:rsidRPr="00720C51" w:rsidRDefault="0093659E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Pierwszy przepis dodatkowy. </w:t>
      </w:r>
      <w:r>
        <w:rPr>
          <w:rFonts w:ascii="Arial" w:hAnsi="Arial"/>
          <w:i/>
        </w:rPr>
        <w:t>Klauzula wzajemnego uznawania.</w:t>
      </w:r>
    </w:p>
    <w:p w14:paraId="7CDC2D51" w14:textId="27C758D9" w:rsidR="0093659E" w:rsidRPr="00631BBE" w:rsidRDefault="0093659E" w:rsidP="00C42E69">
      <w:pPr>
        <w:spacing w:before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Wymogi niniejszej normy jakości nie mają zastosowania do produktów legalnie produkowanych i wprowadzanych do obrotu w innych państwach członkowskich Unii Europejskiej ani do produktów pochodzących z krajów Europejskiego Stowarzyszenia Wolnego Handlu, stron Porozumienia o Europejskim Obszarze Gospodarczym ani z państw, które zawarły porozumienie o stowarzyszeniu celnym z Unią Europejską.</w:t>
      </w:r>
    </w:p>
    <w:p w14:paraId="25C36D7F" w14:textId="25A84A89" w:rsidR="0093659E" w:rsidRPr="00720C51" w:rsidRDefault="0093659E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Drugi przepis dodatkowy. </w:t>
      </w:r>
      <w:r>
        <w:rPr>
          <w:rFonts w:ascii="Arial" w:hAnsi="Arial"/>
          <w:i/>
        </w:rPr>
        <w:t>Kontrola wydatków publicznych.</w:t>
      </w:r>
    </w:p>
    <w:p w14:paraId="6CE6963D" w14:textId="44402B1B" w:rsidR="0093659E" w:rsidRPr="00631BBE" w:rsidRDefault="0093659E" w:rsidP="00C42E69">
      <w:pPr>
        <w:spacing w:before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Środki zawarte w niniejszym przepisie nie mogą powodować wzrostu finansowania ani wynagrodzeń, ani innych kosztów związanych z pracownikami.</w:t>
      </w:r>
    </w:p>
    <w:p w14:paraId="651E93AD" w14:textId="7FA68C1C" w:rsidR="0093659E" w:rsidRPr="00720C51" w:rsidRDefault="0093659E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lastRenderedPageBreak/>
        <w:t xml:space="preserve">Przepis przejściowy. </w:t>
      </w:r>
      <w:r>
        <w:rPr>
          <w:rFonts w:ascii="Arial" w:hAnsi="Arial"/>
          <w:i/>
        </w:rPr>
        <w:t>Wprowadzanie do obrotu zapasów produktów.</w:t>
      </w:r>
    </w:p>
    <w:p w14:paraId="5F3D7E31" w14:textId="3359FB7E" w:rsidR="0093659E" w:rsidRPr="00631BBE" w:rsidRDefault="0093659E" w:rsidP="00C42E69">
      <w:pPr>
        <w:spacing w:before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Wytworzone produkty oraz etykiety i opakowania opisane przed wejściem w życie tego dekretu królewskiego, które są zgodne z przepisami mającymi zastosowanie w danej chwili, mogą być wprowadzane do obrotu do wyczerpania zapasów. </w:t>
      </w:r>
    </w:p>
    <w:p w14:paraId="551F1190" w14:textId="1E11EB37" w:rsidR="0093659E" w:rsidRPr="00720C51" w:rsidRDefault="0093659E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Przepis uchylający.</w:t>
      </w:r>
      <w:r>
        <w:rPr>
          <w:rFonts w:ascii="Arial" w:hAnsi="Arial"/>
          <w:i/>
        </w:rPr>
        <w:t xml:space="preserve"> Uchylenie przepisów. </w:t>
      </w:r>
    </w:p>
    <w:p w14:paraId="0A802ED0" w14:textId="1367A071" w:rsidR="0093659E" w:rsidRPr="00631BBE" w:rsidRDefault="0093659E" w:rsidP="00C42E69">
      <w:pPr>
        <w:spacing w:before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Uchyla się dekret królewski nr 1137/1984 z dnia 28 marca w sprawie przyjęcia sanitarnych przepisów technicznych dotyczących wytwarzania chleba i pieczywa specjalnego oraz obrotu i handlu tym produktami oraz rozdział XX sekcja 4 artykuły 3.20.36 do 3.20.45 dekretu nr 2484/1967 z dnia 21 września w sprawie przyjęcia tekstu hiszpańskiego kodeksu żywnościowego.</w:t>
      </w:r>
    </w:p>
    <w:p w14:paraId="729097F5" w14:textId="0982CB86" w:rsidR="0093659E" w:rsidRPr="00720C51" w:rsidRDefault="0093659E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Pierwszy przepis końcowy. </w:t>
      </w:r>
      <w:r>
        <w:rPr>
          <w:rFonts w:ascii="Arial" w:hAnsi="Arial"/>
          <w:i/>
        </w:rPr>
        <w:t>Przypisanie kompetencji.</w:t>
      </w:r>
    </w:p>
    <w:p w14:paraId="38921589" w14:textId="0860CFF1" w:rsidR="00DF3296" w:rsidRPr="00957397" w:rsidRDefault="001D0C76" w:rsidP="00C42E69">
      <w:pPr>
        <w:spacing w:before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Niniejszy dekret królewski wydaje się na mocy przepisu art. 149 ust. 1 pkt 13 i 16 konstytucji hiszpańskiej, który przyznaje państwu wyłączne uprawnienia w dziedzinach, odpowiednio, podstaw i koordynacji planowania ogólnego działalności gospodarczej oraz podstaw i ogólnej koordynacji w dziedzinie zdrowia.</w:t>
      </w:r>
    </w:p>
    <w:p w14:paraId="57510C93" w14:textId="0F3CF6A7" w:rsidR="0093659E" w:rsidRPr="00957397" w:rsidRDefault="0093659E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Drugi przepis końcowy.</w:t>
      </w:r>
      <w:r>
        <w:rPr>
          <w:rFonts w:ascii="Arial" w:hAnsi="Arial"/>
          <w:i/>
        </w:rPr>
        <w:t xml:space="preserve"> Wejście w życie.</w:t>
      </w:r>
    </w:p>
    <w:p w14:paraId="0FF55EEB" w14:textId="011AB876" w:rsidR="007E7BE5" w:rsidRPr="00631BBE" w:rsidRDefault="0093659E" w:rsidP="00C65D38">
      <w:pPr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Niniejszy dekret królewski wchodzi w życie w dniu 2 stycznia 2019 r.</w:t>
      </w:r>
    </w:p>
    <w:sectPr w:rsidR="007E7BE5" w:rsidRPr="00631BBE" w:rsidSect="00720C51">
      <w:headerReference w:type="default" r:id="rId8"/>
      <w:footerReference w:type="default" r:id="rId9"/>
      <w:pgSz w:w="11906" w:h="16838"/>
      <w:pgMar w:top="2291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99793" w14:textId="77777777" w:rsidR="001D2DA4" w:rsidRDefault="001D2DA4" w:rsidP="002F1F36">
      <w:r>
        <w:separator/>
      </w:r>
    </w:p>
  </w:endnote>
  <w:endnote w:type="continuationSeparator" w:id="0">
    <w:p w14:paraId="5D8DE9CD" w14:textId="77777777" w:rsidR="001D2DA4" w:rsidRDefault="001D2DA4" w:rsidP="002F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8AA02" w14:textId="77777777" w:rsidR="00DD00C9" w:rsidRDefault="00DD00C9"/>
  <w:tbl>
    <w:tblPr>
      <w:tblpPr w:leftFromText="187" w:rightFromText="187" w:vertAnchor="text" w:tblpY="1"/>
      <w:tblW w:w="5090" w:type="pct"/>
      <w:tblLook w:val="04A0" w:firstRow="1" w:lastRow="0" w:firstColumn="1" w:lastColumn="0" w:noHBand="0" w:noVBand="1"/>
    </w:tblPr>
    <w:tblGrid>
      <w:gridCol w:w="4232"/>
      <w:gridCol w:w="1280"/>
      <w:gridCol w:w="4230"/>
    </w:tblGrid>
    <w:tr w:rsidR="002D0D36" w14:paraId="7DF1F94E" w14:textId="77777777" w:rsidTr="00957397">
      <w:trPr>
        <w:trHeight w:val="151"/>
      </w:trPr>
      <w:tc>
        <w:tcPr>
          <w:tcW w:w="2172" w:type="pct"/>
          <w:tcBorders>
            <w:bottom w:val="single" w:sz="4" w:space="0" w:color="4F81BD" w:themeColor="accent1"/>
          </w:tcBorders>
        </w:tcPr>
        <w:p w14:paraId="7AEED4EE" w14:textId="77777777" w:rsidR="002D0D36" w:rsidRDefault="00EF058B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657" w:type="pct"/>
          <w:vMerge w:val="restart"/>
          <w:noWrap/>
          <w:vAlign w:val="center"/>
        </w:tcPr>
        <w:p w14:paraId="376BB63B" w14:textId="4C470E8D" w:rsidR="002D0D36" w:rsidRDefault="00957397">
          <w:pPr>
            <w:pStyle w:val="NoSpacing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Strona </w:t>
          </w:r>
          <w:r w:rsidR="00ED0834">
            <w:fldChar w:fldCharType="begin"/>
          </w:r>
          <w:r w:rsidR="00071842">
            <w:instrText xml:space="preserve"> PAGE  \* MERGEFORMAT </w:instrText>
          </w:r>
          <w:r w:rsidR="00ED0834">
            <w:fldChar w:fldCharType="separate"/>
          </w:r>
          <w:r w:rsidR="00EF058B" w:rsidRPr="00EF058B">
            <w:rPr>
              <w:rFonts w:asciiTheme="majorHAnsi" w:hAnsiTheme="majorHAnsi"/>
              <w:b/>
              <w:noProof/>
            </w:rPr>
            <w:t>1</w:t>
          </w:r>
          <w:r w:rsidR="00ED0834">
            <w:fldChar w:fldCharType="end"/>
          </w:r>
        </w:p>
      </w:tc>
      <w:tc>
        <w:tcPr>
          <w:tcW w:w="2172" w:type="pct"/>
          <w:tcBorders>
            <w:bottom w:val="single" w:sz="4" w:space="0" w:color="4F81BD" w:themeColor="accent1"/>
          </w:tcBorders>
        </w:tcPr>
        <w:p w14:paraId="3A3AD45E" w14:textId="77777777" w:rsidR="002D0D36" w:rsidRDefault="00EF058B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2D0D36" w14:paraId="47097056" w14:textId="77777777" w:rsidTr="00957397">
      <w:trPr>
        <w:trHeight w:val="150"/>
      </w:trPr>
      <w:tc>
        <w:tcPr>
          <w:tcW w:w="2172" w:type="pct"/>
          <w:tcBorders>
            <w:top w:val="single" w:sz="4" w:space="0" w:color="4F81BD" w:themeColor="accent1"/>
          </w:tcBorders>
        </w:tcPr>
        <w:p w14:paraId="46F61966" w14:textId="77777777" w:rsidR="002D0D36" w:rsidRDefault="00EF058B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657" w:type="pct"/>
          <w:vMerge/>
        </w:tcPr>
        <w:p w14:paraId="6A3945D4" w14:textId="77777777" w:rsidR="002D0D36" w:rsidRDefault="00EF058B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172" w:type="pct"/>
          <w:tcBorders>
            <w:top w:val="single" w:sz="4" w:space="0" w:color="4F81BD" w:themeColor="accent1"/>
          </w:tcBorders>
        </w:tcPr>
        <w:p w14:paraId="3238C5CF" w14:textId="77777777" w:rsidR="002D0D36" w:rsidRDefault="00EF058B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502780C9" w14:textId="77777777" w:rsidR="00021DBE" w:rsidRPr="000C3894" w:rsidRDefault="00EF058B" w:rsidP="00C65A17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A49B6" w14:textId="77777777" w:rsidR="001D2DA4" w:rsidRDefault="001D2DA4" w:rsidP="002F1F36">
      <w:r>
        <w:separator/>
      </w:r>
    </w:p>
  </w:footnote>
  <w:footnote w:type="continuationSeparator" w:id="0">
    <w:p w14:paraId="7B32B2DC" w14:textId="77777777" w:rsidR="001D2DA4" w:rsidRDefault="001D2DA4" w:rsidP="002F1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90E11" w14:textId="77777777" w:rsidR="00021DBE" w:rsidRDefault="00EF058B">
    <w:pPr>
      <w:pStyle w:val="Header"/>
    </w:pPr>
    <w:sdt>
      <w:sdtPr>
        <w:id w:val="-93630761"/>
        <w:docPartObj>
          <w:docPartGallery w:val="Watermarks"/>
          <w:docPartUnique/>
        </w:docPartObj>
      </w:sdtPr>
      <w:sdtEndPr/>
      <w:sdtContent>
        <w:r>
          <w:pict w14:anchorId="7BE02A5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2049" type="#_x0000_t136" style="position:absolute;margin-left:0;margin-top:0;width:479.55pt;height:179.8pt;rotation:315;z-index:-251657216;mso-position-horizontal:center;mso-position-horizontal-relative:margin;mso-position-vertical:center;mso-position-vertical-relative:margin" o:allowincell="f" fillcolor="#a5a5a5" stroked="f">
              <v:fill opacity=".5"/>
              <v:textpath style="font-family:&quot;calibri&quot;;font-size:1pt" string="PROJEKT"/>
              <w10:wrap anchorx="margin" anchory="margin"/>
            </v:shape>
          </w:pict>
        </w:r>
      </w:sdtContent>
    </w:sdt>
    <w:r w:rsidR="00F33F15">
      <w:rPr>
        <w:noProof/>
        <w:lang w:val="en-US" w:eastAsia="zh-CN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61C511F6" wp14:editId="20CCAC4A">
              <wp:simplePos x="0" y="0"/>
              <wp:positionH relativeFrom="column">
                <wp:posOffset>-575310</wp:posOffset>
              </wp:positionH>
              <wp:positionV relativeFrom="paragraph">
                <wp:posOffset>-145415</wp:posOffset>
              </wp:positionV>
              <wp:extent cx="3057525" cy="914400"/>
              <wp:effectExtent l="0" t="0" r="9525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57525" cy="914400"/>
                        <a:chOff x="441" y="724"/>
                        <a:chExt cx="4815" cy="1440"/>
                      </a:xfrm>
                    </wpg:grpSpPr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773" y="1195"/>
                          <a:ext cx="3483" cy="9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38DE7" w14:textId="1362E9C5" w:rsidR="00021DBE" w:rsidRDefault="00071842" w:rsidP="000C3894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MINISTERSTWO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br/>
                              <w:t>ROLNICTWA I RYBOŁÓWSTWA, GOSPODARKI ŻYWNOŚCIOWEJ I ŚRODOWISKA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1" y="724"/>
                          <a:ext cx="1444" cy="14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C511F6" id="Group 2" o:spid="_x0000_s1026" style="position:absolute;margin-left:-45.3pt;margin-top:-11.45pt;width:240.75pt;height:1in;z-index:251656192" coordorigin="441,724" coordsize="4815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fOjOOAQAAI0KAAAOAAAAZHJzL2Uyb0RvYy54bWysVttu4zYQfS/QfyD0&#10;rugSOrKEOIvEl2CBtA328gE0RVnESiRL0rGzRf+9Q1KykzjbTXdrwDbJIUczZ+Yc6vLdvu/QA9OG&#10;SzGLsrM0QkxQWXOxmUWfP63iaYSMJaImnRRsFj0yE727+vWXy52qWC5b2dVMI3AiTLVTs6i1VlVJ&#10;YmjLemLOpGICjI3UPbEw1Zuk1mQH3vsuydP0ItlJXSstKTMGVhfBGF15/03DqP2jaQyzqJtFEJv1&#10;v9r/rt1vcnVJqo0mquV0CIP8QBQ94QIeenC1IJagreYnrnpOtTSysWdU9olsGk6ZzwGyydIX2dxq&#10;uVU+l02126gDTADtC5x+2C39/eFeI17PojxCgvRQIv9UlDtodmpTwY5brT6qex3yg+GdpF8MmJOX&#10;djffhM1ovftN1uCObK300Owb3TsXkDTa+wo8HirA9hZRWDxPJ8Ukn0SIgq3MME6HEtEW6uiOYZxF&#10;CIxFjkPxaLscDuNpNpx0B501IVV4qo90iMylBc1mjnian8PzY0sU82UyDq0Bz/MRz08uuRu5R+cB&#10;Ur/J4YnsHpaBNR4eE2BFQs5bIjbsWmu5axmpIbrMJ+PCBv+hFG5inJPv4ZwVBYQCiGVZOQmQHdDG&#10;UzB5qLEP7oAXqZQ29pbJHrnBLNLAJB8mebgzNkA7bnFFNbLj9Yp3nZ/ozXreafRAgHUr/xmq8Wxb&#10;J9xmId2x4DGsQHjwDGdzgXoW/VVmOU5v8jJeXUyLGK/wJC6LdBqnWXlTXqS4xIvV3y7ADFctr2sm&#10;7rhgI6Mz/LYKD9oSuOg5jXbQh64jfV7fTDL1n9eS7LkFget4P4umh02kcoVdihrSJpUlvAvj5Hn4&#10;voEBg/HfowKtHCof+tju13vw4hbXsn6EhtAS6gVaB6oMg1bqrxHagcLNIvPnlmgWoe69gKby9AJJ&#10;9BM8KXI4o59a1k8tRFBwNYtshMJwboOMbpXmmxaeFNpYyGsgfMN9jxyj8mLhWXd1qTit4DsUB0Yn&#10;xfm+7MMpu3W5hKujf5OPnugvWxWD8ipi+Zp33D76WwSq64ISD/ecOp1zkyOT8chksLqHIq88455w&#10;AgjDqdfFI4GNAtI4XI5LJ5x+7iVx02dRrDuuRlq58ZAvQP/iBngFsnC7LCTd9kzYcF1q1kHqUpiW&#10;KwP1rli/ZjXw+30d6vca+fLpdZqW+U08n6TzGKfFMr4ucREX6bLAKcjuPJuP5NsaBjCQbqH4/8A+&#10;ryCjlJ8wgVQOEs9MTT8A2J5OxmpmaeuWG1CWYR2k7WDwMB+RdaC/SUpP7h6nT+7agvsGmsQJ6cnN&#10;85+V9KCHXv5OhTAtl9PlFMc4v1hCLRaL+Ho1x/HFKismi/PFfL7IxloEIXTt8/Ol+Hf9+5bIPxG0&#10;0MVQhpMyjviDRrghfL1a+HceL33D+5l7qXo697uOb5FX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BOcePgAAAACwEAAA8AAABkcnMvZG93bnJldi54bWxMj8FqwzAMhu+DvYNR&#10;YbfWdsrKksYppWw7lcHawdjNjdUkNLZD7Cbp2087rbdf6OPXp3wz2ZYN2IfGOwVyIYChK71pXKXg&#10;6/g2fwEWonZGt96hghsG2BSPD7nOjB/dJw6HWDEqcSHTCuoYu4zzUNZodVj4Dh3tzr63OtLYV9z0&#10;eqRy2/JEiBW3unF0odYd7mosL4erVfA+6nG7lK/D/nLe3X6Ozx/fe4lKPc2m7RpYxCn+w/CnT+pQ&#10;kNPJX50JrFUwT8WKUApJkgIjYpkKCidCEymBFzm//6H4BQAA//8DAFBLAwQKAAAAAAAAACEAqqlp&#10;ZrgNAAC4DQAAFAAAAGRycy9tZWRpYS9pbWFnZTEucG5niVBORw0KGgoAAAANSUhEUgAAATIAAAE3&#10;AQMAAAATxV81AAAABGdBTUEAALGIlZj0pgAAAAZQTFRFAAAA////pdmf3QAAAAlwSFlzAAALEQAA&#10;CxEBf2RfkQAADUhJREFUeJzt2l9sFMcZAPBZr+M1qeMzIVWMsG7Nn5RWoo0RVWMK8ZokVWiqym36&#10;kjdMSJtGosWUh9LG8axrEpPEcNBEDWkRC6nUPKGSRpWiPsR7OmIrissR5aFBSnN7mHCkhLLHpdwe&#10;Xu/Xb2Zvz7P27Z2l9KEPPlm+u/Vvv/mzszPfLBBY1MskS27JfUGX/B+7dxfpmrVFOW+xjo4vzrUs&#10;Lt5i6wefLjz0hfplse7gIl0zXZTzntIW564Zi3PN6qKcO7vIeLBIR9TZ+m72wM/JluZEXee88aC2&#10;8fFDdd0LDz1K7mo+Wdd9deod8kP9BVrHOWOkpaedzK/gAncrCRe3rQDr9douc6uVdG8fIx3LXs3U&#10;cM5Ybxd9rvcMyMubD9Rwd566axJsMgqllx9fRyNd6ZGD2wxwf2eAt+3g8w9Hunz72YsUvN+OA6wh&#10;LXdHus910oTXV0d3pImcpVFuecz7DrqDBt5LXe4dkW77AFmG7jV0V4h8KMqV5BH4Erq/MEedgViE&#10;c85pHnM6uksatLwe4W6tBPcldGMZbJIBl5UId2U9eOjcg8ypkF8e4Sb6wPsRgP7HXgr/0cB9OcKd&#10;N5izW04+psAnGni9ES45Du4IjLhjOyy4hGVvi3BvUHBfdLXZjh2eekUF+Aqt7u7Ea/s1C2Y7+iD1&#10;ngZwaryq8x7AXy0KzG67F5x2jHVGqx6vAb8/RKG0816Ao0SDIxHlXgSHPIquF926HgWOVo/nrYEU&#10;rMR+0/tYn9jwslrVuS94Kusbbzsbz+CpB4zq8W53AC5gWWyd+TFA+kBEOx6ZBkhh33RgeacACqch&#10;wvXh2MK4cXSj+HFD9fp5z2M5Nn7YMQ7wAfB6VnWH8O83MSbFNr+J3x+L6JcNeH4RB7uGbgu2/w8R&#10;9XtuB9ZrB0yP7wT3LRwTZ2h114Tx/pEBKy6B52L89yP6ZTvWL/0R5MhmmGAz+UMR8Zbh+dfPw+iU&#10;q5kl/N4ZUb8knn/5QFz7GOIdq3BCfTbCnd8DLlEn6Ak4hmsIlBojnKmAt9dIq1Pubi9ngL0zwk2n&#10;cu5Mpn2SdE9sLSZKnxQiXLE0WZr5+NdP3CO9cqJYdK7PRMWblQol/Rc7r2Vf0h8uJO8diXB2d3+X&#10;3fbtPddgtEFWViXUCAft3uBPDAemIO19qBnnaJS74KZbMw6dgte9j7vTlyDKJUujPekZ7ff0Pjfz&#10;tyeTke5S6RUvVzi8qWNfKXOj70Kku0xecd+8bO1MfrirzzZXRjs5VTrWoY3Rpqb1trci0tnGp4VY&#10;gRCyydn0jjsa6by+qaZ+wl7ysZbSeKSDtZnjJlsNZknsxrQW7Y4tt2KgE0KByK20mivx3+eekD1C&#10;4oQozjKHH8nNc/7RaZPqGlgUelVzmh9JVY3nKKaaOUw6Bj19MFYjnjcUs5VvwD+7ZTdm1HL9NFds&#10;JR1bSkWTu1v37Ag7wovxYvnritHw9v77sy7vlsca20LObiC8G1KfWCrz8qd8tLhyKqmJLtXQxL9b&#10;OLXg5YjB9DLu1n8wQUU38pvbWRyYmkFGM7qMg5rV2iKKKjrJvItXMAl4YByPq1kej7QTsVxPeuCb&#10;3BUs7QobB6AXebwW0qmGXOc67mYUmzXoiOTyxdxtWBeKBw2/epQ7Z9A/YMf4BXOO6FKoHWv2nOkr&#10;l+sfsJ7m8dYdXRdy+nef4vW4GeQizir+1kzC/XyWSDyQbZbdsD9QhpdLIWc/0MnjO1v941aPH/j9&#10;B14MuRs/fc3/MGIz2KlY/tcLjSvCjiVqPGDMYreRXc5xrF4l5BwisV/hl4yOVHH2AsfOVEWH3xXI&#10;l9taqLw75AeuITpsbFH4e/DOZt6FbmG86q4kOsreS1VdqFwtOl7Ira/t/mqU3Wjt+rWpZaf7/VKt&#10;/5gjgSNQLICnwedUdOn31qgh55KeXIGfD6IzCd4HMxVXxAvbM1lglSuFXJFVcS5eASfLHqW+y2d1&#10;0hKLKpc5k10Hd6dpkkYV20HZj9iOchFrepepUHBW2/3EVaLi5XFryfqr4MnYcQ4rVyfh+8hic3yJ&#10;n48OZJyNHLW+G8E/cDcOz4RcDmYE50kYyNG4+/48957gXFLPmWY/xfYSzSIO5e5nVZ1u9mtYP0s1&#10;JQei4s1UHLtDS1A7HpbLupPk6zit7PbWcA6fBXi50mJdrXIDh/14Wz6yvYIziVKrvRWH8xnvP6OO&#10;M8suIp5bdgmd3O1Wd1fFeE24ZLo1rm/gzMAtrF8oninpSoQTxx+YMjqtviPfM+Va9auMe8OSXS26&#10;vYHLgi3VdK2khZU7jS3i4x4WOCi7uO/wjkdHyN3zHPaIPOd4D0IBMzwy7/7ViUlWMteq8nmSTQQ2&#10;WT7p3BZynxPrOVMSHJuH7Y7l5hWdis7s3zvWK1X6j31QwW7daCYdVXSkf28rCTsNbGW1mR2TBecM&#10;9m9W9CpOT44RwWU/Glglm4GzAyef0pPHeSJXdsNTXXFScZiujciYp9pSUk9ZTeqcI1Ndrc2Bc74s&#10;walh3zmpgXis4jzibGy5I6ifhQVnkzqWj32a6vrWnHOJpZGGoL2T4FIbByqfjeRu/nglcP1dDScD&#10;l8BlTZdM5ui4tfJPohsgMxpmOCx3YYlcgkimjEkbGJ4cF12XelWDYXQtOE5MOtkrWTz/MMBqFeu3&#10;Gq6y9cMiKo6TBjVnDxcVfz7Y3SK2N8ZciTvJpZMF7OpYed4YE919gsMJKI+hA3dJ7OfcnJMxHSnN&#10;YMZbdo7gZMEpOXBdqLjdjdqca1QE93e4OYhDKHANgjuo+Pcbc7HjkOuhmAj67jNJcEfQqdzhBHQM&#10;pt+mrJMxL9FggziuTqKTy6mA8RZNGdiZKl+XYLc4TrHzr5LA7aepDCYfRn03nUaX8d0GSXCYtl6V&#10;yu5Ev0rS4+xTAc5jvNB9hK6B+q6nt5XsMXw3hU4VHKBrDJw55ybUhfNVe8Wp5MmySxnw9fmuK3BX&#10;Mo/nyg6z/QXODJytDVecttDp1M/Ht9pbhou6n2fjTTff/ZsEztmbygVOWeAcQkt2zNL0HntvMigX&#10;b+nT85xVcbPZYsUROr9f9IrD++l60A6izisX521Y6HAZnufYxsJ3cWpqadV3NpGuhZ2FrfOdgVvv&#10;tJy1VcwTcT2+P+x0lj9XXEY27TjeeFibO0LOZfOj7zKarhls/ljL80Q55Gyex3KXHn9j/O2BFlnf&#10;xfMEf/8s5KcQOMOCHn450J0J5/dYD2m87HJpa2gQ69fB8t3jxN9wlR1WTwnKzeXyrovtbWf57glC&#10;QvcHIasCVyhYsyx3sRPsPteJeP9i9Z4OXL40U2A5U5473sCKw9XxauBKLuTyOJKnuXP9hgTzGlEq&#10;zvVaYxbm+SnuYJ7TKm4Q52eTTtFR31lhBxWHex0Y2zO1v1XmrlusH1EEh/NxXJnaH/fdn0PtUAWn&#10;gBuXzYGeXdydNkX3yzk3hIlBfLW5M152tuCGi0I8oiWPd2VTrWXnCm5UcEM4BOJthYvl+p2+IbgX&#10;RSfpXapUsHrKLitct6M50c24VC9Y1O+/05YwDqxQvBmPmoWzEDhxHIRcyaXOvkR9h+W6m9TAmeL4&#10;C8fzKHtua/guKThnfjwg3Vo53rQ47sPxnLisD6j+PvR0LsJ5Ut6OSy2dQT+LDsLx8vpA3L9/jXnz&#10;X8jlfbe2nsP6SWNdQbk1ndCOGs6lMukK+qWGw35uq1yPms7dFIPETL32uvSzfc9CrG48O2buM736&#10;7bVjOE6H5Hw9l0+wcV/3epTyh9sLE/FdpXqudLirkOqoe93yTgzL3Vq3HXlHLa8fdZzXo5j7Y0aV&#10;5wzC+sHc1vvOPpOo9jwi7KAb58lJtcpzEGtu3WKuDaZw1YxybtldAgnnZ0vLsXIXOE1wMjpbzbGn&#10;Yl7IXWddELjLQxshCwVM9JmjoksDZMAb8N0EOtybqWmG/qWK7naWrQTuHJUxR7DROfwZs+B4VuN1&#10;+S6hScxpCZ4RpkWHlcBRXnaGZhp5r58a/MnXfIe91eY71XCUgiODWjUeumO+0xIujhcFtKhydX++&#10;35zwVuethEej4pnldUHxNlrTCZdWrR8es3w3sdZrIw0xBzOLzmr9AuXrcWiFRxqJWuKXc34ewTeK&#10;3Mmb3wW9pZ1m+emh/IDvs1T2sBhdw8AlyJnP4OabudtCrgM3YjiwuGuyb2os0x3F/QsuiuL6gflA&#10;zFXB467VLqhsT6aynyRuDuccpqeUHeeuxy6w/23B1v8hGSxNcGlMipUMQIrlEUN2kT1ExzNhP6FE&#10;ERwuP6aELotuwBsosp1yFiLbC06npj8IXTm2ho/UcC7R9Bi8mvBkbDsel1wsSHRUjznoQMd8l5jd&#10;MdxbYEjcO+pgCy6LzfJUHlgCstmSHX8eoAncWwvuOnZTLMMaiWH0lWwvzS/rfgnHWri9lswcsGf2&#10;EruELDp0RrQD2PNYh/1JD4ZRhGPN3Ixv/j8DEIfEdNFpRLa5A91/XqiBXwtCxfbiOFBd3+FufgZs&#10;f9YDXwvthbmXTjTTT66FVzDuhZcbzBV1HICpLTxUzVU7dcktuSW35Jbckvt/cP8F+W+Ujp1yG2MA&#10;AAAASUVORK5CYIJQSwECLQAUAAYACAAAACEAsYJntgoBAAATAgAAEwAAAAAAAAAAAAAAAAAAAAAA&#10;W0NvbnRlbnRfVHlwZXNdLnhtbFBLAQItABQABgAIAAAAIQA4/SH/1gAAAJQBAAALAAAAAAAAAAAA&#10;AAAAADsBAABfcmVscy8ucmVsc1BLAQItABQABgAIAAAAIQDDfOjOOAQAAI0KAAAOAAAAAAAAAAAA&#10;AAAAADoCAABkcnMvZTJvRG9jLnhtbFBLAQItABQABgAIAAAAIQCqJg6+vAAAACEBAAAZAAAAAAAA&#10;AAAAAAAAAJ4GAABkcnMvX3JlbHMvZTJvRG9jLnhtbC5yZWxzUEsBAi0AFAAGAAgAAAAhACBOcePg&#10;AAAACwEAAA8AAAAAAAAAAAAAAAAAkQcAAGRycy9kb3ducmV2LnhtbFBLAQItAAoAAAAAAAAAIQCq&#10;qWlmuA0AALgNAAAUAAAAAAAAAAAAAAAAAJ4IAABkcnMvbWVkaWEvaW1hZ2UxLnBuZ1BLBQYAAAAA&#10;BgAGAHwBAACIF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1773;top:1195;width:3483;height: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<v:textbox>
                  <w:txbxContent>
                    <w:p w14:paraId="6FD38DE7" w14:textId="1362E9C5" w:rsidR="00021DBE" w:rsidRDefault="00071842" w:rsidP="000C3894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MINISTERSTWO</w:t>
                      </w:r>
                      <w:r>
                        <w:rPr>
                          <w:rFonts w:ascii="Arial" w:hAnsi="Arial"/>
                          <w:sz w:val="18"/>
                        </w:rPr>
                        <w:br/>
                        <w:t>ROLNICTWA I RYBOŁÓWSTWA, GOSPODARKI ŻYWNOŚCIOWEJ I ŚRODOWISKA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441;top:724;width:1444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m6L7DAAAA2gAAAA8AAABkcnMvZG93bnJldi54bWxEj81qwzAQhO+FvIPYQG+N7FLa4EQJSaHQ&#10;U0qdQHJcrI1tIq2MJf/ET18VCj0OM/MNs96O1oieWl87VpAuEhDEhdM1lwpOx4+nJQgfkDUax6Tg&#10;Th62m9nDGjPtBv6mPg+liBD2GSqoQmgyKX1RkUW/cA1x9K6utRiibEupWxwi3Br5nCSv0mLNcaHC&#10;ht4rKm55ZxXko0lMVyxT/3XB6fC2n/r8fFTqcT7uViACjeE//Nf+1Ape4PdKvAF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ybovsMAAADaAAAADwAAAAAAAAAAAAAAAACf&#10;AgAAZHJzL2Rvd25yZXYueG1sUEsFBgAAAAAEAAQA9wAAAI8DAAAAAA==&#10;">
                <v:imagedata r:id="rId2" o:title=""/>
              </v:shape>
            </v:group>
          </w:pict>
        </mc:Fallback>
      </mc:AlternateContent>
    </w:r>
    <w:r w:rsidR="00F33F15"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D171AE" wp14:editId="0E02FC00">
              <wp:simplePos x="0" y="0"/>
              <wp:positionH relativeFrom="column">
                <wp:posOffset>4295775</wp:posOffset>
              </wp:positionH>
              <wp:positionV relativeFrom="paragraph">
                <wp:posOffset>364490</wp:posOffset>
              </wp:positionV>
              <wp:extent cx="1485900" cy="34290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6C0F70" w14:textId="02491D46" w:rsidR="00021DBE" w:rsidRPr="00C65D38" w:rsidRDefault="00071842" w:rsidP="000C3894">
                          <w:pPr>
                            <w:spacing w:line="216" w:lineRule="auto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DYREKCJA GENERALNA DS. PRZEMYSŁU SPOŻYWCZEGO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D171AE" id="Text Box 1" o:spid="_x0000_s1029" type="#_x0000_t202" style="position:absolute;margin-left:338.25pt;margin-top:28.7pt;width:11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CPhtQ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aKszDjoDp/sB3MwejqHLjqke7mT1VSMhly0VG3ajlBxbRmvIzt30z65O&#10;ONqCrMcPsoYwdGukA9o3qrelg2IgQIcuPZ46Y1OpbEiSxGkApgpslySya0jOp9nx9qC0ecdkj+wi&#10;xwo679Dp7k6byfXoYoMJWfKuc93vxLMDwJxOIDZctTabhWvmjzRIV8kqIR6JZiuPBEXh3ZRL4s3K&#10;cB4Xl8VyWYQ/bdyQZC2vayZsmKOwQvJnjTtIfJLESVpadry2cDYlrTbrZafQjoKwS/cdCnLm5j9P&#10;w9ULuLygFEYkuI1Sr5wlc4+UJPbSeZB4QZjeprOApKQon1O644L9OyU05jiNo3gS02+5Be57zY1m&#10;PTcwOjre5zg5OdHMSnAlatdaQ3k3rc9KYdN/KgW0+9hoJ1ir0UmtZr/eu5dxegdrWT+CgpUEgYEW&#10;YezBopXqO0YjjJAc629bqhhG3XsBryANCbEzx21IPI9go84t63MLFRVA5dhgNC2XZppT20HxTQuR&#10;pncn5A28nIY7UdsnNmUFjOwGxoTjdhhpdg6d753X0+Bd/AIAAP//AwBQSwMEFAAGAAgAAAAhANs3&#10;80jeAAAACgEAAA8AAABkcnMvZG93bnJldi54bWxMj01PwzAMhu9I+w+RkbixpKjtWGk6TSCuTIwP&#10;iVvWeG1F41RNtpZ/j3eCo+1Hr5+33MyuF2ccQ+dJQ7JUIJBqbztqNLy/Pd/egwjRkDW9J9TwgwE2&#10;1eKqNIX1E73ieR8bwSEUCqOhjXEopAx1i86EpR+Q+Hb0ozORx7GRdjQTh7te3imVS2c64g+tGfCx&#10;xfp7f3IaPl6OX5+p2jVPLhsmPytJbi21vrmetw8gIs7xD4aLPqtDxU4HfyIbRK8hX+UZoxqyVQqC&#10;gXWieHFgMklSkFUp/1eofgEAAP//AwBQSwECLQAUAAYACAAAACEAtoM4kv4AAADhAQAAEwAAAAAA&#10;AAAAAAAAAAAAAAAAW0NvbnRlbnRfVHlwZXNdLnhtbFBLAQItABQABgAIAAAAIQA4/SH/1gAAAJQB&#10;AAALAAAAAAAAAAAAAAAAAC8BAABfcmVscy8ucmVsc1BLAQItABQABgAIAAAAIQBmkCPhtQIAAMAF&#10;AAAOAAAAAAAAAAAAAAAAAC4CAABkcnMvZTJvRG9jLnhtbFBLAQItABQABgAIAAAAIQDbN/NI3gAA&#10;AAoBAAAPAAAAAAAAAAAAAAAAAA8FAABkcnMvZG93bnJldi54bWxQSwUGAAAAAAQABADzAAAAGgYA&#10;AAAA&#10;" filled="f" stroked="f">
              <v:textbox>
                <w:txbxContent>
                  <w:p w14:paraId="2D6C0F70" w14:textId="02491D46" w:rsidR="00021DBE" w:rsidRPr="00C65D38" w:rsidRDefault="00071842" w:rsidP="000C3894">
                    <w:pPr>
                      <w:spacing w:line="216" w:lineRule="auto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DYREKCJA GENERALNA DS. PRZEMYSŁU SPOŻYWCZEGO</w:t>
                    </w:r>
                  </w:p>
                </w:txbxContent>
              </v:textbox>
            </v:shape>
          </w:pict>
        </mc:Fallback>
      </mc:AlternateContent>
    </w:r>
    <w:r w:rsidR="00F33F15"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38A5309" wp14:editId="0CA03B3E">
              <wp:simplePos x="0" y="0"/>
              <wp:positionH relativeFrom="column">
                <wp:posOffset>4211955</wp:posOffset>
              </wp:positionH>
              <wp:positionV relativeFrom="paragraph">
                <wp:posOffset>7620</wp:posOffset>
              </wp:positionV>
              <wp:extent cx="1665605" cy="328295"/>
              <wp:effectExtent l="0" t="0" r="10795" b="14605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5605" cy="328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C2C559A" w14:textId="77777777" w:rsidR="00021DBE" w:rsidRPr="00F3149F" w:rsidRDefault="00071842" w:rsidP="000C3894">
                          <w:pPr>
                            <w:spacing w:before="60" w:line="216" w:lineRule="auto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SEKRETARIAT GENERALNY DS. ROLNICTWA I GOSPODARKI ŻYWNOŚCIOWEJ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8A5309" id="Rectangle 5" o:spid="_x0000_s1030" style="position:absolute;margin-left:331.65pt;margin-top:.6pt;width:131.15pt;height:25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08ggIAAA0FAAAOAAAAZHJzL2Uyb0RvYy54bWysVG1v2yAQ/j5p/wHxPfVL7TSx6lSVnUyT&#10;uq1atx9AAMdoGDwgcbpq/30HTrJk/TJNsyUMvuN4nrvnuL3bdxLtuLFCqxInVzFGXFHNhNqU+OuX&#10;1WSGkXVEMSK14iV+5hbfLd6+uR36gqe61ZJxgyCIssXQl7h1ri+iyNKWd8Re6Z4rMDbadMTB0mwi&#10;ZsgA0TsZpXE8jQZtWG805dbC33o04kWI3zScuk9NY7lDssSAzYXRhHHtx2hxS4qNIX0r6AEG+QcU&#10;HREKDj2FqokjaGvEq1CdoEZb3bgrqrtIN42gPHAANkn8B5unlvQ8cIHk2P6UJvv/wtKPu0eDBIPa&#10;YaRIByX6DEkjaiM5yn16ht4W4PXUPxpP0PYPmn6zSOmqBS9+b4weWk4YgEq8f3SxwS8sbEXr4YNm&#10;EJ1snQ6Z2jem8wEhB2gfCvJ8KgjfO0ThZzKd5tM4x4iC7TqdpfMAKSLFcXdvrHvHdYf8pMQGsIfo&#10;ZPdgnUdDiqOLP0zplZAyFF0qNJR4nqd52GC1FMwbA0mzWVfSoB3xsglPoAb0z9064UC8UnQlnp2c&#10;SOGzsVQsnOKIkOMckEjlgwM5wHaYjSJ5mcfz5Ww5yyZZOl1OsriuJ/erKptMV8lNXl/XVVUnPz3O&#10;JCtawRhXHupRsEn2d4I4tM4otZNkLyjZc+ZV7N/XzKNLGCHLwOr4DeyCDHzlRwW5/XofZJYeNbXW&#10;7Bl0YfTYk3CHwKTV5gdGA/Rjie33LTEcI/legbbmSZb5Bg6LLL9JYWHOLetzC1EUQpXYYTROKzc2&#10;/bY3YtPCSUmoutL3oMdGBKl4rY6oDiqGngucDveDb+rzdfD6fYstfgEAAP//AwBQSwMEFAAGAAgA&#10;AAAhANEWCdbeAAAACAEAAA8AAABkcnMvZG93bnJldi54bWxMjzFvwjAQhfdK/Q/WIXUrDkZETRoH&#10;UaQOHUBq6MJm4iOJGp+j2ED4971O7Xj6nt77rlhPrhdXHEPnScNinoBAqr3tqNHwdXh/fgERoiFr&#10;ek+o4Y4B1uXjQ2Fy62/0idcqNoJLKORGQxvjkEsZ6hadCXM/IDE7+9GZyOfYSDuaG5e7XqokSaUz&#10;HfFCawbctlh/VxenYbs/Hqdsv8Hzzn28qRgrs7tXWj/Nps0riIhT/AvDrz6rQ8lOJ38hG0SvIU2X&#10;S44yUCCYZ2qVgjhpWKkMZFnI/w+UPwAAAP//AwBQSwECLQAUAAYACAAAACEAtoM4kv4AAADhAQAA&#10;EwAAAAAAAAAAAAAAAAAAAAAAW0NvbnRlbnRfVHlwZXNdLnhtbFBLAQItABQABgAIAAAAIQA4/SH/&#10;1gAAAJQBAAALAAAAAAAAAAAAAAAAAC8BAABfcmVscy8ucmVsc1BLAQItABQABgAIAAAAIQAnQX08&#10;ggIAAA0FAAAOAAAAAAAAAAAAAAAAAC4CAABkcnMvZTJvRG9jLnhtbFBLAQItABQABgAIAAAAIQDR&#10;FgnW3gAAAAgBAAAPAAAAAAAAAAAAAAAAANwEAABkcnMvZG93bnJldi54bWxQSwUGAAAAAAQABADz&#10;AAAA5wUAAAAA&#10;" o:allowincell="f" filled="f" fillcolor="silver">
              <v:textbox>
                <w:txbxContent>
                  <w:p w14:paraId="7C2C559A" w14:textId="77777777" w:rsidR="00021DBE" w:rsidRPr="00F3149F" w:rsidRDefault="00071842" w:rsidP="000C3894">
                    <w:pPr>
                      <w:spacing w:before="60" w:line="216" w:lineRule="auto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SEKRETARIAT GENERALNY DS. ROLNICTWA I GOSPODARKI ŻYWNOŚCIOWEJ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hybridMultilevel"/>
    <w:tmpl w:val="2CA88610"/>
    <w:lvl w:ilvl="0" w:tplc="FFFFFFFF">
      <w:start w:val="1"/>
      <w:numFmt w:val="bullet"/>
      <w:lvlText w:val="-"/>
      <w:lvlJc w:val="left"/>
    </w:lvl>
    <w:lvl w:ilvl="1" w:tplc="FFFFFFFF">
      <w:start w:val="1"/>
      <w:numFmt w:val="decimal"/>
      <w:lvlText w:val="1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B"/>
    <w:multiLevelType w:val="hybridMultilevel"/>
    <w:tmpl w:val="440BADF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2270304"/>
    <w:multiLevelType w:val="hybridMultilevel"/>
    <w:tmpl w:val="B6964D34"/>
    <w:lvl w:ilvl="0" w:tplc="BDE21320">
      <w:start w:val="1"/>
      <w:numFmt w:val="lowerLetter"/>
      <w:lvlText w:val="%1)"/>
      <w:lvlJc w:val="left"/>
      <w:pPr>
        <w:ind w:left="2804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3524" w:hanging="360"/>
      </w:pPr>
    </w:lvl>
    <w:lvl w:ilvl="2" w:tplc="0C0A001B" w:tentative="1">
      <w:start w:val="1"/>
      <w:numFmt w:val="lowerRoman"/>
      <w:lvlText w:val="%3."/>
      <w:lvlJc w:val="right"/>
      <w:pPr>
        <w:ind w:left="4244" w:hanging="180"/>
      </w:pPr>
    </w:lvl>
    <w:lvl w:ilvl="3" w:tplc="0C0A000F" w:tentative="1">
      <w:start w:val="1"/>
      <w:numFmt w:val="decimal"/>
      <w:lvlText w:val="%4."/>
      <w:lvlJc w:val="left"/>
      <w:pPr>
        <w:ind w:left="4964" w:hanging="360"/>
      </w:pPr>
    </w:lvl>
    <w:lvl w:ilvl="4" w:tplc="0C0A0019" w:tentative="1">
      <w:start w:val="1"/>
      <w:numFmt w:val="lowerLetter"/>
      <w:lvlText w:val="%5."/>
      <w:lvlJc w:val="left"/>
      <w:pPr>
        <w:ind w:left="5684" w:hanging="360"/>
      </w:pPr>
    </w:lvl>
    <w:lvl w:ilvl="5" w:tplc="0C0A001B" w:tentative="1">
      <w:start w:val="1"/>
      <w:numFmt w:val="lowerRoman"/>
      <w:lvlText w:val="%6."/>
      <w:lvlJc w:val="right"/>
      <w:pPr>
        <w:ind w:left="6404" w:hanging="180"/>
      </w:pPr>
    </w:lvl>
    <w:lvl w:ilvl="6" w:tplc="0C0A000F" w:tentative="1">
      <w:start w:val="1"/>
      <w:numFmt w:val="decimal"/>
      <w:lvlText w:val="%7."/>
      <w:lvlJc w:val="left"/>
      <w:pPr>
        <w:ind w:left="7124" w:hanging="360"/>
      </w:pPr>
    </w:lvl>
    <w:lvl w:ilvl="7" w:tplc="0C0A0019" w:tentative="1">
      <w:start w:val="1"/>
      <w:numFmt w:val="lowerLetter"/>
      <w:lvlText w:val="%8."/>
      <w:lvlJc w:val="left"/>
      <w:pPr>
        <w:ind w:left="7844" w:hanging="360"/>
      </w:pPr>
    </w:lvl>
    <w:lvl w:ilvl="8" w:tplc="0C0A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3" w15:restartNumberingAfterBreak="0">
    <w:nsid w:val="134B651A"/>
    <w:multiLevelType w:val="multilevel"/>
    <w:tmpl w:val="BA144B66"/>
    <w:lvl w:ilvl="0">
      <w:start w:val="12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CF01D3"/>
    <w:multiLevelType w:val="hybridMultilevel"/>
    <w:tmpl w:val="C114B3C6"/>
    <w:lvl w:ilvl="0" w:tplc="9F2CEF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D15A3"/>
    <w:multiLevelType w:val="hybridMultilevel"/>
    <w:tmpl w:val="DECCF890"/>
    <w:lvl w:ilvl="0" w:tplc="D4B2488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55349"/>
    <w:multiLevelType w:val="hybridMultilevel"/>
    <w:tmpl w:val="DF36D130"/>
    <w:lvl w:ilvl="0" w:tplc="C4BE43E2">
      <w:start w:val="1"/>
      <w:numFmt w:val="lowerLetter"/>
      <w:lvlText w:val="%1)"/>
      <w:lvlJc w:val="left"/>
      <w:pPr>
        <w:ind w:left="1724" w:hanging="360"/>
      </w:pPr>
      <w:rPr>
        <w:rFonts w:ascii="Arial" w:hAnsi="Arial" w:hint="default"/>
        <w:b w:val="0"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72E12"/>
    <w:multiLevelType w:val="hybridMultilevel"/>
    <w:tmpl w:val="A078C578"/>
    <w:lvl w:ilvl="0" w:tplc="0C0A0017">
      <w:start w:val="1"/>
      <w:numFmt w:val="lowerLetter"/>
      <w:lvlText w:val="%1)"/>
      <w:lvlJc w:val="left"/>
      <w:pPr>
        <w:ind w:left="2084" w:hanging="360"/>
      </w:pPr>
      <w:rPr>
        <w:rFonts w:hint="default"/>
        <w:b w:val="0"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2804" w:hanging="360"/>
      </w:pPr>
    </w:lvl>
    <w:lvl w:ilvl="2" w:tplc="0C0A001B" w:tentative="1">
      <w:start w:val="1"/>
      <w:numFmt w:val="lowerRoman"/>
      <w:lvlText w:val="%3."/>
      <w:lvlJc w:val="right"/>
      <w:pPr>
        <w:ind w:left="3524" w:hanging="180"/>
      </w:pPr>
    </w:lvl>
    <w:lvl w:ilvl="3" w:tplc="0C0A000F" w:tentative="1">
      <w:start w:val="1"/>
      <w:numFmt w:val="decimal"/>
      <w:lvlText w:val="%4."/>
      <w:lvlJc w:val="left"/>
      <w:pPr>
        <w:ind w:left="4244" w:hanging="360"/>
      </w:pPr>
    </w:lvl>
    <w:lvl w:ilvl="4" w:tplc="0C0A0019" w:tentative="1">
      <w:start w:val="1"/>
      <w:numFmt w:val="lowerLetter"/>
      <w:lvlText w:val="%5."/>
      <w:lvlJc w:val="left"/>
      <w:pPr>
        <w:ind w:left="4964" w:hanging="360"/>
      </w:pPr>
    </w:lvl>
    <w:lvl w:ilvl="5" w:tplc="0C0A001B" w:tentative="1">
      <w:start w:val="1"/>
      <w:numFmt w:val="lowerRoman"/>
      <w:lvlText w:val="%6."/>
      <w:lvlJc w:val="right"/>
      <w:pPr>
        <w:ind w:left="5684" w:hanging="180"/>
      </w:pPr>
    </w:lvl>
    <w:lvl w:ilvl="6" w:tplc="0C0A000F" w:tentative="1">
      <w:start w:val="1"/>
      <w:numFmt w:val="decimal"/>
      <w:lvlText w:val="%7."/>
      <w:lvlJc w:val="left"/>
      <w:pPr>
        <w:ind w:left="6404" w:hanging="360"/>
      </w:pPr>
    </w:lvl>
    <w:lvl w:ilvl="7" w:tplc="0C0A0019" w:tentative="1">
      <w:start w:val="1"/>
      <w:numFmt w:val="lowerLetter"/>
      <w:lvlText w:val="%8."/>
      <w:lvlJc w:val="left"/>
      <w:pPr>
        <w:ind w:left="7124" w:hanging="360"/>
      </w:pPr>
    </w:lvl>
    <w:lvl w:ilvl="8" w:tplc="0C0A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8" w15:restartNumberingAfterBreak="0">
    <w:nsid w:val="20CC5EBF"/>
    <w:multiLevelType w:val="hybridMultilevel"/>
    <w:tmpl w:val="A016FDD4"/>
    <w:lvl w:ilvl="0" w:tplc="F60CD57C">
      <w:start w:val="1"/>
      <w:numFmt w:val="lowerLetter"/>
      <w:lvlText w:val="%1)"/>
      <w:lvlJc w:val="left"/>
      <w:pPr>
        <w:ind w:left="2804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3524" w:hanging="360"/>
      </w:pPr>
    </w:lvl>
    <w:lvl w:ilvl="2" w:tplc="0C0A001B" w:tentative="1">
      <w:start w:val="1"/>
      <w:numFmt w:val="lowerRoman"/>
      <w:lvlText w:val="%3."/>
      <w:lvlJc w:val="right"/>
      <w:pPr>
        <w:ind w:left="4244" w:hanging="180"/>
      </w:pPr>
    </w:lvl>
    <w:lvl w:ilvl="3" w:tplc="0C0A000F" w:tentative="1">
      <w:start w:val="1"/>
      <w:numFmt w:val="decimal"/>
      <w:lvlText w:val="%4."/>
      <w:lvlJc w:val="left"/>
      <w:pPr>
        <w:ind w:left="4964" w:hanging="360"/>
      </w:pPr>
    </w:lvl>
    <w:lvl w:ilvl="4" w:tplc="0C0A0019" w:tentative="1">
      <w:start w:val="1"/>
      <w:numFmt w:val="lowerLetter"/>
      <w:lvlText w:val="%5."/>
      <w:lvlJc w:val="left"/>
      <w:pPr>
        <w:ind w:left="5684" w:hanging="360"/>
      </w:pPr>
    </w:lvl>
    <w:lvl w:ilvl="5" w:tplc="0C0A001B" w:tentative="1">
      <w:start w:val="1"/>
      <w:numFmt w:val="lowerRoman"/>
      <w:lvlText w:val="%6."/>
      <w:lvlJc w:val="right"/>
      <w:pPr>
        <w:ind w:left="6404" w:hanging="180"/>
      </w:pPr>
    </w:lvl>
    <w:lvl w:ilvl="6" w:tplc="0C0A000F" w:tentative="1">
      <w:start w:val="1"/>
      <w:numFmt w:val="decimal"/>
      <w:lvlText w:val="%7."/>
      <w:lvlJc w:val="left"/>
      <w:pPr>
        <w:ind w:left="7124" w:hanging="360"/>
      </w:pPr>
    </w:lvl>
    <w:lvl w:ilvl="7" w:tplc="0C0A0019" w:tentative="1">
      <w:start w:val="1"/>
      <w:numFmt w:val="lowerLetter"/>
      <w:lvlText w:val="%8."/>
      <w:lvlJc w:val="left"/>
      <w:pPr>
        <w:ind w:left="7844" w:hanging="360"/>
      </w:pPr>
    </w:lvl>
    <w:lvl w:ilvl="8" w:tplc="0C0A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9" w15:restartNumberingAfterBreak="0">
    <w:nsid w:val="25F67FE1"/>
    <w:multiLevelType w:val="hybridMultilevel"/>
    <w:tmpl w:val="78A86B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17F40"/>
    <w:multiLevelType w:val="hybridMultilevel"/>
    <w:tmpl w:val="88046882"/>
    <w:lvl w:ilvl="0" w:tplc="DB3AE552">
      <w:start w:val="1"/>
      <w:numFmt w:val="lowerLetter"/>
      <w:lvlText w:val="%1)"/>
      <w:lvlJc w:val="left"/>
      <w:pPr>
        <w:ind w:left="644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AE017D3"/>
    <w:multiLevelType w:val="hybridMultilevel"/>
    <w:tmpl w:val="4DBA6456"/>
    <w:lvl w:ilvl="0" w:tplc="0C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77B87"/>
    <w:multiLevelType w:val="hybridMultilevel"/>
    <w:tmpl w:val="7304E702"/>
    <w:lvl w:ilvl="0" w:tplc="8B56C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027C9"/>
    <w:multiLevelType w:val="hybridMultilevel"/>
    <w:tmpl w:val="E1041458"/>
    <w:lvl w:ilvl="0" w:tplc="C456AD0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044EC"/>
    <w:multiLevelType w:val="hybridMultilevel"/>
    <w:tmpl w:val="8FF65754"/>
    <w:lvl w:ilvl="0" w:tplc="F63E3F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A0E52"/>
    <w:multiLevelType w:val="hybridMultilevel"/>
    <w:tmpl w:val="A078C578"/>
    <w:lvl w:ilvl="0" w:tplc="0C0A0017">
      <w:start w:val="1"/>
      <w:numFmt w:val="lowerLetter"/>
      <w:lvlText w:val="%1)"/>
      <w:lvlJc w:val="left"/>
      <w:pPr>
        <w:ind w:left="2084" w:hanging="360"/>
      </w:pPr>
      <w:rPr>
        <w:rFonts w:hint="default"/>
        <w:b w:val="0"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2804" w:hanging="360"/>
      </w:pPr>
    </w:lvl>
    <w:lvl w:ilvl="2" w:tplc="0C0A001B" w:tentative="1">
      <w:start w:val="1"/>
      <w:numFmt w:val="lowerRoman"/>
      <w:lvlText w:val="%3."/>
      <w:lvlJc w:val="right"/>
      <w:pPr>
        <w:ind w:left="3524" w:hanging="180"/>
      </w:pPr>
    </w:lvl>
    <w:lvl w:ilvl="3" w:tplc="0C0A000F" w:tentative="1">
      <w:start w:val="1"/>
      <w:numFmt w:val="decimal"/>
      <w:lvlText w:val="%4."/>
      <w:lvlJc w:val="left"/>
      <w:pPr>
        <w:ind w:left="4244" w:hanging="360"/>
      </w:pPr>
    </w:lvl>
    <w:lvl w:ilvl="4" w:tplc="0C0A0019" w:tentative="1">
      <w:start w:val="1"/>
      <w:numFmt w:val="lowerLetter"/>
      <w:lvlText w:val="%5."/>
      <w:lvlJc w:val="left"/>
      <w:pPr>
        <w:ind w:left="4964" w:hanging="360"/>
      </w:pPr>
    </w:lvl>
    <w:lvl w:ilvl="5" w:tplc="0C0A001B" w:tentative="1">
      <w:start w:val="1"/>
      <w:numFmt w:val="lowerRoman"/>
      <w:lvlText w:val="%6."/>
      <w:lvlJc w:val="right"/>
      <w:pPr>
        <w:ind w:left="5684" w:hanging="180"/>
      </w:pPr>
    </w:lvl>
    <w:lvl w:ilvl="6" w:tplc="0C0A000F" w:tentative="1">
      <w:start w:val="1"/>
      <w:numFmt w:val="decimal"/>
      <w:lvlText w:val="%7."/>
      <w:lvlJc w:val="left"/>
      <w:pPr>
        <w:ind w:left="6404" w:hanging="360"/>
      </w:pPr>
    </w:lvl>
    <w:lvl w:ilvl="7" w:tplc="0C0A0019" w:tentative="1">
      <w:start w:val="1"/>
      <w:numFmt w:val="lowerLetter"/>
      <w:lvlText w:val="%8."/>
      <w:lvlJc w:val="left"/>
      <w:pPr>
        <w:ind w:left="7124" w:hanging="360"/>
      </w:pPr>
    </w:lvl>
    <w:lvl w:ilvl="8" w:tplc="0C0A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6" w15:restartNumberingAfterBreak="0">
    <w:nsid w:val="36FE6837"/>
    <w:multiLevelType w:val="multilevel"/>
    <w:tmpl w:val="A73AD8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3CF5311E"/>
    <w:multiLevelType w:val="hybridMultilevel"/>
    <w:tmpl w:val="C6B24C7E"/>
    <w:lvl w:ilvl="0" w:tplc="6D829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52EDE"/>
    <w:multiLevelType w:val="hybridMultilevel"/>
    <w:tmpl w:val="63F2D7AE"/>
    <w:lvl w:ilvl="0" w:tplc="2620E1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1F8014E"/>
    <w:multiLevelType w:val="hybridMultilevel"/>
    <w:tmpl w:val="EAC87F04"/>
    <w:lvl w:ilvl="0" w:tplc="448ACFC0">
      <w:start w:val="1"/>
      <w:numFmt w:val="lowerLetter"/>
      <w:lvlText w:val="%1)"/>
      <w:lvlJc w:val="left"/>
      <w:pPr>
        <w:ind w:left="644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12511D"/>
    <w:multiLevelType w:val="hybridMultilevel"/>
    <w:tmpl w:val="3992E90A"/>
    <w:lvl w:ilvl="0" w:tplc="C27CA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952DE"/>
    <w:multiLevelType w:val="hybridMultilevel"/>
    <w:tmpl w:val="C3FAF2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02313"/>
    <w:multiLevelType w:val="hybridMultilevel"/>
    <w:tmpl w:val="A6FC7ED8"/>
    <w:lvl w:ilvl="0" w:tplc="E92264EE">
      <w:start w:val="1"/>
      <w:numFmt w:val="upperRoman"/>
      <w:pStyle w:val="Heading1"/>
      <w:lvlText w:val="%1."/>
      <w:lvlJc w:val="right"/>
      <w:pPr>
        <w:ind w:left="720" w:hanging="360"/>
      </w:pPr>
    </w:lvl>
    <w:lvl w:ilvl="1" w:tplc="9F109B8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A6FFA"/>
    <w:multiLevelType w:val="hybridMultilevel"/>
    <w:tmpl w:val="5976986A"/>
    <w:lvl w:ilvl="0" w:tplc="A96E722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AD6A6234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 w15:restartNumberingAfterBreak="0">
    <w:nsid w:val="593472D8"/>
    <w:multiLevelType w:val="hybridMultilevel"/>
    <w:tmpl w:val="86085A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91A92"/>
    <w:multiLevelType w:val="hybridMultilevel"/>
    <w:tmpl w:val="8E4EBF44"/>
    <w:lvl w:ilvl="0" w:tplc="48EC10F0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C4BE43E2">
      <w:start w:val="1"/>
      <w:numFmt w:val="lowerLetter"/>
      <w:lvlText w:val="%2)"/>
      <w:lvlJc w:val="left"/>
      <w:pPr>
        <w:ind w:left="1724" w:hanging="360"/>
      </w:pPr>
      <w:rPr>
        <w:rFonts w:ascii="Arial" w:hAnsi="Arial" w:hint="default"/>
        <w:b w:val="0"/>
        <w:i w:val="0"/>
        <w:sz w:val="24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2D143E7"/>
    <w:multiLevelType w:val="hybridMultilevel"/>
    <w:tmpl w:val="909E9B60"/>
    <w:lvl w:ilvl="0" w:tplc="A96E722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41678"/>
    <w:multiLevelType w:val="hybridMultilevel"/>
    <w:tmpl w:val="52A28F28"/>
    <w:lvl w:ilvl="0" w:tplc="F78676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F61B9"/>
    <w:multiLevelType w:val="hybridMultilevel"/>
    <w:tmpl w:val="D346A35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D0140"/>
    <w:multiLevelType w:val="multilevel"/>
    <w:tmpl w:val="4D5C54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30" w15:restartNumberingAfterBreak="0">
    <w:nsid w:val="70734DCD"/>
    <w:multiLevelType w:val="hybridMultilevel"/>
    <w:tmpl w:val="DA86C248"/>
    <w:lvl w:ilvl="0" w:tplc="0C0A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1" w15:restartNumberingAfterBreak="0">
    <w:nsid w:val="718666C9"/>
    <w:multiLevelType w:val="hybridMultilevel"/>
    <w:tmpl w:val="CFBC07D4"/>
    <w:lvl w:ilvl="0" w:tplc="8B56C4E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AD6A6234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 w15:restartNumberingAfterBreak="0">
    <w:nsid w:val="71D12968"/>
    <w:multiLevelType w:val="hybridMultilevel"/>
    <w:tmpl w:val="440BADF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72FF613C"/>
    <w:multiLevelType w:val="hybridMultilevel"/>
    <w:tmpl w:val="F262300E"/>
    <w:lvl w:ilvl="0" w:tplc="CC3231C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D6C01"/>
    <w:multiLevelType w:val="hybridMultilevel"/>
    <w:tmpl w:val="F5EE51F4"/>
    <w:lvl w:ilvl="0" w:tplc="8AD69C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F090B"/>
    <w:multiLevelType w:val="hybridMultilevel"/>
    <w:tmpl w:val="96F4A26A"/>
    <w:lvl w:ilvl="0" w:tplc="8ABCD34C">
      <w:start w:val="4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29"/>
  </w:num>
  <w:num w:numId="5">
    <w:abstractNumId w:val="16"/>
  </w:num>
  <w:num w:numId="6">
    <w:abstractNumId w:val="32"/>
  </w:num>
  <w:num w:numId="7">
    <w:abstractNumId w:val="3"/>
  </w:num>
  <w:num w:numId="8">
    <w:abstractNumId w:val="28"/>
  </w:num>
  <w:num w:numId="9">
    <w:abstractNumId w:val="18"/>
  </w:num>
  <w:num w:numId="10">
    <w:abstractNumId w:val="21"/>
  </w:num>
  <w:num w:numId="11">
    <w:abstractNumId w:val="4"/>
  </w:num>
  <w:num w:numId="12">
    <w:abstractNumId w:val="23"/>
  </w:num>
  <w:num w:numId="13">
    <w:abstractNumId w:val="34"/>
  </w:num>
  <w:num w:numId="14">
    <w:abstractNumId w:val="22"/>
  </w:num>
  <w:num w:numId="15">
    <w:abstractNumId w:val="30"/>
  </w:num>
  <w:num w:numId="16">
    <w:abstractNumId w:val="26"/>
  </w:num>
  <w:num w:numId="17">
    <w:abstractNumId w:val="10"/>
  </w:num>
  <w:num w:numId="18">
    <w:abstractNumId w:val="35"/>
  </w:num>
  <w:num w:numId="19">
    <w:abstractNumId w:val="11"/>
  </w:num>
  <w:num w:numId="20">
    <w:abstractNumId w:val="9"/>
  </w:num>
  <w:num w:numId="21">
    <w:abstractNumId w:val="25"/>
  </w:num>
  <w:num w:numId="22">
    <w:abstractNumId w:val="6"/>
  </w:num>
  <w:num w:numId="23">
    <w:abstractNumId w:val="15"/>
  </w:num>
  <w:num w:numId="24">
    <w:abstractNumId w:val="7"/>
  </w:num>
  <w:num w:numId="25">
    <w:abstractNumId w:val="8"/>
  </w:num>
  <w:num w:numId="26">
    <w:abstractNumId w:val="20"/>
  </w:num>
  <w:num w:numId="27">
    <w:abstractNumId w:val="31"/>
  </w:num>
  <w:num w:numId="28">
    <w:abstractNumId w:val="27"/>
  </w:num>
  <w:num w:numId="29">
    <w:abstractNumId w:val="14"/>
  </w:num>
  <w:num w:numId="30">
    <w:abstractNumId w:val="5"/>
  </w:num>
  <w:num w:numId="31">
    <w:abstractNumId w:val="17"/>
  </w:num>
  <w:num w:numId="32">
    <w:abstractNumId w:val="12"/>
  </w:num>
  <w:num w:numId="33">
    <w:abstractNumId w:val="2"/>
  </w:num>
  <w:num w:numId="34">
    <w:abstractNumId w:val="19"/>
  </w:num>
  <w:num w:numId="35">
    <w:abstractNumId w:val="13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40A"/>
    <w:rsid w:val="00003E66"/>
    <w:rsid w:val="00006065"/>
    <w:rsid w:val="00006945"/>
    <w:rsid w:val="00007271"/>
    <w:rsid w:val="00007D87"/>
    <w:rsid w:val="0001072A"/>
    <w:rsid w:val="0001119A"/>
    <w:rsid w:val="000116D4"/>
    <w:rsid w:val="00011804"/>
    <w:rsid w:val="00013686"/>
    <w:rsid w:val="000142FE"/>
    <w:rsid w:val="00015692"/>
    <w:rsid w:val="00017D07"/>
    <w:rsid w:val="00023AFF"/>
    <w:rsid w:val="000247E9"/>
    <w:rsid w:val="0003340A"/>
    <w:rsid w:val="00042FA9"/>
    <w:rsid w:val="0004363A"/>
    <w:rsid w:val="00050987"/>
    <w:rsid w:val="00071842"/>
    <w:rsid w:val="00072C7A"/>
    <w:rsid w:val="000752E9"/>
    <w:rsid w:val="00083057"/>
    <w:rsid w:val="00083A8A"/>
    <w:rsid w:val="00085331"/>
    <w:rsid w:val="00087F12"/>
    <w:rsid w:val="00093954"/>
    <w:rsid w:val="0009455C"/>
    <w:rsid w:val="000947EF"/>
    <w:rsid w:val="00096D71"/>
    <w:rsid w:val="00097961"/>
    <w:rsid w:val="00097DED"/>
    <w:rsid w:val="000A4468"/>
    <w:rsid w:val="000A496C"/>
    <w:rsid w:val="000A4BCD"/>
    <w:rsid w:val="000A51FE"/>
    <w:rsid w:val="000B0D00"/>
    <w:rsid w:val="000B1BF0"/>
    <w:rsid w:val="000B229D"/>
    <w:rsid w:val="000B3C99"/>
    <w:rsid w:val="000B4355"/>
    <w:rsid w:val="000B74A7"/>
    <w:rsid w:val="000C1FD2"/>
    <w:rsid w:val="000C22B6"/>
    <w:rsid w:val="000C635F"/>
    <w:rsid w:val="000C722C"/>
    <w:rsid w:val="000D662F"/>
    <w:rsid w:val="000D66B6"/>
    <w:rsid w:val="000D672F"/>
    <w:rsid w:val="000E4D6A"/>
    <w:rsid w:val="000E6053"/>
    <w:rsid w:val="000E6E76"/>
    <w:rsid w:val="000F0689"/>
    <w:rsid w:val="000F0CA1"/>
    <w:rsid w:val="000F4791"/>
    <w:rsid w:val="000F5FBA"/>
    <w:rsid w:val="00103211"/>
    <w:rsid w:val="00103E98"/>
    <w:rsid w:val="001059DF"/>
    <w:rsid w:val="00110721"/>
    <w:rsid w:val="001124A7"/>
    <w:rsid w:val="00113A52"/>
    <w:rsid w:val="00115A2A"/>
    <w:rsid w:val="00121C21"/>
    <w:rsid w:val="00123BC2"/>
    <w:rsid w:val="00124A08"/>
    <w:rsid w:val="00125400"/>
    <w:rsid w:val="001301EA"/>
    <w:rsid w:val="001333E6"/>
    <w:rsid w:val="00133E9A"/>
    <w:rsid w:val="0013608F"/>
    <w:rsid w:val="001370B5"/>
    <w:rsid w:val="0014458D"/>
    <w:rsid w:val="00151D3C"/>
    <w:rsid w:val="00152BA0"/>
    <w:rsid w:val="0015323D"/>
    <w:rsid w:val="00153D8E"/>
    <w:rsid w:val="00155FCA"/>
    <w:rsid w:val="00160D80"/>
    <w:rsid w:val="00165248"/>
    <w:rsid w:val="0016582B"/>
    <w:rsid w:val="001668B0"/>
    <w:rsid w:val="0017732D"/>
    <w:rsid w:val="001779B0"/>
    <w:rsid w:val="0018024E"/>
    <w:rsid w:val="00183BF5"/>
    <w:rsid w:val="00184500"/>
    <w:rsid w:val="001913F8"/>
    <w:rsid w:val="00193AF0"/>
    <w:rsid w:val="00193C62"/>
    <w:rsid w:val="00195BA4"/>
    <w:rsid w:val="00196CFF"/>
    <w:rsid w:val="0019769B"/>
    <w:rsid w:val="001A44D2"/>
    <w:rsid w:val="001A5A69"/>
    <w:rsid w:val="001A6FA2"/>
    <w:rsid w:val="001B1064"/>
    <w:rsid w:val="001C1442"/>
    <w:rsid w:val="001C1D2E"/>
    <w:rsid w:val="001C382F"/>
    <w:rsid w:val="001D016C"/>
    <w:rsid w:val="001D0C76"/>
    <w:rsid w:val="001D110C"/>
    <w:rsid w:val="001D253C"/>
    <w:rsid w:val="001D2DA4"/>
    <w:rsid w:val="001D7D1B"/>
    <w:rsid w:val="001E389C"/>
    <w:rsid w:val="001E4246"/>
    <w:rsid w:val="001E75BE"/>
    <w:rsid w:val="001F27C1"/>
    <w:rsid w:val="001F2A22"/>
    <w:rsid w:val="001F3F3D"/>
    <w:rsid w:val="001F535E"/>
    <w:rsid w:val="001F5ED7"/>
    <w:rsid w:val="001F6299"/>
    <w:rsid w:val="001F7D1C"/>
    <w:rsid w:val="00212FDC"/>
    <w:rsid w:val="002135D0"/>
    <w:rsid w:val="0021419B"/>
    <w:rsid w:val="002158DC"/>
    <w:rsid w:val="00221E8F"/>
    <w:rsid w:val="00223A40"/>
    <w:rsid w:val="002247A5"/>
    <w:rsid w:val="002256E0"/>
    <w:rsid w:val="00246760"/>
    <w:rsid w:val="00250143"/>
    <w:rsid w:val="002515F0"/>
    <w:rsid w:val="002534F4"/>
    <w:rsid w:val="00255944"/>
    <w:rsid w:val="0025610C"/>
    <w:rsid w:val="00260350"/>
    <w:rsid w:val="00262C93"/>
    <w:rsid w:val="00264E46"/>
    <w:rsid w:val="00267653"/>
    <w:rsid w:val="00271F1C"/>
    <w:rsid w:val="002728F1"/>
    <w:rsid w:val="002729A6"/>
    <w:rsid w:val="00275CAC"/>
    <w:rsid w:val="002775F8"/>
    <w:rsid w:val="00283C75"/>
    <w:rsid w:val="002918D6"/>
    <w:rsid w:val="00291A7C"/>
    <w:rsid w:val="0029214C"/>
    <w:rsid w:val="002A126A"/>
    <w:rsid w:val="002A4A58"/>
    <w:rsid w:val="002A61C0"/>
    <w:rsid w:val="002B3D6D"/>
    <w:rsid w:val="002B490A"/>
    <w:rsid w:val="002B50DE"/>
    <w:rsid w:val="002B5DD1"/>
    <w:rsid w:val="002B7039"/>
    <w:rsid w:val="002C11B1"/>
    <w:rsid w:val="002C2F50"/>
    <w:rsid w:val="002C791A"/>
    <w:rsid w:val="002D13E9"/>
    <w:rsid w:val="002F194F"/>
    <w:rsid w:val="002F1F36"/>
    <w:rsid w:val="002F5F3A"/>
    <w:rsid w:val="00300693"/>
    <w:rsid w:val="003018DF"/>
    <w:rsid w:val="00303706"/>
    <w:rsid w:val="00303EFA"/>
    <w:rsid w:val="00310B85"/>
    <w:rsid w:val="00310ECA"/>
    <w:rsid w:val="00313285"/>
    <w:rsid w:val="0031538A"/>
    <w:rsid w:val="00315631"/>
    <w:rsid w:val="003337E4"/>
    <w:rsid w:val="00335B67"/>
    <w:rsid w:val="00335E41"/>
    <w:rsid w:val="003405E7"/>
    <w:rsid w:val="00342ACE"/>
    <w:rsid w:val="00343791"/>
    <w:rsid w:val="00350289"/>
    <w:rsid w:val="00355837"/>
    <w:rsid w:val="00360A6B"/>
    <w:rsid w:val="00363F7F"/>
    <w:rsid w:val="00367C55"/>
    <w:rsid w:val="00367FBC"/>
    <w:rsid w:val="00380DD2"/>
    <w:rsid w:val="00383447"/>
    <w:rsid w:val="00384E0C"/>
    <w:rsid w:val="00391CF7"/>
    <w:rsid w:val="00392D7B"/>
    <w:rsid w:val="003950C4"/>
    <w:rsid w:val="003969FD"/>
    <w:rsid w:val="00397823"/>
    <w:rsid w:val="003A0657"/>
    <w:rsid w:val="003A3FE1"/>
    <w:rsid w:val="003B2769"/>
    <w:rsid w:val="003B3671"/>
    <w:rsid w:val="003B62F6"/>
    <w:rsid w:val="003C2273"/>
    <w:rsid w:val="003C5248"/>
    <w:rsid w:val="003D0822"/>
    <w:rsid w:val="003D37AF"/>
    <w:rsid w:val="003D3AEB"/>
    <w:rsid w:val="003D45DA"/>
    <w:rsid w:val="003D60F2"/>
    <w:rsid w:val="003D799A"/>
    <w:rsid w:val="003E3897"/>
    <w:rsid w:val="003E541C"/>
    <w:rsid w:val="003E5560"/>
    <w:rsid w:val="003E7171"/>
    <w:rsid w:val="003F2BC5"/>
    <w:rsid w:val="003F2C80"/>
    <w:rsid w:val="003F30A3"/>
    <w:rsid w:val="003F33DD"/>
    <w:rsid w:val="003F353E"/>
    <w:rsid w:val="003F3F32"/>
    <w:rsid w:val="00410B1E"/>
    <w:rsid w:val="00412289"/>
    <w:rsid w:val="0041320E"/>
    <w:rsid w:val="00414933"/>
    <w:rsid w:val="004160C4"/>
    <w:rsid w:val="00416D21"/>
    <w:rsid w:val="004203BB"/>
    <w:rsid w:val="004220A2"/>
    <w:rsid w:val="004241B7"/>
    <w:rsid w:val="00426CF1"/>
    <w:rsid w:val="00427716"/>
    <w:rsid w:val="00427A4C"/>
    <w:rsid w:val="004313D1"/>
    <w:rsid w:val="0043480A"/>
    <w:rsid w:val="00436CC7"/>
    <w:rsid w:val="00437767"/>
    <w:rsid w:val="00437EC8"/>
    <w:rsid w:val="00443D39"/>
    <w:rsid w:val="00445C23"/>
    <w:rsid w:val="004503B0"/>
    <w:rsid w:val="00453D27"/>
    <w:rsid w:val="00453E6B"/>
    <w:rsid w:val="00456066"/>
    <w:rsid w:val="00457B26"/>
    <w:rsid w:val="00457C75"/>
    <w:rsid w:val="00464D31"/>
    <w:rsid w:val="00466B5A"/>
    <w:rsid w:val="0047262B"/>
    <w:rsid w:val="00473041"/>
    <w:rsid w:val="00474377"/>
    <w:rsid w:val="004776B0"/>
    <w:rsid w:val="00481A51"/>
    <w:rsid w:val="004A06DD"/>
    <w:rsid w:val="004A0FCE"/>
    <w:rsid w:val="004A1B86"/>
    <w:rsid w:val="004A547D"/>
    <w:rsid w:val="004A5D21"/>
    <w:rsid w:val="004A701C"/>
    <w:rsid w:val="004A7E3A"/>
    <w:rsid w:val="004B21AD"/>
    <w:rsid w:val="004B2538"/>
    <w:rsid w:val="004B7242"/>
    <w:rsid w:val="004B7545"/>
    <w:rsid w:val="004C089D"/>
    <w:rsid w:val="004C246B"/>
    <w:rsid w:val="004C37F6"/>
    <w:rsid w:val="004D108C"/>
    <w:rsid w:val="004D378B"/>
    <w:rsid w:val="004D37D1"/>
    <w:rsid w:val="004D3E41"/>
    <w:rsid w:val="004D4A75"/>
    <w:rsid w:val="004D4D47"/>
    <w:rsid w:val="004D7878"/>
    <w:rsid w:val="004E0760"/>
    <w:rsid w:val="004E228A"/>
    <w:rsid w:val="004E325C"/>
    <w:rsid w:val="004F11E3"/>
    <w:rsid w:val="004F1225"/>
    <w:rsid w:val="004F4E06"/>
    <w:rsid w:val="004F53C3"/>
    <w:rsid w:val="004F6AF0"/>
    <w:rsid w:val="004F7AC6"/>
    <w:rsid w:val="00500546"/>
    <w:rsid w:val="00500C1C"/>
    <w:rsid w:val="00502456"/>
    <w:rsid w:val="00502936"/>
    <w:rsid w:val="0050368A"/>
    <w:rsid w:val="0051154F"/>
    <w:rsid w:val="00513E16"/>
    <w:rsid w:val="00516AC2"/>
    <w:rsid w:val="0051759D"/>
    <w:rsid w:val="00520046"/>
    <w:rsid w:val="005233DD"/>
    <w:rsid w:val="005237FC"/>
    <w:rsid w:val="00525BA1"/>
    <w:rsid w:val="0053027C"/>
    <w:rsid w:val="005306DF"/>
    <w:rsid w:val="00532A23"/>
    <w:rsid w:val="005369E9"/>
    <w:rsid w:val="005412A0"/>
    <w:rsid w:val="00543994"/>
    <w:rsid w:val="005456C9"/>
    <w:rsid w:val="00552DA0"/>
    <w:rsid w:val="00554EE0"/>
    <w:rsid w:val="0055639A"/>
    <w:rsid w:val="00560196"/>
    <w:rsid w:val="00561133"/>
    <w:rsid w:val="005633C0"/>
    <w:rsid w:val="0056417F"/>
    <w:rsid w:val="00564A04"/>
    <w:rsid w:val="00566C22"/>
    <w:rsid w:val="005704B6"/>
    <w:rsid w:val="00572E32"/>
    <w:rsid w:val="005732E9"/>
    <w:rsid w:val="0057373A"/>
    <w:rsid w:val="00574327"/>
    <w:rsid w:val="005761E1"/>
    <w:rsid w:val="0057627B"/>
    <w:rsid w:val="00576C64"/>
    <w:rsid w:val="00581A42"/>
    <w:rsid w:val="005A21A1"/>
    <w:rsid w:val="005A5CD3"/>
    <w:rsid w:val="005A5F08"/>
    <w:rsid w:val="005A6F88"/>
    <w:rsid w:val="005B01B5"/>
    <w:rsid w:val="005B10BB"/>
    <w:rsid w:val="005B1B9D"/>
    <w:rsid w:val="005B52DD"/>
    <w:rsid w:val="005B5446"/>
    <w:rsid w:val="005B552F"/>
    <w:rsid w:val="005B676B"/>
    <w:rsid w:val="005C0A0B"/>
    <w:rsid w:val="005D016E"/>
    <w:rsid w:val="005D46C5"/>
    <w:rsid w:val="005D6187"/>
    <w:rsid w:val="005D6759"/>
    <w:rsid w:val="005D680B"/>
    <w:rsid w:val="005E2CC1"/>
    <w:rsid w:val="005F0068"/>
    <w:rsid w:val="005F6F51"/>
    <w:rsid w:val="00600C24"/>
    <w:rsid w:val="00602101"/>
    <w:rsid w:val="00606C2E"/>
    <w:rsid w:val="00607CA5"/>
    <w:rsid w:val="00613C64"/>
    <w:rsid w:val="00617CD8"/>
    <w:rsid w:val="00623D45"/>
    <w:rsid w:val="00625CC7"/>
    <w:rsid w:val="00626077"/>
    <w:rsid w:val="00631BBE"/>
    <w:rsid w:val="00632A8A"/>
    <w:rsid w:val="00637923"/>
    <w:rsid w:val="00640863"/>
    <w:rsid w:val="0064305F"/>
    <w:rsid w:val="00644AC6"/>
    <w:rsid w:val="006500A4"/>
    <w:rsid w:val="00657AAC"/>
    <w:rsid w:val="00661AA2"/>
    <w:rsid w:val="006621E2"/>
    <w:rsid w:val="00672829"/>
    <w:rsid w:val="00674134"/>
    <w:rsid w:val="006768DC"/>
    <w:rsid w:val="0068184D"/>
    <w:rsid w:val="00681BFC"/>
    <w:rsid w:val="0068359B"/>
    <w:rsid w:val="00684763"/>
    <w:rsid w:val="00692230"/>
    <w:rsid w:val="0069674E"/>
    <w:rsid w:val="006A6E43"/>
    <w:rsid w:val="006A717F"/>
    <w:rsid w:val="006D1814"/>
    <w:rsid w:val="006D422C"/>
    <w:rsid w:val="006D50CB"/>
    <w:rsid w:val="006F1A7E"/>
    <w:rsid w:val="006F3585"/>
    <w:rsid w:val="006F3D62"/>
    <w:rsid w:val="006F4F57"/>
    <w:rsid w:val="006F508F"/>
    <w:rsid w:val="006F5386"/>
    <w:rsid w:val="00700D56"/>
    <w:rsid w:val="00702729"/>
    <w:rsid w:val="00704AB3"/>
    <w:rsid w:val="00705B34"/>
    <w:rsid w:val="007173DF"/>
    <w:rsid w:val="00720C51"/>
    <w:rsid w:val="007304B5"/>
    <w:rsid w:val="00732D4B"/>
    <w:rsid w:val="00733084"/>
    <w:rsid w:val="00734630"/>
    <w:rsid w:val="00735FDA"/>
    <w:rsid w:val="00740854"/>
    <w:rsid w:val="0074106D"/>
    <w:rsid w:val="00741160"/>
    <w:rsid w:val="00741434"/>
    <w:rsid w:val="00743D18"/>
    <w:rsid w:val="00744D43"/>
    <w:rsid w:val="007450A6"/>
    <w:rsid w:val="00745750"/>
    <w:rsid w:val="007462EE"/>
    <w:rsid w:val="0075105A"/>
    <w:rsid w:val="00755054"/>
    <w:rsid w:val="00755400"/>
    <w:rsid w:val="00757334"/>
    <w:rsid w:val="0075761B"/>
    <w:rsid w:val="0076406A"/>
    <w:rsid w:val="00764297"/>
    <w:rsid w:val="007751E8"/>
    <w:rsid w:val="0077541D"/>
    <w:rsid w:val="0077567C"/>
    <w:rsid w:val="00776361"/>
    <w:rsid w:val="00783799"/>
    <w:rsid w:val="00791ADD"/>
    <w:rsid w:val="00792582"/>
    <w:rsid w:val="00794C17"/>
    <w:rsid w:val="00795251"/>
    <w:rsid w:val="00795B2B"/>
    <w:rsid w:val="007A02A9"/>
    <w:rsid w:val="007A1AFC"/>
    <w:rsid w:val="007A35F8"/>
    <w:rsid w:val="007A4194"/>
    <w:rsid w:val="007A59C2"/>
    <w:rsid w:val="007B1507"/>
    <w:rsid w:val="007B1EFE"/>
    <w:rsid w:val="007B67DA"/>
    <w:rsid w:val="007B6BC2"/>
    <w:rsid w:val="007C0182"/>
    <w:rsid w:val="007C553D"/>
    <w:rsid w:val="007C606A"/>
    <w:rsid w:val="007C7038"/>
    <w:rsid w:val="007D3A80"/>
    <w:rsid w:val="007D6DA1"/>
    <w:rsid w:val="007E052B"/>
    <w:rsid w:val="007E11E5"/>
    <w:rsid w:val="007E2BB4"/>
    <w:rsid w:val="007E432F"/>
    <w:rsid w:val="007E59FD"/>
    <w:rsid w:val="007E6117"/>
    <w:rsid w:val="007E7478"/>
    <w:rsid w:val="007E7BE5"/>
    <w:rsid w:val="007F5F69"/>
    <w:rsid w:val="007F6313"/>
    <w:rsid w:val="007F67F8"/>
    <w:rsid w:val="007F70DD"/>
    <w:rsid w:val="0080586B"/>
    <w:rsid w:val="00812674"/>
    <w:rsid w:val="00817803"/>
    <w:rsid w:val="00820788"/>
    <w:rsid w:val="00820797"/>
    <w:rsid w:val="00820ECE"/>
    <w:rsid w:val="00820FF2"/>
    <w:rsid w:val="008257CE"/>
    <w:rsid w:val="00827272"/>
    <w:rsid w:val="00831C5D"/>
    <w:rsid w:val="00833FA8"/>
    <w:rsid w:val="00836028"/>
    <w:rsid w:val="00837583"/>
    <w:rsid w:val="00837AB1"/>
    <w:rsid w:val="00842BB7"/>
    <w:rsid w:val="00843C7C"/>
    <w:rsid w:val="00843E71"/>
    <w:rsid w:val="0085238C"/>
    <w:rsid w:val="008539EB"/>
    <w:rsid w:val="008568C9"/>
    <w:rsid w:val="00860103"/>
    <w:rsid w:val="00860282"/>
    <w:rsid w:val="00862A0D"/>
    <w:rsid w:val="00865522"/>
    <w:rsid w:val="00865C91"/>
    <w:rsid w:val="008678EE"/>
    <w:rsid w:val="00872576"/>
    <w:rsid w:val="00874173"/>
    <w:rsid w:val="00876225"/>
    <w:rsid w:val="008855D3"/>
    <w:rsid w:val="00886EB3"/>
    <w:rsid w:val="008900DC"/>
    <w:rsid w:val="008902BE"/>
    <w:rsid w:val="00891364"/>
    <w:rsid w:val="008921E6"/>
    <w:rsid w:val="0089616B"/>
    <w:rsid w:val="00897EB9"/>
    <w:rsid w:val="008A21F0"/>
    <w:rsid w:val="008A4B67"/>
    <w:rsid w:val="008A5641"/>
    <w:rsid w:val="008B22EA"/>
    <w:rsid w:val="008B3FCB"/>
    <w:rsid w:val="008B741A"/>
    <w:rsid w:val="008B750B"/>
    <w:rsid w:val="008C2AD1"/>
    <w:rsid w:val="008C5292"/>
    <w:rsid w:val="008C65A7"/>
    <w:rsid w:val="008D6A04"/>
    <w:rsid w:val="008D760C"/>
    <w:rsid w:val="008D7DE3"/>
    <w:rsid w:val="008E000B"/>
    <w:rsid w:val="008E0F0E"/>
    <w:rsid w:val="008E4223"/>
    <w:rsid w:val="008E65ED"/>
    <w:rsid w:val="008E7DA9"/>
    <w:rsid w:val="008F21B6"/>
    <w:rsid w:val="008F2B4B"/>
    <w:rsid w:val="008F3F36"/>
    <w:rsid w:val="008F501F"/>
    <w:rsid w:val="008F5E97"/>
    <w:rsid w:val="0090325F"/>
    <w:rsid w:val="009042B5"/>
    <w:rsid w:val="00912AC0"/>
    <w:rsid w:val="00914023"/>
    <w:rsid w:val="00917E1D"/>
    <w:rsid w:val="0092132C"/>
    <w:rsid w:val="009218E8"/>
    <w:rsid w:val="00923E7A"/>
    <w:rsid w:val="00924DA8"/>
    <w:rsid w:val="0093031C"/>
    <w:rsid w:val="00933417"/>
    <w:rsid w:val="00935190"/>
    <w:rsid w:val="0093659E"/>
    <w:rsid w:val="00942BC0"/>
    <w:rsid w:val="00943ADA"/>
    <w:rsid w:val="009441F8"/>
    <w:rsid w:val="0094593D"/>
    <w:rsid w:val="00954F11"/>
    <w:rsid w:val="00955821"/>
    <w:rsid w:val="00956326"/>
    <w:rsid w:val="00957397"/>
    <w:rsid w:val="00957898"/>
    <w:rsid w:val="00960B03"/>
    <w:rsid w:val="00961D0D"/>
    <w:rsid w:val="00962CBB"/>
    <w:rsid w:val="00964365"/>
    <w:rsid w:val="009660EB"/>
    <w:rsid w:val="00971DC2"/>
    <w:rsid w:val="00977573"/>
    <w:rsid w:val="009901D9"/>
    <w:rsid w:val="009901F3"/>
    <w:rsid w:val="009908C8"/>
    <w:rsid w:val="009945D9"/>
    <w:rsid w:val="009A4F3D"/>
    <w:rsid w:val="009B062B"/>
    <w:rsid w:val="009B1D53"/>
    <w:rsid w:val="009B352C"/>
    <w:rsid w:val="009B50E8"/>
    <w:rsid w:val="009B6713"/>
    <w:rsid w:val="009B6E7A"/>
    <w:rsid w:val="009B751D"/>
    <w:rsid w:val="009B7A55"/>
    <w:rsid w:val="009C05E3"/>
    <w:rsid w:val="009C15BA"/>
    <w:rsid w:val="009C5303"/>
    <w:rsid w:val="009C5550"/>
    <w:rsid w:val="009C5EF5"/>
    <w:rsid w:val="009D19A3"/>
    <w:rsid w:val="009D37F6"/>
    <w:rsid w:val="009D3F82"/>
    <w:rsid w:val="009D46B2"/>
    <w:rsid w:val="009E0554"/>
    <w:rsid w:val="009E0D2C"/>
    <w:rsid w:val="009E2C0F"/>
    <w:rsid w:val="009E4963"/>
    <w:rsid w:val="009E6AD3"/>
    <w:rsid w:val="009F0956"/>
    <w:rsid w:val="009F414B"/>
    <w:rsid w:val="009F7B0D"/>
    <w:rsid w:val="00A00018"/>
    <w:rsid w:val="00A021EE"/>
    <w:rsid w:val="00A049D1"/>
    <w:rsid w:val="00A05DC3"/>
    <w:rsid w:val="00A100A2"/>
    <w:rsid w:val="00A11064"/>
    <w:rsid w:val="00A14AAD"/>
    <w:rsid w:val="00A15AB1"/>
    <w:rsid w:val="00A30148"/>
    <w:rsid w:val="00A30963"/>
    <w:rsid w:val="00A31ED4"/>
    <w:rsid w:val="00A367EE"/>
    <w:rsid w:val="00A40EDB"/>
    <w:rsid w:val="00A4105E"/>
    <w:rsid w:val="00A42C2B"/>
    <w:rsid w:val="00A42D8D"/>
    <w:rsid w:val="00A46226"/>
    <w:rsid w:val="00A47E73"/>
    <w:rsid w:val="00A50E1B"/>
    <w:rsid w:val="00A52963"/>
    <w:rsid w:val="00A56F1A"/>
    <w:rsid w:val="00A620C7"/>
    <w:rsid w:val="00A648CE"/>
    <w:rsid w:val="00A65D1A"/>
    <w:rsid w:val="00A736C6"/>
    <w:rsid w:val="00A7423E"/>
    <w:rsid w:val="00A7506E"/>
    <w:rsid w:val="00A77EC9"/>
    <w:rsid w:val="00A8458D"/>
    <w:rsid w:val="00A853AB"/>
    <w:rsid w:val="00A865A1"/>
    <w:rsid w:val="00A93E87"/>
    <w:rsid w:val="00A95A05"/>
    <w:rsid w:val="00A96522"/>
    <w:rsid w:val="00AA0CAE"/>
    <w:rsid w:val="00AA6661"/>
    <w:rsid w:val="00AA6E9E"/>
    <w:rsid w:val="00AB0AA5"/>
    <w:rsid w:val="00AB1DCC"/>
    <w:rsid w:val="00AC0ACF"/>
    <w:rsid w:val="00AC0FBB"/>
    <w:rsid w:val="00AC2632"/>
    <w:rsid w:val="00AC344A"/>
    <w:rsid w:val="00AC5592"/>
    <w:rsid w:val="00AC664B"/>
    <w:rsid w:val="00AC66FD"/>
    <w:rsid w:val="00AC69F6"/>
    <w:rsid w:val="00AD1EC6"/>
    <w:rsid w:val="00AD2C40"/>
    <w:rsid w:val="00AE218C"/>
    <w:rsid w:val="00AE3EC9"/>
    <w:rsid w:val="00AE40B0"/>
    <w:rsid w:val="00AE4C0E"/>
    <w:rsid w:val="00AE72BB"/>
    <w:rsid w:val="00AF13C5"/>
    <w:rsid w:val="00AF5D46"/>
    <w:rsid w:val="00B07FEE"/>
    <w:rsid w:val="00B1652F"/>
    <w:rsid w:val="00B2189D"/>
    <w:rsid w:val="00B21AC5"/>
    <w:rsid w:val="00B26EFA"/>
    <w:rsid w:val="00B27D81"/>
    <w:rsid w:val="00B31A7A"/>
    <w:rsid w:val="00B31DE7"/>
    <w:rsid w:val="00B37D19"/>
    <w:rsid w:val="00B4077F"/>
    <w:rsid w:val="00B462F4"/>
    <w:rsid w:val="00B55769"/>
    <w:rsid w:val="00B60C71"/>
    <w:rsid w:val="00B61610"/>
    <w:rsid w:val="00B616A9"/>
    <w:rsid w:val="00B617A8"/>
    <w:rsid w:val="00B64D07"/>
    <w:rsid w:val="00B66D9C"/>
    <w:rsid w:val="00B67BD0"/>
    <w:rsid w:val="00B74E54"/>
    <w:rsid w:val="00B76A93"/>
    <w:rsid w:val="00B76D84"/>
    <w:rsid w:val="00B81829"/>
    <w:rsid w:val="00B81882"/>
    <w:rsid w:val="00B82608"/>
    <w:rsid w:val="00B82E98"/>
    <w:rsid w:val="00B854B5"/>
    <w:rsid w:val="00B86151"/>
    <w:rsid w:val="00B879BD"/>
    <w:rsid w:val="00B87A72"/>
    <w:rsid w:val="00B913EC"/>
    <w:rsid w:val="00B916C6"/>
    <w:rsid w:val="00B92A24"/>
    <w:rsid w:val="00B95C5E"/>
    <w:rsid w:val="00B95FCF"/>
    <w:rsid w:val="00B97A81"/>
    <w:rsid w:val="00BA0D0B"/>
    <w:rsid w:val="00BA42FC"/>
    <w:rsid w:val="00BA62A2"/>
    <w:rsid w:val="00BB25C2"/>
    <w:rsid w:val="00BB7A5E"/>
    <w:rsid w:val="00BC153A"/>
    <w:rsid w:val="00BC2E97"/>
    <w:rsid w:val="00BC30A7"/>
    <w:rsid w:val="00BC3C57"/>
    <w:rsid w:val="00BC4914"/>
    <w:rsid w:val="00BC4C3E"/>
    <w:rsid w:val="00BC4DC9"/>
    <w:rsid w:val="00BC7FB8"/>
    <w:rsid w:val="00BD00A9"/>
    <w:rsid w:val="00BD0C0E"/>
    <w:rsid w:val="00BD3D66"/>
    <w:rsid w:val="00BD5253"/>
    <w:rsid w:val="00BD54E0"/>
    <w:rsid w:val="00BE085B"/>
    <w:rsid w:val="00BE2D4D"/>
    <w:rsid w:val="00BF0B01"/>
    <w:rsid w:val="00BF0CD8"/>
    <w:rsid w:val="00BF6350"/>
    <w:rsid w:val="00BF6559"/>
    <w:rsid w:val="00C025F7"/>
    <w:rsid w:val="00C11497"/>
    <w:rsid w:val="00C1431B"/>
    <w:rsid w:val="00C20FE0"/>
    <w:rsid w:val="00C30D39"/>
    <w:rsid w:val="00C30F54"/>
    <w:rsid w:val="00C35D92"/>
    <w:rsid w:val="00C37586"/>
    <w:rsid w:val="00C42261"/>
    <w:rsid w:val="00C42553"/>
    <w:rsid w:val="00C42E69"/>
    <w:rsid w:val="00C4484C"/>
    <w:rsid w:val="00C45301"/>
    <w:rsid w:val="00C45F76"/>
    <w:rsid w:val="00C47093"/>
    <w:rsid w:val="00C50415"/>
    <w:rsid w:val="00C64369"/>
    <w:rsid w:val="00C65D38"/>
    <w:rsid w:val="00C7254E"/>
    <w:rsid w:val="00C76699"/>
    <w:rsid w:val="00C76C42"/>
    <w:rsid w:val="00C80317"/>
    <w:rsid w:val="00C80F56"/>
    <w:rsid w:val="00C83121"/>
    <w:rsid w:val="00C85904"/>
    <w:rsid w:val="00C94E6D"/>
    <w:rsid w:val="00C95B2D"/>
    <w:rsid w:val="00C97800"/>
    <w:rsid w:val="00CA15E1"/>
    <w:rsid w:val="00CA3034"/>
    <w:rsid w:val="00CA6395"/>
    <w:rsid w:val="00CA6445"/>
    <w:rsid w:val="00CC0F4E"/>
    <w:rsid w:val="00CD08A9"/>
    <w:rsid w:val="00CD0968"/>
    <w:rsid w:val="00CD2FF3"/>
    <w:rsid w:val="00CD429B"/>
    <w:rsid w:val="00CD544F"/>
    <w:rsid w:val="00CE273E"/>
    <w:rsid w:val="00CE693A"/>
    <w:rsid w:val="00CE77E1"/>
    <w:rsid w:val="00CF16C6"/>
    <w:rsid w:val="00CF2106"/>
    <w:rsid w:val="00CF285C"/>
    <w:rsid w:val="00CF3B7E"/>
    <w:rsid w:val="00D00383"/>
    <w:rsid w:val="00D025FE"/>
    <w:rsid w:val="00D03A76"/>
    <w:rsid w:val="00D0551F"/>
    <w:rsid w:val="00D10DD3"/>
    <w:rsid w:val="00D1102B"/>
    <w:rsid w:val="00D12165"/>
    <w:rsid w:val="00D12FB8"/>
    <w:rsid w:val="00D13178"/>
    <w:rsid w:val="00D15203"/>
    <w:rsid w:val="00D16619"/>
    <w:rsid w:val="00D175BE"/>
    <w:rsid w:val="00D17C18"/>
    <w:rsid w:val="00D207D5"/>
    <w:rsid w:val="00D31423"/>
    <w:rsid w:val="00D36C70"/>
    <w:rsid w:val="00D41165"/>
    <w:rsid w:val="00D4134C"/>
    <w:rsid w:val="00D459D4"/>
    <w:rsid w:val="00D46E44"/>
    <w:rsid w:val="00D51BB3"/>
    <w:rsid w:val="00D532A2"/>
    <w:rsid w:val="00D53C20"/>
    <w:rsid w:val="00D54662"/>
    <w:rsid w:val="00D63ADF"/>
    <w:rsid w:val="00D64E7F"/>
    <w:rsid w:val="00D65AE6"/>
    <w:rsid w:val="00D65C4C"/>
    <w:rsid w:val="00D673BC"/>
    <w:rsid w:val="00D679F3"/>
    <w:rsid w:val="00D7499A"/>
    <w:rsid w:val="00D75625"/>
    <w:rsid w:val="00D86996"/>
    <w:rsid w:val="00D9039F"/>
    <w:rsid w:val="00D9338F"/>
    <w:rsid w:val="00D93603"/>
    <w:rsid w:val="00D942F2"/>
    <w:rsid w:val="00D96A6B"/>
    <w:rsid w:val="00D96D6E"/>
    <w:rsid w:val="00DA487D"/>
    <w:rsid w:val="00DA4D11"/>
    <w:rsid w:val="00DA7023"/>
    <w:rsid w:val="00DA7B0D"/>
    <w:rsid w:val="00DB6112"/>
    <w:rsid w:val="00DB6474"/>
    <w:rsid w:val="00DB730D"/>
    <w:rsid w:val="00DC0D93"/>
    <w:rsid w:val="00DC15E9"/>
    <w:rsid w:val="00DC482F"/>
    <w:rsid w:val="00DC7CB6"/>
    <w:rsid w:val="00DD00C9"/>
    <w:rsid w:val="00DD0B02"/>
    <w:rsid w:val="00DD1DB0"/>
    <w:rsid w:val="00DD5DCD"/>
    <w:rsid w:val="00DE21BB"/>
    <w:rsid w:val="00DE25F1"/>
    <w:rsid w:val="00DF3296"/>
    <w:rsid w:val="00DF4225"/>
    <w:rsid w:val="00DF52A6"/>
    <w:rsid w:val="00DF6442"/>
    <w:rsid w:val="00E0486B"/>
    <w:rsid w:val="00E057C8"/>
    <w:rsid w:val="00E057DB"/>
    <w:rsid w:val="00E0709D"/>
    <w:rsid w:val="00E078C1"/>
    <w:rsid w:val="00E10731"/>
    <w:rsid w:val="00E123D6"/>
    <w:rsid w:val="00E21E73"/>
    <w:rsid w:val="00E224FE"/>
    <w:rsid w:val="00E22547"/>
    <w:rsid w:val="00E265D5"/>
    <w:rsid w:val="00E308B3"/>
    <w:rsid w:val="00E30EA3"/>
    <w:rsid w:val="00E34A72"/>
    <w:rsid w:val="00E36E18"/>
    <w:rsid w:val="00E4107B"/>
    <w:rsid w:val="00E435FD"/>
    <w:rsid w:val="00E45DA8"/>
    <w:rsid w:val="00E528F3"/>
    <w:rsid w:val="00E63673"/>
    <w:rsid w:val="00E63AB5"/>
    <w:rsid w:val="00E65A90"/>
    <w:rsid w:val="00E6667B"/>
    <w:rsid w:val="00E72DE2"/>
    <w:rsid w:val="00E73D35"/>
    <w:rsid w:val="00E7452A"/>
    <w:rsid w:val="00E74773"/>
    <w:rsid w:val="00E753AE"/>
    <w:rsid w:val="00E84B63"/>
    <w:rsid w:val="00E863C9"/>
    <w:rsid w:val="00E970E8"/>
    <w:rsid w:val="00E97512"/>
    <w:rsid w:val="00EA061D"/>
    <w:rsid w:val="00EA12C6"/>
    <w:rsid w:val="00EA1C22"/>
    <w:rsid w:val="00EA3BF1"/>
    <w:rsid w:val="00EB35F7"/>
    <w:rsid w:val="00EB7ADC"/>
    <w:rsid w:val="00EC2823"/>
    <w:rsid w:val="00EC3501"/>
    <w:rsid w:val="00EC6358"/>
    <w:rsid w:val="00ED0834"/>
    <w:rsid w:val="00ED1A17"/>
    <w:rsid w:val="00ED3750"/>
    <w:rsid w:val="00ED562F"/>
    <w:rsid w:val="00ED6253"/>
    <w:rsid w:val="00EE28C0"/>
    <w:rsid w:val="00EE2B07"/>
    <w:rsid w:val="00EE3E9D"/>
    <w:rsid w:val="00EF058B"/>
    <w:rsid w:val="00EF2E35"/>
    <w:rsid w:val="00EF575B"/>
    <w:rsid w:val="00F00755"/>
    <w:rsid w:val="00F01723"/>
    <w:rsid w:val="00F03898"/>
    <w:rsid w:val="00F11A4D"/>
    <w:rsid w:val="00F12BE3"/>
    <w:rsid w:val="00F12EE8"/>
    <w:rsid w:val="00F13495"/>
    <w:rsid w:val="00F156CA"/>
    <w:rsid w:val="00F1631C"/>
    <w:rsid w:val="00F167D3"/>
    <w:rsid w:val="00F33F15"/>
    <w:rsid w:val="00F37EFD"/>
    <w:rsid w:val="00F4413E"/>
    <w:rsid w:val="00F517FA"/>
    <w:rsid w:val="00F530F3"/>
    <w:rsid w:val="00F545A6"/>
    <w:rsid w:val="00F55AE5"/>
    <w:rsid w:val="00F6034B"/>
    <w:rsid w:val="00F61D36"/>
    <w:rsid w:val="00F6346D"/>
    <w:rsid w:val="00F67031"/>
    <w:rsid w:val="00F71CB0"/>
    <w:rsid w:val="00F71FF5"/>
    <w:rsid w:val="00F73FEE"/>
    <w:rsid w:val="00F75F21"/>
    <w:rsid w:val="00F771BC"/>
    <w:rsid w:val="00F77A1E"/>
    <w:rsid w:val="00F849F4"/>
    <w:rsid w:val="00F84C6D"/>
    <w:rsid w:val="00F90C5B"/>
    <w:rsid w:val="00F910EF"/>
    <w:rsid w:val="00F914D8"/>
    <w:rsid w:val="00F91904"/>
    <w:rsid w:val="00F93E64"/>
    <w:rsid w:val="00F946C1"/>
    <w:rsid w:val="00FA0064"/>
    <w:rsid w:val="00FA0A1A"/>
    <w:rsid w:val="00FA1485"/>
    <w:rsid w:val="00FA6901"/>
    <w:rsid w:val="00FB0677"/>
    <w:rsid w:val="00FB3E28"/>
    <w:rsid w:val="00FB452E"/>
    <w:rsid w:val="00FC24BC"/>
    <w:rsid w:val="00FC2AD9"/>
    <w:rsid w:val="00FC6734"/>
    <w:rsid w:val="00FC7316"/>
    <w:rsid w:val="00FC7573"/>
    <w:rsid w:val="00FD19E5"/>
    <w:rsid w:val="00FD5E79"/>
    <w:rsid w:val="00FD6DB9"/>
    <w:rsid w:val="00FE276A"/>
    <w:rsid w:val="00FE4216"/>
    <w:rsid w:val="00FE5BD0"/>
    <w:rsid w:val="00FF1685"/>
    <w:rsid w:val="00FF2921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97719D4"/>
  <w15:docId w15:val="{DD774038-C056-4D63-AA5C-EACBF693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Heading1">
    <w:name w:val="heading 1"/>
    <w:aliases w:val="Título propio"/>
    <w:basedOn w:val="Normal"/>
    <w:next w:val="Normal"/>
    <w:link w:val="Heading1Char"/>
    <w:qFormat/>
    <w:rsid w:val="00D36C70"/>
    <w:pPr>
      <w:keepNext/>
      <w:numPr>
        <w:numId w:val="14"/>
      </w:numPr>
      <w:pBdr>
        <w:bottom w:val="single" w:sz="4" w:space="1" w:color="auto"/>
      </w:pBdr>
      <w:spacing w:before="360" w:after="240"/>
      <w:jc w:val="both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3340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340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03340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340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03340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0334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334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340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NoSpacing">
    <w:name w:val="No Spacing"/>
    <w:link w:val="NoSpacingChar"/>
    <w:uiPriority w:val="1"/>
    <w:qFormat/>
    <w:rsid w:val="0003340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3340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40A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rsid w:val="004B2538"/>
    <w:pPr>
      <w:spacing w:beforeLines="1" w:afterLines="1"/>
    </w:pPr>
    <w:rPr>
      <w:rFonts w:ascii="Times" w:eastAsia="Cambria" w:hAnsi="Times"/>
      <w:sz w:val="20"/>
      <w:szCs w:val="20"/>
      <w:lang w:eastAsia="es-ES_trad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00C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00C9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DD00C9"/>
    <w:rPr>
      <w:vertAlign w:val="superscript"/>
    </w:rPr>
  </w:style>
  <w:style w:type="paragraph" w:customStyle="1" w:styleId="Default">
    <w:name w:val="Default"/>
    <w:rsid w:val="00BC4DC9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es-ES"/>
    </w:rPr>
  </w:style>
  <w:style w:type="character" w:customStyle="1" w:styleId="Heading1Char">
    <w:name w:val="Heading 1 Char"/>
    <w:aliases w:val="Título propio Char"/>
    <w:basedOn w:val="DefaultParagraphFont"/>
    <w:link w:val="Heading1"/>
    <w:rsid w:val="00D36C70"/>
    <w:rPr>
      <w:rFonts w:ascii="Arial" w:eastAsia="Times New Roman" w:hAnsi="Arial" w:cs="Times New Roman"/>
      <w:b/>
      <w:sz w:val="24"/>
      <w:szCs w:val="20"/>
      <w:lang w:val="pl-PL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1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1F8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lainText">
    <w:name w:val="Plain Text"/>
    <w:basedOn w:val="Normal"/>
    <w:link w:val="PlainTextChar"/>
    <w:uiPriority w:val="99"/>
    <w:rsid w:val="00D7562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75625"/>
    <w:rPr>
      <w:rFonts w:ascii="Courier New" w:eastAsia="Times New Roman" w:hAnsi="Courier New" w:cs="Courier New"/>
      <w:sz w:val="20"/>
      <w:szCs w:val="20"/>
      <w:lang w:eastAsia="es-ES"/>
    </w:rPr>
  </w:style>
  <w:style w:type="paragraph" w:customStyle="1" w:styleId="parrafo">
    <w:name w:val="parrafo"/>
    <w:basedOn w:val="Normal"/>
    <w:rsid w:val="0086010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D10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3950C4"/>
    <w:pPr>
      <w:widowControl w:val="0"/>
      <w:autoSpaceDE w:val="0"/>
      <w:autoSpaceDN w:val="0"/>
      <w:spacing w:line="300" w:lineRule="exact"/>
      <w:ind w:right="144"/>
      <w:jc w:val="both"/>
    </w:pPr>
    <w:rPr>
      <w:rFonts w:ascii="Arial" w:eastAsiaTheme="minorEastAsia" w:hAnsi="Arial" w:cs="Arial"/>
      <w:sz w:val="23"/>
      <w:szCs w:val="23"/>
    </w:rPr>
  </w:style>
  <w:style w:type="character" w:customStyle="1" w:styleId="CharacterStyle1">
    <w:name w:val="Character Style 1"/>
    <w:uiPriority w:val="99"/>
    <w:rsid w:val="003950C4"/>
    <w:rPr>
      <w:rFonts w:ascii="Arial" w:hAnsi="Arial"/>
      <w:sz w:val="23"/>
    </w:rPr>
  </w:style>
  <w:style w:type="paragraph" w:styleId="Revision">
    <w:name w:val="Revision"/>
    <w:hidden/>
    <w:uiPriority w:val="99"/>
    <w:semiHidden/>
    <w:rsid w:val="00775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5DCED-2C0D-4570-9A2C-7B646B53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3351</Words>
  <Characters>19106</Characters>
  <Application>Microsoft Office Word</Application>
  <DocSecurity>0</DocSecurity>
  <Lines>159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igallego</dc:creator>
  <cp:lastModifiedBy>Liu, Lei</cp:lastModifiedBy>
  <cp:revision>5</cp:revision>
  <cp:lastPrinted>2018-05-11T08:47:00Z</cp:lastPrinted>
  <dcterms:created xsi:type="dcterms:W3CDTF">2018-06-05T08:21:00Z</dcterms:created>
  <dcterms:modified xsi:type="dcterms:W3CDTF">2018-06-29T06:56:00Z</dcterms:modified>
</cp:coreProperties>
</file>