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AE84A7" w14:textId="75EF08F9" w:rsidR="00817DDD" w:rsidRPr="00817DDD" w:rsidRDefault="00817DDD" w:rsidP="00817DDD">
      <w:pPr>
        <w:spacing w:after="120"/>
        <w:ind w:right="14"/>
        <w:jc w:val="center"/>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0468 F-- DA- ------ 20200729 --- --- PROJET</w:t>
      </w:r>
    </w:p>
    <w:tbl>
      <w:tblPr>
        <w:tblStyle w:val="1"/>
        <w:tblW w:w="3982" w:type="dxa"/>
        <w:tblInd w:w="0" w:type="dxa"/>
        <w:tblLayout w:type="fixed"/>
        <w:tblLook w:val="0000" w:firstRow="0" w:lastRow="0" w:firstColumn="0" w:lastColumn="0" w:noHBand="0" w:noVBand="0"/>
      </w:tblPr>
      <w:tblGrid>
        <w:gridCol w:w="1527"/>
        <w:gridCol w:w="967"/>
        <w:gridCol w:w="1488"/>
      </w:tblGrid>
      <w:tr w:rsidR="00EF7252" w14:paraId="000CF195" w14:textId="77777777" w:rsidTr="00817DDD">
        <w:tc>
          <w:tcPr>
            <w:tcW w:w="3982" w:type="dxa"/>
            <w:gridSpan w:val="3"/>
            <w:shd w:val="clear" w:color="auto" w:fill="auto"/>
          </w:tcPr>
          <w:p w14:paraId="00000004" w14:textId="77777777" w:rsidR="00EF7252" w:rsidRDefault="007C6B33" w:rsidP="00081B50">
            <w:pPr>
              <w:pBdr>
                <w:top w:val="nil"/>
                <w:left w:val="nil"/>
                <w:bottom w:val="nil"/>
                <w:right w:val="nil"/>
                <w:between w:val="nil"/>
              </w:pBdr>
              <w:jc w:val="center"/>
              <w:rPr>
                <w:b/>
                <w:color w:val="000000"/>
              </w:rPr>
            </w:pPr>
            <w:r>
              <w:rPr>
                <w:b/>
                <w:color w:val="000000"/>
              </w:rPr>
              <w:t xml:space="preserve">DEN FRANSKE REPUBLIK</w:t>
            </w:r>
          </w:p>
        </w:tc>
      </w:tr>
      <w:tr w:rsidR="00EF7252" w14:paraId="0B9C9F19" w14:textId="77777777" w:rsidTr="00817DDD">
        <w:tc>
          <w:tcPr>
            <w:tcW w:w="1527" w:type="dxa"/>
            <w:shd w:val="clear" w:color="auto" w:fill="auto"/>
          </w:tcPr>
          <w:p w14:paraId="00000007" w14:textId="77777777" w:rsidR="00EF7252" w:rsidRDefault="00EF7252" w:rsidP="00081B50"/>
        </w:tc>
        <w:tc>
          <w:tcPr>
            <w:tcW w:w="967" w:type="dxa"/>
            <w:shd w:val="clear" w:color="auto" w:fill="auto"/>
          </w:tcPr>
          <w:p w14:paraId="00000008" w14:textId="77777777" w:rsidR="00EF7252" w:rsidRDefault="00EF7252" w:rsidP="00081B50"/>
        </w:tc>
        <w:tc>
          <w:tcPr>
            <w:tcW w:w="1488" w:type="dxa"/>
            <w:shd w:val="clear" w:color="auto" w:fill="auto"/>
          </w:tcPr>
          <w:p w14:paraId="00000009" w14:textId="77777777" w:rsidR="00EF7252" w:rsidRDefault="00EF7252" w:rsidP="00081B50"/>
        </w:tc>
      </w:tr>
      <w:tr w:rsidR="00EF7252" w14:paraId="12903DE1" w14:textId="77777777" w:rsidTr="00817DDD">
        <w:tc>
          <w:tcPr>
            <w:tcW w:w="3982" w:type="dxa"/>
            <w:gridSpan w:val="3"/>
            <w:shd w:val="clear" w:color="auto" w:fill="auto"/>
          </w:tcPr>
          <w:p w14:paraId="0000000B" w14:textId="7F1B9FCF" w:rsidR="00EF7252" w:rsidRDefault="007C6B33" w:rsidP="00081B50">
            <w:pPr>
              <w:pBdr>
                <w:top w:val="nil"/>
                <w:left w:val="nil"/>
                <w:bottom w:val="nil"/>
                <w:right w:val="nil"/>
                <w:between w:val="nil"/>
              </w:pBdr>
              <w:spacing w:before="120"/>
              <w:jc w:val="center"/>
              <w:rPr>
                <w:color w:val="000000"/>
              </w:rPr>
            </w:pPr>
            <w:r>
              <w:rPr>
                <w:color w:val="000000"/>
              </w:rPr>
              <w:t xml:space="preserve">Ministeriet for grøn omstilling og økonomi- og finansministeriet</w:t>
            </w:r>
          </w:p>
        </w:tc>
      </w:tr>
      <w:tr w:rsidR="00EF7252" w14:paraId="42A29FEC" w14:textId="77777777" w:rsidTr="00817DDD">
        <w:tc>
          <w:tcPr>
            <w:tcW w:w="1527" w:type="dxa"/>
            <w:shd w:val="clear" w:color="auto" w:fill="auto"/>
          </w:tcPr>
          <w:p w14:paraId="0000000E" w14:textId="77777777" w:rsidR="00EF7252" w:rsidRDefault="00EF7252" w:rsidP="00081B50"/>
        </w:tc>
        <w:tc>
          <w:tcPr>
            <w:tcW w:w="967" w:type="dxa"/>
            <w:shd w:val="clear" w:color="auto" w:fill="auto"/>
          </w:tcPr>
          <w:p w14:paraId="0000000F" w14:textId="77777777" w:rsidR="00EF7252" w:rsidRDefault="00EF7252" w:rsidP="00081B50"/>
        </w:tc>
        <w:tc>
          <w:tcPr>
            <w:tcW w:w="1488" w:type="dxa"/>
            <w:shd w:val="clear" w:color="auto" w:fill="auto"/>
          </w:tcPr>
          <w:p w14:paraId="00000010" w14:textId="77777777" w:rsidR="00EF7252" w:rsidRDefault="00EF7252" w:rsidP="00081B50"/>
        </w:tc>
      </w:tr>
      <w:tr w:rsidR="00EF7252" w14:paraId="73DDF771" w14:textId="77777777" w:rsidTr="00817DDD">
        <w:tc>
          <w:tcPr>
            <w:tcW w:w="1527" w:type="dxa"/>
            <w:shd w:val="clear" w:color="auto" w:fill="auto"/>
          </w:tcPr>
          <w:p w14:paraId="00000011" w14:textId="77777777" w:rsidR="00EF7252" w:rsidRDefault="00EF7252" w:rsidP="00081B50"/>
        </w:tc>
        <w:tc>
          <w:tcPr>
            <w:tcW w:w="967" w:type="dxa"/>
            <w:shd w:val="clear" w:color="auto" w:fill="auto"/>
          </w:tcPr>
          <w:p w14:paraId="00000012" w14:textId="77777777" w:rsidR="00EF7252" w:rsidRDefault="00EF7252" w:rsidP="00081B50"/>
        </w:tc>
        <w:tc>
          <w:tcPr>
            <w:tcW w:w="1488" w:type="dxa"/>
            <w:shd w:val="clear" w:color="auto" w:fill="auto"/>
          </w:tcPr>
          <w:p w14:paraId="00000013" w14:textId="77777777" w:rsidR="00EF7252" w:rsidRDefault="00EF7252" w:rsidP="00081B50"/>
        </w:tc>
      </w:tr>
    </w:tbl>
    <w:p w14:paraId="00000014" w14:textId="655CC705" w:rsidR="00EF7252" w:rsidRDefault="007C6B33" w:rsidP="00081B50">
      <w:pPr>
        <w:pBdr>
          <w:top w:val="nil"/>
          <w:left w:val="nil"/>
          <w:bottom w:val="nil"/>
          <w:right w:val="nil"/>
          <w:between w:val="nil"/>
        </w:pBdr>
        <w:spacing w:before="720" w:after="120"/>
        <w:jc w:val="center"/>
        <w:rPr>
          <w:b/>
          <w:color w:val="000000"/>
        </w:rPr>
      </w:pPr>
      <w:r>
        <w:rPr>
          <w:b/>
          <w:color w:val="000000"/>
        </w:rPr>
        <w:t xml:space="preserve">Dekret nr. 2020-xxx af xx xxx 2020</w:t>
        <w:br/>
        <w:t xml:space="preserve">om reparerbarhedsindeks for elektrisk og elektronisk udstyr</w:t>
      </w:r>
    </w:p>
    <w:p w14:paraId="00000015" w14:textId="3A2425A6" w:rsidR="00EF7252" w:rsidRDefault="00817DDD" w:rsidP="00081B50">
      <w:pPr>
        <w:pBdr>
          <w:top w:val="nil"/>
          <w:left w:val="nil"/>
          <w:bottom w:val="nil"/>
          <w:right w:val="nil"/>
          <w:between w:val="nil"/>
        </w:pBdr>
        <w:jc w:val="center"/>
        <w:rPr>
          <w:i/>
          <w:color w:val="000000"/>
        </w:rPr>
      </w:pPr>
      <w:r>
        <w:rPr>
          <w:color w:val="000000"/>
        </w:rPr>
        <w:t xml:space="preserve">NOR:</w:t>
      </w:r>
    </w:p>
    <w:p w14:paraId="00000016" w14:textId="334BF5BD" w:rsidR="00EF7252" w:rsidRDefault="007C6B33" w:rsidP="00081B50">
      <w:pPr>
        <w:pBdr>
          <w:top w:val="nil"/>
          <w:left w:val="nil"/>
          <w:bottom w:val="nil"/>
          <w:right w:val="nil"/>
          <w:between w:val="nil"/>
        </w:pBdr>
        <w:spacing w:before="720" w:after="240"/>
        <w:ind w:firstLine="720"/>
        <w:jc w:val="both"/>
        <w:rPr>
          <w:b/>
          <w:i/>
          <w:color w:val="000000"/>
        </w:rPr>
      </w:pPr>
      <w:r>
        <w:rPr>
          <w:i/>
          <w:color w:val="000000"/>
          <w:b/>
        </w:rPr>
        <w:t xml:space="preserve">Berørte grupper: </w:t>
      </w:r>
      <w:r>
        <w:rPr>
          <w:i/>
          <w:color w:val="000000"/>
        </w:rPr>
        <w:t xml:space="preserve">Producenter, importører eller andre markedsførere af elektrisk og elektronisk udstyr samt forhandlere af sådant udstyr og virksomheder, som bruger et websted, en platform eller en anden onlinedistributionsform som led i deres erhvervsaktivitet i Frankrig</w:t>
      </w:r>
      <w:r>
        <w:rPr>
          <w:i/>
          <w:color w:val="000000"/>
        </w:rPr>
        <w:t xml:space="preserve"> </w:t>
      </w:r>
    </w:p>
    <w:p w14:paraId="00000017" w14:textId="77777777" w:rsidR="00EF7252" w:rsidRDefault="007C6B33" w:rsidP="00081B50">
      <w:pPr>
        <w:pBdr>
          <w:top w:val="nil"/>
          <w:left w:val="nil"/>
          <w:bottom w:val="nil"/>
          <w:right w:val="nil"/>
          <w:between w:val="nil"/>
        </w:pBdr>
        <w:spacing w:before="120" w:after="240"/>
        <w:ind w:firstLine="720"/>
        <w:jc w:val="both"/>
        <w:rPr>
          <w:b/>
          <w:i/>
          <w:color w:val="000000"/>
        </w:rPr>
      </w:pPr>
      <w:r>
        <w:rPr>
          <w:i/>
          <w:color w:val="000000"/>
          <w:b/>
        </w:rPr>
        <w:t xml:space="preserve">Emne:</w:t>
      </w:r>
      <w:r>
        <w:rPr>
          <w:i/>
          <w:color w:val="000000"/>
        </w:rPr>
        <w:t xml:space="preserve"> Regler for anvendelse af reparerbarhedsindeks i henhold til miljølovens artikel L.541-9-2</w:t>
      </w:r>
    </w:p>
    <w:p w14:paraId="00000018" w14:textId="77777777" w:rsidR="00EF7252" w:rsidRDefault="007C6B33" w:rsidP="00081B50">
      <w:pPr>
        <w:pBdr>
          <w:top w:val="nil"/>
          <w:left w:val="nil"/>
          <w:bottom w:val="nil"/>
          <w:right w:val="nil"/>
          <w:between w:val="nil"/>
        </w:pBdr>
        <w:spacing w:before="120" w:after="240"/>
        <w:ind w:firstLine="720"/>
        <w:rPr>
          <w:b/>
          <w:i/>
          <w:color w:val="000000"/>
        </w:rPr>
      </w:pPr>
      <w:r>
        <w:rPr>
          <w:i/>
          <w:color w:val="000000"/>
          <w:b/>
        </w:rPr>
        <w:t xml:space="preserve">Ikrafttrædelse:</w:t>
      </w:r>
      <w:r>
        <w:rPr>
          <w:i/>
          <w:color w:val="000000"/>
        </w:rPr>
        <w:t xml:space="preserve"> Retsakten træder i kraft den 1. januar 2021.</w:t>
      </w:r>
    </w:p>
    <w:p w14:paraId="00000019" w14:textId="77777777" w:rsidR="00EF7252" w:rsidRDefault="007C6B33" w:rsidP="00081B50">
      <w:pPr>
        <w:pBdr>
          <w:top w:val="nil"/>
          <w:left w:val="nil"/>
          <w:bottom w:val="nil"/>
          <w:right w:val="nil"/>
          <w:between w:val="nil"/>
        </w:pBdr>
        <w:spacing w:before="120" w:after="240"/>
        <w:ind w:firstLine="720"/>
        <w:jc w:val="both"/>
        <w:rPr>
          <w:i/>
          <w:color w:val="000000"/>
        </w:rPr>
      </w:pPr>
      <w:r>
        <w:rPr>
          <w:i/>
          <w:color w:val="000000"/>
          <w:b/>
        </w:rPr>
        <w:t xml:space="preserve">Beskrivelse:</w:t>
      </w:r>
      <w:r>
        <w:rPr>
          <w:i/>
          <w:color w:val="000000"/>
        </w:rPr>
        <w:t xml:space="preserve"> I dette dekret fastlægges regler for anvendelse af miljølovens artikel L.541-9-2 om indførelse af et reparerbarhedsindeks for visse kategorier af elektrisk og elektronisk udstyr.</w:t>
      </w:r>
      <w:r>
        <w:rPr>
          <w:i/>
          <w:color w:val="000000"/>
        </w:rPr>
        <w:t xml:space="preserve"> </w:t>
      </w:r>
      <w:r>
        <w:rPr>
          <w:i/>
          <w:color w:val="000000"/>
        </w:rPr>
        <w:t xml:space="preserve">Det præciserer bl.a. de valgte kriterier og metoder for beregning af dette indeks.</w:t>
      </w:r>
      <w:r>
        <w:rPr>
          <w:i/>
          <w:color w:val="000000"/>
        </w:rPr>
        <w:t xml:space="preserve"> </w:t>
      </w:r>
      <w:r>
        <w:rPr>
          <w:i/>
          <w:color w:val="000000"/>
        </w:rPr>
        <w:t xml:space="preserve">Producenter og importører af det berørte udstyr oplyser vederlagsfrit distributører og enhver, som anmoder om det, om reparerbarhedsindekset og de tilhørende beregningsparametre.</w:t>
      </w:r>
      <w:r>
        <w:rPr>
          <w:i/>
          <w:color w:val="000000"/>
        </w:rPr>
        <w:t xml:space="preserve"> </w:t>
      </w:r>
      <w:r>
        <w:rPr>
          <w:i/>
          <w:color w:val="000000"/>
        </w:rPr>
        <w:t xml:space="preserve">Distributører, herunder fjernsalgsdistributører, oplyser vederlagsfrit forbrugeren ved køb om det pågældende udstyrs reparerbarhedsindeks ved hjælp af en mærkning, et mærke eller et opslag eller enhver anden hensigtsmæssig måde.</w:t>
      </w:r>
    </w:p>
    <w:p w14:paraId="0000001A" w14:textId="77777777" w:rsidR="00EF7252" w:rsidRDefault="007C6B33" w:rsidP="00081B50">
      <w:pPr>
        <w:pBdr>
          <w:top w:val="nil"/>
          <w:left w:val="nil"/>
          <w:bottom w:val="nil"/>
          <w:right w:val="nil"/>
          <w:between w:val="nil"/>
        </w:pBdr>
        <w:spacing w:before="120" w:after="240"/>
        <w:ind w:firstLine="720"/>
        <w:jc w:val="both"/>
        <w:rPr>
          <w:b/>
          <w:color w:val="000000"/>
        </w:rPr>
      </w:pPr>
      <w:r>
        <w:rPr>
          <w:i/>
          <w:color w:val="000000"/>
          <w:b/>
        </w:rPr>
        <w:t xml:space="preserve">Henvisning:</w:t>
      </w:r>
      <w:r>
        <w:rPr>
          <w:i/>
          <w:color w:val="000000"/>
        </w:rPr>
        <w:t xml:space="preserve"> Nærværende dekret findes på Légifrances websted (</w:t>
      </w:r>
      <w:hyperlink r:id="rId8">
        <w:r>
          <w:rPr>
            <w:i/>
            <w:color w:val="000000"/>
            <w:u w:val="single"/>
          </w:rPr>
          <w:t xml:space="preserve">http://www.legifrance.gouv.fr</w:t>
        </w:r>
      </w:hyperlink>
      <w:r>
        <w:rPr>
          <w:i/>
          <w:color w:val="000000"/>
        </w:rPr>
        <w:t xml:space="preserve">).</w:t>
      </w:r>
    </w:p>
    <w:p w14:paraId="0000001C" w14:textId="77777777" w:rsidR="00EF7252" w:rsidRDefault="007C6B33" w:rsidP="00081B50">
      <w:pPr>
        <w:pBdr>
          <w:top w:val="nil"/>
          <w:left w:val="nil"/>
          <w:bottom w:val="nil"/>
          <w:right w:val="nil"/>
          <w:between w:val="nil"/>
        </w:pBdr>
        <w:spacing w:before="720" w:after="240"/>
        <w:ind w:firstLine="720"/>
        <w:rPr>
          <w:b/>
          <w:color w:val="000000"/>
        </w:rPr>
      </w:pPr>
      <w:r>
        <w:rPr>
          <w:b/>
          <w:color w:val="000000"/>
        </w:rPr>
        <w:t xml:space="preserve">Premierministeren har</w:t>
      </w:r>
    </w:p>
    <w:p w14:paraId="0000001D" w14:textId="1AE9E289"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på baggrund af en rapport fra ministeren for grøn omstilling og økonomi- og finansministeren</w:t>
      </w:r>
    </w:p>
    <w:p w14:paraId="0000001E"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under henvisning til Europa-Parlamentets og Rådets direktiv 2008/98/EF af 19. november 2008 om affald og om ophævelse af visse direktiver</w:t>
      </w:r>
    </w:p>
    <w:p w14:paraId="0000001F"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under henvisning til Europa-Parlamentets og Rådets direktiv (EU) 2015/1535 af 9. september 2015 om en informationsprocedure med hensyn til tekniske forskrifter samt forskrifter for informationssamfundets tjenester</w:t>
      </w:r>
    </w:p>
    <w:p w14:paraId="00000020" w14:textId="7BD1B620"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under henvisning til lov om forbrug, især den indledende artikel i den affattelse, der følger af lov nr. 2017-203 af 21. februar 2017 om godkendelse af regeringslov nr. 2016-301 af 14. marts 2016 og nr. 2016-351 af 25. marts 2016</w:t>
      </w:r>
      <w:r>
        <w:rPr>
          <w:color w:val="000000"/>
        </w:rPr>
        <w:t xml:space="preserve"> </w:t>
      </w:r>
    </w:p>
    <w:p w14:paraId="00000021"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under henvisning til miljøloven, især artikel L.541-9-2, i den affattelse, der følger af artikel 16 i lov nr. 2020-105 af 10. februar 2020 om bekæmpelse af spild og om cirkulær økonomi </w:t>
      </w:r>
    </w:p>
    <w:p w14:paraId="00000022"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under henvisning til notifikation nr. XXXX/XXXX/X tilsendt Europa-Kommissionen i medfør af direktiv (EU) 2015/1535</w:t>
      </w:r>
    </w:p>
    <w:p w14:paraId="00000023"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og efter høring af statsrådet (Conseil d'Etat) (sektion for offentlige arbejder)</w:t>
      </w:r>
    </w:p>
    <w:p w14:paraId="00000024" w14:textId="77777777" w:rsidR="00EF7252" w:rsidRDefault="007C6B33" w:rsidP="00081B50">
      <w:pPr>
        <w:pBdr>
          <w:top w:val="nil"/>
          <w:left w:val="nil"/>
          <w:bottom w:val="nil"/>
          <w:right w:val="nil"/>
          <w:between w:val="nil"/>
        </w:pBdr>
        <w:spacing w:before="480" w:after="360"/>
        <w:jc w:val="center"/>
        <w:rPr>
          <w:b/>
          <w:color w:val="000000"/>
        </w:rPr>
      </w:pPr>
      <w:r>
        <w:rPr>
          <w:b/>
          <w:color w:val="000000"/>
        </w:rPr>
        <w:t xml:space="preserve">udstedt følgende dekret:</w:t>
      </w:r>
    </w:p>
    <w:p w14:paraId="00000025" w14:textId="77777777" w:rsidR="00EF7252" w:rsidRDefault="007C6B33" w:rsidP="00081B50">
      <w:pPr>
        <w:keepNext/>
        <w:keepLines/>
        <w:pBdr>
          <w:top w:val="nil"/>
          <w:left w:val="nil"/>
          <w:bottom w:val="nil"/>
          <w:right w:val="nil"/>
          <w:between w:val="nil"/>
        </w:pBdr>
        <w:spacing w:after="120"/>
        <w:jc w:val="center"/>
        <w:rPr>
          <w:b/>
          <w:color w:val="000000"/>
        </w:rPr>
      </w:pPr>
      <w:r>
        <w:rPr>
          <w:b/>
          <w:color w:val="000000"/>
        </w:rPr>
        <w:t xml:space="preserve">Artikel 1</w:t>
      </w:r>
    </w:p>
    <w:p w14:paraId="00000026"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miljølovens forskriftsmæssige del, bind V, titel IV, indsættes et kapitel IV og et afsnit 1 med følgende ordlyd:</w:t>
      </w:r>
    </w:p>
    <w:p w14:paraId="00000027" w14:textId="77777777" w:rsidR="00EF7252" w:rsidRDefault="007C6B33" w:rsidP="00081B50">
      <w:pPr>
        <w:pBdr>
          <w:top w:val="nil"/>
          <w:left w:val="nil"/>
          <w:bottom w:val="nil"/>
          <w:right w:val="nil"/>
          <w:between w:val="nil"/>
        </w:pBdr>
        <w:spacing w:after="120"/>
        <w:jc w:val="both"/>
        <w:rPr>
          <w:color w:val="000000"/>
        </w:rPr>
      </w:pPr>
      <w:r>
        <w:rPr>
          <w:color w:val="000000"/>
        </w:rPr>
        <w:t xml:space="preserve">"Kapitel IV</w:t>
      </w:r>
    </w:p>
    <w:p w14:paraId="00000028" w14:textId="77777777" w:rsidR="00EF7252" w:rsidRDefault="007C6B33" w:rsidP="00081B50">
      <w:pPr>
        <w:pBdr>
          <w:top w:val="nil"/>
          <w:left w:val="nil"/>
          <w:bottom w:val="nil"/>
          <w:right w:val="nil"/>
          <w:between w:val="nil"/>
        </w:pBdr>
        <w:spacing w:after="120"/>
        <w:jc w:val="both"/>
        <w:rPr>
          <w:color w:val="000000"/>
        </w:rPr>
      </w:pPr>
      <w:r>
        <w:rPr>
          <w:color w:val="000000"/>
        </w:rPr>
        <w:t xml:space="preserve">Oplysninger til offentligheden om affaldsproducerende produkter</w:t>
      </w:r>
    </w:p>
    <w:p w14:paraId="00000029" w14:textId="77777777" w:rsidR="00EF7252" w:rsidRDefault="007C6B33" w:rsidP="00081B50">
      <w:pPr>
        <w:pBdr>
          <w:top w:val="nil"/>
          <w:left w:val="nil"/>
          <w:bottom w:val="nil"/>
          <w:right w:val="nil"/>
          <w:between w:val="nil"/>
        </w:pBdr>
        <w:spacing w:after="120"/>
        <w:jc w:val="both"/>
        <w:rPr>
          <w:color w:val="000000"/>
        </w:rPr>
      </w:pPr>
      <w:r>
        <w:rPr>
          <w:color w:val="000000"/>
        </w:rPr>
        <w:t xml:space="preserve">Afsnit 1</w:t>
      </w:r>
    </w:p>
    <w:p w14:paraId="0000002A" w14:textId="77777777" w:rsidR="00EF7252" w:rsidRDefault="007C6B33" w:rsidP="00081B50">
      <w:pPr>
        <w:pBdr>
          <w:top w:val="nil"/>
          <w:left w:val="nil"/>
          <w:bottom w:val="nil"/>
          <w:right w:val="nil"/>
          <w:between w:val="nil"/>
        </w:pBdr>
        <w:spacing w:after="120"/>
        <w:jc w:val="both"/>
        <w:rPr>
          <w:color w:val="000000"/>
        </w:rPr>
      </w:pPr>
      <w:r>
        <w:rPr>
          <w:color w:val="000000"/>
        </w:rPr>
        <w:t xml:space="preserve">Mærkning af reparerbarhedsindeks</w:t>
      </w:r>
    </w:p>
    <w:p w14:paraId="0000002B" w14:textId="77777777" w:rsidR="00EF7252" w:rsidRDefault="00EF7252" w:rsidP="00081B50">
      <w:pPr>
        <w:pBdr>
          <w:top w:val="nil"/>
          <w:left w:val="nil"/>
          <w:bottom w:val="nil"/>
          <w:right w:val="nil"/>
          <w:between w:val="nil"/>
        </w:pBdr>
        <w:spacing w:after="120"/>
        <w:jc w:val="both"/>
        <w:rPr>
          <w:color w:val="000000"/>
        </w:rPr>
      </w:pPr>
    </w:p>
    <w:p w14:paraId="0000002C" w14:textId="77777777" w:rsidR="00EF7252" w:rsidRDefault="007C6B33" w:rsidP="00081B50">
      <w:pPr>
        <w:pBdr>
          <w:top w:val="nil"/>
          <w:left w:val="nil"/>
          <w:bottom w:val="nil"/>
          <w:right w:val="nil"/>
          <w:between w:val="nil"/>
        </w:pBdr>
        <w:spacing w:after="120"/>
        <w:jc w:val="both"/>
        <w:rPr>
          <w:color w:val="000000"/>
        </w:rPr>
      </w:pPr>
      <w:bookmarkStart w:id="1" w:name="_heading=h.gjdgxs"/>
      <w:bookmarkEnd w:id="1"/>
      <w:r>
        <w:rPr>
          <w:color w:val="000000"/>
        </w:rPr>
        <w:t xml:space="preserve">Artikel R.544-1. – Reparerbarhedsindekset for elektrisk og elektronisk udstyr som fastlagt i miljølovens artikel L.541-9-2 svarer til et pointtal fra 1 til 10, som skal oplyses, når forbrugerne køber nyt udstyr.</w:t>
      </w:r>
    </w:p>
    <w:p w14:paraId="0000002D" w14:textId="277E27B0" w:rsidR="00EF7252" w:rsidRDefault="007C6B33" w:rsidP="00081B50">
      <w:pPr>
        <w:pBdr>
          <w:top w:val="nil"/>
          <w:left w:val="nil"/>
          <w:bottom w:val="nil"/>
          <w:right w:val="nil"/>
          <w:between w:val="nil"/>
        </w:pBdr>
        <w:spacing w:after="120"/>
        <w:jc w:val="both"/>
        <w:rPr>
          <w:color w:val="000000"/>
        </w:rPr>
      </w:pPr>
      <w:r>
        <w:rPr>
          <w:color w:val="000000"/>
        </w:rPr>
        <w:t xml:space="preserve">Dette indeks gælder for hver enkelt model af dette udstyr.</w:t>
      </w:r>
      <w:r>
        <w:rPr>
          <w:color w:val="000000"/>
        </w:rPr>
        <w:t xml:space="preserve"> </w:t>
      </w:r>
    </w:p>
    <w:p w14:paraId="0000002E" w14:textId="77777777" w:rsidR="00EF7252" w:rsidRDefault="00EF7252" w:rsidP="00081B50">
      <w:pPr>
        <w:pBdr>
          <w:top w:val="nil"/>
          <w:left w:val="nil"/>
          <w:bottom w:val="nil"/>
          <w:right w:val="nil"/>
          <w:between w:val="nil"/>
        </w:pBdr>
        <w:spacing w:after="120"/>
        <w:jc w:val="both"/>
        <w:rPr>
          <w:color w:val="000000"/>
        </w:rPr>
      </w:pPr>
    </w:p>
    <w:p w14:paraId="0000002F"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 xml:space="preserve">Artikel R.544-2. – I dette dekret forstås ved:</w:t>
      </w:r>
    </w:p>
    <w:p w14:paraId="00000030" w14:textId="77777777" w:rsidR="00EF7252" w:rsidRDefault="007C6B33" w:rsidP="00081B50">
      <w:pPr>
        <w:pBdr>
          <w:top w:val="nil"/>
          <w:left w:val="nil"/>
          <w:bottom w:val="nil"/>
          <w:right w:val="nil"/>
          <w:between w:val="nil"/>
        </w:pBdr>
        <w:spacing w:after="120"/>
        <w:jc w:val="both"/>
        <w:rPr>
          <w:color w:val="000000"/>
        </w:rPr>
      </w:pPr>
      <w:r>
        <w:rPr>
          <w:color w:val="000000"/>
        </w:rPr>
        <w:t xml:space="preserve">1. "tilgængeliggørelse på markedet": levering som led i en forretningsaktivitet af elektrisk eller elektronisk udstyr, som er bestemt til distribution eller anvendelse på det nationale marked, mod eller uden vederlag</w:t>
      </w:r>
    </w:p>
    <w:p w14:paraId="00000031" w14:textId="77777777" w:rsidR="00EF7252" w:rsidRDefault="007C6B33" w:rsidP="00081B50">
      <w:pPr>
        <w:pBdr>
          <w:top w:val="nil"/>
          <w:left w:val="nil"/>
          <w:bottom w:val="nil"/>
          <w:right w:val="nil"/>
          <w:between w:val="nil"/>
        </w:pBdr>
        <w:spacing w:after="120"/>
        <w:jc w:val="both"/>
        <w:rPr>
          <w:color w:val="000000"/>
        </w:rPr>
      </w:pPr>
      <w:r>
        <w:rPr>
          <w:color w:val="000000"/>
        </w:rPr>
        <w:t xml:space="preserve">2. "markedsføring": første tilgængeliggørelse af elektrisk eller elektronisk udstyr på det nationale marked</w:t>
      </w:r>
    </w:p>
    <w:p w14:paraId="00000032" w14:textId="77777777" w:rsidR="00EF7252" w:rsidRDefault="007C6B33" w:rsidP="00081B50">
      <w:pPr>
        <w:pBdr>
          <w:top w:val="nil"/>
          <w:left w:val="nil"/>
          <w:bottom w:val="nil"/>
          <w:right w:val="nil"/>
          <w:between w:val="nil"/>
        </w:pBdr>
        <w:spacing w:after="120"/>
        <w:jc w:val="both"/>
        <w:rPr>
          <w:color w:val="000000"/>
        </w:rPr>
      </w:pPr>
      <w:r>
        <w:rPr>
          <w:color w:val="000000"/>
        </w:rPr>
        <w:t xml:space="preserve">3. "producent": fysisk eller juridisk person, som fremstiller eller får konstrueret elektrisk eller elektronisk udstyr og afsætter det i eget navn eller i eget mærke</w:t>
      </w:r>
    </w:p>
    <w:p w14:paraId="00000033" w14:textId="19CACFEF" w:rsidR="00EF7252" w:rsidRDefault="007C6B33" w:rsidP="00081B50">
      <w:pPr>
        <w:pBdr>
          <w:top w:val="nil"/>
          <w:left w:val="nil"/>
          <w:bottom w:val="nil"/>
          <w:right w:val="nil"/>
          <w:between w:val="nil"/>
        </w:pBdr>
        <w:spacing w:after="120"/>
        <w:jc w:val="both"/>
        <w:rPr>
          <w:color w:val="000000"/>
        </w:rPr>
      </w:pPr>
      <w:r>
        <w:rPr>
          <w:color w:val="000000"/>
        </w:rPr>
        <w:t xml:space="preserve">4. "importør": fysisk eller juridisk person, som bringer elektrisk eller elektronisk udstyr på det nationale marked med oprindelse i EU-medlemsstater eller tredjelande</w:t>
      </w:r>
    </w:p>
    <w:p w14:paraId="00000034" w14:textId="08141F57" w:rsidR="00EF7252" w:rsidRDefault="007C6B33" w:rsidP="00081B50">
      <w:pPr>
        <w:pBdr>
          <w:top w:val="nil"/>
          <w:left w:val="nil"/>
          <w:bottom w:val="nil"/>
          <w:right w:val="nil"/>
          <w:between w:val="nil"/>
        </w:pBdr>
        <w:spacing w:after="120"/>
        <w:jc w:val="both"/>
        <w:rPr>
          <w:color w:val="000000"/>
        </w:rPr>
      </w:pPr>
      <w:r>
        <w:rPr>
          <w:color w:val="000000"/>
        </w:rPr>
        <w:t xml:space="preserve">5. "distributør": fysisk eller juridisk person, som indgår i forsyningskæden bortset fra producenten eller importøren, og som udbyder elektrisk eller elektronisk udstyr til salg på det nationale marked</w:t>
      </w:r>
    </w:p>
    <w:p w14:paraId="00000035" w14:textId="77777777" w:rsidR="00EF7252" w:rsidRDefault="007C6B33" w:rsidP="00081B50">
      <w:pPr>
        <w:pBdr>
          <w:top w:val="nil"/>
          <w:left w:val="nil"/>
          <w:bottom w:val="nil"/>
          <w:right w:val="nil"/>
          <w:between w:val="nil"/>
        </w:pBdr>
        <w:spacing w:after="120"/>
        <w:jc w:val="both"/>
        <w:rPr>
          <w:color w:val="000000"/>
        </w:rPr>
      </w:pPr>
      <w:r>
        <w:rPr>
          <w:color w:val="000000"/>
        </w:rPr>
        <w:t xml:space="preserve">6. "forhandler": fysisk eller juridisk person, der som led i en forretningsaktivitet gør elektrisk eller elektronisk udstyr tilgængeligt på markedet og sælger det til forbrugere, herunder ved fjernsalg</w:t>
      </w:r>
      <w:r>
        <w:rPr>
          <w:color w:val="000000"/>
        </w:rPr>
        <w:t xml:space="preserve"> </w:t>
      </w:r>
    </w:p>
    <w:p w14:paraId="00000036" w14:textId="77777777" w:rsidR="00EF7252" w:rsidRDefault="007C6B33" w:rsidP="00081B50">
      <w:pPr>
        <w:pBdr>
          <w:top w:val="nil"/>
          <w:left w:val="nil"/>
          <w:bottom w:val="nil"/>
          <w:right w:val="nil"/>
          <w:between w:val="nil"/>
        </w:pBdr>
        <w:spacing w:after="120"/>
        <w:jc w:val="both"/>
        <w:rPr>
          <w:b/>
          <w:color w:val="000000"/>
        </w:rPr>
      </w:pPr>
      <w:r>
        <w:rPr>
          <w:color w:val="000000"/>
        </w:rPr>
        <w:t xml:space="preserve">7. "fjernsalg": aftale indgået via telekommunikationsmedier mellem en professionel forhandler og en forbruger i et organiseret salgssystem, uden at forhandleren og forbrugeren er fysisk til stede samtidig, udelukkende ved brug af en eller flere telekommunikationsteknikker indtil aftalens afslutning</w:t>
      </w:r>
    </w:p>
    <w:p w14:paraId="00000037" w14:textId="77777777" w:rsidR="00EF7252" w:rsidRDefault="007C6B33" w:rsidP="00081B50">
      <w:pPr>
        <w:pBdr>
          <w:top w:val="nil"/>
          <w:left w:val="nil"/>
          <w:bottom w:val="nil"/>
          <w:right w:val="nil"/>
          <w:between w:val="nil"/>
        </w:pBdr>
        <w:spacing w:after="120"/>
        <w:jc w:val="both"/>
        <w:rPr>
          <w:color w:val="000000"/>
        </w:rPr>
      </w:pPr>
      <w:r>
        <w:rPr>
          <w:color w:val="000000"/>
        </w:rPr>
        <w:t xml:space="preserve">8. "model": en udstyrsudgave, hvor alle enheder har samme relevante tekniske specifikationer med henblik på beregning af reparerbarhedsindekset.</w:t>
      </w:r>
    </w:p>
    <w:p w14:paraId="00000038" w14:textId="77777777" w:rsidR="00EF7252" w:rsidRDefault="00EF7252" w:rsidP="00081B50">
      <w:pPr>
        <w:pBdr>
          <w:top w:val="nil"/>
          <w:left w:val="nil"/>
          <w:bottom w:val="nil"/>
          <w:right w:val="nil"/>
          <w:between w:val="nil"/>
        </w:pBdr>
        <w:spacing w:after="120"/>
        <w:jc w:val="both"/>
        <w:rPr>
          <w:color w:val="000000"/>
        </w:rPr>
      </w:pPr>
    </w:p>
    <w:p w14:paraId="0000003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 xml:space="preserve">Artikel 544-3. –</w:t>
      </w:r>
    </w:p>
    <w:p w14:paraId="23CD9B35" w14:textId="77777777" w:rsidR="00081B50" w:rsidRDefault="007C6B33" w:rsidP="00081B50">
      <w:pPr>
        <w:pBdr>
          <w:top w:val="nil"/>
          <w:left w:val="nil"/>
          <w:bottom w:val="nil"/>
          <w:right w:val="nil"/>
          <w:between w:val="nil"/>
        </w:pBdr>
        <w:spacing w:after="120"/>
        <w:jc w:val="both"/>
        <w:rPr>
          <w:color w:val="000000"/>
        </w:rPr>
      </w:pPr>
      <w:r>
        <w:rPr>
          <w:color w:val="000000"/>
        </w:rPr>
        <w:t xml:space="preserve">I. – Producenterne eller importørerne fastlægger reparerbarhedsindekset for det elektriske eller elektroniske udstyr, de markedsfører, samt de parametre, som ligger til grund for beregningen, efter nogle regler, der fastsættes ved bekendtgørelse.</w:t>
      </w:r>
    </w:p>
    <w:p w14:paraId="0000003C" w14:textId="02B801ED" w:rsidR="00EF7252" w:rsidRDefault="007C6B33" w:rsidP="00081B50">
      <w:pPr>
        <w:pBdr>
          <w:top w:val="nil"/>
          <w:left w:val="nil"/>
          <w:bottom w:val="nil"/>
          <w:right w:val="nil"/>
          <w:between w:val="nil"/>
        </w:pBdr>
        <w:spacing w:after="120"/>
        <w:jc w:val="both"/>
        <w:rPr>
          <w:color w:val="000000"/>
        </w:rPr>
      </w:pPr>
      <w:r>
        <w:rPr>
          <w:color w:val="000000"/>
        </w:rPr>
        <w:t xml:space="preserve">II. – Producenter og importører oplyser vederlagsfrit og elektronisk distributører og forhandlere ved optagelse i sortimentet og levering af elektrisk og elektronisk udstyr for hver markedsført udstyrsmodel om:</w:t>
      </w:r>
    </w:p>
    <w:p w14:paraId="0000003D" w14:textId="2E1C1C4A" w:rsidR="00EF7252" w:rsidRDefault="007C6B33" w:rsidP="00081B50">
      <w:pPr>
        <w:pBdr>
          <w:top w:val="nil"/>
          <w:left w:val="nil"/>
          <w:bottom w:val="nil"/>
          <w:right w:val="nil"/>
          <w:between w:val="nil"/>
        </w:pBdr>
        <w:spacing w:after="120"/>
        <w:jc w:val="both"/>
        <w:rPr>
          <w:color w:val="000000"/>
        </w:rPr>
      </w:pPr>
      <w:r>
        <w:rPr>
          <w:color w:val="000000"/>
        </w:rPr>
        <w:t xml:space="preserve">a) reparerbarhedsindekset efter regler og med en mærkning, der fastsættes ved bekendtgørelse</w:t>
      </w:r>
    </w:p>
    <w:p w14:paraId="0000003E" w14:textId="433562A7" w:rsidR="00EF7252" w:rsidRDefault="00535D26" w:rsidP="00081B50">
      <w:pPr>
        <w:pBdr>
          <w:top w:val="nil"/>
          <w:left w:val="nil"/>
          <w:bottom w:val="nil"/>
          <w:right w:val="nil"/>
          <w:between w:val="nil"/>
        </w:pBdr>
        <w:spacing w:after="120"/>
        <w:jc w:val="both"/>
        <w:rPr>
          <w:color w:val="000000"/>
        </w:rPr>
      </w:pPr>
      <w:r>
        <w:rPr>
          <w:color w:val="000000"/>
        </w:rPr>
        <w:t xml:space="preserve">b) parametrene for beregning af reparerbarhedsindekset i et format, der fastsættes ved bekendtgørelse.</w:t>
      </w:r>
      <w:r>
        <w:rPr>
          <w:color w:val="000000"/>
        </w:rPr>
        <w:t xml:space="preserve"> </w:t>
      </w:r>
    </w:p>
    <w:p w14:paraId="0000003F" w14:textId="77777777" w:rsidR="00EF7252" w:rsidRDefault="007C6B33" w:rsidP="00081B50">
      <w:pPr>
        <w:pBdr>
          <w:top w:val="nil"/>
          <w:left w:val="nil"/>
          <w:bottom w:val="nil"/>
          <w:right w:val="nil"/>
          <w:between w:val="nil"/>
        </w:pBdr>
        <w:spacing w:after="120"/>
        <w:jc w:val="both"/>
        <w:rPr>
          <w:color w:val="000000"/>
        </w:rPr>
      </w:pPr>
      <w:r>
        <w:rPr>
          <w:color w:val="000000"/>
        </w:rPr>
        <w:t xml:space="preserve">III. – Hvis distributøren ikke også er forhandler, oplyser distributøren vederlagsfrit under samme betingelser som i litra a) og b) forhandleren om indeks og beregningsparametre ved optagelse i sortimentet og levering af elektrisk og elektronisk udstyr.</w:t>
      </w:r>
    </w:p>
    <w:p w14:paraId="00000040" w14:textId="5D5D04B5" w:rsidR="00EF7252" w:rsidRDefault="007C6B33" w:rsidP="00081B50">
      <w:pPr>
        <w:pBdr>
          <w:top w:val="nil"/>
          <w:left w:val="nil"/>
          <w:bottom w:val="nil"/>
          <w:right w:val="nil"/>
          <w:between w:val="nil"/>
        </w:pBdr>
        <w:spacing w:after="120"/>
        <w:jc w:val="both"/>
        <w:rPr>
          <w:color w:val="000000"/>
        </w:rPr>
      </w:pPr>
      <w:r>
        <w:rPr>
          <w:color w:val="000000"/>
        </w:rPr>
        <w:t xml:space="preserve">IV. – Indekset kan yderligere fremgå direkte af den enkelte modelenhed eller emballagen med en mærkning eller et mærke i en mærkningsform, der fastsættes ved bekendtgørelse.</w:t>
      </w:r>
    </w:p>
    <w:p w14:paraId="00000041" w14:textId="7B50DCAD" w:rsidR="00EF7252" w:rsidRDefault="00535D26" w:rsidP="00081B50">
      <w:pPr>
        <w:pBdr>
          <w:top w:val="nil"/>
          <w:left w:val="nil"/>
          <w:bottom w:val="nil"/>
          <w:right w:val="nil"/>
          <w:between w:val="nil"/>
        </w:pBdr>
        <w:spacing w:after="120"/>
        <w:jc w:val="both"/>
        <w:rPr>
          <w:color w:val="000000"/>
        </w:rPr>
      </w:pPr>
      <w:r>
        <w:rPr>
          <w:color w:val="000000"/>
        </w:rPr>
        <w:t xml:space="preserve">V. – Oplysningerne i stk. II formidles vederlagsfrit af producenterne og importørerne inden for 15 dage til enhver, som anmoder herom, i mindst to år efter markedsføringen af den sidste enhed af en given udstyrsmodel.</w:t>
      </w:r>
    </w:p>
    <w:p w14:paraId="00000042" w14:textId="77777777" w:rsidR="00EF7252" w:rsidRDefault="00EF7252" w:rsidP="00081B50">
      <w:pPr>
        <w:pBdr>
          <w:top w:val="nil"/>
          <w:left w:val="nil"/>
          <w:bottom w:val="nil"/>
          <w:right w:val="nil"/>
          <w:between w:val="nil"/>
        </w:pBdr>
        <w:spacing w:after="120"/>
        <w:jc w:val="both"/>
        <w:rPr>
          <w:strike/>
          <w:color w:val="000000"/>
        </w:rPr>
      </w:pPr>
    </w:p>
    <w:p w14:paraId="00000043"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 xml:space="preserve">Artikel 544-4. –</w:t>
      </w:r>
    </w:p>
    <w:p w14:paraId="00000044"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 Hvis det elektriske eller elektroniske udstyr udbydes til salg i en forretning, angiver forhandleren efter regler og i en mærkningsform, der fastsættes ved bekendtgørelse, reparerbarhedsindekset, som er oplyst af producenten eller importøren, synligt på det udbudte udstyr eller i dette udstyrs umiddelbare nærhed.</w:t>
      </w:r>
      <w:r>
        <w:rPr>
          <w:color w:val="000000"/>
        </w:rPr>
        <w:t xml:space="preserve"> </w:t>
      </w:r>
    </w:p>
    <w:p w14:paraId="00000045" w14:textId="5D2DF6CE" w:rsidR="00EF7252" w:rsidRDefault="007C6B33" w:rsidP="00081B50">
      <w:pPr>
        <w:pBdr>
          <w:top w:val="nil"/>
          <w:left w:val="nil"/>
          <w:bottom w:val="nil"/>
          <w:right w:val="nil"/>
          <w:between w:val="nil"/>
        </w:pBdr>
        <w:spacing w:after="120"/>
        <w:jc w:val="both"/>
        <w:rPr>
          <w:color w:val="000000"/>
        </w:rPr>
      </w:pPr>
      <w:r>
        <w:rPr>
          <w:color w:val="000000"/>
        </w:rPr>
        <w:t xml:space="preserve">II. – Hvis det elektriske eller elektroniske udstyr udbydes til fjernsalg, angiver forhandleren reparerbarhedsindekset synligt i præsentationen af udstyret eller i umiddelbar nærhed af prisen efter regler og i en mærkningsform, der fastsættes ved bekendtgørelse.</w:t>
      </w:r>
    </w:p>
    <w:p w14:paraId="00000046" w14:textId="77777777" w:rsidR="00EF7252" w:rsidRDefault="007C6B33" w:rsidP="00081B50">
      <w:pPr>
        <w:pBdr>
          <w:top w:val="nil"/>
          <w:left w:val="nil"/>
          <w:bottom w:val="nil"/>
          <w:right w:val="nil"/>
          <w:between w:val="nil"/>
        </w:pBdr>
        <w:spacing w:after="120"/>
        <w:jc w:val="both"/>
        <w:rPr>
          <w:color w:val="000000"/>
        </w:rPr>
      </w:pPr>
      <w:r>
        <w:rPr>
          <w:color w:val="000000"/>
        </w:rPr>
        <w:t xml:space="preserve">III. – Forhandleren stiller endvidere parametrene for beregningen af udstyrets reparerbarhedsindeks til rådighed for forbrugerne i det format, der fastsættes ved bekendtgørelse, med enhver hensigtsmæssig metode.</w:t>
      </w:r>
    </w:p>
    <w:p w14:paraId="773EA3DE" w14:textId="77777777" w:rsidR="00081B50" w:rsidRDefault="00081B50" w:rsidP="00081B50">
      <w:pPr>
        <w:pBdr>
          <w:top w:val="nil"/>
          <w:left w:val="nil"/>
          <w:bottom w:val="nil"/>
          <w:right w:val="nil"/>
          <w:between w:val="nil"/>
        </w:pBdr>
        <w:spacing w:after="120"/>
        <w:jc w:val="both"/>
        <w:rPr>
          <w:color w:val="000000"/>
        </w:rPr>
      </w:pPr>
    </w:p>
    <w:p w14:paraId="00000047" w14:textId="197437DE" w:rsidR="00EF7252" w:rsidRDefault="007C6B33" w:rsidP="00081B50">
      <w:pPr>
        <w:pBdr>
          <w:top w:val="nil"/>
          <w:left w:val="nil"/>
          <w:bottom w:val="nil"/>
          <w:right w:val="nil"/>
          <w:between w:val="nil"/>
        </w:pBdr>
        <w:spacing w:after="120"/>
        <w:jc w:val="both"/>
        <w:rPr>
          <w:strike/>
          <w:color w:val="000000"/>
        </w:rPr>
      </w:pPr>
      <w:r>
        <w:rPr>
          <w:color w:val="000000"/>
        </w:rPr>
        <w:t xml:space="preserve">Artikel 544-5. – Reparerbarhedsindekset samt de parametre, som ligger til grund for beregningen, stilles til rådighed for forbrugerne af producenterne eller importørerne i mindst to år efter markedsføringen af den sidste enhed af en given udstyrsmodel.</w:t>
      </w:r>
      <w:r>
        <w:rPr>
          <w:color w:val="000000"/>
        </w:rPr>
        <w:t xml:space="preserve"> </w:t>
      </w:r>
    </w:p>
    <w:p w14:paraId="00000048" w14:textId="77777777" w:rsidR="00EF7252" w:rsidRDefault="00EF7252" w:rsidP="00081B50">
      <w:pPr>
        <w:pBdr>
          <w:top w:val="nil"/>
          <w:left w:val="nil"/>
          <w:bottom w:val="nil"/>
          <w:right w:val="nil"/>
          <w:between w:val="nil"/>
        </w:pBdr>
        <w:spacing w:after="120"/>
        <w:jc w:val="both"/>
        <w:rPr>
          <w:strike/>
          <w:color w:val="000000"/>
        </w:rPr>
      </w:pPr>
    </w:p>
    <w:p w14:paraId="0000004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 xml:space="preserve">Artikel 544-6. –</w:t>
      </w:r>
      <w:r>
        <w:rPr>
          <w:color w:val="000000"/>
        </w:rPr>
        <w:t xml:space="preserve"> </w:t>
      </w:r>
    </w:p>
    <w:p w14:paraId="0000004A"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 Reparerbarhedsindekset beregnes ud fra følgende parametre:</w:t>
      </w:r>
      <w:r>
        <w:rPr>
          <w:color w:val="000000"/>
        </w:rPr>
        <w:t xml:space="preserve"> </w:t>
      </w:r>
    </w:p>
    <w:p w14:paraId="0000004B" w14:textId="548716C4" w:rsidR="00EF7252" w:rsidRDefault="007C6B33" w:rsidP="00081B50">
      <w:pPr>
        <w:pBdr>
          <w:top w:val="nil"/>
          <w:left w:val="nil"/>
          <w:bottom w:val="nil"/>
          <w:right w:val="nil"/>
          <w:between w:val="nil"/>
        </w:pBdr>
        <w:spacing w:after="120"/>
        <w:jc w:val="both"/>
        <w:rPr>
          <w:color w:val="000000"/>
        </w:rPr>
      </w:pPr>
      <w:r>
        <w:rPr>
          <w:color w:val="000000"/>
        </w:rPr>
        <w:t xml:space="preserve">a) et pointtal ud af 20 for den tekniske dokumentations og anvendelses- og vedligeholdelsesvejledningens tilgængelighedsperiode for producenter, reparatører og forbrugere</w:t>
      </w:r>
      <w:r>
        <w:rPr>
          <w:color w:val="000000"/>
        </w:rPr>
        <w:t xml:space="preserve"> </w:t>
      </w:r>
    </w:p>
    <w:p w14:paraId="0000004C" w14:textId="4296823E" w:rsidR="00EF7252" w:rsidRDefault="007C6B33" w:rsidP="00081B50">
      <w:pPr>
        <w:pBdr>
          <w:top w:val="nil"/>
          <w:left w:val="nil"/>
          <w:bottom w:val="nil"/>
          <w:right w:val="nil"/>
          <w:between w:val="nil"/>
        </w:pBdr>
        <w:spacing w:after="120"/>
        <w:jc w:val="both"/>
        <w:rPr>
          <w:color w:val="000000"/>
        </w:rPr>
      </w:pPr>
      <w:r>
        <w:rPr>
          <w:color w:val="000000"/>
        </w:rPr>
        <w:t xml:space="preserve">b) et pointtal ud af 20 for udstyrets demonteringsvenlighed: antal demonteringstrin for adgang til de enkelte reservedele, specifikationer for nødvendigt værktøj og reservedelenes indbyrdes fastgørelse</w:t>
      </w:r>
    </w:p>
    <w:p w14:paraId="0000004D" w14:textId="74B0C666" w:rsidR="00EF7252" w:rsidRDefault="007C6B33" w:rsidP="00081B50">
      <w:pPr>
        <w:pBdr>
          <w:top w:val="nil"/>
          <w:left w:val="nil"/>
          <w:bottom w:val="nil"/>
          <w:right w:val="nil"/>
          <w:between w:val="nil"/>
        </w:pBdr>
        <w:spacing w:after="120"/>
        <w:jc w:val="both"/>
        <w:rPr>
          <w:color w:val="000000"/>
        </w:rPr>
      </w:pPr>
      <w:r>
        <w:rPr>
          <w:color w:val="000000"/>
        </w:rPr>
        <w:t xml:space="preserve">c) et pointtal ud af 20 for reservedelenes tilgængelighedsperiode på markedet og for leveringsfrister til producenter, reservedelsdistributører, reparatører og forbrugere</w:t>
      </w:r>
    </w:p>
    <w:p w14:paraId="0000004E" w14:textId="20211C48" w:rsidR="00EF7252" w:rsidRDefault="007C6B33" w:rsidP="00081B50">
      <w:pPr>
        <w:pBdr>
          <w:top w:val="nil"/>
          <w:left w:val="nil"/>
          <w:bottom w:val="nil"/>
          <w:right w:val="nil"/>
          <w:between w:val="nil"/>
        </w:pBdr>
        <w:spacing w:after="120"/>
        <w:jc w:val="both"/>
        <w:rPr>
          <w:color w:val="000000"/>
        </w:rPr>
      </w:pPr>
      <w:r>
        <w:rPr>
          <w:color w:val="000000"/>
        </w:rPr>
        <w:t xml:space="preserve">d) et pointtal ud af 20 for forholdet mellem fabrikantens eller importørens salgspris for reservedele og fabrikantens eller importørens salgspris for udstyret, som beregnes efter regler, der fastsættes ved bekendtgørelse</w:t>
      </w:r>
    </w:p>
    <w:p w14:paraId="0000004F" w14:textId="695D1F87" w:rsidR="00EF7252" w:rsidRDefault="007C6B33" w:rsidP="00081B50">
      <w:pPr>
        <w:pBdr>
          <w:top w:val="nil"/>
          <w:left w:val="nil"/>
          <w:bottom w:val="nil"/>
          <w:right w:val="nil"/>
          <w:between w:val="nil"/>
        </w:pBdr>
        <w:spacing w:after="120"/>
        <w:jc w:val="both"/>
        <w:rPr>
          <w:color w:val="000000"/>
        </w:rPr>
      </w:pPr>
      <w:r>
        <w:rPr>
          <w:color w:val="000000"/>
        </w:rPr>
        <w:t xml:space="preserve">e) et pointtal ud af 20 for specifikke kriterier for den pågældende udstyrskategori.</w:t>
      </w:r>
    </w:p>
    <w:p w14:paraId="00000051" w14:textId="1A917FCE" w:rsidR="00EF7252" w:rsidRDefault="007C6B33" w:rsidP="00081B50">
      <w:pPr>
        <w:pBdr>
          <w:top w:val="nil"/>
          <w:left w:val="nil"/>
          <w:bottom w:val="nil"/>
          <w:right w:val="nil"/>
          <w:between w:val="nil"/>
        </w:pBdr>
        <w:spacing w:after="120"/>
        <w:jc w:val="both"/>
        <w:rPr>
          <w:color w:val="000000"/>
        </w:rPr>
      </w:pPr>
      <w:r>
        <w:rPr>
          <w:color w:val="000000"/>
        </w:rPr>
        <w:t xml:space="preserve">II. –</w:t>
      </w:r>
      <w:r>
        <w:rPr>
          <w:color w:val="000000"/>
        </w:rPr>
        <w:t xml:space="preserve"> </w:t>
      </w:r>
      <w:r>
        <w:rPr>
          <w:color w:val="000000"/>
        </w:rPr>
        <w:t xml:space="preserve">Reparerbarhedsindekset fremkommer ved at sammentælle de fem pointtal, som er opnået, og derefter dividere resultatet med 10 med henblik på at udtrykke et sammenfattende pointtal på en skala fra 1 til 10.</w:t>
      </w:r>
      <w:r>
        <w:rPr>
          <w:color w:val="000000"/>
        </w:rPr>
        <w:t xml:space="preserve"> </w:t>
      </w:r>
    </w:p>
    <w:p w14:paraId="00000053" w14:textId="64E269B9" w:rsidR="00EF7252" w:rsidRDefault="00276444" w:rsidP="00081B50">
      <w:pPr>
        <w:pBdr>
          <w:top w:val="nil"/>
          <w:left w:val="nil"/>
          <w:bottom w:val="nil"/>
          <w:right w:val="nil"/>
          <w:between w:val="nil"/>
        </w:pBdr>
        <w:spacing w:after="120"/>
        <w:jc w:val="both"/>
        <w:rPr>
          <w:color w:val="000000"/>
        </w:rPr>
      </w:pPr>
      <w:r>
        <w:rPr>
          <w:color w:val="000000"/>
        </w:rPr>
        <w:t xml:space="preserve"> </w:t>
      </w:r>
      <w:r>
        <w:rPr>
          <w:color w:val="000000"/>
        </w:rPr>
        <w:t xml:space="preserve">III. –</w:t>
      </w:r>
      <w:r>
        <w:rPr>
          <w:color w:val="000000"/>
        </w:rPr>
        <w:t xml:space="preserve"> </w:t>
      </w:r>
      <w:r>
        <w:rPr>
          <w:color w:val="000000"/>
        </w:rPr>
        <w:t xml:space="preserve">For hver kategori elektrisk og elektronisk udstyr fastlægges samtlige kriterier og underkriterier, herunder specifikke kriterier for den enkelte kategori, samt metoderne til beregning af indekset ved bekendtgørelse fra miljøministeren og økonomi- og finansministeren.</w:t>
      </w:r>
      <w:r>
        <w:rPr>
          <w:color w:val="000000"/>
        </w:rPr>
        <w:t xml:space="preserve"> </w:t>
      </w:r>
    </w:p>
    <w:p w14:paraId="00000054" w14:textId="77777777" w:rsidR="00EF7252" w:rsidRDefault="00EF7252" w:rsidP="00081B50">
      <w:pPr>
        <w:pBdr>
          <w:top w:val="nil"/>
          <w:left w:val="nil"/>
          <w:bottom w:val="nil"/>
          <w:right w:val="nil"/>
          <w:between w:val="nil"/>
        </w:pBdr>
        <w:spacing w:after="120"/>
        <w:jc w:val="both"/>
        <w:rPr>
          <w:b/>
          <w:color w:val="000000"/>
        </w:rPr>
      </w:pPr>
    </w:p>
    <w:p w14:paraId="00000055" w14:textId="77777777" w:rsidR="00EF7252" w:rsidRDefault="007C6B33" w:rsidP="00081B50">
      <w:pPr>
        <w:pBdr>
          <w:top w:val="nil"/>
          <w:left w:val="nil"/>
          <w:bottom w:val="nil"/>
          <w:right w:val="nil"/>
          <w:between w:val="nil"/>
        </w:pBdr>
        <w:spacing w:after="120"/>
        <w:jc w:val="both"/>
        <w:rPr>
          <w:color w:val="000000"/>
        </w:rPr>
      </w:pPr>
      <w:r>
        <w:rPr>
          <w:color w:val="000000"/>
        </w:rPr>
        <w:t xml:space="preserve">Artikel 544-7. – Fra den 1. januar 2024 suppleres eller erstattes reparerbarhedsindekset med et bæredygtighedsindeks for visse kategorier af udstyr, hvori der medtages nye kriterier, herunder udstyrets driftssikkerhed og holdbarhed.</w:t>
      </w:r>
      <w:r>
        <w:rPr>
          <w:color w:val="000000"/>
        </w:rPr>
        <w:t xml:space="preserve"> </w:t>
      </w:r>
    </w:p>
    <w:p w14:paraId="00000057"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 xml:space="preserve">Artikel 2</w:t>
      </w:r>
    </w:p>
    <w:p w14:paraId="00000058" w14:textId="77777777" w:rsidR="00EF7252" w:rsidRDefault="007C6B33" w:rsidP="00081B50">
      <w:pPr>
        <w:pBdr>
          <w:top w:val="nil"/>
          <w:left w:val="nil"/>
          <w:bottom w:val="nil"/>
          <w:right w:val="nil"/>
          <w:between w:val="nil"/>
        </w:pBdr>
        <w:spacing w:after="120"/>
        <w:jc w:val="both"/>
        <w:rPr>
          <w:color w:val="000000"/>
        </w:rPr>
      </w:pPr>
      <w:r>
        <w:rPr>
          <w:color w:val="000000"/>
        </w:rPr>
        <w:t xml:space="preserve">Bestemmelserne i nærværende dekret træder i kraft den 1. januar 2021.</w:t>
      </w:r>
    </w:p>
    <w:p w14:paraId="0000005A"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 xml:space="preserve">Artikel 3</w:t>
      </w:r>
    </w:p>
    <w:p w14:paraId="0000005B" w14:textId="35995E0E" w:rsidR="00EF7252" w:rsidRDefault="007C6B33" w:rsidP="00081B50">
      <w:pPr>
        <w:pBdr>
          <w:top w:val="nil"/>
          <w:left w:val="nil"/>
          <w:bottom w:val="nil"/>
          <w:right w:val="nil"/>
          <w:between w:val="nil"/>
        </w:pBdr>
        <w:spacing w:before="240" w:after="240"/>
        <w:jc w:val="both"/>
        <w:rPr>
          <w:color w:val="000000"/>
        </w:rPr>
      </w:pPr>
      <w:r>
        <w:rPr>
          <w:color w:val="000000"/>
        </w:rPr>
        <w:t xml:space="preserve">Ministeren for grøn omstilling og økonomi- og finansministeren er, hver inden for sit område, ansvarlige for gennemførelsen af nærværende dekret, som offentliggøres i </w:t>
      </w:r>
      <w:r>
        <w:rPr>
          <w:color w:val="000000"/>
          <w:i/>
        </w:rPr>
        <w:t xml:space="preserve">Journal officiel</w:t>
      </w:r>
      <w:r>
        <w:rPr>
          <w:color w:val="000000"/>
        </w:rPr>
        <w:t xml:space="preserve">, Den Franske Republiks statstidende.</w:t>
      </w:r>
      <w:r>
        <w:rPr>
          <w:color w:val="000000"/>
        </w:rPr>
        <w:t xml:space="preserve"> </w:t>
      </w:r>
    </w:p>
    <w:p w14:paraId="0000005D" w14:textId="77777777" w:rsidR="00EF7252" w:rsidRDefault="007C6B33" w:rsidP="00081B50">
      <w:pPr>
        <w:pBdr>
          <w:top w:val="nil"/>
          <w:left w:val="nil"/>
          <w:bottom w:val="nil"/>
          <w:right w:val="nil"/>
          <w:between w:val="nil"/>
        </w:pBdr>
        <w:spacing w:before="280" w:after="280"/>
        <w:ind w:firstLine="720"/>
        <w:jc w:val="both"/>
        <w:rPr>
          <w:color w:val="000000"/>
        </w:rPr>
      </w:pPr>
      <w:r>
        <w:rPr>
          <w:color w:val="000000"/>
        </w:rPr>
        <w:t xml:space="preserve">Udfærdiget den xx xx 2020</w:t>
      </w:r>
    </w:p>
    <w:p w14:paraId="6DD4078F" w14:textId="77777777" w:rsidR="00081B50" w:rsidRDefault="007C6B33" w:rsidP="00081B50">
      <w:pPr>
        <w:keepNext/>
        <w:keepLines/>
        <w:pBdr>
          <w:top w:val="nil"/>
          <w:left w:val="nil"/>
          <w:bottom w:val="nil"/>
          <w:right w:val="nil"/>
          <w:between w:val="nil"/>
        </w:pBdr>
        <w:spacing w:before="480"/>
        <w:ind w:left="720"/>
        <w:rPr>
          <w:color w:val="000000"/>
        </w:rPr>
      </w:pPr>
      <w:bookmarkStart w:id="2" w:name="_heading=h.30j0zll"/>
      <w:bookmarkEnd w:id="2"/>
      <w:r>
        <w:rPr>
          <w:color w:val="000000"/>
        </w:rPr>
        <w:t xml:space="preserve">På premierministerens vegne:</w:t>
      </w:r>
    </w:p>
    <w:p w14:paraId="039D5CE4" w14:textId="0EC6F35A" w:rsidR="00081B50" w:rsidRDefault="007C6B33" w:rsidP="00081B50">
      <w:pPr>
        <w:pBdr>
          <w:top w:val="nil"/>
          <w:left w:val="nil"/>
          <w:bottom w:val="nil"/>
          <w:right w:val="nil"/>
          <w:between w:val="nil"/>
        </w:pBdr>
        <w:ind w:left="720"/>
        <w:rPr>
          <w:color w:val="000000"/>
        </w:rPr>
      </w:pPr>
      <w:r>
        <w:rPr>
          <w:color w:val="000000"/>
        </w:rPr>
        <w:t xml:space="preserve">Jean CASTEX</w:t>
      </w:r>
    </w:p>
    <w:p w14:paraId="01727CB8"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 xml:space="preserve">Ministeren for grøn omstilling</w:t>
      </w:r>
    </w:p>
    <w:p w14:paraId="60ACC114" w14:textId="20DE3655" w:rsidR="00081B50" w:rsidRDefault="007C6B33" w:rsidP="00081B50">
      <w:pPr>
        <w:pBdr>
          <w:top w:val="nil"/>
          <w:left w:val="nil"/>
          <w:bottom w:val="nil"/>
          <w:right w:val="nil"/>
          <w:between w:val="nil"/>
        </w:pBdr>
        <w:ind w:left="720"/>
        <w:rPr>
          <w:color w:val="000000"/>
        </w:rPr>
      </w:pPr>
      <w:r>
        <w:rPr>
          <w:color w:val="000000"/>
        </w:rPr>
        <w:t xml:space="preserve">Barbara POMPILI</w:t>
      </w:r>
    </w:p>
    <w:p w14:paraId="679F4E3A"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 xml:space="preserve">Økonomi- og finansministeren</w:t>
      </w:r>
    </w:p>
    <w:p w14:paraId="0000005E" w14:textId="52901521" w:rsidR="00EF7252" w:rsidRDefault="007C6B33" w:rsidP="00081B50">
      <w:pPr>
        <w:pBdr>
          <w:top w:val="nil"/>
          <w:left w:val="nil"/>
          <w:bottom w:val="nil"/>
          <w:right w:val="nil"/>
          <w:between w:val="nil"/>
        </w:pBdr>
        <w:ind w:left="720"/>
        <w:rPr>
          <w:color w:val="000000"/>
        </w:rPr>
      </w:pPr>
      <w:r>
        <w:rPr>
          <w:color w:val="000000"/>
        </w:rPr>
        <w:t xml:space="preserve">Bruno LE MAIRE</w:t>
      </w:r>
    </w:p>
    <w:sectPr w:rsidR="00EF7252">
      <w:headerReference w:type="default" r:id="rId9"/>
      <w:footerReference w:type="default" r:id="rId10"/>
      <w:pgSz w:w="11906" w:h="16838"/>
      <w:pgMar w:top="1134" w:right="1418" w:bottom="1418" w:left="1134" w:header="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CE4F1" w14:textId="77777777" w:rsidR="00115349" w:rsidRDefault="00115349">
      <w:r>
        <w:separator/>
      </w:r>
    </w:p>
  </w:endnote>
  <w:endnote w:type="continuationSeparator" w:id="0">
    <w:p w14:paraId="15040677" w14:textId="77777777" w:rsidR="00115349" w:rsidRDefault="0011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ingFang SC">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5" w14:textId="452CF919" w:rsidR="00EF7252" w:rsidRDefault="00EF725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A9C49" w14:textId="77777777" w:rsidR="00115349" w:rsidRDefault="00115349">
      <w:r>
        <w:separator/>
      </w:r>
    </w:p>
  </w:footnote>
  <w:footnote w:type="continuationSeparator" w:id="0">
    <w:p w14:paraId="1505A8CD" w14:textId="77777777" w:rsidR="00115349" w:rsidRDefault="00115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4" w14:textId="77777777" w:rsidR="00EF7252" w:rsidRDefault="00EF725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A46FB"/>
    <w:multiLevelType w:val="multilevel"/>
    <w:tmpl w:val="87AAF7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dirty"/>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52"/>
    <w:rsid w:val="00081B50"/>
    <w:rsid w:val="00106E77"/>
    <w:rsid w:val="00115349"/>
    <w:rsid w:val="00276444"/>
    <w:rsid w:val="003B1438"/>
    <w:rsid w:val="00535D26"/>
    <w:rsid w:val="0066778A"/>
    <w:rsid w:val="007C6B33"/>
    <w:rsid w:val="00817DDD"/>
    <w:rsid w:val="00956AEB"/>
    <w:rsid w:val="00A751E7"/>
    <w:rsid w:val="00EF7252"/>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A7B22"/>
  <w15:docId w15:val="{08CA6458-BF09-46FF-9804-11B34299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a-DK"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pPr>
      <w:keepNext/>
      <w:numPr>
        <w:numId w:val="1"/>
      </w:numPr>
      <w:spacing w:before="240"/>
      <w:jc w:val="center"/>
      <w:outlineLvl w:val="0"/>
    </w:pPr>
    <w:rPr>
      <w:b/>
      <w:bCs/>
      <w:caps/>
      <w:lang w:val="da-DK"/>
    </w:rPr>
  </w:style>
  <w:style w:type="paragraph" w:styleId="Heading2">
    <w:name w:val="heading 2"/>
    <w:basedOn w:val="Normal"/>
    <w:next w:val="Normal"/>
    <w:qFormat/>
    <w:pPr>
      <w:keepNext/>
      <w:numPr>
        <w:ilvl w:val="1"/>
        <w:numId w:val="1"/>
      </w:numPr>
      <w:spacing w:before="360"/>
      <w:jc w:val="center"/>
      <w:outlineLvl w:val="1"/>
    </w:pPr>
    <w:rPr>
      <w:b/>
      <w:bCs/>
      <w:iCs/>
      <w:smallCaps/>
      <w:lang w:val="da-DK"/>
    </w:rPr>
  </w:style>
  <w:style w:type="paragraph" w:styleId="Heading3">
    <w:name w:val="heading 3"/>
    <w:basedOn w:val="Normal"/>
    <w:next w:val="Normal"/>
    <w:qFormat/>
    <w:pPr>
      <w:keepNext/>
      <w:numPr>
        <w:ilvl w:val="2"/>
        <w:numId w:val="1"/>
      </w:numPr>
      <w:spacing w:before="360"/>
      <w:jc w:val="center"/>
      <w:outlineLvl w:val="2"/>
    </w:pPr>
    <w:rPr>
      <w:b/>
      <w:szCs w:val="26"/>
      <w:lang w:val="da-DK"/>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da-DK" w:bidi="ar-SA"/>
    </w:rPr>
  </w:style>
  <w:style w:type="character" w:customStyle="1" w:styleId="SNDateCar">
    <w:name w:val="SNDate Car"/>
    <w:qFormat/>
    <w:rPr>
      <w:sz w:val="24"/>
      <w:szCs w:val="24"/>
      <w:lang w:val="da-DK" w:bidi="ar-SA"/>
    </w:rPr>
  </w:style>
  <w:style w:type="character" w:customStyle="1" w:styleId="SNArticleCar">
    <w:name w:val="SNArticle Car"/>
    <w:qFormat/>
    <w:rPr>
      <w:b/>
      <w:bCs/>
      <w:sz w:val="24"/>
      <w:szCs w:val="24"/>
      <w:lang w:val="da-DK"/>
    </w:rPr>
  </w:style>
  <w:style w:type="character" w:customStyle="1" w:styleId="SNenProjet">
    <w:name w:val="SNenProjet"/>
    <w:basedOn w:val="Policepardfaut1"/>
    <w:qFormat/>
  </w:style>
  <w:style w:type="character" w:customStyle="1" w:styleId="CarCar5">
    <w:name w:val="Car Car5"/>
    <w:qFormat/>
    <w:rPr>
      <w:b/>
      <w:sz w:val="24"/>
      <w:szCs w:val="26"/>
      <w:lang w:val="da-DK"/>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da-DK"/>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qFormat/>
    <w:rPr>
      <w:color w:val="0000FF"/>
      <w:u w:val="single"/>
    </w:rPr>
  </w:style>
  <w:style w:type="character" w:customStyle="1" w:styleId="surlignage">
    <w:name w:val="surlignage"/>
    <w:qFormat/>
  </w:style>
  <w:style w:type="character" w:styleId="FollowedHyperlink">
    <w:name w:val="FollowedHyperlink"/>
    <w:qFormat/>
    <w:rPr>
      <w:color w:val="800080"/>
      <w:u w:val="single"/>
    </w:rPr>
  </w:style>
  <w:style w:type="character" w:styleId="Strong">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Emphasis">
    <w:name w:val="Emphasis"/>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da-DK" w:eastAsia="en-US"/>
    </w:rPr>
  </w:style>
  <w:style w:type="character" w:customStyle="1" w:styleId="TablebodyChar">
    <w:name w:val="Table body Char"/>
    <w:link w:val="Tablebody"/>
    <w:qFormat/>
    <w:rsid w:val="00C16C8D"/>
    <w:rPr>
      <w:rFonts w:ascii="Arial" w:eastAsia="Calibri" w:hAnsi="Arial"/>
      <w:szCs w:val="22"/>
      <w:lang w:val="da-DK" w:eastAsia="en-US"/>
    </w:rPr>
  </w:style>
  <w:style w:type="character" w:customStyle="1" w:styleId="TableheaderChar">
    <w:name w:val="Table header Char"/>
    <w:link w:val="Tableheader"/>
    <w:qFormat/>
    <w:rsid w:val="00C16C8D"/>
    <w:rPr>
      <w:rFonts w:ascii="Arial" w:eastAsia="Calibri" w:hAnsi="Arial"/>
      <w:szCs w:val="22"/>
      <w:lang w:val="da-DK" w:eastAsia="en-US"/>
    </w:rPr>
  </w:style>
  <w:style w:type="character" w:styleId="CommentReference">
    <w:name w:val="annotation reference"/>
    <w:basedOn w:val="DefaultParagraphFont"/>
    <w:uiPriority w:val="99"/>
    <w:semiHidden/>
    <w:unhideWhenUsed/>
    <w:qFormat/>
    <w:rsid w:val="00A80B02"/>
    <w:rPr>
      <w:sz w:val="16"/>
      <w:szCs w:val="16"/>
    </w:rPr>
  </w:style>
  <w:style w:type="character" w:customStyle="1" w:styleId="CommentTextChar">
    <w:name w:val="Comment Text Char"/>
    <w:basedOn w:val="DefaultParagraphFont"/>
    <w:link w:val="CommentText"/>
    <w:uiPriority w:val="99"/>
    <w:qFormat/>
    <w:rsid w:val="00A80B02"/>
    <w:rPr>
      <w:lang w:eastAsia="zh-CN"/>
    </w:rPr>
  </w:style>
  <w:style w:type="character" w:customStyle="1" w:styleId="highlight">
    <w:name w:val="highlight"/>
    <w:basedOn w:val="DefaultParagraphFont"/>
    <w:qFormat/>
    <w:rsid w:val="00EB71C2"/>
  </w:style>
  <w:style w:type="character" w:customStyle="1" w:styleId="En-tteCar">
    <w:name w:val="En-tête Car"/>
    <w:basedOn w:val="DefaultParagraphFont"/>
    <w:qFormat/>
    <w:rsid w:val="002D37A3"/>
    <w:rPr>
      <w:sz w:val="24"/>
      <w:szCs w:val="24"/>
      <w:lang w:val="da-DK" w:eastAsia="zh-CN"/>
    </w:rPr>
  </w:style>
  <w:style w:type="character" w:customStyle="1" w:styleId="PlainTextChar">
    <w:name w:val="Plain Text Char"/>
    <w:basedOn w:val="DefaultParagraphFont"/>
    <w:link w:val="PlainText"/>
    <w:uiPriority w:val="99"/>
    <w:qFormat/>
    <w:rsid w:val="000F71B4"/>
    <w:rPr>
      <w:rFonts w:ascii="Calibri" w:eastAsiaTheme="minorHAnsi" w:hAnsi="Calibri" w:cstheme="minorBidi"/>
      <w:sz w:val="22"/>
      <w:szCs w:val="21"/>
      <w:lang w:eastAsia="en-US"/>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20"/>
      <w:jc w:val="both"/>
    </w:pPr>
    <w:rPr>
      <w:lang w:val="da-DK"/>
    </w:rPr>
  </w:style>
  <w:style w:type="paragraph" w:styleId="List">
    <w:name w:val="List"/>
    <w:basedOn w:val="BodyText"/>
    <w:rPr>
      <w:rFonts w:ascii="Liberation Sans" w:hAnsi="Liberation Sans" w:cs="Mangal"/>
    </w:rPr>
  </w:style>
  <w:style w:type="paragraph" w:styleId="Caption">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
    <w:name w:val="Titre3"/>
    <w:basedOn w:val="Normal"/>
    <w:qFormat/>
    <w:pPr>
      <w:keepNext/>
      <w:spacing w:before="240" w:after="120"/>
    </w:pPr>
    <w:rPr>
      <w:rFonts w:ascii="Liberation Sans" w:eastAsia="Microsoft YaHei" w:hAnsi="Liberation Sans" w:cs="Mangal"/>
      <w:sz w:val="28"/>
      <w:szCs w:val="28"/>
    </w:rPr>
  </w:style>
  <w:style w:type="paragraph" w:customStyle="1" w:styleId="Titre2">
    <w:name w:val="Titre2"/>
    <w:basedOn w:val="Normal"/>
    <w:qFormat/>
    <w:pPr>
      <w:keepNext/>
      <w:spacing w:before="240" w:after="120"/>
    </w:pPr>
    <w:rPr>
      <w:rFonts w:ascii="Garamond" w:eastAsia="Microsoft YaHei" w:hAnsi="Garamond" w:cs="Mangal"/>
      <w:sz w:val="28"/>
      <w:szCs w:val="28"/>
    </w:rPr>
  </w:style>
  <w:style w:type="paragraph" w:customStyle="1" w:styleId="Titre1">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jc w:val="center"/>
    </w:pPr>
    <w:rPr>
      <w:bCs/>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lang w:val="da-DK"/>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val="0"/>
    </w:rPr>
  </w:style>
  <w:style w:type="paragraph" w:customStyle="1" w:styleId="Titre2objet">
    <w:name w:val="Titre 2 objet"/>
    <w:basedOn w:val="Heading2"/>
    <w:next w:val="Normal"/>
    <w:qFormat/>
    <w:pPr>
      <w:numPr>
        <w:ilvl w:val="0"/>
        <w:numId w:val="0"/>
      </w:numPr>
      <w:spacing w:before="0" w:after="120"/>
    </w:pPr>
    <w:rPr>
      <w:b w:val="0"/>
    </w:rPr>
  </w:style>
  <w:style w:type="paragraph" w:customStyle="1" w:styleId="titre3objet">
    <w:name w:val="titre 3 objet"/>
    <w:basedOn w:val="Heading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lang w:val="da-DK"/>
    </w:rPr>
  </w:style>
  <w:style w:type="paragraph" w:customStyle="1" w:styleId="HeaderandFooter">
    <w:name w:val="Header and Footer"/>
    <w:basedOn w:val="Normal"/>
    <w:qFormat/>
  </w:style>
  <w:style w:type="paragraph" w:styleId="Header">
    <w:name w:val="header"/>
    <w:basedOn w:val="Normal"/>
    <w:pPr>
      <w:tabs>
        <w:tab w:val="center" w:pos="4536"/>
        <w:tab w:val="right" w:pos="9072"/>
      </w:tabs>
    </w:pPr>
    <w:rPr>
      <w:lang w:val="da-DK"/>
    </w:rPr>
  </w:style>
  <w:style w:type="paragraph" w:styleId="Footer">
    <w:name w:val="footer"/>
    <w:basedOn w:val="Normal"/>
    <w:pPr>
      <w:tabs>
        <w:tab w:val="center" w:pos="4536"/>
        <w:tab w:val="right" w:pos="9072"/>
      </w:tabs>
    </w:pPr>
    <w:rPr>
      <w:lang w:val="da-DK"/>
    </w:r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evision">
    <w:name w:val="Revision"/>
    <w:qFormat/>
    <w:rPr>
      <w:lang w:eastAsia="zh-CN"/>
    </w:rPr>
  </w:style>
  <w:style w:type="paragraph" w:customStyle="1" w:styleId="Default">
    <w:name w:val="Default"/>
    <w:qFormat/>
    <w:rPr>
      <w:color w:val="000000"/>
      <w:lang w:eastAsia="zh-CN"/>
    </w:rPr>
  </w:style>
  <w:style w:type="paragraph" w:styleId="FootnoteText">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pacing w:before="280" w:after="119"/>
      <w:jc w:val="both"/>
    </w:pPr>
    <w:rPr>
      <w:color w:val="000000"/>
    </w:rPr>
  </w:style>
  <w:style w:type="paragraph" w:customStyle="1" w:styleId="Commentaire3">
    <w:name w:val="Commentaire3"/>
    <w:basedOn w:val="Normal"/>
    <w:qFormat/>
    <w:rPr>
      <w:sz w:val="20"/>
      <w:szCs w:val="20"/>
    </w:rPr>
  </w:style>
  <w:style w:type="paragraph" w:styleId="ListParagraph">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val="da-DK" w:eastAsia="en-US"/>
    </w:rPr>
  </w:style>
  <w:style w:type="paragraph" w:customStyle="1" w:styleId="Tablebody">
    <w:name w:val="Table body"/>
    <w:basedOn w:val="Normal"/>
    <w:link w:val="TablebodyChar"/>
    <w:qFormat/>
    <w:rsid w:val="00C16C8D"/>
    <w:pPr>
      <w:spacing w:before="60" w:after="60" w:line="210" w:lineRule="atLeast"/>
    </w:pPr>
    <w:rPr>
      <w:rFonts w:ascii="Arial" w:eastAsia="Calibri" w:hAnsi="Arial"/>
      <w:sz w:val="20"/>
      <w:szCs w:val="22"/>
      <w:lang w:val="da-DK"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rPr>
      <w:rFonts w:ascii="EUAlbertina" w:hAnsi="EUAlbertina"/>
      <w:color w:val="00000A"/>
      <w:lang w:eastAsia="fr-FR"/>
    </w:rPr>
  </w:style>
  <w:style w:type="paragraph" w:customStyle="1" w:styleId="CM3">
    <w:name w:val="CM3"/>
    <w:basedOn w:val="Default"/>
    <w:next w:val="Default"/>
    <w:uiPriority w:val="99"/>
    <w:qFormat/>
    <w:rsid w:val="009A03FA"/>
    <w:rPr>
      <w:rFonts w:ascii="EUAlbertina" w:hAnsi="EUAlbertina"/>
      <w:color w:val="00000A"/>
      <w:lang w:eastAsia="fr-FR"/>
    </w:rPr>
  </w:style>
  <w:style w:type="paragraph" w:customStyle="1" w:styleId="CM4">
    <w:name w:val="CM4"/>
    <w:basedOn w:val="Default"/>
    <w:next w:val="Default"/>
    <w:uiPriority w:val="99"/>
    <w:qFormat/>
    <w:rsid w:val="009A03FA"/>
    <w:rPr>
      <w:rFonts w:ascii="EUAlbertina" w:hAnsi="EUAlbertina"/>
      <w:color w:val="00000A"/>
      <w:lang w:eastAsia="fr-FR"/>
    </w:rPr>
  </w:style>
  <w:style w:type="paragraph" w:styleId="CommentText">
    <w:name w:val="annotation text"/>
    <w:basedOn w:val="Normal"/>
    <w:link w:val="CommentTextChar"/>
    <w:uiPriority w:val="99"/>
    <w:unhideWhenUsed/>
    <w:qFormat/>
    <w:rsid w:val="00A80B02"/>
    <w:rPr>
      <w:sz w:val="20"/>
      <w:szCs w:val="20"/>
    </w:rPr>
  </w:style>
  <w:style w:type="paragraph" w:styleId="PlainText">
    <w:name w:val="Plain Text"/>
    <w:basedOn w:val="Normal"/>
    <w:link w:val="PlainTextChar"/>
    <w:uiPriority w:val="99"/>
    <w:unhideWhenUsed/>
    <w:qFormat/>
    <w:rsid w:val="000F71B4"/>
    <w:rPr>
      <w:rFonts w:ascii="Calibri" w:eastAsiaTheme="minorHAnsi" w:hAnsi="Calibri" w:cstheme="minorBidi"/>
      <w:sz w:val="22"/>
      <w:szCs w:val="21"/>
      <w:lang w:eastAsia="en-US"/>
    </w:rPr>
  </w:style>
  <w:style w:type="character" w:customStyle="1" w:styleId="ListLabel8">
    <w:name w:val="ListLabel 8"/>
    <w:qFormat/>
    <w:rsid w:val="00382738"/>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99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RlpeGrJh6cXEqXDWDreKoc8vQ==">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1548</Words>
  <Characters>8824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Ke, Tingting</cp:lastModifiedBy>
  <cp:revision>2</cp:revision>
  <dcterms:created xsi:type="dcterms:W3CDTF">2020-07-08T10:11:00Z</dcterms:created>
  <dcterms:modified xsi:type="dcterms:W3CDTF">2020-07-22T04:01:00Z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