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D5247" w14:textId="77777777" w:rsidR="004F7E45" w:rsidRPr="004F7E45" w:rsidRDefault="004F7E45" w:rsidP="004F7E45">
      <w:pPr>
        <w:spacing w:before="100" w:beforeAutospacing="1" w:after="100" w:afterAutospacing="1" w:line="240" w:lineRule="auto"/>
        <w:outlineLvl w:val="1"/>
        <w:rPr>
          <w:b/>
          <w:bCs/>
          <w:sz w:val="36"/>
          <w:szCs w:val="36"/>
          <w:rFonts w:ascii="Times New Roman" w:eastAsia="Times New Roman" w:hAnsi="Times New Roman" w:cs="Times New Roman"/>
        </w:rPr>
      </w:pPr>
      <w:r>
        <w:rPr>
          <w:b/>
          <w:sz w:val="36"/>
          <w:rFonts w:ascii="Times New Roman" w:hAnsi="Times New Roman"/>
        </w:rPr>
        <w:t xml:space="preserve">Указ № 2020-1757 от 29 декември 2020 г. относно индекса на ремонтопригодност на електрическото и електронното оборудване</w:t>
      </w:r>
    </w:p>
    <w:p w14:paraId="122A44DD" w14:textId="77777777" w:rsidR="004F7E45" w:rsidRPr="004F7E45" w:rsidRDefault="004F7E45" w:rsidP="004F7E45">
      <w:pPr>
        <w:spacing w:before="100" w:beforeAutospacing="1" w:after="100" w:afterAutospacing="1" w:line="240" w:lineRule="auto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Първоначална версия</w:t>
      </w:r>
      <w:r>
        <w:rPr>
          <w:b/>
          <w:sz w:val="24"/>
          <w:rFonts w:ascii="Times New Roman" w:hAnsi="Times New Roman"/>
        </w:rPr>
        <w:t xml:space="preserve"> </w:t>
      </w:r>
    </w:p>
    <w:p w14:paraId="7AA0884E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Заинтересовани страни: производители, вносители, разпространители или други доставчици на електрическо и електронно оборудване, и продавачи на същото това оборудване, както и тези, които използват уебсайт, платформа или всеки друг канал на онлайн разпространение в рамките на тяхната търговска дейност във Франция.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Относно: правила за прилагане на индекса на ремонтопригодност, определен в член L. 541-9-2 от Кодекса за околната среда.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Влизане в сила: настоящият текст влиза в сила на 1 януари 2021 г.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Указание: с настоящия указ се определят процедурите за прилагане на член L. 541-9-2 от Кодекса за околната среда, който предвижда въвеждане на индекс на ремонтопригодност за някои категории електрическо и електронно оборудване.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В него се посочват по-специално критериите и параметрите на изчислението, използвано за установяване на този индекс, както и общата рамка на задълженията, свързани с неговото съобщаване и показване.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Позовавания: справка с настоящия указ може да се направи на уебсайта Légifrance (</w:t>
      </w:r>
      <w:r>
        <w:rPr>
          <w:sz w:val="24"/>
          <w:rFonts w:ascii="Times New Roman" w:hAnsi="Times New Roman"/>
        </w:rPr>
        <w:t xml:space="preserve">http://www.legifrance.gouv.fr</w:t>
      </w:r>
      <w:r>
        <w:rPr>
          <w:sz w:val="24"/>
          <w:rFonts w:ascii="Times New Roman" w:hAnsi="Times New Roman"/>
        </w:rPr>
        <w:t xml:space="preserve">).</w:t>
      </w:r>
      <w:r>
        <w:rPr>
          <w:sz w:val="24"/>
          <w:rFonts w:ascii="Times New Roman" w:hAnsi="Times New Roman"/>
        </w:rPr>
        <w:t xml:space="preserve"> </w:t>
      </w:r>
    </w:p>
    <w:p w14:paraId="09C3F7EC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Министър-председателят,</w:t>
      </w:r>
    </w:p>
    <w:p w14:paraId="40611F90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относно доклада на министъра на екологосъобразния преход и министъра на икономиката, финансите и възстановяването,</w:t>
      </w:r>
    </w:p>
    <w:p w14:paraId="1A81B9F1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като взе предвид Директива 2008/98/ЕО на Европейския парламент и на Съвета от 19 ноември 2008 г. относно отпадъците и за отмяна на определени директиви, последно изменена с Директива (ЕС) 2018/851 от 30 май 2018 г.,</w:t>
      </w:r>
    </w:p>
    <w:p w14:paraId="581D6C66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като взе предвид Директива (ЕС) 2015/1535 на Европейския парламент и на Съвета от 9 септември 2015 г. установяваща процедура за предоставянето на информация в сферата на техническите регламенти и правила относно услугите на информационното общество; заедно с нотификацията, изпратена до Европейската комисия на 21 юли 2020 г.,</w:t>
      </w:r>
    </w:p>
    <w:p w14:paraId="546BA7DD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като взе предвид Кодекса за околната среда, по-специално член L. 541-9-2 от него, изменен с член 16 от Закон № 2020-105 от 10 февруари 2020 г. за борба с отпадъците и относно кръговата икономика,</w:t>
      </w:r>
    </w:p>
    <w:p w14:paraId="09557C55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като взе предвид Закон № 2020-105 за борба с отпадъците и относно кръговата икономика, и по-специално членове 16, 29 и 130 от него,</w:t>
      </w:r>
    </w:p>
    <w:p w14:paraId="48736AEC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като взе предвид забележките, направени по време на обществената консултация, проведена между 21 юли 2020 г. и 17 август 2020 г., съгласно член L. 123-19-1 от Кодекса за околната среда,</w:t>
      </w:r>
    </w:p>
    <w:p w14:paraId="514A1D37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след като се консултира с държавния съвет (отдел „Благоустройствени дейности“),</w:t>
      </w:r>
    </w:p>
    <w:p w14:paraId="7B9A171C" w14:textId="529FA357" w:rsidR="004F7E45" w:rsidRPr="004F7E45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реши:</w:t>
      </w:r>
    </w:p>
    <w:p w14:paraId="61759A43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Член 1</w:t>
      </w:r>
    </w:p>
    <w:p w14:paraId="77ABD760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Книга V, глава I, дял IV от регулаторната част на Кодекса за околната среда се допълва с раздел 9, който гласи, както следва:</w:t>
      </w:r>
    </w:p>
    <w:p w14:paraId="16727251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„Раздел 9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„Предоставяне на информация на обществеността относно продуктите, генериращи отпадъци</w:t>
      </w:r>
    </w:p>
    <w:p w14:paraId="3F984B64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„Подраздел 1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Показване на индекса на ремонтопригодност</w:t>
      </w:r>
    </w:p>
    <w:p w14:paraId="50911D7C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„Член R. 541-210.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— Индексът на ремонтопригодност на електрическото и електронното оборудване, определен в член L. 541-9-2, се състои от оценка до 10, която следва да бъде представена на вниманието на потребителите при закупуването на ново оборудване.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„Този индекс се отнася до всеки един от моделите на това оборудване.</w:t>
      </w:r>
    </w:p>
    <w:p w14:paraId="377464DC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„Член R. 541-211.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— За целите на настоящия раздел се прилагат следните определения: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„Предоставяне на пазара“ означава всяко предоставяне в рамките на търговска дейност на електрическо или електронно оборудване, предназначено да бъде разпространено или използвано на националния пазар срещу заплащане или безплатно;</w:t>
      </w:r>
    </w:p>
    <w:p w14:paraId="712B5E64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„Пускане на пазара“ означава първото предоставяне на електрическо или електронно оборудване на националния пазар;</w:t>
      </w:r>
    </w:p>
    <w:p w14:paraId="38196A95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„Вносител“ означава всяко физическо или юридическо лице, което пуска на националния пазар електрическо или електронно оборудване от държави — членки на Европейския съюз или от трета държава;</w:t>
      </w:r>
    </w:p>
    <w:p w14:paraId="3814DEE0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4.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„Продавач“ означава всяко физическо или юридическо лице, което в рамките на търговска дейност предоставя на пазара чрез продажба, включително от разстояние, електрическо или електронно оборудване на потребители;</w:t>
      </w:r>
    </w:p>
    <w:p w14:paraId="596FE06B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5.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„Продажба от разстояние“ означава договор, сключен от разстояние между професионален продавач и потребител в рамките на организирана система за продажби без едновременното физическо присъствие на търговеца и на потребителя, чрез изключителното използване на едно или повече средства за комуникация от разстояние до сключването на договора;</w:t>
      </w:r>
    </w:p>
    <w:p w14:paraId="76DB3484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6.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„Модел“ означава версия на оборудване, от което всички единици имат същите съответни технически характеристики за целите на изчисляването на индекса на ремонтопригодност.</w:t>
      </w:r>
    </w:p>
    <w:p w14:paraId="6A24F5EF" w14:textId="2E831C23" w:rsidR="004F7E45" w:rsidRPr="004F7E45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„Останалите понятия се разбират в съответствие с разпоредбите на член R. 543-171-2, като „производител“ означава „производител“ по смисъла на настоящия член.</w:t>
      </w:r>
    </w:p>
    <w:p w14:paraId="26FBD480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Член R. 541-212.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— I.— Производителите или вносителите установяват за електрическото или електронното оборудване, което те пускат на пазара, индекса на ремонтопригодност, както и параметрите, позволяващи неговото установяване в съответствие с процедурите, посочени в заповедта, посочена в член R. 541-214(III).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„II.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— Производителите и вносителите предават безплатно и в дематериализиран формат на разпространителите или на продавачите в момента на обозначаването и при доставката на електрическото и електронното оборудване за всеки модел оборудване, пуснато на пазара: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Индексът на ремонтопригодност в съответствие с условията и знаците, предвидени в заповедта, посочена в член R. 541-213, раздел I;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Параметрите, които позволиха да бъде установен индексът на ремонтопригодност в съответствие с формата, предвиден в заповедта, посочена в член R. 541-213, раздел I.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„ІІI.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— Когато дистрибуторът и продавачът не са еднакви, дистрибуторът информира продавача, безплатно и при същите условия, посочени в раздел II, за индекса и параметрите на изчислението му към момента на препращане и доставка на електрическо и електронно оборудване.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„IV.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— Освен това индексът може да бъде поставен директно върху всяко оборудване или върху опаковката чрез етикетиране или маркиране, в съответствие със знаците, предвидени в заповедта, посочена в член R. 541-213, раздел I.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„V.—Информацията, посочена в раздел II, се предава безплатно от производителите и вносителите в срок от 15 дни на всяко лице, което е предоставило искане в рамките на период от най-малко две години след пускането на пазара на последната единица от модел оборудване.</w:t>
      </w:r>
    </w:p>
    <w:p w14:paraId="261403F3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Член R. 541-213.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„I. — Когато се предлага електрическо или електронно оборудване за продажба в магазини, продавачът ясно посочва, в съответствие с процедурите и знаците, предписани със заповед на министъра, отговарящ за околната среда и икономиката, индексът за ремонтопригодност, предоставен от производителя или вносителя, за всяка част от оборудването, предложено за продажба, или в непосредствена близост.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„II.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— Когато електрическо или електронно оборудване се предлага за продажба от разстояние, продавачът показва показателя за възстановимост видимо при представянето на оборудването и в близост до неговата цена, в съответствие с реда и условията, определени в заповедта, посочена в раздел I.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„III.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— Продавачът предоставя също така на потребителите параметрите, които позволяват установяването на индекса на ремонтопригодност на оборудването чрез всеки подходящ процес.</w:t>
      </w:r>
    </w:p>
    <w:p w14:paraId="09FA1FE2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Член R. 541-214.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„I. — Индексът на ремонтопригодност се изчислява, като се използват следните параметри: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„1) Оценка до 20, отнасяща се до срока за предоставяне на техническата документация и до указанията за безопасна употреба и поддръжка, на производители, ремонтни предприятия и потребители;</w:t>
      </w:r>
    </w:p>
    <w:p w14:paraId="2403791F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„2) Оценка до 20, отнасяща се до естеството на разглобяемост на оборудването: брой стъпки на разглобяване за единен достъп до резервните части, характеристики на необходимите инструменти и закрепванията между резервите части;</w:t>
      </w:r>
    </w:p>
    <w:p w14:paraId="681FCAC1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„3) Оценка до 20, отнасяща се до срока на предоставяне на пазара на резервни части и до срока на доставка, на производители, разпространители на резервни части, ремонтни предприятия и потребители;</w:t>
      </w:r>
    </w:p>
    <w:p w14:paraId="4133FD83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„4) Оценка до 20, отнасяща се до съотношението между продажната цена на частите от производителя или вносителя, изчислена съгласно правилата, предвидени със съответната заповед;</w:t>
      </w:r>
    </w:p>
    <w:p w14:paraId="68E845C2" w14:textId="57891694" w:rsidR="004F7E45" w:rsidRPr="004F7E45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„5) Оценка до 20, отнасяща се до критериите, които са специфични за въпросната категория оборудване.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„II.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— Индексът на ремонтопригодност се получава като се добавят петте получени оценки, след това общата оценка се дели на десет, за да се изрази синтетична оценка по скала от 1 до 10.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„ІІI.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— За всяка категория електрическо и електронно оборудване в заповедта на министъра на околната среда и на министъра на икономиката и финансите се уточняват всички критерии и подкритерии, включително критериите, които са специфични за категорията, както и начините за изчисляване на индекса.</w:t>
      </w:r>
    </w:p>
    <w:p w14:paraId="31C9246E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Член 2</w:t>
      </w:r>
    </w:p>
    <w:p w14:paraId="0C875A98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Разпоредбите на настоящия указ влизат в сила от 1 януари 2021 г.</w:t>
      </w:r>
    </w:p>
    <w:p w14:paraId="3FAB2966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Член 3</w:t>
      </w:r>
    </w:p>
    <w:p w14:paraId="24600007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Министърът на екологосъобразния преход и министърът на икономиката, финансите и възстановяването, отговарят в рамките на съответните им правомощия, за изпълнението на настоящия указ, който ще бъде публикуван в Официален вестник на Френската република.</w:t>
      </w:r>
    </w:p>
    <w:p w14:paraId="11EDDB72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29 декември 2020 г.</w:t>
      </w:r>
    </w:p>
    <w:p w14:paraId="6D086227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Jean Castex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От министър-председателя:</w:t>
      </w:r>
    </w:p>
    <w:p w14:paraId="75AA65C8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Министър на екологосъобразния преход,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Barbara Pompili</w:t>
      </w:r>
    </w:p>
    <w:p w14:paraId="250F8DFD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Министър на икономиката, финансите и възстановяването,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Bruno Le Maire</w:t>
      </w:r>
    </w:p>
    <w:p w14:paraId="60C6DEC7" w14:textId="77777777" w:rsidR="00CF4D53" w:rsidRDefault="00CF4D53"/>
    <w:sectPr w:rsidR="00CF4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E45"/>
    <w:rsid w:val="004C7568"/>
    <w:rsid w:val="004F7E45"/>
    <w:rsid w:val="00CF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54B5C"/>
  <w15:chartTrackingRefBased/>
  <w15:docId w15:val="{A73B6F73-6A2C-4EF9-AF88-F4CB7DAB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5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Dimitris Dimitriadis</cp:lastModifiedBy>
  <cp:revision>2</cp:revision>
  <dcterms:created xsi:type="dcterms:W3CDTF">2021-01-04T14:42:00Z</dcterms:created>
  <dcterms:modified xsi:type="dcterms:W3CDTF">2021-04-13T11:53:00Z</dcterms:modified>
</cp:coreProperties>
</file>