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D5247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Decreto n.º 2020-1757, de 29 de diciembre de 2020, relativo al índice de reparabilidad de los aparatos eléctricos y electrónicos</w:t>
      </w:r>
    </w:p>
    <w:p w14:paraId="122A44DD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Versión inicial</w:t>
      </w:r>
      <w:r>
        <w:rPr>
          <w:b/>
          <w:sz w:val="24"/>
          <w:rFonts w:ascii="Times New Roman" w:hAnsi="Times New Roman"/>
        </w:rPr>
        <w:t xml:space="preserve"> </w:t>
      </w:r>
    </w:p>
    <w:p w14:paraId="7AA0884E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Personas a las que afecta: productores, importadores, distribuidores u otras personas que comercializan aparatos eléctricos y electrónicos y vendedores de estos aparatos, así como aquellos que usan un sitio web, una plataforma o cualquier otro canal de distribución en línea como parte de su actividad comercial en Francia.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Objeto: condiciones de aplicación del índice de reparabilidad definido en el artículo L. 541-9-2 del Código de Medio Ambiente.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Entrada en vigor: el texto entrará en vigor el 1 de enero de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Nota explicativa: el presente Decreto define los términos de aplicación del artículo L. 541-9-2 del Código de Medio Ambiente, que prevé la implementación de un índice de reparabilidad para ciertas categorías de aparatos eléctricos y electrónicos.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En particular, especifica los criterios y parámetros de cálculo utilizados para establecer este índice, así como el marco general de las obligaciones relativas a su comunicación y presentación.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Referencias: el presente Decreto podrá consultarse en el sitio web de Légifrance (</w:t>
      </w:r>
      <w:r>
        <w:rPr>
          <w:sz w:val="24"/>
          <w:rFonts w:ascii="Times New Roman" w:hAnsi="Times New Roman"/>
        </w:rPr>
        <w:t xml:space="preserve">http://www.legifrance.gouv.fr</w:t>
      </w:r>
      <w:r>
        <w:rPr>
          <w:sz w:val="24"/>
          <w:rFonts w:ascii="Times New Roman" w:hAnsi="Times New Roman"/>
        </w:rPr>
        <w:t xml:space="preserve">).]</w:t>
      </w:r>
      <w:r>
        <w:rPr>
          <w:sz w:val="24"/>
          <w:rFonts w:ascii="Times New Roman" w:hAnsi="Times New Roman"/>
        </w:rPr>
        <w:t xml:space="preserve"> </w:t>
      </w:r>
    </w:p>
    <w:p w14:paraId="09C3F7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El Primer Ministro,</w:t>
      </w:r>
    </w:p>
    <w:p w14:paraId="40611F90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Sobre la base del informe del Ministro de Transición Ecológica y del Ministro de Economía, Hacienda y Recuperación;</w:t>
      </w:r>
    </w:p>
    <w:p w14:paraId="1A81B9F1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2008/98/CE del Parlamento Europeo y del Consejo, de 19 de noviembre de 2008, sobre los residuos y por la que se derogan determinadas Directivas, en su versión modificada en último lugar por la Directiva (UE) 2018/851, de 30 de mayo de 2018;</w:t>
      </w:r>
    </w:p>
    <w:p w14:paraId="581D6C66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Directiva (UE) 2015/1535 del Parlamento Europeo y del Consejo, de 9 de septiembre de 2015, por la que se establece un procedimiento de información en materia de reglamentaciones técnicas y de reglas relativas a los servicios de la sociedad de la información, junto con la notificación presentada a la Comisión Europea el 21 de julio de 2020;</w:t>
      </w:r>
    </w:p>
    <w:p w14:paraId="546BA7DD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Visto el Código de Medio Ambiente, en particular su artículo L. 541-9-2 en su redacción resultante del artículo 16 de la Ley n.º 2020-105, de 10 de febrero de 2020, sobre la lucha contra los desperdicios y la economía circular;</w:t>
      </w:r>
    </w:p>
    <w:p w14:paraId="09557C55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 la Ley n.º 2020-105 sobre la lucha contra los desperdicios y la economía circular, en particular sus artículos 16, 29 y 130;</w:t>
      </w:r>
    </w:p>
    <w:p w14:paraId="48736A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Vistas las observaciones formuladas durante la consulta pública llevada a cabo entre el 21 de julio de 2020 y el 17 de agosto de 2020, de conformidad con el artículo L. 123-19-1 del Código del Medio Ambiente;</w:t>
      </w:r>
    </w:p>
    <w:p w14:paraId="514A1D37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Previa consulta del Consejo de Estado (sección de obras públicas),</w:t>
      </w:r>
    </w:p>
    <w:p w14:paraId="7B9A171C" w14:textId="529FA357" w:rsidR="004F7E45" w:rsidRPr="004F7E45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Decreta:</w:t>
      </w:r>
    </w:p>
    <w:p w14:paraId="61759A4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1</w:t>
      </w:r>
    </w:p>
    <w:p w14:paraId="77ABD76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En la parte reglamentaria, libro V, título IV, capítulo I, del Código de Medio Ambiente, se añade una sección 9 con la siguiente redacción:</w:t>
      </w:r>
    </w:p>
    <w:p w14:paraId="16727251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«Sección 9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Información para el público sobre los productos generadores de residuos</w:t>
      </w:r>
    </w:p>
    <w:p w14:paraId="3F984B64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Subsección 1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Presentación del índice de reparabilidad</w:t>
      </w:r>
    </w:p>
    <w:p w14:paraId="50911D7C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Artículo R. 541-210.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El índice de reparabilidad de los aparatos eléctricos y electrónicos definido en el artículo L. 541-9-2 consiste en una puntuación de diez que se pondrá en conocimiento de los consumidores al adquirir nuevos aparatos.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Este índice hace referencia a uno de los modelos de estos aparatos.</w:t>
      </w:r>
    </w:p>
    <w:p w14:paraId="377464DC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Artículo R. 541-211.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 efectos de la presente sección, se aplicarán las siguientes definiciones: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"comercialización": todo suministro, remunerado o gratuito, de aparatos eléctricos o electrónicos para su distribución o utilización en el mercado nacional en el transcurso de una actividad comercial;</w:t>
      </w:r>
    </w:p>
    <w:p w14:paraId="712B5E6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“introducción en el mercado”: la primera comercialización de aparatos eléctricos o electrónicos en el mercado nacional;</w:t>
      </w:r>
    </w:p>
    <w:p w14:paraId="38196A95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“importador”: toda persona física o jurídica que introduce en el mercado nacional aparatos eléctricos o electrónicos de Estados miembros de la Unión Europea o de terceros países;</w:t>
      </w:r>
    </w:p>
    <w:p w14:paraId="3814DEE0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“vendedor”: toda persona física o jurídica que, en el transcurso de una actividad comercial, ponga a disposición de los consumidores, en el mercado, mediante la venta, también a distancia, aparatos eléctricos y electrónicos;</w:t>
      </w:r>
    </w:p>
    <w:p w14:paraId="596FE06B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“venta a distancia”: contrato celebrado a distancia entre un vendedor profesional y un consumidor, en el marco de un sistema de venta organizado, sin la presencia física simultánea del profesional y del consumidor, mediante el uso exclusivo de una o varias técnicas de comunicación a distancia hasta la celebración del contrato;</w:t>
      </w:r>
    </w:p>
    <w:p w14:paraId="76DB348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“modelo”: una versión de un aparato cuyas unidades comparten las mismas características técnicas relevantes para calcular el índice de reparabilidad.</w:t>
      </w:r>
    </w:p>
    <w:p w14:paraId="6A24F5EF" w14:textId="2E831C23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Los demás términos se entenderán de conformidad con las disposiciones del artículo R. 543-171-2, entendiéndose el término "productor" como "fabricante" en el sentido de este artículo.</w:t>
      </w:r>
    </w:p>
    <w:p w14:paraId="26FBD48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Artículo R. 541-212.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Los productores o importadores establecerán, para los aparatos eléctricos o electrónicos que introduzcan en el mercado, el índice de reparabilidad y los parámetros que les permitieron establecerlo de acuerdo con los procedimientos especificados mediante la orden prevista en el artículo R. 541-214, apartado III.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Durante el posicionamiento del producto y la entrega de los aparatos eléctricos y electrónicos para cada uno de los modelos de aparatos introducidos en el mercado, los productores e importadores comunicarán de forma gratuita y en formato desmaterializado a los distribuidores o vendedores lo siguiente: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el índice de reparabilidad según los métodos y la señalización previstos mediante la orden prevista en el artículo R. 541-213, apartado I;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2)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los parámetros utilizados para establecer el índice de reparabilidad, de acuerdo con el formato indicado en la orden prevista en el artículo R. 541-213, apartado 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Cuando el vendedor y el distribuidor no sean la misma persona, este último comunicará de forma gratuita, en las mismas condiciones mencionadas en el apartado II, el índice y los parámetros de su cálculo al vendedor en el momento del posicionamiento del producto y de la entrega de los apartados eléctricos y electrónicos.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IV.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Además, el índice podrá fijarse directamente en cada aparato o en el embalaje mediante etiquetado o marcado, de conformidad con la señalización en la orden prevista en el artículo R. 541-213, apartado 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V. - Los productores e importadores comunicarán de forma gratuita la información mencionada en el apartado II, en un plazo de 15 días, a cualquier persona que la solicite durante un período de al menos dos años después de la introducción en el mercado de la última unidad de un modelo de aparato.</w:t>
      </w:r>
    </w:p>
    <w:p w14:paraId="261403F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Artículo R. 541-213.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Cuando los aparatos eléctricos o electrónicos se pongan a la venta en tienda, el vendedor mostrará, de acuerdo con los términos y la señalización previstos mediante orden del Ministro de Medio Ambiente y el Ministro de Economía, el índice de reparabilidad proporcionado por el productor o el importador, de manera visible, en cada aparato puesto a la venta o cerca de estos.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Cuando los aparatos eléctricos o electrónicos se pongan a la venta a distancia, el vendedor mostrará el índice de reparabilidad de manera visible en la presentación del respectivo aparato y cerca del precio, de acuerdo con los términos y la señalización indicados mediante la orden prevista en el apartado 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El vendedor también pondrá a disposición de los consumidores los parámetros que han permitido establecer el índice de reparabilidad del aparato, de cualquier manera apropiada.</w:t>
      </w:r>
    </w:p>
    <w:p w14:paraId="09FA1FE2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Artículo R. 541-214.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El índice de reparabilidad se calculará a partir de los siguientes parámetros: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1) una puntuación sobre veinte relativa a la duración de la disponibilidad de la documentación técnica y a los consejos de uso y mantenimiento para productores, talleres de reparación y consumidores;</w:t>
      </w:r>
    </w:p>
    <w:p w14:paraId="2403791F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una puntuación sobre veinte relativa a la naturaleza desmontable del aparato: número de pasos de desmontaje para el acceso individual a las piezas de repuesto, características de las herramientas necesarias y las fijaciones entre piezas de repuesto;</w:t>
      </w:r>
    </w:p>
    <w:p w14:paraId="681FCAC1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una puntuación sobre veinte relativa a los tiempos de disponibilidad en el mercado de piezas de repuesto y los plazos de entrega, a productores, distribuidores de piezas de repuesto, talleres de reparación y consumidores;</w:t>
      </w:r>
    </w:p>
    <w:p w14:paraId="4133FD83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una puntuación sobre veinte relativa a la relación entre el precio de venta del fabricante o importador para las piezas y para los aparatos, calculado de acuerdo con los términos previstos mediante la orden pertinente;</w:t>
      </w:r>
    </w:p>
    <w:p w14:paraId="68E845C2" w14:textId="57891694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 una puntuación sobre veinte relativa a criterios específicos de la categoría de aparatos en cuestión.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El índice de reparabilidad se determinará mediante la suma de las cinco puntuaciones obtenidas y la posterior división de este total entre diez para expresar una puntuación sintética sobre una escala de 1 a 10.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Para cada categoría de aparatos eléctricos y electrónicos, una orden del Ministro de Medio Ambiente y del Ministro de Economía y Hacienda especificará todos los criterios y subcriterios, incluidos los criterios específicos por categoría, así como los métodos de cálculo del índice.</w:t>
      </w:r>
    </w:p>
    <w:p w14:paraId="31C9246E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2</w:t>
      </w:r>
    </w:p>
    <w:p w14:paraId="0C875A98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Las disposiciones del presente Decreto entrarán en vigor a partir del 1 de enero de 2021.</w:t>
      </w:r>
    </w:p>
    <w:p w14:paraId="3FAB2966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Artículo 3</w:t>
      </w:r>
    </w:p>
    <w:p w14:paraId="24600007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La Ministra de la Transición Ecológica y el Ministro de Economía, Hacienda y Recuperación serán los responsables, en el ámbito de sus respectivas competencias, de la ejecución del presente Decreto, que se publicará en el Boletín Oficial de la República Francesa.</w:t>
      </w:r>
    </w:p>
    <w:p w14:paraId="11EDDB72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 29 de diciembre de 2020.</w:t>
      </w:r>
    </w:p>
    <w:p w14:paraId="6D086227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Por el Primer Ministro:</w:t>
      </w:r>
    </w:p>
    <w:p w14:paraId="75AA65C8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La Ministra de Transición Ecológica,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250F8DFD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El Ministro de Economía, Hacienda y Recuperación,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60C6DEC7" w14:textId="77777777" w:rsidR="00CF4D53" w:rsidRDefault="00CF4D53"/>
    <w:sectPr w:rsidR="00CF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45"/>
    <w:rsid w:val="004C7568"/>
    <w:rsid w:val="004F7E45"/>
    <w:rsid w:val="00C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B5C"/>
  <w15:chartTrackingRefBased/>
  <w15:docId w15:val="{A73B6F73-6A2C-4EF9-AF88-F4CB7DA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2021-01-04T14:42:00Z</dcterms:created>
  <dcterms:modified xsi:type="dcterms:W3CDTF">2021-04-13T11:53:00Z</dcterms:modified>
</cp:coreProperties>
</file>