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57641" w14:textId="77777777" w:rsidR="003D5B62" w:rsidRPr="00954400" w:rsidRDefault="003D5B62" w:rsidP="003D5B62">
      <w:pPr>
        <w:pStyle w:val="PlainText"/>
        <w:rPr>
          <w:rFonts w:ascii="Courier New" w:hAnsi="Courier New" w:cs="Courier New"/>
          <w:sz w:val="20"/>
          <w:szCs w:val="20"/>
        </w:rPr>
      </w:pPr>
      <w:r w:rsidRPr="00954400">
        <w:rPr>
          <w:rFonts w:ascii="Courier New" w:hAnsi="Courier New"/>
          <w:sz w:val="20"/>
        </w:rPr>
        <w:t>1. ------IND- 2018 0178 S-- NL- ------ 20181122 --- --- FINAL</w:t>
      </w:r>
    </w:p>
    <w:p w14:paraId="54A67B85" w14:textId="77777777" w:rsidR="00DE28EA" w:rsidRPr="00954400" w:rsidRDefault="00DE28EA" w:rsidP="00F47340">
      <w:pPr>
        <w:pStyle w:val="BodyText"/>
        <w:rPr>
          <w:rFonts w:ascii="Times New Roman" w:hAnsi="Times New Roman" w:cs="Times New Roman"/>
          <w:b/>
          <w:w w:val="100"/>
          <w:sz w:val="26"/>
          <w:szCs w:val="26"/>
        </w:rPr>
      </w:pPr>
      <w:r w:rsidRPr="00954400">
        <w:rPr>
          <w:rFonts w:ascii="Times New Roman" w:hAnsi="Times New Roman"/>
          <w:b/>
          <w:w w:val="100"/>
          <w:sz w:val="26"/>
        </w:rPr>
        <w:t>LIFS 2018:4</w:t>
      </w:r>
    </w:p>
    <w:p w14:paraId="11DD8A57" w14:textId="77777777" w:rsidR="00DE28EA" w:rsidRPr="00954400" w:rsidRDefault="00DE28EA" w:rsidP="00F47340">
      <w:pPr>
        <w:pStyle w:val="BodyText"/>
        <w:spacing w:after="240"/>
        <w:rPr>
          <w:rFonts w:ascii="Times New Roman" w:hAnsi="Times New Roman" w:cs="Times New Roman"/>
          <w:w w:val="100"/>
          <w:sz w:val="16"/>
          <w:szCs w:val="19"/>
        </w:rPr>
      </w:pPr>
      <w:r w:rsidRPr="00954400">
        <w:rPr>
          <w:rFonts w:ascii="Times New Roman" w:hAnsi="Times New Roman"/>
          <w:w w:val="100"/>
          <w:sz w:val="16"/>
        </w:rPr>
        <w:t>In druk verschenen</w:t>
      </w:r>
      <w:r w:rsidRPr="00954400">
        <w:rPr>
          <w:rFonts w:ascii="Times New Roman" w:hAnsi="Times New Roman" w:cs="Times New Roman"/>
          <w:w w:val="100"/>
          <w:sz w:val="16"/>
          <w:szCs w:val="19"/>
        </w:rPr>
        <w:br/>
      </w:r>
      <w:r w:rsidRPr="00954400">
        <w:rPr>
          <w:rFonts w:ascii="Times New Roman" w:hAnsi="Times New Roman"/>
          <w:w w:val="100"/>
          <w:sz w:val="16"/>
        </w:rPr>
        <w:t>op 8 augustus 2018</w:t>
      </w:r>
    </w:p>
    <w:p w14:paraId="7B10EA18" w14:textId="77777777" w:rsidR="00A457A5" w:rsidRPr="00954400" w:rsidRDefault="00A457A5" w:rsidP="00F47340">
      <w:pPr>
        <w:pStyle w:val="Rubrik1"/>
        <w:keepNext/>
        <w:keepLines/>
        <w:widowControl/>
        <w:ind w:right="0"/>
        <w:rPr>
          <w:rFonts w:ascii="Times New Roman" w:hAnsi="Times New Roman" w:cs="Times New Roman"/>
          <w:w w:val="100"/>
          <w:sz w:val="26"/>
          <w:szCs w:val="26"/>
        </w:rPr>
      </w:pPr>
      <w:r w:rsidRPr="00954400">
        <w:rPr>
          <w:rFonts w:ascii="Times New Roman" w:hAnsi="Times New Roman"/>
          <w:w w:val="100"/>
          <w:sz w:val="26"/>
        </w:rPr>
        <w:t>Voorschriften en algemene aanbevelingen van de Inspectiedienst voor kansspelen inzake nationale loterijen en loterijen ten behoeve van het algemeen belang</w:t>
      </w:r>
    </w:p>
    <w:p w14:paraId="52F1874A"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w w:val="100"/>
          <w:sz w:val="19"/>
        </w:rPr>
        <w:t>vastgesteld op 25 juli 2018.</w:t>
      </w:r>
    </w:p>
    <w:p w14:paraId="16E0035E"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w w:val="100"/>
          <w:sz w:val="19"/>
        </w:rPr>
        <w:t>De Inspectiedienst voor kansspelen schrijft</w:t>
      </w:r>
      <w:r w:rsidRPr="00954400">
        <w:rPr>
          <w:rFonts w:ascii="Times New Roman" w:hAnsi="Times New Roman"/>
          <w:w w:val="100"/>
          <w:sz w:val="19"/>
          <w:vertAlign w:val="superscript"/>
        </w:rPr>
        <w:footnoteReference w:id="1"/>
      </w:r>
      <w:r w:rsidRPr="00954400">
        <w:rPr>
          <w:rFonts w:ascii="Times New Roman" w:hAnsi="Times New Roman"/>
          <w:w w:val="100"/>
          <w:sz w:val="19"/>
        </w:rPr>
        <w:t xml:space="preserve"> uit hoofde van hoofdstuk 16, § 3, § 8, onder 4, § 9, § 10, onder 1, en § 11, onder 1–2, van de kansspelverordening (2018:1475) het volgende voor en stelt de volgende algemene aanbevelingen vast.</w:t>
      </w:r>
    </w:p>
    <w:p w14:paraId="2AEDECB0" w14:textId="77777777" w:rsidR="00A457A5" w:rsidRPr="00954400" w:rsidRDefault="00A457A5" w:rsidP="00F47340">
      <w:pPr>
        <w:pStyle w:val="Rubrik2"/>
        <w:keepLines/>
        <w:rPr>
          <w:rFonts w:ascii="Times New Roman" w:hAnsi="Times New Roman" w:cs="Times New Roman"/>
          <w:w w:val="100"/>
          <w:sz w:val="21"/>
          <w:szCs w:val="21"/>
        </w:rPr>
      </w:pPr>
      <w:r w:rsidRPr="00954400">
        <w:rPr>
          <w:rFonts w:ascii="Times New Roman" w:hAnsi="Times New Roman"/>
          <w:w w:val="100"/>
          <w:sz w:val="21"/>
        </w:rPr>
        <w:t>Hoofdstuk 1 Toepassingsgebied en definities</w:t>
      </w:r>
    </w:p>
    <w:p w14:paraId="049DF6FB" w14:textId="15DBCB68"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1</w:t>
      </w:r>
      <w:r w:rsidRPr="00954400">
        <w:rPr>
          <w:rFonts w:ascii="Times New Roman" w:hAnsi="Times New Roman"/>
          <w:w w:val="100"/>
          <w:sz w:val="19"/>
        </w:rPr>
        <w:t> </w:t>
      </w:r>
      <w:r w:rsidRPr="00954400">
        <w:rPr>
          <w:rFonts w:ascii="Times New Roman" w:hAnsi="Times New Roman"/>
          <w:w w:val="100"/>
          <w:sz w:val="19"/>
        </w:rPr>
        <w:t xml:space="preserve">Deze voorschriften en algemene aanbevelingen zijn van toepassing op degenen die beschikken over een vergunning om een lottospel van de staat aan te bieden overeenkomstig hoofdstuk 5, § 1 van de kansspelwet (2018:000) en degenen die beschikken over een vergunning om een lottospel aan te bieden overeenkomstig hoofdstuk 6, § 3 van de kansspelwet. </w:t>
      </w:r>
    </w:p>
    <w:p w14:paraId="3B18A2E5"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2 </w:t>
      </w:r>
      <w:r w:rsidRPr="00954400">
        <w:rPr>
          <w:rFonts w:ascii="Times New Roman" w:hAnsi="Times New Roman"/>
          <w:w w:val="100"/>
          <w:sz w:val="19"/>
        </w:rPr>
        <w:t>Tenzij anders aangegeven, hebben de uitdrukkingen en benamingen die in deze voorschriften worden gebruikt dezelfde betekenis als in de kansspelwet (2018:1138) en de kansspelverordening (2018:1475).</w:t>
      </w:r>
    </w:p>
    <w:p w14:paraId="3B2E0F5F"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In deze voorschriften en algemene aanbevelingen wordt verstaan onder:</w:t>
      </w:r>
    </w:p>
    <w:p w14:paraId="711083BA"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onzichtbare uv-bescherming:</w:t>
      </w:r>
      <w:r w:rsidRPr="00954400">
        <w:rPr>
          <w:rFonts w:ascii="Times New Roman" w:hAnsi="Times New Roman"/>
          <w:w w:val="100"/>
          <w:sz w:val="19"/>
        </w:rPr>
        <w:t xml:space="preserve"> een voor het blote oog verborgen afbeelding die of een patroon dat is gedrukt met uv-fluorescerende verf. De afbeelding of het patroon verschijnt alleen als het wordt verlicht door uv-licht met een golflengte van 365 nm en fluoresceert in een kleur die afwijkt van de achtergrondkleur waarop de afbeelding of het patroon is gedrukt;</w:t>
      </w:r>
    </w:p>
    <w:p w14:paraId="219A7D12" w14:textId="2C171F90"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achteraf getrokken lot:</w:t>
      </w:r>
      <w:r w:rsidRPr="00954400">
        <w:rPr>
          <w:rFonts w:ascii="Times New Roman" w:hAnsi="Times New Roman"/>
          <w:w w:val="100"/>
          <w:sz w:val="19"/>
        </w:rPr>
        <w:t xml:space="preserve"> een niet-gesloten lot waarbij de trekking plaatsvindt na aanschaf;</w:t>
      </w:r>
    </w:p>
    <w:p w14:paraId="3EBCD0D0"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elektronisch lot:</w:t>
      </w:r>
      <w:r w:rsidRPr="00954400">
        <w:rPr>
          <w:rFonts w:ascii="Times New Roman" w:hAnsi="Times New Roman"/>
          <w:w w:val="100"/>
          <w:sz w:val="19"/>
        </w:rPr>
        <w:t xml:space="preserve"> een fysieke lotdrager die een of meer loten kan bevatten en elektronische componenten kan bevatten;</w:t>
      </w:r>
    </w:p>
    <w:p w14:paraId="6CA39B05"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trekking met gedeelde winst:</w:t>
      </w:r>
      <w:r w:rsidRPr="00954400">
        <w:rPr>
          <w:rFonts w:ascii="Times New Roman" w:hAnsi="Times New Roman"/>
          <w:w w:val="100"/>
          <w:sz w:val="19"/>
        </w:rPr>
        <w:t xml:space="preserve"> een trekking waarbij een lot deelneemt aan een trekking waarbij wordt bepaald hoe hoog de winst is;</w:t>
      </w:r>
    </w:p>
    <w:p w14:paraId="5B7EF864"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vooraf getrokken lot:</w:t>
      </w:r>
      <w:r w:rsidRPr="00954400">
        <w:rPr>
          <w:rFonts w:ascii="Times New Roman" w:hAnsi="Times New Roman"/>
          <w:w w:val="100"/>
          <w:sz w:val="19"/>
        </w:rPr>
        <w:t xml:space="preserve"> een gesloten lot waarbij de lotkoper direct kan zien of hij een winstlot of een lot zonder winst heeft;</w:t>
      </w:r>
    </w:p>
    <w:p w14:paraId="310BEB9F"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chemische bescherming tegen wissen:</w:t>
      </w:r>
      <w:r w:rsidRPr="00954400">
        <w:rPr>
          <w:rFonts w:ascii="Times New Roman" w:hAnsi="Times New Roman"/>
          <w:w w:val="100"/>
          <w:sz w:val="19"/>
        </w:rPr>
        <w:t xml:space="preserve"> het papier bevat chemicaliën die reageren (door middel van papierverkleuring) als ze worden blootgesteld </w:t>
      </w:r>
      <w:r w:rsidRPr="00954400">
        <w:rPr>
          <w:rFonts w:ascii="Times New Roman" w:hAnsi="Times New Roman"/>
          <w:w w:val="100"/>
          <w:sz w:val="19"/>
        </w:rPr>
        <w:lastRenderedPageBreak/>
        <w:t>aan een oplosmiddel of een oxidatiemiddel (alcoholen, zuren, koolwaterstoffen, chloriden, oppervlakte-actieve stoffen, enz.);</w:t>
      </w:r>
    </w:p>
    <w:p w14:paraId="315AFDB1"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kopieerbeveiliging:</w:t>
      </w:r>
      <w:r w:rsidRPr="00954400">
        <w:rPr>
          <w:rFonts w:ascii="Times New Roman" w:hAnsi="Times New Roman"/>
          <w:w w:val="100"/>
          <w:sz w:val="19"/>
        </w:rPr>
        <w:t xml:space="preserve"> documentbeveiliging die verandert of onjuist wordt in geval van kopiëren;</w:t>
      </w:r>
    </w:p>
    <w:p w14:paraId="0AC33B5B"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openen:</w:t>
      </w:r>
      <w:r w:rsidRPr="00954400">
        <w:rPr>
          <w:rFonts w:ascii="Times New Roman" w:hAnsi="Times New Roman"/>
          <w:w w:val="100"/>
          <w:sz w:val="19"/>
        </w:rPr>
        <w:t xml:space="preserve"> het verwijderen van een laag, bijvoorbeeld een kraslaag, die spelinformatie verbergt;</w:t>
      </w:r>
    </w:p>
    <w:p w14:paraId="7EC8D38B"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microtekst:</w:t>
      </w:r>
      <w:r w:rsidRPr="00954400">
        <w:rPr>
          <w:rFonts w:ascii="Times New Roman" w:hAnsi="Times New Roman"/>
          <w:w w:val="100"/>
          <w:sz w:val="19"/>
        </w:rPr>
        <w:t xml:space="preserve"> een kleine tekst die zonder hulpmiddelen lijkt op een lijn met een maximale hoogte van 0,30 mm en een minimale lengte van 35 mm. Bij vergroting is de tekst geheel en duidelijk leesbaar;</w:t>
      </w:r>
    </w:p>
    <w:p w14:paraId="79687241"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reliëf:</w:t>
      </w:r>
      <w:r w:rsidRPr="00954400">
        <w:rPr>
          <w:rFonts w:ascii="Times New Roman" w:hAnsi="Times New Roman"/>
          <w:w w:val="100"/>
          <w:sz w:val="19"/>
        </w:rPr>
        <w:t xml:space="preserve"> letters, cijfers of symbolen die zijn aangebracht met dik opgebrachte inkt, hetgeen resulteert in een boven het papieroppervlak uitstekend reliëf, of letters, cijfers of symbolen die in het papieroppervlak zijn ingedrukt, hetgeen resulteert in een verdiept reliëf;</w:t>
      </w:r>
    </w:p>
    <w:p w14:paraId="36F42412"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reproductie:</w:t>
      </w:r>
      <w:r w:rsidRPr="00954400">
        <w:rPr>
          <w:rFonts w:ascii="Times New Roman" w:hAnsi="Times New Roman"/>
          <w:w w:val="100"/>
          <w:sz w:val="19"/>
        </w:rPr>
        <w:t xml:space="preserve"> afbeelding met behulp van technische uitrusting met </w:t>
      </w:r>
      <w:bookmarkStart w:id="0" w:name="_GoBack"/>
      <w:bookmarkEnd w:id="0"/>
      <w:r w:rsidRPr="00954400">
        <w:rPr>
          <w:rFonts w:ascii="Times New Roman" w:hAnsi="Times New Roman"/>
          <w:w w:val="100"/>
          <w:sz w:val="19"/>
        </w:rPr>
        <w:t>daaropvolgend afdrukken of drukken;</w:t>
      </w:r>
    </w:p>
    <w:p w14:paraId="4F189523"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spelinformatie:</w:t>
      </w:r>
      <w:r w:rsidRPr="00954400">
        <w:rPr>
          <w:rFonts w:ascii="Times New Roman" w:hAnsi="Times New Roman"/>
          <w:w w:val="100"/>
          <w:sz w:val="19"/>
        </w:rPr>
        <w:t xml:space="preserve"> de informatie op het lot die aangeeft of er sprake is van winst of niet;</w:t>
      </w:r>
    </w:p>
    <w:p w14:paraId="7D1E4E4E" w14:textId="46786C4E"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watermerk:</w:t>
      </w:r>
      <w:r w:rsidRPr="00954400">
        <w:rPr>
          <w:rFonts w:ascii="Times New Roman" w:hAnsi="Times New Roman"/>
          <w:w w:val="100"/>
          <w:sz w:val="19"/>
        </w:rPr>
        <w:t xml:space="preserve"> een afbeelding die of </w:t>
      </w:r>
      <w:r w:rsidR="0028124D">
        <w:rPr>
          <w:rFonts w:ascii="Times New Roman" w:hAnsi="Times New Roman"/>
          <w:w w:val="100"/>
          <w:sz w:val="19"/>
        </w:rPr>
        <w:t xml:space="preserve">een </w:t>
      </w:r>
      <w:r w:rsidRPr="00954400">
        <w:rPr>
          <w:rFonts w:ascii="Times New Roman" w:hAnsi="Times New Roman"/>
          <w:w w:val="100"/>
          <w:sz w:val="19"/>
        </w:rPr>
        <w:t>patroon dat wordt aangebracht bij de productie van het papier en door middel van doorbelichting zichtbaar wordt. De afbeelding/het patroon ontstaat doordat het papier wordt vervaardigd in verschillende dikten, de dikkere delen zijn donkerder en de dunnere delen zijn lichter;</w:t>
      </w:r>
    </w:p>
    <w:p w14:paraId="0EAF0A70" w14:textId="77777777"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opgedrukt waardepapierpatroon:</w:t>
      </w:r>
      <w:r w:rsidRPr="00954400">
        <w:rPr>
          <w:rFonts w:ascii="Times New Roman" w:hAnsi="Times New Roman"/>
          <w:w w:val="100"/>
          <w:sz w:val="19"/>
        </w:rPr>
        <w:t xml:space="preserve"> dunne lijnen in ten minste twee kleuren met een maximale lijnbreedte van 0,10 mm die elkaar onder rechte hoeken raken. Dit patroon kan ook bestaan uit reliëflijnen, d.w.z. wanneer dunne hele lijnen een motief vormen dat de indruk wekt in reliëf te zijn (driedimensionaal);</w:t>
      </w:r>
    </w:p>
    <w:p w14:paraId="6C302727" w14:textId="0E22956E" w:rsidR="00A457A5" w:rsidRPr="00954400"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954400">
        <w:rPr>
          <w:rFonts w:ascii="Times New Roman" w:hAnsi="Times New Roman"/>
          <w:i/>
          <w:w w:val="100"/>
          <w:sz w:val="19"/>
        </w:rPr>
        <w:t>opdruk:</w:t>
      </w:r>
      <w:r w:rsidRPr="00954400">
        <w:rPr>
          <w:rFonts w:ascii="Times New Roman" w:hAnsi="Times New Roman"/>
          <w:w w:val="100"/>
          <w:sz w:val="19"/>
        </w:rPr>
        <w:t xml:space="preserve"> gedrukte afbeelding of gedrukt patroon dat wordt geplaatst op de bovenkant van een kraslaag of soortgelijk en dat zodanig is vormgegeven dat duidelijk wordt aangegeven of de kraslaag is verwijderd. </w:t>
      </w:r>
    </w:p>
    <w:p w14:paraId="0E5AF36A" w14:textId="77777777" w:rsidR="00A457A5" w:rsidRPr="00954400" w:rsidRDefault="00A457A5" w:rsidP="00F47340">
      <w:pPr>
        <w:pStyle w:val="Rubrik2"/>
        <w:keepLines/>
        <w:rPr>
          <w:rFonts w:ascii="Times New Roman" w:hAnsi="Times New Roman" w:cs="Times New Roman"/>
          <w:w w:val="100"/>
          <w:sz w:val="21"/>
          <w:szCs w:val="21"/>
        </w:rPr>
      </w:pPr>
      <w:r w:rsidRPr="00954400">
        <w:rPr>
          <w:rFonts w:ascii="Times New Roman" w:hAnsi="Times New Roman"/>
          <w:w w:val="100"/>
          <w:sz w:val="21"/>
        </w:rPr>
        <w:t>Hoofdstuk 2 Bijzondere bepalingen betreffende nationale loterijen en loterijen ten behoeve van het algemeen belang</w:t>
      </w:r>
    </w:p>
    <w:p w14:paraId="5238E0E1" w14:textId="5FCB66B0" w:rsidR="00A457A5" w:rsidRPr="00954400" w:rsidRDefault="00A457A5" w:rsidP="00F47340">
      <w:pPr>
        <w:pStyle w:val="Brdtexthalv"/>
        <w:rPr>
          <w:rFonts w:ascii="Times New Roman" w:hAnsi="Times New Roman" w:cs="Times New Roman"/>
          <w:b/>
          <w:bCs/>
          <w:w w:val="100"/>
          <w:sz w:val="19"/>
          <w:szCs w:val="19"/>
        </w:rPr>
      </w:pPr>
      <w:r w:rsidRPr="00954400">
        <w:rPr>
          <w:rFonts w:ascii="Times New Roman" w:hAnsi="Times New Roman"/>
          <w:b/>
          <w:w w:val="100"/>
          <w:sz w:val="19"/>
        </w:rPr>
        <w:t>§ 1</w:t>
      </w:r>
      <w:r w:rsidRPr="00954400">
        <w:rPr>
          <w:rFonts w:ascii="Times New Roman" w:hAnsi="Times New Roman"/>
          <w:b/>
          <w:w w:val="100"/>
          <w:sz w:val="19"/>
        </w:rPr>
        <w:t> </w:t>
      </w:r>
      <w:r w:rsidRPr="00954400">
        <w:rPr>
          <w:rFonts w:ascii="Times New Roman" w:hAnsi="Times New Roman"/>
          <w:w w:val="100"/>
          <w:sz w:val="19"/>
        </w:rPr>
        <w:t>Voordat mag worden begonnen met de verkoop van loten voor een loterij ten behoeve van het algemeen belang overeenkomstig hoofdstuk 6, § 3 van de kansspelwet (2018:1138)</w:t>
      </w:r>
      <w:r w:rsidR="001224FC">
        <w:rPr>
          <w:rFonts w:ascii="Times New Roman" w:hAnsi="Times New Roman"/>
          <w:w w:val="100"/>
          <w:sz w:val="19"/>
        </w:rPr>
        <w:t>,</w:t>
      </w:r>
      <w:r w:rsidRPr="00954400">
        <w:rPr>
          <w:rFonts w:ascii="Times New Roman" w:hAnsi="Times New Roman"/>
          <w:w w:val="100"/>
          <w:sz w:val="19"/>
        </w:rPr>
        <w:t xml:space="preserve"> wordt een accountant aangesteld.</w:t>
      </w:r>
    </w:p>
    <w:p w14:paraId="6B17FA7E"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 xml:space="preserve">De accountant beoordeelt de boekhouding van de loterij en stelt een accountantsverklaring op. </w:t>
      </w:r>
    </w:p>
    <w:p w14:paraId="11F19D0D"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Algemene aanbeveling:</w:t>
      </w:r>
    </w:p>
    <w:p w14:paraId="7D22B723" w14:textId="192F63F4"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Indien de berekende omzet van de loterij meer bedraagt dan 5 miljoen kronen, moet de accountant geaccrediteerd of erkend</w:t>
      </w:r>
      <w:r w:rsidR="001224FC" w:rsidRPr="001224FC">
        <w:rPr>
          <w:rFonts w:ascii="Times New Roman" w:hAnsi="Times New Roman"/>
          <w:w w:val="100"/>
          <w:sz w:val="19"/>
        </w:rPr>
        <w:t xml:space="preserve"> </w:t>
      </w:r>
      <w:r w:rsidR="001224FC" w:rsidRPr="00954400">
        <w:rPr>
          <w:rFonts w:ascii="Times New Roman" w:hAnsi="Times New Roman"/>
          <w:w w:val="100"/>
          <w:sz w:val="19"/>
        </w:rPr>
        <w:t>zijn</w:t>
      </w:r>
      <w:r w:rsidRPr="00954400">
        <w:rPr>
          <w:rFonts w:ascii="Times New Roman" w:hAnsi="Times New Roman"/>
          <w:w w:val="100"/>
          <w:sz w:val="19"/>
        </w:rPr>
        <w:t>.</w:t>
      </w:r>
    </w:p>
    <w:p w14:paraId="37D8BB7E" w14:textId="77777777" w:rsidR="00A457A5" w:rsidRPr="00954400" w:rsidRDefault="00A457A5" w:rsidP="00F47340">
      <w:pPr>
        <w:pStyle w:val="brdtextfyrkant"/>
        <w:ind w:left="1120" w:firstLine="200"/>
        <w:rPr>
          <w:rFonts w:ascii="Times New Roman" w:hAnsi="Times New Roman" w:cs="Times New Roman"/>
          <w:w w:val="100"/>
          <w:sz w:val="19"/>
          <w:szCs w:val="19"/>
        </w:rPr>
      </w:pPr>
      <w:r w:rsidRPr="00954400">
        <w:rPr>
          <w:rFonts w:ascii="Times New Roman" w:hAnsi="Times New Roman"/>
          <w:w w:val="100"/>
          <w:sz w:val="19"/>
        </w:rPr>
        <w:t>De beoordeling moet voldoen a</w:t>
      </w:r>
      <w:r w:rsidR="007A1966" w:rsidRPr="00954400">
        <w:rPr>
          <w:rFonts w:ascii="Times New Roman" w:hAnsi="Times New Roman"/>
          <w:w w:val="100"/>
          <w:sz w:val="19"/>
        </w:rPr>
        <w:t>an de aanwijzingen van de Inspe</w:t>
      </w:r>
      <w:r w:rsidRPr="00954400">
        <w:rPr>
          <w:rFonts w:ascii="Times New Roman" w:hAnsi="Times New Roman"/>
          <w:w w:val="100"/>
          <w:sz w:val="19"/>
        </w:rPr>
        <w:t>ctiedienst voor kansspelen voor accountants inzake lottospelen voor doeleinden van algemeen nut.</w:t>
      </w:r>
    </w:p>
    <w:p w14:paraId="109D9B55" w14:textId="4A1A3E5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lastRenderedPageBreak/>
        <w:t>§ 2 </w:t>
      </w:r>
      <w:r w:rsidRPr="00954400">
        <w:rPr>
          <w:rFonts w:ascii="Times New Roman" w:hAnsi="Times New Roman"/>
          <w:w w:val="100"/>
          <w:sz w:val="19"/>
        </w:rPr>
        <w:t xml:space="preserve">Indien een lottospel is afgesloten, stelt de vergunninghouder een verantwoording op en </w:t>
      </w:r>
      <w:r w:rsidR="001224FC">
        <w:rPr>
          <w:rFonts w:ascii="Times New Roman" w:hAnsi="Times New Roman"/>
          <w:w w:val="100"/>
          <w:sz w:val="19"/>
        </w:rPr>
        <w:t>dient</w:t>
      </w:r>
      <w:r w:rsidR="001224FC" w:rsidRPr="00954400">
        <w:rPr>
          <w:rFonts w:ascii="Times New Roman" w:hAnsi="Times New Roman"/>
          <w:w w:val="100"/>
          <w:sz w:val="19"/>
        </w:rPr>
        <w:t xml:space="preserve"> </w:t>
      </w:r>
      <w:r w:rsidR="001224FC">
        <w:rPr>
          <w:rFonts w:ascii="Times New Roman" w:hAnsi="Times New Roman"/>
          <w:w w:val="100"/>
          <w:sz w:val="19"/>
        </w:rPr>
        <w:t xml:space="preserve">hij </w:t>
      </w:r>
      <w:r w:rsidRPr="00954400">
        <w:rPr>
          <w:rFonts w:ascii="Times New Roman" w:hAnsi="Times New Roman"/>
          <w:w w:val="100"/>
          <w:sz w:val="19"/>
        </w:rPr>
        <w:t>de opgestelde accountantsverklaring in bij de Inspectiedienst voor kansspelen.</w:t>
      </w:r>
    </w:p>
    <w:p w14:paraId="095CB518" w14:textId="77777777" w:rsidR="00A457A5" w:rsidRPr="00954400" w:rsidRDefault="00A457A5" w:rsidP="00F47340">
      <w:pPr>
        <w:pStyle w:val="Rubrik2"/>
        <w:keepLines/>
        <w:rPr>
          <w:rFonts w:ascii="Times New Roman" w:hAnsi="Times New Roman" w:cs="Times New Roman"/>
          <w:w w:val="100"/>
          <w:sz w:val="21"/>
          <w:szCs w:val="21"/>
        </w:rPr>
      </w:pPr>
      <w:r w:rsidRPr="00954400">
        <w:rPr>
          <w:rFonts w:ascii="Times New Roman" w:hAnsi="Times New Roman"/>
          <w:w w:val="100"/>
          <w:sz w:val="21"/>
        </w:rPr>
        <w:t>Hoofdstuk 3 Winstschema's, winsten, trekking en trekkingsresultaat</w:t>
      </w:r>
    </w:p>
    <w:p w14:paraId="449C0973" w14:textId="77777777" w:rsidR="00A457A5" w:rsidRPr="00954400" w:rsidRDefault="00A457A5" w:rsidP="00F47340">
      <w:pPr>
        <w:pStyle w:val="Rubrik40"/>
        <w:keepLines/>
        <w:widowControl/>
        <w:rPr>
          <w:rFonts w:ascii="Times New Roman" w:hAnsi="Times New Roman" w:cs="Times New Roman"/>
          <w:w w:val="100"/>
          <w:sz w:val="19"/>
          <w:szCs w:val="19"/>
        </w:rPr>
      </w:pPr>
      <w:r w:rsidRPr="00954400">
        <w:rPr>
          <w:rFonts w:ascii="Times New Roman" w:hAnsi="Times New Roman"/>
          <w:w w:val="100"/>
          <w:sz w:val="19"/>
        </w:rPr>
        <w:t>Winstschema</w:t>
      </w:r>
    </w:p>
    <w:p w14:paraId="31234F4E"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1</w:t>
      </w:r>
      <w:r w:rsidRPr="00954400">
        <w:rPr>
          <w:rFonts w:ascii="Times New Roman" w:hAnsi="Times New Roman"/>
          <w:b/>
          <w:w w:val="100"/>
          <w:sz w:val="19"/>
        </w:rPr>
        <w:t> </w:t>
      </w:r>
      <w:r w:rsidRPr="00954400">
        <w:rPr>
          <w:rFonts w:ascii="Times New Roman" w:hAnsi="Times New Roman"/>
          <w:w w:val="100"/>
          <w:sz w:val="19"/>
        </w:rPr>
        <w:t xml:space="preserve">Gedrukte of elektronische loten moeten overeenstemmen met het vastgestelde winstschema. </w:t>
      </w:r>
    </w:p>
    <w:p w14:paraId="32A6249A"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Winstloten mogen niet afzonderlijk van loten zonder winst worden aangeleverd.</w:t>
      </w:r>
    </w:p>
    <w:p w14:paraId="2AD6E371" w14:textId="77777777" w:rsidR="00A457A5" w:rsidRPr="00954400" w:rsidRDefault="00A457A5" w:rsidP="00F47340">
      <w:pPr>
        <w:pStyle w:val="Rubrik4"/>
        <w:keepLines/>
        <w:widowControl/>
        <w:rPr>
          <w:rFonts w:ascii="Times New Roman" w:hAnsi="Times New Roman" w:cs="Times New Roman"/>
          <w:w w:val="100"/>
          <w:sz w:val="19"/>
          <w:szCs w:val="19"/>
        </w:rPr>
      </w:pPr>
      <w:r w:rsidRPr="00954400">
        <w:rPr>
          <w:rFonts w:ascii="Times New Roman" w:hAnsi="Times New Roman"/>
          <w:w w:val="100"/>
          <w:sz w:val="19"/>
        </w:rPr>
        <w:t>Winsten</w:t>
      </w:r>
    </w:p>
    <w:p w14:paraId="10E02212" w14:textId="1947E6BB"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2</w:t>
      </w:r>
      <w:r w:rsidRPr="00954400">
        <w:rPr>
          <w:rFonts w:ascii="Times New Roman" w:hAnsi="Times New Roman"/>
          <w:b/>
          <w:w w:val="100"/>
          <w:sz w:val="19"/>
        </w:rPr>
        <w:t> </w:t>
      </w:r>
      <w:r w:rsidRPr="00954400">
        <w:rPr>
          <w:rFonts w:ascii="Times New Roman" w:hAnsi="Times New Roman"/>
          <w:w w:val="100"/>
          <w:sz w:val="19"/>
        </w:rPr>
        <w:t xml:space="preserve">Indien er sprake is van andere winsten dan geldwinst bij een lottospel, moeten deze worden gewaardeerd </w:t>
      </w:r>
      <w:r w:rsidR="001224FC">
        <w:rPr>
          <w:rFonts w:ascii="Times New Roman" w:hAnsi="Times New Roman"/>
          <w:w w:val="100"/>
          <w:sz w:val="19"/>
        </w:rPr>
        <w:t>tegen</w:t>
      </w:r>
      <w:r w:rsidR="001224FC" w:rsidRPr="00954400">
        <w:rPr>
          <w:rFonts w:ascii="Times New Roman" w:hAnsi="Times New Roman"/>
          <w:w w:val="100"/>
          <w:sz w:val="19"/>
        </w:rPr>
        <w:t xml:space="preserve"> </w:t>
      </w:r>
      <w:r w:rsidRPr="00954400">
        <w:rPr>
          <w:rFonts w:ascii="Times New Roman" w:hAnsi="Times New Roman"/>
          <w:w w:val="100"/>
          <w:sz w:val="19"/>
        </w:rPr>
        <w:t>de marktwaarde.</w:t>
      </w:r>
    </w:p>
    <w:p w14:paraId="0187D2FA"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Indien het moeilijk is om de winsten te waarderen, worden deze gewaardeerd door een onafhankelijke deskundige.</w:t>
      </w:r>
    </w:p>
    <w:p w14:paraId="52B56A68"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Algemene aanbeveling:</w:t>
      </w:r>
    </w:p>
    <w:p w14:paraId="14BFEA5B" w14:textId="77777777"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 xml:space="preserve">Winst in de vorm van bijvoorbeeld kunst of andere goederen kunnen moeilijk te waarderen zijn voor de vergunninghouder. </w:t>
      </w:r>
    </w:p>
    <w:p w14:paraId="218E6A72" w14:textId="77777777" w:rsidR="00A457A5" w:rsidRPr="00954400" w:rsidRDefault="00A457A5" w:rsidP="00F47340">
      <w:pPr>
        <w:pStyle w:val="Rubrik4"/>
        <w:keepLines/>
        <w:widowControl/>
        <w:rPr>
          <w:rFonts w:ascii="Times New Roman" w:hAnsi="Times New Roman" w:cs="Times New Roman"/>
          <w:w w:val="100"/>
          <w:sz w:val="19"/>
          <w:szCs w:val="19"/>
        </w:rPr>
      </w:pPr>
      <w:r w:rsidRPr="00954400">
        <w:rPr>
          <w:rFonts w:ascii="Times New Roman" w:hAnsi="Times New Roman"/>
          <w:w w:val="100"/>
          <w:sz w:val="19"/>
        </w:rPr>
        <w:t>Achteraf getrokken loten</w:t>
      </w:r>
    </w:p>
    <w:p w14:paraId="6F965288"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3</w:t>
      </w:r>
      <w:r w:rsidRPr="00954400">
        <w:rPr>
          <w:rFonts w:ascii="Times New Roman" w:hAnsi="Times New Roman"/>
          <w:b/>
          <w:w w:val="100"/>
          <w:sz w:val="19"/>
        </w:rPr>
        <w:t> </w:t>
      </w:r>
      <w:r w:rsidRPr="00954400">
        <w:rPr>
          <w:rFonts w:ascii="Times New Roman" w:hAnsi="Times New Roman"/>
          <w:w w:val="100"/>
          <w:sz w:val="19"/>
        </w:rPr>
        <w:t>Indien een trekkingsresultaat slechts wordt gebaseerd op verkochte loten, worden de onverkochte loten schriftelijk vastgelegd voordat de trekking mag plaatsvinden.</w:t>
      </w:r>
    </w:p>
    <w:p w14:paraId="74E9114E" w14:textId="77777777" w:rsidR="00A457A5" w:rsidRPr="00954400" w:rsidRDefault="00A457A5" w:rsidP="00F47340">
      <w:pPr>
        <w:pStyle w:val="Rubrik4"/>
        <w:keepLines/>
        <w:widowControl/>
        <w:rPr>
          <w:rFonts w:ascii="Times New Roman" w:hAnsi="Times New Roman" w:cs="Times New Roman"/>
          <w:w w:val="100"/>
          <w:sz w:val="19"/>
          <w:szCs w:val="19"/>
        </w:rPr>
      </w:pPr>
      <w:r w:rsidRPr="00954400">
        <w:rPr>
          <w:rFonts w:ascii="Times New Roman" w:hAnsi="Times New Roman"/>
          <w:w w:val="100"/>
          <w:sz w:val="19"/>
        </w:rPr>
        <w:t>Protocollen, wijziging en intrekking van trekkingsresultaten</w:t>
      </w:r>
    </w:p>
    <w:p w14:paraId="2C49DEBD"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4</w:t>
      </w:r>
      <w:r w:rsidRPr="00954400">
        <w:rPr>
          <w:rFonts w:ascii="Times New Roman" w:hAnsi="Times New Roman"/>
          <w:b/>
          <w:w w:val="100"/>
          <w:sz w:val="19"/>
        </w:rPr>
        <w:t> </w:t>
      </w:r>
      <w:r w:rsidRPr="00954400">
        <w:rPr>
          <w:rFonts w:ascii="Times New Roman" w:hAnsi="Times New Roman"/>
          <w:w w:val="100"/>
          <w:sz w:val="19"/>
        </w:rPr>
        <w:t>Het resultaat van een trekking wordt schriftelijk vastgelegd in een protocol. Het protocol wordt bewaard gedurende de vergunningsperiode.</w:t>
      </w:r>
    </w:p>
    <w:p w14:paraId="28F2C6D0" w14:textId="77777777" w:rsidR="00A457A5" w:rsidRPr="00954400" w:rsidRDefault="00A457A5" w:rsidP="00F47340">
      <w:pPr>
        <w:pStyle w:val="Brdtextblank"/>
        <w:keepNext/>
        <w:keepLines/>
        <w:rPr>
          <w:rFonts w:ascii="Times New Roman" w:hAnsi="Times New Roman" w:cs="Times New Roman"/>
          <w:w w:val="100"/>
          <w:sz w:val="19"/>
          <w:szCs w:val="19"/>
        </w:rPr>
      </w:pPr>
      <w:r w:rsidRPr="00954400">
        <w:rPr>
          <w:rFonts w:ascii="Times New Roman" w:hAnsi="Times New Roman"/>
          <w:b/>
          <w:w w:val="100"/>
          <w:sz w:val="19"/>
        </w:rPr>
        <w:t>§ 5</w:t>
      </w:r>
      <w:r w:rsidRPr="00954400">
        <w:rPr>
          <w:rFonts w:ascii="Times New Roman" w:hAnsi="Times New Roman"/>
          <w:b/>
          <w:w w:val="100"/>
          <w:sz w:val="19"/>
        </w:rPr>
        <w:t> </w:t>
      </w:r>
      <w:r w:rsidRPr="00954400">
        <w:rPr>
          <w:rFonts w:ascii="Times New Roman" w:hAnsi="Times New Roman"/>
          <w:w w:val="100"/>
          <w:sz w:val="19"/>
        </w:rPr>
        <w:t>Een trekkingsresultaat mag niet worden gewijzigd.</w:t>
      </w:r>
    </w:p>
    <w:p w14:paraId="04C1DE5A"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Een trekkingsresultaat wordt ingetrokken indien zich onrechtmatigheden hebben voorgedaan die van invloed zijn geweest op het resultaat en de intrekking vindt plaats voordat het resultaat is bekendgemaakt.</w:t>
      </w:r>
    </w:p>
    <w:p w14:paraId="1C7BCC6F"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Indien een trekkingsresultaat wordt ingetrokken overeenkomstig de tweede alinea, worden de redenen en het ingetrokken resultaat schriftelijk vastgelegd en gedurende de vergunningsperiode bewaard.</w:t>
      </w:r>
    </w:p>
    <w:p w14:paraId="545E7878" w14:textId="77777777" w:rsidR="00A457A5" w:rsidRPr="00954400" w:rsidRDefault="00A457A5" w:rsidP="00F47340">
      <w:pPr>
        <w:pStyle w:val="Rubrik2"/>
        <w:keepLines/>
        <w:rPr>
          <w:rFonts w:ascii="Times New Roman" w:hAnsi="Times New Roman" w:cs="Times New Roman"/>
          <w:w w:val="100"/>
          <w:sz w:val="21"/>
          <w:szCs w:val="21"/>
        </w:rPr>
      </w:pPr>
      <w:r w:rsidRPr="00954400">
        <w:rPr>
          <w:rFonts w:ascii="Times New Roman" w:hAnsi="Times New Roman"/>
          <w:w w:val="100"/>
          <w:sz w:val="21"/>
        </w:rPr>
        <w:t>Hoofdstuk 4 Fysieke eigenschappen van de loten</w:t>
      </w:r>
    </w:p>
    <w:p w14:paraId="47406BA2" w14:textId="5E3D8B83" w:rsidR="00A457A5" w:rsidRPr="00954400" w:rsidRDefault="00A457A5" w:rsidP="00F47340">
      <w:pPr>
        <w:pStyle w:val="Brdtexthalv"/>
        <w:keepNext/>
        <w:keepLines/>
        <w:rPr>
          <w:rFonts w:ascii="Times New Roman" w:hAnsi="Times New Roman" w:cs="Times New Roman"/>
          <w:w w:val="100"/>
          <w:sz w:val="19"/>
          <w:szCs w:val="19"/>
        </w:rPr>
      </w:pPr>
      <w:r w:rsidRPr="00954400">
        <w:rPr>
          <w:rFonts w:ascii="Times New Roman" w:hAnsi="Times New Roman"/>
          <w:b/>
          <w:w w:val="100"/>
          <w:sz w:val="19"/>
        </w:rPr>
        <w:t>§ 1</w:t>
      </w:r>
      <w:r w:rsidRPr="00954400">
        <w:rPr>
          <w:rFonts w:ascii="Times New Roman" w:hAnsi="Times New Roman"/>
          <w:w w:val="100"/>
          <w:sz w:val="19"/>
        </w:rPr>
        <w:t> Een afzonderlijk lot dat deel uitmaakt van een trekking met gedeelde winst</w:t>
      </w:r>
      <w:r w:rsidR="006B6041">
        <w:rPr>
          <w:rFonts w:ascii="Times New Roman" w:hAnsi="Times New Roman"/>
          <w:w w:val="100"/>
          <w:sz w:val="19"/>
        </w:rPr>
        <w:t>,</w:t>
      </w:r>
      <w:r w:rsidRPr="00954400">
        <w:rPr>
          <w:rFonts w:ascii="Times New Roman" w:hAnsi="Times New Roman"/>
          <w:w w:val="100"/>
          <w:sz w:val="19"/>
        </w:rPr>
        <w:t xml:space="preserve"> moet uniek zijn.</w:t>
      </w:r>
    </w:p>
    <w:p w14:paraId="0D6E101A" w14:textId="766B4BE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 xml:space="preserve">Een afzonderlijk lot moet terug te voeren </w:t>
      </w:r>
      <w:r w:rsidR="006B6041" w:rsidRPr="00954400">
        <w:rPr>
          <w:rFonts w:ascii="Times New Roman" w:hAnsi="Times New Roman"/>
          <w:w w:val="100"/>
          <w:sz w:val="19"/>
        </w:rPr>
        <w:t xml:space="preserve">zijn </w:t>
      </w:r>
      <w:r w:rsidRPr="00954400">
        <w:rPr>
          <w:rFonts w:ascii="Times New Roman" w:hAnsi="Times New Roman"/>
          <w:w w:val="100"/>
          <w:sz w:val="19"/>
        </w:rPr>
        <w:t>tot een partij of reeks in overeenstemming met de toegewezen vergunning.</w:t>
      </w:r>
    </w:p>
    <w:p w14:paraId="526C7EA6" w14:textId="77777777" w:rsidR="00A457A5" w:rsidRPr="00954400" w:rsidRDefault="00A457A5" w:rsidP="00F47340">
      <w:pPr>
        <w:pStyle w:val="Brdtextblank"/>
        <w:keepNext/>
        <w:keepLines/>
        <w:rPr>
          <w:rFonts w:ascii="Times New Roman" w:hAnsi="Times New Roman" w:cs="Times New Roman"/>
          <w:w w:val="100"/>
          <w:sz w:val="19"/>
          <w:szCs w:val="19"/>
        </w:rPr>
      </w:pPr>
      <w:r w:rsidRPr="00954400">
        <w:rPr>
          <w:rFonts w:ascii="Times New Roman" w:hAnsi="Times New Roman"/>
          <w:b/>
          <w:w w:val="100"/>
          <w:sz w:val="19"/>
        </w:rPr>
        <w:lastRenderedPageBreak/>
        <w:t>§ 2</w:t>
      </w:r>
      <w:r w:rsidRPr="00954400">
        <w:rPr>
          <w:rFonts w:ascii="Times New Roman" w:hAnsi="Times New Roman"/>
          <w:b/>
          <w:w w:val="100"/>
          <w:sz w:val="19"/>
        </w:rPr>
        <w:t> </w:t>
      </w:r>
      <w:r w:rsidRPr="00954400">
        <w:rPr>
          <w:rFonts w:ascii="Times New Roman" w:hAnsi="Times New Roman"/>
          <w:w w:val="100"/>
          <w:sz w:val="19"/>
        </w:rPr>
        <w:t>Gedrukte of elektronische loten mogen niet zodanige fysieke defecten of markeringen hebben dat</w:t>
      </w:r>
      <w:r w:rsidR="007A1966" w:rsidRPr="00954400">
        <w:rPr>
          <w:rFonts w:ascii="Times New Roman" w:hAnsi="Times New Roman"/>
          <w:w w:val="100"/>
          <w:sz w:val="19"/>
        </w:rPr>
        <w:t xml:space="preserve"> </w:t>
      </w:r>
      <w:r w:rsidRPr="00954400">
        <w:rPr>
          <w:rFonts w:ascii="Times New Roman" w:hAnsi="Times New Roman"/>
          <w:w w:val="100"/>
          <w:sz w:val="19"/>
        </w:rPr>
        <w:t>dit ertoe kan leiden dat winstloten zouden kunnen worden opgespoord.</w:t>
      </w:r>
    </w:p>
    <w:p w14:paraId="274391E7"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De spelinformatie mag niet kunnen worden afgelezen op een gesloten lot.</w:t>
      </w:r>
    </w:p>
    <w:p w14:paraId="66411E76"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Gesloten loten moeten voorzien zijn van bescherming tegen manipulatie of reproductie.</w:t>
      </w:r>
    </w:p>
    <w:p w14:paraId="6B3A8302"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3</w:t>
      </w:r>
      <w:r w:rsidRPr="00954400">
        <w:rPr>
          <w:rFonts w:ascii="Times New Roman" w:hAnsi="Times New Roman"/>
          <w:b/>
          <w:w w:val="100"/>
          <w:sz w:val="19"/>
        </w:rPr>
        <w:t> </w:t>
      </w:r>
      <w:r w:rsidRPr="00954400">
        <w:rPr>
          <w:rFonts w:ascii="Times New Roman" w:hAnsi="Times New Roman"/>
          <w:w w:val="100"/>
          <w:sz w:val="19"/>
        </w:rPr>
        <w:t>Wanneer er sprake is van tekortkomingen aan de eigenschappen van de loten waardoor deze niet meer voldoen aan de vereisten in deze voorschriften, dient de productie te worden gestaakt en dienen de reeds geproduceerde loten te worden vernietigd.</w:t>
      </w:r>
    </w:p>
    <w:p w14:paraId="3EC0E461" w14:textId="0D4BD10F" w:rsidR="00A457A5" w:rsidRPr="00954400" w:rsidRDefault="00A457A5" w:rsidP="00F47340">
      <w:pPr>
        <w:pStyle w:val="Brdtextblank"/>
        <w:keepNext/>
        <w:keepLines/>
        <w:rPr>
          <w:rFonts w:ascii="Times New Roman" w:hAnsi="Times New Roman" w:cs="Times New Roman"/>
          <w:w w:val="100"/>
          <w:sz w:val="19"/>
          <w:szCs w:val="19"/>
        </w:rPr>
      </w:pPr>
      <w:r w:rsidRPr="00954400">
        <w:rPr>
          <w:rFonts w:ascii="Times New Roman" w:hAnsi="Times New Roman"/>
          <w:b/>
          <w:w w:val="100"/>
          <w:sz w:val="19"/>
        </w:rPr>
        <w:t>§ 4 </w:t>
      </w:r>
      <w:r w:rsidRPr="00954400">
        <w:rPr>
          <w:rFonts w:ascii="Times New Roman" w:hAnsi="Times New Roman"/>
          <w:w w:val="100"/>
          <w:sz w:val="19"/>
        </w:rPr>
        <w:t xml:space="preserve">Bij vooraf getrokken gesloten loten met een maximale winstwaarde van meer dan één (1) basisbedrag geldt het volgende: </w:t>
      </w:r>
    </w:p>
    <w:p w14:paraId="0906326F" w14:textId="77777777" w:rsidR="00A457A5" w:rsidRPr="00954400"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geopende loten mogen niet weer kunnen worden gesloten;</w:t>
      </w:r>
    </w:p>
    <w:p w14:paraId="4DC993F5" w14:textId="77777777" w:rsidR="00A457A5" w:rsidRPr="00954400"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 spelinformatie mag niet kunnen worden afgelezen met behulp van doorvallend licht;</w:t>
      </w:r>
    </w:p>
    <w:p w14:paraId="493DEA5B" w14:textId="77777777" w:rsidR="00A457A5" w:rsidRPr="00954400"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 xml:space="preserve">de spelinformatie mag geen reliëf vertonen op de buitenkant van de afsluiting; </w:t>
      </w:r>
    </w:p>
    <w:p w14:paraId="6754826B" w14:textId="77777777" w:rsidR="00A457A5" w:rsidRPr="00954400"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voorzien van kopieerbeveiliging;</w:t>
      </w:r>
    </w:p>
    <w:p w14:paraId="301C2926" w14:textId="77777777" w:rsidR="00A457A5" w:rsidRPr="00954400"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voorzien van onzichtbare uv-beveiliging;</w:t>
      </w:r>
    </w:p>
    <w:p w14:paraId="43636E52" w14:textId="77777777" w:rsidR="00A457A5" w:rsidRPr="00954400"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op de kraslaag moet een opdruk zijn aangebracht die de spelinformatie en controlevelden verbergt;</w:t>
      </w:r>
    </w:p>
    <w:p w14:paraId="588C1F9F" w14:textId="77777777" w:rsidR="00A457A5" w:rsidRPr="00954400"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gesloten controlevelden moeten worden beveiligd tegen openen en aflezen;</w:t>
      </w:r>
    </w:p>
    <w:p w14:paraId="12A5FCD1" w14:textId="77777777" w:rsidR="00A457A5" w:rsidRPr="00954400"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er mag geen spelinformatie kunnen worden afgelezen met behulp van statische elektriciteit;</w:t>
      </w:r>
    </w:p>
    <w:p w14:paraId="04E0A08A" w14:textId="77777777" w:rsidR="00A457A5" w:rsidRPr="00954400"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spelinformatie mag geen vaste positie hebben;</w:t>
      </w:r>
    </w:p>
    <w:p w14:paraId="387B93F7" w14:textId="79BF6353" w:rsidR="00A457A5" w:rsidRPr="00954400" w:rsidRDefault="00343CFF"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 xml:space="preserve"> </w:t>
      </w:r>
      <w:r w:rsidR="00A457A5" w:rsidRPr="00954400">
        <w:rPr>
          <w:rFonts w:ascii="Times New Roman" w:hAnsi="Times New Roman"/>
          <w:w w:val="100"/>
          <w:sz w:val="19"/>
        </w:rPr>
        <w:t>spelinformatie moet worden beveiligd tegen wijziging; en</w:t>
      </w:r>
    </w:p>
    <w:p w14:paraId="77E84FA8" w14:textId="3E525213" w:rsidR="00A457A5" w:rsidRPr="00954400" w:rsidRDefault="00343CFF"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 xml:space="preserve"> </w:t>
      </w:r>
      <w:r w:rsidR="00A457A5" w:rsidRPr="00954400">
        <w:rPr>
          <w:rFonts w:ascii="Times New Roman" w:hAnsi="Times New Roman"/>
          <w:w w:val="100"/>
          <w:sz w:val="19"/>
        </w:rPr>
        <w:t>loten moeten zijn voorzien van microtekst.</w:t>
      </w:r>
    </w:p>
    <w:p w14:paraId="2644D393"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Algemene aanbeveling:</w:t>
      </w:r>
    </w:p>
    <w:p w14:paraId="3975657A" w14:textId="77777777"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 xml:space="preserve">Kopieerbeveiliging kan bijvoorbeeld bestaan uit moeilijk te drukken kleuren, rasterpatronen, inkt of lak die verschillende reflecties geeft, zoals witte lak op mat papier of speciaal papier. </w:t>
      </w:r>
    </w:p>
    <w:p w14:paraId="67C2C033" w14:textId="77777777" w:rsidR="00A457A5" w:rsidRPr="00954400" w:rsidRDefault="00A457A5" w:rsidP="00F47340">
      <w:pPr>
        <w:pStyle w:val="brdtextfyrkant"/>
        <w:ind w:left="1120" w:firstLine="200"/>
        <w:rPr>
          <w:rFonts w:ascii="Times New Roman" w:hAnsi="Times New Roman" w:cs="Times New Roman"/>
          <w:w w:val="100"/>
          <w:sz w:val="19"/>
          <w:szCs w:val="19"/>
          <w:u w:val="thick"/>
        </w:rPr>
      </w:pPr>
      <w:r w:rsidRPr="00954400">
        <w:rPr>
          <w:rFonts w:ascii="Times New Roman" w:hAnsi="Times New Roman"/>
          <w:w w:val="100"/>
          <w:sz w:val="19"/>
        </w:rPr>
        <w:t>In een krasveld kan microtekst worden aangebracht.</w:t>
      </w:r>
    </w:p>
    <w:p w14:paraId="35545E49" w14:textId="309FF4E8" w:rsidR="00A457A5" w:rsidRPr="00954400" w:rsidRDefault="00A457A5" w:rsidP="00F47340">
      <w:pPr>
        <w:pStyle w:val="Brdtextblank"/>
        <w:keepNext/>
        <w:keepLines/>
        <w:rPr>
          <w:rFonts w:ascii="Times New Roman" w:hAnsi="Times New Roman" w:cs="Times New Roman"/>
          <w:w w:val="100"/>
          <w:sz w:val="19"/>
          <w:szCs w:val="19"/>
        </w:rPr>
      </w:pPr>
      <w:r w:rsidRPr="00954400">
        <w:rPr>
          <w:rFonts w:ascii="Times New Roman" w:hAnsi="Times New Roman"/>
          <w:b/>
          <w:w w:val="100"/>
          <w:sz w:val="19"/>
        </w:rPr>
        <w:t>§ 5 </w:t>
      </w:r>
      <w:r w:rsidRPr="00954400">
        <w:rPr>
          <w:rFonts w:ascii="Times New Roman" w:hAnsi="Times New Roman"/>
          <w:w w:val="100"/>
          <w:sz w:val="19"/>
        </w:rPr>
        <w:t>Bij achteraf getrokken loten met een maximale winstwaarde van meer dan één (1) basisbedrag geldt het volgende:</w:t>
      </w:r>
    </w:p>
    <w:p w14:paraId="00B1F6BB" w14:textId="77777777" w:rsidR="00A457A5" w:rsidRPr="00954400"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voorzien van kopieerbeveiliging;</w:t>
      </w:r>
    </w:p>
    <w:p w14:paraId="4653201A" w14:textId="77777777" w:rsidR="00A457A5" w:rsidRPr="00954400"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voorzien van onzichtbare uv-beveiliging;</w:t>
      </w:r>
    </w:p>
    <w:p w14:paraId="7E0359D0" w14:textId="77777777" w:rsidR="00A457A5" w:rsidRPr="00954400"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voorzien van een opgedrukt waardepapierpatroon;</w:t>
      </w:r>
    </w:p>
    <w:p w14:paraId="61997A18" w14:textId="77777777" w:rsidR="00A457A5" w:rsidRPr="00954400"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 xml:space="preserve">spelinformatie moet worden beveiligd tegen wijziging; </w:t>
      </w:r>
    </w:p>
    <w:p w14:paraId="57EDDC89" w14:textId="77777777" w:rsidR="00A457A5" w:rsidRPr="00954400"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voorzien van microtekst;</w:t>
      </w:r>
    </w:p>
    <w:p w14:paraId="5B324A3C" w14:textId="77777777" w:rsidR="00A457A5" w:rsidRPr="00954400"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geproduceerd op papier dat is voorzien van een watermerk of papier dat een overeenkomstige mate van beveiliging biedt; en</w:t>
      </w:r>
    </w:p>
    <w:p w14:paraId="3356D12A" w14:textId="77777777" w:rsidR="00A457A5" w:rsidRPr="00954400"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het papier moet zijn voorzien van chemische bescherming tegen wissen.</w:t>
      </w:r>
    </w:p>
    <w:p w14:paraId="24A30B48"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lastRenderedPageBreak/>
        <w:t>Algemene aanbeveling:</w:t>
      </w:r>
    </w:p>
    <w:p w14:paraId="1DF48686" w14:textId="77777777"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Kopieerbeveiliging kan bijvoorbeeld bestaan uit moeilijk te drukken kleuren, rasterpatronen, inkt of lak die verschillende reflecties geeft, zoals witte lak op mat papier of speciaal papier. In een krasveld kan microtekst worden aangebracht.</w:t>
      </w:r>
    </w:p>
    <w:p w14:paraId="48D99374" w14:textId="77777777" w:rsidR="00A457A5" w:rsidRPr="00954400" w:rsidRDefault="00A457A5" w:rsidP="00F47340">
      <w:pPr>
        <w:pStyle w:val="brdtextfyrkant"/>
        <w:ind w:left="1120" w:firstLine="200"/>
        <w:rPr>
          <w:rFonts w:ascii="Times New Roman" w:hAnsi="Times New Roman" w:cs="Times New Roman"/>
          <w:w w:val="100"/>
          <w:sz w:val="19"/>
          <w:szCs w:val="19"/>
        </w:rPr>
      </w:pPr>
      <w:r w:rsidRPr="00954400">
        <w:rPr>
          <w:rFonts w:ascii="Times New Roman" w:hAnsi="Times New Roman"/>
          <w:w w:val="100"/>
          <w:sz w:val="19"/>
        </w:rPr>
        <w:t xml:space="preserve">Een overeenkomstige beveiliging voor het papier kan eruit bestaan dat de loten zijn voorzien van een combinatie van verschillende beveiligingsdetails die een soortgelijke bescherming bieden als papier dat is voorzien van een watermerk. </w:t>
      </w:r>
    </w:p>
    <w:p w14:paraId="5DFA9BA3" w14:textId="03833490" w:rsidR="00A457A5" w:rsidRPr="00954400" w:rsidRDefault="00A457A5" w:rsidP="00F47340">
      <w:pPr>
        <w:pStyle w:val="Brdtextblank"/>
        <w:keepNext/>
        <w:keepLines/>
        <w:rPr>
          <w:rFonts w:ascii="Times New Roman" w:hAnsi="Times New Roman" w:cs="Times New Roman"/>
          <w:w w:val="100"/>
          <w:sz w:val="19"/>
          <w:szCs w:val="19"/>
        </w:rPr>
      </w:pPr>
      <w:r w:rsidRPr="00954400">
        <w:rPr>
          <w:rFonts w:ascii="Times New Roman" w:hAnsi="Times New Roman"/>
          <w:b/>
          <w:w w:val="100"/>
          <w:sz w:val="19"/>
        </w:rPr>
        <w:t>§ 6 </w:t>
      </w:r>
      <w:r w:rsidRPr="00954400">
        <w:rPr>
          <w:rFonts w:ascii="Times New Roman" w:hAnsi="Times New Roman"/>
          <w:w w:val="100"/>
          <w:sz w:val="19"/>
        </w:rPr>
        <w:t>Bij elektronische loten met een maximale winstwaarde van meer dan 1/6 van het basisbedrag geldt het volgende:</w:t>
      </w:r>
    </w:p>
    <w:p w14:paraId="72319587" w14:textId="5B842857" w:rsidR="00A457A5" w:rsidRPr="00954400"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wanneer de loten worden geactiveerd en hersteld, laat dat duidelijke sporen na;</w:t>
      </w:r>
    </w:p>
    <w:p w14:paraId="734249A9" w14:textId="77777777" w:rsidR="00A457A5" w:rsidRPr="00954400"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voorzien van onzichtbare uv-beveiliging;</w:t>
      </w:r>
    </w:p>
    <w:p w14:paraId="5110CEB5" w14:textId="77777777" w:rsidR="00A457A5" w:rsidRPr="00954400"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voorzien van kopieerbeveiliging;</w:t>
      </w:r>
    </w:p>
    <w:p w14:paraId="0CD6C867" w14:textId="77777777" w:rsidR="00A457A5" w:rsidRPr="00954400"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loten moeten zijn voorzien van een controleveld met opdruk;</w:t>
      </w:r>
    </w:p>
    <w:p w14:paraId="26D2D84F" w14:textId="77777777" w:rsidR="00A457A5" w:rsidRPr="00954400"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 elektronica en het display moeten zijn beveiligd tegen manipulatie; en</w:t>
      </w:r>
    </w:p>
    <w:p w14:paraId="01C10DB8" w14:textId="77777777" w:rsidR="00A457A5" w:rsidRPr="00954400"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 xml:space="preserve">loten moeten zijn voorzien van microtekst. </w:t>
      </w:r>
    </w:p>
    <w:p w14:paraId="6637F61A"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Algemene aanbeveling:</w:t>
      </w:r>
    </w:p>
    <w:p w14:paraId="0BE92E60" w14:textId="77777777"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Kopieerbeveiliging kan bijvoorbeeld bestaan uit moeilijk te drukken kleuren, rasterpatronen, inkt of lak die verschillende reflecties geeft, zoals witte lak op mat papier of speciaal papier. In een krasveld kan microtekst worden aangebracht.</w:t>
      </w:r>
    </w:p>
    <w:p w14:paraId="0BA4C4B6" w14:textId="77777777" w:rsidR="00A457A5" w:rsidRPr="00954400" w:rsidRDefault="00A457A5" w:rsidP="00F47340">
      <w:pPr>
        <w:pStyle w:val="Rubrik2"/>
        <w:keepLines/>
        <w:rPr>
          <w:rFonts w:ascii="Times New Roman" w:hAnsi="Times New Roman" w:cs="Times New Roman"/>
          <w:w w:val="100"/>
          <w:sz w:val="21"/>
          <w:szCs w:val="21"/>
        </w:rPr>
      </w:pPr>
      <w:r w:rsidRPr="00954400">
        <w:rPr>
          <w:rFonts w:ascii="Times New Roman" w:hAnsi="Times New Roman"/>
          <w:w w:val="100"/>
          <w:sz w:val="21"/>
        </w:rPr>
        <w:t xml:space="preserve">Hoofdstuk 5 Hantering van loten </w:t>
      </w:r>
    </w:p>
    <w:p w14:paraId="4B1B378F" w14:textId="77777777" w:rsidR="00A457A5" w:rsidRPr="00954400" w:rsidRDefault="00A457A5" w:rsidP="00F47340">
      <w:pPr>
        <w:pStyle w:val="Rubrik40"/>
        <w:keepLines/>
        <w:widowControl/>
        <w:rPr>
          <w:rFonts w:ascii="Times New Roman" w:hAnsi="Times New Roman" w:cs="Times New Roman"/>
          <w:w w:val="100"/>
          <w:sz w:val="19"/>
          <w:szCs w:val="19"/>
        </w:rPr>
      </w:pPr>
      <w:r w:rsidRPr="00954400">
        <w:rPr>
          <w:rFonts w:ascii="Times New Roman" w:hAnsi="Times New Roman"/>
          <w:w w:val="100"/>
          <w:sz w:val="19"/>
        </w:rPr>
        <w:t>Hantering van voltooide loten</w:t>
      </w:r>
    </w:p>
    <w:p w14:paraId="6E2F40B0"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1</w:t>
      </w:r>
      <w:r w:rsidRPr="00954400">
        <w:rPr>
          <w:rFonts w:ascii="Times New Roman" w:hAnsi="Times New Roman"/>
          <w:b/>
          <w:w w:val="100"/>
          <w:sz w:val="19"/>
        </w:rPr>
        <w:t> </w:t>
      </w:r>
      <w:r w:rsidRPr="00954400">
        <w:rPr>
          <w:rFonts w:ascii="Times New Roman" w:hAnsi="Times New Roman"/>
          <w:w w:val="100"/>
          <w:sz w:val="19"/>
        </w:rPr>
        <w:t>Er moeten gedocumenteerde procedures aanwezig zijn voor de hantering van voltooide loten.</w:t>
      </w:r>
    </w:p>
    <w:p w14:paraId="25D194AD"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De procedures gelden ook voor gedeeltelijk voltooide loten.</w:t>
      </w:r>
    </w:p>
    <w:p w14:paraId="74418AAF"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2</w:t>
      </w:r>
      <w:r w:rsidRPr="00954400">
        <w:rPr>
          <w:rFonts w:ascii="Times New Roman" w:hAnsi="Times New Roman"/>
          <w:b/>
          <w:w w:val="100"/>
          <w:sz w:val="19"/>
        </w:rPr>
        <w:t> </w:t>
      </w:r>
      <w:r w:rsidRPr="00954400">
        <w:rPr>
          <w:rFonts w:ascii="Times New Roman" w:hAnsi="Times New Roman"/>
          <w:w w:val="100"/>
          <w:sz w:val="19"/>
        </w:rPr>
        <w:t xml:space="preserve">Onbevoegden kunnen geen volledig overzicht krijgen over waar de winsten zich bevinden binnen de voltooide loten bij het genereren van de spelgegevens. </w:t>
      </w:r>
    </w:p>
    <w:p w14:paraId="1172539D"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3</w:t>
      </w:r>
      <w:r w:rsidRPr="00954400">
        <w:rPr>
          <w:rFonts w:ascii="Times New Roman" w:hAnsi="Times New Roman"/>
          <w:b/>
          <w:w w:val="100"/>
          <w:sz w:val="19"/>
        </w:rPr>
        <w:t> </w:t>
      </w:r>
      <w:r w:rsidRPr="00954400">
        <w:rPr>
          <w:rFonts w:ascii="Times New Roman" w:hAnsi="Times New Roman"/>
          <w:w w:val="100"/>
          <w:sz w:val="19"/>
        </w:rPr>
        <w:t>Voltooide producten en andere gevoelige materialen worden op veilige en beschermde wijze bewaard op een manier die is aangepast voor het doeleinde.</w:t>
      </w:r>
    </w:p>
    <w:p w14:paraId="69FE6135" w14:textId="780C7C00"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Kaarten, codes, sleutels en dergelijke naar ruimten waar fysieke loten worden gehanteerd of bewaard</w:t>
      </w:r>
      <w:r w:rsidR="002672F2">
        <w:rPr>
          <w:rFonts w:ascii="Times New Roman" w:hAnsi="Times New Roman"/>
          <w:w w:val="100"/>
          <w:sz w:val="19"/>
        </w:rPr>
        <w:t>,</w:t>
      </w:r>
      <w:r w:rsidRPr="00954400">
        <w:rPr>
          <w:rFonts w:ascii="Times New Roman" w:hAnsi="Times New Roman"/>
          <w:w w:val="100"/>
          <w:sz w:val="19"/>
        </w:rPr>
        <w:t xml:space="preserve"> worden gecontroleerd zodat onbevoegden hier geen toegang tot krijgen.</w:t>
      </w:r>
    </w:p>
    <w:p w14:paraId="5EE430C7" w14:textId="59BF7D4B" w:rsidR="00A457A5" w:rsidRPr="00954400" w:rsidRDefault="00A457A5" w:rsidP="00F47340">
      <w:pPr>
        <w:pStyle w:val="Brdtextblank"/>
        <w:keepNext/>
        <w:keepLines/>
        <w:rPr>
          <w:rFonts w:ascii="Times New Roman" w:hAnsi="Times New Roman" w:cs="Times New Roman"/>
          <w:w w:val="100"/>
          <w:sz w:val="19"/>
          <w:szCs w:val="19"/>
        </w:rPr>
      </w:pPr>
      <w:r w:rsidRPr="00954400">
        <w:rPr>
          <w:rFonts w:ascii="Times New Roman" w:hAnsi="Times New Roman"/>
          <w:b/>
          <w:w w:val="100"/>
          <w:sz w:val="19"/>
        </w:rPr>
        <w:lastRenderedPageBreak/>
        <w:t>§ 4</w:t>
      </w:r>
      <w:r w:rsidRPr="00954400">
        <w:rPr>
          <w:rFonts w:ascii="Times New Roman" w:hAnsi="Times New Roman"/>
          <w:b/>
          <w:w w:val="100"/>
          <w:sz w:val="19"/>
        </w:rPr>
        <w:t> </w:t>
      </w:r>
      <w:r w:rsidRPr="00954400">
        <w:rPr>
          <w:rFonts w:ascii="Times New Roman" w:hAnsi="Times New Roman"/>
          <w:w w:val="100"/>
          <w:sz w:val="19"/>
        </w:rPr>
        <w:t xml:space="preserve">Fysieke loten worden zodanig verpakt dat een omhulsel of iets dergelijks moet worden verbroken voordat </w:t>
      </w:r>
      <w:r w:rsidR="002672F2">
        <w:rPr>
          <w:rFonts w:ascii="Times New Roman" w:hAnsi="Times New Roman"/>
          <w:w w:val="100"/>
          <w:sz w:val="19"/>
        </w:rPr>
        <w:t>men toegang krijgt tot</w:t>
      </w:r>
      <w:r w:rsidR="002672F2" w:rsidRPr="00954400">
        <w:rPr>
          <w:rFonts w:ascii="Times New Roman" w:hAnsi="Times New Roman"/>
          <w:w w:val="100"/>
          <w:sz w:val="19"/>
        </w:rPr>
        <w:t xml:space="preserve"> </w:t>
      </w:r>
      <w:r w:rsidRPr="00954400">
        <w:rPr>
          <w:rFonts w:ascii="Times New Roman" w:hAnsi="Times New Roman"/>
          <w:w w:val="100"/>
          <w:sz w:val="19"/>
        </w:rPr>
        <w:t xml:space="preserve">de afzonderlijke loten. </w:t>
      </w:r>
    </w:p>
    <w:p w14:paraId="73302C2A"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Indien de fysieke loten zijn verpakt op een pallet, wordt het pallet afgesloten zodat niet zichtbaar is wat zich op het pallet bevindt.</w:t>
      </w:r>
    </w:p>
    <w:p w14:paraId="1A1B3A5A" w14:textId="22368183"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Indien de verzegeling of het omhulsel is verbroken, dan moet dat schriftelijk worden vastgelegd.</w:t>
      </w:r>
    </w:p>
    <w:p w14:paraId="219A422C"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5</w:t>
      </w:r>
      <w:r w:rsidRPr="00954400">
        <w:rPr>
          <w:rFonts w:ascii="Times New Roman" w:hAnsi="Times New Roman"/>
          <w:b/>
          <w:w w:val="100"/>
          <w:sz w:val="19"/>
        </w:rPr>
        <w:t> </w:t>
      </w:r>
      <w:r w:rsidRPr="00954400">
        <w:rPr>
          <w:rFonts w:ascii="Times New Roman" w:hAnsi="Times New Roman"/>
          <w:w w:val="100"/>
          <w:sz w:val="19"/>
        </w:rPr>
        <w:t>Het vervoer van voltooide fysieke loten moet op veilige manier plaatsvinden.</w:t>
      </w:r>
    </w:p>
    <w:p w14:paraId="35E963A8"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Algemene aanbeveling:</w:t>
      </w:r>
    </w:p>
    <w:p w14:paraId="55A0FD6B" w14:textId="20133B36"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 xml:space="preserve">Voor het vervoer van voltooide loten moeten gerenommeerde bedrijven worden aangewezen die beschikken over voertuigen die kunnen worden verzegeld. De route moet zodanig worden gepland dat de vervoerder geen risicovollere weg kan kiezen om daarmee bijvoorbeeld economisch voordeel te behalen. Tussenstops moeten worden </w:t>
      </w:r>
      <w:r w:rsidR="002672F2">
        <w:rPr>
          <w:rFonts w:ascii="Times New Roman" w:hAnsi="Times New Roman"/>
          <w:w w:val="100"/>
          <w:sz w:val="19"/>
        </w:rPr>
        <w:t>vermeden</w:t>
      </w:r>
      <w:r w:rsidRPr="00954400">
        <w:rPr>
          <w:rFonts w:ascii="Times New Roman" w:hAnsi="Times New Roman"/>
          <w:w w:val="100"/>
          <w:sz w:val="19"/>
        </w:rPr>
        <w:t>.</w:t>
      </w:r>
    </w:p>
    <w:p w14:paraId="1C26E676" w14:textId="1CD33813" w:rsidR="00A457A5" w:rsidRPr="00954400" w:rsidRDefault="00A457A5" w:rsidP="00F47340">
      <w:pPr>
        <w:pStyle w:val="brdtextfyrkant"/>
        <w:ind w:left="1120" w:firstLine="200"/>
        <w:rPr>
          <w:rFonts w:ascii="Times New Roman" w:hAnsi="Times New Roman" w:cs="Times New Roman"/>
          <w:w w:val="100"/>
          <w:sz w:val="19"/>
          <w:szCs w:val="19"/>
        </w:rPr>
      </w:pPr>
      <w:r w:rsidRPr="00954400">
        <w:rPr>
          <w:rFonts w:ascii="Times New Roman" w:hAnsi="Times New Roman"/>
          <w:w w:val="100"/>
          <w:sz w:val="19"/>
        </w:rPr>
        <w:t xml:space="preserve">De levering moet zodanig worden gepland dat de goederen kunnen worden gelost en onmiddellijk bij aankomst kunnen worden opgeslagen op een veilige plek. Tijdelijk parkeren van vrachtwagens gedurende de nacht of op een ander tijdstip moet worden </w:t>
      </w:r>
      <w:r w:rsidR="00F50301">
        <w:rPr>
          <w:rFonts w:ascii="Times New Roman" w:hAnsi="Times New Roman"/>
          <w:w w:val="100"/>
          <w:sz w:val="19"/>
        </w:rPr>
        <w:t>vermeden</w:t>
      </w:r>
      <w:r w:rsidRPr="00954400">
        <w:rPr>
          <w:rFonts w:ascii="Times New Roman" w:hAnsi="Times New Roman"/>
          <w:w w:val="100"/>
          <w:sz w:val="19"/>
        </w:rPr>
        <w:t>.</w:t>
      </w:r>
    </w:p>
    <w:p w14:paraId="1B64089F" w14:textId="77777777" w:rsidR="00A457A5" w:rsidRPr="00954400" w:rsidRDefault="00A457A5" w:rsidP="00F47340">
      <w:pPr>
        <w:pStyle w:val="Rubrik4"/>
        <w:keepLines/>
        <w:widowControl/>
        <w:rPr>
          <w:rFonts w:ascii="Times New Roman" w:hAnsi="Times New Roman" w:cs="Times New Roman"/>
          <w:w w:val="100"/>
          <w:sz w:val="19"/>
          <w:szCs w:val="19"/>
        </w:rPr>
      </w:pPr>
      <w:r w:rsidRPr="00954400">
        <w:rPr>
          <w:rFonts w:ascii="Times New Roman" w:hAnsi="Times New Roman"/>
          <w:w w:val="100"/>
          <w:sz w:val="19"/>
        </w:rPr>
        <w:t>Hantering van onverkochte loten en ingewisselde winstloten</w:t>
      </w:r>
    </w:p>
    <w:p w14:paraId="67AB87BD"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6</w:t>
      </w:r>
      <w:r w:rsidRPr="00954400">
        <w:rPr>
          <w:rFonts w:ascii="Times New Roman" w:hAnsi="Times New Roman"/>
          <w:b/>
          <w:w w:val="100"/>
          <w:sz w:val="19"/>
        </w:rPr>
        <w:t> </w:t>
      </w:r>
      <w:r w:rsidRPr="00954400">
        <w:rPr>
          <w:rFonts w:ascii="Times New Roman" w:hAnsi="Times New Roman"/>
          <w:w w:val="100"/>
          <w:sz w:val="19"/>
        </w:rPr>
        <w:t>Er moeten gedocumenteerde procedures aanwezig zijn voor de hantering van onverkochte loten en voor ingewisselde winstloten.</w:t>
      </w:r>
    </w:p>
    <w:p w14:paraId="3A833E8B"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Onverkochte loten en ingewisselde winstloten worden zo snel mogelijk na een voltooide loterij vernietigd.</w:t>
      </w:r>
    </w:p>
    <w:p w14:paraId="58032F04" w14:textId="6E1ADFE1"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Indien er winstvalidatie plaatsvindt in een spelsysteem</w:t>
      </w:r>
      <w:r w:rsidR="001F6DDB">
        <w:rPr>
          <w:rFonts w:ascii="Times New Roman" w:hAnsi="Times New Roman"/>
          <w:w w:val="100"/>
          <w:sz w:val="19"/>
        </w:rPr>
        <w:t>,</w:t>
      </w:r>
      <w:r w:rsidRPr="00954400">
        <w:rPr>
          <w:rFonts w:ascii="Times New Roman" w:hAnsi="Times New Roman"/>
          <w:w w:val="100"/>
          <w:sz w:val="19"/>
        </w:rPr>
        <w:t xml:space="preserve"> vervangt deze winstvalidatie de vernietiging overeenkomstig de tweede alinea.</w:t>
      </w:r>
    </w:p>
    <w:p w14:paraId="0D2F8219" w14:textId="77777777" w:rsidR="00A457A5" w:rsidRPr="00954400" w:rsidRDefault="00A457A5" w:rsidP="00F47340">
      <w:pPr>
        <w:pStyle w:val="Rubrik4"/>
        <w:keepLines/>
        <w:widowControl/>
        <w:rPr>
          <w:rFonts w:ascii="Times New Roman" w:hAnsi="Times New Roman" w:cs="Times New Roman"/>
          <w:w w:val="100"/>
          <w:sz w:val="19"/>
          <w:szCs w:val="19"/>
        </w:rPr>
      </w:pPr>
      <w:r w:rsidRPr="00954400">
        <w:rPr>
          <w:rFonts w:ascii="Times New Roman" w:hAnsi="Times New Roman"/>
          <w:w w:val="100"/>
          <w:sz w:val="19"/>
        </w:rPr>
        <w:t>Hantering van beschadigde loten</w:t>
      </w:r>
    </w:p>
    <w:p w14:paraId="729EC428"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7</w:t>
      </w:r>
      <w:r w:rsidRPr="00954400">
        <w:rPr>
          <w:rFonts w:ascii="Times New Roman" w:hAnsi="Times New Roman"/>
          <w:b/>
          <w:w w:val="100"/>
          <w:sz w:val="19"/>
        </w:rPr>
        <w:t> </w:t>
      </w:r>
      <w:r w:rsidRPr="00954400">
        <w:rPr>
          <w:rFonts w:ascii="Times New Roman" w:hAnsi="Times New Roman"/>
          <w:w w:val="100"/>
          <w:sz w:val="19"/>
        </w:rPr>
        <w:t>Er moeten gedocumenteerde procedures aanwezig zijn voor de hantering van fysieke loten die bij de productie of levering zijn beschadigd.</w:t>
      </w:r>
    </w:p>
    <w:p w14:paraId="4FD832E2"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 xml:space="preserve">Bij de omwisseling van loten die bij de productie of levering zijn beschadigd, moeten het geleverde winstschema en de winstverdeling evenals het aantal loten nog steeds overeenkomen met de bestelling. </w:t>
      </w:r>
    </w:p>
    <w:p w14:paraId="3424E7C9"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Beschadigde fysieke loten moeten worden gedocumenteerd en vernietigd.</w:t>
      </w:r>
    </w:p>
    <w:p w14:paraId="06DCE224" w14:textId="77777777" w:rsidR="00A457A5" w:rsidRPr="00954400" w:rsidRDefault="00A457A5" w:rsidP="00F47340">
      <w:pPr>
        <w:pStyle w:val="Rubrik4"/>
        <w:keepLines/>
        <w:widowControl/>
        <w:rPr>
          <w:rFonts w:ascii="Times New Roman" w:hAnsi="Times New Roman" w:cs="Times New Roman"/>
          <w:w w:val="100"/>
          <w:sz w:val="19"/>
          <w:szCs w:val="19"/>
        </w:rPr>
      </w:pPr>
      <w:r w:rsidRPr="00954400">
        <w:rPr>
          <w:rFonts w:ascii="Times New Roman" w:hAnsi="Times New Roman"/>
          <w:w w:val="100"/>
          <w:sz w:val="19"/>
        </w:rPr>
        <w:t xml:space="preserve">Hantering van afgedankte druk- en andere apparatuur </w:t>
      </w:r>
    </w:p>
    <w:p w14:paraId="62DC2391"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8</w:t>
      </w:r>
      <w:r w:rsidRPr="00954400">
        <w:rPr>
          <w:rFonts w:ascii="Times New Roman" w:hAnsi="Times New Roman"/>
          <w:b/>
          <w:w w:val="100"/>
          <w:sz w:val="19"/>
        </w:rPr>
        <w:t> </w:t>
      </w:r>
      <w:r w:rsidRPr="00954400">
        <w:rPr>
          <w:rFonts w:ascii="Times New Roman" w:hAnsi="Times New Roman"/>
          <w:w w:val="100"/>
          <w:sz w:val="19"/>
        </w:rPr>
        <w:t>Er moeten gedocumenteerde procedures aanwezig zijn voor de verwijdering van afgedankte druk- en andere apparatuur die wordt gebruikt voor de productie van fysieke loten.</w:t>
      </w:r>
    </w:p>
    <w:p w14:paraId="324D5D20"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Alle afgedankte drukapparatuur moet worden gedocumenteerd en vernietigd.</w:t>
      </w:r>
    </w:p>
    <w:p w14:paraId="5CFA5A3B" w14:textId="77777777" w:rsidR="00A457A5" w:rsidRPr="00954400" w:rsidRDefault="00A457A5" w:rsidP="00F47340">
      <w:pPr>
        <w:pStyle w:val="Rubrik4"/>
        <w:keepLines/>
        <w:widowControl/>
        <w:rPr>
          <w:rFonts w:ascii="Times New Roman" w:hAnsi="Times New Roman" w:cs="Times New Roman"/>
          <w:w w:val="100"/>
          <w:sz w:val="19"/>
          <w:szCs w:val="19"/>
        </w:rPr>
      </w:pPr>
      <w:r w:rsidRPr="00954400">
        <w:rPr>
          <w:rFonts w:ascii="Times New Roman" w:hAnsi="Times New Roman"/>
          <w:w w:val="100"/>
          <w:sz w:val="19"/>
        </w:rPr>
        <w:lastRenderedPageBreak/>
        <w:t>Hantering van gebruikte gegevensmedia</w:t>
      </w:r>
    </w:p>
    <w:p w14:paraId="0B647FD3"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9</w:t>
      </w:r>
      <w:r w:rsidRPr="00954400">
        <w:rPr>
          <w:rFonts w:ascii="Times New Roman" w:hAnsi="Times New Roman"/>
          <w:b/>
          <w:w w:val="100"/>
          <w:sz w:val="19"/>
        </w:rPr>
        <w:t> </w:t>
      </w:r>
      <w:r w:rsidRPr="00954400">
        <w:rPr>
          <w:rFonts w:ascii="Times New Roman" w:hAnsi="Times New Roman"/>
          <w:w w:val="100"/>
          <w:sz w:val="19"/>
        </w:rPr>
        <w:t>Er moeten gedocumenteerde procedures aanwezig zijn voor de hantering van gebruikte systemen voor het genereren van de onderliggende documentatie voor loten en voor de validatie van gedrukte fysieke loten die niet langer worden gebruikt.</w:t>
      </w:r>
    </w:p>
    <w:p w14:paraId="298874D4"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 xml:space="preserve">Bestanden met winstinformatie moeten zo worden behandeld dat wordt gegarandeerd dat onbevoegden de informatie niet kunnen kopiëren of op andere wijze kunnen misbruiken of beschadigen. </w:t>
      </w:r>
    </w:p>
    <w:p w14:paraId="72F6C52D" w14:textId="77777777" w:rsidR="00A457A5" w:rsidRPr="00954400" w:rsidRDefault="00A457A5" w:rsidP="00F47340">
      <w:pPr>
        <w:pStyle w:val="Rubrik4"/>
        <w:keepLines/>
        <w:widowControl/>
        <w:rPr>
          <w:rFonts w:ascii="Times New Roman" w:hAnsi="Times New Roman" w:cs="Times New Roman"/>
          <w:w w:val="100"/>
          <w:sz w:val="19"/>
          <w:szCs w:val="19"/>
        </w:rPr>
      </w:pPr>
      <w:r w:rsidRPr="00954400">
        <w:rPr>
          <w:rFonts w:ascii="Times New Roman" w:hAnsi="Times New Roman"/>
          <w:w w:val="100"/>
          <w:sz w:val="19"/>
        </w:rPr>
        <w:t>Vernietiging</w:t>
      </w:r>
    </w:p>
    <w:p w14:paraId="7FF73938"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10</w:t>
      </w:r>
      <w:r w:rsidRPr="00954400">
        <w:rPr>
          <w:rFonts w:ascii="Times New Roman" w:hAnsi="Times New Roman"/>
          <w:b/>
          <w:w w:val="100"/>
          <w:sz w:val="19"/>
        </w:rPr>
        <w:t> </w:t>
      </w:r>
      <w:r w:rsidRPr="00954400">
        <w:rPr>
          <w:rFonts w:ascii="Times New Roman" w:hAnsi="Times New Roman"/>
          <w:w w:val="100"/>
          <w:sz w:val="19"/>
        </w:rPr>
        <w:t>Er moeten gedocumenteerde procedures aanwezig zijn voor de uitvoering van de vernietiging.</w:t>
      </w:r>
    </w:p>
    <w:p w14:paraId="4A5B0C82"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Algemene aanbeveling:</w:t>
      </w:r>
    </w:p>
    <w:p w14:paraId="21FBB81C" w14:textId="77777777"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Bij de vernietiging moeten altijd ten minste twee personen aanwezig zijn.</w:t>
      </w:r>
    </w:p>
    <w:p w14:paraId="50D2DEB1" w14:textId="77777777" w:rsidR="00A457A5" w:rsidRPr="00954400" w:rsidRDefault="00A457A5" w:rsidP="00F47340">
      <w:pPr>
        <w:pStyle w:val="Rubrik2"/>
        <w:keepLines/>
        <w:rPr>
          <w:rFonts w:ascii="Times New Roman" w:hAnsi="Times New Roman" w:cs="Times New Roman"/>
          <w:w w:val="100"/>
          <w:sz w:val="21"/>
          <w:szCs w:val="21"/>
        </w:rPr>
      </w:pPr>
      <w:r w:rsidRPr="00954400">
        <w:rPr>
          <w:rFonts w:ascii="Times New Roman" w:hAnsi="Times New Roman"/>
          <w:w w:val="100"/>
          <w:sz w:val="21"/>
        </w:rPr>
        <w:t xml:space="preserve">Hoofdstuk 6 Informatie voor de kansspelvertegenwoordiger </w:t>
      </w:r>
    </w:p>
    <w:p w14:paraId="44B601F2" w14:textId="180BB6AC"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1</w:t>
      </w:r>
      <w:r w:rsidRPr="00954400">
        <w:rPr>
          <w:rFonts w:ascii="Times New Roman" w:hAnsi="Times New Roman"/>
          <w:b/>
          <w:w w:val="100"/>
          <w:sz w:val="19"/>
        </w:rPr>
        <w:t> </w:t>
      </w:r>
      <w:r w:rsidRPr="00954400">
        <w:rPr>
          <w:rFonts w:ascii="Times New Roman" w:hAnsi="Times New Roman"/>
          <w:w w:val="100"/>
          <w:sz w:val="19"/>
        </w:rPr>
        <w:t xml:space="preserve">Kansspelvertegenwoordigers zijn </w:t>
      </w:r>
      <w:r w:rsidR="005550F1">
        <w:rPr>
          <w:rFonts w:ascii="Times New Roman" w:hAnsi="Times New Roman"/>
          <w:w w:val="100"/>
          <w:sz w:val="19"/>
        </w:rPr>
        <w:t>vertrouwd</w:t>
      </w:r>
      <w:r w:rsidR="005550F1" w:rsidRPr="00954400">
        <w:rPr>
          <w:rFonts w:ascii="Times New Roman" w:hAnsi="Times New Roman"/>
          <w:w w:val="100"/>
          <w:sz w:val="19"/>
        </w:rPr>
        <w:t xml:space="preserve"> </w:t>
      </w:r>
      <w:r w:rsidRPr="00954400">
        <w:rPr>
          <w:rFonts w:ascii="Times New Roman" w:hAnsi="Times New Roman"/>
          <w:w w:val="100"/>
          <w:sz w:val="19"/>
        </w:rPr>
        <w:t>met de relevante onderdelen van de kansspelwet (2018:1138), de kansspelverordening (2018:1475), voorschriften, algemene aanbevelingen en voorwaarden waaronder de vergunninghouder valt evenals met de interne procedures en richtlijnen die betrekking hebben op en relevant zijn voor de werkzaamheden van de kansspelvertegenwoordiger.</w:t>
      </w:r>
    </w:p>
    <w:p w14:paraId="15756BFF"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 xml:space="preserve">Algemene aanbeveling: </w:t>
      </w:r>
    </w:p>
    <w:p w14:paraId="54BCC943" w14:textId="77777777"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De relevante onderdelen van de kansspelwet, verordening en voorschriften zijn bijvoorbeeld dat een speler 18 jaar moet zijn om te kunnen spelen, dat het verboden is krediet te verstrekken voor kansspelen, waar een speler informatie en hulp kan krijgen via zelftests, zelfuitsluiting en andere problemen die verband houden met zijn spel.</w:t>
      </w:r>
    </w:p>
    <w:p w14:paraId="6981EEF2" w14:textId="77777777" w:rsidR="00A457A5" w:rsidRPr="00954400" w:rsidRDefault="00A457A5" w:rsidP="00F47340">
      <w:pPr>
        <w:pStyle w:val="Rubrik2"/>
        <w:keepLines/>
        <w:rPr>
          <w:rFonts w:ascii="Times New Roman" w:hAnsi="Times New Roman" w:cs="Times New Roman"/>
          <w:w w:val="100"/>
          <w:sz w:val="21"/>
          <w:szCs w:val="21"/>
        </w:rPr>
      </w:pPr>
      <w:r w:rsidRPr="00954400">
        <w:rPr>
          <w:rFonts w:ascii="Times New Roman" w:hAnsi="Times New Roman"/>
          <w:w w:val="100"/>
          <w:sz w:val="21"/>
        </w:rPr>
        <w:t>Hoofdstuk 7 Spelersaccounts en tijdelijke spelersaccounts</w:t>
      </w:r>
    </w:p>
    <w:p w14:paraId="38B8B16D" w14:textId="77777777" w:rsidR="00A457A5" w:rsidRPr="00954400" w:rsidRDefault="00A457A5" w:rsidP="00F47340">
      <w:pPr>
        <w:pStyle w:val="Brdtexthalv"/>
        <w:keepNext/>
        <w:keepLines/>
        <w:rPr>
          <w:rFonts w:ascii="Times New Roman" w:hAnsi="Times New Roman" w:cs="Times New Roman"/>
          <w:w w:val="100"/>
          <w:sz w:val="19"/>
          <w:szCs w:val="19"/>
        </w:rPr>
      </w:pPr>
      <w:r w:rsidRPr="00954400">
        <w:rPr>
          <w:rFonts w:ascii="Times New Roman" w:hAnsi="Times New Roman"/>
          <w:b/>
          <w:w w:val="100"/>
          <w:sz w:val="19"/>
        </w:rPr>
        <w:t>§ 1</w:t>
      </w:r>
      <w:r w:rsidRPr="00954400">
        <w:rPr>
          <w:rFonts w:ascii="Times New Roman" w:hAnsi="Times New Roman"/>
          <w:w w:val="100"/>
          <w:sz w:val="19"/>
        </w:rPr>
        <w:t> Een speler mag slechts één spelersaccount hebben.</w:t>
      </w:r>
    </w:p>
    <w:p w14:paraId="207B7193"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De eerste alinea is niet van toepassing indien de vergunninghouder kansspelen aanbiedt met verschillende internetadressen. In dat geval mag een speler meer dan één spelersaccount hebben bij de vergunninghouder onder voorwaarde dat de vergunninghouder</w:t>
      </w:r>
    </w:p>
    <w:p w14:paraId="3AC0D91D" w14:textId="77777777" w:rsidR="00A457A5" w:rsidRPr="00954400"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 afzonderlijke spelersaccounts van de speler kan identificeren en vaststellen,</w:t>
      </w:r>
    </w:p>
    <w:p w14:paraId="1355F6AB" w14:textId="146BA8BF" w:rsidR="00A457A5" w:rsidRPr="00954400"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 xml:space="preserve">erop toeziet dat de speler wordt uitgesloten van alle kansspelen bij de vergunninghouder indien de speler ervoor kiest zich uit te sluiten overeenkomstig hoofdstuk 14, § 11 van de kansspelwet (2018:1138) en </w:t>
      </w:r>
      <w:r w:rsidRPr="00954400">
        <w:rPr>
          <w:rFonts w:ascii="Times New Roman" w:hAnsi="Times New Roman"/>
          <w:w w:val="100"/>
          <w:sz w:val="19"/>
        </w:rPr>
        <w:lastRenderedPageBreak/>
        <w:t>indien de speler er niet actief voor kiest om de uitsluiting te laten gelden voor slechts één bepaald of enkele bepaalde kansspelen, en</w:t>
      </w:r>
    </w:p>
    <w:p w14:paraId="63E4BC62" w14:textId="77777777" w:rsidR="00A457A5" w:rsidRPr="00954400"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 xml:space="preserve">rekening houdt met het spelgedrag en de transacties op alle afzonderlijke spelersaccounts van de speler. </w:t>
      </w:r>
    </w:p>
    <w:p w14:paraId="591BF9A1" w14:textId="01356D13"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2</w:t>
      </w:r>
      <w:r w:rsidRPr="00954400">
        <w:rPr>
          <w:rFonts w:ascii="Times New Roman" w:hAnsi="Times New Roman"/>
          <w:w w:val="100"/>
          <w:sz w:val="19"/>
        </w:rPr>
        <w:t xml:space="preserve"> Een speler kan met een tijdelijke spelersaccount niet meer dan 1/4 van het basisbedrag inzetten. </w:t>
      </w:r>
    </w:p>
    <w:p w14:paraId="21448343"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3</w:t>
      </w:r>
      <w:r w:rsidRPr="00954400">
        <w:rPr>
          <w:rFonts w:ascii="Times New Roman" w:hAnsi="Times New Roman"/>
          <w:w w:val="100"/>
          <w:sz w:val="19"/>
        </w:rPr>
        <w:t> Een speler die een tijdelijke spelersaccount heeft, moet binnen 15 dagen na registratie worden verzocht documenten in te dienen die de bij de registratie opgegeven informatie ondersteunen.</w:t>
      </w:r>
    </w:p>
    <w:p w14:paraId="5C6C58C9"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Een tijdelijke spelersaccount mag niet langer dan dertig (30) dagen worden gebruikt voor kansspelen.</w:t>
      </w:r>
    </w:p>
    <w:p w14:paraId="439700BE" w14:textId="77777777" w:rsidR="00A457A5" w:rsidRPr="00954400" w:rsidRDefault="00A457A5" w:rsidP="00F47340">
      <w:pPr>
        <w:pStyle w:val="Rubrik2"/>
        <w:keepLines/>
        <w:rPr>
          <w:rFonts w:ascii="Times New Roman" w:hAnsi="Times New Roman" w:cs="Times New Roman"/>
          <w:w w:val="100"/>
          <w:sz w:val="21"/>
          <w:szCs w:val="21"/>
        </w:rPr>
      </w:pPr>
      <w:r w:rsidRPr="00954400">
        <w:rPr>
          <w:rFonts w:ascii="Times New Roman" w:hAnsi="Times New Roman"/>
          <w:w w:val="100"/>
          <w:sz w:val="21"/>
        </w:rPr>
        <w:t>Hoofdstuk 8 Informatie voor de speler</w:t>
      </w:r>
    </w:p>
    <w:p w14:paraId="13045E2E" w14:textId="79A62287" w:rsidR="00A457A5" w:rsidRPr="00954400" w:rsidRDefault="00A457A5" w:rsidP="00F47340">
      <w:pPr>
        <w:pStyle w:val="Brdtexthalv"/>
        <w:keepNext/>
        <w:keepLines/>
        <w:rPr>
          <w:rFonts w:ascii="Times New Roman" w:hAnsi="Times New Roman" w:cs="Times New Roman"/>
          <w:w w:val="100"/>
          <w:sz w:val="19"/>
          <w:szCs w:val="19"/>
        </w:rPr>
      </w:pPr>
      <w:r w:rsidRPr="00954400">
        <w:rPr>
          <w:rFonts w:ascii="Times New Roman" w:hAnsi="Times New Roman"/>
          <w:b/>
          <w:w w:val="100"/>
          <w:sz w:val="19"/>
        </w:rPr>
        <w:t>§ 1</w:t>
      </w:r>
      <w:r w:rsidRPr="00954400">
        <w:rPr>
          <w:rFonts w:ascii="Times New Roman" w:hAnsi="Times New Roman"/>
          <w:b/>
          <w:w w:val="100"/>
          <w:sz w:val="19"/>
        </w:rPr>
        <w:t> </w:t>
      </w:r>
      <w:r w:rsidRPr="00954400">
        <w:rPr>
          <w:rFonts w:ascii="Times New Roman" w:hAnsi="Times New Roman"/>
          <w:w w:val="100"/>
          <w:sz w:val="19"/>
        </w:rPr>
        <w:t xml:space="preserve">De volgende informatie moet in aanvulling op het bepaalde in hoofdstuk 14, § 4 van de kansspelwet (2018:1138) eenvoudig ter beschikking worden gesteld aan de speler: </w:t>
      </w:r>
    </w:p>
    <w:p w14:paraId="299DC66E" w14:textId="77777777" w:rsidR="00A457A5" w:rsidRPr="00954400"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 xml:space="preserve">naam, telefoonnummer en e-mailadres van de vergunninghouder; </w:t>
      </w:r>
    </w:p>
    <w:p w14:paraId="24D23AE3" w14:textId="77777777" w:rsidR="00A457A5" w:rsidRPr="00954400"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 xml:space="preserve">in het voorkomende geval informatie over de begunstigde van het kansspel; </w:t>
      </w:r>
    </w:p>
    <w:p w14:paraId="3029D089" w14:textId="77777777" w:rsidR="00A457A5" w:rsidRPr="00954400"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 verkoopperiode en/of de vergunningsperiode;</w:t>
      </w:r>
    </w:p>
    <w:p w14:paraId="4F31E8D7" w14:textId="77777777" w:rsidR="00A457A5" w:rsidRPr="00954400"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welke risico's verbonden kunnen zijn aan kansspelen om geld;</w:t>
      </w:r>
    </w:p>
    <w:p w14:paraId="48BE6E7A" w14:textId="77777777" w:rsidR="00A457A5" w:rsidRPr="00954400"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 xml:space="preserve">contactgegevens van een onafhankelijk van de kansspelactiviteiten opererende hulplijn voor kansspelproblemen die hulp kan aanbieden op basis van de Zweedse omstandigheden; </w:t>
      </w:r>
    </w:p>
    <w:p w14:paraId="4CA10726" w14:textId="77777777" w:rsidR="00A457A5" w:rsidRPr="00954400"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dat de Inspectiedienst voor kansspelen de vergunningverstrekkende en toezichthoudende instantie is;</w:t>
      </w:r>
    </w:p>
    <w:p w14:paraId="589C2BEC" w14:textId="77777777" w:rsidR="00A457A5" w:rsidRPr="00954400"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 lotprijs, inzet of soortgelijk van het huidige lottospel;</w:t>
      </w:r>
    </w:p>
    <w:p w14:paraId="7A4DE4E2" w14:textId="77777777" w:rsidR="00A457A5" w:rsidRPr="00954400"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eventuele bijkomende kosten voor de deelname aan het huidige lottospel; en</w:t>
      </w:r>
    </w:p>
    <w:p w14:paraId="19529E60" w14:textId="77777777" w:rsidR="00A457A5" w:rsidRPr="00954400"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in voorkomend geval, het aantal loten of soortgelijk.</w:t>
      </w:r>
    </w:p>
    <w:p w14:paraId="11928E7D" w14:textId="758790D3"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 xml:space="preserve">Indien de winst niet direct wordt uitgekeerd, moet aan de speler ook informatie worden verstrekt over de tijd en wijze van de winstuitkering evenals over de laatste winstuitkeringsdag. </w:t>
      </w:r>
    </w:p>
    <w:p w14:paraId="3E70FB12"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Bij loterijen waarvan de trekking achteraf plaatsvindt en loterijen zonder loten wordt ook informatie verstrekt over de tijd en wijze waarop de trekkingsresultaten worden bekendgemaakt, evenals over de dag van de eventuele winstverdeling.</w:t>
      </w:r>
    </w:p>
    <w:p w14:paraId="0F5CBB15"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Algemene aanbeveling:</w:t>
      </w:r>
    </w:p>
    <w:p w14:paraId="7381CA6D" w14:textId="77777777"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Een onafhankelijke hulplijn is bijvoorbeeld de Stödlinjen.</w:t>
      </w:r>
    </w:p>
    <w:p w14:paraId="553FA178"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2 </w:t>
      </w:r>
      <w:r w:rsidRPr="00954400">
        <w:rPr>
          <w:rFonts w:ascii="Times New Roman" w:hAnsi="Times New Roman"/>
          <w:w w:val="100"/>
          <w:sz w:val="19"/>
        </w:rPr>
        <w:t>Op fysieke loten en dergelijke wordt de informatie overeenkomstig § 1 op duidelijke en zichtbare wijze aangebracht. De informatie overeenkomstig § 1, onder 2, 4 en 6, kan echter op een andere manier worden verstrekt dan op het lot, mits duidelijk wordt gemaakt waar de informatie kan worden gevonden.</w:t>
      </w:r>
    </w:p>
    <w:p w14:paraId="05226BC3" w14:textId="77777777"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lastRenderedPageBreak/>
        <w:t>Op fysieke loten moet het winstschema op duidelijke en zichtbare wijze worden aangebracht.</w:t>
      </w:r>
    </w:p>
    <w:p w14:paraId="148CD249" w14:textId="6CCBD6BA" w:rsidR="00A457A5" w:rsidRPr="00954400" w:rsidRDefault="00A457A5" w:rsidP="00F47340">
      <w:pPr>
        <w:pStyle w:val="brdtextfyrkant"/>
        <w:rPr>
          <w:rFonts w:ascii="Times New Roman" w:hAnsi="Times New Roman" w:cs="Times New Roman"/>
          <w:w w:val="100"/>
          <w:sz w:val="19"/>
          <w:szCs w:val="19"/>
        </w:rPr>
      </w:pPr>
      <w:r w:rsidRPr="00954400">
        <w:rPr>
          <w:rFonts w:ascii="Times New Roman" w:hAnsi="Times New Roman"/>
          <w:w w:val="100"/>
          <w:sz w:val="19"/>
        </w:rPr>
        <w:t>Informatie over eventuele contractanten overeenkomstig hoofdstuk 11, § 6 van de kansspelwet (2018:1138) hoeft uitsluitend te worden vermeld indien dat nodig is voor de speler om zijn rechten te kunnen uitoefenen.</w:t>
      </w:r>
    </w:p>
    <w:p w14:paraId="796C0811" w14:textId="77777777" w:rsidR="00A457A5" w:rsidRPr="00954400" w:rsidRDefault="00DE28EA"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Algemene aanbeveling:</w:t>
      </w:r>
    </w:p>
    <w:p w14:paraId="407E744E" w14:textId="77777777"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Winstplannen kunnen bijvoorbeeld worden gedrukt op de achterkant van een lot.</w:t>
      </w:r>
    </w:p>
    <w:p w14:paraId="4E409F30" w14:textId="77777777" w:rsidR="00A457A5" w:rsidRPr="00954400" w:rsidRDefault="00A457A5" w:rsidP="00F47340">
      <w:pPr>
        <w:pStyle w:val="brdtextfyrkant"/>
        <w:ind w:left="1120" w:firstLine="200"/>
        <w:rPr>
          <w:rFonts w:ascii="Times New Roman" w:hAnsi="Times New Roman" w:cs="Times New Roman"/>
          <w:w w:val="100"/>
          <w:sz w:val="19"/>
          <w:szCs w:val="19"/>
        </w:rPr>
      </w:pPr>
      <w:r w:rsidRPr="00954400">
        <w:rPr>
          <w:rFonts w:ascii="Times New Roman" w:hAnsi="Times New Roman"/>
          <w:w w:val="100"/>
          <w:sz w:val="19"/>
        </w:rPr>
        <w:t>Het moet voor een speler eenvoudig zijn om te begrijpen wie de vergunninghouder of begunstigde van het kansspel is. Informatie over de vergunninghouder of begunstigde van het kansspel kan bijvoorbeeld blijken uit de voorkant van het fysieke lot.</w:t>
      </w:r>
    </w:p>
    <w:p w14:paraId="2027DFE3" w14:textId="33916659"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3</w:t>
      </w:r>
      <w:r w:rsidRPr="00954400">
        <w:rPr>
          <w:rFonts w:ascii="Times New Roman" w:hAnsi="Times New Roman"/>
          <w:b/>
          <w:w w:val="100"/>
          <w:sz w:val="19"/>
        </w:rPr>
        <w:t> </w:t>
      </w:r>
      <w:r w:rsidRPr="00954400">
        <w:rPr>
          <w:rFonts w:ascii="Times New Roman" w:hAnsi="Times New Roman"/>
          <w:w w:val="100"/>
          <w:sz w:val="19"/>
        </w:rPr>
        <w:t>In verband met de aanschaf van loten waarvoor registratie is vereist overeenkomstig hoofdstuk 12, § 1 van de kansspelwet (2018:1138) wordt de informatie overeenkomstig § 1, onder 4–6, evenals de informatie over de mogelijkheid tot beperking van de deelname aan kansspelen overeenkomstig hoofdstuk 14, § 7, § 11, eerste alinea, § 12 van de kansspelwet en hoofdstuk 11, § 3 van de kansspelverordening (2018:1475) toegankelijk gemaakt voor de speler voordat de speler moet worden geregistreerd.</w:t>
      </w:r>
    </w:p>
    <w:p w14:paraId="34C4CD13" w14:textId="6C1041C4"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4</w:t>
      </w:r>
      <w:r w:rsidRPr="00954400">
        <w:rPr>
          <w:rFonts w:ascii="Times New Roman" w:hAnsi="Times New Roman"/>
          <w:b/>
          <w:w w:val="100"/>
          <w:sz w:val="19"/>
        </w:rPr>
        <w:t> </w:t>
      </w:r>
      <w:r w:rsidRPr="00954400">
        <w:rPr>
          <w:rFonts w:ascii="Times New Roman" w:hAnsi="Times New Roman"/>
          <w:w w:val="100"/>
          <w:sz w:val="19"/>
        </w:rPr>
        <w:t>Indien het lottospel online wordt aangeboden, is de in § 1, eerste alinea, onder 1–3 en 5 vermelde informatie duidelijk zichtbaar op de startpagina van de vergunninghouder, evenals het logo van de Inspectiedienst voor kansspelen met een link naar de website van de Inspectiedienst en een link naar de gebruikersvoorwaarden.</w:t>
      </w:r>
    </w:p>
    <w:p w14:paraId="7CFC21EC"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5 </w:t>
      </w:r>
      <w:r w:rsidRPr="00954400">
        <w:rPr>
          <w:rFonts w:ascii="Times New Roman" w:hAnsi="Times New Roman"/>
          <w:w w:val="100"/>
          <w:sz w:val="19"/>
        </w:rPr>
        <w:t xml:space="preserve">Indien de geldende gebruikersvoorwaarden worden gewijzigd en de wijziging niet onbeduidend is, wordt de speler geïnformeerd over de wijzigingen voordat deze in werking treden. </w:t>
      </w:r>
    </w:p>
    <w:p w14:paraId="6FAE5AA2" w14:textId="77777777" w:rsidR="00A457A5" w:rsidRPr="00954400" w:rsidRDefault="00A457A5" w:rsidP="00F47340">
      <w:pPr>
        <w:pStyle w:val="Rubrik4"/>
        <w:keepLines/>
        <w:widowControl/>
        <w:ind w:left="1120"/>
        <w:rPr>
          <w:rFonts w:ascii="Times New Roman" w:hAnsi="Times New Roman" w:cs="Times New Roman"/>
          <w:w w:val="100"/>
          <w:sz w:val="19"/>
          <w:szCs w:val="19"/>
        </w:rPr>
      </w:pPr>
      <w:r w:rsidRPr="00954400">
        <w:rPr>
          <w:rFonts w:ascii="Times New Roman" w:hAnsi="Times New Roman"/>
          <w:w w:val="100"/>
          <w:sz w:val="19"/>
        </w:rPr>
        <w:t xml:space="preserve">Algemene aanbeveling: </w:t>
      </w:r>
    </w:p>
    <w:p w14:paraId="0ED7FB74" w14:textId="77777777" w:rsidR="00A457A5" w:rsidRPr="00954400" w:rsidRDefault="00A457A5" w:rsidP="00F47340">
      <w:pPr>
        <w:pStyle w:val="Brdtexthalv"/>
        <w:ind w:left="1120"/>
        <w:rPr>
          <w:rFonts w:ascii="Times New Roman" w:hAnsi="Times New Roman" w:cs="Times New Roman"/>
          <w:w w:val="100"/>
          <w:sz w:val="19"/>
          <w:szCs w:val="19"/>
        </w:rPr>
      </w:pPr>
      <w:r w:rsidRPr="00954400">
        <w:rPr>
          <w:rFonts w:ascii="Times New Roman" w:hAnsi="Times New Roman"/>
          <w:w w:val="100"/>
          <w:sz w:val="19"/>
        </w:rPr>
        <w:t xml:space="preserve">Een onbeduidende wijziging is bijvoorbeeld de aanpassing van spelfouten. </w:t>
      </w:r>
    </w:p>
    <w:p w14:paraId="0ED65BB3" w14:textId="77777777" w:rsidR="00A457A5" w:rsidRPr="00954400" w:rsidRDefault="00A457A5" w:rsidP="00F47340">
      <w:pPr>
        <w:pStyle w:val="brdtextfyrkant"/>
        <w:ind w:left="1120" w:firstLine="200"/>
        <w:rPr>
          <w:rFonts w:ascii="Times New Roman" w:hAnsi="Times New Roman" w:cs="Times New Roman"/>
          <w:w w:val="100"/>
          <w:sz w:val="19"/>
          <w:szCs w:val="19"/>
        </w:rPr>
      </w:pPr>
      <w:r w:rsidRPr="00954400">
        <w:rPr>
          <w:rFonts w:ascii="Times New Roman" w:hAnsi="Times New Roman"/>
          <w:w w:val="100"/>
          <w:sz w:val="19"/>
        </w:rPr>
        <w:t xml:space="preserve">Informatie aan de speler betreffende wijziging van de gebruikersvoorwaarden kan bijvoorbeeld plaatsvinden door hem schriftelijk de wijzigingen mee te delen of door instemming met de nieuwe gebruikersvoorwaarden te krijgen bij het inloggen. </w:t>
      </w:r>
    </w:p>
    <w:p w14:paraId="50888B3D" w14:textId="77777777" w:rsidR="00A457A5" w:rsidRPr="00954400" w:rsidRDefault="00A457A5" w:rsidP="00F47340">
      <w:pPr>
        <w:pStyle w:val="Rubrik2"/>
        <w:keepLines/>
        <w:rPr>
          <w:rFonts w:ascii="Times New Roman" w:hAnsi="Times New Roman" w:cs="Times New Roman"/>
          <w:w w:val="100"/>
          <w:sz w:val="21"/>
          <w:szCs w:val="21"/>
        </w:rPr>
      </w:pPr>
      <w:r w:rsidRPr="00954400">
        <w:rPr>
          <w:rFonts w:ascii="Times New Roman" w:hAnsi="Times New Roman"/>
          <w:w w:val="100"/>
          <w:sz w:val="21"/>
        </w:rPr>
        <w:t>Hoofdstuk 9 De vergunninghouder moet rapporten kunnen genereren met de volgende informatie</w:t>
      </w:r>
    </w:p>
    <w:p w14:paraId="21527941" w14:textId="77777777" w:rsidR="00A457A5" w:rsidRPr="00954400" w:rsidRDefault="00A457A5" w:rsidP="00F47340">
      <w:pPr>
        <w:pStyle w:val="Brdtexthalv"/>
        <w:rPr>
          <w:rFonts w:ascii="Times New Roman" w:hAnsi="Times New Roman" w:cs="Times New Roman"/>
          <w:w w:val="100"/>
          <w:sz w:val="19"/>
          <w:szCs w:val="19"/>
        </w:rPr>
      </w:pPr>
      <w:r w:rsidRPr="00954400">
        <w:rPr>
          <w:rFonts w:ascii="Times New Roman" w:hAnsi="Times New Roman"/>
          <w:b/>
          <w:w w:val="100"/>
          <w:sz w:val="19"/>
        </w:rPr>
        <w:t>§ 1</w:t>
      </w:r>
      <w:r w:rsidRPr="00954400">
        <w:rPr>
          <w:rFonts w:ascii="Times New Roman" w:hAnsi="Times New Roman"/>
          <w:b/>
          <w:w w:val="100"/>
          <w:sz w:val="19"/>
        </w:rPr>
        <w:t> </w:t>
      </w:r>
      <w:r w:rsidRPr="00954400">
        <w:rPr>
          <w:rFonts w:ascii="Times New Roman" w:hAnsi="Times New Roman"/>
          <w:w w:val="100"/>
          <w:sz w:val="19"/>
        </w:rPr>
        <w:t>De vergunninghouder moet de volgende informatie registreren en hierover rapporten kunnen genereren per partij of reeks loten of soortgelijk in overeenstemming met de verleende vergunning:</w:t>
      </w:r>
    </w:p>
    <w:p w14:paraId="74028123" w14:textId="77777777" w:rsidR="00A457A5" w:rsidRPr="00954400"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totaal aantal gedrukte loten overeenkomstig het winstschema;</w:t>
      </w:r>
    </w:p>
    <w:p w14:paraId="1F210358" w14:textId="77777777" w:rsidR="00A457A5" w:rsidRPr="00954400"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lastRenderedPageBreak/>
        <w:t>het totaal aantal verkochte loten;</w:t>
      </w:r>
    </w:p>
    <w:p w14:paraId="508A0289" w14:textId="77777777" w:rsidR="00A457A5" w:rsidRPr="00954400"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 totale ontvangsten voor verkochte loten;</w:t>
      </w:r>
    </w:p>
    <w:p w14:paraId="59902B1E" w14:textId="77777777" w:rsidR="00A457A5" w:rsidRPr="00954400"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 totale uitbetaalde winst;</w:t>
      </w:r>
    </w:p>
    <w:p w14:paraId="0AD30694" w14:textId="77777777" w:rsidR="00A457A5" w:rsidRPr="00954400"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 totale uitbetaalde winst op elk niveau overeenkomstig het winstschema; en</w:t>
      </w:r>
    </w:p>
    <w:p w14:paraId="5CB005B9" w14:textId="77777777" w:rsidR="00A457A5" w:rsidRPr="00954400"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feitelijke uitkomst van het uitkeringspercentage.</w:t>
      </w:r>
    </w:p>
    <w:p w14:paraId="67D87F9E"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b/>
          <w:w w:val="100"/>
          <w:sz w:val="19"/>
        </w:rPr>
        <w:t>§ 2</w:t>
      </w:r>
      <w:r w:rsidRPr="00954400">
        <w:rPr>
          <w:rFonts w:ascii="Times New Roman" w:hAnsi="Times New Roman"/>
          <w:w w:val="100"/>
          <w:sz w:val="19"/>
        </w:rPr>
        <w:t xml:space="preserve"> De vergunninghouder moet rapporten schriftelijk vastleggen en kunnen genereren met betrekking tot loten die aan manipulatie onderhevig hebben kunnen zijn of die op andere wijze zijn verdwenen vóór de verkoop. </w:t>
      </w:r>
    </w:p>
    <w:p w14:paraId="77A4C270" w14:textId="77777777" w:rsidR="00A457A5" w:rsidRPr="00954400"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Deze voorschriften treden in werking op 1 januari 2019.</w:t>
      </w:r>
    </w:p>
    <w:p w14:paraId="06C42E10" w14:textId="77777777" w:rsidR="00A457A5" w:rsidRPr="00954400"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sidRPr="00954400">
        <w:rPr>
          <w:rFonts w:ascii="Times New Roman" w:hAnsi="Times New Roman"/>
          <w:w w:val="100"/>
          <w:sz w:val="19"/>
        </w:rPr>
        <w:t>De voorschriften worden ook toegepast op vergunningsaanvragen die worden ingediend bij de Inspectiedienst voor kansspelen na 1 augustus 2018 en die betrekking hebben op de periode na 1 januari 2019.</w:t>
      </w:r>
    </w:p>
    <w:p w14:paraId="2F27DA87" w14:textId="77777777" w:rsidR="00A457A5" w:rsidRPr="00954400" w:rsidRDefault="00A457A5" w:rsidP="00F47340">
      <w:pPr>
        <w:pStyle w:val="Brdtextblank"/>
        <w:rPr>
          <w:rFonts w:ascii="Times New Roman" w:hAnsi="Times New Roman" w:cs="Times New Roman"/>
          <w:w w:val="100"/>
          <w:sz w:val="19"/>
          <w:szCs w:val="19"/>
        </w:rPr>
      </w:pPr>
    </w:p>
    <w:p w14:paraId="26F74828"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w w:val="100"/>
          <w:sz w:val="19"/>
        </w:rPr>
        <w:t>Namens de inspectiedienst voor kansspelen</w:t>
      </w:r>
    </w:p>
    <w:p w14:paraId="7797FB92" w14:textId="77777777" w:rsidR="00A457A5" w:rsidRPr="00954400" w:rsidRDefault="00A457A5" w:rsidP="00F47340">
      <w:pPr>
        <w:pStyle w:val="Brdtextblank"/>
        <w:rPr>
          <w:rFonts w:ascii="Times New Roman" w:hAnsi="Times New Roman" w:cs="Times New Roman"/>
          <w:w w:val="100"/>
          <w:sz w:val="19"/>
          <w:szCs w:val="19"/>
        </w:rPr>
      </w:pPr>
      <w:r w:rsidRPr="00954400">
        <w:rPr>
          <w:rFonts w:ascii="Times New Roman" w:hAnsi="Times New Roman"/>
          <w:w w:val="100"/>
          <w:sz w:val="19"/>
        </w:rPr>
        <w:t>CAMILLA ROSENBERG</w:t>
      </w:r>
    </w:p>
    <w:p w14:paraId="1C9B1677" w14:textId="77777777" w:rsidR="00A457A5" w:rsidRPr="00954400" w:rsidRDefault="00A457A5" w:rsidP="00F47340">
      <w:pPr>
        <w:pStyle w:val="BodyText"/>
        <w:jc w:val="center"/>
        <w:rPr>
          <w:rFonts w:ascii="Times New Roman" w:hAnsi="Times New Roman" w:cs="Times New Roman"/>
          <w:w w:val="100"/>
          <w:sz w:val="19"/>
          <w:szCs w:val="19"/>
        </w:rPr>
      </w:pPr>
      <w:r w:rsidRPr="00954400">
        <w:rPr>
          <w:rFonts w:ascii="Times New Roman" w:hAnsi="Times New Roman"/>
          <w:w w:val="100"/>
          <w:sz w:val="19"/>
        </w:rPr>
        <w:t>Johan Röhr</w:t>
      </w:r>
    </w:p>
    <w:sectPr w:rsidR="00A457A5" w:rsidRPr="00954400">
      <w:headerReference w:type="even" r:id="rId7"/>
      <w:headerReference w:type="default" r:id="rId8"/>
      <w:footerReference w:type="even" r:id="rId9"/>
      <w:footerReference w:type="default" r:id="rId10"/>
      <w:headerReference w:type="first" r:id="rId11"/>
      <w:footerReference w:type="first" r:id="rId12"/>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05B1C" w14:textId="77777777" w:rsidR="00BA69ED" w:rsidRDefault="00BA69ED">
      <w:pPr>
        <w:spacing w:after="0" w:line="240" w:lineRule="auto"/>
      </w:pPr>
      <w:r>
        <w:separator/>
      </w:r>
    </w:p>
  </w:endnote>
  <w:endnote w:type="continuationSeparator" w:id="0">
    <w:p w14:paraId="46D7BBE4" w14:textId="77777777" w:rsidR="00BA69ED" w:rsidRDefault="00B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D66C" w14:textId="77777777" w:rsidR="00060358" w:rsidRPr="00B06CA7" w:rsidRDefault="00060358">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55168C">
      <w:rPr>
        <w:rStyle w:val="Pagina"/>
        <w:rFonts w:ascii="Times New Roman" w:hAnsi="Times New Roman" w:cs="Times New Roman"/>
        <w:noProof/>
        <w:w w:val="100"/>
      </w:rPr>
      <w:t>2</w:t>
    </w:r>
    <w:r w:rsidRPr="00B06CA7">
      <w:rPr>
        <w:rStyle w:val="Pagina"/>
        <w:rFonts w:ascii="Times New Roman" w:hAnsi="Times New Roman" w:cs="Times New Roman"/>
        <w:w w:val="1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A39E" w14:textId="77777777" w:rsidR="00060358" w:rsidRPr="00B06CA7" w:rsidRDefault="00060358">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55168C">
      <w:rPr>
        <w:rStyle w:val="Pagina"/>
        <w:rFonts w:ascii="Times New Roman" w:hAnsi="Times New Roman" w:cs="Times New Roman"/>
        <w:noProof/>
        <w:w w:val="100"/>
      </w:rPr>
      <w:t>3</w:t>
    </w:r>
    <w:r w:rsidRPr="00B06CA7">
      <w:rPr>
        <w:rStyle w:val="Pagina"/>
        <w:rFonts w:ascii="Times New Roman" w:hAnsi="Times New Roman" w:cs="Times New Roman"/>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42AE7" w14:textId="77777777" w:rsidR="00060358" w:rsidRPr="00B06CA7" w:rsidRDefault="00060358">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55168C">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1CD24" w14:textId="77777777" w:rsidR="00BA69ED" w:rsidRDefault="00BA69ED">
      <w:pPr>
        <w:spacing w:after="0" w:line="240" w:lineRule="auto"/>
      </w:pPr>
      <w:r>
        <w:separator/>
      </w:r>
    </w:p>
  </w:footnote>
  <w:footnote w:type="continuationSeparator" w:id="0">
    <w:p w14:paraId="7F3080D3" w14:textId="77777777" w:rsidR="00BA69ED" w:rsidRDefault="00BA69ED">
      <w:pPr>
        <w:spacing w:after="0" w:line="240" w:lineRule="auto"/>
      </w:pPr>
      <w:r>
        <w:continuationSeparator/>
      </w:r>
    </w:p>
  </w:footnote>
  <w:footnote w:id="1">
    <w:p w14:paraId="59486F58" w14:textId="77777777" w:rsidR="00060358" w:rsidRPr="00DE28EA" w:rsidRDefault="00060358">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Zie Richtlijn (EU) 2015/1535 van het Europees Parlement en de Raad van 9 september 2015 betreffende een informatieprocedure op het gebied van technische voorschriften en regels betreffende de diensten van de informatiemaatschappij.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453F" w14:textId="77777777" w:rsidR="00060358" w:rsidRPr="00B06CA7" w:rsidRDefault="00060358">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F42F0" w14:textId="77777777" w:rsidR="00060358" w:rsidRPr="00B06CA7" w:rsidRDefault="00060358"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6ECA" w14:textId="77777777" w:rsidR="00060358" w:rsidRPr="00B06CA7" w:rsidRDefault="00060358">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060358"/>
    <w:rsid w:val="001224FC"/>
    <w:rsid w:val="00160D7C"/>
    <w:rsid w:val="001B10D4"/>
    <w:rsid w:val="001F6DDB"/>
    <w:rsid w:val="00224CE3"/>
    <w:rsid w:val="002534DF"/>
    <w:rsid w:val="00265800"/>
    <w:rsid w:val="002672F2"/>
    <w:rsid w:val="0028124D"/>
    <w:rsid w:val="002D1610"/>
    <w:rsid w:val="00343CFF"/>
    <w:rsid w:val="003818B4"/>
    <w:rsid w:val="003A1CB1"/>
    <w:rsid w:val="003A531E"/>
    <w:rsid w:val="003D5B62"/>
    <w:rsid w:val="00434A9F"/>
    <w:rsid w:val="00462030"/>
    <w:rsid w:val="0055168C"/>
    <w:rsid w:val="005550F1"/>
    <w:rsid w:val="005D32FE"/>
    <w:rsid w:val="006B6041"/>
    <w:rsid w:val="0076436D"/>
    <w:rsid w:val="007A1966"/>
    <w:rsid w:val="007E2AF0"/>
    <w:rsid w:val="00954400"/>
    <w:rsid w:val="00971EE7"/>
    <w:rsid w:val="009774BE"/>
    <w:rsid w:val="009845BD"/>
    <w:rsid w:val="00A457A5"/>
    <w:rsid w:val="00B06CA7"/>
    <w:rsid w:val="00B62056"/>
    <w:rsid w:val="00B64244"/>
    <w:rsid w:val="00B97BEE"/>
    <w:rsid w:val="00BA69ED"/>
    <w:rsid w:val="00BD10A6"/>
    <w:rsid w:val="00DE28EA"/>
    <w:rsid w:val="00E31CD2"/>
    <w:rsid w:val="00F47340"/>
    <w:rsid w:val="00F5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8D895D"/>
  <w14:defaultImageDpi w14:val="0"/>
  <w15:docId w15:val="{EFA07DB3-28DD-450D-B5E0-43BD038F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nl-NL" w:bidi="nl-N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3091</Words>
  <Characters>17619</Characters>
  <Application>Microsoft Office Word</Application>
  <DocSecurity>0</DocSecurity>
  <Lines>146</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Ke, Tingting</cp:lastModifiedBy>
  <cp:revision>17</cp:revision>
  <dcterms:created xsi:type="dcterms:W3CDTF">2018-11-09T14:20:00Z</dcterms:created>
  <dcterms:modified xsi:type="dcterms:W3CDTF">2018-11-22T08:01:00Z</dcterms:modified>
</cp:coreProperties>
</file>