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D0" w:rsidRDefault="008C35D0" w:rsidP="008C35D0">
      <w:pPr>
        <w:pStyle w:val="PlainText"/>
        <w:ind w:firstLine="708"/>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0601 D-- NL- ------ 20191209 --- --- PROJET</w:t>
      </w:r>
      <w:r>
        <w:rPr>
          <w:sz w:val="20"/>
          <w:szCs w:val="20"/>
          <w:rFonts w:ascii="Courier New" w:hAnsi="Courier New"/>
        </w:rPr>
        <w:t xml:space="preserve"> </w:t>
      </w:r>
    </w:p>
    <w:p w:rsidR="00E75853" w:rsidRPr="00AA37C3" w:rsidRDefault="00E75853" w:rsidP="00E75853">
      <w:pPr>
        <w:spacing w:after="0" w:line="240" w:lineRule="auto"/>
        <w:ind w:right="-370"/>
        <w:jc w:val="center"/>
        <w:rPr>
          <w:b/>
          <w:sz w:val="24"/>
          <w:szCs w:val="20"/>
          <w:rFonts w:ascii="Arial" w:eastAsia="Times New Roman" w:hAnsi="Arial" w:cs="Times New Roman"/>
        </w:rPr>
      </w:pPr>
      <w:r>
        <w:rPr>
          <w:b/>
          <w:sz w:val="24"/>
          <w:szCs w:val="20"/>
          <w:rFonts w:ascii="Arial" w:hAnsi="Arial"/>
        </w:rPr>
        <w:t xml:space="preserve">Deelstaatverordening tot wijziging van de deelstaatverordening inzake de preventie van infecties in zorginstellingen</w:t>
      </w:r>
    </w:p>
    <w:p w:rsidR="00E75853" w:rsidRPr="00B76BEC" w:rsidRDefault="00E75853" w:rsidP="00E75853">
      <w:pPr>
        <w:spacing w:after="0" w:line="240" w:lineRule="auto"/>
        <w:jc w:val="center"/>
        <w:rPr>
          <w:b/>
          <w:sz w:val="24"/>
          <w:szCs w:val="20"/>
          <w:rFonts w:ascii="Arial" w:eastAsia="Times New Roman" w:hAnsi="Arial" w:cs="Times New Roman"/>
        </w:rPr>
      </w:pPr>
      <w:r>
        <w:rPr>
          <w:b/>
          <w:sz w:val="24"/>
          <w:szCs w:val="20"/>
          <w:rFonts w:ascii="Arial" w:hAnsi="Arial"/>
        </w:rPr>
        <w:t xml:space="preserve">(verordening medische preventie van infecties – MedIpVO)</w:t>
      </w:r>
      <w:r w:rsidRPr="00AA37C3">
        <w:rPr>
          <w:rStyle w:val="FootnoteReference"/>
          <w:rFonts w:ascii="Arial" w:eastAsia="Times New Roman" w:hAnsi="Arial" w:cs="Times New Roman"/>
          <w:b/>
          <w:sz w:val="24"/>
          <w:szCs w:val="20"/>
          <w:lang w:eastAsia="de-DE"/>
        </w:rPr>
        <w:footnoteReference w:id="1"/>
      </w: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jc w:val="center"/>
        <w:rPr>
          <w:sz w:val="24"/>
          <w:szCs w:val="20"/>
          <w:rFonts w:ascii="Arial" w:eastAsia="Times New Roman" w:hAnsi="Arial" w:cs="Times New Roman"/>
        </w:rPr>
      </w:pPr>
      <w:r>
        <w:rPr>
          <w:sz w:val="24"/>
          <w:szCs w:val="20"/>
          <w:rFonts w:ascii="Arial" w:hAnsi="Arial"/>
        </w:rPr>
        <w:t xml:space="preserve">Van   .XX.2019</w:t>
      </w: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rPr>
          <w:sz w:val="24"/>
          <w:szCs w:val="20"/>
          <w:rFonts w:ascii="Arial" w:eastAsia="Times New Roman" w:hAnsi="Arial" w:cs="Times New Roman"/>
        </w:rPr>
      </w:pPr>
      <w:r>
        <w:rPr>
          <w:sz w:val="24"/>
          <w:szCs w:val="20"/>
          <w:rFonts w:ascii="Arial" w:hAnsi="Arial"/>
        </w:rPr>
        <w:t xml:space="preserve">Op grond van § 23, lid 8, van de infectiebeschermingswet van 20 juli 2000 (Duits staatsblad</w:t>
      </w:r>
      <w:r>
        <w:rPr>
          <w:sz w:val="24"/>
          <w:szCs w:val="20"/>
          <w:rFonts w:ascii="Arial" w:hAnsi="Arial"/>
        </w:rPr>
        <w:t xml:space="preserve"> </w:t>
      </w:r>
      <w:r>
        <w:rPr>
          <w:sz w:val="24"/>
          <w:szCs w:val="20"/>
          <w:rFonts w:ascii="Arial" w:hAnsi="Arial"/>
        </w:rPr>
        <w:t xml:space="preserve">I, blz. 1045), laatstelijk gewijzigd bij artikel 18a, van de wet van 9 augustus 2019 (Duits staatsblad I, blz. 1202), in samenhang met § 13 van de verordening medische preventie van infecties van 13.3.2017 (deelstaatsblad van</w:t>
      </w:r>
      <w:r>
        <w:rPr>
          <w:sz w:val="24"/>
          <w:szCs w:val="20"/>
          <w:rFonts w:ascii="Arial" w:hAnsi="Arial"/>
        </w:rPr>
        <w:t xml:space="preserve"> </w:t>
      </w:r>
      <w:r>
        <w:rPr>
          <w:sz w:val="24"/>
          <w:szCs w:val="20"/>
          <w:rFonts w:ascii="Arial" w:hAnsi="Arial"/>
        </w:rPr>
        <w:t xml:space="preserve">Sleeswijk-Holstein blz. 169) en op grond van § 14, punt 5 in samenhang met § 3, lid 3, zin 1, van de wet betreffende gezondheidsdiensten van 14 december 2001 (deelstaatsblad van</w:t>
      </w:r>
      <w:r>
        <w:rPr>
          <w:sz w:val="24"/>
          <w:szCs w:val="20"/>
          <w:rFonts w:ascii="Arial" w:hAnsi="Arial"/>
        </w:rPr>
        <w:t xml:space="preserve"> </w:t>
      </w:r>
      <w:r>
        <w:rPr>
          <w:sz w:val="24"/>
          <w:szCs w:val="20"/>
          <w:rFonts w:ascii="Arial" w:hAnsi="Arial"/>
        </w:rPr>
        <w:t xml:space="preserve">Sleeswijk-Holstein blz. 398), laatstelijk gewijzigd bij artikel 31 van de wet van 2 mei 2018 (deelstaatsblad</w:t>
      </w:r>
      <w:r>
        <w:rPr>
          <w:sz w:val="24"/>
          <w:szCs w:val="20"/>
          <w:rFonts w:ascii="Arial" w:hAnsi="Arial"/>
        </w:rPr>
        <w:t xml:space="preserve"> </w:t>
      </w:r>
      <w:r>
        <w:rPr>
          <w:sz w:val="24"/>
          <w:szCs w:val="20"/>
          <w:rFonts w:ascii="Arial" w:hAnsi="Arial"/>
        </w:rPr>
        <w:t xml:space="preserve">Sleeswijk-Holstein, blz. 162) verordent het Ministerie van Sociale Zaken, Gezondheid, Jeugd, Gezin en Ouderen het volgende:</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Default="00E75853" w:rsidP="00E75853">
      <w:pPr>
        <w:spacing w:after="0" w:line="240" w:lineRule="auto"/>
        <w:rPr>
          <w:rFonts w:ascii="Arial" w:eastAsia="Times New Roman" w:hAnsi="Arial" w:cs="Times New Roman"/>
          <w:sz w:val="24"/>
          <w:szCs w:val="20"/>
          <w:lang w:eastAsia="de-DE"/>
        </w:rPr>
      </w:pPr>
    </w:p>
    <w:p w:rsidR="00D74E42" w:rsidRDefault="00D74E42" w:rsidP="00D74E42">
      <w:pPr>
        <w:spacing w:after="0" w:line="240" w:lineRule="auto"/>
        <w:ind w:left="705" w:hanging="705"/>
        <w:rPr>
          <w:sz w:val="24"/>
          <w:szCs w:val="20"/>
          <w:rFonts w:ascii="Arial" w:eastAsia="Times New Roman" w:hAnsi="Arial" w:cs="Times New Roman"/>
        </w:rPr>
      </w:pPr>
      <w:r>
        <w:rPr>
          <w:sz w:val="24"/>
          <w:szCs w:val="20"/>
          <w:rFonts w:ascii="Arial" w:hAnsi="Arial"/>
        </w:rPr>
        <w:t xml:space="preserve">1.</w:t>
      </w:r>
      <w:r>
        <w:rPr>
          <w:sz w:val="24"/>
          <w:szCs w:val="20"/>
          <w:rFonts w:ascii="Arial" w:hAnsi="Arial"/>
        </w:rPr>
        <w:tab/>
      </w:r>
      <w:r>
        <w:rPr>
          <w:sz w:val="24"/>
          <w:szCs w:val="20"/>
          <w:rFonts w:ascii="Arial" w:hAnsi="Arial"/>
        </w:rPr>
        <w:t xml:space="preserve">§ 2 wordt als volgt gewijzigd:</w:t>
      </w:r>
      <w:r>
        <w:rPr>
          <w:sz w:val="24"/>
          <w:szCs w:val="20"/>
          <w:rFonts w:ascii="Arial" w:hAnsi="Arial"/>
        </w:rPr>
        <w:t xml:space="preserve"> </w:t>
        <w:br/>
      </w:r>
    </w:p>
    <w:p w:rsidR="00D74E42" w:rsidRDefault="00D74E42" w:rsidP="001F1B0A">
      <w:pPr>
        <w:spacing w:after="0" w:line="240" w:lineRule="auto"/>
        <w:ind w:left="1134" w:hanging="429"/>
        <w:rPr>
          <w:sz w:val="24"/>
          <w:szCs w:val="20"/>
          <w:rFonts w:ascii="Arial" w:eastAsia="Times New Roman" w:hAnsi="Arial" w:cs="Times New Roman"/>
        </w:rPr>
      </w:pPr>
      <w:r>
        <w:rPr>
          <w:sz w:val="24"/>
          <w:szCs w:val="20"/>
          <w:rFonts w:ascii="Arial" w:hAnsi="Arial"/>
        </w:rPr>
        <w:t xml:space="preserve">a)</w:t>
        <w:tab/>
        <w:t xml:space="preserve">Lid 8 luidt als volgt:</w:t>
      </w:r>
    </w:p>
    <w:p w:rsidR="00E75853" w:rsidRDefault="00D74E42" w:rsidP="006613B7">
      <w:pPr>
        <w:spacing w:after="0" w:line="240" w:lineRule="auto"/>
        <w:ind w:left="1134"/>
        <w:rPr>
          <w:sz w:val="24"/>
          <w:szCs w:val="20"/>
          <w:rFonts w:ascii="Arial" w:eastAsia="Times New Roman" w:hAnsi="Arial" w:cs="Times New Roman"/>
        </w:rPr>
      </w:pPr>
      <w:r>
        <w:rPr>
          <w:sz w:val="24"/>
          <w:szCs w:val="20"/>
          <w:rFonts w:ascii="Arial" w:hAnsi="Arial"/>
        </w:rPr>
        <w:t xml:space="preserve">“(8) De inventaris van alle voor diagnostiek en therapie bestemde ruimten waar er mogelijk sprake is van verontreiniging door lichaamsvloeistoffen en andere materialen die ziekteverwekkers bevatten, moet vochtig kunnen worden gereinigd en ontsmet.</w:t>
      </w:r>
      <w:r>
        <w:rPr>
          <w:sz w:val="24"/>
          <w:szCs w:val="20"/>
          <w:rFonts w:ascii="Arial" w:hAnsi="Arial"/>
        </w:rPr>
        <w:t xml:space="preserve"> </w:t>
      </w:r>
      <w:r>
        <w:rPr>
          <w:sz w:val="24"/>
          <w:szCs w:val="20"/>
          <w:rFonts w:ascii="Arial" w:hAnsi="Arial"/>
        </w:rPr>
        <w:t xml:space="preserve">Alle ontsmettingsmiddelen die worden gebruikt, moeten geschikt en aantoonbaar werkzaam zijn voor de preventie van infecties in medische zorginstellingen.</w:t>
      </w:r>
      <w:r>
        <w:rPr>
          <w:sz w:val="24"/>
          <w:szCs w:val="20"/>
          <w:rFonts w:ascii="Arial" w:hAnsi="Arial"/>
        </w:rPr>
        <w:t xml:space="preserve"> </w:t>
      </w:r>
      <w:r>
        <w:rPr>
          <w:sz w:val="24"/>
          <w:szCs w:val="20"/>
          <w:rFonts w:ascii="Arial" w:hAnsi="Arial"/>
        </w:rPr>
        <w:t xml:space="preserve">De ontsmettingsmiddelen moeten voor de vereiste toepassingsgebieden ten minste bacterieel, schimmelwerend en in zekere mate viraal werken, en evt. ook een fungicide, tuberculocide, mycobactericide en sporicide werkzaamheid hebben.</w:t>
      </w:r>
      <w:r>
        <w:rPr>
          <w:sz w:val="24"/>
          <w:szCs w:val="20"/>
          <w:rFonts w:ascii="Arial" w:hAnsi="Arial"/>
        </w:rPr>
        <w:t xml:space="preserve"> </w:t>
      </w:r>
      <w:r>
        <w:rPr>
          <w:sz w:val="24"/>
          <w:szCs w:val="20"/>
          <w:rFonts w:ascii="Arial" w:hAnsi="Arial"/>
        </w:rPr>
        <w:t xml:space="preserve">De werkzaamheid moet door ten minste twee van elkaar onafhankelijke deskundige adviezen met bijbehorende testverslagen zijn aangetoond.</w:t>
      </w:r>
      <w:r>
        <w:rPr>
          <w:sz w:val="24"/>
          <w:szCs w:val="20"/>
          <w:rFonts w:ascii="Arial" w:hAnsi="Arial"/>
        </w:rPr>
        <w:t xml:space="preserve"> </w:t>
      </w:r>
      <w:r>
        <w:rPr>
          <w:sz w:val="24"/>
          <w:szCs w:val="20"/>
          <w:rFonts w:ascii="Arial" w:hAnsi="Arial"/>
        </w:rPr>
        <w:t xml:space="preserve">Ze geldt als bevestigd wanneer de tests zijn uitgevoerd door van fabrikanten onafhankelijke testlaboratoria en de testverslagen in een wetenschappelijk gestaafde beoordeling worden bevestigd door onafhankelijke deskundigen.</w:t>
      </w:r>
      <w:r>
        <w:rPr>
          <w:sz w:val="24"/>
          <w:szCs w:val="20"/>
          <w:rFonts w:ascii="Arial" w:hAnsi="Arial"/>
        </w:rPr>
        <w:t xml:space="preserve"> </w:t>
      </w:r>
      <w:r>
        <w:rPr>
          <w:sz w:val="24"/>
          <w:szCs w:val="20"/>
          <w:rFonts w:ascii="Arial" w:hAnsi="Arial"/>
        </w:rPr>
        <w:t xml:space="preserve">De testlaboratoria moeten beschikken over de nodige competentie die bijv. kan worden aangetoond door een erkenning overeenkomstig DIN ISO EN 17025:2018-03 van maart 2018.</w:t>
      </w:r>
      <w:r>
        <w:rPr>
          <w:sz w:val="24"/>
          <w:szCs w:val="20"/>
          <w:rFonts w:ascii="Arial" w:hAnsi="Arial"/>
        </w:rPr>
        <w:t xml:space="preserve"> </w:t>
      </w:r>
      <w:r>
        <w:rPr>
          <w:sz w:val="24"/>
          <w:szCs w:val="20"/>
          <w:rFonts w:ascii="Arial" w:hAnsi="Arial"/>
        </w:rPr>
        <w:t xml:space="preserve">De gebruikte testmethode moet bijv. zijn gevalideerd in de vorm van een ringonderzoek voor statistische variabiliteit die bestaat uit minstens twee verplichte herhalingen van tests.</w:t>
      </w:r>
      <w:r>
        <w:rPr>
          <w:sz w:val="24"/>
          <w:szCs w:val="20"/>
          <w:rFonts w:ascii="Arial" w:hAnsi="Arial"/>
        </w:rPr>
        <w:t xml:space="preserve"> </w:t>
      </w:r>
      <w:r>
        <w:rPr>
          <w:sz w:val="24"/>
          <w:szCs w:val="20"/>
          <w:rFonts w:ascii="Arial" w:hAnsi="Arial"/>
        </w:rPr>
        <w:t xml:space="preserve">Tests die zijn uitgevoerd overeenkomstig de technische specificaties van een andere lidstaat van de Europese Unie of Turkije, of een andere staat die partij is bij de EER-Overeenkomst, worden als gelijkwaardig beschouwd indien de technische specificaties het overeenkomstig punt 2 vereiste beschermingsniveau in gelijke mate en op duurzame wijze halen.”.</w:t>
      </w:r>
    </w:p>
    <w:p w:rsidR="006613B7" w:rsidRDefault="006613B7" w:rsidP="006613B7">
      <w:pPr>
        <w:spacing w:after="0" w:line="240" w:lineRule="auto"/>
        <w:ind w:left="1134"/>
        <w:rPr>
          <w:rFonts w:ascii="Arial" w:eastAsia="Times New Roman" w:hAnsi="Arial" w:cs="Times New Roman"/>
          <w:sz w:val="24"/>
          <w:szCs w:val="20"/>
          <w:lang w:eastAsia="de-DE"/>
        </w:rPr>
      </w:pPr>
    </w:p>
    <w:p w:rsidR="00E75853" w:rsidRPr="00B76BEC" w:rsidRDefault="00BA5BE0" w:rsidP="00BA5BE0">
      <w:pPr>
        <w:spacing w:line="240" w:lineRule="auto"/>
        <w:ind w:left="1134" w:hanging="567"/>
        <w:rPr>
          <w:sz w:val="24"/>
          <w:szCs w:val="20"/>
          <w:rFonts w:ascii="Arial" w:eastAsia="Times New Roman" w:hAnsi="Arial" w:cs="Times New Roman"/>
        </w:rPr>
      </w:pPr>
      <w:r>
        <w:rPr>
          <w:sz w:val="24"/>
          <w:szCs w:val="20"/>
          <w:rFonts w:ascii="Arial" w:hAnsi="Arial"/>
        </w:rPr>
        <w:t xml:space="preserve">b) Het volgende lid 9 wordt toegevoegd:</w:t>
      </w:r>
      <w:r>
        <w:rPr>
          <w:sz w:val="24"/>
          <w:szCs w:val="20"/>
          <w:rFonts w:ascii="Arial" w:hAnsi="Arial"/>
        </w:rPr>
        <w:br/>
        <w:br/>
      </w:r>
      <w:r>
        <w:rPr>
          <w:sz w:val="24"/>
          <w:szCs w:val="20"/>
          <w:rFonts w:ascii="Arial" w:hAnsi="Arial"/>
        </w:rPr>
        <w:t xml:space="preserve">“(9) Kritieke installaties evenals klimaatregelingsinstallaties en watervoorzieningssystemen moeten worden bediend, onderhouden en regelmatig worden onderworpen aan hygiënische inspecties overeenkomstig de algemeen erkende regels van de techniek.</w:t>
      </w:r>
      <w:r>
        <w:rPr>
          <w:sz w:val="24"/>
          <w:szCs w:val="20"/>
          <w:rFonts w:ascii="Arial" w:hAnsi="Arial"/>
        </w:rPr>
        <w:t xml:space="preserve"> </w:t>
      </w:r>
      <w:r>
        <w:rPr>
          <w:sz w:val="24"/>
          <w:szCs w:val="20"/>
          <w:rFonts w:ascii="Arial" w:hAnsi="Arial"/>
        </w:rPr>
        <w:t xml:space="preserve">De installaties mogen enkel door gekwalificeerd personeel worden bediend en onderhouden.”.</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BA5BE0" w:rsidP="00E75853">
      <w:pPr>
        <w:spacing w:after="0" w:line="240" w:lineRule="auto"/>
        <w:rPr>
          <w:sz w:val="24"/>
          <w:szCs w:val="20"/>
          <w:rFonts w:ascii="Arial" w:eastAsia="Times New Roman" w:hAnsi="Arial" w:cs="Times New Roman"/>
        </w:rPr>
      </w:pPr>
      <w:r>
        <w:rPr>
          <w:sz w:val="24"/>
          <w:szCs w:val="20"/>
          <w:rFonts w:ascii="Arial" w:hAnsi="Arial"/>
        </w:rPr>
        <w:t xml:space="preserve">2.</w:t>
      </w:r>
      <w:r>
        <w:rPr>
          <w:sz w:val="24"/>
          <w:szCs w:val="20"/>
          <w:rFonts w:ascii="Arial" w:hAnsi="Arial"/>
        </w:rPr>
        <w:tab/>
      </w:r>
      <w:r>
        <w:rPr>
          <w:sz w:val="24"/>
          <w:szCs w:val="20"/>
          <w:rFonts w:ascii="Arial" w:hAnsi="Arial"/>
        </w:rPr>
        <w:t xml:space="preserve">In § 12 wordt na de woorden § 73, lid 1, de letter “a” ingevoegd.</w:t>
      </w:r>
    </w:p>
    <w:p w:rsidR="00E75853" w:rsidRPr="00B76BEC" w:rsidRDefault="00E75853" w:rsidP="00E75853">
      <w:pPr>
        <w:spacing w:after="0" w:line="240" w:lineRule="auto"/>
        <w:rPr>
          <w:rFonts w:ascii="Arial" w:eastAsia="Times New Roman" w:hAnsi="Arial" w:cs="Times New Roman"/>
          <w:sz w:val="24"/>
          <w:szCs w:val="20"/>
          <w:lang w:eastAsia="de-DE"/>
        </w:rPr>
      </w:pPr>
    </w:p>
    <w:p w:rsidR="00BA5BE0" w:rsidRPr="00B76BEC" w:rsidRDefault="00BA5BE0" w:rsidP="00E75853">
      <w:pPr>
        <w:spacing w:after="0" w:line="240" w:lineRule="auto"/>
        <w:rPr>
          <w:sz w:val="24"/>
          <w:szCs w:val="20"/>
          <w:rFonts w:ascii="Arial" w:eastAsia="Times New Roman" w:hAnsi="Arial" w:cs="Times New Roman"/>
        </w:rPr>
      </w:pPr>
      <w:r>
        <w:rPr>
          <w:sz w:val="24"/>
          <w:szCs w:val="20"/>
          <w:rFonts w:ascii="Arial" w:hAnsi="Arial"/>
        </w:rPr>
        <w:t xml:space="preserve">3.</w:t>
      </w:r>
      <w:r>
        <w:rPr>
          <w:sz w:val="24"/>
          <w:szCs w:val="20"/>
          <w:rFonts w:ascii="Arial" w:hAnsi="Arial"/>
        </w:rPr>
        <w:tab/>
      </w:r>
      <w:r>
        <w:rPr>
          <w:sz w:val="24"/>
          <w:szCs w:val="20"/>
          <w:rFonts w:ascii="Arial" w:hAnsi="Arial"/>
        </w:rPr>
        <w:t xml:space="preserve">Deze verordening treedt in werking op de dag van de bekendmaking ervan.</w:t>
      </w:r>
    </w:p>
    <w:p w:rsidR="001F1B0A" w:rsidRDefault="001F1B0A" w:rsidP="00E75853">
      <w:pPr>
        <w:spacing w:after="0" w:line="240" w:lineRule="auto"/>
        <w:rPr>
          <w:rFonts w:ascii="Arial" w:eastAsia="Times New Roman" w:hAnsi="Arial" w:cs="Times New Roman"/>
          <w:sz w:val="24"/>
          <w:szCs w:val="20"/>
          <w:lang w:eastAsia="de-DE"/>
        </w:rPr>
      </w:pPr>
    </w:p>
    <w:p w:rsidR="001F1B0A" w:rsidRDefault="001F1B0A" w:rsidP="00E75853">
      <w:pPr>
        <w:spacing w:after="0" w:line="240" w:lineRule="auto"/>
        <w:rPr>
          <w:rFonts w:ascii="Arial" w:eastAsia="Times New Roman" w:hAnsi="Arial" w:cs="Times New Roman"/>
          <w:sz w:val="24"/>
          <w:szCs w:val="20"/>
          <w:lang w:eastAsia="de-DE"/>
        </w:rPr>
      </w:pPr>
    </w:p>
    <w:p w:rsidR="001F1B0A" w:rsidRDefault="001F1B0A"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sz w:val="24"/>
          <w:szCs w:val="20"/>
          <w:rFonts w:ascii="Arial" w:eastAsia="Times New Roman" w:hAnsi="Arial" w:cs="Times New Roman"/>
        </w:rPr>
      </w:pPr>
      <w:r>
        <w:rPr>
          <w:sz w:val="24"/>
          <w:szCs w:val="20"/>
          <w:rFonts w:ascii="Arial" w:hAnsi="Arial"/>
        </w:rPr>
        <w:t xml:space="preserve">De hierboven vermelde verordening wordt hiermee uitgevaardigd en moet worden bekendgemaakt.</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sz w:val="24"/>
          <w:szCs w:val="20"/>
          <w:rFonts w:ascii="Arial" w:eastAsia="Times New Roman" w:hAnsi="Arial" w:cs="Times New Roman"/>
        </w:rPr>
      </w:pPr>
      <w:r>
        <w:rPr>
          <w:sz w:val="24"/>
          <w:szCs w:val="20"/>
          <w:rFonts w:ascii="Arial" w:hAnsi="Arial"/>
        </w:rPr>
        <w:t xml:space="preserve">Kiel,… XX.2019</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tbl>
      <w:tblPr>
        <w:tblW w:w="9214" w:type="dxa"/>
        <w:tblLook w:val="01E0" w:firstRow="1" w:lastRow="1" w:firstColumn="1" w:lastColumn="1" w:noHBand="0" w:noVBand="0"/>
      </w:tblPr>
      <w:tblGrid>
        <w:gridCol w:w="9214"/>
      </w:tblGrid>
      <w:tr w:rsidR="006613B7" w:rsidRPr="00B76BEC" w:rsidTr="006613B7">
        <w:trPr>
          <w:trHeight w:val="350"/>
        </w:trPr>
        <w:tc>
          <w:tcPr>
            <w:tcW w:w="9214" w:type="dxa"/>
            <w:shd w:val="clear" w:color="auto" w:fill="auto"/>
          </w:tcPr>
          <w:p w:rsidR="006613B7" w:rsidRPr="001F1B0A" w:rsidRDefault="006613B7" w:rsidP="00FE43B6">
            <w:pPr>
              <w:spacing w:after="0" w:line="240" w:lineRule="auto"/>
              <w:jc w:val="center"/>
              <w:rPr>
                <w:sz w:val="24"/>
                <w:szCs w:val="20"/>
                <w:rFonts w:ascii="Arial" w:eastAsia="Times New Roman" w:hAnsi="Arial" w:cs="Times New Roman"/>
              </w:rPr>
            </w:pPr>
            <w:r>
              <w:rPr>
                <w:sz w:val="24"/>
                <w:szCs w:val="20"/>
                <w:rFonts w:ascii="Arial" w:hAnsi="Arial"/>
              </w:rPr>
              <w:t xml:space="preserve">Dr. Heiner Garg</w:t>
            </w:r>
          </w:p>
        </w:tc>
      </w:tr>
      <w:tr w:rsidR="006613B7" w:rsidRPr="00C02463" w:rsidTr="006613B7">
        <w:trPr>
          <w:trHeight w:val="720"/>
        </w:trPr>
        <w:tc>
          <w:tcPr>
            <w:tcW w:w="9214" w:type="dxa"/>
            <w:shd w:val="clear" w:color="auto" w:fill="auto"/>
          </w:tcPr>
          <w:p w:rsidR="006613B7" w:rsidRPr="001F1B0A" w:rsidRDefault="006613B7" w:rsidP="00B40FA8">
            <w:pPr>
              <w:spacing w:after="0" w:line="240" w:lineRule="auto"/>
              <w:jc w:val="center"/>
              <w:rPr>
                <w:sz w:val="24"/>
                <w:szCs w:val="20"/>
                <w:rFonts w:ascii="Arial" w:eastAsia="Times New Roman" w:hAnsi="Arial" w:cs="Times New Roman"/>
              </w:rPr>
            </w:pPr>
            <w:r>
              <w:rPr>
                <w:sz w:val="24"/>
                <w:szCs w:val="20"/>
                <w:rFonts w:ascii="Arial" w:hAnsi="Arial"/>
              </w:rPr>
              <w:t xml:space="preserve">Minister van Sociale Zaken, Gezondheid, Jeugd, </w:t>
              <w:br/>
              <w:t xml:space="preserve">Gezin en Ouderen</w:t>
            </w:r>
          </w:p>
        </w:tc>
      </w:tr>
    </w:tbl>
    <w:p w:rsidR="00E75853" w:rsidRDefault="00E75853" w:rsidP="00E75853"/>
    <w:p w:rsidR="00CA138F" w:rsidRDefault="00CA138F"/>
    <w:sectPr w:rsidR="00CA138F" w:rsidSect="00265F13">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pgMar w:top="1418" w:right="1361"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818" w:rsidRDefault="000D5818" w:rsidP="00E75853">
      <w:pPr>
        <w:spacing w:after="0" w:line="240" w:lineRule="auto"/>
      </w:pPr>
      <w:r>
        <w:separator/>
      </w:r>
    </w:p>
  </w:endnote>
  <w:endnote w:type="continuationSeparator" w:id="0">
    <w:p w:rsidR="000D5818" w:rsidRDefault="000D5818" w:rsidP="00E7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D9" w:rsidRDefault="008C3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818" w:rsidRDefault="000D5818" w:rsidP="00E75853">
      <w:pPr>
        <w:spacing w:after="0" w:line="240" w:lineRule="auto"/>
      </w:pPr>
      <w:r>
        <w:separator/>
      </w:r>
    </w:p>
  </w:footnote>
  <w:footnote w:type="continuationSeparator" w:id="0">
    <w:p w:rsidR="000D5818" w:rsidRDefault="000D5818" w:rsidP="00E75853">
      <w:pPr>
        <w:spacing w:after="0" w:line="240" w:lineRule="auto"/>
      </w:pPr>
      <w:r>
        <w:continuationSeparator/>
      </w:r>
    </w:p>
  </w:footnote>
  <w:footnote w:id="1">
    <w:p w:rsidR="00E75853" w:rsidRDefault="00E75853" w:rsidP="00E75853">
      <w:pPr>
        <w:pStyle w:val="FootnoteText"/>
      </w:pPr>
      <w:r>
        <w:rPr>
          <w:rStyle w:val="FootnoteReference"/>
        </w:rPr>
        <w:footnoteRef/>
      </w:r>
      <w:r>
        <w:t xml:space="preserve"> Aangemeld overeenkomstig Richtlijn (EU) 2015/1535 van het Europees Parlement en de Raad van 9 september 2015 betreffende een informatieprocedure op het gebied van technische voorschriften en regels betreffende de diensten van de informatiemaatschappij (PB L 241 van 17.9.2015, blz.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Default="00450C35">
    <w:pPr>
      <w:pStyle w:val="Header"/>
      <w:jc w:val="cen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C35D0">
      <w:rPr>
        <w:rStyle w:val="PageNumber"/>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Pr="00170838" w:rsidRDefault="008C35D0" w:rsidP="00192A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14591"/>
    <w:multiLevelType w:val="hybridMultilevel"/>
    <w:tmpl w:val="06787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53"/>
    <w:rsid w:val="000D5818"/>
    <w:rsid w:val="0016465D"/>
    <w:rsid w:val="00165DAA"/>
    <w:rsid w:val="001F1B0A"/>
    <w:rsid w:val="003950FE"/>
    <w:rsid w:val="003B236C"/>
    <w:rsid w:val="003C022D"/>
    <w:rsid w:val="003D0062"/>
    <w:rsid w:val="00450C35"/>
    <w:rsid w:val="006613B7"/>
    <w:rsid w:val="00783A31"/>
    <w:rsid w:val="008C35D0"/>
    <w:rsid w:val="00997B90"/>
    <w:rsid w:val="00AA37C3"/>
    <w:rsid w:val="00AA68CA"/>
    <w:rsid w:val="00B40FA8"/>
    <w:rsid w:val="00BA5BE0"/>
    <w:rsid w:val="00CA138F"/>
    <w:rsid w:val="00D674C7"/>
    <w:rsid w:val="00D74E42"/>
    <w:rsid w:val="00E3571C"/>
    <w:rsid w:val="00E63817"/>
    <w:rsid w:val="00E75853"/>
    <w:rsid w:val="00F313C2"/>
    <w:rsid w:val="00FE4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F625944-31E1-4731-B00B-AE3FAD6E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853"/>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8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5853"/>
    <w:rPr>
      <w:rFonts w:eastAsiaTheme="minorEastAsia"/>
      <w:lang w:eastAsia="zh-CN"/>
    </w:rPr>
  </w:style>
  <w:style w:type="paragraph" w:styleId="Footer">
    <w:name w:val="footer"/>
    <w:basedOn w:val="Normal"/>
    <w:link w:val="FooterChar"/>
    <w:uiPriority w:val="99"/>
    <w:unhideWhenUsed/>
    <w:rsid w:val="00E758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5853"/>
    <w:rPr>
      <w:rFonts w:eastAsiaTheme="minorEastAsia"/>
      <w:lang w:eastAsia="zh-CN"/>
    </w:rPr>
  </w:style>
  <w:style w:type="character" w:styleId="PageNumber">
    <w:name w:val="page number"/>
    <w:rsid w:val="00E75853"/>
    <w:rPr>
      <w:sz w:val="20"/>
    </w:rPr>
  </w:style>
  <w:style w:type="paragraph" w:styleId="FootnoteText">
    <w:name w:val="footnote text"/>
    <w:basedOn w:val="Normal"/>
    <w:link w:val="FootnoteTextChar"/>
    <w:uiPriority w:val="99"/>
    <w:semiHidden/>
    <w:unhideWhenUsed/>
    <w:rsid w:val="00E758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853"/>
    <w:rPr>
      <w:rFonts w:eastAsiaTheme="minorEastAsia"/>
      <w:sz w:val="20"/>
      <w:szCs w:val="20"/>
      <w:lang w:eastAsia="zh-CN"/>
    </w:rPr>
  </w:style>
  <w:style w:type="character" w:styleId="FootnoteReference">
    <w:name w:val="footnote reference"/>
    <w:basedOn w:val="DefaultParagraphFont"/>
    <w:uiPriority w:val="99"/>
    <w:semiHidden/>
    <w:unhideWhenUsed/>
    <w:rsid w:val="00E75853"/>
    <w:rPr>
      <w:vertAlign w:val="superscript"/>
    </w:rPr>
  </w:style>
  <w:style w:type="paragraph" w:styleId="ListParagraph">
    <w:name w:val="List Paragraph"/>
    <w:basedOn w:val="Normal"/>
    <w:uiPriority w:val="34"/>
    <w:qFormat/>
    <w:rsid w:val="00D74E42"/>
    <w:pPr>
      <w:ind w:left="720"/>
      <w:contextualSpacing/>
    </w:pPr>
  </w:style>
  <w:style w:type="paragraph" w:styleId="PlainText">
    <w:name w:val="Plain Text"/>
    <w:basedOn w:val="Normal"/>
    <w:link w:val="PlainTextChar"/>
    <w:uiPriority w:val="99"/>
    <w:semiHidden/>
    <w:unhideWhenUsed/>
    <w:rsid w:val="008C35D0"/>
    <w:pPr>
      <w:spacing w:after="0" w:line="240" w:lineRule="auto"/>
    </w:pPr>
    <w:rPr>
      <w:rFonts w:ascii="Consolas" w:eastAsia="Times New Roman" w:hAnsi="Consolas" w:cs="Times New Roman"/>
      <w:sz w:val="21"/>
      <w:szCs w:val="21"/>
      <w:lang w:val="nl-NL" w:eastAsia="en-US"/>
    </w:rPr>
  </w:style>
  <w:style w:type="character" w:customStyle="1" w:styleId="PlainTextChar">
    <w:name w:val="Plain Text Char"/>
    <w:basedOn w:val="DefaultParagraphFont"/>
    <w:link w:val="PlainText"/>
    <w:uiPriority w:val="99"/>
    <w:semiHidden/>
    <w:rsid w:val="008C35D0"/>
    <w:rPr>
      <w:rFonts w:ascii="Consolas" w:eastAsia="Times New Roman" w:hAnsi="Consolas" w:cs="Times New Roman"/>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Land Schleswig-Holstein</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Först, Andrea (Sozialministerium)</dc:creator>
  <cp:lastModifiedBy>Varga, Eszter</cp:lastModifiedBy>
  <cp:revision>2</cp:revision>
  <dcterms:created xsi:type="dcterms:W3CDTF">2019-12-02T13:10:00Z</dcterms:created>
  <dcterms:modified xsi:type="dcterms:W3CDTF">2019-12-02T13:10:00Z</dcterms:modified>
</cp:coreProperties>
</file>