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0134 F- BG- ------ 20190401 --- --- PROJET</w:t>
      </w:r>
    </w:p>
    <w:p w:rsidR="00914D90" w:rsidRPr="00D827D3" w:rsidRDefault="00914D9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 xml:space="preserve">ФРЕНСКА РЕПУБЛИКА</w:t>
            </w:r>
          </w:p>
        </w:tc>
      </w:tr>
      <w:tr w:rsidR="00914D90" w:rsidRPr="00D827D3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 xml:space="preserve">Министерство на екологичния и солидарен преход</w:t>
            </w:r>
          </w:p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</w:tbl>
    <w:p w:rsidR="00914D90" w:rsidRPr="00D827D3" w:rsidRDefault="00EE25D6" w:rsidP="003630CB">
      <w:pPr>
        <w:pStyle w:val="SNNature"/>
      </w:pPr>
      <w:r>
        <w:t xml:space="preserve">Указ №                          от</w:t>
        <w:br/>
        <w:br/>
        <w:t xml:space="preserve">относно забраната за продажба на самообслужване на непрофесионални потребители на определени категории биоциди, посочени в Регламент (ЕС) № 528/2012 на Европейския парламент и на Съвета от 22 май 2012 г.</w:t>
      </w:r>
    </w:p>
    <w:p w:rsidR="00914D90" w:rsidRPr="00D827D3" w:rsidRDefault="00EE25D6">
      <w:pPr>
        <w:pStyle w:val="SNNORCentr"/>
      </w:pPr>
      <w:r>
        <w:t xml:space="preserve">Реф. номер:</w:t>
      </w:r>
      <w:r>
        <w:t xml:space="preserve">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i/>
          <w:iCs/>
          <w:b/>
          <w:bCs/>
        </w:rPr>
        <w:t xml:space="preserve">Заинтересовани страни:</w:t>
      </w:r>
      <w:r>
        <w:rPr>
          <w:i/>
          <w:iCs/>
        </w:rPr>
        <w:t xml:space="preserve"> дистрибутори на биоциди, непрофесионални потребители.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i/>
          <w:iCs/>
          <w:b/>
          <w:bCs/>
        </w:rPr>
        <w:t xml:space="preserve">Относно:</w:t>
      </w:r>
      <w:r>
        <w:rPr>
          <w:i/>
          <w:iCs/>
        </w:rPr>
        <w:t xml:space="preserve"> </w:t>
      </w:r>
      <w:r>
        <w:rPr>
          <w:i/>
          <w:iCs/>
        </w:rPr>
        <w:t xml:space="preserve">мерки за прилагане на член L 522-5-2 от Кодекса за околната среда, създаден с член 76 от Закон № 2018-938 от 30 октомври 2018 г. относно баланса на търговските отношения в селскостопанския и хранителния сектор и здравословна, устойчива и достъпна храна за всички по отношение на категориите биоциди, които не могат да се продават директно на самообслужване на непрофесионални потребители.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i/>
          <w:iCs/>
          <w:b/>
          <w:bCs/>
        </w:rPr>
        <w:t xml:space="preserve">Влизане в сила:</w:t>
      </w:r>
      <w:r>
        <w:rPr>
          <w:i/>
          <w:iCs/>
        </w:rPr>
        <w:t xml:space="preserve"> текстът влиза в сила в деня след публикуването му.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i/>
          <w:iCs/>
          <w:b/>
          <w:bCs/>
        </w:rPr>
        <w:t xml:space="preserve">Бележка:</w:t>
      </w:r>
      <w:r>
        <w:rPr>
          <w:i/>
          <w:iCs/>
        </w:rPr>
        <w:t xml:space="preserve"> </w:t>
      </w:r>
      <w:r>
        <w:rPr>
          <w:i/>
          <w:iCs/>
        </w:rPr>
        <w:t xml:space="preserve">в указа се посочват категориите биоциди, които не могат да се продават директно на самообслужване на непрофесионални потребители по отношение на свързаните с тях рискове за човешкото здраве и околната среда.</w:t>
      </w:r>
      <w:r>
        <w:rPr>
          <w:i/>
          <w:iCs/>
        </w:rPr>
        <w:t xml:space="preserve"> </w:t>
      </w:r>
      <w:r>
        <w:rPr>
          <w:i/>
          <w:iCs/>
        </w:rPr>
        <w:t xml:space="preserve">Във връзка с продажбата на тези категории продукти на непрофесионални потребители, дистрибуторите трябва да предоставят обща информация относно рисковете за човешкото здраве и околната среда, свързани с употребата на тези продукти, включително опасностите, излагането, подходящите условия за съхранение и ръководството за работа, приложението и безопасното изхвърляне, както и относно алтернативните решения с нисък риск.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i/>
          <w:iCs/>
          <w:b/>
          <w:bCs/>
        </w:rPr>
        <w:t xml:space="preserve">Позовавания:</w:t>
      </w:r>
      <w:r>
        <w:rPr>
          <w:i/>
          <w:iCs/>
        </w:rPr>
        <w:t xml:space="preserve"> настоящият указ се приема съгласно член L.522-5-2 от Кодекса за околната среда.</w:t>
      </w:r>
      <w:r>
        <w:rPr>
          <w:i/>
          <w:iCs/>
        </w:rPr>
        <w:t xml:space="preserve"> </w:t>
      </w:r>
      <w:r>
        <w:rPr>
          <w:i/>
          <w:iCs/>
        </w:rPr>
        <w:t xml:space="preserve">Справка с текста може да се направи на уебсайта Légifrance (http://legifrance.gouv.fr).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  <w:bCs/>
        </w:rPr>
        <w:t xml:space="preserve">Министър-председателят,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като взе предвид доклада на държавния министър, министър на екологичния и солидарен преход,</w:t>
      </w:r>
      <w:r>
        <w:t xml:space="preserve"> </w:t>
      </w:r>
    </w:p>
    <w:p w:rsidR="00914D90" w:rsidRPr="00D827D3" w:rsidRDefault="00EE25D6" w:rsidP="00D827D3">
      <w:pPr>
        <w:pStyle w:val="SNVisa"/>
        <w:jc w:val="both"/>
      </w:pPr>
      <w:r>
        <w:t xml:space="preserve">като взе предвид Регламент (ЕС) № 528/2012 на Европейския парламент и на Съвета от 22 май 2012 г. относно предоставянето на пазара и употребата на биоциди,</w:t>
      </w:r>
    </w:p>
    <w:p w:rsidR="00914D90" w:rsidRPr="00D827D3" w:rsidRDefault="00EE25D6" w:rsidP="00D827D3">
      <w:pPr>
        <w:pStyle w:val="SNVisa"/>
        <w:jc w:val="both"/>
      </w:pPr>
      <w:r>
        <w:t xml:space="preserve">като взе предвид Регламент (ЕО) № 1272/2008 на Европейския парламент и на Съвета от 16 декември 2008 г. относно класифицирането, етикетирането и опаковането на вещества и смеси, изменен,</w:t>
      </w:r>
    </w:p>
    <w:p w:rsidR="00914D90" w:rsidRPr="00D827D3" w:rsidRDefault="00EE25D6" w:rsidP="00D827D3">
      <w:pPr>
        <w:pStyle w:val="SNVisa"/>
        <w:jc w:val="both"/>
      </w:pPr>
      <w:r>
        <w:t xml:space="preserve">като взе предвид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 (кодифициран текст),</w:t>
      </w:r>
    </w:p>
    <w:p w:rsidR="00914D90" w:rsidRPr="00D827D3" w:rsidRDefault="00EE25D6" w:rsidP="00D827D3">
      <w:pPr>
        <w:pStyle w:val="SNVisa"/>
        <w:jc w:val="both"/>
      </w:pPr>
      <w:r>
        <w:t xml:space="preserve">като взе предвид Кодекса за околната среда, и по-специално членове L. 522 -5-2 и R. 522-1 до R. 522-25,</w:t>
      </w:r>
    </w:p>
    <w:p w:rsidR="00914D90" w:rsidRPr="00D827D3" w:rsidRDefault="00EE25D6" w:rsidP="00D827D3">
      <w:pPr>
        <w:pStyle w:val="SNVisa"/>
        <w:jc w:val="both"/>
      </w:pPr>
      <w:r>
        <w:t xml:space="preserve">като взе предвид нотификация 2019/... от XX/XX/2019 г. на Европейската комисия,</w:t>
      </w:r>
    </w:p>
    <w:p w:rsidR="00914D90" w:rsidRPr="00D827D3" w:rsidRDefault="00EE25D6" w:rsidP="00D827D3">
      <w:pPr>
        <w:pStyle w:val="SNVisa"/>
        <w:jc w:val="both"/>
      </w:pPr>
      <w:r>
        <w:t xml:space="preserve">като взе предвид обществената консултация, проведена от XX/XX/2019 г. до XX/XX/2019 г.,</w:t>
      </w:r>
    </w:p>
    <w:p w:rsidR="00914D90" w:rsidRPr="00D827D3" w:rsidRDefault="00EE25D6" w:rsidP="00D827D3">
      <w:pPr>
        <w:pStyle w:val="SNConsultation"/>
      </w:pPr>
      <w:r>
        <w:t xml:space="preserve">с одобрението на държавния съвет,</w:t>
      </w:r>
    </w:p>
    <w:p w:rsidR="00914D90" w:rsidRPr="00D827D3" w:rsidRDefault="00EE25D6" w:rsidP="00D827D3">
      <w:pPr>
        <w:pStyle w:val="SNActe"/>
        <w:keepNext/>
        <w:ind w:left="737"/>
      </w:pPr>
      <w:r>
        <w:t xml:space="preserve">реши:</w:t>
      </w:r>
    </w:p>
    <w:p w:rsidR="00914D90" w:rsidRPr="00D827D3" w:rsidRDefault="00EE25D6" w:rsidP="00D827D3">
      <w:pPr>
        <w:pStyle w:val="SNArticle"/>
        <w:keepNext/>
        <w:ind w:left="737"/>
      </w:pPr>
      <w:r>
        <w:t xml:space="preserve">Член 1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В книга V, дял II, глава II, раздел 5 от Кодекса за околната среда (регулаторна част) се добавя следния нов член R 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Член R 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„Категориите биоциди, посочени в член L.522-5-2 от настоящия кодекс, които е забранено да се продават на самообслужване, се определят с постановление на министъра на околната среда след становище на Националната агенция за безопасност на храните, околната среда и труда, посочено в член L. 1313-1 от Кодекса за общественото здраве.</w:t>
      </w:r>
      <w:r>
        <w:t xml:space="preserve"> </w:t>
      </w:r>
      <w:r>
        <w:t xml:space="preserve">Тези категории биоциди могат да бъдат:</w:t>
      </w:r>
    </w:p>
    <w:p w:rsidR="00914D90" w:rsidRPr="00D827D3" w:rsidRDefault="00EE25D6">
      <w:pPr>
        <w:pStyle w:val="Corpsdetexte"/>
        <w:ind w:left="737"/>
      </w:pPr>
      <w:r>
        <w:t xml:space="preserve">- продуктовите типове, във вида, в който са определени с горепосочения Регламент (ЕС) № 528/2012;</w:t>
      </w:r>
    </w:p>
    <w:p w:rsidR="00914D90" w:rsidRPr="00D827D3" w:rsidRDefault="00EE25D6" w:rsidP="00BB4AA5">
      <w:pPr>
        <w:pStyle w:val="Corpsdetexte"/>
        <w:ind w:left="737"/>
      </w:pPr>
      <w:r>
        <w:t xml:space="preserve">- биоциди, във вида, в който са определени с горепосочения Регламент (ЕС) № 528/2012;</w:t>
      </w:r>
    </w:p>
    <w:p w:rsidR="00914D90" w:rsidRPr="00D827D3" w:rsidRDefault="00EE25D6">
      <w:pPr>
        <w:pStyle w:val="Corpsdetexte"/>
        <w:ind w:left="737"/>
      </w:pPr>
      <w:r>
        <w:t xml:space="preserve">- всички биоциди, които съдържат някои активни вещества, във вида, в който са определени с горепосочения Регламент (ЕС) № 528/2012.</w:t>
      </w:r>
    </w:p>
    <w:p w:rsidR="00914D90" w:rsidRPr="00D827D3" w:rsidRDefault="00EE25D6" w:rsidP="00D827D3">
      <w:pPr>
        <w:pStyle w:val="Corpsdetexte"/>
        <w:keepNext/>
        <w:ind w:left="734"/>
      </w:pPr>
      <w:r>
        <w:t xml:space="preserve">Тези категории биоциди са определени в зависимост от преките или непреките рискове за човешкото здраве или околната среда и включват по-специално:</w:t>
      </w:r>
    </w:p>
    <w:p w:rsidR="00914D90" w:rsidRPr="00D827D3" w:rsidRDefault="00EE25D6">
      <w:pPr>
        <w:pStyle w:val="Corpsdetexte"/>
        <w:ind w:left="737"/>
      </w:pPr>
      <w:r>
        <w:t xml:space="preserve">- продукти, за които има съмнение за резистентност;</w:t>
      </w:r>
    </w:p>
    <w:p w:rsidR="00914D90" w:rsidRPr="00D827D3" w:rsidRDefault="00EE25D6">
      <w:pPr>
        <w:pStyle w:val="Corpsdetexte"/>
        <w:ind w:left="737"/>
      </w:pPr>
      <w:r>
        <w:t xml:space="preserve">- продукти, при които се докладват случаи на интоксикация.</w:t>
      </w:r>
      <w:r>
        <w:t xml:space="preserve"> </w:t>
      </w:r>
      <w:r>
        <w:t xml:space="preserve">“</w:t>
      </w:r>
    </w:p>
    <w:p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t xml:space="preserve">Член 2</w:t>
      </w:r>
    </w:p>
    <w:p w:rsidR="00914D90" w:rsidRPr="00D827D3" w:rsidRDefault="00EE25D6">
      <w:pPr>
        <w:pStyle w:val="Corpsdetexte"/>
        <w:keepNext/>
        <w:ind w:left="737"/>
      </w:pPr>
      <w:r>
        <w:t xml:space="preserve">Книга V, дял II, глава II, раздел 8 от Кодекса за околната среда се изменя, както следва: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 xml:space="preserve">В член R. 522-25, параграф I се добавя нова алинея със следното съдържание:</w:t>
      </w:r>
    </w:p>
    <w:p w:rsidR="00914D90" w:rsidRPr="00D827D3" w:rsidRDefault="00EE25D6">
      <w:pPr>
        <w:spacing w:after="120"/>
        <w:ind w:left="737"/>
        <w:jc w:val="both"/>
      </w:pPr>
      <w:r>
        <w:t xml:space="preserve">„9. Да продава директно на самообслужване на непрофесионални потребители продукт, посочен в член R. 522-16-1 от книга V, дял II, глава II, раздел 5 от Кодекса за околната среда“.</w:t>
      </w:r>
    </w:p>
    <w:p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  <w:bCs/>
        </w:rPr>
        <w:t xml:space="preserve">Член 3</w:t>
      </w:r>
    </w:p>
    <w:p w:rsidR="00914D90" w:rsidRPr="00D827D3" w:rsidRDefault="00EE25D6" w:rsidP="00D827D3">
      <w:pPr>
        <w:ind w:left="734"/>
        <w:jc w:val="both"/>
      </w:pPr>
      <w:r>
        <w:t xml:space="preserve">Министърът на екологичния и солидарен преход се задължава с изпълнението на настоящия указ, който ще бъде публикуван в </w:t>
      </w:r>
      <w:r>
        <w:rPr>
          <w:i/>
        </w:rPr>
        <w:t xml:space="preserve">Официален вестник</w:t>
      </w:r>
      <w:r>
        <w:t xml:space="preserve"> на Френската република.</w:t>
      </w:r>
      <w:r>
        <w:t xml:space="preserve"> </w:t>
      </w:r>
    </w:p>
    <w:p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Съставено на</w:t>
      </w:r>
      <w:r>
        <w:t xml:space="preserve"> </w:t>
      </w:r>
    </w:p>
    <w:p w:rsidR="00914D90" w:rsidRPr="00D827D3" w:rsidRDefault="00914D90">
      <w:pPr>
        <w:pStyle w:val="SNDate"/>
      </w:pPr>
    </w:p>
    <w:p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 xml:space="preserve">От министър-председателя:</w:t>
      </w:r>
    </w:p>
    <w:p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 xml:space="preserve">Edouard Philippe</w:t>
      </w:r>
    </w:p>
    <w:p w:rsidR="00914D90" w:rsidRPr="00D827D3" w:rsidRDefault="00914D90"/>
    <w:p w:rsidR="00914D90" w:rsidRPr="00D827D3" w:rsidRDefault="00EE25D6" w:rsidP="00BB4AA5">
      <w:pPr>
        <w:pStyle w:val="SNSignatureGauche"/>
      </w:pPr>
      <w:r>
        <w:t xml:space="preserve">Държавен министър, министър на екологичния и солидарен преход,</w:t>
      </w:r>
    </w:p>
    <w:p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 xml:space="preserve">François de RUGY</w:t>
      </w:r>
    </w:p>
    <w:sectPr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57" w:rsidRDefault="003D6D57" w:rsidP="00EE25D6">
      <w:pPr>
        <w:spacing w:after="0" w:line="240" w:lineRule="auto"/>
      </w:pPr>
      <w:r>
        <w:separator/>
      </w:r>
    </w:p>
  </w:endnote>
  <w:endnote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57" w:rsidRDefault="003D6D57" w:rsidP="00EE25D6">
      <w:pPr>
        <w:spacing w:after="0" w:line="240" w:lineRule="auto"/>
      </w:pPr>
      <w:r>
        <w:separator/>
      </w:r>
    </w:p>
  </w:footnote>
  <w:footnote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D6D57"/>
    <w:rsid w:val="00883C14"/>
    <w:rsid w:val="00914D90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bg-BG" w:bidi="ar-SA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bg-BG" w:eastAsia="fr-FR" w:bidi="ar-SA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bg-BG" w:eastAsia="fr-FR" w:bidi="ar-SA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en-US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4121</Characters>
  <Application>Microsoft Office Word</Application>
  <DocSecurity>0</DocSecurity>
  <Lines>34</Lines>
  <Paragraphs>9</Paragraphs>
  <ScaleCrop>false</ScaleCrop>
  <Company>SPM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Liu, Lei</cp:lastModifiedBy>
  <cp:revision>6</cp:revision>
  <cp:lastPrinted>2019-03-21T17:41:00Z</cp:lastPrinted>
  <dcterms:created xsi:type="dcterms:W3CDTF">2019-01-30T11:58:00Z</dcterms:created>
  <dcterms:modified xsi:type="dcterms:W3CDTF">2019-03-25T10:38:00Z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