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225806" w:rsidRDefault="00225806" w:rsidP="00225806">
      <w:pPr>
        <w:pStyle w:val="PlainText"/>
        <w:tabs>
          <w:tab w:val="left" w:pos="720"/>
        </w:tabs>
        <w:spacing w:after="120"/>
        <w:jc w:val="center"/>
        <w:rPr>
          <w:rFonts w:ascii="Courier New" w:hAnsi="Courier New" w:cs="Courier New"/>
          <w:sz w:val="20"/>
        </w:rPr>
      </w:pPr>
      <w:r>
        <w:rPr>
          <w:rFonts w:ascii="Courier New" w:hAnsi="Courier New"/>
          <w:sz w:val="20"/>
        </w:rPr>
        <w:t>1. ------IND- 2019 0134 F-- LT- ------ 20190401 --- --- PROJET</w:t>
      </w:r>
    </w:p>
    <w:p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trPr>
          <w:cantSplit/>
        </w:trPr>
        <w:tc>
          <w:tcPr>
            <w:tcW w:w="3982" w:type="dxa"/>
            <w:gridSpan w:val="3"/>
            <w:shd w:val="clear" w:color="auto" w:fill="auto"/>
          </w:tcPr>
          <w:p w:rsidR="00914D90" w:rsidRPr="00D827D3" w:rsidRDefault="00EE25D6">
            <w:pPr>
              <w:pStyle w:val="SNREPUBLIQUE"/>
            </w:pPr>
            <w:r>
              <w:t>PRANCŪZIJOS RESPUBLIKA</w:t>
            </w:r>
          </w:p>
        </w:tc>
      </w:tr>
      <w:tr w:rsidR="00914D90" w:rsidRPr="00D827D3">
        <w:trPr>
          <w:cantSplit/>
          <w:trHeight w:hRule="exact" w:val="113"/>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Pr>
        <w:tc>
          <w:tcPr>
            <w:tcW w:w="3982" w:type="dxa"/>
            <w:gridSpan w:val="3"/>
            <w:shd w:val="clear" w:color="auto" w:fill="auto"/>
          </w:tcPr>
          <w:p w:rsidR="00914D90" w:rsidRPr="00D827D3" w:rsidRDefault="00EE25D6">
            <w:pPr>
              <w:pStyle w:val="SNTimbre"/>
            </w:pPr>
            <w:r>
              <w:t>Perėjimo prie ekologiškos ir solidarios ekonomikos ministerija</w:t>
            </w:r>
          </w:p>
        </w:tc>
      </w:tr>
      <w:tr w:rsidR="00914D90" w:rsidRPr="00D827D3">
        <w:trPr>
          <w:cantSplit/>
          <w:trHeight w:hRule="exact" w:val="227"/>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Height w:hRule="exact" w:val="227"/>
        </w:trPr>
        <w:tc>
          <w:tcPr>
            <w:tcW w:w="1527" w:type="dxa"/>
            <w:shd w:val="clear" w:color="auto" w:fill="auto"/>
          </w:tcPr>
          <w:p w:rsidR="00914D90" w:rsidRPr="00D827D3" w:rsidRDefault="00914D90"/>
        </w:tc>
        <w:tc>
          <w:tcPr>
            <w:tcW w:w="968" w:type="dxa"/>
            <w:shd w:val="clear" w:color="auto" w:fill="auto"/>
          </w:tcPr>
          <w:p w:rsidR="00914D90" w:rsidRPr="00D827D3" w:rsidRDefault="00914D90"/>
        </w:tc>
        <w:tc>
          <w:tcPr>
            <w:tcW w:w="1487" w:type="dxa"/>
            <w:shd w:val="clear" w:color="auto" w:fill="auto"/>
          </w:tcPr>
          <w:p w:rsidR="00914D90" w:rsidRPr="00D827D3" w:rsidRDefault="00914D90"/>
        </w:tc>
      </w:tr>
    </w:tbl>
    <w:p w:rsidR="00914D90" w:rsidRPr="00D827D3" w:rsidRDefault="00EE25D6" w:rsidP="003630CB">
      <w:pPr>
        <w:pStyle w:val="SNNature"/>
      </w:pPr>
      <w:r>
        <w:t xml:space="preserve">... d. Dekretas Nr. </w:t>
      </w:r>
      <w:bookmarkStart w:id="0" w:name="_GoBack"/>
      <w:bookmarkEnd w:id="0"/>
      <w:r>
        <w:br/>
      </w:r>
      <w:r>
        <w:br/>
        <w:t>dėl draudimo neprofesionaliems naudotojams savitarnos terminaluose parduoti tam tikrų kategorijų biocidinius produktus, kaip apibrėžta 2012 m. gegužės 22 d. Europos Parlamento ir Tarybos reglamente (ES) Nr. 528/2012.</w:t>
      </w:r>
    </w:p>
    <w:p w:rsidR="00914D90" w:rsidRPr="00D827D3" w:rsidRDefault="00EE25D6">
      <w:pPr>
        <w:pStyle w:val="SNNORCentr"/>
      </w:pPr>
      <w:r>
        <w:t xml:space="preserve">NOR: </w:t>
      </w:r>
    </w:p>
    <w:p w:rsidR="00914D90" w:rsidRPr="00D827D3" w:rsidRDefault="00EE25D6" w:rsidP="00D827D3">
      <w:pPr>
        <w:spacing w:before="720" w:after="120"/>
        <w:ind w:left="737"/>
        <w:jc w:val="both"/>
      </w:pPr>
      <w:r>
        <w:rPr>
          <w:b/>
          <w:i/>
        </w:rPr>
        <w:t>Susiję subjektai:</w:t>
      </w:r>
      <w:r>
        <w:rPr>
          <w:i/>
        </w:rPr>
        <w:t xml:space="preserve"> biocidinių produktų platintojai, neprofesionalūs naudotojai.</w:t>
      </w:r>
    </w:p>
    <w:p w:rsidR="00914D90" w:rsidRPr="00D827D3" w:rsidRDefault="00EE25D6" w:rsidP="00D827D3">
      <w:pPr>
        <w:spacing w:before="120"/>
        <w:ind w:left="737"/>
        <w:jc w:val="both"/>
      </w:pPr>
      <w:r>
        <w:rPr>
          <w:b/>
          <w:i/>
        </w:rPr>
        <w:t>Objektas:</w:t>
      </w:r>
      <w:r>
        <w:rPr>
          <w:i/>
        </w:rPr>
        <w:t xml:space="preserve"> priemonės, kuriomis įgyvendinamas Aplinkosaugos kodekso L. 522-5-2 straipsnis, parengtas pagal 2018 m. spalio 30 d. Įstatymo Nr. 2018-938 dėl prekybos santykių žemės ūkio ir maisto sektoriuje pusiausvyros ir sveikos, tvarios ir visiems prieinamos mitybos, užtikrinant, kad tam tikrų kategorijų biocidinių produktų nebūtų galima tiesiogiai parduoti neprofesionaliems naudotojams savitarnos terminaluose, 76 straipsnį.</w:t>
      </w:r>
    </w:p>
    <w:p w:rsidR="00914D90" w:rsidRPr="00D827D3" w:rsidRDefault="00EE25D6" w:rsidP="00D827D3">
      <w:pPr>
        <w:spacing w:before="120" w:after="120"/>
        <w:ind w:left="737"/>
        <w:jc w:val="both"/>
      </w:pPr>
      <w:r>
        <w:rPr>
          <w:b/>
          <w:i/>
        </w:rPr>
        <w:t>Įsigaliojimas:</w:t>
      </w:r>
      <w:r>
        <w:rPr>
          <w:i/>
        </w:rPr>
        <w:t xml:space="preserve"> dokumentas įsigalioja kitą dieną po jo paskelbimo.</w:t>
      </w:r>
    </w:p>
    <w:p w:rsidR="00914D90" w:rsidRPr="00D827D3" w:rsidRDefault="00EE25D6" w:rsidP="00D827D3">
      <w:pPr>
        <w:spacing w:after="120"/>
        <w:ind w:left="737"/>
        <w:jc w:val="both"/>
      </w:pPr>
      <w:r>
        <w:rPr>
          <w:b/>
          <w:i/>
        </w:rPr>
        <w:t>Santrauka:</w:t>
      </w:r>
      <w:r>
        <w:rPr>
          <w:i/>
        </w:rPr>
        <w:t xml:space="preserve"> šiame dekrete išvardijami tam tikrų kategorijų biocidiniai produktai, kurie negali būti parduodami tiesiogiai savitarnos terminaluose neprofesionaliems naudotojams, atsižvelgiant į jų keliamą riziką žmonių sveikatai ir aplinkai. Norėdami parduoti šių kategorijų produktus neprofesionaliems naudotojams, platintojai privalės pateikti bendrą informaciją apie žmonių sveikatai ir aplinkai keliamą riziką, susijusią su šių produktų naudojimu, įskaitant informaciją apie pavojus, poveikį, tinkamas saugojimo sąlygas, taip pat nurodymus, kurių privaloma laikytis siekiant juos saugiai tvarkyti, naudoti ir šalinti, bei informaciją apie mažą riziką keliančius alternatyvius sprendimus.</w:t>
      </w:r>
    </w:p>
    <w:p w:rsidR="00914D90" w:rsidRPr="00D827D3" w:rsidRDefault="00EE25D6" w:rsidP="00D827D3">
      <w:pPr>
        <w:spacing w:after="120"/>
        <w:ind w:left="737"/>
        <w:jc w:val="both"/>
      </w:pPr>
      <w:r>
        <w:rPr>
          <w:b/>
          <w:i/>
        </w:rPr>
        <w:t>Nuorodos:</w:t>
      </w:r>
      <w:r>
        <w:rPr>
          <w:i/>
        </w:rPr>
        <w:t xml:space="preserve"> šiuo dekretu įgyvendinamas Aplinkosaugos kodekso L. 522-5-2 straipsnis. Jį galima rasti „Légifrance“ svetainėje (http://legifrance.gouv.fr).</w:t>
      </w:r>
    </w:p>
    <w:p w:rsidR="00914D90" w:rsidRPr="00D827D3" w:rsidRDefault="00EE25D6" w:rsidP="00D827D3">
      <w:pPr>
        <w:spacing w:before="720" w:after="240"/>
        <w:ind w:left="737"/>
        <w:jc w:val="both"/>
        <w:rPr>
          <w:b/>
          <w:bCs/>
        </w:rPr>
      </w:pPr>
      <w:r>
        <w:rPr>
          <w:b/>
        </w:rPr>
        <w:t>Ministras Pirmininkas,</w:t>
      </w:r>
    </w:p>
    <w:p w:rsidR="00914D90" w:rsidRPr="00D827D3" w:rsidRDefault="00EE25D6" w:rsidP="00D827D3">
      <w:pPr>
        <w:pStyle w:val="SNRapport"/>
        <w:ind w:left="737" w:firstLine="0"/>
        <w:jc w:val="both"/>
      </w:pPr>
      <w:r>
        <w:lastRenderedPageBreak/>
        <w:t xml:space="preserve">remdamasis valstybės ministro – perėjimo prie ekologiškos ir solidarios ekonomikos ministro – ataskaita, </w:t>
      </w:r>
    </w:p>
    <w:p w:rsidR="00914D90" w:rsidRPr="00D827D3" w:rsidRDefault="00EE25D6" w:rsidP="00D827D3">
      <w:pPr>
        <w:pStyle w:val="SNVisa"/>
        <w:jc w:val="both"/>
      </w:pPr>
      <w:r>
        <w:t>atsižvelgdamas į 2012 m. gegužės 22 d. Europos Parlamento ir Tarybos reglamentą (EB) Nr. 528/2012 dėl biocidinių produktų tiekimo rinkai ir jų naudojimo,</w:t>
      </w:r>
    </w:p>
    <w:p w:rsidR="00914D90" w:rsidRPr="00D827D3" w:rsidRDefault="00EE25D6" w:rsidP="00D827D3">
      <w:pPr>
        <w:pStyle w:val="SNVisa"/>
        <w:jc w:val="both"/>
      </w:pPr>
      <w:r>
        <w:t>atsižvelgdamas į iš dalies pakeistą 2008 m. gruodžio 16 d. Europos Parlamento ir Tarybos reglamentą (EB) Nr. 1272/2008 dėl cheminių medžiagų ir mišinių klasifikavimo, ženklinimo ir pakavimo,</w:t>
      </w:r>
    </w:p>
    <w:p w:rsidR="00914D90" w:rsidRPr="00D827D3" w:rsidRDefault="00EE25D6" w:rsidP="00D827D3">
      <w:pPr>
        <w:pStyle w:val="SNVisa"/>
        <w:jc w:val="both"/>
      </w:pPr>
      <w:r>
        <w:t>atsižvelgdamas į 2015 m. rugsėjo 9 d. Europos Parlamento ir Tarybos direktyvą (ES) 2015/1535, kuria nustatoma informacijos apie techninius reglamentus ir informacinės visuomenės paslaugų taisykles teikimo tvarka (Tekstas svarbus EEE),</w:t>
      </w:r>
    </w:p>
    <w:p w:rsidR="00914D90" w:rsidRPr="00D827D3" w:rsidRDefault="00EE25D6" w:rsidP="00D827D3">
      <w:pPr>
        <w:pStyle w:val="SNVisa"/>
        <w:jc w:val="both"/>
      </w:pPr>
      <w:r>
        <w:t>atsižvelgdamas į Aplinkosaugos kodeksą, ypač į jo L. 522-5-2 ir R. 522-1–R. 522-25 straipsnius,</w:t>
      </w:r>
    </w:p>
    <w:p w:rsidR="00914D90" w:rsidRPr="00D827D3" w:rsidRDefault="00EE25D6" w:rsidP="00D827D3">
      <w:pPr>
        <w:pStyle w:val="SNVisa"/>
        <w:jc w:val="both"/>
      </w:pPr>
      <w:r>
        <w:t>atsižvelgdamas į 2019-XX-XX pranešimą Nr. 2019/..., išsiųstą Europos Komisijai,</w:t>
      </w:r>
    </w:p>
    <w:p w:rsidR="00914D90" w:rsidRPr="00D827D3" w:rsidRDefault="00EE25D6" w:rsidP="00D827D3">
      <w:pPr>
        <w:pStyle w:val="SNVisa"/>
        <w:jc w:val="both"/>
      </w:pPr>
      <w:r>
        <w:t>atsižvelgdamas į viešąsias konsultacijas, vykusias nuo 2019-XX-XX iki 2019-XX-XX,</w:t>
      </w:r>
    </w:p>
    <w:p w:rsidR="00914D90" w:rsidRPr="00D827D3" w:rsidRDefault="00EE25D6" w:rsidP="00D827D3">
      <w:pPr>
        <w:pStyle w:val="SNConsultation"/>
      </w:pPr>
      <w:r>
        <w:t>išklausęs Valstybės Tarybą,</w:t>
      </w:r>
    </w:p>
    <w:p w:rsidR="00914D90" w:rsidRPr="00D827D3" w:rsidRDefault="00EE25D6" w:rsidP="00D827D3">
      <w:pPr>
        <w:pStyle w:val="SNActe"/>
        <w:keepNext/>
        <w:ind w:left="737"/>
      </w:pPr>
      <w:r>
        <w:t>nutarė:</w:t>
      </w:r>
    </w:p>
    <w:p w:rsidR="00914D90" w:rsidRPr="00D827D3" w:rsidRDefault="00EE25D6" w:rsidP="00D827D3">
      <w:pPr>
        <w:pStyle w:val="SNArticle"/>
        <w:keepNext/>
        <w:ind w:left="737"/>
      </w:pPr>
      <w:r>
        <w:t>1 straipsnis</w:t>
      </w:r>
    </w:p>
    <w:p w:rsidR="00914D90" w:rsidRPr="00D827D3" w:rsidRDefault="00EE25D6" w:rsidP="00D827D3">
      <w:pPr>
        <w:pStyle w:val="Corpsdetexte"/>
        <w:keepNext/>
        <w:ind w:left="737"/>
      </w:pPr>
      <w:r>
        <w:t>Prie Aplinkosaugos kodekso V knygos II antraštinės dalies II skyriaus 5 skirsnyje įterpiamas šis R. 522-16-1 straipsnis:</w:t>
      </w:r>
    </w:p>
    <w:p w:rsidR="00914D90" w:rsidRPr="00D827D3" w:rsidRDefault="00EE25D6" w:rsidP="00D827D3">
      <w:pPr>
        <w:pStyle w:val="Corpsdetexte"/>
        <w:keepNext/>
        <w:ind w:left="737"/>
      </w:pPr>
      <w:r>
        <w:t>„R. 522-16-1 straipsnis.</w:t>
      </w:r>
    </w:p>
    <w:p w:rsidR="00914D90" w:rsidRPr="00D827D3" w:rsidRDefault="00EE25D6" w:rsidP="00D827D3">
      <w:pPr>
        <w:pStyle w:val="Corpsdetexte"/>
        <w:keepNext/>
        <w:ind w:left="737"/>
      </w:pPr>
      <w:r>
        <w:t>Tam tikrų kategorijų biocidiniai produktai, paminėti šio kodekso L. 522-5-2 straipsnyje, kuriuos draudžiama parduoti savitarnos terminaluose, yra apibrėžiami aplinkos ministro įsakymu, pasikonsultavus su Nacionaline maisto saugos, aplinkos ir darbo agentūra, kaip nurodyta Visuomenės sveikatos kodekso L. 1313-1 straipsnyje. Šių kategorijų biocidiniai produktai gali būti:</w:t>
      </w:r>
    </w:p>
    <w:p w:rsidR="00914D90" w:rsidRPr="00D827D3" w:rsidRDefault="00EE25D6">
      <w:pPr>
        <w:pStyle w:val="Corpsdetexte"/>
        <w:ind w:left="737"/>
      </w:pPr>
      <w:r>
        <w:t>– tam tikrų tipų produktai, kaip apibrėžta pirmiau minėtame Reglamente (ES) Nr. 528/2012;</w:t>
      </w:r>
    </w:p>
    <w:p w:rsidR="00914D90" w:rsidRPr="00D827D3" w:rsidRDefault="00EE25D6" w:rsidP="00BB4AA5">
      <w:pPr>
        <w:pStyle w:val="Corpsdetexte"/>
        <w:ind w:left="737"/>
      </w:pPr>
      <w:r>
        <w:t>– biocidiniai produktai, kaip apibrėžta pirmiau minėtame Reglamente (ES) Nr. 528/2012;</w:t>
      </w:r>
    </w:p>
    <w:p w:rsidR="00914D90" w:rsidRPr="00D827D3" w:rsidRDefault="00EE25D6">
      <w:pPr>
        <w:pStyle w:val="Corpsdetexte"/>
        <w:ind w:left="737"/>
      </w:pPr>
      <w:r>
        <w:t>– visi biocidiniai produktai, turintys tam tikrų veikliųjų medžiagų, kaip apibrėžta pirmiau minėtame Reglamente (ES) Nr. 528/2012.</w:t>
      </w:r>
    </w:p>
    <w:p w:rsidR="00914D90" w:rsidRPr="00D827D3" w:rsidRDefault="00EE25D6" w:rsidP="00D827D3">
      <w:pPr>
        <w:pStyle w:val="Corpsdetexte"/>
        <w:keepNext/>
        <w:ind w:left="734"/>
      </w:pPr>
      <w:r>
        <w:t xml:space="preserve">Šių kategorijų biocidiniai produktai yra apibrėžti pagal jų keliamą tiesioginę ar netiesioginę riziką žmonių sveikatai ar aplinkai, ir apima būtent šiuos produktus: </w:t>
      </w:r>
    </w:p>
    <w:p w:rsidR="00914D90" w:rsidRPr="00D827D3" w:rsidRDefault="00EE25D6">
      <w:pPr>
        <w:pStyle w:val="Corpsdetexte"/>
        <w:ind w:left="737"/>
      </w:pPr>
      <w:r>
        <w:t>– produktus, kuriems, kaip įtariama, išsivystė atsparumas;</w:t>
      </w:r>
    </w:p>
    <w:p w:rsidR="00914D90" w:rsidRPr="00D827D3" w:rsidRDefault="00EE25D6">
      <w:pPr>
        <w:pStyle w:val="Corpsdetexte"/>
        <w:ind w:left="737"/>
      </w:pPr>
      <w:r>
        <w:t>– produktus, dėl kurių, kaip pranešta, buvo nustatyta apsinuodijimo atvejų.“</w:t>
      </w:r>
    </w:p>
    <w:p w:rsidR="00914D90" w:rsidRPr="00D827D3" w:rsidRDefault="00914D90" w:rsidP="00D827D3">
      <w:pPr>
        <w:spacing w:after="120"/>
        <w:ind w:left="734"/>
        <w:jc w:val="both"/>
      </w:pPr>
    </w:p>
    <w:p w:rsidR="00914D90" w:rsidRPr="00D827D3" w:rsidRDefault="00EE25D6" w:rsidP="00D827D3">
      <w:pPr>
        <w:pStyle w:val="SNArticle"/>
        <w:keepNext/>
        <w:ind w:left="737"/>
      </w:pPr>
      <w:r>
        <w:lastRenderedPageBreak/>
        <w:t>2 straipsnis</w:t>
      </w:r>
    </w:p>
    <w:p w:rsidR="00914D90" w:rsidRPr="00D827D3" w:rsidRDefault="00EE25D6">
      <w:pPr>
        <w:pStyle w:val="Corpsdetexte"/>
        <w:keepNext/>
        <w:ind w:left="737"/>
      </w:pPr>
      <w:r>
        <w:t>Aplinkosaugos kodekso V knygos II antraštinės dalies II skyriaus 8 skirsnis iš dalies keičiamas taip:</w:t>
      </w:r>
    </w:p>
    <w:p w:rsidR="00914D90" w:rsidRPr="00D827D3" w:rsidRDefault="00EE25D6" w:rsidP="00D827D3">
      <w:pPr>
        <w:keepNext/>
        <w:spacing w:after="120"/>
        <w:ind w:left="737"/>
        <w:jc w:val="both"/>
      </w:pPr>
      <w:r>
        <w:t>Į R. 522-25 straipsnio I dalį yra įterpiama ši nauja pastraipa:</w:t>
      </w:r>
    </w:p>
    <w:p w:rsidR="00914D90" w:rsidRPr="00D827D3" w:rsidRDefault="00EE25D6">
      <w:pPr>
        <w:spacing w:after="120"/>
        <w:ind w:left="737"/>
        <w:jc w:val="both"/>
      </w:pPr>
      <w:r>
        <w:t>„9) savitarnos terminaluose tiesiogiai parduoti neprofesionaliems naudotojams gaminį, nurodytą Aplinkosaugos kodekso V knygos II antraštinės dalies II skyriaus 5 skirsnio R. 522-16-1 straipsnyje.“.</w:t>
      </w:r>
    </w:p>
    <w:p w:rsidR="00914D90" w:rsidRPr="00D827D3" w:rsidRDefault="00914D90">
      <w:pPr>
        <w:spacing w:after="120"/>
        <w:ind w:left="737"/>
        <w:jc w:val="both"/>
      </w:pPr>
    </w:p>
    <w:p w:rsidR="00914D90" w:rsidRPr="00D827D3" w:rsidRDefault="00EE25D6" w:rsidP="00D827D3">
      <w:pPr>
        <w:keepNext/>
        <w:jc w:val="center"/>
      </w:pPr>
      <w:r>
        <w:rPr>
          <w:b/>
        </w:rPr>
        <w:t>3 straipsnis</w:t>
      </w:r>
    </w:p>
    <w:p w:rsidR="00914D90" w:rsidRPr="00D827D3" w:rsidRDefault="00EE25D6" w:rsidP="00D827D3">
      <w:pPr>
        <w:ind w:left="734"/>
        <w:jc w:val="both"/>
      </w:pPr>
      <w:r>
        <w:t xml:space="preserve">Perėjimo prie ekologiškos ir solidarios ekonomikos ministras yra atsakingas už šio dekreto, kuris bus paskelbtas Prancūzijos Respublikos </w:t>
      </w:r>
      <w:r>
        <w:rPr>
          <w:i/>
        </w:rPr>
        <w:t>oficialiajame leidinyje</w:t>
      </w:r>
      <w:r>
        <w:t xml:space="preserve">, vykdymą. </w:t>
      </w:r>
    </w:p>
    <w:p w:rsidR="00914D90" w:rsidRPr="00D827D3" w:rsidRDefault="00914D90">
      <w:pPr>
        <w:ind w:firstLine="709"/>
        <w:jc w:val="both"/>
      </w:pPr>
    </w:p>
    <w:p w:rsidR="00914D90" w:rsidRPr="00D827D3" w:rsidRDefault="00EE25D6">
      <w:pPr>
        <w:pStyle w:val="SNDate"/>
      </w:pPr>
      <w:r>
        <w:t>Parengta</w:t>
      </w:r>
      <w:r>
        <w:tab/>
        <w:t xml:space="preserve">d. </w:t>
      </w:r>
    </w:p>
    <w:p w:rsidR="00914D90" w:rsidRPr="00D827D3" w:rsidRDefault="00914D90">
      <w:pPr>
        <w:pStyle w:val="SNDate"/>
      </w:pPr>
    </w:p>
    <w:p w:rsidR="00914D90" w:rsidRPr="00D827D3" w:rsidRDefault="00914D90">
      <w:pPr>
        <w:pStyle w:val="SNDate"/>
      </w:pPr>
    </w:p>
    <w:p w:rsidR="00914D90" w:rsidRPr="00D827D3" w:rsidRDefault="00EE25D6">
      <w:pPr>
        <w:pStyle w:val="SNDate"/>
      </w:pPr>
      <w:r>
        <w:t>Ministro Pirmininko vardu:</w:t>
      </w:r>
    </w:p>
    <w:p w:rsidR="00914D90" w:rsidRPr="00D827D3" w:rsidRDefault="00914D90">
      <w:pPr>
        <w:pStyle w:val="SNDate"/>
      </w:pPr>
    </w:p>
    <w:p w:rsidR="00914D90" w:rsidRPr="00D827D3" w:rsidRDefault="00EE25D6" w:rsidP="00BB4AA5">
      <w:pPr>
        <w:pStyle w:val="SNDate"/>
      </w:pPr>
      <w:r>
        <w:t>Edouard Philippe</w:t>
      </w:r>
    </w:p>
    <w:p w:rsidR="00914D90" w:rsidRPr="00D827D3" w:rsidRDefault="00914D90"/>
    <w:p w:rsidR="00914D90" w:rsidRPr="00D827D3" w:rsidRDefault="00EE25D6" w:rsidP="00BB4AA5">
      <w:pPr>
        <w:pStyle w:val="SNSignatureGauche"/>
      </w:pPr>
      <w:r>
        <w:t>Valstybės ministras, perėjimo prie ekologiškos ir solidarios ekonomikos ministras,</w:t>
      </w:r>
    </w:p>
    <w:p w:rsidR="00914D90" w:rsidRPr="00D827D3" w:rsidRDefault="00914D90" w:rsidP="00BB4AA5">
      <w:pPr>
        <w:pStyle w:val="SNSignatureGauche"/>
      </w:pPr>
    </w:p>
    <w:p w:rsidR="00914D90" w:rsidRPr="00D827D3" w:rsidRDefault="00EE25D6" w:rsidP="00BB4AA5">
      <w:pPr>
        <w:pStyle w:val="SNSignatureGauche"/>
      </w:pPr>
      <w:r>
        <w:t>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57" w:rsidRDefault="003D6D57" w:rsidP="00EE25D6">
      <w:pPr>
        <w:spacing w:after="0" w:line="240" w:lineRule="auto"/>
      </w:pPr>
      <w:r>
        <w:separator/>
      </w:r>
    </w:p>
  </w:endnote>
  <w:endnote w:type="continuationSeparator" w:id="0">
    <w:p w:rsidR="003D6D57" w:rsidRDefault="003D6D57"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57" w:rsidRDefault="003D6D57" w:rsidP="00EE25D6">
      <w:pPr>
        <w:spacing w:after="0" w:line="240" w:lineRule="auto"/>
      </w:pPr>
      <w:r>
        <w:separator/>
      </w:r>
    </w:p>
  </w:footnote>
  <w:footnote w:type="continuationSeparator" w:id="0">
    <w:p w:rsidR="003D6D57" w:rsidRDefault="003D6D57"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90"/>
    <w:rsid w:val="000C4854"/>
    <w:rsid w:val="00225806"/>
    <w:rsid w:val="003630CB"/>
    <w:rsid w:val="003D6D57"/>
    <w:rsid w:val="00883C14"/>
    <w:rsid w:val="008D25CF"/>
    <w:rsid w:val="00914D90"/>
    <w:rsid w:val="00BB4AA5"/>
    <w:rsid w:val="00D827D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57E5AF-B029-44AC-9872-538E334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lt-LT" w:bidi="lt-LT"/>
    </w:rPr>
  </w:style>
  <w:style w:type="character" w:customStyle="1" w:styleId="SNDateCar">
    <w:name w:val="SNDate Car"/>
    <w:basedOn w:val="DefaultParagraphFont"/>
    <w:qFormat/>
    <w:rsid w:val="00CD2116"/>
    <w:rPr>
      <w:sz w:val="24"/>
      <w:szCs w:val="24"/>
      <w:lang w:val="lt-LT" w:eastAsia="lt-LT" w:bidi="lt-LT"/>
    </w:rPr>
  </w:style>
  <w:style w:type="character" w:customStyle="1" w:styleId="SNArticleCar">
    <w:name w:val="SNArticle Car"/>
    <w:basedOn w:val="DefaultParagraphFont"/>
    <w:qFormat/>
    <w:rsid w:val="00CD2116"/>
    <w:rPr>
      <w:b/>
      <w:sz w:val="24"/>
      <w:szCs w:val="24"/>
      <w:lang w:val="lt-LT" w:eastAsia="lt-LT" w:bidi="lt-LT"/>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lt-LT"/>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lt-LT"/>
    </w:rPr>
  </w:style>
  <w:style w:type="paragraph" w:customStyle="1" w:styleId="Titre">
    <w:name w:val="Titre"/>
    <w:basedOn w:val="Normal"/>
    <w:next w:val="Corpsdetexte"/>
    <w:qFormat/>
    <w:pPr>
      <w:keepNext/>
      <w:spacing w:before="240" w:after="120"/>
    </w:pPr>
    <w:rPr>
      <w:rFonts w:ascii="Liberation Sans" w:eastAsia="Microsoft YaHei"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lt-LT"/>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lt-LT"/>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700</Words>
  <Characters>3994</Characters>
  <Application>Microsoft Office Word</Application>
  <DocSecurity>0</DocSecurity>
  <Lines>33</Lines>
  <Paragraphs>9</Paragraphs>
  <ScaleCrop>false</ScaleCrop>
  <Company>SPM</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cp:lastModifiedBy>Klintsone, Lauma</cp:lastModifiedBy>
  <cp:revision>7</cp:revision>
  <cp:lastPrinted>2019-03-21T17:41:00Z</cp:lastPrinted>
  <dcterms:created xsi:type="dcterms:W3CDTF">2019-01-30T11:58:00Z</dcterms:created>
  <dcterms:modified xsi:type="dcterms:W3CDTF">2019-03-29T10:19:00Z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