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443F" w14:textId="77777777" w:rsidR="006E7FC5" w:rsidRPr="00CF2667" w:rsidRDefault="006E7FC5" w:rsidP="006E7FC5">
      <w:pPr>
        <w:spacing w:after="0" w:line="240" w:lineRule="auto"/>
        <w:jc w:val="center"/>
        <w:rPr>
          <w:rFonts w:eastAsia="Calibri"/>
          <w:b/>
        </w:rPr>
      </w:pPr>
      <w:r>
        <w:rPr>
          <w:b/>
        </w:rPr>
        <w:t>Rozporządzenie w sprawie SZTFH numer</w:t>
      </w:r>
    </w:p>
    <w:p w14:paraId="78A2EE9D" w14:textId="77777777" w:rsidR="006E7FC5" w:rsidRPr="00CF2667" w:rsidRDefault="006E7FC5" w:rsidP="006E7FC5">
      <w:pPr>
        <w:spacing w:after="0" w:line="240" w:lineRule="auto"/>
        <w:jc w:val="center"/>
        <w:rPr>
          <w:rFonts w:eastAsia="Calibri"/>
          <w:b/>
        </w:rPr>
      </w:pPr>
    </w:p>
    <w:p w14:paraId="1DA8F30D" w14:textId="77777777" w:rsidR="006E7FC5" w:rsidRPr="00CF2667" w:rsidRDefault="006E7FC5" w:rsidP="006E7FC5">
      <w:pPr>
        <w:spacing w:after="0" w:line="240" w:lineRule="auto"/>
        <w:jc w:val="center"/>
        <w:rPr>
          <w:rFonts w:eastAsia="Calibri"/>
          <w:b/>
        </w:rPr>
      </w:pPr>
      <w:r>
        <w:rPr>
          <w:b/>
        </w:rPr>
        <w:t>.../2023 (...) Prezesa organu nadzorczego ds. regulacyjnych</w:t>
      </w:r>
    </w:p>
    <w:p w14:paraId="7580F07E" w14:textId="77777777" w:rsidR="006E7FC5" w:rsidRPr="00CF2667" w:rsidRDefault="006E7FC5" w:rsidP="006E7FC5">
      <w:pPr>
        <w:spacing w:after="0" w:line="240" w:lineRule="auto"/>
        <w:jc w:val="center"/>
        <w:rPr>
          <w:rFonts w:eastAsia="Calibri"/>
          <w:b/>
        </w:rPr>
      </w:pPr>
    </w:p>
    <w:p w14:paraId="6E970982" w14:textId="77777777" w:rsidR="006E7FC5" w:rsidRPr="00CF2667" w:rsidRDefault="006E7FC5" w:rsidP="006E7FC5">
      <w:pPr>
        <w:spacing w:after="0" w:line="240" w:lineRule="auto"/>
        <w:jc w:val="center"/>
        <w:rPr>
          <w:rFonts w:eastAsia="Calibri"/>
          <w:b/>
        </w:rPr>
      </w:pPr>
      <w:r>
        <w:rPr>
          <w:b/>
        </w:rPr>
        <w:t>zmieniające rozporządzenie SZTFH nr 20/2021 z dnia 29 października 2021 r. w sprawie realizacji zadań związanych z licencjonowaniem, prowadzeniem i kontrolą niektórych rodzajów gier hazardowych</w:t>
      </w:r>
    </w:p>
    <w:p w14:paraId="3354A442" w14:textId="77777777" w:rsidR="006E7FC5" w:rsidRPr="00CF2667" w:rsidRDefault="006E7FC5" w:rsidP="006E7FC5">
      <w:pPr>
        <w:spacing w:after="0" w:line="240" w:lineRule="auto"/>
        <w:jc w:val="center"/>
        <w:rPr>
          <w:rFonts w:eastAsia="Calibri"/>
          <w:b/>
        </w:rPr>
      </w:pPr>
    </w:p>
    <w:p w14:paraId="27B80967" w14:textId="77777777" w:rsidR="00BE630A" w:rsidRDefault="00BE630A" w:rsidP="00BE630A">
      <w:pPr>
        <w:spacing w:after="0" w:line="240" w:lineRule="auto"/>
        <w:jc w:val="both"/>
        <w:rPr>
          <w:rFonts w:eastAsia="Calibri"/>
        </w:rPr>
      </w:pPr>
    </w:p>
    <w:p w14:paraId="5A4D706F" w14:textId="77777777" w:rsidR="00BE630A" w:rsidRDefault="00BE630A" w:rsidP="00BE630A">
      <w:pPr>
        <w:spacing w:after="0" w:line="240" w:lineRule="auto"/>
        <w:jc w:val="both"/>
        <w:rPr>
          <w:rFonts w:eastAsia="Calibri"/>
        </w:rPr>
      </w:pPr>
      <w:r>
        <w:t xml:space="preserve">Na podstawie upoważnienia udzielonego w art. 38 ust. 2 lit. </w:t>
      </w:r>
      <w:r>
        <w:rPr>
          <w:i/>
        </w:rPr>
        <w:t>a)</w:t>
      </w:r>
      <w:r>
        <w:t xml:space="preserve"> i </w:t>
      </w:r>
      <w:r>
        <w:rPr>
          <w:i/>
        </w:rPr>
        <w:t>b)</w:t>
      </w:r>
      <w:r>
        <w:t xml:space="preserve"> ustawy XXXIV z 1991 r. o działalności w zakresie gier hazardowych, </w:t>
      </w:r>
    </w:p>
    <w:p w14:paraId="67DF3F1E" w14:textId="258A6756" w:rsidR="00BE630A" w:rsidRDefault="00BE630A" w:rsidP="00BE630A">
      <w:pPr>
        <w:spacing w:after="0" w:line="240" w:lineRule="auto"/>
        <w:jc w:val="both"/>
        <w:rPr>
          <w:rFonts w:eastAsia="Calibri"/>
        </w:rPr>
      </w:pPr>
      <w:r>
        <w:t xml:space="preserve">w odniesieniu do art. 2 i 3 oraz art. 13 lit. b) na podstawie upoważnienia udzielonego w art. 38 ust. 2 lit. </w:t>
      </w:r>
      <w:r>
        <w:rPr>
          <w:i/>
        </w:rPr>
        <w:t>d)</w:t>
      </w:r>
      <w:r>
        <w:t xml:space="preserve"> ustawy XXXIV z 1991 r. o działalności w zakresie gier hazardowych,</w:t>
      </w:r>
    </w:p>
    <w:p w14:paraId="7A855835" w14:textId="77777777" w:rsidR="00BE630A" w:rsidRDefault="00BE630A" w:rsidP="00BE630A">
      <w:pPr>
        <w:spacing w:after="0" w:line="240" w:lineRule="auto"/>
        <w:jc w:val="both"/>
        <w:rPr>
          <w:rFonts w:eastAsia="Calibri"/>
        </w:rPr>
      </w:pPr>
      <w:r>
        <w:t xml:space="preserve">w odniesieniu do art. 4–10 i art. 12 na podstawie upoważnienia udzielonego w art. 38 ust. 2 lit. </w:t>
      </w:r>
      <w:r>
        <w:rPr>
          <w:i/>
        </w:rPr>
        <w:t>g)</w:t>
      </w:r>
      <w:r>
        <w:t xml:space="preserve"> ustawy XXXIV z 1991 r. o działalności w zakresie gier hazardowych,</w:t>
      </w:r>
    </w:p>
    <w:p w14:paraId="6895E230" w14:textId="77777777" w:rsidR="00BE630A" w:rsidRDefault="00BE630A" w:rsidP="00BE630A">
      <w:pPr>
        <w:spacing w:after="0" w:line="240" w:lineRule="auto"/>
        <w:jc w:val="both"/>
        <w:rPr>
          <w:rFonts w:eastAsia="Calibri"/>
        </w:rPr>
      </w:pPr>
      <w:r>
        <w:t xml:space="preserve">oraz działając w ramach moich kompetencji określonych w art. 13 lit. </w:t>
      </w:r>
      <w:r>
        <w:rPr>
          <w:i/>
        </w:rPr>
        <w:t>i)</w:t>
      </w:r>
      <w:r>
        <w:t xml:space="preserve"> i </w:t>
      </w:r>
      <w:r>
        <w:rPr>
          <w:i/>
        </w:rPr>
        <w:t>n)</w:t>
      </w:r>
      <w:r>
        <w:t xml:space="preserve"> ustawy XXXII z 2021 r. o organie nadzorczym ds. regulacyjnych,</w:t>
      </w:r>
    </w:p>
    <w:p w14:paraId="59132BDE" w14:textId="77777777" w:rsidR="00BE630A" w:rsidRDefault="00BE630A" w:rsidP="00BE630A">
      <w:pPr>
        <w:spacing w:after="0" w:line="240" w:lineRule="auto"/>
        <w:jc w:val="both"/>
        <w:rPr>
          <w:rFonts w:eastAsia="Calibri"/>
        </w:rPr>
      </w:pPr>
      <w:r>
        <w:t>niniejszym rozporządzam, co następuje:</w:t>
      </w:r>
    </w:p>
    <w:p w14:paraId="0EB70FA2" w14:textId="77777777" w:rsidR="00BE630A" w:rsidRPr="00CF2667" w:rsidRDefault="00BE630A" w:rsidP="006E7FC5">
      <w:pPr>
        <w:spacing w:after="0" w:line="240" w:lineRule="auto"/>
        <w:jc w:val="both"/>
        <w:rPr>
          <w:rFonts w:eastAsia="Calibri"/>
        </w:rPr>
      </w:pPr>
    </w:p>
    <w:p w14:paraId="66058B66" w14:textId="77777777" w:rsidR="006E7FC5" w:rsidRPr="00CF2667" w:rsidRDefault="006E7FC5" w:rsidP="006E7FC5">
      <w:pPr>
        <w:spacing w:after="0" w:line="240" w:lineRule="auto"/>
        <w:jc w:val="center"/>
        <w:rPr>
          <w:rFonts w:eastAsia="Calibri"/>
          <w:b/>
        </w:rPr>
      </w:pPr>
      <w:r>
        <w:rPr>
          <w:b/>
        </w:rPr>
        <w:t>Artykuł 1</w:t>
      </w:r>
    </w:p>
    <w:p w14:paraId="7DC1A809" w14:textId="77777777" w:rsidR="00C9669B" w:rsidRPr="00CF2667" w:rsidRDefault="00C9669B" w:rsidP="006E7FC5">
      <w:pPr>
        <w:spacing w:after="0" w:line="240" w:lineRule="auto"/>
        <w:jc w:val="center"/>
        <w:rPr>
          <w:rFonts w:eastAsia="Calibri"/>
          <w:b/>
        </w:rPr>
      </w:pPr>
    </w:p>
    <w:p w14:paraId="09585543" w14:textId="0173393E" w:rsidR="00C9669B" w:rsidRPr="00CF2667" w:rsidRDefault="00C9669B" w:rsidP="00C9669B">
      <w:pPr>
        <w:spacing w:after="0" w:line="240" w:lineRule="auto"/>
        <w:jc w:val="both"/>
        <w:rPr>
          <w:rFonts w:eastAsia="Calibri"/>
        </w:rPr>
      </w:pPr>
      <w:r>
        <w:t>W rozdziale I rozporządzenia SZTFH nr 20/2021 z dnia 29 października 2021 r. w sprawie realizacji zadań związanych z licencjonowaniem, prowadzeniem i kontrolą niektórych rodzajów gier hazardowych (zwanego dalej: rozporządzeniem wykonawczym), dodaje się nowy art. 2/A w brzmieniu:</w:t>
      </w:r>
    </w:p>
    <w:p w14:paraId="1CCBA5B6" w14:textId="77777777" w:rsidR="00C9669B" w:rsidRPr="00CF2667" w:rsidRDefault="00C9669B" w:rsidP="00C9669B">
      <w:pPr>
        <w:spacing w:after="0" w:line="240" w:lineRule="auto"/>
        <w:jc w:val="both"/>
        <w:rPr>
          <w:rFonts w:eastAsia="Calibri"/>
        </w:rPr>
      </w:pPr>
    </w:p>
    <w:p w14:paraId="4BA0FDB3" w14:textId="42989738" w:rsidR="00C9669B" w:rsidRPr="00CF2667" w:rsidRDefault="00C9669B" w:rsidP="00C9669B">
      <w:pPr>
        <w:spacing w:after="0" w:line="240" w:lineRule="auto"/>
        <w:jc w:val="both"/>
        <w:rPr>
          <w:rFonts w:eastAsia="Calibri"/>
          <w:b/>
        </w:rPr>
      </w:pPr>
      <w:r>
        <w:t>„Art. 2/A W przypadku gdy podmiot urządzający jest upoważniony do urządzania kilku gier losowych w tym samym czasie, rejestruje i prowadzi rachunkowość przychodów i rzeczywistych kosztów każdej gry losowej w sposób możliwy do zweryfikowania i odrębnie od siebie, niezależnie od wszelkich innych czynności przez niego wykonywanych”.</w:t>
      </w:r>
    </w:p>
    <w:p w14:paraId="7A3199E9" w14:textId="77777777" w:rsidR="00421C27" w:rsidRPr="00CF2667" w:rsidRDefault="00421C27" w:rsidP="006E7FC5">
      <w:pPr>
        <w:spacing w:after="0" w:line="240" w:lineRule="auto"/>
        <w:jc w:val="center"/>
        <w:rPr>
          <w:rFonts w:eastAsia="Calibri"/>
          <w:b/>
        </w:rPr>
      </w:pPr>
    </w:p>
    <w:p w14:paraId="5BEA7056" w14:textId="77777777" w:rsidR="00421C27" w:rsidRPr="00CF2667" w:rsidRDefault="007F34EE" w:rsidP="006E7FC5">
      <w:pPr>
        <w:spacing w:after="0" w:line="240" w:lineRule="auto"/>
        <w:jc w:val="center"/>
        <w:rPr>
          <w:rFonts w:eastAsia="Calibri"/>
          <w:b/>
        </w:rPr>
      </w:pPr>
      <w:r>
        <w:rPr>
          <w:b/>
        </w:rPr>
        <w:t>Artykuł 2</w:t>
      </w:r>
    </w:p>
    <w:p w14:paraId="4BE47446" w14:textId="77777777" w:rsidR="006E7FC5" w:rsidRPr="00CF2667" w:rsidRDefault="006E7FC5" w:rsidP="006E7FC5">
      <w:pPr>
        <w:spacing w:after="0" w:line="240" w:lineRule="auto"/>
        <w:jc w:val="both"/>
        <w:rPr>
          <w:rFonts w:eastAsia="Calibri"/>
        </w:rPr>
      </w:pPr>
    </w:p>
    <w:p w14:paraId="164D83E3" w14:textId="6FB86AC7" w:rsidR="00591010" w:rsidRPr="00CF2667" w:rsidRDefault="00591010" w:rsidP="00991F71">
      <w:pPr>
        <w:spacing w:after="0" w:line="240" w:lineRule="auto"/>
        <w:jc w:val="both"/>
      </w:pPr>
      <w:r>
        <w:t>(1) Art. 13 ust. 3 rozporządzenia wykonawczego otrzymuje brzmienie:</w:t>
      </w:r>
    </w:p>
    <w:p w14:paraId="36C968DE" w14:textId="77777777" w:rsidR="00D67727" w:rsidRPr="00CF2667" w:rsidRDefault="00D67727" w:rsidP="00591010">
      <w:pPr>
        <w:tabs>
          <w:tab w:val="center" w:pos="6096"/>
        </w:tabs>
        <w:spacing w:after="0" w:line="240" w:lineRule="auto"/>
        <w:jc w:val="both"/>
      </w:pPr>
    </w:p>
    <w:p w14:paraId="67C8D879" w14:textId="77777777" w:rsidR="00591010" w:rsidRPr="00CF2667" w:rsidRDefault="005F7926" w:rsidP="00591010">
      <w:pPr>
        <w:tabs>
          <w:tab w:val="center" w:pos="6096"/>
        </w:tabs>
        <w:spacing w:after="0" w:line="240" w:lineRule="auto"/>
        <w:jc w:val="both"/>
      </w:pPr>
      <w:r>
        <w:t>„3) Losy loteryjne mogą być produkowane tylko przy użyciu sterowanej komputerowo zamkniętej technologii, która zapewnia</w:t>
      </w:r>
    </w:p>
    <w:p w14:paraId="1F259345" w14:textId="77777777" w:rsidR="00173F50" w:rsidRPr="00CF2667" w:rsidRDefault="00173F50" w:rsidP="00591010">
      <w:pPr>
        <w:tabs>
          <w:tab w:val="center" w:pos="6096"/>
        </w:tabs>
        <w:spacing w:after="0" w:line="240" w:lineRule="auto"/>
        <w:jc w:val="both"/>
      </w:pPr>
    </w:p>
    <w:p w14:paraId="7F8F7476" w14:textId="77777777" w:rsidR="00591010" w:rsidRPr="00CF2667" w:rsidRDefault="00591010" w:rsidP="00591010">
      <w:pPr>
        <w:tabs>
          <w:tab w:val="center" w:pos="6096"/>
        </w:tabs>
        <w:spacing w:after="0" w:line="240" w:lineRule="auto"/>
        <w:jc w:val="both"/>
      </w:pPr>
      <w:r>
        <w:rPr>
          <w:i/>
        </w:rPr>
        <w:t>a)</w:t>
      </w:r>
      <w:r>
        <w:t xml:space="preserve"> kwotę wygranych określoną w ustawie o grach hazardowych,</w:t>
      </w:r>
    </w:p>
    <w:p w14:paraId="3D73CE20" w14:textId="77777777" w:rsidR="00591010" w:rsidRPr="00CF2667" w:rsidRDefault="00591010" w:rsidP="00591010">
      <w:pPr>
        <w:tabs>
          <w:tab w:val="center" w:pos="6096"/>
        </w:tabs>
        <w:spacing w:after="0" w:line="240" w:lineRule="auto"/>
        <w:jc w:val="both"/>
      </w:pPr>
      <w:r>
        <w:rPr>
          <w:i/>
        </w:rPr>
        <w:t>b)</w:t>
      </w:r>
      <w:r>
        <w:t>równomierny podział zwycięskich losów loteryjnych na klasy wygranych w ramach dozwolonej ilości lub serii zgodnie z planem gry, oraz</w:t>
      </w:r>
    </w:p>
    <w:p w14:paraId="1EB773D3" w14:textId="77777777" w:rsidR="00591010" w:rsidRPr="00CF2667" w:rsidRDefault="00591010" w:rsidP="00591010">
      <w:pPr>
        <w:tabs>
          <w:tab w:val="center" w:pos="6096"/>
        </w:tabs>
        <w:spacing w:after="0" w:line="240" w:lineRule="auto"/>
        <w:jc w:val="both"/>
      </w:pPr>
      <w:r>
        <w:rPr>
          <w:i/>
        </w:rPr>
        <w:t>c)</w:t>
      </w:r>
      <w:r>
        <w:t xml:space="preserve"> że kompletna seria losów loteryjnych jest produkowana w zamkniętym procesie produkcyjnym, który pozwala na identyfikację zwycięskich losów loteryjnych dopiero po usunięciu wirtualnego lub fizycznego maskowania”.</w:t>
      </w:r>
    </w:p>
    <w:p w14:paraId="7EE32317" w14:textId="77777777" w:rsidR="00C012D4" w:rsidRPr="00CF2667" w:rsidRDefault="00C012D4" w:rsidP="00591010">
      <w:pPr>
        <w:tabs>
          <w:tab w:val="center" w:pos="6096"/>
        </w:tabs>
        <w:spacing w:after="0" w:line="240" w:lineRule="auto"/>
        <w:jc w:val="both"/>
        <w:rPr>
          <w:u w:val="single"/>
        </w:rPr>
      </w:pPr>
    </w:p>
    <w:p w14:paraId="6AC62775" w14:textId="10E53AA6" w:rsidR="00C012D4" w:rsidRPr="00CF2667" w:rsidRDefault="00C012D4" w:rsidP="00C012D4">
      <w:pPr>
        <w:spacing w:after="0"/>
        <w:jc w:val="both"/>
      </w:pPr>
      <w:r>
        <w:t>(2) W art. 13 rozporządzenia wykonawczego dodaje się ust. 10 i 11 w brzmieniu:</w:t>
      </w:r>
    </w:p>
    <w:p w14:paraId="4EE4A851" w14:textId="77777777" w:rsidR="00B82D5A" w:rsidRPr="00CF2667" w:rsidRDefault="00B82D5A" w:rsidP="00C012D4">
      <w:pPr>
        <w:spacing w:after="0"/>
        <w:jc w:val="both"/>
      </w:pPr>
    </w:p>
    <w:p w14:paraId="351A0C29" w14:textId="5227B30D" w:rsidR="00C012D4" w:rsidRPr="00CF2667" w:rsidRDefault="00C012D4" w:rsidP="00C012D4">
      <w:pPr>
        <w:tabs>
          <w:tab w:val="center" w:pos="6096"/>
        </w:tabs>
        <w:spacing w:after="0" w:line="240" w:lineRule="auto"/>
        <w:jc w:val="both"/>
      </w:pPr>
      <w:r>
        <w:t xml:space="preserve">„10) Przepisy ust. 2–4 oraz ust. 5, lit. </w:t>
      </w:r>
      <w:r>
        <w:rPr>
          <w:i/>
        </w:rPr>
        <w:t>a)</w:t>
      </w:r>
      <w:r>
        <w:t xml:space="preserve"> i </w:t>
      </w:r>
      <w:r>
        <w:rPr>
          <w:i/>
        </w:rPr>
        <w:t>b)</w:t>
      </w:r>
      <w:r>
        <w:t xml:space="preserve"> i stosuje się odpowiednio do kart zdrapek sprzedawanych za pomocą urządzeń i systemów komunikacyjnych, przy czym zdrapki te są przechowywane i wprowadzane do obrotu za pomocą urządzeń i systemów łączności, a </w:t>
      </w:r>
      <w:r>
        <w:lastRenderedPageBreak/>
        <w:t xml:space="preserve">dokumenty, o których mowa w ust. 5) lit. </w:t>
      </w:r>
      <w:r>
        <w:rPr>
          <w:i/>
        </w:rPr>
        <w:t>a)</w:t>
      </w:r>
      <w:r>
        <w:t xml:space="preserve">, są przedkładane organowi ds. gier w trakcie procedury licencjonowania. </w:t>
      </w:r>
    </w:p>
    <w:p w14:paraId="386CFFD5" w14:textId="77777777" w:rsidR="00BE630A" w:rsidRDefault="00BE630A" w:rsidP="00203C3F">
      <w:pPr>
        <w:tabs>
          <w:tab w:val="center" w:pos="6096"/>
        </w:tabs>
        <w:spacing w:after="0" w:line="240" w:lineRule="auto"/>
        <w:jc w:val="both"/>
      </w:pPr>
    </w:p>
    <w:p w14:paraId="4351477A" w14:textId="1A3C832B" w:rsidR="006E7FC5" w:rsidRPr="00CF2667" w:rsidRDefault="00C012D4" w:rsidP="00203C3F">
      <w:pPr>
        <w:tabs>
          <w:tab w:val="center" w:pos="6096"/>
        </w:tabs>
        <w:spacing w:after="0" w:line="240" w:lineRule="auto"/>
        <w:jc w:val="both"/>
      </w:pPr>
      <w:r>
        <w:t>(11) Spośród przepisów niniejszego rozporządzenia dotyczących audytu gier hazardowych na odległość i gier kasynowych online art. 15 ust. 2 i 3, załącznik 2, załącznik 3 pkt I i pkt II część A oraz pkt III lit. c), załącznik 4 pkt II ust. 1 lit. f) i h) oraz pkt 2 lit. a) do c) mają zastosowanie do kart zdrapek sprzedawanych za pośrednictwem urządzeń i systemów łączności”.</w:t>
      </w:r>
    </w:p>
    <w:p w14:paraId="202FF135" w14:textId="77777777" w:rsidR="00431B0E" w:rsidRPr="00CF2667" w:rsidRDefault="00431B0E" w:rsidP="00203C3F">
      <w:pPr>
        <w:tabs>
          <w:tab w:val="center" w:pos="6096"/>
        </w:tabs>
        <w:spacing w:after="0" w:line="240" w:lineRule="auto"/>
        <w:jc w:val="both"/>
        <w:rPr>
          <w:rFonts w:eastAsia="Calibri"/>
        </w:rPr>
      </w:pPr>
    </w:p>
    <w:p w14:paraId="6A454895" w14:textId="77777777" w:rsidR="006E7FC5" w:rsidRPr="00CF2667" w:rsidRDefault="00C9669B" w:rsidP="006E7FC5">
      <w:pPr>
        <w:spacing w:after="0" w:line="240" w:lineRule="auto"/>
        <w:jc w:val="center"/>
        <w:rPr>
          <w:rFonts w:eastAsia="Calibri"/>
          <w:b/>
        </w:rPr>
      </w:pPr>
      <w:r>
        <w:rPr>
          <w:b/>
        </w:rPr>
        <w:t>Artykuł 3</w:t>
      </w:r>
    </w:p>
    <w:p w14:paraId="7EFE5D28" w14:textId="77777777" w:rsidR="006E7FC5" w:rsidRPr="00CF2667" w:rsidRDefault="006E7FC5" w:rsidP="006E7FC5">
      <w:pPr>
        <w:spacing w:after="0" w:line="240" w:lineRule="auto"/>
        <w:jc w:val="both"/>
        <w:rPr>
          <w:rFonts w:eastAsia="Calibri"/>
        </w:rPr>
      </w:pPr>
    </w:p>
    <w:p w14:paraId="7F48D059" w14:textId="580CD7E8" w:rsidR="006E7FC5" w:rsidRPr="00CF2667" w:rsidRDefault="00B82D5A" w:rsidP="006E7FC5">
      <w:pPr>
        <w:spacing w:after="0" w:line="240" w:lineRule="auto"/>
        <w:jc w:val="both"/>
        <w:rPr>
          <w:rFonts w:eastAsia="Calibri"/>
        </w:rPr>
      </w:pPr>
      <w:r>
        <w:t>W rozdziale III rozporządzenia wykonawczego dodaje się nagłówek 7/A w brzmieniu:</w:t>
      </w:r>
    </w:p>
    <w:p w14:paraId="276DDA3F" w14:textId="77777777" w:rsidR="006E7FC5" w:rsidRPr="00CF2667" w:rsidRDefault="006E7FC5" w:rsidP="006E7FC5">
      <w:pPr>
        <w:spacing w:after="0" w:line="240" w:lineRule="auto"/>
        <w:jc w:val="both"/>
        <w:rPr>
          <w:rFonts w:eastAsia="Calibri"/>
        </w:rPr>
      </w:pPr>
    </w:p>
    <w:p w14:paraId="3C5A7CBA" w14:textId="4E8E5C4B" w:rsidR="00B82D5A" w:rsidRPr="00CF2667" w:rsidRDefault="00B82D5A" w:rsidP="00B82D5A">
      <w:pPr>
        <w:spacing w:after="0" w:line="240" w:lineRule="auto"/>
        <w:jc w:val="center"/>
        <w:rPr>
          <w:bCs/>
        </w:rPr>
      </w:pPr>
      <w:r>
        <w:t>„Art. 7/A Specjalne zasady dotyczące gier loteryjnych sprzedawanych wyłącznie za pośrednictwem urządzeń i systemów komunikacyjnych</w:t>
      </w:r>
    </w:p>
    <w:p w14:paraId="766FBD3D" w14:textId="77777777" w:rsidR="00B82D5A" w:rsidRPr="00CF2667" w:rsidRDefault="00B82D5A" w:rsidP="00B82D5A">
      <w:pPr>
        <w:spacing w:after="0" w:line="240" w:lineRule="auto"/>
        <w:jc w:val="both"/>
        <w:rPr>
          <w:bCs/>
        </w:rPr>
      </w:pPr>
    </w:p>
    <w:p w14:paraId="37BBCCEA" w14:textId="111517D0" w:rsidR="00B82D5A" w:rsidRPr="00CF2667" w:rsidRDefault="008126DB" w:rsidP="00B82D5A">
      <w:pPr>
        <w:spacing w:after="0" w:line="240" w:lineRule="auto"/>
        <w:jc w:val="both"/>
        <w:rPr>
          <w:bCs/>
        </w:rPr>
      </w:pPr>
      <w:r>
        <w:t xml:space="preserve">Art. 13/A W przypadku gier loteryjnych sprzedawanych wyłącznie za pośrednictwem urządzeń i systemów komunikacyjnych stosuje się postanowienia art. 15 ust. 2 lit. </w:t>
      </w:r>
      <w:r>
        <w:rPr>
          <w:i/>
        </w:rPr>
        <w:t>a)</w:t>
      </w:r>
      <w:r>
        <w:t xml:space="preserve">, załącznika 2, załącznika 3 pkt I i pkt II część A i pkt III lit. </w:t>
      </w:r>
      <w:r>
        <w:rPr>
          <w:i/>
        </w:rPr>
        <w:t>c)</w:t>
      </w:r>
      <w:r>
        <w:t xml:space="preserve">, załącznika 4 pkt II ust. 1 lit. </w:t>
      </w:r>
      <w:r>
        <w:rPr>
          <w:i/>
        </w:rPr>
        <w:t>f)</w:t>
      </w:r>
      <w:r>
        <w:t xml:space="preserve"> i </w:t>
      </w:r>
      <w:r>
        <w:rPr>
          <w:i/>
        </w:rPr>
        <w:t>h)</w:t>
      </w:r>
      <w:r>
        <w:t xml:space="preserve"> oraz pkt 2 lit. </w:t>
      </w:r>
      <w:r>
        <w:rPr>
          <w:i/>
        </w:rPr>
        <w:t>a)</w:t>
      </w:r>
      <w:r>
        <w:t xml:space="preserve"> do </w:t>
      </w:r>
      <w:r>
        <w:rPr>
          <w:i/>
        </w:rPr>
        <w:t>c)</w:t>
      </w:r>
      <w:r>
        <w:t>.</w:t>
      </w:r>
    </w:p>
    <w:p w14:paraId="3AB0FB4F" w14:textId="77777777" w:rsidR="006E7FC5" w:rsidRPr="00CF2667" w:rsidRDefault="006E7FC5" w:rsidP="006E7FC5">
      <w:pPr>
        <w:spacing w:after="0" w:line="240" w:lineRule="auto"/>
        <w:jc w:val="both"/>
        <w:rPr>
          <w:rFonts w:eastAsia="Calibri"/>
        </w:rPr>
      </w:pPr>
    </w:p>
    <w:p w14:paraId="32A5D86C" w14:textId="77777777" w:rsidR="006E7FC5" w:rsidRPr="00CF2667" w:rsidRDefault="00C9669B" w:rsidP="006E7FC5">
      <w:pPr>
        <w:spacing w:after="0" w:line="240" w:lineRule="auto"/>
        <w:jc w:val="center"/>
        <w:rPr>
          <w:rFonts w:eastAsia="Calibri"/>
          <w:b/>
        </w:rPr>
      </w:pPr>
      <w:r>
        <w:rPr>
          <w:b/>
        </w:rPr>
        <w:t>Artykuł 4</w:t>
      </w:r>
    </w:p>
    <w:p w14:paraId="1F6C6F18" w14:textId="77777777" w:rsidR="00447FE9" w:rsidRPr="00CF2667" w:rsidRDefault="00447FE9" w:rsidP="00447FE9">
      <w:pPr>
        <w:spacing w:after="0" w:line="240" w:lineRule="auto"/>
        <w:jc w:val="both"/>
        <w:rPr>
          <w:rFonts w:eastAsia="Calibri"/>
          <w:b/>
        </w:rPr>
      </w:pPr>
    </w:p>
    <w:p w14:paraId="1DEEA69D" w14:textId="147BF699" w:rsidR="00447FE9" w:rsidRPr="00CF2667" w:rsidRDefault="00447FE9" w:rsidP="00447FE9">
      <w:pPr>
        <w:jc w:val="both"/>
      </w:pPr>
      <w:r>
        <w:t>W tytule 9/C rozporządzenia wykonawczego dodaje się nowy art. 16/F w brzmieniu:</w:t>
      </w:r>
    </w:p>
    <w:p w14:paraId="677AA608" w14:textId="7DEB23EE" w:rsidR="00447FE9" w:rsidRPr="00CF2667" w:rsidRDefault="00447FE9" w:rsidP="00447FE9">
      <w:pPr>
        <w:jc w:val="both"/>
      </w:pPr>
      <w:r>
        <w:t>„Art. 16/F W przypadku wcześniejszej płatności, przy promowaniu tej funkcji, podmiot urządzający gry hazardowe jest zobowiązany do wyraźnego zwrócenia uwagi gracza na fakt, że korzystanie z tej funkcji wiąże się ze zwiększonym ryzykiem nadmiernego hazardu i uzależnienia, a informacja ta powinna widnieć w tekście promocji czcionką tej samej wielkości co tekst. Podmiot urządzający gry hazardowe udostępnia również graczowi na stronie internetowej gry hazardowej informację, że korzystanie z tej funkcji może prowadzić do zwiększonego ryzyka nadmiernego hazardu i uzależnienia od hazardu”.</w:t>
      </w:r>
    </w:p>
    <w:p w14:paraId="6740684E" w14:textId="77777777" w:rsidR="0018214B" w:rsidRPr="00CF2667" w:rsidRDefault="00C9669B" w:rsidP="0018214B">
      <w:pPr>
        <w:spacing w:after="0" w:line="240" w:lineRule="auto"/>
        <w:jc w:val="center"/>
        <w:rPr>
          <w:rFonts w:eastAsia="Calibri"/>
          <w:b/>
        </w:rPr>
      </w:pPr>
      <w:r>
        <w:rPr>
          <w:b/>
        </w:rPr>
        <w:t>Artykuł 5</w:t>
      </w:r>
    </w:p>
    <w:p w14:paraId="2CEE6BA7" w14:textId="77777777" w:rsidR="00447FE9" w:rsidRPr="00CF2667" w:rsidRDefault="00447FE9" w:rsidP="00447FE9">
      <w:pPr>
        <w:spacing w:after="0" w:line="240" w:lineRule="auto"/>
        <w:jc w:val="both"/>
        <w:rPr>
          <w:rFonts w:eastAsia="Calibri"/>
          <w:b/>
        </w:rPr>
      </w:pPr>
    </w:p>
    <w:p w14:paraId="51A4AE0C" w14:textId="77777777" w:rsidR="0018214B" w:rsidRPr="00CF2667" w:rsidRDefault="0018214B" w:rsidP="0018214B">
      <w:pPr>
        <w:spacing w:after="0"/>
        <w:jc w:val="both"/>
      </w:pPr>
      <w:r>
        <w:t xml:space="preserve">(1) Art. 22 ust. 1 lit. </w:t>
      </w:r>
      <w:r>
        <w:rPr>
          <w:i/>
        </w:rPr>
        <w:t>c)</w:t>
      </w:r>
      <w:r>
        <w:t xml:space="preserve"> rozporządzenia wykonawczego otrzymuje brzmienie:</w:t>
      </w:r>
    </w:p>
    <w:p w14:paraId="35B5EE08" w14:textId="77777777" w:rsidR="0018214B" w:rsidRPr="00CF2667" w:rsidRDefault="0018214B" w:rsidP="00447FE9">
      <w:pPr>
        <w:spacing w:after="0" w:line="240" w:lineRule="auto"/>
        <w:jc w:val="both"/>
        <w:rPr>
          <w:rFonts w:eastAsia="Calibri"/>
          <w:b/>
        </w:rPr>
      </w:pPr>
    </w:p>
    <w:p w14:paraId="1F79836C" w14:textId="77777777" w:rsidR="0018214B" w:rsidRPr="00CF2667" w:rsidRDefault="003A5B78" w:rsidP="0018214B">
      <w:pPr>
        <w:spacing w:after="0" w:line="240" w:lineRule="auto"/>
        <w:jc w:val="both"/>
        <w:rPr>
          <w:i/>
        </w:rPr>
      </w:pPr>
      <w:r>
        <w:rPr>
          <w:i/>
        </w:rPr>
        <w:t>(Jeżeli podmiot urządzający stwierdzi po rejestracji, że zawartość danych w rejestrze wykazuje nieprawidłowości, ponieważ)</w:t>
      </w:r>
    </w:p>
    <w:p w14:paraId="13B389E6" w14:textId="77777777" w:rsidR="00173F50" w:rsidRPr="00CF2667" w:rsidRDefault="00173F50" w:rsidP="0018214B">
      <w:pPr>
        <w:spacing w:after="0" w:line="240" w:lineRule="auto"/>
        <w:jc w:val="both"/>
      </w:pPr>
    </w:p>
    <w:p w14:paraId="69BDF0DA" w14:textId="77777777" w:rsidR="0018214B" w:rsidRPr="00CF2667" w:rsidRDefault="003A5B78" w:rsidP="0018214B">
      <w:pPr>
        <w:spacing w:after="0" w:line="240" w:lineRule="auto"/>
        <w:jc w:val="both"/>
      </w:pPr>
      <w:r>
        <w:t>„</w:t>
      </w:r>
      <w:r>
        <w:rPr>
          <w:i/>
        </w:rPr>
        <w:t>c)</w:t>
      </w:r>
      <w:r>
        <w:t xml:space="preserve"> ten sam gracz jest zarejestrowany kilka razy z związku z tą samą grą lub tym samym saldem gracza,</w:t>
      </w:r>
    </w:p>
    <w:p w14:paraId="36CDD328" w14:textId="77777777" w:rsidR="00173F50" w:rsidRPr="00CF2667" w:rsidRDefault="00173F50" w:rsidP="0018214B">
      <w:pPr>
        <w:spacing w:after="0" w:line="240" w:lineRule="auto"/>
        <w:jc w:val="both"/>
        <w:rPr>
          <w:i/>
        </w:rPr>
      </w:pPr>
    </w:p>
    <w:p w14:paraId="112A77F5" w14:textId="77777777" w:rsidR="0018214B" w:rsidRPr="00CF2667" w:rsidRDefault="003A5B78" w:rsidP="0018214B">
      <w:pPr>
        <w:spacing w:after="0" w:line="240" w:lineRule="auto"/>
        <w:jc w:val="both"/>
        <w:rPr>
          <w:i/>
        </w:rPr>
      </w:pPr>
      <w:r>
        <w:rPr>
          <w:i/>
        </w:rPr>
        <w:t>(saldo gracza zostanie natychmiast zawieszone.)</w:t>
      </w:r>
    </w:p>
    <w:p w14:paraId="25489DFD" w14:textId="77777777" w:rsidR="00447FE9" w:rsidRPr="00CF2667" w:rsidRDefault="00447FE9" w:rsidP="0018214B">
      <w:pPr>
        <w:spacing w:after="0" w:line="240" w:lineRule="auto"/>
        <w:jc w:val="both"/>
        <w:rPr>
          <w:rFonts w:eastAsia="Calibri"/>
          <w:b/>
        </w:rPr>
      </w:pPr>
    </w:p>
    <w:p w14:paraId="6DE1BE49" w14:textId="77777777" w:rsidR="0018214B" w:rsidRPr="00CF2667" w:rsidRDefault="0018214B" w:rsidP="0018214B">
      <w:pPr>
        <w:spacing w:after="0" w:line="240" w:lineRule="auto"/>
        <w:jc w:val="both"/>
        <w:rPr>
          <w:rFonts w:eastAsia="Calibri"/>
        </w:rPr>
      </w:pPr>
      <w:r>
        <w:t>(2) Art. 22 ust. 2 rozporządzenia wykonawczego otrzymuje brzmienie:</w:t>
      </w:r>
    </w:p>
    <w:p w14:paraId="084DEC63" w14:textId="77777777" w:rsidR="0018214B" w:rsidRPr="00CF2667" w:rsidRDefault="0018214B" w:rsidP="0018214B">
      <w:pPr>
        <w:spacing w:after="0" w:line="240" w:lineRule="auto"/>
        <w:jc w:val="both"/>
        <w:rPr>
          <w:rFonts w:eastAsia="Calibri"/>
        </w:rPr>
      </w:pPr>
    </w:p>
    <w:p w14:paraId="30723ACD" w14:textId="77777777" w:rsidR="0018214B" w:rsidRPr="00CF2667" w:rsidRDefault="0018214B" w:rsidP="0018214B">
      <w:pPr>
        <w:spacing w:after="0" w:line="240" w:lineRule="auto"/>
        <w:jc w:val="both"/>
      </w:pPr>
      <w:r>
        <w:t xml:space="preserve">„2) W przypadku rejestracji wielokrotnej zgodnie z ust. 1 lit. </w:t>
      </w:r>
      <w:r>
        <w:rPr>
          <w:i/>
        </w:rPr>
        <w:t>c)</w:t>
      </w:r>
      <w:r>
        <w:t xml:space="preserve"> wobec gracza i salda gracza, którego dotyczy problem, zostaną zastosowane środki mające na celu ostateczne zamknięcie, uregulowanie i wykluczenie salda gracza z gry, w taki sposób, że tylko jedno saldo gracza jest dostępne do udziału w grze”.</w:t>
      </w:r>
    </w:p>
    <w:p w14:paraId="2946A417" w14:textId="77777777" w:rsidR="006E7FC5" w:rsidRPr="00CF2667" w:rsidRDefault="006E7FC5" w:rsidP="006E7FC5">
      <w:pPr>
        <w:spacing w:after="0" w:line="240" w:lineRule="auto"/>
        <w:jc w:val="both"/>
        <w:rPr>
          <w:rFonts w:eastAsia="Calibri"/>
        </w:rPr>
      </w:pPr>
    </w:p>
    <w:p w14:paraId="1611C320" w14:textId="77777777" w:rsidR="005F30D0" w:rsidRPr="00CF2667" w:rsidRDefault="005F30D0" w:rsidP="006E7FC5">
      <w:pPr>
        <w:spacing w:after="0" w:line="240" w:lineRule="auto"/>
        <w:jc w:val="both"/>
        <w:rPr>
          <w:rFonts w:eastAsia="Calibri"/>
        </w:rPr>
      </w:pPr>
      <w:r>
        <w:t>(3) Art. 22 ust. 4 rozporządzenia wykonawczego otrzymuje brzmienie:</w:t>
      </w:r>
    </w:p>
    <w:p w14:paraId="42776204" w14:textId="77777777" w:rsidR="005F30D0" w:rsidRPr="00CF2667" w:rsidRDefault="005F30D0" w:rsidP="006E7FC5">
      <w:pPr>
        <w:spacing w:after="0" w:line="240" w:lineRule="auto"/>
        <w:jc w:val="both"/>
        <w:rPr>
          <w:rFonts w:eastAsia="Calibri"/>
        </w:rPr>
      </w:pPr>
    </w:p>
    <w:p w14:paraId="78F8008D" w14:textId="431D0808" w:rsidR="00CE4959" w:rsidRPr="00CF2667" w:rsidRDefault="005F30D0" w:rsidP="00CE4959">
      <w:pPr>
        <w:spacing w:after="0" w:line="240" w:lineRule="auto"/>
        <w:jc w:val="both"/>
      </w:pPr>
      <w:r>
        <w:t>„4) Jeżeli podmiot urządzający dowie się o tym, że rejestracja lub zapis nie są prawidłowe z innych powodów wykraczających poza zakres określony w ust. 1, w szczególności ze względu na opóźnione zgłaszanie zmian danych, podmiot urządzający podejmuje środki w celu usunięcia nieprawidłowości. Jeśli to konieczne, podmiot urządzający wzywa gracza, aby przyczynił się do wyeliminowania nieprawidłowości i może zawiesić wszystkie salda graczy, których to dotyczy, do czasu wyeliminowania nieprawidłowości. Jeżeli nieprawidłowości nie można wyeliminować w ciągu 30 dni, a zatem nie można zapewnić gry zgodnie z prawem, podmiot urządzający podejmuje działania mające na celu zamknięcie wszystkich odpowiednich sald gracza i dyskwalifikację gracza”.</w:t>
      </w:r>
    </w:p>
    <w:p w14:paraId="5D3A1DE7" w14:textId="77777777" w:rsidR="0018214B" w:rsidRPr="00CF2667" w:rsidRDefault="0018214B" w:rsidP="006E7FC5">
      <w:pPr>
        <w:spacing w:after="0" w:line="240" w:lineRule="auto"/>
        <w:jc w:val="both"/>
      </w:pPr>
    </w:p>
    <w:p w14:paraId="199A0A5A" w14:textId="77777777" w:rsidR="009817D0" w:rsidRPr="00CF2667" w:rsidRDefault="009817D0" w:rsidP="009E31C9">
      <w:pPr>
        <w:spacing w:after="0" w:line="240" w:lineRule="auto"/>
        <w:jc w:val="center"/>
        <w:rPr>
          <w:b/>
        </w:rPr>
      </w:pPr>
    </w:p>
    <w:p w14:paraId="53A4CF1C" w14:textId="38586C46" w:rsidR="00CE4959" w:rsidRPr="00CF2667" w:rsidRDefault="00CE4959" w:rsidP="006E7FC5">
      <w:pPr>
        <w:spacing w:after="0" w:line="240" w:lineRule="auto"/>
        <w:jc w:val="both"/>
        <w:rPr>
          <w:rFonts w:eastAsia="Calibri"/>
        </w:rPr>
      </w:pPr>
    </w:p>
    <w:p w14:paraId="74AA5137" w14:textId="333E8DF3" w:rsidR="0018214B" w:rsidRPr="00CF2667" w:rsidRDefault="0053730E" w:rsidP="00CA1F6D">
      <w:pPr>
        <w:spacing w:after="0" w:line="240" w:lineRule="auto"/>
        <w:jc w:val="center"/>
        <w:rPr>
          <w:rFonts w:eastAsia="Calibri"/>
          <w:b/>
        </w:rPr>
      </w:pPr>
      <w:r>
        <w:rPr>
          <w:b/>
        </w:rPr>
        <w:t>Artykuł 6</w:t>
      </w:r>
    </w:p>
    <w:p w14:paraId="44FAA856" w14:textId="77777777" w:rsidR="00CA1F6D" w:rsidRPr="00CF2667" w:rsidRDefault="00CA1F6D" w:rsidP="006E7FC5">
      <w:pPr>
        <w:spacing w:after="0" w:line="240" w:lineRule="auto"/>
        <w:jc w:val="both"/>
        <w:rPr>
          <w:rFonts w:eastAsia="Calibri"/>
        </w:rPr>
      </w:pPr>
    </w:p>
    <w:p w14:paraId="5F18C0BC" w14:textId="77777777" w:rsidR="00CA1F6D" w:rsidRPr="00CF2667" w:rsidRDefault="0099589C" w:rsidP="00CA1F6D">
      <w:pPr>
        <w:spacing w:after="0" w:line="240" w:lineRule="auto"/>
        <w:jc w:val="both"/>
      </w:pPr>
      <w:r>
        <w:t>(1) Art. 25 ust. 1–4 rozporządzenia wykonawczego otrzymuje brzmienie:</w:t>
      </w:r>
    </w:p>
    <w:p w14:paraId="53A6CFCD" w14:textId="77777777" w:rsidR="00CA1F6D" w:rsidRPr="00CF2667" w:rsidRDefault="00CA1F6D" w:rsidP="00CA1F6D">
      <w:pPr>
        <w:spacing w:after="0" w:line="240" w:lineRule="auto"/>
        <w:jc w:val="both"/>
      </w:pPr>
    </w:p>
    <w:p w14:paraId="417ECDB4" w14:textId="77777777" w:rsidR="00CA1F6D" w:rsidRDefault="00CA1F6D" w:rsidP="00CA1F6D">
      <w:pPr>
        <w:spacing w:after="0" w:line="240" w:lineRule="auto"/>
        <w:jc w:val="both"/>
      </w:pPr>
      <w:r>
        <w:t xml:space="preserve">„1) Jeśli podmiot urządzający posiada zezwolenie na urządzanie gier losowych innych niż gra hazardowa na odległość, rozliczenie i rejestrowanie zakładów, wygranych i innych transakcji związanych z hazardem mogą być prowadzone dla gracza na jednym lub wielu wspólnych saldach gracza w związku ze wszystkimi grami objętymi tym saldem gracza. </w:t>
      </w:r>
    </w:p>
    <w:p w14:paraId="489F5722" w14:textId="77777777" w:rsidR="00BE630A" w:rsidRPr="00CF2667" w:rsidRDefault="00BE630A" w:rsidP="00CA1F6D">
      <w:pPr>
        <w:spacing w:after="0" w:line="240" w:lineRule="auto"/>
        <w:jc w:val="both"/>
        <w:rPr>
          <w:strike/>
        </w:rPr>
      </w:pPr>
    </w:p>
    <w:p w14:paraId="38A65140" w14:textId="77777777" w:rsidR="00CA1F6D" w:rsidRDefault="00CA1F6D" w:rsidP="00CA1F6D">
      <w:pPr>
        <w:spacing w:after="0" w:line="240" w:lineRule="auto"/>
        <w:jc w:val="both"/>
      </w:pPr>
      <w:r>
        <w:t>(2) Podmiot urządzający może ustalić wspólne saldo gracza, wykorzystując saldo gracza istniejące już u urządzającego lub poza nim.</w:t>
      </w:r>
    </w:p>
    <w:p w14:paraId="23DE9B81" w14:textId="77777777" w:rsidR="00BE630A" w:rsidRPr="00CF2667" w:rsidRDefault="00BE630A" w:rsidP="00CA1F6D">
      <w:pPr>
        <w:spacing w:after="0" w:line="240" w:lineRule="auto"/>
        <w:jc w:val="both"/>
      </w:pPr>
    </w:p>
    <w:p w14:paraId="5F87DC70" w14:textId="01D878ED" w:rsidR="00CA1F6D" w:rsidRDefault="00CA1F6D" w:rsidP="00CA1F6D">
      <w:pPr>
        <w:spacing w:after="0" w:line="240" w:lineRule="auto"/>
        <w:jc w:val="both"/>
      </w:pPr>
      <w:r>
        <w:t>(3) Jeżeli wspólne saldo gracza zostanie ustanowione przy użyciu istniejącego salda lub oddzielnie od niego, udział gracza w grach hazardowych na odległość może mieć miejsce po spełnieniu przepisów dotyczących gier hazardowych na odległość.</w:t>
      </w:r>
    </w:p>
    <w:p w14:paraId="2E0069C6" w14:textId="77777777" w:rsidR="00BE630A" w:rsidRPr="00CF2667" w:rsidRDefault="00BE630A" w:rsidP="00CA1F6D">
      <w:pPr>
        <w:spacing w:after="0" w:line="240" w:lineRule="auto"/>
        <w:jc w:val="both"/>
      </w:pPr>
    </w:p>
    <w:p w14:paraId="7A20ACDF" w14:textId="77777777" w:rsidR="00CA1F6D" w:rsidRPr="00CF2667" w:rsidRDefault="00CA1F6D" w:rsidP="00CA1F6D">
      <w:pPr>
        <w:spacing w:after="0" w:line="240" w:lineRule="auto"/>
        <w:jc w:val="both"/>
      </w:pPr>
      <w:r>
        <w:t>(4) Margines wypłat dla wspólnych sald gracza zgodnie z art. 29/H ust. 5 ustawy o grach hazardowych musi być określony w taki sposób, aby zapewnić wypłaty we wszystkich grach, których to dotyczy”.</w:t>
      </w:r>
    </w:p>
    <w:p w14:paraId="5294CE56" w14:textId="77777777" w:rsidR="0099589C" w:rsidRPr="00CF2667" w:rsidRDefault="0099589C" w:rsidP="00CA1F6D">
      <w:pPr>
        <w:spacing w:after="0" w:line="240" w:lineRule="auto"/>
        <w:jc w:val="both"/>
      </w:pPr>
    </w:p>
    <w:p w14:paraId="31BCA5AA" w14:textId="68A3C0CF" w:rsidR="0099589C" w:rsidRPr="00CF2667" w:rsidRDefault="0099589C" w:rsidP="00CA1F6D">
      <w:pPr>
        <w:spacing w:after="0" w:line="240" w:lineRule="auto"/>
        <w:jc w:val="both"/>
      </w:pPr>
      <w:r>
        <w:t>(2) Artykuł 25 ust. 6 i 7 rozporządzenia wykonawczego otrzymuje brzmienie:</w:t>
      </w:r>
    </w:p>
    <w:p w14:paraId="2D2C3E3B" w14:textId="77777777" w:rsidR="0099589C" w:rsidRPr="00CF2667" w:rsidRDefault="0099589C" w:rsidP="00CA1F6D">
      <w:pPr>
        <w:spacing w:after="0" w:line="240" w:lineRule="auto"/>
        <w:jc w:val="both"/>
      </w:pPr>
    </w:p>
    <w:p w14:paraId="155C1E40" w14:textId="77777777" w:rsidR="00CA1F6D" w:rsidRDefault="0099589C" w:rsidP="00CA1F6D">
      <w:pPr>
        <w:spacing w:after="0" w:line="240" w:lineRule="auto"/>
        <w:jc w:val="both"/>
      </w:pPr>
      <w:r>
        <w:t>„6) W okresie zawieszenia licencji na prowadzenie gry podmiot przekazuje na wspólne saldo graczy wszelkie opłaty, środki związane z rozliczeniem transakcji w grach innych niż gra, której to dotyczy, które muszą należeć do wspólnego salda, oraz dokonuje płatności w związku z takimi transakcjami w grach losowych. W kontekście gry, której dotyczy zawieszenie licencji, podmiot urządzający przekazuje wyłącznie opłaty i środki za gry poprzedzające datę zawieszenia i może dokonywać płatności związanych wyłącznie z rozrachunkiem transakcji w grach przed datą zawieszenia.</w:t>
      </w:r>
    </w:p>
    <w:p w14:paraId="60E69676" w14:textId="77777777" w:rsidR="00BE630A" w:rsidRPr="00CF2667" w:rsidRDefault="00BE630A" w:rsidP="00CA1F6D">
      <w:pPr>
        <w:spacing w:after="0" w:line="240" w:lineRule="auto"/>
        <w:jc w:val="both"/>
      </w:pPr>
    </w:p>
    <w:p w14:paraId="0A01354D" w14:textId="77777777" w:rsidR="00CA1F6D" w:rsidRPr="00CF2667" w:rsidRDefault="00CA1F6D" w:rsidP="00CA1F6D">
      <w:pPr>
        <w:spacing w:after="0" w:line="240" w:lineRule="auto"/>
        <w:jc w:val="both"/>
      </w:pPr>
      <w:r>
        <w:t xml:space="preserve">(7) Zawieszenie lub zakończenie przez podmiot urządzający wspólnego salda gracza uznaje się za środek mający wpływ na wszystkie gry. W przypadku zakazu na mocy rozporządzenia SZTFH w sprawie szczegółowych zasad dotyczących odpowiedzialnego urządzania gier podmiot urządzający określa w planie gry oraz w zasadach uczestnictwa, czy w przypadku </w:t>
      </w:r>
      <w:r>
        <w:lastRenderedPageBreak/>
        <w:t>poważnego naruszenia umowy, saldo gracza i możliwość dostępu do gier przestaną istnieć w odniesieniu do wszystkich gier, których dotyczy”.</w:t>
      </w:r>
    </w:p>
    <w:p w14:paraId="6B66795A" w14:textId="77777777" w:rsidR="00672BEF" w:rsidRPr="00CF2667" w:rsidRDefault="00672BEF" w:rsidP="00CA1F6D">
      <w:pPr>
        <w:spacing w:after="0" w:line="240" w:lineRule="auto"/>
        <w:jc w:val="both"/>
      </w:pPr>
    </w:p>
    <w:p w14:paraId="554A5C3E" w14:textId="6D28C58D" w:rsidR="00672BEF" w:rsidRPr="00CF2667" w:rsidRDefault="0053730E" w:rsidP="008902D0">
      <w:pPr>
        <w:keepNext/>
        <w:keepLines/>
        <w:spacing w:after="0" w:line="240" w:lineRule="auto"/>
        <w:jc w:val="center"/>
        <w:rPr>
          <w:rFonts w:eastAsia="Calibri"/>
          <w:b/>
        </w:rPr>
      </w:pPr>
      <w:r>
        <w:rPr>
          <w:b/>
        </w:rPr>
        <w:t>Artykuł 7</w:t>
      </w:r>
    </w:p>
    <w:p w14:paraId="20C19BC1" w14:textId="77777777" w:rsidR="005A6F45" w:rsidRPr="00CF2667" w:rsidRDefault="005A6F45" w:rsidP="008902D0">
      <w:pPr>
        <w:keepNext/>
        <w:keepLines/>
        <w:spacing w:after="0"/>
        <w:rPr>
          <w:b/>
        </w:rPr>
      </w:pPr>
    </w:p>
    <w:p w14:paraId="3E80FDCD" w14:textId="502FA8D5" w:rsidR="005A6F45" w:rsidRPr="00CF2667" w:rsidRDefault="005A6F45" w:rsidP="00D007AF">
      <w:pPr>
        <w:spacing w:after="0"/>
        <w:jc w:val="both"/>
      </w:pPr>
      <w:r>
        <w:t>Art. 26 ust. 2–3 rozporządzenia wykonawczego otrzymuje brzmienie:</w:t>
      </w:r>
    </w:p>
    <w:p w14:paraId="75956E45" w14:textId="77777777" w:rsidR="005A6F45" w:rsidRPr="00CF2667" w:rsidRDefault="005A6F45" w:rsidP="005A6F45">
      <w:pPr>
        <w:spacing w:after="0" w:line="240" w:lineRule="auto"/>
        <w:jc w:val="both"/>
      </w:pPr>
    </w:p>
    <w:p w14:paraId="00B4543E" w14:textId="4F6CE1E6" w:rsidR="005A6F45" w:rsidRDefault="005A6F45" w:rsidP="005A6F45">
      <w:pPr>
        <w:spacing w:after="0" w:line="240" w:lineRule="auto"/>
        <w:jc w:val="both"/>
      </w:pPr>
      <w:r>
        <w:t>„2) Podmiot urządzający może, z innych powodów określonych w planie gry oraz w zasadach uczestnictwa, w szczególności w przypadku naruszenia zasad uczestnictwa w grze, zawiesić saldo gracza należące do tej gry lub nawet każde saldo gracza.</w:t>
      </w:r>
    </w:p>
    <w:p w14:paraId="09271C4A" w14:textId="77777777" w:rsidR="00BE630A" w:rsidRPr="00CF2667" w:rsidRDefault="00BE630A" w:rsidP="005A6F45">
      <w:pPr>
        <w:spacing w:after="0" w:line="240" w:lineRule="auto"/>
        <w:jc w:val="both"/>
      </w:pPr>
    </w:p>
    <w:p w14:paraId="211075B7" w14:textId="77777777" w:rsidR="005A6F45" w:rsidRPr="00CF2667" w:rsidRDefault="005A6F45" w:rsidP="005A6F45">
      <w:pPr>
        <w:spacing w:after="0" w:line="240" w:lineRule="auto"/>
        <w:jc w:val="both"/>
      </w:pPr>
      <w:r>
        <w:t>(3) Podmiot urządzający niezwłocznie powiadamia gracza pocztą elektroniczną o fakcie, dacie i powodzie zawieszenia salda lub salda gracza lub o fakcie i dacie zakończenia zawieszenia”.</w:t>
      </w:r>
    </w:p>
    <w:p w14:paraId="0F80A0E3" w14:textId="77777777" w:rsidR="00672BEF" w:rsidRPr="00CF2667" w:rsidRDefault="00672BEF" w:rsidP="00CA1F6D">
      <w:pPr>
        <w:spacing w:after="0" w:line="240" w:lineRule="auto"/>
        <w:jc w:val="both"/>
      </w:pPr>
    </w:p>
    <w:p w14:paraId="54A8D44E" w14:textId="1F230B53" w:rsidR="00CA1F6D" w:rsidRPr="00CF2667" w:rsidRDefault="006A2019" w:rsidP="00883ECB">
      <w:pPr>
        <w:spacing w:after="0" w:line="240" w:lineRule="auto"/>
        <w:jc w:val="center"/>
        <w:rPr>
          <w:rFonts w:eastAsia="Calibri"/>
          <w:b/>
        </w:rPr>
      </w:pPr>
      <w:r>
        <w:rPr>
          <w:b/>
        </w:rPr>
        <w:t>Artykuł 8</w:t>
      </w:r>
    </w:p>
    <w:p w14:paraId="6BE5A07E" w14:textId="77777777" w:rsidR="00CA1F6D" w:rsidRPr="00CF2667" w:rsidRDefault="00CA1F6D" w:rsidP="006E7FC5">
      <w:pPr>
        <w:spacing w:after="0" w:line="240" w:lineRule="auto"/>
        <w:jc w:val="both"/>
        <w:rPr>
          <w:rFonts w:eastAsia="Calibri"/>
        </w:rPr>
      </w:pPr>
    </w:p>
    <w:p w14:paraId="634AF65C" w14:textId="77777777" w:rsidR="00883ECB" w:rsidRPr="00CF2667" w:rsidRDefault="00883ECB" w:rsidP="00883ECB">
      <w:pPr>
        <w:spacing w:after="0" w:line="240" w:lineRule="auto"/>
        <w:jc w:val="both"/>
      </w:pPr>
      <w:r>
        <w:t>Art. 29 ust. 3 rozporządzenia wykonawczego otrzymuje brzmienie:</w:t>
      </w:r>
    </w:p>
    <w:p w14:paraId="4DDA198A" w14:textId="77777777" w:rsidR="00883ECB" w:rsidRPr="00CF2667" w:rsidRDefault="00883ECB" w:rsidP="00883ECB">
      <w:pPr>
        <w:spacing w:after="0" w:line="240" w:lineRule="auto"/>
        <w:jc w:val="both"/>
      </w:pPr>
    </w:p>
    <w:p w14:paraId="43128F1C" w14:textId="71C5936B" w:rsidR="00883ECB" w:rsidRPr="00CF2667" w:rsidRDefault="00883ECB" w:rsidP="00883ECB">
      <w:pPr>
        <w:spacing w:after="0" w:line="240" w:lineRule="auto"/>
        <w:jc w:val="both"/>
      </w:pPr>
      <w:r>
        <w:t>„3) W przypadku wspólnego salda gracza, premia podarunkowa i specjalna oferta premiowa mogą być wykorzystane przez gracza jako zakłady do celów gry w tym saldzie gracza, pod warunkiem, że podmiot urządzający rozlicza je w taki sam sposób, jak określono w zatwierdzonych planach gier”.</w:t>
      </w:r>
    </w:p>
    <w:p w14:paraId="3A09060E" w14:textId="77777777" w:rsidR="00883ECB" w:rsidRPr="00CF2667" w:rsidRDefault="00883ECB" w:rsidP="006E7FC5">
      <w:pPr>
        <w:spacing w:after="0" w:line="240" w:lineRule="auto"/>
        <w:jc w:val="both"/>
        <w:rPr>
          <w:rFonts w:eastAsia="Calibri"/>
        </w:rPr>
      </w:pPr>
    </w:p>
    <w:p w14:paraId="073A1B9C" w14:textId="1E762FAB" w:rsidR="00883ECB" w:rsidRPr="00CF2667" w:rsidRDefault="006A2019" w:rsidP="00BE416C">
      <w:pPr>
        <w:spacing w:after="0" w:line="240" w:lineRule="auto"/>
        <w:jc w:val="center"/>
        <w:rPr>
          <w:rFonts w:eastAsia="Calibri"/>
          <w:b/>
        </w:rPr>
      </w:pPr>
      <w:r>
        <w:rPr>
          <w:b/>
        </w:rPr>
        <w:t>Artykuł 9</w:t>
      </w:r>
    </w:p>
    <w:p w14:paraId="5B41DEF3" w14:textId="77777777" w:rsidR="00BE416C" w:rsidRPr="00CF2667" w:rsidRDefault="00BE416C" w:rsidP="00BE416C">
      <w:pPr>
        <w:spacing w:after="0" w:line="240" w:lineRule="auto"/>
        <w:jc w:val="both"/>
        <w:rPr>
          <w:rFonts w:eastAsia="Calibri"/>
          <w:b/>
        </w:rPr>
      </w:pPr>
    </w:p>
    <w:p w14:paraId="091301B9" w14:textId="77777777" w:rsidR="00BE416C" w:rsidRPr="00CF2667" w:rsidRDefault="00BE416C" w:rsidP="00BE416C">
      <w:pPr>
        <w:spacing w:after="0" w:line="240" w:lineRule="auto"/>
        <w:jc w:val="both"/>
      </w:pPr>
      <w:r>
        <w:t>Art. 32 ust. 2 rozporządzenia wykonawczego otrzymuje brzmienie:</w:t>
      </w:r>
    </w:p>
    <w:p w14:paraId="3935C9D5" w14:textId="77777777" w:rsidR="00BE416C" w:rsidRPr="00CF2667" w:rsidRDefault="00BE416C" w:rsidP="00BE416C">
      <w:pPr>
        <w:spacing w:after="0" w:line="240" w:lineRule="auto"/>
        <w:jc w:val="both"/>
      </w:pPr>
    </w:p>
    <w:p w14:paraId="5F8CCFFC" w14:textId="77777777" w:rsidR="00BE416C" w:rsidRPr="00CF2667" w:rsidRDefault="00BE416C" w:rsidP="00BE416C">
      <w:pPr>
        <w:spacing w:after="0" w:line="240" w:lineRule="auto"/>
        <w:jc w:val="both"/>
      </w:pPr>
      <w:r>
        <w:t xml:space="preserve">„2) W przypadku wielu wspólnych sald gracza, o których mowa w art. 25 ust. 1, dane wskazane w załączniku 3 pkt I lit. </w:t>
      </w:r>
      <w:r>
        <w:rPr>
          <w:i/>
        </w:rPr>
        <w:t>a)</w:t>
      </w:r>
      <w:r>
        <w:t>–</w:t>
      </w:r>
      <w:r>
        <w:rPr>
          <w:i/>
        </w:rPr>
        <w:t>d)</w:t>
      </w:r>
      <w:r>
        <w:t xml:space="preserve">, </w:t>
      </w:r>
      <w:r>
        <w:rPr>
          <w:i/>
        </w:rPr>
        <w:t>i)</w:t>
      </w:r>
      <w:r>
        <w:t>–</w:t>
      </w:r>
      <w:r>
        <w:rPr>
          <w:i/>
        </w:rPr>
        <w:t>l)</w:t>
      </w:r>
      <w:r>
        <w:t xml:space="preserve"> oraz </w:t>
      </w:r>
      <w:r>
        <w:rPr>
          <w:i/>
        </w:rPr>
        <w:t>n)</w:t>
      </w:r>
      <w:r>
        <w:t xml:space="preserve"> są podawane w odniesieniu wspólnego salda gracza, którego dotyczą”.</w:t>
      </w:r>
    </w:p>
    <w:p w14:paraId="3C2DC92C" w14:textId="77777777" w:rsidR="00EF1F0E" w:rsidRPr="00CF2667" w:rsidRDefault="00EF1F0E" w:rsidP="00D831E3">
      <w:pPr>
        <w:spacing w:after="0" w:line="240" w:lineRule="auto"/>
        <w:jc w:val="center"/>
        <w:rPr>
          <w:rFonts w:eastAsia="Calibri"/>
          <w:b/>
        </w:rPr>
      </w:pPr>
    </w:p>
    <w:p w14:paraId="3368B22F" w14:textId="77777777" w:rsidR="00CC2AA8" w:rsidRPr="00CF2667" w:rsidRDefault="00CC2AA8" w:rsidP="009B4363">
      <w:pPr>
        <w:spacing w:after="0"/>
        <w:jc w:val="both"/>
      </w:pPr>
    </w:p>
    <w:p w14:paraId="5288889E" w14:textId="005DDDB9" w:rsidR="00BE416C" w:rsidRPr="00CF2667" w:rsidRDefault="00D831E3" w:rsidP="00BE416C">
      <w:pPr>
        <w:spacing w:after="0" w:line="240" w:lineRule="auto"/>
        <w:jc w:val="center"/>
        <w:rPr>
          <w:rFonts w:eastAsia="Calibri"/>
          <w:b/>
        </w:rPr>
      </w:pPr>
      <w:r>
        <w:rPr>
          <w:b/>
        </w:rPr>
        <w:t>Artykuł 10</w:t>
      </w:r>
    </w:p>
    <w:p w14:paraId="5AEE038B" w14:textId="77777777" w:rsidR="00883ECB" w:rsidRPr="00CF2667" w:rsidRDefault="00883ECB" w:rsidP="006E7FC5">
      <w:pPr>
        <w:spacing w:after="0" w:line="240" w:lineRule="auto"/>
        <w:jc w:val="both"/>
        <w:rPr>
          <w:rFonts w:eastAsia="Calibri"/>
        </w:rPr>
      </w:pPr>
    </w:p>
    <w:p w14:paraId="780AC5C8" w14:textId="77777777" w:rsidR="00BE416C" w:rsidRDefault="00BE416C" w:rsidP="00BE416C">
      <w:r>
        <w:t>Art. 76 ust. 5 rozporządzenia wykonawczego otrzymuje brzmienie:</w:t>
      </w:r>
    </w:p>
    <w:p w14:paraId="7CCD7B57" w14:textId="4704AFFB" w:rsidR="00D87DB3" w:rsidRPr="00B404C3" w:rsidRDefault="00D87DB3" w:rsidP="00BE416C">
      <w:pPr>
        <w:rPr>
          <w:i/>
        </w:rPr>
      </w:pPr>
      <w:r>
        <w:rPr>
          <w:i/>
        </w:rPr>
        <w:t>(Do celów niniejszego rozporządzenia)</w:t>
      </w:r>
    </w:p>
    <w:p w14:paraId="50528523" w14:textId="77777777" w:rsidR="00BE416C" w:rsidRPr="00CF2667" w:rsidRDefault="00BE416C" w:rsidP="00BE416C">
      <w:pPr>
        <w:spacing w:after="0" w:line="240" w:lineRule="auto"/>
        <w:jc w:val="both"/>
      </w:pPr>
      <w:r>
        <w:t xml:space="preserve">„5. </w:t>
      </w:r>
      <w:r>
        <w:rPr>
          <w:i/>
        </w:rPr>
        <w:t>wspólne saldo gracza:</w:t>
      </w:r>
      <w:r>
        <w:t xml:space="preserve"> jest saldem gracza posiadanym u podmiotu urządzającego (który jest upoważniony do organizowania wielu rodzajów gier losowych) w celu księgowania i rejestrowania zakładów, wygranych i innych transakcji związanych z daną grą”.</w:t>
      </w:r>
    </w:p>
    <w:p w14:paraId="08CA76BF" w14:textId="77777777" w:rsidR="006E7FC5" w:rsidRPr="00CF2667" w:rsidRDefault="006E7FC5" w:rsidP="006E7FC5">
      <w:pPr>
        <w:spacing w:after="0" w:line="240" w:lineRule="auto"/>
        <w:jc w:val="both"/>
        <w:rPr>
          <w:rFonts w:eastAsia="Calibri"/>
        </w:rPr>
      </w:pPr>
    </w:p>
    <w:p w14:paraId="1A64D24D" w14:textId="6112EEA4" w:rsidR="004B77C9" w:rsidRPr="00CF2667" w:rsidRDefault="004B77C9" w:rsidP="006E7FC5">
      <w:pPr>
        <w:spacing w:after="0" w:line="240" w:lineRule="auto"/>
        <w:jc w:val="both"/>
        <w:rPr>
          <w:rFonts w:eastAsia="Calibri"/>
        </w:rPr>
      </w:pPr>
    </w:p>
    <w:p w14:paraId="28E48A86" w14:textId="77777777" w:rsidR="00024F51" w:rsidRPr="00CF2667" w:rsidRDefault="00024F51" w:rsidP="00D851ED">
      <w:pPr>
        <w:spacing w:after="0" w:line="240" w:lineRule="auto"/>
        <w:jc w:val="center"/>
        <w:rPr>
          <w:rFonts w:eastAsia="Calibri"/>
          <w:b/>
        </w:rPr>
      </w:pPr>
    </w:p>
    <w:p w14:paraId="62A2F325" w14:textId="299A9708" w:rsidR="00024F51" w:rsidRDefault="00B8585F" w:rsidP="00D851ED">
      <w:pPr>
        <w:spacing w:after="0" w:line="240" w:lineRule="auto"/>
        <w:jc w:val="center"/>
        <w:rPr>
          <w:rFonts w:eastAsia="Calibri"/>
          <w:b/>
        </w:rPr>
      </w:pPr>
      <w:r>
        <w:rPr>
          <w:b/>
        </w:rPr>
        <w:t>Artykuł 11</w:t>
      </w:r>
    </w:p>
    <w:p w14:paraId="2AA0E041" w14:textId="77777777" w:rsidR="00B8585F" w:rsidRDefault="00B8585F" w:rsidP="00D851ED">
      <w:pPr>
        <w:spacing w:after="0" w:line="240" w:lineRule="auto"/>
        <w:jc w:val="center"/>
        <w:rPr>
          <w:rFonts w:eastAsia="Calibri"/>
          <w:b/>
        </w:rPr>
      </w:pPr>
    </w:p>
    <w:p w14:paraId="284227C6" w14:textId="77777777" w:rsidR="00B8585F" w:rsidRDefault="00B8585F" w:rsidP="00B8585F">
      <w:pPr>
        <w:spacing w:after="0" w:line="240" w:lineRule="auto"/>
        <w:jc w:val="both"/>
        <w:rPr>
          <w:rFonts w:eastAsia="Calibri"/>
        </w:rPr>
      </w:pPr>
      <w:r>
        <w:t>W rozdziale XI rozporządzenia wykonawczego dodaje się nowy art. 79 w brzmieniu:</w:t>
      </w:r>
    </w:p>
    <w:p w14:paraId="0CFCA622" w14:textId="77777777" w:rsidR="00B8585F" w:rsidRDefault="00B8585F" w:rsidP="00B8585F">
      <w:pPr>
        <w:spacing w:after="0" w:line="240" w:lineRule="auto"/>
        <w:jc w:val="both"/>
        <w:rPr>
          <w:rFonts w:eastAsia="Calibri"/>
          <w:b/>
        </w:rPr>
      </w:pPr>
    </w:p>
    <w:p w14:paraId="537E199A" w14:textId="5CD65CEE" w:rsidR="00B8585F" w:rsidRPr="003B294C" w:rsidRDefault="00B8585F" w:rsidP="00B8585F">
      <w:pPr>
        <w:spacing w:after="0" w:line="240" w:lineRule="auto"/>
        <w:jc w:val="both"/>
        <w:rPr>
          <w:rFonts w:eastAsia="Calibri"/>
        </w:rPr>
      </w:pPr>
      <w:r>
        <w:t xml:space="preserve">„Art. 79 Projekt przepisów niniejszego rozporządzenia ustanowiony dekretem SZTFH nr .../2023 (... ...) zmieniającego rozporządzenie SZTFH nr 20/2021 z dnia 29 października 2021 r. w sprawie realizacji zadań związanych z licencjonowaniem, prowadzeniem i kontrolą </w:t>
      </w:r>
      <w:r>
        <w:lastRenderedPageBreak/>
        <w:t>niektórych rodzajów gier hazardowych, a mianowicie art, 2/A, art. 13 ust. 3, 10 i 11, art. 7/A, art. 16/F, art. 22 ust. 1, art. 22 ust. 2 i 4, art. 25 ust. 1-4, 6 i 7, art. 26 ust. 2 i 3, art. 29 ust. 3, art. 32 ust. 2, art. 76 ust. 5 oraz załącznik 2 pkt C ust. 1, zostały zgłoszone z wyprzedzeniem zgodnie z art. 5–7 dyrektywy Parlamentu Europejskiego i Rady (UE) 2015/1535 z dnia 9 września 2015 r. ustanawiającej procedurę udzielania informacji w dziedzinie przepisów technicznych oraz zasad dotyczących usług społeczeństwa informacyjnego”.</w:t>
      </w:r>
    </w:p>
    <w:p w14:paraId="78C7E8FD" w14:textId="77777777" w:rsidR="00B8585F" w:rsidRPr="00CF2667" w:rsidRDefault="00B8585F" w:rsidP="00D851ED">
      <w:pPr>
        <w:spacing w:after="0" w:line="240" w:lineRule="auto"/>
        <w:jc w:val="center"/>
        <w:rPr>
          <w:rFonts w:eastAsia="Calibri"/>
          <w:b/>
        </w:rPr>
      </w:pPr>
    </w:p>
    <w:p w14:paraId="2056C2B0" w14:textId="77777777" w:rsidR="00024F51" w:rsidRPr="00CF2667" w:rsidRDefault="00024F51" w:rsidP="00D851ED">
      <w:pPr>
        <w:spacing w:after="0" w:line="240" w:lineRule="auto"/>
        <w:jc w:val="center"/>
        <w:rPr>
          <w:rFonts w:eastAsia="Calibri"/>
          <w:b/>
        </w:rPr>
      </w:pPr>
    </w:p>
    <w:p w14:paraId="115BBCEA" w14:textId="2E59E0DF" w:rsidR="00B8585F" w:rsidRPr="00CF2667" w:rsidRDefault="00D831E3" w:rsidP="00B8585F">
      <w:pPr>
        <w:spacing w:after="0" w:line="240" w:lineRule="auto"/>
        <w:jc w:val="center"/>
        <w:rPr>
          <w:rFonts w:eastAsia="Calibri"/>
          <w:b/>
        </w:rPr>
      </w:pPr>
      <w:r>
        <w:rPr>
          <w:b/>
        </w:rPr>
        <w:t>Artykuł 12</w:t>
      </w:r>
    </w:p>
    <w:p w14:paraId="7508A6B6" w14:textId="77777777" w:rsidR="006E7FC5" w:rsidRPr="00CF2667" w:rsidRDefault="006E7FC5" w:rsidP="006E7FC5">
      <w:pPr>
        <w:spacing w:after="0" w:line="240" w:lineRule="auto"/>
        <w:jc w:val="both"/>
        <w:rPr>
          <w:rFonts w:eastAsia="Calibri"/>
        </w:rPr>
      </w:pPr>
    </w:p>
    <w:p w14:paraId="67F085A2" w14:textId="718B856E" w:rsidR="00173F50" w:rsidRPr="00CF2667" w:rsidRDefault="00CB7CD2" w:rsidP="006E7FC5">
      <w:pPr>
        <w:spacing w:after="0" w:line="240" w:lineRule="auto"/>
        <w:jc w:val="both"/>
        <w:rPr>
          <w:rFonts w:eastAsia="Calibri"/>
        </w:rPr>
      </w:pPr>
      <w:r>
        <w:t xml:space="preserve">W rozporządzeniu wykonawczym, </w:t>
      </w:r>
    </w:p>
    <w:p w14:paraId="1AD1CF86" w14:textId="6E94142C" w:rsidR="00A52272" w:rsidRPr="00CF2667" w:rsidRDefault="00F63205" w:rsidP="006E7FC5">
      <w:pPr>
        <w:spacing w:after="0" w:line="240" w:lineRule="auto"/>
        <w:jc w:val="both"/>
        <w:rPr>
          <w:rFonts w:eastAsia="Calibri"/>
        </w:rPr>
      </w:pPr>
      <w:r>
        <w:rPr>
          <w:i/>
        </w:rPr>
        <w:t>a)</w:t>
      </w:r>
      <w:r>
        <w:t xml:space="preserve"> w art. 22 ust. 1 wyrazy „saldo gracza” zastępuje się wyrazami „wszystkie salda gracza, których to dotyczy”,</w:t>
      </w:r>
    </w:p>
    <w:p w14:paraId="0E38F8A0" w14:textId="10A0D320" w:rsidR="00F63205" w:rsidRPr="008D4778" w:rsidRDefault="00F63205" w:rsidP="00F63205">
      <w:pPr>
        <w:spacing w:after="0" w:line="240" w:lineRule="auto"/>
        <w:jc w:val="both"/>
        <w:rPr>
          <w:rFonts w:eastAsia="Calibri"/>
        </w:rPr>
      </w:pPr>
      <w:r>
        <w:rPr>
          <w:i/>
        </w:rPr>
        <w:t>b)</w:t>
      </w:r>
      <w:r>
        <w:t xml:space="preserve"> w załączniku 2 pkt C ust. 1 wyrazy „dla wspólnego salda gracza” zastępuje się wyrazami „w odniesieniu do wspólnego salda gracza, którego to dotyczy”.</w:t>
      </w:r>
    </w:p>
    <w:p w14:paraId="3DF148E3" w14:textId="77777777" w:rsidR="00BF5C0C" w:rsidRPr="00CF2667" w:rsidRDefault="00BF5C0C" w:rsidP="006E7FC5">
      <w:pPr>
        <w:spacing w:after="0" w:line="240" w:lineRule="auto"/>
        <w:jc w:val="both"/>
        <w:rPr>
          <w:rFonts w:eastAsia="Calibri"/>
        </w:rPr>
      </w:pPr>
    </w:p>
    <w:p w14:paraId="264E9D44" w14:textId="77777777" w:rsidR="00CC2AA8" w:rsidRPr="00CF2667" w:rsidRDefault="00CC2AA8" w:rsidP="006E7FC5">
      <w:pPr>
        <w:spacing w:after="0" w:line="240" w:lineRule="auto"/>
        <w:jc w:val="both"/>
        <w:rPr>
          <w:rFonts w:eastAsia="Calibri"/>
        </w:rPr>
      </w:pPr>
    </w:p>
    <w:p w14:paraId="1B62B26B" w14:textId="77777777" w:rsidR="00A52272" w:rsidRPr="00CF2667" w:rsidRDefault="00A52272" w:rsidP="006E7FC5">
      <w:pPr>
        <w:spacing w:after="0" w:line="240" w:lineRule="auto"/>
        <w:jc w:val="both"/>
        <w:rPr>
          <w:rFonts w:eastAsia="Calibri"/>
        </w:rPr>
      </w:pPr>
    </w:p>
    <w:p w14:paraId="34636380" w14:textId="61602DFD" w:rsidR="00421C27" w:rsidRPr="00CF2667" w:rsidRDefault="00D831E3" w:rsidP="00421C27">
      <w:pPr>
        <w:spacing w:after="0" w:line="240" w:lineRule="auto"/>
        <w:jc w:val="center"/>
        <w:rPr>
          <w:rFonts w:eastAsia="Calibri"/>
          <w:b/>
        </w:rPr>
      </w:pPr>
      <w:r>
        <w:rPr>
          <w:b/>
        </w:rPr>
        <w:t>Artykuł 13</w:t>
      </w:r>
    </w:p>
    <w:p w14:paraId="63ECFAEB" w14:textId="45A2EF41" w:rsidR="00BF5C0C" w:rsidRPr="00CF2667" w:rsidRDefault="00BF5C0C" w:rsidP="006E7FC5">
      <w:pPr>
        <w:spacing w:after="0" w:line="240" w:lineRule="auto"/>
        <w:jc w:val="both"/>
        <w:rPr>
          <w:rFonts w:eastAsia="Calibri"/>
        </w:rPr>
      </w:pPr>
    </w:p>
    <w:p w14:paraId="1562E5E9" w14:textId="77777777" w:rsidR="00C9669B" w:rsidRPr="00CF2667" w:rsidRDefault="00D851ED" w:rsidP="006E7FC5">
      <w:pPr>
        <w:spacing w:after="0" w:line="240" w:lineRule="auto"/>
        <w:jc w:val="both"/>
        <w:rPr>
          <w:rFonts w:eastAsia="Calibri"/>
        </w:rPr>
      </w:pPr>
      <w:r>
        <w:t>Uchyla się następujące przepisy rozporządzenia wykonawczego:</w:t>
      </w:r>
    </w:p>
    <w:p w14:paraId="0E1ADBA3" w14:textId="77777777" w:rsidR="00BF5C0C" w:rsidRPr="00CF2667" w:rsidRDefault="00BF5C0C" w:rsidP="006E7FC5">
      <w:pPr>
        <w:spacing w:after="0" w:line="240" w:lineRule="auto"/>
        <w:jc w:val="both"/>
        <w:rPr>
          <w:rFonts w:eastAsia="Calibri"/>
        </w:rPr>
      </w:pPr>
    </w:p>
    <w:p w14:paraId="3768B456" w14:textId="77777777" w:rsidR="00C9669B" w:rsidRPr="00CF2667" w:rsidRDefault="00C9669B" w:rsidP="006E7FC5">
      <w:pPr>
        <w:spacing w:after="0" w:line="240" w:lineRule="auto"/>
        <w:jc w:val="both"/>
        <w:rPr>
          <w:rFonts w:eastAsia="Calibri"/>
        </w:rPr>
      </w:pPr>
      <w:r>
        <w:rPr>
          <w:i/>
        </w:rPr>
        <w:t>a)</w:t>
      </w:r>
      <w:r>
        <w:t xml:space="preserve"> art. 11 ust. 2,</w:t>
      </w:r>
    </w:p>
    <w:p w14:paraId="46DB22F4" w14:textId="77777777" w:rsidR="00D851ED" w:rsidRPr="00CF2667" w:rsidRDefault="00C9669B" w:rsidP="006E7FC5">
      <w:pPr>
        <w:spacing w:after="0" w:line="240" w:lineRule="auto"/>
        <w:jc w:val="both"/>
        <w:rPr>
          <w:rFonts w:eastAsia="Calibri"/>
        </w:rPr>
      </w:pPr>
      <w:r>
        <w:rPr>
          <w:i/>
        </w:rPr>
        <w:t>b)</w:t>
      </w:r>
      <w:r>
        <w:t xml:space="preserve"> art. 76 ust. 1,</w:t>
      </w:r>
    </w:p>
    <w:p w14:paraId="5FD8D111" w14:textId="77777777" w:rsidR="006D702B" w:rsidRPr="00CF2667" w:rsidRDefault="006D702B" w:rsidP="006E7FC5">
      <w:pPr>
        <w:spacing w:after="0" w:line="240" w:lineRule="auto"/>
        <w:jc w:val="both"/>
        <w:rPr>
          <w:rFonts w:eastAsia="Calibri"/>
        </w:rPr>
      </w:pPr>
    </w:p>
    <w:p w14:paraId="1BD95EA2" w14:textId="41D12212" w:rsidR="00BF5C0C" w:rsidRPr="00CF2667" w:rsidRDefault="00BF5C0C" w:rsidP="00CF2667">
      <w:pPr>
        <w:spacing w:after="0" w:line="240" w:lineRule="auto"/>
        <w:jc w:val="center"/>
        <w:rPr>
          <w:rFonts w:eastAsia="Calibri"/>
          <w:b/>
        </w:rPr>
      </w:pPr>
      <w:r>
        <w:rPr>
          <w:b/>
        </w:rPr>
        <w:t>Artykuł 14</w:t>
      </w:r>
    </w:p>
    <w:p w14:paraId="7D101E13" w14:textId="173FDD3E" w:rsidR="00BF5C0C" w:rsidRPr="00CF2667" w:rsidRDefault="00BF5C0C" w:rsidP="006E7FC5">
      <w:pPr>
        <w:spacing w:after="0" w:line="240" w:lineRule="auto"/>
        <w:jc w:val="both"/>
        <w:rPr>
          <w:rFonts w:eastAsia="Calibri"/>
        </w:rPr>
      </w:pPr>
    </w:p>
    <w:p w14:paraId="6E5ECC11" w14:textId="77777777" w:rsidR="006D702B" w:rsidRPr="00CF2667" w:rsidRDefault="006D702B" w:rsidP="006E7FC5">
      <w:pPr>
        <w:spacing w:after="0" w:line="240" w:lineRule="auto"/>
        <w:jc w:val="both"/>
        <w:rPr>
          <w:rFonts w:eastAsia="Calibri"/>
        </w:rPr>
      </w:pPr>
      <w:r>
        <w:t>Niniejsze rozporządzenie wchodzi w życie w dniu ......... 2023 r.</w:t>
      </w:r>
    </w:p>
    <w:p w14:paraId="45C78A1B" w14:textId="77777777" w:rsidR="006D702B" w:rsidRPr="00CF2667" w:rsidRDefault="006D702B" w:rsidP="006E7FC5">
      <w:pPr>
        <w:spacing w:after="0" w:line="240" w:lineRule="auto"/>
        <w:jc w:val="center"/>
        <w:rPr>
          <w:rFonts w:eastAsia="Calibri"/>
          <w:b/>
        </w:rPr>
      </w:pPr>
    </w:p>
    <w:p w14:paraId="130A173C" w14:textId="0F14DA3E" w:rsidR="006E7FC5" w:rsidRPr="00CF2667" w:rsidRDefault="00BF5C0C" w:rsidP="006E7FC5">
      <w:pPr>
        <w:jc w:val="center"/>
        <w:rPr>
          <w:rFonts w:eastAsia="Calibri"/>
          <w:b/>
        </w:rPr>
      </w:pPr>
      <w:r>
        <w:rPr>
          <w:b/>
        </w:rPr>
        <w:t>Artykuł 15</w:t>
      </w:r>
    </w:p>
    <w:p w14:paraId="052A2215" w14:textId="7B83DFB0" w:rsidR="006E7FC5" w:rsidRPr="00CF2667" w:rsidRDefault="00D669AC" w:rsidP="006E7FC5">
      <w:pPr>
        <w:jc w:val="both"/>
        <w:rPr>
          <w:rFonts w:eastAsia="Calibri"/>
        </w:rPr>
      </w:pPr>
      <w:r>
        <w:t>Spełniono wymóg dotyczący powiadomienia o przedmiotowym projekcie rozporządzenia zgodnie z art. 5–7 dyrektywy (UE) 2015/1535 Parlamentu Europejskiego i Rady z dnia 9 września 2015 r. ustanawiającej procedurę udzielania informacji w dziedzinie przepisów technicznych oraz zasad dotyczących usług społeczeństwa informacyjnego.</w:t>
      </w:r>
    </w:p>
    <w:p w14:paraId="3C6A2578" w14:textId="77777777" w:rsidR="007F34EE" w:rsidRPr="00CF2667" w:rsidRDefault="006E7FC5" w:rsidP="007F34EE">
      <w:pPr>
        <w:jc w:val="center"/>
        <w:rPr>
          <w:rFonts w:eastAsia="Calibri"/>
        </w:rPr>
      </w:pPr>
      <w:r>
        <w:t xml:space="preserve">   </w:t>
      </w:r>
    </w:p>
    <w:p w14:paraId="7E631094" w14:textId="5CD1C4E6" w:rsidR="006E7FC5" w:rsidRPr="00F135C5" w:rsidRDefault="006E7FC5" w:rsidP="00F135C5">
      <w:pPr>
        <w:rPr>
          <w:rFonts w:eastAsia="Calibri"/>
          <w:b/>
          <w:bCs/>
        </w:rPr>
      </w:pPr>
    </w:p>
    <w:sectPr w:rsidR="006E7FC5" w:rsidRPr="00F13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167"/>
    <w:multiLevelType w:val="hybridMultilevel"/>
    <w:tmpl w:val="0078767E"/>
    <w:lvl w:ilvl="0" w:tplc="A63243D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45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C5"/>
    <w:rsid w:val="0001079C"/>
    <w:rsid w:val="00012DCD"/>
    <w:rsid w:val="00024F51"/>
    <w:rsid w:val="00041F7B"/>
    <w:rsid w:val="0009293C"/>
    <w:rsid w:val="000A7196"/>
    <w:rsid w:val="000B3671"/>
    <w:rsid w:val="000E02F3"/>
    <w:rsid w:val="000F2AD6"/>
    <w:rsid w:val="001052C1"/>
    <w:rsid w:val="00127FAE"/>
    <w:rsid w:val="0015599C"/>
    <w:rsid w:val="0016206A"/>
    <w:rsid w:val="00173F50"/>
    <w:rsid w:val="00181F7A"/>
    <w:rsid w:val="0018214B"/>
    <w:rsid w:val="00193CE0"/>
    <w:rsid w:val="0020391A"/>
    <w:rsid w:val="00203C3F"/>
    <w:rsid w:val="00206AC5"/>
    <w:rsid w:val="0021203C"/>
    <w:rsid w:val="00212B64"/>
    <w:rsid w:val="0023017A"/>
    <w:rsid w:val="00234A70"/>
    <w:rsid w:val="002572BC"/>
    <w:rsid w:val="002662A1"/>
    <w:rsid w:val="002A7C40"/>
    <w:rsid w:val="00334106"/>
    <w:rsid w:val="003A5B78"/>
    <w:rsid w:val="003A78F0"/>
    <w:rsid w:val="003D5B7A"/>
    <w:rsid w:val="00421C27"/>
    <w:rsid w:val="00431B0E"/>
    <w:rsid w:val="00444CCE"/>
    <w:rsid w:val="00447FE9"/>
    <w:rsid w:val="00460640"/>
    <w:rsid w:val="0047373B"/>
    <w:rsid w:val="00482857"/>
    <w:rsid w:val="00497BD3"/>
    <w:rsid w:val="004B777D"/>
    <w:rsid w:val="004B77C9"/>
    <w:rsid w:val="005034BC"/>
    <w:rsid w:val="00517308"/>
    <w:rsid w:val="00521538"/>
    <w:rsid w:val="00526197"/>
    <w:rsid w:val="0053730E"/>
    <w:rsid w:val="0054714B"/>
    <w:rsid w:val="00591010"/>
    <w:rsid w:val="005A5938"/>
    <w:rsid w:val="005A6F45"/>
    <w:rsid w:val="005C402F"/>
    <w:rsid w:val="005D223D"/>
    <w:rsid w:val="005E07CA"/>
    <w:rsid w:val="005F0267"/>
    <w:rsid w:val="005F0F64"/>
    <w:rsid w:val="005F30D0"/>
    <w:rsid w:val="005F7926"/>
    <w:rsid w:val="00605AC6"/>
    <w:rsid w:val="00632E1B"/>
    <w:rsid w:val="00634997"/>
    <w:rsid w:val="00655C54"/>
    <w:rsid w:val="00667115"/>
    <w:rsid w:val="00672BEF"/>
    <w:rsid w:val="006A0AD9"/>
    <w:rsid w:val="006A2019"/>
    <w:rsid w:val="006D702B"/>
    <w:rsid w:val="006E7FC5"/>
    <w:rsid w:val="0070150D"/>
    <w:rsid w:val="007176D9"/>
    <w:rsid w:val="00723037"/>
    <w:rsid w:val="00743DA6"/>
    <w:rsid w:val="0076793D"/>
    <w:rsid w:val="00774591"/>
    <w:rsid w:val="00782E0A"/>
    <w:rsid w:val="00785E70"/>
    <w:rsid w:val="007919A4"/>
    <w:rsid w:val="007B051F"/>
    <w:rsid w:val="007F34EE"/>
    <w:rsid w:val="00803C4C"/>
    <w:rsid w:val="00806F38"/>
    <w:rsid w:val="008120A6"/>
    <w:rsid w:val="008126DB"/>
    <w:rsid w:val="00815C73"/>
    <w:rsid w:val="00816C55"/>
    <w:rsid w:val="00836DF7"/>
    <w:rsid w:val="0084156F"/>
    <w:rsid w:val="00846670"/>
    <w:rsid w:val="00883ECB"/>
    <w:rsid w:val="008902D0"/>
    <w:rsid w:val="008A5958"/>
    <w:rsid w:val="008C4599"/>
    <w:rsid w:val="008F4AEA"/>
    <w:rsid w:val="0094265F"/>
    <w:rsid w:val="00965042"/>
    <w:rsid w:val="009817D0"/>
    <w:rsid w:val="00991F71"/>
    <w:rsid w:val="0099589C"/>
    <w:rsid w:val="009B4363"/>
    <w:rsid w:val="009C02BE"/>
    <w:rsid w:val="009C35BE"/>
    <w:rsid w:val="009E31C9"/>
    <w:rsid w:val="009E5ECF"/>
    <w:rsid w:val="009F37D4"/>
    <w:rsid w:val="00A23564"/>
    <w:rsid w:val="00A52272"/>
    <w:rsid w:val="00A654AB"/>
    <w:rsid w:val="00A93213"/>
    <w:rsid w:val="00B12456"/>
    <w:rsid w:val="00B162E1"/>
    <w:rsid w:val="00B2554E"/>
    <w:rsid w:val="00B2666F"/>
    <w:rsid w:val="00B404C3"/>
    <w:rsid w:val="00B47621"/>
    <w:rsid w:val="00B60400"/>
    <w:rsid w:val="00B82D5A"/>
    <w:rsid w:val="00B8585F"/>
    <w:rsid w:val="00BB0F1A"/>
    <w:rsid w:val="00BC68A9"/>
    <w:rsid w:val="00BE416C"/>
    <w:rsid w:val="00BE630A"/>
    <w:rsid w:val="00BF5A71"/>
    <w:rsid w:val="00BF5C0C"/>
    <w:rsid w:val="00C012D4"/>
    <w:rsid w:val="00C350BD"/>
    <w:rsid w:val="00C50A71"/>
    <w:rsid w:val="00C536ED"/>
    <w:rsid w:val="00C63619"/>
    <w:rsid w:val="00C84F9C"/>
    <w:rsid w:val="00C9669B"/>
    <w:rsid w:val="00CA1F6D"/>
    <w:rsid w:val="00CB1E4B"/>
    <w:rsid w:val="00CB7CD2"/>
    <w:rsid w:val="00CC134D"/>
    <w:rsid w:val="00CC2AA8"/>
    <w:rsid w:val="00CE4959"/>
    <w:rsid w:val="00CF2667"/>
    <w:rsid w:val="00D007AF"/>
    <w:rsid w:val="00D32BE4"/>
    <w:rsid w:val="00D42C8A"/>
    <w:rsid w:val="00D65715"/>
    <w:rsid w:val="00D669AC"/>
    <w:rsid w:val="00D67727"/>
    <w:rsid w:val="00D831E3"/>
    <w:rsid w:val="00D851ED"/>
    <w:rsid w:val="00D87DB3"/>
    <w:rsid w:val="00DD6AA8"/>
    <w:rsid w:val="00E25CE6"/>
    <w:rsid w:val="00E261AE"/>
    <w:rsid w:val="00E35F25"/>
    <w:rsid w:val="00E64453"/>
    <w:rsid w:val="00EA2A22"/>
    <w:rsid w:val="00ED1E39"/>
    <w:rsid w:val="00EF1F0E"/>
    <w:rsid w:val="00F135C5"/>
    <w:rsid w:val="00F34A5B"/>
    <w:rsid w:val="00F42DAC"/>
    <w:rsid w:val="00F6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2C289"/>
  <w15:docId w15:val="{689E1621-4457-4042-BDCB-0C05FD9E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FC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91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1010"/>
    <w:pPr>
      <w:spacing w:after="200" w:line="240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1010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010"/>
    <w:rPr>
      <w:rFonts w:ascii="Tahoma" w:eastAsia="Times New Roman" w:hAnsi="Tahoma" w:cs="Tahoma"/>
      <w:sz w:val="16"/>
      <w:szCs w:val="16"/>
      <w:lang w:eastAsia="hu-HU"/>
    </w:rPr>
  </w:style>
  <w:style w:type="paragraph" w:styleId="NormalWeb">
    <w:name w:val="Normal (Web)"/>
    <w:basedOn w:val="Normal"/>
    <w:uiPriority w:val="99"/>
    <w:semiHidden/>
    <w:unhideWhenUsed/>
    <w:rsid w:val="00EF1F0E"/>
    <w:pPr>
      <w:spacing w:before="100" w:beforeAutospacing="1" w:after="100" w:afterAutospacing="1" w:line="240" w:lineRule="auto"/>
    </w:pPr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F0E"/>
    <w:pPr>
      <w:spacing w:after="160"/>
    </w:pPr>
    <w:rPr>
      <w:rFonts w:ascii="Times New Roman" w:eastAsia="Times New Roman" w:hAnsi="Times New Roman"/>
      <w:b/>
      <w:bCs/>
      <w:lang w:eastAsia="hu-H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F0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Paragraph">
    <w:name w:val="List Paragraph"/>
    <w:basedOn w:val="Normal"/>
    <w:uiPriority w:val="34"/>
    <w:qFormat/>
    <w:rsid w:val="00173F50"/>
    <w:pPr>
      <w:ind w:left="720"/>
      <w:contextualSpacing/>
    </w:pPr>
  </w:style>
  <w:style w:type="paragraph" w:styleId="Revision">
    <w:name w:val="Revision"/>
    <w:hidden/>
    <w:uiPriority w:val="99"/>
    <w:semiHidden/>
    <w:rsid w:val="00806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53259-9B7A-46FB-A08F-3149266F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Juhász Krisztina dr.</dc:creator>
  <cp:lastModifiedBy>Anastasia Stavroulaki</cp:lastModifiedBy>
  <cp:revision>4</cp:revision>
  <cp:lastPrinted>2023-03-21T08:45:00Z</cp:lastPrinted>
  <dcterms:created xsi:type="dcterms:W3CDTF">2023-03-22T13:23:00Z</dcterms:created>
  <dcterms:modified xsi:type="dcterms:W3CDTF">2023-03-29T15:19:00Z</dcterms:modified>
</cp:coreProperties>
</file>