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b/>
          <w:sz w:val="24"/>
          <w:u w:color="000000"/>
        </w:rPr>
        <w:t>UNGARI VALITSUS</w:t>
      </w:r>
      <w:r>
        <w:rPr>
          <w:rFonts w:ascii="Times New Roman" w:hAnsi="Times New Roman"/>
          <w:sz w:val="24"/>
        </w:rPr>
        <w:t xml:space="preserve"> </w:t>
      </w:r>
    </w:p>
    <w:p w14:paraId="57BF2687" w14:textId="77777777" w:rsidR="000039C4" w:rsidRPr="0096411F"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Pr>
          <w:rFonts w:ascii="Times New Roman" w:hAnsi="Times New Roman"/>
          <w:sz w:val="24"/>
          <w:u w:val="single"/>
        </w:rPr>
        <w:t>Avaldatud: Ungari ametlikus väljaandes</w:t>
      </w:r>
    </w:p>
    <w:p w14:paraId="5B35F2C4"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96411F"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Pr>
          <w:rFonts w:ascii="Times New Roman" w:hAnsi="Times New Roman"/>
          <w:b/>
          <w:sz w:val="24"/>
          <w:u w:color="000000"/>
        </w:rPr>
        <w:t>VALITSUSE määrus</w:t>
      </w:r>
    </w:p>
    <w:p w14:paraId="0AF3A501"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Pr>
          <w:rFonts w:ascii="Times New Roman" w:hAnsi="Times New Roman"/>
          <w:b/>
          <w:color w:val="000000"/>
          <w:sz w:val="24"/>
          <w:u w:color="000000"/>
          <w:bdr w:val="nil"/>
          <w14:textOutline w14:w="0" w14:cap="flat" w14:cmpd="sng" w14:algn="ctr">
            <w14:noFill/>
            <w14:prstDash w14:val="solid"/>
            <w14:bevel/>
          </w14:textOutline>
        </w:rPr>
        <w:t>Ungari</w:t>
      </w:r>
    </w:p>
    <w:p w14:paraId="425ABBB8"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hoiusetasude kehtestamise ja kohaldamise ning hoiusetasuga toodete turustamise üksikasjalike eeskirjade kohta</w:t>
      </w:r>
    </w:p>
    <w:p w14:paraId="11A60BB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Vastavalt 2012. aasta jäätmeseaduse CLXXXV § 88 lõike 1 punktiga 9 ning artikli 88 lõike 1 punktidega 37, 38 ja 39 antud loale ning tegutsedes põhiseaduse artikli 15 lõikes 1 sätestatud ülesande raames, sätestab valitsus: </w:t>
      </w:r>
    </w:p>
    <w:p w14:paraId="0B2E72A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1. Reguleerimisala</w:t>
      </w:r>
    </w:p>
    <w:p w14:paraId="1F33D77C"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D13DBF"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Pr>
          <w:rFonts w:ascii="Times New Roman" w:hAnsi="Times New Roman"/>
          <w:b/>
          <w:sz w:val="24"/>
        </w:rPr>
        <w:t>Paragrahv 1</w:t>
      </w:r>
    </w:p>
    <w:p w14:paraId="4D59E6C7" w14:textId="77777777" w:rsidR="000039C4" w:rsidRPr="0096411F"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96411F" w:rsidRDefault="000039C4" w:rsidP="000039C4">
      <w:pPr>
        <w:suppressAutoHyphens/>
        <w:spacing w:after="0" w:line="240" w:lineRule="auto"/>
        <w:ind w:left="-11"/>
        <w:jc w:val="both"/>
        <w:rPr>
          <w:rFonts w:ascii="Times New Roman" w:eastAsia="Calibri" w:hAnsi="Times New Roman" w:cs="Times New Roman"/>
          <w:kern w:val="2"/>
          <w:sz w:val="24"/>
          <w:szCs w:val="24"/>
        </w:rPr>
      </w:pPr>
      <w:r>
        <w:rPr>
          <w:rFonts w:ascii="Times New Roman" w:hAnsi="Times New Roman"/>
          <w:sz w:val="24"/>
        </w:rPr>
        <w:t>Käesoleva määruse reguleerimisala hõlmab hoiusetasuga tooteid, mis viiakse siseturule ja tegevusi, mis on seotud nende toodetega käesoleva määruse alusel.</w:t>
      </w:r>
    </w:p>
    <w:p w14:paraId="018412C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2. Mõisted</w:t>
      </w:r>
    </w:p>
    <w:p w14:paraId="79FACA93"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Paragrahv 2</w:t>
      </w:r>
    </w:p>
    <w:p w14:paraId="4D738B29" w14:textId="77777777" w:rsidR="000039C4" w:rsidRPr="0096411F"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w:t>
      </w:r>
      <w:r>
        <w:rPr>
          <w:rFonts w:ascii="Times New Roman" w:hAnsi="Times New Roman"/>
          <w:b/>
          <w:sz w:val="24"/>
        </w:rPr>
        <w:t xml:space="preserve"> </w:t>
      </w:r>
      <w:r>
        <w:rPr>
          <w:rFonts w:ascii="Times New Roman" w:hAnsi="Times New Roman"/>
          <w:sz w:val="24"/>
        </w:rPr>
        <w:t>Käesolevas määruses kasutatakse järgmisi mõisteid järgmises tähenduses:</w:t>
      </w:r>
    </w:p>
    <w:p w14:paraId="38A7BED9" w14:textId="7F48610B" w:rsidR="000039C4" w:rsidRDefault="00EC7B87" w:rsidP="000039C4">
      <w:pPr>
        <w:spacing w:after="0" w:line="240" w:lineRule="auto"/>
        <w:jc w:val="both"/>
        <w:rPr>
          <w:rFonts w:ascii="Times New Roman" w:eastAsia="Times New Roman" w:hAnsi="Times New Roman" w:cs="Times New Roman"/>
          <w:color w:val="000000"/>
          <w:sz w:val="24"/>
          <w:szCs w:val="24"/>
        </w:rPr>
      </w:pPr>
      <w:r>
        <w:rPr>
          <w:rFonts w:ascii="Times New Roman" w:hAnsi="Times New Roman"/>
          <w:sz w:val="24"/>
        </w:rPr>
        <w:t xml:space="preserve">1. </w:t>
      </w:r>
      <w:r>
        <w:rPr>
          <w:rFonts w:ascii="Times New Roman" w:hAnsi="Times New Roman"/>
          <w:i/>
          <w:sz w:val="24"/>
        </w:rPr>
        <w:t>väike heitetekitaja</w:t>
      </w:r>
      <w:r>
        <w:rPr>
          <w:rFonts w:ascii="Times New Roman" w:hAnsi="Times New Roman"/>
          <w:sz w:val="24"/>
        </w:rPr>
        <w:t xml:space="preserve"> </w:t>
      </w:r>
      <w:r>
        <w:rPr>
          <w:rFonts w:ascii="Times New Roman" w:hAnsi="Times New Roman"/>
          <w:color w:val="000000"/>
          <w:sz w:val="24"/>
        </w:rPr>
        <w:t>on tootja, kelle turustatavate toodete arv (sealhulgas tarbimisvalmis või kontsentreeritud joogitooted, välja arvatud piim ja piimapõhised joogid), mille pakendid sisaldavad plasti, metalli või klaasi, pudelite või purkidena mahuga 0–6 liitrit, ei ületa 5000 ühikut võrdlusaastal;</w:t>
      </w:r>
    </w:p>
    <w:p w14:paraId="3CE73275" w14:textId="0C878F6B" w:rsidR="00EC7B87" w:rsidRPr="0096411F" w:rsidRDefault="00EC7B87" w:rsidP="00EC7B87">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 </w:t>
      </w:r>
      <w:r>
        <w:rPr>
          <w:rFonts w:ascii="Times New Roman" w:hAnsi="Times New Roman"/>
          <w:i/>
          <w:sz w:val="24"/>
        </w:rPr>
        <w:t>toite müüvad ettevõtted</w:t>
      </w:r>
      <w:r>
        <w:rPr>
          <w:rFonts w:ascii="Times New Roman" w:hAnsi="Times New Roman"/>
          <w:sz w:val="24"/>
        </w:rPr>
        <w:t xml:space="preserve"> on ettevõtted, kus suurem osa käibest tuleneb toidu müügist;</w:t>
      </w:r>
    </w:p>
    <w:p w14:paraId="1651504B" w14:textId="77777777" w:rsidR="000039C4" w:rsidRPr="0096411F" w:rsidRDefault="000039C4" w:rsidP="000039C4">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levitamine</w:t>
      </w:r>
      <w:r>
        <w:rPr>
          <w:rFonts w:ascii="Times New Roman" w:hAnsi="Times New Roman"/>
          <w:color w:val="000000"/>
          <w:sz w:val="24"/>
        </w:rPr>
        <w:t xml:space="preserve"> on turustamine vastavalt valitsuse määrusele teatavate ühekordselt kasutatavate plasttoodete ja teatavate muude plasttoodete turuleviimise piiramise kohta;</w:t>
      </w:r>
    </w:p>
    <w:p w14:paraId="48820F55"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Pr>
          <w:rFonts w:ascii="Times New Roman" w:hAnsi="Times New Roman"/>
          <w:color w:val="000000"/>
          <w:sz w:val="24"/>
        </w:rPr>
        <w:t xml:space="preserve">4. </w:t>
      </w:r>
      <w:r>
        <w:rPr>
          <w:rFonts w:ascii="Times New Roman" w:hAnsi="Times New Roman"/>
          <w:i/>
          <w:color w:val="000000"/>
          <w:sz w:val="24"/>
        </w:rPr>
        <w:t>levitaja</w:t>
      </w:r>
      <w:r>
        <w:rPr>
          <w:rFonts w:ascii="Times New Roman" w:hAnsi="Times New Roman"/>
          <w:color w:val="000000"/>
          <w:sz w:val="24"/>
        </w:rPr>
        <w:t xml:space="preserve"> on äriorganisatsioon, mis tarnib ja müüb tarbijale hoiusetasuga toodet ning haldab käesoleva määruse alusel tagastamise kohta;</w:t>
      </w:r>
    </w:p>
    <w:p w14:paraId="409311A9" w14:textId="58E0DFB1" w:rsidR="000039C4" w:rsidRPr="0096411F"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Pr>
          <w:rFonts w:ascii="Times New Roman" w:hAnsi="Times New Roman"/>
          <w:color w:val="000000"/>
          <w:sz w:val="24"/>
        </w:rPr>
        <w:t xml:space="preserve">5. </w:t>
      </w:r>
      <w:r>
        <w:rPr>
          <w:rFonts w:ascii="Times New Roman" w:hAnsi="Times New Roman"/>
          <w:i/>
          <w:color w:val="000000"/>
          <w:sz w:val="24"/>
        </w:rPr>
        <w:t>kohustusliku hoiusetasuga tooted</w:t>
      </w:r>
      <w:r>
        <w:rPr>
          <w:rFonts w:ascii="Times New Roman" w:hAnsi="Times New Roman"/>
          <w:color w:val="000000"/>
          <w:sz w:val="24"/>
        </w:rPr>
        <w:t xml:space="preserve"> sisaldavad iga tarbimisvalmis joogitoote või kontsentraadi pakendit, välja arvatud piim ja piimapõhised joogitooted, kui pakend sisaldab plasti, metalle või klaasi ning on pudelite või purkidena, mis on kas korduvkasutatavad või ühekordselt kasutatavad ja mahuga 0–6 liitrit, välja arvatud väikeheitetekitajate turustatavate joogitoodete pakend; </w:t>
      </w:r>
    </w:p>
    <w:p w14:paraId="65195BCE" w14:textId="77777777"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 xml:space="preserve">6. </w:t>
      </w:r>
      <w:r>
        <w:rPr>
          <w:rFonts w:ascii="Times New Roman" w:hAnsi="Times New Roman"/>
          <w:i/>
          <w:sz w:val="24"/>
        </w:rPr>
        <w:t>vabatahtliku hoiusetasuga tooted</w:t>
      </w:r>
      <w:r>
        <w:rPr>
          <w:rFonts w:ascii="Times New Roman" w:hAnsi="Times New Roman"/>
          <w:sz w:val="24"/>
        </w:rPr>
        <w:t xml:space="preserve"> on tooted, mis ei kvalifitseeru kohustusliku hoiusetasuga toodeteks ja mida tootja valmistab või laseb turule vabatahtlikult märgistusega „</w:t>
      </w:r>
      <w:r>
        <w:rPr>
          <w:rFonts w:ascii="Times New Roman" w:hAnsi="Times New Roman"/>
          <w:color w:val="000000"/>
          <w:sz w:val="24"/>
        </w:rPr>
        <w:t>tagastatav</w:t>
      </w:r>
      <w:r>
        <w:rPr>
          <w:rFonts w:ascii="Times New Roman" w:hAnsi="Times New Roman"/>
          <w:sz w:val="24"/>
        </w:rPr>
        <w:t>“</w:t>
      </w:r>
    </w:p>
    <w:p w14:paraId="18E3DEC1" w14:textId="45F2708D"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i/>
          <w:sz w:val="24"/>
        </w:rPr>
        <w:t xml:space="preserve">a) </w:t>
      </w:r>
      <w:r>
        <w:rPr>
          <w:rFonts w:ascii="Times New Roman" w:hAnsi="Times New Roman"/>
          <w:sz w:val="24"/>
        </w:rPr>
        <w:t xml:space="preserve">korduvkasutatav toode või korduvkasutatav pakend, millest saab jääde riigi avaliku jäätmekäitluse ülesande raames; </w:t>
      </w:r>
    </w:p>
    <w:p w14:paraId="78E561AF" w14:textId="00D4B69B"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i/>
          <w:sz w:val="24"/>
        </w:rPr>
        <w:t>b)</w:t>
      </w:r>
      <w:r>
        <w:rPr>
          <w:rFonts w:ascii="Times New Roman" w:hAnsi="Times New Roman"/>
          <w:sz w:val="24"/>
        </w:rPr>
        <w:t xml:space="preserve"> on toode, mis muutub jäätmeks väljaspool riigi avaliku jäätmekäitluse ülesannet;</w:t>
      </w:r>
    </w:p>
    <w:p w14:paraId="12E17308" w14:textId="77777777"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kelle selle märgistusega tootmisest ja turustamisest on teatatud riiklikule jäätmekäitlusasutusele;</w:t>
      </w:r>
    </w:p>
    <w:p w14:paraId="6E06C881" w14:textId="77777777" w:rsidR="000039C4" w:rsidRPr="0096411F"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Pr>
          <w:rFonts w:ascii="Times New Roman" w:hAnsi="Times New Roman"/>
          <w:sz w:val="24"/>
        </w:rPr>
        <w:t xml:space="preserve">7. </w:t>
      </w:r>
      <w:r>
        <w:rPr>
          <w:rFonts w:ascii="Times New Roman" w:hAnsi="Times New Roman"/>
          <w:i/>
          <w:sz w:val="24"/>
        </w:rPr>
        <w:t>piim ja piimapõhised joogid</w:t>
      </w:r>
      <w:r>
        <w:rPr>
          <w:rFonts w:ascii="Times New Roman" w:hAnsi="Times New Roman"/>
          <w:sz w:val="24"/>
        </w:rPr>
        <w:t xml:space="preserve"> on joogitooted, mis on loetletud Euroopa Parlamendi ja nõukogu 17. detsembri 2013. aasta määruse (EL) nr 1308/2013 (millega kehtestatakse põllumajandustoodete ühine </w:t>
      </w:r>
      <w:r>
        <w:rPr>
          <w:rFonts w:ascii="Times New Roman" w:hAnsi="Times New Roman"/>
          <w:sz w:val="24"/>
        </w:rPr>
        <w:lastRenderedPageBreak/>
        <w:t>turukorraldus ning millega tunnistatakse kehtetuks nõukogu määrused (EMÜ) nr 922/72, (EMÜ) nr 234/79, (EÜ) nr 1037/2001 ja (EÜ) nr 1234/2007) I lisa XVI osas;</w:t>
      </w:r>
    </w:p>
    <w:p w14:paraId="1546EB76" w14:textId="77777777" w:rsidR="000039C4" w:rsidRPr="0096411F" w:rsidRDefault="000039C4" w:rsidP="001263FB">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8. </w:t>
      </w:r>
      <w:r>
        <w:rPr>
          <w:rFonts w:ascii="Times New Roman" w:hAnsi="Times New Roman"/>
          <w:i/>
          <w:sz w:val="24"/>
        </w:rPr>
        <w:t>hoiusetasuga tooted</w:t>
      </w:r>
      <w:r>
        <w:rPr>
          <w:rFonts w:ascii="Times New Roman" w:hAnsi="Times New Roman"/>
          <w:sz w:val="24"/>
        </w:rPr>
        <w:t xml:space="preserve"> hõlmavad kohustusliku hoiusetasuga tooteid ja vabatahtliku hoiusetasuga tooteid.</w:t>
      </w:r>
    </w:p>
    <w:p w14:paraId="5CC3C53D"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(2) Käesolevas määruses määratlemata mõisteid ja kontseptsioone kasutatakse nii nagu need on määratletud jäätmete kohta kehtivas 2012. aasta CLXXXV seaduses (edaspidi: jäätmeseadus), </w:t>
      </w:r>
      <w:r>
        <w:rPr>
          <w:rFonts w:ascii="Times New Roman" w:hAnsi="Times New Roman"/>
          <w:color w:val="000000"/>
          <w:sz w:val="24"/>
        </w:rPr>
        <w:t>valitsuse määruses, millega kehtestatakse laiendatud tootjavastutuse süsteemi toimimise üksikasjalikud eeskirjad, ning valitsuse määruses pakendite ja pakendijäätmete käitlemise kohta</w:t>
      </w:r>
      <w:r>
        <w:rPr>
          <w:rFonts w:ascii="Times New Roman" w:hAnsi="Times New Roman"/>
          <w:sz w:val="24"/>
        </w:rPr>
        <w:t>.</w:t>
      </w:r>
    </w:p>
    <w:p w14:paraId="103AD549"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3. Hoiusetasu</w:t>
      </w:r>
    </w:p>
    <w:p w14:paraId="0E9B4EBC"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96411F"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Pr>
          <w:rFonts w:ascii="Times New Roman" w:hAnsi="Times New Roman"/>
          <w:b/>
          <w:sz w:val="24"/>
        </w:rPr>
        <w:t>Paragrahv 3</w:t>
      </w:r>
    </w:p>
    <w:p w14:paraId="5AF771DF"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Pr>
          <w:rFonts w:ascii="Times New Roman" w:hAnsi="Times New Roman"/>
          <w:sz w:val="24"/>
        </w:rPr>
        <w:t>(1) Ühekordselt kasutatavate toodete puhul, millel on kohustuslik hoiusetasu, tuleb maksta hoiusetasu 50 forinti toote kohta. Kohustusliku hoiusetasuga korduvkasutatava toote tagatisraha määrab kindlaks tootja.</w:t>
      </w:r>
    </w:p>
    <w:p w14:paraId="42C32A20"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Pr>
          <w:rFonts w:ascii="Times New Roman" w:hAnsi="Times New Roman"/>
          <w:sz w:val="24"/>
        </w:rPr>
        <w:t xml:space="preserve">(2) Esmasturule laskmisel on tootja kohustatud maksma ühekordselt kasutatava toote eest hoiusetasu koos kohustusliku hoiusetasuga arvel märgitud kuupäeval või arve puudumise korral mis tahes muus tehingu lõpuleviimist tõendavas dokumendis märgitud kuupäeval või nende puudumisel tehingu lõpetamise päeval. </w:t>
      </w:r>
    </w:p>
    <w:p w14:paraId="676E8473"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96411F"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(3) Tootja maksab kontsessionäärile hoiusetasu iga kord kuus iga ühekordselt kasutatava toote eest koos kohustusliku hoiusetasuga ja ta teeb seda kuni vaatluskuule järgneva kuu viimase päevani, kui toode lastakse turule vaatluskuu jooksul.</w:t>
      </w:r>
    </w:p>
    <w:p w14:paraId="3A1B4E03"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Pr>
          <w:rFonts w:ascii="Times New Roman" w:hAnsi="Times New Roman"/>
          <w:sz w:val="24"/>
        </w:rPr>
        <w:t>(4) Joogitoodet, mille pakendi suhtes kohaldatakse kohustuslikku hoiusetasu, võib turustada või turule lasta ostuhinnaga, millele on lisatud hoiusetasu vastavalt lõikele 1, välja arvatud juhul, kui jook toimetatakse tarbijale ilma pakendita, kui seda müüakse tarbijale.</w:t>
      </w:r>
    </w:p>
    <w:p w14:paraId="62D1D071"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(5) Tootja teavitab turustajat igast muudatusest korduvkasutatava toote hoiusetasus, kui selle suhtes kohaldatakse kohustuslikku hoiusetasu, märkides muudatuse kuupäeva, vähemalt 30 päeva enne muudatuse tegemist.</w:t>
      </w:r>
    </w:p>
    <w:p w14:paraId="0F7E232C"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Paragrahv 4</w:t>
      </w:r>
    </w:p>
    <w:p w14:paraId="388D133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Iga eseme kohta makstava vabatahtliku hoiusetasu suuruse määrab kindlaks tootja.</w:t>
      </w:r>
    </w:p>
    <w:p w14:paraId="5B78754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(2) Tootja teavitab turustajat igast muudatusest toote hoiusetasus, kui selle suhtes kohaldatakse hoiusetasu, märkides muudatuse kuupäeva, vähemalt 30 päeva enne muudatuse tegemist.</w:t>
      </w:r>
    </w:p>
    <w:p w14:paraId="08A0F83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Paragrahv 5</w:t>
      </w:r>
    </w:p>
    <w:p w14:paraId="5DB8437C"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Hoiusetasu summa näidatakse arvel või kviitungil eraldi toote hinnast.</w:t>
      </w:r>
    </w:p>
    <w:p w14:paraId="3B95CCB3"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96411F" w:rsidRDefault="000039C4" w:rsidP="008A7573">
      <w:pPr>
        <w:keepNext/>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lastRenderedPageBreak/>
        <w:t>4. Tootja õigused ja kohustused</w:t>
      </w:r>
    </w:p>
    <w:p w14:paraId="03F8D186" w14:textId="77777777" w:rsidR="000039C4" w:rsidRPr="0096411F" w:rsidRDefault="000039C4" w:rsidP="008A7573">
      <w:pPr>
        <w:keepNext/>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96411F"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Pr>
          <w:rFonts w:ascii="Times New Roman" w:hAnsi="Times New Roman"/>
          <w:b/>
          <w:sz w:val="24"/>
        </w:rPr>
        <w:t>Paragrahv 6</w:t>
      </w:r>
    </w:p>
    <w:p w14:paraId="11662773"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(1) Tootja algatab kohustusliku hoiusetasuga toote registreerimise vähemalt 45 päeva enne selle turule laskmist kontsessionääri pakutava elektroonilise liidese kaudu. Kui registreerimisel kindlaks määratud omadused muutuvad, algatab tootja toote registreerimise uuesti. Kui tootja lõpetab kohustusliku hoiusetasuga toote turustamise, teatab ta sellest elektroonilises liideses.</w:t>
      </w:r>
    </w:p>
    <w:p w14:paraId="1621E240"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96411F"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(2) Tootja saadab toote näidised kontsessionäärile registreerimiseks, kontsessionäär kontrollib, kas näidised vastavad registreerimisprotsessi käigus kindlaks määratud parameetritele, ja kontrollib, kas pakendil olevat märgistust saab lugeda pöördmüügiautomaadi abil. Kontsessionäär keeldub registreerimisest,</w:t>
      </w:r>
      <w:bookmarkStart w:id="0" w:name="_Hlk105837136"/>
      <w:r>
        <w:rPr>
          <w:rFonts w:ascii="Times New Roman" w:hAnsi="Times New Roman"/>
          <w:sz w:val="24"/>
        </w:rPr>
        <w:t xml:space="preserve"> kui </w:t>
      </w:r>
      <w:bookmarkEnd w:id="0"/>
      <w:r>
        <w:rPr>
          <w:rFonts w:ascii="Times New Roman" w:hAnsi="Times New Roman"/>
          <w:sz w:val="24"/>
        </w:rPr>
        <w:t>kui toote märgistus ei vasta lisa 1 nõuetele.</w:t>
      </w:r>
    </w:p>
    <w:p w14:paraId="44E2B789" w14:textId="77777777" w:rsidR="000039C4" w:rsidRPr="0096411F"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96411F"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(3) Üksikasjalikud registreerimisnõuded määrab kindlaks kontsessionäär ja see avaldatakse tema veebisaidil. Kontsessionäär teavitab registreerimisnõuete muudatustest oma veebisaidil, märkides muudatuse jõustumise kuupäeva vähemalt 30 päeva enne muudatuse tegemist.</w:t>
      </w:r>
    </w:p>
    <w:p w14:paraId="687CB8B9"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(4) Kui tootja ei täida lõikes 1 sätestatud registreerimiskohustust või kui kontsessionäär keeldub registreerimisest, ei lasta toodet turule.</w:t>
      </w:r>
    </w:p>
    <w:p w14:paraId="6992814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96411F" w:rsidRDefault="000039C4" w:rsidP="000039C4">
      <w:pPr>
        <w:suppressAutoHyphens/>
        <w:spacing w:after="0" w:line="240" w:lineRule="auto"/>
        <w:jc w:val="center"/>
        <w:rPr>
          <w:rFonts w:ascii="Times New Roman" w:eastAsia="Calibri" w:hAnsi="Times New Roman" w:cs="Times New Roman"/>
          <w:b/>
          <w:kern w:val="2"/>
          <w:sz w:val="24"/>
          <w:szCs w:val="24"/>
        </w:rPr>
      </w:pPr>
      <w:r>
        <w:rPr>
          <w:rFonts w:ascii="Times New Roman" w:hAnsi="Times New Roman"/>
          <w:b/>
          <w:sz w:val="24"/>
        </w:rPr>
        <w:t>Paragrahv</w:t>
      </w:r>
      <w:r>
        <w:rPr>
          <w:rFonts w:ascii="Times New Roman" w:hAnsi="Times New Roman"/>
          <w:sz w:val="24"/>
        </w:rPr>
        <w:t xml:space="preserve"> </w:t>
      </w:r>
      <w:r>
        <w:rPr>
          <w:rFonts w:ascii="Times New Roman" w:hAnsi="Times New Roman"/>
          <w:b/>
          <w:sz w:val="24"/>
        </w:rPr>
        <w:t>7</w:t>
      </w:r>
    </w:p>
    <w:p w14:paraId="43507083"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 xml:space="preserve">(1) Tootja tagab, et </w:t>
      </w:r>
      <w:r>
        <w:rPr>
          <w:rFonts w:ascii="Times New Roman" w:hAnsi="Times New Roman"/>
          <w:i/>
          <w:sz w:val="24"/>
        </w:rPr>
        <w:t>lisa 1</w:t>
      </w:r>
      <w:r>
        <w:rPr>
          <w:rFonts w:ascii="Times New Roman" w:hAnsi="Times New Roman"/>
          <w:sz w:val="24"/>
        </w:rPr>
        <w:t xml:space="preserve"> kohane märgistus on tootel selgelt nähtav, püsiv ja loetav, kui sellele kehtib kohustuslik hoiusetasu.  </w:t>
      </w:r>
    </w:p>
    <w:p w14:paraId="164B9DE4" w14:textId="77777777" w:rsidR="000039C4" w:rsidRPr="0096411F"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(2) Kohustusliku hoiusetasuga toodet võib turustada üksnes lõikes 1 osutatud märgistusega.</w:t>
      </w:r>
    </w:p>
    <w:p w14:paraId="6B9EBBDD"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(3) Kui ühekordselt kasutatava toote hoiusetasu muutub, kui selle suhtes kohaldatakse kohustuslikku hoiusetasu, ei ole selle turustatud toote märgistus pärast lisa 1 punkti 1.1 kohast muudatust sama mis enne muudatust turule lastud toote märgistus.</w:t>
      </w:r>
    </w:p>
    <w:p w14:paraId="03417CFF"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Pr>
          <w:rFonts w:ascii="Times New Roman" w:hAnsi="Times New Roman"/>
          <w:b/>
          <w:color w:val="000000"/>
          <w:sz w:val="24"/>
        </w:rPr>
        <w:t>Paragrahv 8</w:t>
      </w:r>
    </w:p>
    <w:p w14:paraId="74A1BAF5"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Pr>
          <w:rFonts w:ascii="Times New Roman" w:hAnsi="Times New Roman"/>
          <w:color w:val="000000"/>
          <w:sz w:val="24"/>
        </w:rPr>
        <w:t xml:space="preserve">(1) Tootja nõustub saama ja vastu võtma mis tahes kohustusliku hoiusetasuga korduskasutatavat toodet, mille turustaja või tarbija tagastab taaskasutamiseks </w:t>
      </w:r>
      <w:r>
        <w:rPr>
          <w:rFonts w:ascii="Times New Roman" w:hAnsi="Times New Roman"/>
          <w:sz w:val="24"/>
        </w:rPr>
        <w:t>ja tagastab neile hoiusetasu</w:t>
      </w:r>
      <w:r>
        <w:rPr>
          <w:rFonts w:ascii="Times New Roman" w:hAnsi="Times New Roman"/>
          <w:color w:val="000000"/>
          <w:sz w:val="24"/>
        </w:rPr>
        <w:t xml:space="preserve">. </w:t>
      </w:r>
    </w:p>
    <w:p w14:paraId="1D8C8F22"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(2) Kui tootja lõpetab teatava korduskasutatava toote tootmise kohustusliku hoiusetasuga, lepivad nad kokku, et turustajal või tarbijal on võimalik toode tagastada vähemalt nelja kuu jooksul alates tootmise lõpetamise kuupäevast.</w:t>
      </w:r>
    </w:p>
    <w:p w14:paraId="4246B39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t>Paragrahv 9</w:t>
      </w:r>
    </w:p>
    <w:p w14:paraId="5A95363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Pärast kohustusliku hoiusetasuga korduskasutatava toote turule laskmist maksab tootja kontsessionäärile liitumis- ja teenustasu või ühekordselt kasutatava toote puhul kohustusliku hoiusetasu, liitumis-, teenindus- ja tagatistasu.</w:t>
      </w:r>
    </w:p>
    <w:p w14:paraId="2D8E6B8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96411F" w:rsidRDefault="000039C4" w:rsidP="008A7573">
      <w:pPr>
        <w:keepNext/>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lastRenderedPageBreak/>
        <w:t>Paragrahv 10</w:t>
      </w:r>
    </w:p>
    <w:p w14:paraId="10D30E59" w14:textId="77777777" w:rsidR="000039C4" w:rsidRPr="0096411F" w:rsidRDefault="000039C4" w:rsidP="008A7573">
      <w:pPr>
        <w:keepNext/>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Turustajaga sõlmitud kokkuleppe alusel võib tootja vabatahtlikult klassifitseerida toote või pakendi hoiusetasuga tooteks, isegi kui toode ei kvalifitseeru hoiusetasuga tooteks, et soodustada toote tagastamist kindlaksmääratud kohta.</w:t>
      </w:r>
    </w:p>
    <w:p w14:paraId="495C615F"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Tootja tagab, et vabatahtliku hoiusetasuga toote puhul on märge „tagastatav“ tootel selgelt nähtav, püsiv ja loetav.</w:t>
      </w:r>
    </w:p>
    <w:p w14:paraId="269C66E2"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(3) Tootja nõustub turustajalt või tarbijalt vastu võtma mis tahes vabatahtliku hoiusetasuga toote, mille eest tarbija on maksnud hoiusetasu, ning tagastab neile hoiusetasu.</w:t>
      </w:r>
    </w:p>
    <w:p w14:paraId="4C3402CF"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(4) Tootja täpsustab turustajaga sõlmitud lepingus nõuded, milline peaks olema vabatahtliku hoiusetasuga toote seisund tagastamisel, et tagastatud toote vastuvõtmine ei oleks välistatud, kui see näitab tavapärasest kasutusest tulenevaid muutusi.</w:t>
      </w:r>
    </w:p>
    <w:p w14:paraId="36311D41"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(5) Tootja teavitab turustajat vähemalt kolm kuud enne muudatuse tegemist sellest, millistel tingimustel võib vabatahtlikult hoiusetasuga hõlmatud toote tagastada, välja arvatud tasu muudatused.</w:t>
      </w:r>
    </w:p>
    <w:p w14:paraId="3BA80DF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(6) Kui tootja lõpetab konkreetse toote tootmise vabatahtliku hoiusetasuga, peab ta nõustuma võimaldama turustajal või tarbijal sellist toodet tagastada vähemalt nelja kuu jooksul alates tootmise lõpetamise kuupäevast.</w:t>
      </w:r>
    </w:p>
    <w:p w14:paraId="26AC432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5. Turustaja õigused ja kohustused</w:t>
      </w:r>
    </w:p>
    <w:p w14:paraId="36EE6020"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Paragrahv 11</w:t>
      </w:r>
    </w:p>
    <w:p w14:paraId="4D1D5741"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(1) Turustaja peab võimaldama kohustusliku hoiusetasuga toote tagastamist vastavalt käesolevale määrusele.</w:t>
      </w:r>
    </w:p>
    <w:p w14:paraId="6D9C3FCE"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(2) Selleks et tarbija saaks tagastada iga ühekordselt kasutatava kohustusliku hoiusetasuga toote, peab turustaja: sõlmima kontsessionääriga lepingu vastavalt § 21 lõikele 5. </w:t>
      </w:r>
    </w:p>
    <w:p w14:paraId="68B046B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(3) Turustaja viib läbi sellise ühekordselt kasutatava toote tagastamise menetluse, mille suhtes kohaldatakse lõikes 2 osutatud lepingu alusel kohustuslikku hoiusetasu. </w:t>
      </w:r>
    </w:p>
    <w:p w14:paraId="107086FD"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(4) Levitaja võimaldab tagastada kõik korduvkasutatavad tooted, mille suhtes kohaldatakse tootjaga sõlmitud kokkuleppe alusel kohustuslikku hoiusetasu vastavalt selle sätetele.</w:t>
      </w:r>
    </w:p>
    <w:p w14:paraId="77053043"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Paragrahv 12</w:t>
      </w:r>
    </w:p>
    <w:p w14:paraId="72123FC2"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96411F" w:rsidRDefault="00690A67"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(1) Iga ühekordselt kasutatava toote vastuvõtmine ja heakskiitmine, kui selle suhtes kehtib kohustuslik hoiusetasu ja kui selle maht on alla 0,1 l või rohkem kui 3 l, toimub enamasti käsitsi. Levitaja peab võimaldama toote tagastamist, kui turustaja ise seda liiki toodet turustab.</w:t>
      </w:r>
    </w:p>
    <w:p w14:paraId="429B7E67"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96411F"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 xml:space="preserve">(2) Kui tagastatakse kohustusliku hoiusetasuga toode – kui pöördmüügiautomaat ei tagasta hoiusetasu otse – maksab turustaja hoiusetasu summa tagasi üksusele, kes toote või selle jäätmed tagastas, või tarbija nõudmisel krediteerib selle vautšeriga. </w:t>
      </w:r>
    </w:p>
    <w:p w14:paraId="416347BE" w14:textId="77777777" w:rsidR="000039C4" w:rsidRPr="0096411F"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96411F" w:rsidRDefault="000039C4" w:rsidP="008A7573">
      <w:pPr>
        <w:keepNext/>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lastRenderedPageBreak/>
        <w:t>Paragrahv 13</w:t>
      </w:r>
    </w:p>
    <w:p w14:paraId="3816494F"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(1) Turustaja peab võimaldama tarbijal tagastada mis tahes kohustusliku hoiusetasuga toote tagastamiskohta kogu lahtioleku aja vältel.</w:t>
      </w:r>
      <w:r>
        <w:rPr>
          <w:rFonts w:ascii="Times New Roman" w:hAnsi="Times New Roman"/>
          <w:sz w:val="24"/>
          <w:vertAlign w:val="superscript"/>
        </w:rPr>
        <w:t xml:space="preserve"> </w:t>
      </w:r>
    </w:p>
    <w:p w14:paraId="118F6174"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(2) Toidupoes, mille müügipind on suurem kui 400 m</w:t>
      </w:r>
      <w:r>
        <w:rPr>
          <w:rFonts w:ascii="Times New Roman" w:hAnsi="Times New Roman"/>
          <w:sz w:val="24"/>
          <w:vertAlign w:val="superscript"/>
        </w:rPr>
        <w:t>2</w:t>
      </w:r>
      <w:r>
        <w:rPr>
          <w:rFonts w:ascii="Times New Roman" w:hAnsi="Times New Roman"/>
          <w:sz w:val="24"/>
        </w:rPr>
        <w:t>, võimaldab turustaja tagastada ühekordselt kasutatava kohustusliku hoiusetasuga toote, kasutades pöördmüügiautomaati, lisaks käsitsi kviitungile, mis peab olema tagatud juhul, kui pöördmüügiautomaat ei ole töökorras.</w:t>
      </w:r>
    </w:p>
    <w:p w14:paraId="72658647"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96411F"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Pr>
          <w:rFonts w:ascii="Times New Roman" w:hAnsi="Times New Roman"/>
          <w:b/>
          <w:sz w:val="24"/>
        </w:rPr>
        <w:t>Paragrahv 14</w:t>
      </w:r>
    </w:p>
    <w:p w14:paraId="35268F62"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Pr>
          <w:rFonts w:ascii="Times New Roman" w:hAnsi="Times New Roman"/>
          <w:sz w:val="24"/>
        </w:rPr>
        <w:t>(1) Võimaldamaks kohustusliku hoiusetasuga toote tagastamist, peab turustaja käitama pöördmüügiautomaate ja tagama nende toimimiseks vajalikud tehnilised tingimused. Turustaja on kohustatud hankima tagasimüügiautomaadi paigaldamiseks vajalikud load.</w:t>
      </w:r>
    </w:p>
    <w:p w14:paraId="6A4B9AE4"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Pr>
          <w:rFonts w:ascii="Times New Roman" w:hAnsi="Times New Roman"/>
          <w:sz w:val="24"/>
        </w:rPr>
        <w:t>(2) Kontsessionäär maksab turustajale haldustasu, et katta lõikes 1 osutatud ülesannete täitmisega seotud mõistlikud kulud seoses ühekordselt kasutatava kohustusliku hoiusetasuga toote tagastamisega.</w:t>
      </w:r>
    </w:p>
    <w:p w14:paraId="23D2196C"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Pr>
          <w:rFonts w:ascii="Times New Roman" w:hAnsi="Times New Roman"/>
          <w:sz w:val="24"/>
        </w:rPr>
        <w:t xml:space="preserve">(3) Turustaja tagab kontsessionäärile tingimused, mis on vajalikud pöördmüügiautomaadi hooldustööde teostamiseks eelnevalt kokkulepitud ajal. </w:t>
      </w:r>
    </w:p>
    <w:p w14:paraId="23F2B7E4"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t>Paragrahv 15</w:t>
      </w:r>
    </w:p>
    <w:p w14:paraId="67746C54"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(1) Artikli 11, artikli 12 lõike 2, artikli 13 lõike 1, artiklite 14 ja 17 turustajat käsitlevaid sätteid kohaldatakse ka 21. jaos osutatud tagastamiskoha käitaja suhtes.</w:t>
      </w:r>
    </w:p>
    <w:p w14:paraId="7F364D0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Ettevõtjate suhtes, kes ei ole turustajad ja kes kasutavad 21. jao alusel pöördmüügiautomaadiga tagastuskohta, kohaldatakse artikli 12 sätteid, välja arvatud juhul, kui hoiusetasu tagastatakse otse pöördmüügiautomaadi kaudu.</w:t>
      </w:r>
    </w:p>
    <w:p w14:paraId="7840E92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Paragrahv 16</w:t>
      </w:r>
    </w:p>
    <w:p w14:paraId="6C8385D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(1) Turustaja võtab tootjaga sõlmitud kokkuleppe alusel vastu ja kiidab heaks mis tahes tagastatud vabatahtliku hoiusetasuga toote, kui sellel tootel on samad omadused kui turustaja turustataval tootel, sellel on sama sihtotstarve ja see kuulub samasse tooteliiki. </w:t>
      </w:r>
    </w:p>
    <w:p w14:paraId="656DE58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Turustaja võimaldab ja tagab sellise toote tagastamise, mille suhtes kohaldatakse vabatahtlikku hoiusetasu ja mille turustaja tagastab samal viisil nagu toote turustamise tingimused, ning osutab seda teenust pidevalt ja kogu lahtiolekuaja jooksul toote turustamise kohas või määratud kohas. Turustaja, kelle äripiirkond on vähemalt 200 m</w:t>
      </w:r>
      <w:r>
        <w:rPr>
          <w:rFonts w:ascii="Times New Roman" w:hAnsi="Times New Roman"/>
          <w:sz w:val="24"/>
          <w:vertAlign w:val="superscript"/>
        </w:rPr>
        <w:t>2</w:t>
      </w:r>
      <w:r>
        <w:rPr>
          <w:rFonts w:ascii="Times New Roman" w:hAnsi="Times New Roman"/>
          <w:sz w:val="24"/>
        </w:rPr>
        <w:t>, tagab vabatahtliku hoiusetasuga toote tagastamise turustuskohas.</w:t>
      </w:r>
    </w:p>
    <w:p w14:paraId="29AE7B2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(3) Kui vabatahtliku hoiusetasuga toote tagastamiseks määratud koht ei ole identne jaotuskohaga, eraldatakse tagastuskorra jaoks tööpäevadel vähemalt 6 tundi.</w:t>
      </w:r>
    </w:p>
    <w:p w14:paraId="0AA09268"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i/>
          <w:sz w:val="24"/>
        </w:rPr>
        <w:t>a)</w:t>
      </w:r>
      <w:r>
        <w:rPr>
          <w:rFonts w:ascii="Times New Roman" w:hAnsi="Times New Roman"/>
          <w:sz w:val="24"/>
        </w:rPr>
        <w:t xml:space="preserve"> turustaja määratud kohas vastavalt vabatahtliku tagatisrahaga tooteid müüvate kaupluste lahtiolekuaegadele;</w:t>
      </w:r>
    </w:p>
    <w:p w14:paraId="4D1D50C9"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i/>
          <w:sz w:val="24"/>
        </w:rPr>
        <w:t>b)</w:t>
      </w:r>
      <w:r>
        <w:rPr>
          <w:rFonts w:ascii="Times New Roman" w:hAnsi="Times New Roman"/>
          <w:sz w:val="24"/>
        </w:rPr>
        <w:t xml:space="preserve"> mitme turustaja määratud kohtade puhul vabatahtliku hoiusetasuga tooteid müüvate kaupluste lahtiolekuaegadel, </w:t>
      </w:r>
    </w:p>
    <w:p w14:paraId="78B100EA"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tagada, et asukohani jõudmine ei tekitaks tarbijatele märkimisväärseid raskusi.</w:t>
      </w:r>
    </w:p>
    <w:p w14:paraId="397CFF4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lastRenderedPageBreak/>
        <w:t>(4) Vabatahtliku hoiusetasuga toote tagastamise korra raames maksab turustaja hoiusetasu summa tagasi üksusele, kes toote tagastab, või tarbija nõudmisel lisab ta selle uue toote ostuhinnale.</w:t>
      </w:r>
    </w:p>
    <w:p w14:paraId="40491267"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96411F" w:rsidRDefault="000039C4" w:rsidP="00427499">
      <w:pPr>
        <w:keepNext/>
        <w:keepLines/>
        <w:suppressAutoHyphens/>
        <w:spacing w:after="0" w:line="240" w:lineRule="auto"/>
        <w:ind w:hanging="14"/>
        <w:jc w:val="center"/>
        <w:rPr>
          <w:rFonts w:ascii="Times New Roman" w:eastAsia="Times New Roman" w:hAnsi="Times New Roman" w:cs="Times New Roman"/>
          <w:kern w:val="2"/>
          <w:sz w:val="24"/>
          <w:szCs w:val="24"/>
        </w:rPr>
      </w:pPr>
      <w:r>
        <w:rPr>
          <w:rFonts w:ascii="Times New Roman" w:hAnsi="Times New Roman"/>
          <w:b/>
          <w:sz w:val="24"/>
        </w:rPr>
        <w:t>Paragrahv 17</w:t>
      </w:r>
    </w:p>
    <w:p w14:paraId="02F30499" w14:textId="77777777" w:rsidR="000039C4" w:rsidRPr="0096411F" w:rsidRDefault="000039C4" w:rsidP="00427499">
      <w:pPr>
        <w:keepNext/>
        <w:keepLines/>
        <w:suppressAutoHyphens/>
        <w:spacing w:after="0" w:line="240" w:lineRule="auto"/>
        <w:ind w:hanging="14"/>
        <w:jc w:val="both"/>
        <w:rPr>
          <w:rFonts w:ascii="Times New Roman" w:eastAsia="Times New Roman" w:hAnsi="Times New Roman" w:cs="Times New Roman"/>
          <w:kern w:val="2"/>
          <w:sz w:val="24"/>
          <w:szCs w:val="24"/>
          <w:lang w:eastAsia="zh-CN" w:bidi="hi-IN"/>
        </w:rPr>
      </w:pPr>
    </w:p>
    <w:p w14:paraId="4004155C" w14:textId="77777777" w:rsidR="000039C4" w:rsidRPr="0096411F" w:rsidRDefault="000039C4" w:rsidP="00427499">
      <w:pPr>
        <w:keepNext/>
        <w:keepLines/>
        <w:suppressAutoHyphens/>
        <w:spacing w:after="0" w:line="240" w:lineRule="auto"/>
        <w:ind w:hanging="14"/>
        <w:jc w:val="both"/>
        <w:rPr>
          <w:rFonts w:ascii="Times New Roman" w:eastAsia="Times New Roman" w:hAnsi="Times New Roman" w:cs="Times New Roman"/>
          <w:kern w:val="2"/>
          <w:sz w:val="24"/>
          <w:szCs w:val="24"/>
        </w:rPr>
      </w:pPr>
      <w:r>
        <w:rPr>
          <w:rFonts w:ascii="Times New Roman" w:hAnsi="Times New Roman"/>
          <w:sz w:val="24"/>
        </w:rPr>
        <w:t xml:space="preserve">(1) Tarbijateabe osana avaldab turustaja kohas, kus tagatisrahaga toodet müüakse ja, välja arvatud, kui esineb punktis </w:t>
      </w:r>
      <w:r>
        <w:rPr>
          <w:rFonts w:ascii="Times New Roman" w:hAnsi="Times New Roman"/>
          <w:i/>
          <w:sz w:val="24"/>
        </w:rPr>
        <w:t>b)</w:t>
      </w:r>
      <w:r>
        <w:rPr>
          <w:rFonts w:ascii="Times New Roman" w:hAnsi="Times New Roman"/>
          <w:sz w:val="24"/>
        </w:rPr>
        <w:t xml:space="preserve"> sätestatud olukord, toote tagastamiseks ettenähtud kohas järgmise teabe:</w:t>
      </w:r>
    </w:p>
    <w:p w14:paraId="77B4319A" w14:textId="77777777" w:rsidR="000039C4" w:rsidRPr="0096411F"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Pr>
          <w:rFonts w:ascii="Times New Roman" w:hAnsi="Times New Roman"/>
          <w:i/>
          <w:sz w:val="24"/>
        </w:rPr>
        <w:t>a)</w:t>
      </w:r>
      <w:r>
        <w:rPr>
          <w:rFonts w:ascii="Times New Roman" w:hAnsi="Times New Roman"/>
          <w:sz w:val="24"/>
        </w:rPr>
        <w:t xml:space="preserve"> nõuded, mis on vajalikud hoiusetasu tagastamiseks, võttes nõuetekohaselt arvesse toote seisundit;</w:t>
      </w:r>
    </w:p>
    <w:p w14:paraId="56DFE737" w14:textId="77777777" w:rsidR="000039C4" w:rsidRPr="0096411F"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Pr>
          <w:rFonts w:ascii="Times New Roman" w:hAnsi="Times New Roman"/>
          <w:i/>
          <w:sz w:val="24"/>
        </w:rPr>
        <w:t>aa)</w:t>
      </w:r>
      <w:r>
        <w:rPr>
          <w:rFonts w:ascii="Times New Roman" w:hAnsi="Times New Roman"/>
          <w:sz w:val="24"/>
        </w:rPr>
        <w:t xml:space="preserve"> kontsessionääri poolt kindlaks määratud nõuded ühekordselt kasutatavatele kohustusliku hoiusetasuga tootele; </w:t>
      </w:r>
    </w:p>
    <w:p w14:paraId="66B61600" w14:textId="77777777" w:rsidR="000039C4" w:rsidRPr="0096411F"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Pr>
          <w:rFonts w:ascii="Times New Roman" w:hAnsi="Times New Roman"/>
          <w:i/>
          <w:sz w:val="24"/>
        </w:rPr>
        <w:t>ab)</w:t>
      </w:r>
      <w:r>
        <w:rPr>
          <w:rFonts w:ascii="Times New Roman" w:hAnsi="Times New Roman"/>
          <w:sz w:val="24"/>
        </w:rPr>
        <w:t xml:space="preserve"> tootja poolt määratud nõuded kohustusliku hoiusetasuga korduvkasutatavatele toodetele või vabatahtliku hoiusetasuga toodetele;</w:t>
      </w:r>
    </w:p>
    <w:p w14:paraId="7276E2DA" w14:textId="77777777" w:rsidR="000039C4" w:rsidRPr="0096411F"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Pr>
          <w:rFonts w:ascii="Times New Roman" w:hAnsi="Times New Roman"/>
          <w:sz w:val="24"/>
        </w:rPr>
        <w:t>kui sellistest nõuetest teatatakse ka turustajale; või</w:t>
      </w:r>
    </w:p>
    <w:p w14:paraId="55E9B1C4" w14:textId="77777777" w:rsidR="000039C4" w:rsidRPr="0096411F"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Pr>
          <w:rFonts w:ascii="Times New Roman" w:hAnsi="Times New Roman"/>
          <w:i/>
          <w:sz w:val="24"/>
        </w:rPr>
        <w:t>b)</w:t>
      </w:r>
      <w:r>
        <w:rPr>
          <w:rFonts w:ascii="Times New Roman" w:hAnsi="Times New Roman"/>
          <w:sz w:val="24"/>
        </w:rPr>
        <w:t xml:space="preserve"> kui toode tagastatakse mujal kui turustuskohas, siis toote tagastamiseks määratud koha nimi, aadress ja lahtiolekuajad.</w:t>
      </w:r>
    </w:p>
    <w:p w14:paraId="01558DB0"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(2) Turustaja avaldab viivitamata kogu teabe, mis on seotud tagastamiskorra tingimuste muutmisega lõikes 1 nimetatud kohas, kusjuures sellise teabe esitab kontsessionäär ühekordselt kasutatavate kohustusliku hoiusetasuga toodete kohta või tootja kohustusliku hoiusetasuga korduskasutatavate toodete ja vabatahtliku hoiusetasuga toodete puhul.</w:t>
      </w:r>
    </w:p>
    <w:p w14:paraId="2F341B5C"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6. Tarbija õigused ja kohustused</w:t>
      </w:r>
    </w:p>
    <w:p w14:paraId="14C2C688"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96411F" w:rsidRDefault="000039C4" w:rsidP="000039C4">
      <w:pPr>
        <w:suppressAutoHyphens/>
        <w:spacing w:after="0" w:line="240" w:lineRule="auto"/>
        <w:jc w:val="center"/>
        <w:rPr>
          <w:rFonts w:ascii="Times New Roman" w:eastAsia="Calibri" w:hAnsi="Times New Roman" w:cs="Times New Roman"/>
          <w:kern w:val="2"/>
          <w:sz w:val="24"/>
          <w:szCs w:val="24"/>
        </w:rPr>
      </w:pPr>
      <w:r>
        <w:rPr>
          <w:rFonts w:ascii="Times New Roman" w:hAnsi="Times New Roman"/>
          <w:b/>
          <w:sz w:val="24"/>
        </w:rPr>
        <w:t>Paragrahv 18</w:t>
      </w:r>
    </w:p>
    <w:p w14:paraId="34B34DD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(1) Hoiusetasuga toote ostmisel on tarbijal õigus saada tagasi turustajale makstud hoiusetasu, kui ta toimetab toote kohta, kus tagastamine toimub.</w:t>
      </w:r>
    </w:p>
    <w:p w14:paraId="5D7A85C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Kohustusliku hoiusetasuga toote puhul peab toote tagastamise tingimuseks olema, et toode antakse üle loetava ja kahjustamata märgistusega, mis võimaldab toodet vastavalt käesolevale määrusele tuvastada.</w:t>
      </w:r>
    </w:p>
    <w:p w14:paraId="161C0C0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(3) Vabatahtliku hoiusetasuga toote puhul sõltub toote tagastamine tingimusest, et toode sobib tootja esitatud teabe alusel tagastamiseks ja selle tuvastamiseks antakse üle äratuntav märgistus.</w:t>
      </w:r>
    </w:p>
    <w:p w14:paraId="7CE10F5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7. Kontsessionääri õigused ja kohustused</w:t>
      </w:r>
    </w:p>
    <w:p w14:paraId="2A2B73C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Pr>
          <w:rFonts w:ascii="Times New Roman" w:hAnsi="Times New Roman"/>
          <w:b/>
          <w:sz w:val="24"/>
        </w:rPr>
        <w:t>Paragrahv 19</w:t>
      </w:r>
    </w:p>
    <w:p w14:paraId="6023EA6F"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5D3003"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Pr>
          <w:rFonts w:ascii="Times New Roman" w:hAnsi="Times New Roman"/>
          <w:sz w:val="24"/>
        </w:rPr>
        <w:t xml:space="preserve">(1) </w:t>
      </w:r>
      <w:r>
        <w:rPr>
          <w:rFonts w:ascii="Times New Roman" w:hAnsi="Times New Roman"/>
          <w:color w:val="000000"/>
          <w:sz w:val="24"/>
        </w:rPr>
        <w:t>Kontsessionäär pakub ja haldab tootja registreerimiseks vajalikku IT-pinda, nagu on sätestatud § 6 lõikes 1.</w:t>
      </w:r>
    </w:p>
    <w:p w14:paraId="6DC3A4CB" w14:textId="77777777" w:rsidR="000039C4" w:rsidRPr="005D3003"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4294C92B" w:rsidR="000039C4" w:rsidRPr="00D13DBF"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Pr>
          <w:rFonts w:ascii="Times New Roman" w:hAnsi="Times New Roman"/>
          <w:color w:val="000000"/>
          <w:sz w:val="24"/>
        </w:rPr>
        <w:t>(2) 45 päeva jooksul alates tootjapoolse registreerimise algatamisest registreerib kontsessionäär kohustusliku hoiusetasuga toote ja kannab sellega seotud andmed (tootja, joogitoote nimetus, GTIN-number, pakkematerjal, värvus, maht, kaal, füüsilised mõõtmed, märgistamise viis ja korduvkasutatavate toodete puhul tagatisraha määr) IT-andmebaasi.</w:t>
      </w:r>
    </w:p>
    <w:p w14:paraId="12A452DF" w14:textId="77777777" w:rsidR="000039C4" w:rsidRPr="0096411F"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Paragrahv 20</w:t>
      </w:r>
    </w:p>
    <w:p w14:paraId="78388EA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Kohustusliku hoiusetasuga toodete puhul kohustub kontsessionäär tegema järgmist:</w:t>
      </w:r>
    </w:p>
    <w:p w14:paraId="4B9A7A6A"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Pr>
          <w:rFonts w:ascii="Times New Roman" w:hAnsi="Times New Roman"/>
          <w:i/>
          <w:sz w:val="24"/>
        </w:rPr>
        <w:lastRenderedPageBreak/>
        <w:t>a)</w:t>
      </w:r>
      <w:r>
        <w:rPr>
          <w:rFonts w:ascii="Times New Roman" w:hAnsi="Times New Roman"/>
          <w:sz w:val="24"/>
        </w:rPr>
        <w:t xml:space="preserve"> omandada, paigaldada, hooldada ja vajaduse korral uuendada ja arendada pöördmüügiautomaati, et tagada jäätmete vastuvõtmine;</w:t>
      </w:r>
    </w:p>
    <w:p w14:paraId="00570416"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Pr>
          <w:rFonts w:ascii="Times New Roman" w:hAnsi="Times New Roman"/>
          <w:i/>
          <w:sz w:val="24"/>
        </w:rPr>
        <w:t>b)</w:t>
      </w:r>
      <w:r>
        <w:rPr>
          <w:rFonts w:ascii="Times New Roman" w:hAnsi="Times New Roman"/>
          <w:sz w:val="24"/>
        </w:rPr>
        <w:t xml:space="preserve"> tagab jäätmete vastuvõtmise, kõrvaldamise, eeltöötluse ja üleandmise taaskasutamiseks; </w:t>
      </w:r>
    </w:p>
    <w:p w14:paraId="25446FB9" w14:textId="15F86F18"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Pr>
          <w:rFonts w:ascii="Times New Roman" w:hAnsi="Times New Roman"/>
          <w:i/>
          <w:sz w:val="24"/>
        </w:rPr>
        <w:t>c)</w:t>
      </w:r>
      <w:r>
        <w:rPr>
          <w:rFonts w:ascii="Times New Roman" w:hAnsi="Times New Roman"/>
          <w:sz w:val="24"/>
        </w:rPr>
        <w:t xml:space="preserve"> tagada jäätmekäitlusrajatiste hooldus ja käitamine tema vastutusalas; ning</w:t>
      </w:r>
    </w:p>
    <w:p w14:paraId="4D7EDABC"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Pr>
          <w:rFonts w:ascii="Times New Roman" w:hAnsi="Times New Roman"/>
          <w:i/>
          <w:sz w:val="24"/>
        </w:rPr>
        <w:t>d)</w:t>
      </w:r>
      <w:r>
        <w:rPr>
          <w:rFonts w:ascii="Times New Roman" w:hAnsi="Times New Roman"/>
          <w:sz w:val="24"/>
        </w:rPr>
        <w:t xml:space="preserve"> tagada korduskasutatavate pakenditega pöördmüügiautomaatide nõuetekohane toimimine ja tagada neile integreeritud IT-taust.</w:t>
      </w:r>
    </w:p>
    <w:p w14:paraId="169A2DF3"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Pr>
          <w:rFonts w:ascii="Times New Roman" w:hAnsi="Times New Roman"/>
          <w:b/>
          <w:sz w:val="24"/>
        </w:rPr>
        <w:t>Paragrahv 21</w:t>
      </w:r>
    </w:p>
    <w:p w14:paraId="6C113639"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(1) Selleks et võimaldada toote tagastamist kohustusliku hoiusetasuga, töötab kontsessionäär välja riikliku kattega tagastamiskohtade võrgustiku.</w:t>
      </w:r>
    </w:p>
    <w:p w14:paraId="793FCE16"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60F65FBE"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(2) Kontsessionäär näeb ette toote tagastamise võimaluse pöördmüügiautomaatide või käsitsi kviitungitega.</w:t>
      </w:r>
    </w:p>
    <w:p w14:paraId="59AABE9A"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(3) Selleks et võimaldada ühekordselt kasutatava kohustusliku hoiusetasuga toote tagastamist, peab kontsessionäär</w:t>
      </w:r>
    </w:p>
    <w:p w14:paraId="05C94007" w14:textId="77777777" w:rsidR="000039C4" w:rsidRPr="0096411F"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pakkuma turustajale igas toidupoes pöördmüügiautomaadi, mille müügipind on üle 400 m</w:t>
      </w:r>
      <w:r>
        <w:rPr>
          <w:rFonts w:ascii="Times New Roman" w:hAnsi="Times New Roman"/>
          <w:sz w:val="24"/>
          <w:vertAlign w:val="superscript"/>
        </w:rPr>
        <w:t>2</w:t>
      </w:r>
      <w:r>
        <w:rPr>
          <w:rFonts w:ascii="Times New Roman" w:hAnsi="Times New Roman"/>
          <w:sz w:val="24"/>
        </w:rPr>
        <w:t>, ja</w:t>
      </w:r>
    </w:p>
    <w:p w14:paraId="14AA0CAF" w14:textId="77777777" w:rsidR="000039C4" w:rsidRPr="0096411F"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igas asulas, kus elab üle 1000 inimese, peab see võimaldama turustajal luua tagastamiskoha või selle puudumise korral ette nägema muu tagastamiskoha, kui sellist kohta ei ole punkti a kohaselt loodud.</w:t>
      </w:r>
    </w:p>
    <w:p w14:paraId="5AB55BA2" w14:textId="77777777" w:rsidR="000039C4" w:rsidRPr="0096411F"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(4) Lisaks lõike 3 sätetele peab kontsessionäär selleks, et võimaldada ühekordselt kasutatava kohustusliku hoiusetasuga toote tagastamist, välja andma pakkumuse tagasipöördumiskoha vabatahtlikuks rajamiseks vastavalt võrdse kohtlemise nõuetele ja tagastamiskoha rajamiseks vajalikele tingimustele. Pakkumiskutses võib kontsessionäär kindlaks määrata nende tagastamiskoha käitajate arvu, kes võivad kuuluda kohustusliku hoisute tagasimaksmise skeemi, võttes arvesse olemasolevate pöördmüügiautomaatide arvu ning tagasipöördumiskohtade tasakaalustatud asukohta ja põhjendatud asutamist kogu riigis.</w:t>
      </w:r>
    </w:p>
    <w:p w14:paraId="7B0315F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(5) Kontsessionäär sõlmib tagastamiskoha käitajaga lepingu, mille kohaselt leping sisaldab vähemalt</w:t>
      </w:r>
      <w:r>
        <w:rPr>
          <w:rFonts w:ascii="Times New Roman" w:hAnsi="Times New Roman"/>
          <w:i/>
          <w:sz w:val="24"/>
        </w:rPr>
        <w:t xml:space="preserve"> </w:t>
      </w:r>
      <w:r>
        <w:rPr>
          <w:rFonts w:ascii="Times New Roman" w:hAnsi="Times New Roman"/>
          <w:sz w:val="24"/>
        </w:rPr>
        <w:t>lisa 2 andmeid</w:t>
      </w:r>
      <w:r>
        <w:rPr>
          <w:rFonts w:ascii="Times New Roman" w:hAnsi="Times New Roman"/>
          <w:i/>
          <w:sz w:val="24"/>
        </w:rPr>
        <w:t>.</w:t>
      </w:r>
      <w:r>
        <w:rPr>
          <w:rFonts w:ascii="Times New Roman" w:hAnsi="Times New Roman"/>
          <w:sz w:val="24"/>
        </w:rPr>
        <w:t xml:space="preserve"> Kontsessionääril on õigus lepingus sätestada seadusjärgsed tagastamisnõuded. </w:t>
      </w:r>
    </w:p>
    <w:p w14:paraId="6AACB0C4"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96411F" w:rsidRDefault="000039C4" w:rsidP="000039C4">
      <w:pPr>
        <w:suppressAutoHyphens/>
        <w:spacing w:after="0" w:line="240" w:lineRule="auto"/>
        <w:jc w:val="center"/>
        <w:rPr>
          <w:rFonts w:ascii="Times New Roman" w:eastAsia="Calibri" w:hAnsi="Times New Roman" w:cs="Times New Roman"/>
          <w:kern w:val="2"/>
          <w:sz w:val="24"/>
          <w:szCs w:val="24"/>
        </w:rPr>
      </w:pPr>
      <w:r>
        <w:rPr>
          <w:rFonts w:ascii="Times New Roman" w:hAnsi="Times New Roman"/>
          <w:b/>
          <w:sz w:val="24"/>
        </w:rPr>
        <w:t>Paragrahv 22</w:t>
      </w:r>
    </w:p>
    <w:p w14:paraId="504F9AEA"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(1) Tagastamise ajal kohustusliku hoiusetasuga ühekordselt kasutatava toote seisundile esitatavad nõuded avaldatakse kontsessionääri veebilehel.</w:t>
      </w:r>
    </w:p>
    <w:p w14:paraId="513E459B"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 xml:space="preserve">(2) Kontsessionäär teavitab kõikidest muudatustest, mida kohaldatakse kohustusliku hoiusetasuga ühekordselt kasutatava toote tagastamise tingimuste suhtes, välja arvatud tasu muutmine, ning avaldab sellise teabe oma veebisaidil, märkides muudatuse jõustumise kuupäeva, vähemalt kolm kuud enne muudatuse tegemist. </w:t>
      </w:r>
    </w:p>
    <w:p w14:paraId="133C8EFA" w14:textId="77777777" w:rsidR="000039C4" w:rsidRPr="0096411F"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Paragrahv 23</w:t>
      </w:r>
    </w:p>
    <w:p w14:paraId="2EFD8025"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 xml:space="preserve">Kontsessionäär vastutab selliste jäätmete kõrvaldamise eest, mis on saadud ühekordselt kasutatavatest kohustusliku hoiusetasuga toodetest, mida kogutakse tagastamiskohas, ning ta korraldab kõrvaldamist korrapäraselt ja viisil, mis ei takista tagastamiskoha käitaja tegevust ja kohustuste täitmist. Kontsessionäär korraldab äraviimise tõhusalt ja ohutult, võttes arvesse tarbijalt saadud kogust. Kontsessionäär määrab kindlaks kogumise sageduse, võttes arvesse rahvatervise nõudeid ja jäätmete </w:t>
      </w:r>
      <w:r>
        <w:rPr>
          <w:rFonts w:ascii="Times New Roman" w:hAnsi="Times New Roman"/>
          <w:sz w:val="24"/>
        </w:rPr>
        <w:lastRenderedPageBreak/>
        <w:t xml:space="preserve">ladustamiseks vajalikke tehnilisi aspekte, et tagada tagastatava toote tekitatud jäätmete korrapärane kõrvaldamine ning kohustusliku hoiusetasu süsteemi sujuv ja pidev toimimine. </w:t>
      </w:r>
    </w:p>
    <w:p w14:paraId="385F0C0E" w14:textId="77777777" w:rsidR="000039C4" w:rsidRPr="00D13DB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Pr>
          <w:rFonts w:ascii="Times New Roman" w:hAnsi="Times New Roman"/>
          <w:b/>
          <w:sz w:val="24"/>
        </w:rPr>
        <w:t>Paragrahv 24</w:t>
      </w:r>
    </w:p>
    <w:p w14:paraId="0640D73A"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 xml:space="preserve">(1) Kontsessionäär maksab tarbijale tagasi ühekordselt kasutatava kohustusliku hoiusetasuga toote hoiusetasu, kui tarbija on selle kogumiseks üle andnud. </w:t>
      </w:r>
    </w:p>
    <w:p w14:paraId="4FDBAA19"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(2) Kontsessionäär täidab oma lõike 1 kohast kohustust, makstes tarbijale hoiusetasu otse pöördmüügiautomaatide kaudu või makstes hoiusetasu tagastamiskoha käitajale, kes on tarbijale hoiusetasu tagasi maksnud.</w:t>
      </w:r>
    </w:p>
    <w:p w14:paraId="1F7F4D51"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 xml:space="preserve">(3) </w:t>
      </w:r>
      <w:r>
        <w:rPr>
          <w:rFonts w:ascii="Times New Roman" w:hAnsi="Times New Roman"/>
          <w:color w:val="000000"/>
          <w:sz w:val="24"/>
        </w:rPr>
        <w:t xml:space="preserve">Kontsessionäär loob ja haldab hoiuste tagasimaksmise skeemi, milles lisaks </w:t>
      </w:r>
      <w:r>
        <w:rPr>
          <w:rFonts w:ascii="Times New Roman" w:hAnsi="Times New Roman"/>
          <w:sz w:val="24"/>
        </w:rPr>
        <w:t>pöördmüügiautomaadi väljastatud vautšerile, mida saab muuta sularahaks või kasutada poelaenuna,</w:t>
      </w:r>
      <w:r>
        <w:rPr>
          <w:rFonts w:ascii="Times New Roman" w:hAnsi="Times New Roman"/>
          <w:color w:val="000000"/>
          <w:sz w:val="24"/>
        </w:rPr>
        <w:t xml:space="preserve"> antakse </w:t>
      </w:r>
      <w:r>
        <w:rPr>
          <w:rFonts w:ascii="Times New Roman" w:hAnsi="Times New Roman"/>
          <w:sz w:val="24"/>
        </w:rPr>
        <w:t>tarbijale veel üks täiendav võimalus tagamaks tarbijale hoiusetasu tagasimaksmine.</w:t>
      </w:r>
    </w:p>
    <w:p w14:paraId="500A1CF5"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(4) Kontsessionäär registreerib ja maksab tagastamiskoha käitajale igakuiselt (kõnealusele kuule järgneva kuu viimaseks päevaks) tagatisraha, mis maksti tarbijale tagastatud ühekordselt kasutatava toote käsitsi vastuvõtmise ajal (kohustusliku hoiusetasu tingimusel) ja jooksval kuul pöördmüügiautomaadi poolt väljastatud vautšeri eest saadud tasu, samuti käitlemistasu, et hüvitada tagasitoomisteenuse osutamise mõistlikud kulud.</w:t>
      </w:r>
    </w:p>
    <w:p w14:paraId="089DCDFE"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96411F"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Pr>
          <w:rFonts w:ascii="Times New Roman" w:hAnsi="Times New Roman"/>
          <w:b/>
          <w:sz w:val="24"/>
        </w:rPr>
        <w:t>Paragrahv 25</w:t>
      </w:r>
    </w:p>
    <w:p w14:paraId="3BB76FD6" w14:textId="77777777" w:rsidR="000039C4" w:rsidRPr="0096411F"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96411F"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Pr>
          <w:rFonts w:ascii="Times New Roman" w:hAnsi="Times New Roman"/>
          <w:sz w:val="24"/>
        </w:rPr>
        <w:t>(1) Kontsessionäär kasutab IT-süsteemi, mis suudab hallata hoiusetasu maksmist tootja poolt ja selle tagastamist tarbijale või käsitsi vastuvõtmise korral tagastamiskoha käitajale usaldusväärsel ja jälgitaval viisil.</w:t>
      </w:r>
    </w:p>
    <w:p w14:paraId="480A57E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Kontsessionäär kasutab IT-süsteemi, mis suudab täpselt jälgida pöördmüügiautomaadi või käsitsi kviitungi käivet ning tagastatud ja ladustatud kohustusliku hoiusetasuga toodete kogust vähemalt liigi ja pakendi kaupa.</w:t>
      </w:r>
    </w:p>
    <w:p w14:paraId="083C1BB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(3) Kontsessionäär näeb lõikes 1 sätestatud kava alusel ette:</w:t>
      </w:r>
    </w:p>
    <w:p w14:paraId="0ED7908B" w14:textId="77777777" w:rsidR="000039C4" w:rsidRPr="0096411F"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aruandlussüsteemi olemasolu selliste toodete koguse, kogumise ja töötlemise kohta, mille suhtes kohaldatakse kohustuslikku hoiusetasu, ning nendest saadud jäätmete kohta, ning</w:t>
      </w:r>
    </w:p>
    <w:p w14:paraId="7ED0CC94" w14:textId="77777777" w:rsidR="000039C4" w:rsidRPr="0096411F"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IT-süsteemis kättesaadavate andmete põhjal tagasisaatmismeetodeid ja -harjumusi käsitlevate andmete kättesaadavuse, et toetada analüütilisi, korrigeerivaid ja täiendavaid poliitikameetmeid.</w:t>
      </w:r>
    </w:p>
    <w:p w14:paraId="2B4550CA"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Pr>
          <w:rFonts w:ascii="Times New Roman" w:hAnsi="Times New Roman"/>
          <w:b/>
          <w:sz w:val="24"/>
        </w:rPr>
        <w:t>Paragrahv 26</w:t>
      </w:r>
    </w:p>
    <w:p w14:paraId="31ED1C63"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(1) Kontsessionäär kasutab finantsarvestusdokumentide süsteemi, mis võimaldab kohustusliku hoiuste tagasimaksmise süsteemi kulutõhusat ja läbipaistvat toimimist ning tagab, et kohustusliku hoiuste tagasimaksmise süsteemi toimimisega seotud kulusid ja tootja makseid saab kontrollida tegelike, läbipaistvate, jälgitavate ja valideeritud andmete alusel, nagu ka tootjate ja turustajatega tehtud finantstehingute raamatupidamisarvestus.</w:t>
      </w:r>
    </w:p>
    <w:p w14:paraId="316DA927"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(2) Kontsessionäär paigaldab ja käitab kohustusliku hoiuste tagasimaksmise süsteemi toimimiseks vajalikke IT-süsteeme.</w:t>
      </w:r>
    </w:p>
    <w:p w14:paraId="10B59556"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lastRenderedPageBreak/>
        <w:t>(3) Kontsessionäär kasutab tootja makstavat teenustasu ja tagastamata hoiusetasu (mida ei ole tagastatud seetõttu, et tarbija ei ole tagastanud kohustusliku hoiusetasuga toodet), kontsessionääri tegevuse eest, mis on seotud kohustusliku hoiusetasuga toodetega ja kohustusliku tagatissüsteemi toimimisega.</w:t>
      </w:r>
    </w:p>
    <w:p w14:paraId="196492D8"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Pr>
          <w:rFonts w:ascii="Times New Roman" w:hAnsi="Times New Roman"/>
          <w:b/>
          <w:sz w:val="24"/>
        </w:rPr>
        <w:t>Paragrahv 27</w:t>
      </w:r>
    </w:p>
    <w:p w14:paraId="4B7D4611"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Kontsessionäär kasutab sisemist eneseauditi süsteemi, mida auditeerib sõltumatu audiitor, et kontrollida finantsjuhtimist ja oma tegevuse käigus kogutud andmeid.</w:t>
      </w:r>
    </w:p>
    <w:p w14:paraId="32BCC72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Paragrahv 28</w:t>
      </w:r>
    </w:p>
    <w:p w14:paraId="0D7739F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(1) Kontsessionäär kohustub </w:t>
      </w:r>
    </w:p>
    <w:p w14:paraId="000F901D"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tagama, et tarbijaid ja jäätmevaldajaid teavitatakse jäätmetekke vältimise meetmetest, tagastamisvõimalustest ja lahendustest seoses jäätmete äraviskamise vältimisega;</w:t>
      </w:r>
    </w:p>
    <w:p w14:paraId="70185FE8"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viima läbi teadlikkuse suurendamise ja harimise meetmeid, et tugevdada tarbijate ja jäätmevaldajate kohustust tagastada võimalikult suur kogus kohustusliku hoiusetasuga tooteid;</w:t>
      </w:r>
    </w:p>
    <w:p w14:paraId="72242A09"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teavitama tarbijaid tagasisaatmiskohtadest; ja</w:t>
      </w:r>
    </w:p>
    <w:p w14:paraId="706D9254"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tegema üldsusele kättesaadavaks liitumistasud ja teenustasud, mida tootjad maksavad turule lastud toodete koguse alusel, ning jäätmekäitlusüksuste valikumenetluse seoses jäätmetega, mis on saadud kohustusliku hoiusetasuga toodetest.</w:t>
      </w:r>
    </w:p>
    <w:p w14:paraId="3693927C" w14:textId="77777777" w:rsidR="000039C4" w:rsidRPr="0096411F"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96411F" w:rsidRDefault="000039C4" w:rsidP="000039C4">
      <w:pPr>
        <w:spacing w:after="0" w:line="240" w:lineRule="auto"/>
        <w:jc w:val="both"/>
        <w:rPr>
          <w:rFonts w:ascii="Times New Roman" w:eastAsia="Times New Roman" w:hAnsi="Times New Roman" w:cs="Times New Roman"/>
          <w:kern w:val="2"/>
          <w:sz w:val="24"/>
          <w:szCs w:val="24"/>
        </w:rPr>
      </w:pPr>
      <w:r>
        <w:rPr>
          <w:rFonts w:ascii="Times New Roman" w:hAnsi="Times New Roman"/>
          <w:sz w:val="24"/>
        </w:rPr>
        <w:t>(2) Lõike 1 punkti d kohaselt ei tohi kontsessionäär teha üldsusele kättesaadavaks andmeid ärisaladuste ja müügimahtude kohta ei tootja ega toote tasandil. Avalikustatav teave ei tohi viia järelduseni tootjate ärisaladuste kohta.</w:t>
      </w:r>
    </w:p>
    <w:p w14:paraId="566DDDFC"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8. Liitumistasu ja teenustasu</w:t>
      </w:r>
    </w:p>
    <w:p w14:paraId="5F710502"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Pr>
          <w:rFonts w:ascii="Times New Roman" w:hAnsi="Times New Roman"/>
          <w:b/>
          <w:sz w:val="24"/>
        </w:rPr>
        <w:t>Paragrahv 29</w:t>
      </w:r>
    </w:p>
    <w:p w14:paraId="016ADFC7"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Tootja kohustus maksta liitumis- ja teenustasu tuleneb sellest, et tootja laseb turule kohustusliku hoiusetasuga toote. Tootja kohustus maksta liitumistasu lõpeb viienda aasta lõpus pärast kohustusliku hoiuste tagasimaksmise süsteemi kehtestamist riiklikul tasandil.</w:t>
      </w:r>
    </w:p>
    <w:p w14:paraId="2E93377B" w14:textId="77777777" w:rsidR="000039C4" w:rsidRPr="0096411F"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96411F"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Pr>
          <w:rFonts w:ascii="Times New Roman" w:hAnsi="Times New Roman"/>
          <w:b/>
          <w:sz w:val="24"/>
        </w:rPr>
        <w:t>Paragrahv 30</w:t>
      </w:r>
    </w:p>
    <w:p w14:paraId="637947B2" w14:textId="77777777" w:rsidR="000039C4" w:rsidRPr="0096411F"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96411F"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(1) Liitumistasu ja teenustasu määra ühiku kohta, jaotatuna lisas 3 sätestatud tasukoodi järgi, kohustusliku hoiusetasuga toodete puhul määrab jäätmehoolduse eest vastutav minister (edaspidi: Minister) määrusega, võttes arvesse Ungari energia- ja kommunaalteenuste ameti (edaspidi: amet) ettepanekut. Kui võrdlusaastat käsitlevat määrust ei avaldata võrdlusaastale eelneva aasta 30. novembriks, on kohaldatav määr võrdlusaastale eelneva aasta kohta kindlaks määratud liitumistasu ja teenustasu indekseeritud määr (määra indekseeritakse Ungari keskpanga avaldatud tarbijahinnaindeksi prognoosi alusel selle aasta kohta, mil tasu määratakse). </w:t>
      </w:r>
    </w:p>
    <w:p w14:paraId="765C2CFE" w14:textId="77777777" w:rsidR="000039C4" w:rsidRPr="0096411F"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(2) Üksuse liitumis- ja teenustasud teeb amet ettepaneku lisas 3 sätestatud tasukoodi alusel kõnealusele aastale eelneva aasta 15. septembriks, võttes arvesse jäätmeseaduse sätteid.</w:t>
      </w:r>
    </w:p>
    <w:p w14:paraId="5FC3F79E"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Pr>
          <w:rFonts w:ascii="Times New Roman" w:hAnsi="Times New Roman"/>
          <w:sz w:val="24"/>
        </w:rPr>
        <w:t xml:space="preserve">(3) Liitumistasu määratakse kindlaks nii, et </w:t>
      </w:r>
      <w:r>
        <w:rPr>
          <w:rFonts w:ascii="Times New Roman" w:hAnsi="Times New Roman"/>
          <w:sz w:val="24"/>
          <w:shd w:val="clear" w:color="auto" w:fill="FFFFFF"/>
        </w:rPr>
        <w:t>kooskõlas jäätmeseadusega</w:t>
      </w:r>
      <w:r>
        <w:rPr>
          <w:rFonts w:ascii="Times New Roman" w:hAnsi="Times New Roman"/>
          <w:sz w:val="24"/>
        </w:rPr>
        <w:t xml:space="preserve"> </w:t>
      </w:r>
      <w:r>
        <w:rPr>
          <w:rFonts w:ascii="Times New Roman" w:hAnsi="Times New Roman"/>
          <w:sz w:val="24"/>
          <w:shd w:val="clear" w:color="auto" w:fill="FFFFFF"/>
        </w:rPr>
        <w:t xml:space="preserve">katab see mõistlikud kulud, mida kontsessionäär on kandnud seoses investeeringutega, mis on vajalikud kohustusliku hoiuste tagasimaksmise skeemi kehtestamiseks. </w:t>
      </w:r>
    </w:p>
    <w:p w14:paraId="0D40717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shd w:val="clear" w:color="auto" w:fill="FFFFFF"/>
        </w:rPr>
        <w:t xml:space="preserve">(4) Teenustasu määratakse nii, et see kataks jäätmeseaduse sätete kohaselt õigustatud kulud, mida kontsessionäär on kandnud seoses kohustusliku hoiusetasuga toodete jäätmetega ja kohustusliku tagatisraha süsteemi toimimisega, eelkõige selle hooldamise, parandamise ja vajaduse korral pikendamisega. </w:t>
      </w:r>
    </w:p>
    <w:p w14:paraId="2940AE50" w14:textId="77777777" w:rsidR="000039C4" w:rsidRPr="0096411F"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Pr>
          <w:rFonts w:ascii="Times New Roman" w:hAnsi="Times New Roman"/>
          <w:b/>
          <w:sz w:val="24"/>
        </w:rPr>
        <w:t>Paragrahv 31</w:t>
      </w:r>
    </w:p>
    <w:p w14:paraId="18F2CEB2"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 xml:space="preserve">(1) Tootja makstava liitumistasu suurus määratakse kindlaks tootja poolt asjaomases kvartalis turule lastud toodete arvuga korrutatuna § 30 lõikes 1 määratletud tooteliigi ühikumääraga. </w:t>
      </w:r>
    </w:p>
    <w:p w14:paraId="5E9B6F3E"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 xml:space="preserve">(2) Tootja makstava teenustasu suurus määratakse kindlaks nende toodete arvuga, mille tootja on turule lasknud ja mis on märgitud kohustusliku hoiusetasuga tootja poolt toote kohta esitatavates andmetes, korrutatuna § 30 lõikes 1 määratletud tooteliigi ühikumääraga. </w:t>
      </w:r>
    </w:p>
    <w:p w14:paraId="1A49451C" w14:textId="77777777" w:rsidR="000039C4" w:rsidRPr="0096411F"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(3) Tootja maksab kontsessionäärile lõike 1 kohaselt kindlaksmääratud liitumistasu ja lõike 2 kohaselt kindlaksmääratud teenustasu kord kvartalis kontsessionääri väljastatud arve alusel 15 päeva jooksul pärast arve saamist.</w:t>
      </w:r>
    </w:p>
    <w:p w14:paraId="28D04F34"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Pr>
          <w:rFonts w:ascii="Times New Roman" w:hAnsi="Times New Roman"/>
          <w:sz w:val="24"/>
        </w:rPr>
        <w:t>(4) Liitumis- ja teenustasu kogub tootjalt kontsessionäär, kes haldab ka nende tasudega seotud tasumata summasid.</w:t>
      </w:r>
    </w:p>
    <w:p w14:paraId="451B9E0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9. Registreerimine</w:t>
      </w:r>
    </w:p>
    <w:p w14:paraId="3617C62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t>Paragrahv 32</w:t>
      </w:r>
    </w:p>
    <w:p w14:paraId="4BDBB09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(1) Vabatahtliku hoiusetasuga toote tootja taotleb enne turule laskmist oma registreerimist riiklikule jäätmekäitlusasutusele esitatava taotluse vormis.</w:t>
      </w:r>
    </w:p>
    <w:p w14:paraId="220E1E9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(2) Lõikes 1 osutatud taotlus peab sisaldama järgmist teavet:</w:t>
      </w:r>
    </w:p>
    <w:p w14:paraId="3C3BD33F"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Pr>
          <w:rFonts w:ascii="Times New Roman" w:hAnsi="Times New Roman"/>
          <w:i/>
          <w:sz w:val="24"/>
        </w:rPr>
        <w:t>a)</w:t>
      </w:r>
      <w:r>
        <w:rPr>
          <w:rFonts w:ascii="Times New Roman" w:hAnsi="Times New Roman"/>
          <w:sz w:val="24"/>
        </w:rPr>
        <w:t xml:space="preserve"> nimi, registrijärgne asukoht, tootja käibemaksukohustuslasena registreerimise number;</w:t>
      </w:r>
    </w:p>
    <w:p w14:paraId="5E23F578"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Pr>
          <w:rFonts w:ascii="Times New Roman" w:hAnsi="Times New Roman"/>
          <w:i/>
          <w:sz w:val="24"/>
        </w:rPr>
        <w:t>b)</w:t>
      </w:r>
      <w:r>
        <w:rPr>
          <w:rFonts w:ascii="Times New Roman" w:hAnsi="Times New Roman"/>
          <w:sz w:val="24"/>
        </w:rPr>
        <w:t xml:space="preserve"> toote nimi, mille suhtes kohaldatakse hoiusetasu;</w:t>
      </w:r>
    </w:p>
    <w:p w14:paraId="248CF7C7"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Pr>
          <w:rFonts w:ascii="Times New Roman" w:hAnsi="Times New Roman"/>
          <w:i/>
          <w:sz w:val="24"/>
        </w:rPr>
        <w:t>c)</w:t>
      </w:r>
      <w:r>
        <w:rPr>
          <w:rFonts w:ascii="Times New Roman" w:hAnsi="Times New Roman"/>
          <w:sz w:val="24"/>
        </w:rPr>
        <w:t xml:space="preserve"> toote identifitseerimisnumber või GTIN-number, kui hoiusetasuga tootel on identifitseerimisnumber või ülemaailmse kaubaartikli number (edaspidi: GTIN-number);</w:t>
      </w:r>
    </w:p>
    <w:p w14:paraId="4F0A5872"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Pr>
          <w:rFonts w:ascii="Times New Roman" w:hAnsi="Times New Roman"/>
          <w:i/>
          <w:sz w:val="24"/>
        </w:rPr>
        <w:t>d)</w:t>
      </w:r>
      <w:r>
        <w:rPr>
          <w:rFonts w:ascii="Times New Roman" w:hAnsi="Times New Roman"/>
          <w:sz w:val="24"/>
        </w:rPr>
        <w:t xml:space="preserve"> v.a pakend, kombineeritud nomenklatuuri praegune rubriik aasta esimesel päeval koos hoiusetasuga; ja</w:t>
      </w:r>
    </w:p>
    <w:p w14:paraId="5AEFEE5F" w14:textId="7FCF886B" w:rsidR="000039C4" w:rsidRPr="0096411F"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Pr>
          <w:rFonts w:ascii="Times New Roman" w:hAnsi="Times New Roman"/>
          <w:i/>
          <w:sz w:val="24"/>
        </w:rPr>
        <w:t>e)</w:t>
      </w:r>
      <w:r>
        <w:rPr>
          <w:rFonts w:ascii="Times New Roman" w:hAnsi="Times New Roman"/>
          <w:sz w:val="24"/>
        </w:rPr>
        <w:t xml:space="preserve"> hoiusetasu summa.</w:t>
      </w:r>
    </w:p>
    <w:p w14:paraId="41988E00"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(3) Riiklik jäätmekäitlusasutus registreerib tootja poolt lõike 2 kohaselt esitatud andmed 15 päeva jooksul alates taotluse saamisest, kui taotlus vastab lõikele 2.</w:t>
      </w:r>
    </w:p>
    <w:p w14:paraId="696C4B21"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t>Paragrahv 33</w:t>
      </w:r>
    </w:p>
    <w:p w14:paraId="48699C4B"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 xml:space="preserve">(1) Riiklik jäätmekäitlusasutus peab § 2 lõikes 2 osutatud andmete registrit. </w:t>
      </w:r>
    </w:p>
    <w:p w14:paraId="3C4F404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 xml:space="preserve">(2) Tootja teavitab riiklikku jäätmekäitlusasutust registris sisalduvate andmete muutumisest 15 päeva jooksul pärast muudatuse toimumist, lisades samal ajal andmete muutmise fakti tõendava elektroonilise dokumendi, ning taotleb muudatuse haldamist. Teate alusel kannab riiklik jäätmekäitlusasutus muudatuse registrisse 8 päeva jooksul alates teate saamisest. </w:t>
      </w:r>
    </w:p>
    <w:p w14:paraId="31F908C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lastRenderedPageBreak/>
        <w:t xml:space="preserve">(3) Tootja teavitab riiklikku jäätmekäitlusasutust toote tootmise lõpetamisest vabatahtliku tagatisrahaga 15 päeva jooksul lõpetamise päevast arvates ja taotleb andmete registrist kustutamist. Pärast teate saamist kustutab riiklik jäätmekäitlusasutus andmed registrist. </w:t>
      </w:r>
    </w:p>
    <w:p w14:paraId="63AE32C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(4) Riiklik jäätmekäitlusasutus avaldab lõikes 1 osutatud registri oma veebisaidil üldsusele kättesaadaval ja kõigile kättesaadaval viisil.</w:t>
      </w:r>
    </w:p>
    <w:p w14:paraId="11922D2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10. Kohustusliku hoiuste tagasimaksmise skeemi nõuandeorganid</w:t>
      </w:r>
    </w:p>
    <w:p w14:paraId="6227C3A1" w14:textId="77777777" w:rsidR="000039C4" w:rsidRPr="0096411F"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Pr>
          <w:rFonts w:ascii="Times New Roman" w:hAnsi="Times New Roman"/>
          <w:b/>
          <w:sz w:val="24"/>
        </w:rPr>
        <w:t>Paragrahv 34</w:t>
      </w:r>
    </w:p>
    <w:p w14:paraId="2A88E64F"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Jäätmeseaduse § 30/B lõike 6 kohaselt osapoolte vahel regulaarset dialoogi toetavad riiklikud nõuandvad organid on kohustusliku hoiuste tagastamise skeemi foorum (edaspidi tagastusfoorum) ja kohustusliku hoiuste tagastamise skeemi tasude nõuandekomisjon (edaspidi: tagastustasu nõukogu).</w:t>
      </w:r>
    </w:p>
    <w:p w14:paraId="60F830F9"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Paragrahv 35</w:t>
      </w:r>
    </w:p>
    <w:p w14:paraId="2C7BBD3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Tagastusfoorumi liikmed on järgmised:</w:t>
      </w:r>
    </w:p>
    <w:p w14:paraId="5AAB8F98" w14:textId="77777777" w:rsidR="000039C4" w:rsidRPr="0096411F"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riikliku jäätmekäitlusasutuse registreeritud kohustusliku hoiusetasuga toodete tootjate esindaja või tootjaid esindavate kutseliitude esindaja, kelle nad on valinud enda määratud viisil,</w:t>
      </w:r>
    </w:p>
    <w:p w14:paraId="02B09D94"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kohustusliku hoiusetasuga toodete turustajate või turustajaid esindavate kutseliitude esindaja nende poolt kindlaks määratud viisil,</w:t>
      </w:r>
    </w:p>
    <w:p w14:paraId="4C99E4B2"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ringlussevõtjate või jäätmete taaskasutamise organisatsioone esindavate kutseühingute esindaja, kelle nad on valinud enda määratud viisil,</w:t>
      </w:r>
    </w:p>
    <w:p w14:paraId="46E767C5"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kontsessionääri esindaja,</w:t>
      </w:r>
    </w:p>
    <w:p w14:paraId="3684B8A6"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Euroopa Kindlustus- ja Tööandjapensionide Järelevalve esindaja,</w:t>
      </w:r>
    </w:p>
    <w:p w14:paraId="1CAC881B"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riikliku jäätmekäitlusasutuse esindaja; ning</w:t>
      </w:r>
    </w:p>
    <w:p w14:paraId="21EE3872"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ministri määratud isik.</w:t>
      </w:r>
    </w:p>
    <w:p w14:paraId="4AF82F93"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 xml:space="preserve">(2) Tagastusfoorum on seitsmest isikust koosnev organ, mille eesistuja on minister vastavalt lõike 1 punktile </w:t>
      </w:r>
      <w:r>
        <w:rPr>
          <w:rFonts w:ascii="Times New Roman" w:hAnsi="Times New Roman"/>
          <w:i/>
          <w:sz w:val="24"/>
        </w:rPr>
        <w:t>g</w:t>
      </w:r>
      <w:r>
        <w:rPr>
          <w:rFonts w:ascii="Times New Roman" w:hAnsi="Times New Roman"/>
          <w:sz w:val="24"/>
        </w:rPr>
        <w:t>.</w:t>
      </w:r>
    </w:p>
    <w:p w14:paraId="4EF3C675"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(3) Tagastusfoorumi koosolekutel võivad osaleda ka foorumi eesistuja kutsutud isikud, kellel on aruteluõigus.</w:t>
      </w:r>
    </w:p>
    <w:p w14:paraId="2BC7C92A"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(4) Tagastusfoorum vastutab kohustusliku hoiuste tagasimaksmise skeemi toimimisega seotud küsimuste arutamise eest.</w:t>
      </w:r>
    </w:p>
    <w:p w14:paraId="2A7D11D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Paragrahv 36</w:t>
      </w:r>
    </w:p>
    <w:p w14:paraId="1B217CA8" w14:textId="77777777" w:rsidR="000039C4" w:rsidRPr="0096411F"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96411F"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Pr>
          <w:rFonts w:ascii="Times New Roman" w:hAnsi="Times New Roman"/>
          <w:sz w:val="24"/>
        </w:rPr>
        <w:t>(1) Tagastustasu nõukogu liikmed on järgmised:</w:t>
      </w:r>
    </w:p>
    <w:p w14:paraId="25881465" w14:textId="77777777" w:rsidR="000039C4" w:rsidRPr="0096411F"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riikliku jäätmekäitlusasutuse registreeritud hoiusetasuga toodete tootjate esindaja, või tootjaid esindavate kutseliitude esindaja, kelle nad on valinud enda määratud viisil,</w:t>
      </w:r>
    </w:p>
    <w:p w14:paraId="7083288D"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ringlussevõtjate või jäätmete taaskasutamise organisatsioone esindavate kutseühingute esindaja, kelle nad on valinud enda määratud viisil,</w:t>
      </w:r>
    </w:p>
    <w:p w14:paraId="72B79C76"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kontsessionääri esindaja,</w:t>
      </w:r>
    </w:p>
    <w:p w14:paraId="08FA42CC"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ameti president või tema määratud isik; ning</w:t>
      </w:r>
    </w:p>
    <w:p w14:paraId="03E13D31"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ministri määratud isik.</w:t>
      </w:r>
    </w:p>
    <w:p w14:paraId="72F5334D"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(2) Tagastustasu nõukogu on viieliikmeline organ, mida juhib ameti president või tema määratud isik.</w:t>
      </w:r>
    </w:p>
    <w:p w14:paraId="43BDFB25"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lastRenderedPageBreak/>
        <w:t>(3) Tagastustasu nõukogu vastutab asutuse liitumis- ja teenustasudega seotud tegevuste professionaalse toetamise eest.</w:t>
      </w:r>
    </w:p>
    <w:p w14:paraId="6A58A31D" w14:textId="77777777" w:rsidR="000039C4" w:rsidRPr="0096411F"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Pr>
          <w:rFonts w:ascii="Times New Roman" w:hAnsi="Times New Roman"/>
          <w:b/>
          <w:sz w:val="24"/>
        </w:rPr>
        <w:t>Paragrahv 37</w:t>
      </w:r>
    </w:p>
    <w:p w14:paraId="65768638"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(1) Tagastusfoorum ja tagastustasu nõukogu on ministri nõuandvad organid, kellel ei ole sõltumatut otsustusõigust.</w:t>
      </w:r>
    </w:p>
    <w:p w14:paraId="0F0807C2"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(2) Tagastusfoorum ja tagastustasu nõukogu võivad kohalolevate liikmete lihthäälteenamusega esitada ametile ja ministrile mittesiduvaid soovitusi. Häälte võrdse jagunemise korral hääletab president.</w:t>
      </w:r>
    </w:p>
    <w:p w14:paraId="421E692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(3) Tagastusfoorum ja tagastustasu nõukogu kogunevad vähemalt kord aastas. Tagastustasu nõukogu istung toimub ajal, mis võimaldab ametil võtta ühendus- ja teenustasude korraldamisel arvesse lõike 2 kohaseid tagastustasu nõukogu soovitusi.</w:t>
      </w:r>
    </w:p>
    <w:p w14:paraId="23B4E88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(4) Tagastusfoorumi ja tagastustasu nõukogu koosoleku kutsub kokku minister. Korralduslikke ülesandeid täidetakse ministri ametliku organisatsiooni kaudu.</w:t>
      </w:r>
    </w:p>
    <w:p w14:paraId="2268A1D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(5) Minister kutsub tagastusfoorumi ja tagastustasu nõukogu koosoleku kokku 15 päeva jooksul ühe kolmandiku liikmete algatusel.</w:t>
      </w:r>
    </w:p>
    <w:p w14:paraId="29C1618C"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Pr>
          <w:rFonts w:ascii="Times New Roman" w:hAnsi="Times New Roman"/>
          <w:sz w:val="24"/>
        </w:rPr>
        <w:t>(6) Tagastusfoorumi ja tagastustasu nõukogu töökorra kehtestavad need ise ja kinnitab minister.</w:t>
      </w:r>
    </w:p>
    <w:p w14:paraId="7AC80BDA" w14:textId="77777777" w:rsidR="000039C4" w:rsidRPr="0096411F"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Pr>
          <w:rFonts w:ascii="Times New Roman" w:hAnsi="Times New Roman"/>
          <w:b/>
          <w:sz w:val="24"/>
        </w:rPr>
        <w:t>11. Ametiasutuste tegevus</w:t>
      </w:r>
    </w:p>
    <w:p w14:paraId="677B9BC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96411F" w:rsidRDefault="000039C4" w:rsidP="000039C4">
      <w:pPr>
        <w:suppressAutoHyphens/>
        <w:spacing w:after="0" w:line="240" w:lineRule="auto"/>
        <w:jc w:val="center"/>
        <w:rPr>
          <w:rFonts w:ascii="Times New Roman" w:eastAsia="Calibri" w:hAnsi="Times New Roman" w:cs="Times New Roman"/>
          <w:b/>
          <w:kern w:val="2"/>
          <w:sz w:val="24"/>
          <w:szCs w:val="24"/>
        </w:rPr>
      </w:pPr>
      <w:r>
        <w:rPr>
          <w:rFonts w:ascii="Times New Roman" w:hAnsi="Times New Roman"/>
          <w:b/>
          <w:sz w:val="24"/>
        </w:rPr>
        <w:t>Paragrahv 38</w:t>
      </w:r>
    </w:p>
    <w:p w14:paraId="0331FC49"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 xml:space="preserve">(1) Kui rikutakse käesoleva määruse sätteid, mis käsitlevad hoiusetasuga toodete märgistamist, selliste tagastatud toodete vastuvõtmist tarbijalt või tarbijate teavitamist, tegutseb tarbijakaitseasutus tarbijakaitseseaduse tähenduses selliselt, kui rikkumine puudutab tarbijat </w:t>
      </w:r>
      <w:bookmarkStart w:id="1" w:name="_Hlt100056724"/>
      <w:bookmarkStart w:id="2" w:name="_Hlt100056725"/>
      <w:r w:rsidRPr="00B02742">
        <w:rPr>
          <w:rFonts w:ascii="Times New Roman" w:eastAsia="Calibri" w:hAnsi="Times New Roman" w:cs="Times New Roman"/>
          <w:sz w:val="24"/>
        </w:rPr>
        <w:fldChar w:fldCharType="begin"/>
      </w:r>
      <w:r w:rsidRPr="00D13DBF">
        <w:rPr>
          <w:rFonts w:ascii="Times New Roman" w:eastAsia="Calibri" w:hAnsi="Times New Roman" w:cs="Times New Roman"/>
          <w:sz w:val="24"/>
        </w:rPr>
        <w:instrText xml:space="preserve"> HYPERLINK "https://njt.hu/jogszabaly/1997-155-00-00" </w:instrText>
      </w:r>
      <w:r w:rsidRPr="00B02742">
        <w:rPr>
          <w:rFonts w:ascii="Times New Roman" w:eastAsia="Calibri" w:hAnsi="Times New Roman" w:cs="Times New Roman"/>
          <w:sz w:val="24"/>
        </w:rPr>
      </w:r>
      <w:r w:rsidRPr="00B02742">
        <w:rPr>
          <w:rFonts w:ascii="Times New Roman" w:eastAsia="Calibri" w:hAnsi="Times New Roman" w:cs="Times New Roman"/>
          <w:sz w:val="24"/>
        </w:rPr>
        <w:fldChar w:fldCharType="separate"/>
      </w:r>
      <w:r>
        <w:rPr>
          <w:rFonts w:ascii="Times New Roman" w:hAnsi="Times New Roman"/>
          <w:sz w:val="24"/>
        </w:rPr>
        <w:t xml:space="preserve">1997. aasta CLV seaduse (edaspidi: (tarbijakaitse seadus) jagu 2 </w:t>
      </w:r>
      <w:r>
        <w:rPr>
          <w:rFonts w:ascii="Times New Roman" w:hAnsi="Times New Roman"/>
          <w:i/>
          <w:sz w:val="24"/>
        </w:rPr>
        <w:t>a)</w:t>
      </w:r>
      <w:r w:rsidRPr="00B02742">
        <w:rPr>
          <w:rFonts w:ascii="Times New Roman" w:eastAsia="Calibri" w:hAnsi="Times New Roman" w:cs="Times New Roman"/>
          <w:sz w:val="24"/>
        </w:rPr>
        <w:fldChar w:fldCharType="end"/>
      </w:r>
      <w:bookmarkEnd w:id="1"/>
      <w:bookmarkEnd w:id="2"/>
      <w:r>
        <w:rPr>
          <w:rFonts w:ascii="Times New Roman" w:hAnsi="Times New Roman"/>
          <w:sz w:val="24"/>
        </w:rPr>
        <w:t xml:space="preserve">tarbijakaitse seaduse tähenduses. </w:t>
      </w:r>
    </w:p>
    <w:p w14:paraId="6115690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(2) Lõikes 1 sätestatud sätted on tarbijakaitsesätted </w:t>
      </w:r>
      <w:hyperlink r:id="rId8" w:history="1">
        <w:r>
          <w:rPr>
            <w:rFonts w:ascii="Times New Roman" w:hAnsi="Times New Roman"/>
            <w:sz w:val="24"/>
          </w:rPr>
          <w:t>tarbijakaitse seaduse tähenduses</w:t>
        </w:r>
      </w:hyperlink>
      <w:r>
        <w:rPr>
          <w:rFonts w:ascii="Times New Roman" w:hAnsi="Times New Roman"/>
          <w:sz w:val="24"/>
        </w:rPr>
        <w:t>.</w:t>
      </w:r>
    </w:p>
    <w:p w14:paraId="52FBA662"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(3) Riiklik jäätmekäitlusasutus kontrollib tootja poolt peatükist 9 tulenevate kohustuste täitmist, samas kui tootja, kontsessionääri ja kontsessionääri käesoleva määruse kohaste alltöövõtjate muud tegevust, mis ei ole hõlmatud lõigetega 1 ja 2, kontrollib jäätmekäitlusasutus, kellel on selleks tegevuseks pädevus.</w:t>
      </w:r>
    </w:p>
    <w:p w14:paraId="57CE223F" w14:textId="77777777" w:rsidR="000039C4" w:rsidRPr="0096411F"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96411F" w:rsidRDefault="000039C4" w:rsidP="000039C4">
      <w:pPr>
        <w:suppressAutoHyphens/>
        <w:spacing w:after="0" w:line="240" w:lineRule="auto"/>
        <w:jc w:val="center"/>
        <w:rPr>
          <w:rFonts w:ascii="Times New Roman" w:eastAsia="Times New Roman" w:hAnsi="Times New Roman" w:cs="Times New Roman"/>
          <w:b/>
          <w:kern w:val="2"/>
          <w:sz w:val="24"/>
          <w:szCs w:val="24"/>
        </w:rPr>
      </w:pPr>
      <w:r>
        <w:rPr>
          <w:rFonts w:ascii="Times New Roman" w:hAnsi="Times New Roman"/>
          <w:b/>
          <w:sz w:val="24"/>
        </w:rPr>
        <w:t>12. Seadusest tulenevad tagajärjed</w:t>
      </w:r>
    </w:p>
    <w:p w14:paraId="3E3070C1" w14:textId="77777777" w:rsidR="000039C4" w:rsidRPr="0096411F"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Pr>
          <w:rFonts w:ascii="Times New Roman" w:hAnsi="Times New Roman"/>
          <w:b/>
          <w:sz w:val="24"/>
        </w:rPr>
        <w:t>Paragrahv 39</w:t>
      </w:r>
    </w:p>
    <w:p w14:paraId="50BBE13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Pr>
          <w:rFonts w:ascii="Times New Roman" w:hAnsi="Times New Roman"/>
          <w:sz w:val="24"/>
        </w:rPr>
        <w:t>(1) Käesoleva määruse § 38 lõigete 1 ja 2 kohaldamisalasse mittekuuluvate sätete rikkumise eest karistamisel käsitatakse käesolevat määrust jäätmetekke vältimist käsitlevate õigusaktidena.</w:t>
      </w:r>
    </w:p>
    <w:p w14:paraId="617FCA8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Kui tootja ei täida §-st 7 tulenevaid kohustusi, annab riiklik jäätmekäitlusasutus korralduse toode tagasi võtta.</w:t>
      </w:r>
    </w:p>
    <w:p w14:paraId="79B3F881"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96411F" w:rsidRDefault="000039C4" w:rsidP="008A7573">
      <w:pPr>
        <w:keepNext/>
        <w:keepLines/>
        <w:suppressAutoHyphens/>
        <w:spacing w:after="0" w:line="240" w:lineRule="auto"/>
        <w:jc w:val="center"/>
        <w:outlineLvl w:val="1"/>
        <w:rPr>
          <w:rFonts w:ascii="Times New Roman" w:eastAsia="Times New Roman" w:hAnsi="Times New Roman" w:cs="Times New Roman"/>
          <w:b/>
          <w:kern w:val="2"/>
          <w:sz w:val="24"/>
          <w:szCs w:val="24"/>
        </w:rPr>
      </w:pPr>
      <w:r>
        <w:rPr>
          <w:rFonts w:ascii="Times New Roman" w:hAnsi="Times New Roman"/>
          <w:b/>
          <w:sz w:val="24"/>
        </w:rPr>
        <w:lastRenderedPageBreak/>
        <w:t>13. Lõppsätted</w:t>
      </w:r>
    </w:p>
    <w:p w14:paraId="3647FD22" w14:textId="77777777" w:rsidR="000039C4" w:rsidRPr="0096411F" w:rsidRDefault="000039C4" w:rsidP="008A7573">
      <w:pPr>
        <w:keepNext/>
        <w:keepLines/>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Paragrahv 40</w:t>
      </w:r>
    </w:p>
    <w:p w14:paraId="1DF4051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Käesolev määrus jõustub 1. novembril 2023, välja arvatud lõige 2.</w:t>
      </w:r>
    </w:p>
    <w:p w14:paraId="42D8CC9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Peatükk 3, paragrahvi 6 lõige 4, paragrahvid 7–9, § 10 lõiked 2–6, peatükk 5, peatükk 6, paragrahvid 20–28, peatükk 8, peatükk 11, § 39 lõige 2, paragrahvid 43–46, lisad 2–5 jõustuvad 1. jaanuaril 2024.</w:t>
      </w:r>
    </w:p>
    <w:p w14:paraId="115BAF15"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Paragrahv 41</w:t>
      </w:r>
    </w:p>
    <w:p w14:paraId="2E26833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Kohustusliku hoiusetasuga toote turule laskmiseks pärast 1. jaanuari 2024 algatab tootja toote registreerimise vastavalt § 6 lõikele 1 kuni 15. novembrini 2023.</w:t>
      </w:r>
    </w:p>
    <w:p w14:paraId="1AE3530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Kui kontsessionäär leiab lõike 1 kohaselt algatatud toote registreerimise käigus, et toote erilise kuju tõttu – mida kasutati juba enne 1. jaanuari 2024 mahuga 0,1–3 l – ei saa pöördmüügiseade tagastatud toodet vastu võtta, võib toote turule lasta pärast 1. jaanuari 2024 vastavalt enne 1. jaanuari 2024 kehtinud sätetele.</w:t>
      </w:r>
    </w:p>
    <w:p w14:paraId="39AAD1E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(3) Toodet, mis on turule viidud enne 1. jaanuari 2024 ja mida käsitatakse käesoleva määruse kohaselt kohustusliku hoiusetasuga tootena, võib turustada kuni 29. veebruarini 2024 kooskõlas enne käesoleva määruse jõustumist kehtinud sätetega.</w:t>
      </w:r>
    </w:p>
    <w:p w14:paraId="62958F6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(4) Hoiusetasuga toodet, mis on turule viidud enne 1. jaanuari 2024, võib turustada enne käesoleva määruse jõustumist kehtinud sätete kohaselt. </w:t>
      </w:r>
    </w:p>
    <w:p w14:paraId="1E9187A2"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Pr>
          <w:rFonts w:ascii="Times New Roman" w:hAnsi="Times New Roman"/>
          <w:sz w:val="24"/>
        </w:rPr>
        <w:t>(5) Enne kohustusliku hoiuste tagasimaksmise skeemi kehtestamist kogu riigis teeb kontsessionäär suletud süsteemi katsetoimingu ühekordselt kasutatavate toodete kohustusliku hoiusetasu kohaldamiseks koos kohustusliku hoiusetasuga ja valmistub selle kogemuse põhjal süsteemi tegelikuks käivitamiseks.</w:t>
      </w:r>
    </w:p>
    <w:p w14:paraId="202A66D3"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Paragrahv 42</w:t>
      </w:r>
    </w:p>
    <w:p w14:paraId="3B287309"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(1) Käesoleva määruse eesmärk on järgida</w:t>
      </w:r>
    </w:p>
    <w:p w14:paraId="2524B07D" w14:textId="77777777" w:rsidR="000039C4" w:rsidRPr="0096411F"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Pr>
          <w:rFonts w:ascii="Times New Roman" w:hAnsi="Times New Roman"/>
          <w:i/>
          <w:sz w:val="24"/>
        </w:rPr>
        <w:t>a)</w:t>
      </w:r>
      <w:r>
        <w:rPr>
          <w:rFonts w:ascii="Times New Roman" w:hAnsi="Times New Roman"/>
          <w:sz w:val="24"/>
        </w:rPr>
        <w:t xml:space="preserve"> Euroopa Parlamendi ja nõukogu 30. mai 2018. aasta direktiivi (EL) 2018/852, millega muudetakse direktiivi 94/62/EÜ pakendite ja pakendijäätmete kohta;</w:t>
      </w:r>
    </w:p>
    <w:p w14:paraId="0B936363" w14:textId="77777777" w:rsidR="000039C4" w:rsidRPr="0096411F"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Pr>
          <w:rFonts w:ascii="Times New Roman" w:hAnsi="Times New Roman"/>
          <w:i/>
          <w:sz w:val="24"/>
        </w:rPr>
        <w:t>b)</w:t>
      </w:r>
      <w:r>
        <w:rPr>
          <w:rFonts w:ascii="Times New Roman" w:hAnsi="Times New Roman"/>
          <w:sz w:val="24"/>
        </w:rPr>
        <w:t xml:space="preserve"> Euroopa Parlamendi ja nõukogu 5. juuni 2019. aasta direktiivi (EL) 2019/904 teatavate plasttoodete keskkonnamõju vähendamise kohta; ja </w:t>
      </w:r>
    </w:p>
    <w:p w14:paraId="4C75758B" w14:textId="0F00BFC4" w:rsidR="000039C4" w:rsidRPr="0096411F" w:rsidRDefault="000039C4" w:rsidP="008A7573">
      <w:pPr>
        <w:suppressAutoHyphens/>
        <w:spacing w:after="0" w:line="240" w:lineRule="auto"/>
        <w:ind w:left="426" w:hanging="295"/>
        <w:jc w:val="both"/>
        <w:rPr>
          <w:rFonts w:ascii="Times New Roman" w:eastAsia="Calibri" w:hAnsi="Times New Roman" w:cs="Times New Roman"/>
          <w:kern w:val="2"/>
          <w:sz w:val="24"/>
          <w:szCs w:val="24"/>
        </w:rPr>
      </w:pPr>
      <w:r>
        <w:rPr>
          <w:rFonts w:ascii="Times New Roman" w:hAnsi="Times New Roman"/>
          <w:i/>
          <w:sz w:val="24"/>
        </w:rPr>
        <w:t>c)</w:t>
      </w:r>
      <w:r>
        <w:rPr>
          <w:rFonts w:ascii="Times New Roman" w:hAnsi="Times New Roman"/>
          <w:sz w:val="24"/>
        </w:rPr>
        <w:t xml:space="preserve"> Euroopa Parlamendi ja nõukogu 12. detsembri 2006. aasta direktiivi 2006/123/EÜ teenuste kohta siseturul.</w:t>
      </w:r>
    </w:p>
    <w:p w14:paraId="512B3A33"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(2) Sellest määrusest on </w:t>
      </w:r>
    </w:p>
    <w:p w14:paraId="67BB2F8B" w14:textId="77777777" w:rsidR="000039C4" w:rsidRPr="0096411F"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Pr>
          <w:rFonts w:ascii="Times New Roman" w:hAnsi="Times New Roman"/>
          <w:i/>
          <w:sz w:val="24"/>
        </w:rPr>
        <w:t>a)</w:t>
      </w:r>
      <w:r>
        <w:rPr>
          <w:rFonts w:ascii="Times New Roman" w:hAnsi="Times New Roman"/>
          <w:sz w:val="24"/>
        </w:rPr>
        <w:t xml:space="preserve"> teatatud vastavalt Euroopa Parlamendi ja nõukogu 12. detsembri 2006. aasta direktiivi 2006/123/EÜ (teenuste kohta siseturul) artikli 15 lõikele 7,</w:t>
      </w:r>
    </w:p>
    <w:p w14:paraId="131BC5B0" w14:textId="77777777" w:rsidR="000039C4" w:rsidRPr="0096411F"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Pr>
          <w:rFonts w:ascii="Times New Roman" w:hAnsi="Times New Roman"/>
          <w:i/>
          <w:sz w:val="24"/>
        </w:rPr>
        <w:t>b)</w:t>
      </w:r>
      <w:r>
        <w:rPr>
          <w:rFonts w:ascii="Times New Roman" w:hAnsi="Times New Roman"/>
          <w:sz w:val="24"/>
        </w:rPr>
        <w:t xml:space="preserve"> eelnevalt teatatud vastavalt Euroopa Parlamendi ja nõukogu 20. detsembri 1994. aasta direktiivi 94/62/EÜ (pakendite ja pakendijäätmete kohta) artikli 16 lõigetele 1 ja 2; ning</w:t>
      </w:r>
    </w:p>
    <w:p w14:paraId="40EC4D5A" w14:textId="0C6F9480" w:rsidR="000039C4" w:rsidRPr="0096411F" w:rsidRDefault="000039C4" w:rsidP="008A7573">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Pr>
          <w:rFonts w:ascii="Times New Roman" w:hAnsi="Times New Roman"/>
          <w:i/>
          <w:sz w:val="24"/>
        </w:rPr>
        <w:t>c)</w:t>
      </w:r>
      <w:r>
        <w:rPr>
          <w:rFonts w:ascii="Times New Roman" w:hAnsi="Times New Roman"/>
          <w:sz w:val="24"/>
        </w:rPr>
        <w:t xml:space="preserve"> eelnevalt teatatud vastavalt Euroopa Parlamendi ja nõukogu 9. septembri 2015. aasta direktiivi (EL) 2015/1535 (millega nähakse ette tehnilistest eeskirjadest ning infoühiskonna teenuste eeskirjadest teatamise kord) artikli 5 lõikele 1. </w:t>
      </w:r>
    </w:p>
    <w:p w14:paraId="44605A79"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Pr>
          <w:rFonts w:ascii="Times New Roman" w:hAnsi="Times New Roman"/>
          <w:b/>
          <w:sz w:val="24"/>
        </w:rPr>
        <w:t>Paragrahv 43</w:t>
      </w:r>
    </w:p>
    <w:p w14:paraId="088A887B"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(1) Valitsuse määruse nr.../2023, millega kehtestatakse laiendatud tootjavastutuse süsteemi toimimise üksikasjalikud eeskirjad, § 2 lõikele 2 lisatakse järgmine punkt 8:</w:t>
      </w:r>
    </w:p>
    <w:p w14:paraId="2CB48AA2" w14:textId="77777777" w:rsidR="0072232E"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Pr>
          <w:rFonts w:ascii="Times New Roman" w:hAnsi="Times New Roman"/>
          <w:i/>
          <w:sz w:val="24"/>
        </w:rPr>
        <w:t>(Käesolevas määruses kasutatud mõisteid ja kontseptsioone tuleb mõista nii, nagu need on määratletud)</w:t>
      </w:r>
    </w:p>
    <w:p w14:paraId="35F7C6DC" w14:textId="77777777" w:rsidR="001612ED" w:rsidRPr="006302A2"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72232E"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„8. valitsuse määruses, millega kehtestatakse tagatisraha kehtestamise ja kohaldamise ning hoiusetasuga toodete turustamise üksikasjalikud eeskirjad“.</w:t>
      </w:r>
    </w:p>
    <w:p w14:paraId="7D94A815" w14:textId="77777777" w:rsidR="001612ED"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6302A2"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96411F"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(2) Valitsuse määruse nr.../2023, millega kehtestatakse laiendatud tootjavastutuse süsteemi toimimise üksikasjalikud eeskirjad, artiklile 15 lisatakse järgmine lõige 2:</w:t>
      </w:r>
    </w:p>
    <w:p w14:paraId="0850306C"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Tootja ei maksa laiendatud tootjavastutuse tasu kohustusliku hoiusetasuga toodete eest, mille eest ta on täielikult täitnud oma tasu maksmise kohustused, mis tulenevad määrusest, millega kehtestatakse hoiusetasu kehtestamise ja kohaldamise ning hoiusetasuga toodete turustamise üksikasjalikud eeskirjad.“</w:t>
      </w:r>
    </w:p>
    <w:p w14:paraId="49DCB32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b/>
          <w:sz w:val="24"/>
        </w:rPr>
        <w:t>Paragrahv 44</w:t>
      </w:r>
    </w:p>
    <w:p w14:paraId="54547011"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(1) Valitsuse määruse nr.../2023 (...) (millega kehtestatakse laiendatud tootjavastutuse süsteemi toimimise üksikasjalikud eeskirjad) lisa 1 muudetakse vastavalt </w:t>
      </w:r>
      <w:r>
        <w:rPr>
          <w:rFonts w:ascii="Times New Roman" w:hAnsi="Times New Roman"/>
          <w:i/>
          <w:sz w:val="24"/>
        </w:rPr>
        <w:t>lisale 4</w:t>
      </w:r>
      <w:r>
        <w:rPr>
          <w:rFonts w:ascii="Times New Roman" w:hAnsi="Times New Roman"/>
          <w:sz w:val="24"/>
        </w:rPr>
        <w:t xml:space="preserve">. </w:t>
      </w:r>
    </w:p>
    <w:p w14:paraId="5743B7EC"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 xml:space="preserve">(2) Valitsuse määruse nr.../2023 (...) (millega kehtestatakse laiendatud tootjavastutuse süsteemi toimimise üksikasjalikud eeskirjad) lisa 4 muudetakse vastavalt </w:t>
      </w:r>
      <w:r>
        <w:rPr>
          <w:rFonts w:ascii="Times New Roman" w:hAnsi="Times New Roman"/>
          <w:i/>
          <w:sz w:val="24"/>
        </w:rPr>
        <w:t>lisale 5</w:t>
      </w:r>
      <w:r>
        <w:rPr>
          <w:rFonts w:ascii="Times New Roman" w:hAnsi="Times New Roman"/>
          <w:sz w:val="24"/>
        </w:rPr>
        <w:t xml:space="preserve">. </w:t>
      </w:r>
    </w:p>
    <w:p w14:paraId="331E74A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Pr>
          <w:rFonts w:ascii="Times New Roman" w:hAnsi="Times New Roman"/>
          <w:b/>
          <w:sz w:val="24"/>
        </w:rPr>
        <w:t>Paragrahv 45</w:t>
      </w:r>
    </w:p>
    <w:p w14:paraId="38A00944"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Valitsuse määruse nr.../2023 paragrahvis 7 (...) </w:t>
      </w:r>
    </w:p>
    <w:p w14:paraId="2F6E0E82" w14:textId="77777777" w:rsidR="000039C4" w:rsidRPr="0096411F"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 millega kehtestatakse laiendatud tootjavastutuse süsteemi toimimise üksikasjalikud eeskirjad, asendatakse sõnad „hoiusetasuga [...]“ sõnadega „ vabatahtliku hoiusetasuga [...] ja kohustusliku hoiusetasuga korduskasutatava [...]“;</w:t>
      </w:r>
    </w:p>
    <w:p w14:paraId="2C2F6021" w14:textId="53F40613" w:rsidR="000039C4" w:rsidRPr="0096411F"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 xml:space="preserve"> paragrahvi 34 lõike 4 punktis b asendatakse sõnad „kuni tasu maksmiseni“ sõnadega „kuni tasu maksmiseni või hoiusetasuga toodete puhul, kuni valitsuse määruses, millega kehtestatakse hoiusetasude kehtestamise ja kohaldamise ning hoiusetasuga toodete turustamise üksikasjalikud eeskirjad, sätestatud liitumis- ja teenustasu maksmiseni“.</w:t>
      </w:r>
    </w:p>
    <w:p w14:paraId="5BA1C62F"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96411F"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Pr>
          <w:rFonts w:ascii="Times New Roman" w:hAnsi="Times New Roman"/>
          <w:b/>
          <w:sz w:val="24"/>
        </w:rPr>
        <w:t>Paragrahv 46</w:t>
      </w:r>
    </w:p>
    <w:p w14:paraId="0203BAB5"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Pr>
          <w:rFonts w:ascii="Times New Roman" w:hAnsi="Times New Roman"/>
          <w:sz w:val="24"/>
        </w:rPr>
        <w:t>Valitsuse 5. oktoobri 2005. aasta määrus nr 209/2005 hoiusetasu kohaldamise eeskirjade kohta tunnistatakse kehtetuks.</w:t>
      </w:r>
    </w:p>
    <w:p w14:paraId="7D71B65B" w14:textId="77777777" w:rsidR="000039C4" w:rsidRPr="0096411F"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96411F"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96411F"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96411F"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Pr>
          <w:rFonts w:ascii="Times New Roman" w:hAnsi="Times New Roman"/>
          <w:sz w:val="24"/>
        </w:rPr>
        <w:t xml:space="preserve"> Viktor Orbán</w:t>
      </w:r>
    </w:p>
    <w:p w14:paraId="3F512D0E" w14:textId="77777777" w:rsidR="00450E61" w:rsidRPr="0096411F"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Pr>
          <w:rFonts w:ascii="Times New Roman" w:hAnsi="Times New Roman"/>
          <w:sz w:val="24"/>
        </w:rPr>
        <w:t xml:space="preserve"> Peaminister (allkirjastatud)</w:t>
      </w:r>
    </w:p>
    <w:p w14:paraId="283A35F9" w14:textId="77777777" w:rsidR="00450E61" w:rsidRPr="0096411F" w:rsidRDefault="00450E61">
      <w:pPr>
        <w:spacing w:after="160" w:line="259" w:lineRule="auto"/>
        <w:rPr>
          <w:rFonts w:ascii="Times New Roman" w:eastAsia="Calibri" w:hAnsi="Times New Roman" w:cs="Times New Roman"/>
          <w:kern w:val="2"/>
          <w:sz w:val="24"/>
          <w:szCs w:val="24"/>
        </w:rPr>
      </w:pPr>
      <w:r>
        <w:lastRenderedPageBreak/>
        <w:br w:type="page"/>
      </w:r>
    </w:p>
    <w:p w14:paraId="5C355AA9" w14:textId="77777777" w:rsidR="000039C4" w:rsidRPr="0096411F"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Pr>
          <w:rFonts w:ascii="Times New Roman" w:hAnsi="Times New Roman"/>
          <w:i/>
          <w:sz w:val="24"/>
        </w:rPr>
        <w:lastRenderedPageBreak/>
        <w:t xml:space="preserve">Valitsuse määruse nr.../2023 (...) lisa 1 </w:t>
      </w:r>
    </w:p>
    <w:p w14:paraId="05E3F0F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Kohustusliku hoiusetasuga toote märgistamine</w:t>
      </w:r>
    </w:p>
    <w:p w14:paraId="5621B7D4"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Kohustusliku hoiusetasuga toote puhul kinnitatakse tootele või selle etiketile järgmine märgistus:</w:t>
      </w:r>
    </w:p>
    <w:p w14:paraId="2448F203"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rPr>
      </w:pPr>
      <w:r>
        <w:rPr>
          <w:rFonts w:ascii="Times New Roman" w:hAnsi="Times New Roman"/>
          <w:sz w:val="24"/>
        </w:rPr>
        <w:t xml:space="preserve"> </w:t>
      </w:r>
    </w:p>
    <w:p w14:paraId="1D79148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 Ühekordselt kasutatava toote puhul kohustusliku hoiusetasu märgistus:</w:t>
      </w:r>
    </w:p>
    <w:p w14:paraId="4915B57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1.1. Toote Ungari GTIN-number ja vöötkood, mis ei saa olla sama, mis enne 1. jaanuari 2024 turule lastud tootel.</w:t>
      </w:r>
    </w:p>
    <w:p w14:paraId="20CB712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rPr>
      </w:pPr>
      <w:r>
        <w:rPr>
          <w:rFonts w:ascii="Times New Roman" w:hAnsi="Times New Roman"/>
          <w:sz w:val="24"/>
        </w:rPr>
        <w:t>1.2. Allpool olev pilt (märkida väikseimad võimalikud mõõtmed):</w:t>
      </w:r>
    </w:p>
    <w:p w14:paraId="1F54A149" w14:textId="2E65701E" w:rsidR="000039C4" w:rsidRPr="0096411F" w:rsidRDefault="005E7ED0"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Default="005E7ED0" w:rsidP="000039C4">
      <w:pPr>
        <w:suppressAutoHyphens/>
        <w:spacing w:after="0" w:line="240" w:lineRule="auto"/>
        <w:ind w:hanging="11"/>
        <w:jc w:val="both"/>
        <w:rPr>
          <w:rFonts w:ascii="Times New Roman" w:hAnsi="Times New Roman" w:cs="Times New Roman"/>
          <w:noProof/>
          <w:color w:val="1F497D"/>
          <w:sz w:val="24"/>
          <w:szCs w:val="24"/>
        </w:rPr>
      </w:pPr>
      <w:r>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545F61" w14:paraId="14884B13" w14:textId="77777777" w:rsidTr="00545F61">
        <w:tc>
          <w:tcPr>
            <w:tcW w:w="4872" w:type="dxa"/>
          </w:tcPr>
          <w:p w14:paraId="0E418036" w14:textId="561D241D" w:rsidR="00545F61" w:rsidRPr="00652E34" w:rsidRDefault="00545F61" w:rsidP="000039C4">
            <w:pPr>
              <w:suppressAutoHyphens/>
              <w:spacing w:after="0" w:line="240" w:lineRule="auto"/>
              <w:jc w:val="both"/>
              <w:rPr>
                <w:noProof/>
                <w:color w:val="1F497D"/>
              </w:rPr>
            </w:pPr>
            <w:r w:rsidRPr="00652E34">
              <w:t>VIGYÉL VISSZA!</w:t>
            </w:r>
          </w:p>
        </w:tc>
        <w:tc>
          <w:tcPr>
            <w:tcW w:w="4873" w:type="dxa"/>
          </w:tcPr>
          <w:p w14:paraId="01E04A1F" w14:textId="75A7AA63" w:rsidR="00545F61" w:rsidRPr="00545F61" w:rsidRDefault="00545F61" w:rsidP="000039C4">
            <w:pPr>
              <w:suppressAutoHyphens/>
              <w:spacing w:after="0" w:line="240" w:lineRule="auto"/>
              <w:jc w:val="both"/>
              <w:rPr>
                <w:noProof/>
                <w:color w:val="1F497D"/>
              </w:rPr>
            </w:pPr>
            <w:r>
              <w:t>VII MIND TAGASI!</w:t>
            </w:r>
          </w:p>
        </w:tc>
      </w:tr>
      <w:tr w:rsidR="00545F61" w:rsidRPr="00545F61" w14:paraId="18AAFD5A" w14:textId="77777777" w:rsidTr="00545F61">
        <w:tc>
          <w:tcPr>
            <w:tcW w:w="4872" w:type="dxa"/>
          </w:tcPr>
          <w:p w14:paraId="6B530CE8" w14:textId="437C2AAE" w:rsidR="00545F61" w:rsidRPr="00652E34" w:rsidRDefault="00545F61" w:rsidP="000039C4">
            <w:pPr>
              <w:suppressAutoHyphens/>
              <w:spacing w:after="0" w:line="240" w:lineRule="auto"/>
              <w:jc w:val="both"/>
              <w:rPr>
                <w:noProof/>
              </w:rPr>
            </w:pPr>
            <w:r w:rsidRPr="00652E34">
              <w:t>50 Ft</w:t>
            </w:r>
          </w:p>
        </w:tc>
        <w:tc>
          <w:tcPr>
            <w:tcW w:w="4873" w:type="dxa"/>
          </w:tcPr>
          <w:p w14:paraId="6C23135E" w14:textId="4660E7D6" w:rsidR="00545F61" w:rsidRPr="00545F61" w:rsidRDefault="00545F61" w:rsidP="000039C4">
            <w:pPr>
              <w:suppressAutoHyphens/>
              <w:spacing w:after="0" w:line="240" w:lineRule="auto"/>
              <w:jc w:val="both"/>
              <w:rPr>
                <w:noProof/>
              </w:rPr>
            </w:pPr>
            <w:r>
              <w:t>HUF 50</w:t>
            </w:r>
          </w:p>
        </w:tc>
      </w:tr>
    </w:tbl>
    <w:p w14:paraId="6622B725" w14:textId="37E611B4" w:rsidR="00E12978"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96411F" w:rsidRDefault="000039C4" w:rsidP="00D805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Pilti kasutatakse positiivses või negatiivses vormis (must taust on illustratiivsel eesmärgil ja ei ole osa pildist) suurimas võimalikus kontrastis taustavärviga.</w:t>
      </w:r>
    </w:p>
    <w:p w14:paraId="31DFE0FF"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Pr>
          <w:rFonts w:ascii="Times New Roman" w:hAnsi="Times New Roman"/>
          <w:sz w:val="24"/>
        </w:rPr>
        <w:t>Minimaalne kaitseala:</w:t>
      </w:r>
    </w:p>
    <w:p w14:paraId="1E8F73E5" w14:textId="482F281C" w:rsidR="000039C4" w:rsidRPr="00D13DBF"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96411F"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545F61" w14:paraId="02B49A5E" w14:textId="77777777" w:rsidTr="00317F2B">
        <w:tc>
          <w:tcPr>
            <w:tcW w:w="4872" w:type="dxa"/>
          </w:tcPr>
          <w:p w14:paraId="40EAC2E5" w14:textId="77777777" w:rsidR="00545F61" w:rsidRPr="00652E34" w:rsidRDefault="00545F61" w:rsidP="00317F2B">
            <w:pPr>
              <w:suppressAutoHyphens/>
              <w:spacing w:after="0" w:line="240" w:lineRule="auto"/>
              <w:jc w:val="both"/>
              <w:rPr>
                <w:noProof/>
                <w:color w:val="1F497D"/>
              </w:rPr>
            </w:pPr>
            <w:r w:rsidRPr="00652E34">
              <w:t>VIGYÉL VISSZA!</w:t>
            </w:r>
          </w:p>
        </w:tc>
        <w:tc>
          <w:tcPr>
            <w:tcW w:w="4873" w:type="dxa"/>
          </w:tcPr>
          <w:p w14:paraId="0943A243" w14:textId="7296F09D" w:rsidR="00545F61" w:rsidRPr="00545F61" w:rsidRDefault="00545F61" w:rsidP="00317F2B">
            <w:pPr>
              <w:suppressAutoHyphens/>
              <w:spacing w:after="0" w:line="240" w:lineRule="auto"/>
              <w:jc w:val="both"/>
              <w:rPr>
                <w:noProof/>
                <w:color w:val="1F497D"/>
              </w:rPr>
            </w:pPr>
            <w:r>
              <w:t>VII MIND TAGASI!</w:t>
            </w:r>
          </w:p>
        </w:tc>
      </w:tr>
      <w:tr w:rsidR="00545F61" w:rsidRPr="00545F61" w14:paraId="57B53894" w14:textId="77777777" w:rsidTr="00317F2B">
        <w:tc>
          <w:tcPr>
            <w:tcW w:w="4872" w:type="dxa"/>
          </w:tcPr>
          <w:p w14:paraId="6592BA33" w14:textId="77777777" w:rsidR="00545F61" w:rsidRPr="00652E34" w:rsidRDefault="00545F61" w:rsidP="00317F2B">
            <w:pPr>
              <w:suppressAutoHyphens/>
              <w:spacing w:after="0" w:line="240" w:lineRule="auto"/>
              <w:jc w:val="both"/>
              <w:rPr>
                <w:noProof/>
              </w:rPr>
            </w:pPr>
            <w:r w:rsidRPr="00652E34">
              <w:t>50 Ft</w:t>
            </w:r>
          </w:p>
        </w:tc>
        <w:tc>
          <w:tcPr>
            <w:tcW w:w="4873" w:type="dxa"/>
          </w:tcPr>
          <w:p w14:paraId="48FE1D42" w14:textId="77777777" w:rsidR="00545F61" w:rsidRPr="00545F61" w:rsidRDefault="00545F61" w:rsidP="00317F2B">
            <w:pPr>
              <w:suppressAutoHyphens/>
              <w:spacing w:after="0" w:line="240" w:lineRule="auto"/>
              <w:jc w:val="both"/>
              <w:rPr>
                <w:noProof/>
              </w:rPr>
            </w:pPr>
            <w:r>
              <w:t>HUF 50</w:t>
            </w:r>
          </w:p>
        </w:tc>
      </w:tr>
    </w:tbl>
    <w:p w14:paraId="12AAE39D" w14:textId="77777777" w:rsidR="00545F61"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2.  Kohustusliku hoiusetasuga korduskasutatava toote puhul kasutatav märgistus:</w:t>
      </w:r>
    </w:p>
    <w:p w14:paraId="0F38880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lastRenderedPageBreak/>
        <w:t>2.1. Toote Ungari GTIN-number ja vöötkood, mis ei saa olla sama, mis enne 1. jaanuari 2024 turule lastud tootel.</w:t>
      </w:r>
    </w:p>
    <w:p w14:paraId="209C41E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96411F" w:rsidRDefault="00201BF7"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rPr>
        <w:t>2.2. Allpool olev pilt (märkida väikseimad võimalikud mõõtmed):</w:t>
      </w:r>
    </w:p>
    <w:p w14:paraId="7BE2D1B5" w14:textId="74D6951C" w:rsidR="00E12978"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545F61" w14:paraId="74F0C52D" w14:textId="77777777" w:rsidTr="00317F2B">
        <w:tc>
          <w:tcPr>
            <w:tcW w:w="4872" w:type="dxa"/>
          </w:tcPr>
          <w:p w14:paraId="1739215E" w14:textId="69C78AF4" w:rsidR="00545F61" w:rsidRPr="00640992" w:rsidRDefault="00545F61" w:rsidP="00317F2B">
            <w:pPr>
              <w:suppressAutoHyphens/>
              <w:spacing w:after="0" w:line="240" w:lineRule="auto"/>
              <w:jc w:val="both"/>
              <w:rPr>
                <w:noProof/>
              </w:rPr>
            </w:pPr>
            <w:r w:rsidRPr="00640992">
              <w:t>70 Ft</w:t>
            </w:r>
          </w:p>
        </w:tc>
        <w:tc>
          <w:tcPr>
            <w:tcW w:w="4873" w:type="dxa"/>
          </w:tcPr>
          <w:p w14:paraId="05C1C009" w14:textId="2B7DC141" w:rsidR="00545F61" w:rsidRPr="00545F61" w:rsidRDefault="00545F61" w:rsidP="00317F2B">
            <w:pPr>
              <w:suppressAutoHyphens/>
              <w:spacing w:after="0" w:line="240" w:lineRule="auto"/>
              <w:jc w:val="both"/>
              <w:rPr>
                <w:noProof/>
              </w:rPr>
            </w:pPr>
            <w:r>
              <w:t>HUF 70</w:t>
            </w:r>
          </w:p>
        </w:tc>
      </w:tr>
    </w:tbl>
    <w:p w14:paraId="67233D6B" w14:textId="77777777" w:rsidR="00545F61" w:rsidRPr="005E7ED0"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96411F" w:rsidRDefault="000039C4" w:rsidP="00D13DBF">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Pilti kasutatakse positiivses või negatiivses vormis (must taust on illustratiivsel eesmärgil ja ei ole osa pildist) suurimas võimalikus kontrastis taustavärviga. Pildil näidatud summat kasutatakse ainult näidisena ja kohaldatakse tootja poolt konkreetse toote eest määratud hoiusetasu summat.</w:t>
      </w:r>
    </w:p>
    <w:p w14:paraId="16D42EDC"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Pr>
          <w:rFonts w:ascii="Times New Roman" w:hAnsi="Times New Roman"/>
          <w:sz w:val="24"/>
        </w:rPr>
        <w:t>Minimaalne kaitseala:</w:t>
      </w:r>
    </w:p>
    <w:p w14:paraId="28A8C073" w14:textId="4DE0F0AC"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Default="00201BF7" w:rsidP="000039C4">
      <w:pPr>
        <w:suppressAutoHyphens/>
        <w:spacing w:after="0" w:line="240" w:lineRule="auto"/>
        <w:ind w:hanging="11"/>
        <w:jc w:val="both"/>
        <w:rPr>
          <w:rFonts w:ascii="Times New Roman" w:eastAsia="Calibri" w:hAnsi="Times New Roman" w:cs="Times New Roman"/>
          <w:kern w:val="2"/>
          <w:sz w:val="24"/>
          <w:szCs w:val="24"/>
        </w:rPr>
      </w:pPr>
      <w:r>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545F61" w14:paraId="60462D30" w14:textId="77777777" w:rsidTr="00317F2B">
        <w:tc>
          <w:tcPr>
            <w:tcW w:w="4872" w:type="dxa"/>
          </w:tcPr>
          <w:p w14:paraId="62F22E4D" w14:textId="77777777" w:rsidR="00545F61" w:rsidRPr="00652E34" w:rsidRDefault="00545F61" w:rsidP="00317F2B">
            <w:pPr>
              <w:suppressAutoHyphens/>
              <w:spacing w:after="0" w:line="240" w:lineRule="auto"/>
              <w:jc w:val="both"/>
              <w:rPr>
                <w:noProof/>
              </w:rPr>
            </w:pPr>
            <w:r w:rsidRPr="00652E34">
              <w:t>70 Ft</w:t>
            </w:r>
          </w:p>
        </w:tc>
        <w:tc>
          <w:tcPr>
            <w:tcW w:w="4873" w:type="dxa"/>
          </w:tcPr>
          <w:p w14:paraId="7FE71CBB" w14:textId="77777777" w:rsidR="00545F61" w:rsidRPr="00545F61" w:rsidRDefault="00545F61" w:rsidP="00317F2B">
            <w:pPr>
              <w:suppressAutoHyphens/>
              <w:spacing w:after="0" w:line="240" w:lineRule="auto"/>
              <w:jc w:val="both"/>
              <w:rPr>
                <w:noProof/>
              </w:rPr>
            </w:pPr>
            <w:r>
              <w:t>HUF 70</w:t>
            </w:r>
          </w:p>
        </w:tc>
      </w:tr>
    </w:tbl>
    <w:p w14:paraId="1A58FD17" w14:textId="77777777" w:rsidR="00545F61" w:rsidRPr="0096411F"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rPr>
      </w:pPr>
      <w:r>
        <w:rPr>
          <w:rFonts w:ascii="Times New Roman" w:hAnsi="Times New Roman"/>
          <w:sz w:val="24"/>
        </w:rPr>
        <w:t>Punktide 1.2 ja 2.2 pilte saab alla laadida EPS-vormingus kontsessionääri ametlikult veebisaidilt.</w:t>
      </w:r>
    </w:p>
    <w:p w14:paraId="26BA8703" w14:textId="77777777" w:rsidR="000039C4" w:rsidRPr="0096411F" w:rsidRDefault="000039C4" w:rsidP="000039C4">
      <w:pPr>
        <w:spacing w:after="160" w:line="259" w:lineRule="auto"/>
        <w:rPr>
          <w:rFonts w:ascii="Times New Roman" w:eastAsia="Calibri" w:hAnsi="Times New Roman" w:cs="Times New Roman"/>
          <w:kern w:val="2"/>
          <w:sz w:val="24"/>
          <w:szCs w:val="24"/>
        </w:rPr>
      </w:pPr>
      <w:r>
        <w:br w:type="page"/>
      </w:r>
    </w:p>
    <w:p w14:paraId="5CDA3AE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96411F"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Pr>
          <w:rFonts w:ascii="Times New Roman" w:hAnsi="Times New Roman"/>
          <w:i/>
          <w:sz w:val="24"/>
        </w:rPr>
        <w:t xml:space="preserve">Valitsuse määruse nr.../2023 (...) lisa 2 </w:t>
      </w:r>
    </w:p>
    <w:p w14:paraId="7C4E390D" w14:textId="77777777" w:rsidR="000039C4" w:rsidRPr="0096411F"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Pr>
          <w:rFonts w:ascii="Times New Roman" w:hAnsi="Times New Roman"/>
          <w:b/>
          <w:sz w:val="24"/>
        </w:rPr>
        <w:t>Kontsessionääri ja tagastamiskoha käitaja vahelise lepingu üksikasjalik sisu</w:t>
      </w:r>
    </w:p>
    <w:p w14:paraId="07914648"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tagastuskoha käitaja nimi, registrijärgne asukoht, maksukohustuslasena registreerimise number ja füüsilisest isikust ettevõtjate puhul registrinumber,</w:t>
      </w:r>
    </w:p>
    <w:p w14:paraId="7895BCF6"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pöördmüügiautomaadi paigaldamise, käitamise ja hooldamisega seotud ülesanded;</w:t>
      </w:r>
    </w:p>
    <w:p w14:paraId="237F3496"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vastuvõetud toote äraviimine, mille eest tuleb maksta tagatisraha, või selle jäätmed,</w:t>
      </w:r>
    </w:p>
    <w:p w14:paraId="621124D9"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IT-süsteemi paigaldamise, toimimise ja kasutamisega seotud ülesanded;</w:t>
      </w:r>
    </w:p>
    <w:p w14:paraId="46BF882D"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kontsessiooni saanud ettevõtja ja tagastamiskoha käitaja vahelise finantsarvelduse kord;</w:t>
      </w:r>
    </w:p>
    <w:p w14:paraId="3CD7FD0A"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Pr>
          <w:rFonts w:ascii="Times New Roman" w:hAnsi="Times New Roman"/>
          <w:sz w:val="24"/>
        </w:rPr>
        <w:t>lepingu rikkumise ja lepingu lõpetamisega seotud õigused ja kohustused.</w:t>
      </w:r>
    </w:p>
    <w:p w14:paraId="4513488B" w14:textId="77777777" w:rsidR="000039C4" w:rsidRPr="0096411F" w:rsidRDefault="000039C4" w:rsidP="000039C4">
      <w:pPr>
        <w:spacing w:after="160" w:line="259" w:lineRule="auto"/>
        <w:rPr>
          <w:rFonts w:ascii="Times New Roman" w:eastAsia="Times New Roman" w:hAnsi="Times New Roman" w:cs="Times New Roman"/>
          <w:bCs/>
          <w:kern w:val="2"/>
          <w:sz w:val="24"/>
          <w:szCs w:val="24"/>
        </w:rPr>
      </w:pPr>
      <w:r>
        <w:br w:type="page"/>
      </w:r>
    </w:p>
    <w:p w14:paraId="0FD2C328" w14:textId="77777777" w:rsidR="000039C4" w:rsidRPr="0096411F" w:rsidRDefault="000039C4" w:rsidP="000039C4">
      <w:pPr>
        <w:suppressAutoHyphens/>
        <w:spacing w:after="0" w:line="240" w:lineRule="auto"/>
        <w:jc w:val="right"/>
        <w:rPr>
          <w:rFonts w:ascii="Times New Roman" w:eastAsia="Noto Sans CJK SC" w:hAnsi="Times New Roman" w:cs="Times New Roman"/>
          <w:i/>
          <w:kern w:val="2"/>
          <w:sz w:val="24"/>
          <w:szCs w:val="24"/>
        </w:rPr>
      </w:pPr>
      <w:r>
        <w:rPr>
          <w:rFonts w:ascii="Times New Roman" w:hAnsi="Times New Roman"/>
          <w:i/>
          <w:sz w:val="24"/>
        </w:rPr>
        <w:lastRenderedPageBreak/>
        <w:t xml:space="preserve">Valitsuse määruse nr.../2023 (...) lisa 3 </w:t>
      </w:r>
    </w:p>
    <w:p w14:paraId="23959406" w14:textId="77777777" w:rsidR="000039C4" w:rsidRPr="0096411F"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Pr>
          <w:rFonts w:ascii="Times New Roman" w:hAnsi="Times New Roman"/>
          <w:b/>
          <w:sz w:val="24"/>
        </w:rPr>
        <w:t>Kohustusliku hoiusetasuga toodete tasukoodid</w:t>
      </w:r>
    </w:p>
    <w:p w14:paraId="4150675F"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96411F"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96411F"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D13DB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B</w:t>
            </w:r>
          </w:p>
        </w:tc>
      </w:tr>
      <w:tr w:rsidR="000039C4" w:rsidRPr="0096411F"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sz w:val="24"/>
              </w:rPr>
              <w:t xml:space="preserve">Materjalivoog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sz w:val="24"/>
              </w:rPr>
              <w:t>Tasu kood</w:t>
            </w:r>
          </w:p>
        </w:tc>
      </w:tr>
      <w:tr w:rsidR="000039C4" w:rsidRPr="0096411F"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ühesuunaline plast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 M51</w:t>
            </w:r>
          </w:p>
        </w:tc>
      </w:tr>
      <w:tr w:rsidR="000039C4" w:rsidRPr="0096411F"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ühesuunaline metall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 V51</w:t>
            </w:r>
          </w:p>
        </w:tc>
      </w:tr>
      <w:tr w:rsidR="000039C4" w:rsidRPr="0096411F"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ühesuunaline pudel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 U51</w:t>
            </w:r>
          </w:p>
        </w:tc>
      </w:tr>
      <w:tr w:rsidR="000039C4" w:rsidRPr="0096411F"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mitmesuunaline</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rPr>
            </w:pPr>
            <w:r>
              <w:rPr>
                <w:rFonts w:ascii="Times New Roman" w:hAnsi="Times New Roman"/>
                <w:color w:val="000000"/>
                <w:sz w:val="24"/>
              </w:rPr>
              <w:t xml:space="preserve"> X71</w:t>
            </w:r>
          </w:p>
        </w:tc>
      </w:tr>
    </w:tbl>
    <w:p w14:paraId="09ECCE64" w14:textId="77777777" w:rsidR="000039C4" w:rsidRPr="0096411F"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96411F"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96411F" w:rsidRDefault="000039C4" w:rsidP="000039C4">
      <w:pPr>
        <w:suppressAutoHyphens/>
        <w:spacing w:after="0" w:line="240" w:lineRule="auto"/>
        <w:jc w:val="right"/>
        <w:rPr>
          <w:rFonts w:ascii="Times New Roman" w:eastAsia="Noto Sans CJK SC" w:hAnsi="Times New Roman" w:cs="Times New Roman"/>
          <w:i/>
          <w:kern w:val="2"/>
          <w:sz w:val="24"/>
          <w:szCs w:val="24"/>
        </w:rPr>
      </w:pPr>
      <w:r>
        <w:br w:type="page"/>
      </w:r>
      <w:r>
        <w:rPr>
          <w:rFonts w:ascii="Times New Roman" w:hAnsi="Times New Roman"/>
          <w:i/>
          <w:sz w:val="24"/>
        </w:rPr>
        <w:lastRenderedPageBreak/>
        <w:t xml:space="preserve">Valitsuse määruse nr.../2023 (...) lisa 4 </w:t>
      </w:r>
    </w:p>
    <w:p w14:paraId="16E74A04"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Valitsuse määruse nr.../2023 (...) (millega kehtestatakse laiendatud tootjavastutuse süsteemi toimimise üksikasjalikud eeskirjad) lisas 1 asendatakse punkti 2 alapunkt 2.4.1 järgmisega:</w:t>
      </w:r>
    </w:p>
    <w:p w14:paraId="5D14E04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„2.4.1. Pakendid ja jäätmed, v.a pakendid, mis on toodetud punkti 2.4.2 alla kuuluvatest toodetest</w:t>
      </w:r>
    </w:p>
    <w:p w14:paraId="1A70523C"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6"/>
        <w:gridCol w:w="7560"/>
      </w:tblGrid>
      <w:tr w:rsidR="000039C4" w:rsidRPr="0096411F" w14:paraId="001DB052" w14:textId="77777777" w:rsidTr="00A70264">
        <w:tc>
          <w:tcPr>
            <w:tcW w:w="816" w:type="dxa"/>
          </w:tcPr>
          <w:p w14:paraId="620F79EC"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A</w:t>
            </w:r>
          </w:p>
        </w:tc>
        <w:tc>
          <w:tcPr>
            <w:tcW w:w="7640" w:type="dxa"/>
          </w:tcPr>
          <w:p w14:paraId="584592CD"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B</w:t>
            </w:r>
          </w:p>
        </w:tc>
      </w:tr>
      <w:tr w:rsidR="000039C4" w:rsidRPr="0096411F" w14:paraId="404CEAC1" w14:textId="77777777" w:rsidTr="00A70264">
        <w:tc>
          <w:tcPr>
            <w:tcW w:w="816" w:type="dxa"/>
          </w:tcPr>
          <w:p w14:paraId="0E01F83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w:t>
            </w:r>
          </w:p>
        </w:tc>
        <w:tc>
          <w:tcPr>
            <w:tcW w:w="611" w:type="dxa"/>
          </w:tcPr>
          <w:p w14:paraId="7C9BC87E"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kood</w:t>
            </w:r>
          </w:p>
        </w:tc>
        <w:tc>
          <w:tcPr>
            <w:tcW w:w="7640" w:type="dxa"/>
          </w:tcPr>
          <w:p w14:paraId="7F677DAA"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rPr>
            </w:pPr>
            <w:r>
              <w:rPr>
                <w:rFonts w:ascii="Times New Roman" w:hAnsi="Times New Roman"/>
                <w:sz w:val="24"/>
              </w:rPr>
              <w:t>nimetus</w:t>
            </w:r>
          </w:p>
        </w:tc>
      </w:tr>
      <w:tr w:rsidR="000039C4" w:rsidRPr="0096411F" w14:paraId="0706D963" w14:textId="77777777" w:rsidTr="00A70264">
        <w:tc>
          <w:tcPr>
            <w:tcW w:w="816" w:type="dxa"/>
          </w:tcPr>
          <w:p w14:paraId="61D6BBAA"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2</w:t>
            </w:r>
          </w:p>
        </w:tc>
        <w:tc>
          <w:tcPr>
            <w:tcW w:w="8251" w:type="dxa"/>
            <w:gridSpan w:val="2"/>
          </w:tcPr>
          <w:p w14:paraId="05EA4287" w14:textId="77777777" w:rsidR="000039C4" w:rsidRPr="0096411F" w:rsidRDefault="000039C4" w:rsidP="000039C4">
            <w:pPr>
              <w:suppressAutoHyphens/>
              <w:spacing w:after="0" w:line="240" w:lineRule="auto"/>
              <w:jc w:val="both"/>
              <w:rPr>
                <w:rFonts w:ascii="Times New Roman" w:eastAsia="Noto Sans CJK SC" w:hAnsi="Times New Roman" w:cs="Times New Roman"/>
                <w:b/>
                <w:bCs/>
                <w:kern w:val="2"/>
                <w:sz w:val="24"/>
                <w:szCs w:val="24"/>
              </w:rPr>
            </w:pPr>
            <w:r>
              <w:rPr>
                <w:rFonts w:ascii="Times New Roman" w:hAnsi="Times New Roman"/>
                <w:b/>
                <w:i/>
                <w:sz w:val="24"/>
              </w:rPr>
              <w:t xml:space="preserve">ühekordselt kasutatav </w:t>
            </w:r>
          </w:p>
        </w:tc>
      </w:tr>
      <w:tr w:rsidR="000039C4" w:rsidRPr="0096411F" w14:paraId="265F653E" w14:textId="77777777" w:rsidTr="00A70264">
        <w:tc>
          <w:tcPr>
            <w:tcW w:w="816" w:type="dxa"/>
          </w:tcPr>
          <w:p w14:paraId="2CCE621D"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3</w:t>
            </w:r>
          </w:p>
        </w:tc>
        <w:tc>
          <w:tcPr>
            <w:tcW w:w="8251" w:type="dxa"/>
            <w:gridSpan w:val="2"/>
          </w:tcPr>
          <w:p w14:paraId="0496C064"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rPr>
            </w:pPr>
            <w:r>
              <w:rPr>
                <w:rFonts w:ascii="Times New Roman" w:hAnsi="Times New Roman"/>
                <w:i/>
                <w:sz w:val="24"/>
              </w:rPr>
              <w:t>tarbijapakend</w:t>
            </w:r>
          </w:p>
        </w:tc>
      </w:tr>
      <w:tr w:rsidR="000039C4" w:rsidRPr="0096411F" w14:paraId="6463D8D9" w14:textId="77777777" w:rsidTr="00A70264">
        <w:tc>
          <w:tcPr>
            <w:tcW w:w="816" w:type="dxa"/>
          </w:tcPr>
          <w:p w14:paraId="34BBB5B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4</w:t>
            </w:r>
          </w:p>
        </w:tc>
        <w:tc>
          <w:tcPr>
            <w:tcW w:w="611" w:type="dxa"/>
          </w:tcPr>
          <w:p w14:paraId="2038190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10</w:t>
            </w:r>
          </w:p>
        </w:tc>
        <w:tc>
          <w:tcPr>
            <w:tcW w:w="7640" w:type="dxa"/>
          </w:tcPr>
          <w:p w14:paraId="23252E0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hoiusetasuta toode</w:t>
            </w:r>
          </w:p>
        </w:tc>
      </w:tr>
      <w:tr w:rsidR="000039C4" w:rsidRPr="0096411F" w14:paraId="7BD9537B" w14:textId="77777777" w:rsidTr="00A70264">
        <w:tc>
          <w:tcPr>
            <w:tcW w:w="816" w:type="dxa"/>
          </w:tcPr>
          <w:p w14:paraId="6582E4E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5</w:t>
            </w:r>
          </w:p>
        </w:tc>
        <w:tc>
          <w:tcPr>
            <w:tcW w:w="611" w:type="dxa"/>
          </w:tcPr>
          <w:p w14:paraId="69947D9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11</w:t>
            </w:r>
          </w:p>
        </w:tc>
        <w:tc>
          <w:tcPr>
            <w:tcW w:w="7640" w:type="dxa"/>
          </w:tcPr>
          <w:p w14:paraId="00A2AD27"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kohustusliku hoiusetasuga toode</w:t>
            </w:r>
          </w:p>
        </w:tc>
      </w:tr>
      <w:tr w:rsidR="000039C4" w:rsidRPr="0096411F" w14:paraId="6A2F51F5" w14:textId="77777777" w:rsidTr="00A70264">
        <w:tc>
          <w:tcPr>
            <w:tcW w:w="816" w:type="dxa"/>
          </w:tcPr>
          <w:p w14:paraId="5B649D3B"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6</w:t>
            </w:r>
          </w:p>
        </w:tc>
        <w:tc>
          <w:tcPr>
            <w:tcW w:w="611" w:type="dxa"/>
          </w:tcPr>
          <w:p w14:paraId="3DF0B614" w14:textId="77777777" w:rsidR="000039C4" w:rsidRPr="0096411F" w:rsidRDefault="000039C4" w:rsidP="000039C4">
            <w:pPr>
              <w:suppressAutoHyphens/>
              <w:spacing w:after="0" w:line="240" w:lineRule="auto"/>
              <w:jc w:val="both"/>
              <w:rPr>
                <w:rFonts w:ascii="Times New Roman" w:eastAsia="Noto Sans CJK SC" w:hAnsi="Times New Roman" w:cs="Times New Roman"/>
                <w:iCs/>
                <w:kern w:val="2"/>
                <w:sz w:val="24"/>
                <w:szCs w:val="24"/>
              </w:rPr>
            </w:pPr>
            <w:r>
              <w:rPr>
                <w:rFonts w:ascii="Times New Roman" w:hAnsi="Times New Roman"/>
                <w:sz w:val="24"/>
              </w:rPr>
              <w:t>12</w:t>
            </w:r>
          </w:p>
        </w:tc>
        <w:tc>
          <w:tcPr>
            <w:tcW w:w="7640" w:type="dxa"/>
          </w:tcPr>
          <w:p w14:paraId="5685E858" w14:textId="77777777" w:rsidR="000039C4" w:rsidRPr="0096411F" w:rsidRDefault="000039C4" w:rsidP="000039C4">
            <w:pPr>
              <w:suppressAutoHyphens/>
              <w:spacing w:after="0" w:line="240" w:lineRule="auto"/>
              <w:jc w:val="both"/>
              <w:rPr>
                <w:rFonts w:ascii="Times New Roman" w:eastAsia="Noto Sans CJK SC" w:hAnsi="Times New Roman" w:cs="Times New Roman"/>
                <w:iCs/>
                <w:kern w:val="2"/>
                <w:sz w:val="24"/>
                <w:szCs w:val="24"/>
              </w:rPr>
            </w:pPr>
            <w:r>
              <w:rPr>
                <w:rFonts w:ascii="Times New Roman" w:hAnsi="Times New Roman"/>
                <w:sz w:val="24"/>
              </w:rPr>
              <w:t>vabatahtliku hoiusetasuga toode</w:t>
            </w:r>
          </w:p>
        </w:tc>
      </w:tr>
      <w:tr w:rsidR="000039C4" w:rsidRPr="0096411F" w14:paraId="09392D0D" w14:textId="77777777" w:rsidTr="00A70264">
        <w:tc>
          <w:tcPr>
            <w:tcW w:w="816" w:type="dxa"/>
          </w:tcPr>
          <w:p w14:paraId="3468039D"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7</w:t>
            </w:r>
          </w:p>
        </w:tc>
        <w:tc>
          <w:tcPr>
            <w:tcW w:w="8251" w:type="dxa"/>
            <w:gridSpan w:val="2"/>
          </w:tcPr>
          <w:p w14:paraId="155F6F2F"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rPr>
            </w:pPr>
            <w:r>
              <w:rPr>
                <w:rFonts w:ascii="Times New Roman" w:hAnsi="Times New Roman"/>
                <w:i/>
                <w:sz w:val="24"/>
              </w:rPr>
              <w:t>rühmitatud või transpordipakend</w:t>
            </w:r>
          </w:p>
        </w:tc>
      </w:tr>
      <w:tr w:rsidR="000039C4" w:rsidRPr="0096411F" w14:paraId="4EB01E3B" w14:textId="77777777" w:rsidTr="00A70264">
        <w:tc>
          <w:tcPr>
            <w:tcW w:w="816" w:type="dxa"/>
          </w:tcPr>
          <w:p w14:paraId="7182106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8</w:t>
            </w:r>
          </w:p>
        </w:tc>
        <w:tc>
          <w:tcPr>
            <w:tcW w:w="611" w:type="dxa"/>
          </w:tcPr>
          <w:p w14:paraId="25BD3B7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20</w:t>
            </w:r>
          </w:p>
        </w:tc>
        <w:tc>
          <w:tcPr>
            <w:tcW w:w="7640" w:type="dxa"/>
          </w:tcPr>
          <w:p w14:paraId="679EB5C4"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hoiusetasuta toode</w:t>
            </w:r>
          </w:p>
        </w:tc>
      </w:tr>
      <w:tr w:rsidR="000039C4" w:rsidRPr="0096411F" w:rsidDel="00283A1B" w14:paraId="7BF035E6" w14:textId="77777777" w:rsidTr="00A70264">
        <w:tc>
          <w:tcPr>
            <w:tcW w:w="816" w:type="dxa"/>
          </w:tcPr>
          <w:p w14:paraId="5584AB34"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9</w:t>
            </w:r>
          </w:p>
        </w:tc>
        <w:tc>
          <w:tcPr>
            <w:tcW w:w="611" w:type="dxa"/>
          </w:tcPr>
          <w:p w14:paraId="5DA8C7B3"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22</w:t>
            </w:r>
          </w:p>
        </w:tc>
        <w:tc>
          <w:tcPr>
            <w:tcW w:w="7640" w:type="dxa"/>
          </w:tcPr>
          <w:p w14:paraId="2F0207C1" w14:textId="77777777" w:rsidR="000039C4" w:rsidRPr="0096411F"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vabatahtliku hoiusetasuga toode</w:t>
            </w:r>
          </w:p>
        </w:tc>
      </w:tr>
      <w:tr w:rsidR="000039C4" w:rsidRPr="0096411F" w14:paraId="039F370B" w14:textId="77777777" w:rsidTr="00A70264">
        <w:tc>
          <w:tcPr>
            <w:tcW w:w="816" w:type="dxa"/>
          </w:tcPr>
          <w:p w14:paraId="4950C10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10</w:t>
            </w:r>
          </w:p>
        </w:tc>
        <w:tc>
          <w:tcPr>
            <w:tcW w:w="8251" w:type="dxa"/>
            <w:gridSpan w:val="2"/>
          </w:tcPr>
          <w:p w14:paraId="3A08EE00" w14:textId="77777777" w:rsidR="000039C4" w:rsidRPr="0096411F"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Pr>
                <w:rFonts w:ascii="Times New Roman" w:hAnsi="Times New Roman"/>
                <w:b/>
                <w:i/>
                <w:sz w:val="24"/>
              </w:rPr>
              <w:t xml:space="preserve">korduskasutatav </w:t>
            </w:r>
          </w:p>
        </w:tc>
      </w:tr>
      <w:tr w:rsidR="000039C4" w:rsidRPr="0096411F" w14:paraId="7D330FAE" w14:textId="77777777" w:rsidTr="00A70264">
        <w:tc>
          <w:tcPr>
            <w:tcW w:w="816" w:type="dxa"/>
          </w:tcPr>
          <w:p w14:paraId="0E0F4796"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11</w:t>
            </w:r>
          </w:p>
        </w:tc>
        <w:tc>
          <w:tcPr>
            <w:tcW w:w="8251" w:type="dxa"/>
            <w:gridSpan w:val="2"/>
          </w:tcPr>
          <w:p w14:paraId="7B3A0DDF"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rPr>
            </w:pPr>
            <w:r>
              <w:rPr>
                <w:rFonts w:ascii="Times New Roman" w:hAnsi="Times New Roman"/>
                <w:i/>
                <w:sz w:val="24"/>
              </w:rPr>
              <w:t>tarbijapakend</w:t>
            </w:r>
          </w:p>
        </w:tc>
      </w:tr>
      <w:tr w:rsidR="000039C4" w:rsidRPr="0096411F" w14:paraId="0E733798" w14:textId="77777777" w:rsidTr="00A70264">
        <w:tc>
          <w:tcPr>
            <w:tcW w:w="816" w:type="dxa"/>
          </w:tcPr>
          <w:p w14:paraId="2AED872A"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12</w:t>
            </w:r>
          </w:p>
        </w:tc>
        <w:tc>
          <w:tcPr>
            <w:tcW w:w="611" w:type="dxa"/>
          </w:tcPr>
          <w:p w14:paraId="756720F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40</w:t>
            </w:r>
          </w:p>
        </w:tc>
        <w:tc>
          <w:tcPr>
            <w:tcW w:w="7640" w:type="dxa"/>
          </w:tcPr>
          <w:p w14:paraId="10685AE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hoiusetasuta toode</w:t>
            </w:r>
          </w:p>
        </w:tc>
      </w:tr>
      <w:tr w:rsidR="000039C4" w:rsidRPr="0096411F" w14:paraId="449B4B5B" w14:textId="77777777" w:rsidTr="00A70264">
        <w:tc>
          <w:tcPr>
            <w:tcW w:w="816" w:type="dxa"/>
          </w:tcPr>
          <w:p w14:paraId="75286B2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13</w:t>
            </w:r>
          </w:p>
        </w:tc>
        <w:tc>
          <w:tcPr>
            <w:tcW w:w="611" w:type="dxa"/>
          </w:tcPr>
          <w:p w14:paraId="2AA2B193"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41</w:t>
            </w:r>
          </w:p>
        </w:tc>
        <w:tc>
          <w:tcPr>
            <w:tcW w:w="7640" w:type="dxa"/>
          </w:tcPr>
          <w:p w14:paraId="3E830D2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kohustusliku hoiusetasuga toode</w:t>
            </w:r>
          </w:p>
        </w:tc>
      </w:tr>
      <w:tr w:rsidR="000039C4" w:rsidRPr="0096411F" w:rsidDel="002D70E6" w14:paraId="3E57C7C2" w14:textId="77777777" w:rsidTr="00A70264">
        <w:tc>
          <w:tcPr>
            <w:tcW w:w="816" w:type="dxa"/>
          </w:tcPr>
          <w:p w14:paraId="14A6CDE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14</w:t>
            </w:r>
          </w:p>
        </w:tc>
        <w:tc>
          <w:tcPr>
            <w:tcW w:w="611" w:type="dxa"/>
          </w:tcPr>
          <w:p w14:paraId="5E35193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42</w:t>
            </w:r>
          </w:p>
        </w:tc>
        <w:tc>
          <w:tcPr>
            <w:tcW w:w="7640" w:type="dxa"/>
          </w:tcPr>
          <w:p w14:paraId="36142838" w14:textId="77777777" w:rsidR="000039C4" w:rsidRPr="0096411F"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vabatahtliku hoiusetasuga toode</w:t>
            </w:r>
          </w:p>
        </w:tc>
      </w:tr>
      <w:tr w:rsidR="000039C4" w:rsidRPr="0096411F" w14:paraId="72B866C6" w14:textId="77777777" w:rsidTr="00A70264">
        <w:tc>
          <w:tcPr>
            <w:tcW w:w="816" w:type="dxa"/>
          </w:tcPr>
          <w:p w14:paraId="4897280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15</w:t>
            </w:r>
          </w:p>
        </w:tc>
        <w:tc>
          <w:tcPr>
            <w:tcW w:w="8251" w:type="dxa"/>
            <w:gridSpan w:val="2"/>
          </w:tcPr>
          <w:p w14:paraId="69E78A7A"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rPr>
            </w:pPr>
            <w:r>
              <w:rPr>
                <w:rFonts w:ascii="Times New Roman" w:hAnsi="Times New Roman"/>
                <w:i/>
                <w:sz w:val="24"/>
              </w:rPr>
              <w:t>rühmitatud või transpordipakend</w:t>
            </w:r>
          </w:p>
        </w:tc>
      </w:tr>
      <w:tr w:rsidR="000039C4" w:rsidRPr="0096411F" w14:paraId="54151FA5" w14:textId="77777777" w:rsidTr="00A70264">
        <w:tc>
          <w:tcPr>
            <w:tcW w:w="816" w:type="dxa"/>
          </w:tcPr>
          <w:p w14:paraId="274BAED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16</w:t>
            </w:r>
          </w:p>
        </w:tc>
        <w:tc>
          <w:tcPr>
            <w:tcW w:w="611" w:type="dxa"/>
          </w:tcPr>
          <w:p w14:paraId="1D7E6F8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50</w:t>
            </w:r>
          </w:p>
        </w:tc>
        <w:tc>
          <w:tcPr>
            <w:tcW w:w="7640" w:type="dxa"/>
          </w:tcPr>
          <w:p w14:paraId="168A561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hoiusetasuta toode</w:t>
            </w:r>
          </w:p>
        </w:tc>
      </w:tr>
      <w:tr w:rsidR="000039C4" w:rsidRPr="0096411F" w14:paraId="2E57F0CF" w14:textId="77777777" w:rsidTr="00A70264">
        <w:tc>
          <w:tcPr>
            <w:tcW w:w="816" w:type="dxa"/>
          </w:tcPr>
          <w:p w14:paraId="496BE9BD"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17</w:t>
            </w:r>
          </w:p>
        </w:tc>
        <w:tc>
          <w:tcPr>
            <w:tcW w:w="611" w:type="dxa"/>
          </w:tcPr>
          <w:p w14:paraId="4BF2C79C"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52</w:t>
            </w:r>
          </w:p>
        </w:tc>
        <w:tc>
          <w:tcPr>
            <w:tcW w:w="7640" w:type="dxa"/>
          </w:tcPr>
          <w:p w14:paraId="3BE07E3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vabatahtliku hoiusetasuga toode</w:t>
            </w:r>
          </w:p>
        </w:tc>
      </w:tr>
      <w:tr w:rsidR="000039C4" w:rsidRPr="0096411F" w14:paraId="0F4768EF" w14:textId="77777777" w:rsidTr="00A70264">
        <w:tc>
          <w:tcPr>
            <w:tcW w:w="816" w:type="dxa"/>
          </w:tcPr>
          <w:p w14:paraId="7EBDF85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18</w:t>
            </w:r>
          </w:p>
        </w:tc>
        <w:tc>
          <w:tcPr>
            <w:tcW w:w="8251" w:type="dxa"/>
            <w:gridSpan w:val="2"/>
          </w:tcPr>
          <w:p w14:paraId="58ECCB7D"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rPr>
            </w:pPr>
            <w:r>
              <w:rPr>
                <w:rFonts w:ascii="Times New Roman" w:hAnsi="Times New Roman"/>
                <w:i/>
                <w:sz w:val="24"/>
              </w:rPr>
              <w:t>segapakendijääde</w:t>
            </w:r>
          </w:p>
        </w:tc>
      </w:tr>
      <w:tr w:rsidR="000039C4" w:rsidRPr="0096411F" w14:paraId="19DE08CB" w14:textId="77777777" w:rsidTr="00A70264">
        <w:tc>
          <w:tcPr>
            <w:tcW w:w="816" w:type="dxa"/>
          </w:tcPr>
          <w:p w14:paraId="4191493A"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19</w:t>
            </w:r>
          </w:p>
        </w:tc>
        <w:tc>
          <w:tcPr>
            <w:tcW w:w="611" w:type="dxa"/>
          </w:tcPr>
          <w:p w14:paraId="7DB31CF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90</w:t>
            </w:r>
          </w:p>
        </w:tc>
        <w:tc>
          <w:tcPr>
            <w:tcW w:w="7640" w:type="dxa"/>
          </w:tcPr>
          <w:p w14:paraId="5B6A58D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segapakendijääde</w:t>
            </w:r>
          </w:p>
        </w:tc>
      </w:tr>
    </w:tbl>
    <w:p w14:paraId="7604166E" w14:textId="77777777" w:rsidR="000039C4" w:rsidRPr="0096411F" w:rsidRDefault="000039C4" w:rsidP="000039C4">
      <w:pPr>
        <w:suppressAutoHyphens/>
        <w:spacing w:after="160" w:line="259" w:lineRule="auto"/>
        <w:jc w:val="right"/>
        <w:rPr>
          <w:rFonts w:ascii="Times New Roman" w:eastAsia="Times New Roman" w:hAnsi="Times New Roman" w:cs="Times New Roman"/>
          <w:bCs/>
          <w:kern w:val="2"/>
          <w:sz w:val="24"/>
          <w:szCs w:val="24"/>
        </w:rPr>
      </w:pPr>
      <w:r>
        <w:rPr>
          <w:rFonts w:ascii="Times New Roman" w:hAnsi="Times New Roman"/>
          <w:sz w:val="24"/>
        </w:rPr>
        <w:t>’</w:t>
      </w:r>
    </w:p>
    <w:p w14:paraId="15DD6D21" w14:textId="77777777" w:rsidR="000039C4" w:rsidRPr="0096411F" w:rsidRDefault="000039C4" w:rsidP="000039C4">
      <w:pPr>
        <w:suppressAutoHyphens/>
        <w:spacing w:after="160" w:line="259" w:lineRule="auto"/>
        <w:rPr>
          <w:rFonts w:ascii="Times New Roman" w:eastAsia="Times New Roman" w:hAnsi="Times New Roman" w:cs="Times New Roman"/>
          <w:bCs/>
          <w:kern w:val="2"/>
          <w:sz w:val="24"/>
          <w:szCs w:val="24"/>
        </w:rPr>
      </w:pPr>
      <w:r>
        <w:br w:type="page"/>
      </w:r>
    </w:p>
    <w:p w14:paraId="6AB04581" w14:textId="77777777" w:rsidR="000039C4" w:rsidRPr="0096411F"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96411F"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96411F" w:rsidRDefault="000039C4" w:rsidP="000039C4">
      <w:pPr>
        <w:suppressAutoHyphens/>
        <w:spacing w:after="0" w:line="240" w:lineRule="auto"/>
        <w:jc w:val="right"/>
        <w:rPr>
          <w:rFonts w:ascii="Times New Roman" w:eastAsia="Noto Sans CJK SC" w:hAnsi="Times New Roman" w:cs="Times New Roman"/>
          <w:i/>
          <w:kern w:val="2"/>
          <w:sz w:val="24"/>
          <w:szCs w:val="24"/>
        </w:rPr>
      </w:pPr>
      <w:r>
        <w:rPr>
          <w:rFonts w:ascii="Times New Roman" w:hAnsi="Times New Roman"/>
          <w:i/>
          <w:sz w:val="24"/>
        </w:rPr>
        <w:lastRenderedPageBreak/>
        <w:t xml:space="preserve">Valitsuse määruse nr.../2023 (...) lisa 5 </w:t>
      </w:r>
    </w:p>
    <w:p w14:paraId="23F7550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 Valitsuse määrusega nr.../2023 (...), millega kehtestatakse laiendatud tootjavastutuse süsteemi toimimise üksikasjalikud eeskirjad, lisatakse lisa 4 punktile 1 järgmine punkt 1.3:</w:t>
      </w:r>
    </w:p>
    <w:p w14:paraId="44C8438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5B33D3" w:rsidRDefault="000039C4"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„1.3. Hoiusetasuga toodete puhul lisaks punkti 1.1 sätetele,</w:t>
      </w:r>
    </w:p>
    <w:p w14:paraId="433B6063" w14:textId="2121AE85" w:rsidR="000039C4" w:rsidRPr="005B33D3" w:rsidRDefault="003D1555"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1.3.1. Ungaris turule lastavate hoiusetasuga toodete materjaliliik, maht, värvus, (esemete) arv ja turuleviimise kuupäev;</w:t>
      </w:r>
    </w:p>
    <w:p w14:paraId="57ED84F0" w14:textId="2430FB29" w:rsidR="000039C4" w:rsidRPr="0096411F" w:rsidRDefault="003D1555" w:rsidP="000039C4">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1.3.2. tagatisrahasüsteemi raames tagastatud toodete ja nende jäätmete liik, maht ja arv, korduskasutamine, jäätmed ja korduskasutuspakendite arv.“</w:t>
      </w:r>
    </w:p>
    <w:p w14:paraId="4E11D642" w14:textId="77777777" w:rsidR="000039C4"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Default="003D1555" w:rsidP="003D1555">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2. Valitsuse määrusega nr.../2023 (...), millega kehtestatakse laiendatud tootjavastutuse süsteemi toimimise üksikasjalikud eeskirjad, lisatakse lisa 4 punktile 2 järgmine punkt 2.2:</w:t>
      </w:r>
    </w:p>
    <w:p w14:paraId="13BF9AA1" w14:textId="77777777" w:rsidR="003D1555"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96411F" w:rsidRDefault="00924FD3" w:rsidP="003D1555">
      <w:pPr>
        <w:suppressAutoHyphens/>
        <w:spacing w:after="0" w:line="240" w:lineRule="auto"/>
        <w:jc w:val="both"/>
        <w:rPr>
          <w:rFonts w:ascii="Times New Roman" w:eastAsia="Noto Sans CJK SC" w:hAnsi="Times New Roman" w:cs="Times New Roman"/>
          <w:kern w:val="2"/>
          <w:sz w:val="24"/>
          <w:szCs w:val="24"/>
        </w:rPr>
      </w:pPr>
      <w:r>
        <w:rPr>
          <w:rFonts w:ascii="Times New Roman" w:hAnsi="Times New Roman"/>
          <w:sz w:val="24"/>
        </w:rPr>
        <w:t>„2.2. hoiusetasuga toodete puhul lisaks punktis 1.1 nimetatutele ka tagastatud toodete ja nende jäätmete materjaliliik, kogus ja arv (esemete) hoiusetasu süsteemi raames, korduskasutatavate pakendite jäätmed ja nende arv (tükkide arv).“</w:t>
      </w:r>
    </w:p>
    <w:p w14:paraId="389BCA50" w14:textId="4A1024C0" w:rsidR="003D1555" w:rsidRPr="0096411F"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21A74C12" w:rsidR="003D1555" w:rsidRPr="0096411F"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86A62" w14:textId="77777777" w:rsidR="00ED2BF1" w:rsidRDefault="00ED2BF1" w:rsidP="00E004CA">
      <w:pPr>
        <w:spacing w:after="0" w:line="240" w:lineRule="auto"/>
      </w:pPr>
      <w:r>
        <w:separator/>
      </w:r>
    </w:p>
    <w:p w14:paraId="5716315A" w14:textId="77777777" w:rsidR="00ED2BF1" w:rsidRDefault="00ED2BF1" w:rsidP="00E02647"/>
  </w:endnote>
  <w:endnote w:type="continuationSeparator" w:id="0">
    <w:p w14:paraId="32152225" w14:textId="77777777" w:rsidR="00ED2BF1" w:rsidRDefault="00ED2BF1" w:rsidP="00E004CA">
      <w:pPr>
        <w:spacing w:after="0" w:line="240" w:lineRule="auto"/>
      </w:pPr>
      <w:r>
        <w:continuationSeparator/>
      </w:r>
    </w:p>
    <w:p w14:paraId="6FCBAD4C" w14:textId="77777777" w:rsidR="00ED2BF1" w:rsidRDefault="00ED2BF1" w:rsidP="00E02647"/>
  </w:endnote>
  <w:endnote w:type="continuationNotice" w:id="1">
    <w:p w14:paraId="45BA9ECC" w14:textId="77777777" w:rsidR="00ED2BF1" w:rsidRDefault="00ED2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8870F" w14:textId="77777777" w:rsidR="00ED2BF1" w:rsidRDefault="00ED2BF1" w:rsidP="00E004CA">
      <w:pPr>
        <w:spacing w:after="0" w:line="240" w:lineRule="auto"/>
      </w:pPr>
      <w:r>
        <w:separator/>
      </w:r>
    </w:p>
    <w:p w14:paraId="1BB1FD67" w14:textId="77777777" w:rsidR="00ED2BF1" w:rsidRDefault="00ED2BF1" w:rsidP="00E02647"/>
  </w:footnote>
  <w:footnote w:type="continuationSeparator" w:id="0">
    <w:p w14:paraId="0DF2FFB9" w14:textId="77777777" w:rsidR="00ED2BF1" w:rsidRDefault="00ED2BF1" w:rsidP="00E004CA">
      <w:pPr>
        <w:spacing w:after="0" w:line="240" w:lineRule="auto"/>
      </w:pPr>
      <w:r>
        <w:continuationSeparator/>
      </w:r>
    </w:p>
    <w:p w14:paraId="3E4927CF" w14:textId="77777777" w:rsidR="00ED2BF1" w:rsidRDefault="00ED2BF1" w:rsidP="00E02647"/>
  </w:footnote>
  <w:footnote w:type="continuationNotice" w:id="1">
    <w:p w14:paraId="00E84113" w14:textId="77777777" w:rsidR="00ED2BF1" w:rsidRDefault="00ED2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499"/>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992"/>
    <w:rsid w:val="00640CE9"/>
    <w:rsid w:val="00641218"/>
    <w:rsid w:val="0064271A"/>
    <w:rsid w:val="0064285A"/>
    <w:rsid w:val="00643D8F"/>
    <w:rsid w:val="00644668"/>
    <w:rsid w:val="00645784"/>
    <w:rsid w:val="00645D0D"/>
    <w:rsid w:val="00650261"/>
    <w:rsid w:val="00650290"/>
    <w:rsid w:val="0065098B"/>
    <w:rsid w:val="00651340"/>
    <w:rsid w:val="006513BE"/>
    <w:rsid w:val="00652E34"/>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771"/>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A7573"/>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0C7"/>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2BF1"/>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et-EE"/>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et-EE"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5828</Words>
  <Characters>33225</Characters>
  <Application>Microsoft Office Word</Application>
  <DocSecurity>0</DocSecurity>
  <Lines>276</Lines>
  <Paragraphs>77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Liana Brili</cp:lastModifiedBy>
  <cp:revision>10</cp:revision>
  <cp:lastPrinted>2021-04-18T20:02:00Z</cp:lastPrinted>
  <dcterms:created xsi:type="dcterms:W3CDTF">2023-03-22T14:29:00Z</dcterms:created>
  <dcterms:modified xsi:type="dcterms:W3CDTF">2023-04-05T14:09:00Z</dcterms:modified>
</cp:coreProperties>
</file>