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tbl>
      <w:tblPr>
        <w:tblW w:w="4338" w:type="dxa"/>
        <w:tblInd w:w="57" w:type="dxa"/>
        <w:tblCellMar>
          <w:top w:w="57" w:type="dxa"/>
          <w:left w:w="57" w:type="dxa"/>
          <w:bottom w:w="57" w:type="dxa"/>
          <w:right w:w="57" w:type="dxa"/>
        </w:tblCellMar>
        <w:tblLook w:val="00A0" w:firstRow="1" w:lastRow="0" w:firstColumn="1" w:lastColumn="0" w:noHBand="0" w:noVBand="0"/>
      </w:tblPr>
      <w:tblGrid>
        <w:gridCol w:w="1526"/>
        <w:gridCol w:w="968"/>
        <w:gridCol w:w="1844"/>
      </w:tblGrid>
      <w:tr w:rsidR="00A857F7" w:rsidRPr="00A857F7" w14:paraId="7282C312" w14:textId="77777777" w:rsidTr="00A857F7">
        <w:trPr>
          <w:cantSplit/>
        </w:trPr>
        <w:tc>
          <w:tcPr>
            <w:tcW w:w="4338" w:type="dxa"/>
            <w:gridSpan w:val="3"/>
            <w:shd w:val="clear" w:color="auto" w:fill="FFFFFF"/>
            <w:hideMark/>
          </w:tcPr>
          <w:p w14:paraId="4D0922A4" w14:textId="77777777" w:rsidR="00A857F7" w:rsidRPr="00A857F7" w:rsidRDefault="00A857F7" w:rsidP="00A857F7">
            <w:pPr>
              <w:suppressAutoHyphens w:val="0"/>
              <w:spacing w:line="276" w:lineRule="auto"/>
              <w:jc w:val="center"/>
              <w:rPr>
                <w:b/>
                <w:bCs/>
                <w:color w:val="auto"/>
                <w:szCs w:val="20"/>
              </w:rPr>
            </w:pPr>
            <w:r>
              <w:rPr>
                <w:b/>
                <w:color w:val="auto"/>
              </w:rPr>
              <w:t>ΓΑΛΛΙΚΗ ΔΗΜΟΚΡΑΤΙΑ</w:t>
            </w:r>
          </w:p>
        </w:tc>
      </w:tr>
      <w:tr w:rsidR="00A857F7" w:rsidRPr="00A857F7" w14:paraId="65C45EA6" w14:textId="77777777" w:rsidTr="00A857F7">
        <w:trPr>
          <w:cantSplit/>
          <w:trHeight w:hRule="exact" w:val="113"/>
        </w:trPr>
        <w:tc>
          <w:tcPr>
            <w:tcW w:w="1526" w:type="dxa"/>
            <w:shd w:val="clear" w:color="auto" w:fill="FFFFFF"/>
          </w:tcPr>
          <w:p w14:paraId="1D826D0C" w14:textId="77777777" w:rsidR="00A857F7" w:rsidRPr="00A857F7" w:rsidRDefault="00A857F7" w:rsidP="00A857F7">
            <w:pPr>
              <w:suppressAutoHyphens w:val="0"/>
              <w:spacing w:after="160" w:line="256" w:lineRule="auto"/>
              <w:rPr>
                <w:rFonts w:ascii="Calibri" w:eastAsia="Calibri" w:hAnsi="Calibri"/>
                <w:color w:val="auto"/>
                <w:sz w:val="22"/>
                <w:szCs w:val="22"/>
                <w:lang w:eastAsia="en-US"/>
              </w:rPr>
            </w:pPr>
          </w:p>
        </w:tc>
        <w:tc>
          <w:tcPr>
            <w:tcW w:w="968" w:type="dxa"/>
            <w:tcBorders>
              <w:top w:val="nil"/>
              <w:left w:val="nil"/>
              <w:bottom w:val="single" w:sz="2" w:space="0" w:color="000001"/>
              <w:right w:val="nil"/>
            </w:tcBorders>
            <w:shd w:val="clear" w:color="auto" w:fill="FFFFFF"/>
          </w:tcPr>
          <w:p w14:paraId="2F9E213A" w14:textId="77777777" w:rsidR="00A857F7" w:rsidRPr="00A857F7" w:rsidRDefault="00A857F7" w:rsidP="00A857F7">
            <w:pPr>
              <w:suppressAutoHyphens w:val="0"/>
              <w:spacing w:after="160" w:line="256" w:lineRule="auto"/>
              <w:rPr>
                <w:rFonts w:ascii="Calibri" w:eastAsia="Calibri" w:hAnsi="Calibri"/>
                <w:color w:val="auto"/>
                <w:sz w:val="22"/>
                <w:szCs w:val="22"/>
                <w:lang w:eastAsia="en-US"/>
              </w:rPr>
            </w:pPr>
          </w:p>
        </w:tc>
        <w:tc>
          <w:tcPr>
            <w:tcW w:w="1844" w:type="dxa"/>
            <w:shd w:val="clear" w:color="auto" w:fill="FFFFFF"/>
          </w:tcPr>
          <w:p w14:paraId="606D8CEE" w14:textId="77777777" w:rsidR="00A857F7" w:rsidRPr="00A857F7" w:rsidRDefault="00A857F7" w:rsidP="00A857F7">
            <w:pPr>
              <w:suppressAutoHyphens w:val="0"/>
              <w:spacing w:after="160" w:line="256" w:lineRule="auto"/>
              <w:rPr>
                <w:rFonts w:ascii="Calibri" w:eastAsia="Calibri" w:hAnsi="Calibri"/>
                <w:color w:val="auto"/>
                <w:sz w:val="22"/>
                <w:szCs w:val="22"/>
                <w:lang w:eastAsia="en-US"/>
              </w:rPr>
            </w:pPr>
          </w:p>
        </w:tc>
      </w:tr>
      <w:tr w:rsidR="00A857F7" w:rsidRPr="00A857F7" w14:paraId="712760A4" w14:textId="77777777" w:rsidTr="00A857F7">
        <w:trPr>
          <w:cantSplit/>
        </w:trPr>
        <w:tc>
          <w:tcPr>
            <w:tcW w:w="4338" w:type="dxa"/>
            <w:gridSpan w:val="3"/>
            <w:shd w:val="clear" w:color="auto" w:fill="FFFFFF"/>
            <w:hideMark/>
          </w:tcPr>
          <w:p w14:paraId="396FFE7E" w14:textId="77777777" w:rsidR="00A857F7" w:rsidRPr="00A857F7" w:rsidRDefault="00A857F7" w:rsidP="00A857F7">
            <w:pPr>
              <w:widowControl w:val="0"/>
              <w:snapToGrid w:val="0"/>
              <w:spacing w:before="120" w:line="276" w:lineRule="auto"/>
              <w:ind w:hanging="57"/>
              <w:jc w:val="center"/>
              <w:rPr>
                <w:rFonts w:eastAsia="Lucida Sans Unicode"/>
                <w:color w:val="auto"/>
              </w:rPr>
            </w:pPr>
            <w:r>
              <w:rPr>
                <w:color w:val="auto"/>
              </w:rPr>
              <w:t>Υπουργείο Οικολογικής Μετάβασης και Εδαφικής Συνοχής</w:t>
            </w:r>
          </w:p>
          <w:p w14:paraId="1882E8BD" w14:textId="77777777" w:rsidR="00A857F7" w:rsidRPr="00A857F7" w:rsidRDefault="00A857F7" w:rsidP="00BF6E47">
            <w:pPr>
              <w:widowControl w:val="0"/>
              <w:snapToGrid w:val="0"/>
              <w:spacing w:before="120" w:line="276" w:lineRule="auto"/>
              <w:ind w:hanging="57"/>
              <w:jc w:val="center"/>
              <w:rPr>
                <w:rFonts w:eastAsia="Lucida Sans Unicode"/>
                <w:color w:val="auto"/>
              </w:rPr>
            </w:pPr>
            <w:r>
              <w:rPr>
                <w:color w:val="auto"/>
              </w:rPr>
              <w:t>Υπουργείο Υγείας και Πρόληψης</w:t>
            </w:r>
          </w:p>
        </w:tc>
      </w:tr>
      <w:tr w:rsidR="00A857F7" w:rsidRPr="00A857F7" w14:paraId="4331644E" w14:textId="77777777" w:rsidTr="00A857F7">
        <w:trPr>
          <w:cantSplit/>
          <w:trHeight w:hRule="exact" w:val="227"/>
        </w:trPr>
        <w:tc>
          <w:tcPr>
            <w:tcW w:w="1526" w:type="dxa"/>
            <w:shd w:val="clear" w:color="auto" w:fill="FFFFFF"/>
          </w:tcPr>
          <w:p w14:paraId="0EB36672" w14:textId="77777777" w:rsidR="00A857F7" w:rsidRPr="00A857F7" w:rsidRDefault="00A857F7" w:rsidP="00A857F7">
            <w:pPr>
              <w:suppressAutoHyphens w:val="0"/>
              <w:spacing w:after="160" w:line="256" w:lineRule="auto"/>
              <w:rPr>
                <w:rFonts w:ascii="Calibri" w:eastAsia="Calibri" w:hAnsi="Calibri"/>
                <w:color w:val="auto"/>
                <w:sz w:val="22"/>
                <w:szCs w:val="22"/>
                <w:lang w:eastAsia="en-US"/>
              </w:rPr>
            </w:pPr>
          </w:p>
        </w:tc>
        <w:tc>
          <w:tcPr>
            <w:tcW w:w="968" w:type="dxa"/>
            <w:tcBorders>
              <w:top w:val="nil"/>
              <w:left w:val="nil"/>
              <w:bottom w:val="single" w:sz="2" w:space="0" w:color="000001"/>
              <w:right w:val="nil"/>
            </w:tcBorders>
            <w:shd w:val="clear" w:color="auto" w:fill="FFFFFF"/>
          </w:tcPr>
          <w:p w14:paraId="136DE86D" w14:textId="77777777" w:rsidR="00A857F7" w:rsidRPr="00A857F7" w:rsidRDefault="00A857F7" w:rsidP="00A857F7">
            <w:pPr>
              <w:suppressAutoHyphens w:val="0"/>
              <w:spacing w:after="160" w:line="256" w:lineRule="auto"/>
              <w:rPr>
                <w:rFonts w:ascii="Calibri" w:eastAsia="Calibri" w:hAnsi="Calibri"/>
                <w:color w:val="auto"/>
                <w:sz w:val="22"/>
                <w:szCs w:val="22"/>
                <w:lang w:eastAsia="en-US"/>
              </w:rPr>
            </w:pPr>
          </w:p>
        </w:tc>
        <w:tc>
          <w:tcPr>
            <w:tcW w:w="1844" w:type="dxa"/>
            <w:shd w:val="clear" w:color="auto" w:fill="FFFFFF"/>
          </w:tcPr>
          <w:p w14:paraId="7A7A5C3C" w14:textId="77777777" w:rsidR="00A857F7" w:rsidRPr="00A857F7" w:rsidRDefault="00A857F7" w:rsidP="00A857F7">
            <w:pPr>
              <w:suppressAutoHyphens w:val="0"/>
              <w:spacing w:after="160" w:line="256" w:lineRule="auto"/>
              <w:rPr>
                <w:rFonts w:ascii="Calibri" w:eastAsia="Calibri" w:hAnsi="Calibri"/>
                <w:color w:val="auto"/>
                <w:sz w:val="22"/>
                <w:szCs w:val="22"/>
                <w:lang w:eastAsia="en-US"/>
              </w:rPr>
            </w:pPr>
          </w:p>
        </w:tc>
      </w:tr>
      <w:tr w:rsidR="00A857F7" w:rsidRPr="00A857F7" w14:paraId="28DE38EF" w14:textId="77777777" w:rsidTr="00A857F7">
        <w:trPr>
          <w:cantSplit/>
          <w:trHeight w:hRule="exact" w:val="227"/>
        </w:trPr>
        <w:tc>
          <w:tcPr>
            <w:tcW w:w="1526" w:type="dxa"/>
            <w:shd w:val="clear" w:color="auto" w:fill="FFFFFF"/>
          </w:tcPr>
          <w:p w14:paraId="58E1DD93" w14:textId="77777777" w:rsidR="00A857F7" w:rsidRPr="00A857F7" w:rsidRDefault="00A857F7" w:rsidP="00A857F7">
            <w:pPr>
              <w:suppressAutoHyphens w:val="0"/>
              <w:spacing w:after="160" w:line="256" w:lineRule="auto"/>
              <w:rPr>
                <w:rFonts w:ascii="Calibri" w:eastAsia="Calibri" w:hAnsi="Calibri"/>
                <w:color w:val="auto"/>
                <w:sz w:val="22"/>
                <w:szCs w:val="22"/>
                <w:lang w:eastAsia="en-US"/>
              </w:rPr>
            </w:pPr>
          </w:p>
        </w:tc>
        <w:tc>
          <w:tcPr>
            <w:tcW w:w="968" w:type="dxa"/>
            <w:shd w:val="clear" w:color="auto" w:fill="FFFFFF"/>
          </w:tcPr>
          <w:p w14:paraId="6BFE370D" w14:textId="77777777" w:rsidR="00A857F7" w:rsidRPr="00A857F7" w:rsidRDefault="00A857F7" w:rsidP="00A857F7">
            <w:pPr>
              <w:suppressAutoHyphens w:val="0"/>
              <w:spacing w:after="160" w:line="256" w:lineRule="auto"/>
              <w:rPr>
                <w:rFonts w:ascii="Calibri" w:eastAsia="Calibri" w:hAnsi="Calibri"/>
                <w:color w:val="auto"/>
                <w:sz w:val="22"/>
                <w:szCs w:val="22"/>
                <w:lang w:eastAsia="en-US"/>
              </w:rPr>
            </w:pPr>
          </w:p>
        </w:tc>
        <w:tc>
          <w:tcPr>
            <w:tcW w:w="1844" w:type="dxa"/>
            <w:shd w:val="clear" w:color="auto" w:fill="FFFFFF"/>
          </w:tcPr>
          <w:p w14:paraId="1292E815" w14:textId="77777777" w:rsidR="00A857F7" w:rsidRPr="00A857F7" w:rsidRDefault="00A857F7" w:rsidP="00A857F7">
            <w:pPr>
              <w:suppressAutoHyphens w:val="0"/>
              <w:spacing w:after="160" w:line="256" w:lineRule="auto"/>
              <w:rPr>
                <w:rFonts w:ascii="Calibri" w:eastAsia="Calibri" w:hAnsi="Calibri"/>
                <w:color w:val="auto"/>
                <w:sz w:val="22"/>
                <w:szCs w:val="22"/>
                <w:lang w:eastAsia="en-US"/>
              </w:rPr>
            </w:pPr>
          </w:p>
        </w:tc>
      </w:tr>
    </w:tbl>
    <w:p w14:paraId="703AF15A" w14:textId="77777777" w:rsidR="008347CD" w:rsidRPr="00A857F7" w:rsidRDefault="006D6666">
      <w:pPr>
        <w:pStyle w:val="SNNature"/>
      </w:pPr>
      <w:r>
        <w:t xml:space="preserve">Σχέδιο απόφασης </w:t>
      </w:r>
      <w:r>
        <w:rPr>
          <w:rStyle w:val="SNDateSignature"/>
        </w:rPr>
        <w:t xml:space="preserve">της </w:t>
      </w:r>
    </w:p>
    <w:p w14:paraId="204A034E" w14:textId="77777777" w:rsidR="008347CD" w:rsidRPr="00972079" w:rsidRDefault="00CE68A3">
      <w:pPr>
        <w:pStyle w:val="SNObjet"/>
        <w:jc w:val="center"/>
      </w:pPr>
      <w:r>
        <w:t xml:space="preserve">περί καθορισμού των λεπτομερειών σχετικά με το περιεχόμενο και τους όρους παρουσίασης των πληροφοριών που προβλέπονται στα μέρη Ι και ΙΙ του άρθρου L. 5232-5 του κώδικα δημόσιας υγείας </w:t>
      </w:r>
    </w:p>
    <w:p w14:paraId="526D99AE" w14:textId="77777777" w:rsidR="00A857F7" w:rsidRDefault="00A857F7">
      <w:pPr>
        <w:pStyle w:val="SNObjet"/>
        <w:jc w:val="center"/>
        <w:rPr>
          <w:b w:val="0"/>
        </w:rPr>
      </w:pPr>
    </w:p>
    <w:p w14:paraId="645B0936" w14:textId="77777777" w:rsidR="0099090A" w:rsidRPr="00176A22" w:rsidRDefault="0099090A" w:rsidP="0099090A">
      <w:pPr>
        <w:pStyle w:val="SNNORCentr"/>
      </w:pPr>
      <w:r>
        <w:t xml:space="preserve">ΑΡΙΘ. ΑΝΑΦΟΡΑΣ: </w:t>
      </w:r>
      <w:r>
        <w:rPr>
          <w:highlight w:val="yellow"/>
        </w:rPr>
        <w:t>XXXXXXXXXX</w:t>
      </w:r>
    </w:p>
    <w:p w14:paraId="0BF7F525" w14:textId="77777777" w:rsidR="008347CD" w:rsidRPr="007636F9" w:rsidRDefault="00C46B5B" w:rsidP="007636F9">
      <w:pPr>
        <w:spacing w:before="720" w:after="120"/>
        <w:jc w:val="both"/>
      </w:pPr>
      <w:r>
        <w:rPr>
          <w:b/>
          <w:i/>
        </w:rPr>
        <w:t>Ενδιαφερόμενο κοινό:</w:t>
      </w:r>
      <w:r>
        <w:rPr>
          <w:i/>
        </w:rPr>
        <w:t xml:space="preserve"> Κάθε πρόσωπο που διαθέτει στην αγορά προϊόντα για καταναλωτές τα οποία, στο τέλος της παρασκευής τους, περιέχουν ουσίες τις οποίες ο Γαλλικός Οργανισμός Τροφίμων, Περιβάλλοντος και Υγείας και Ασφάλειας στην Εργασία (ANSES) θεωρεί ότι διαθέτουν αποδεδειγμένες, φερόμενες ή εικαζόμενες ιδιότητες ενδοκρινικής διαταραχής</w:t>
      </w:r>
    </w:p>
    <w:p w14:paraId="42843534" w14:textId="77777777" w:rsidR="00C30C40" w:rsidRPr="007636F9" w:rsidRDefault="00C46B5B" w:rsidP="007636F9">
      <w:pPr>
        <w:jc w:val="both"/>
        <w:rPr>
          <w:bCs/>
          <w:i/>
          <w:iCs/>
        </w:rPr>
      </w:pPr>
      <w:r>
        <w:rPr>
          <w:b/>
          <w:i/>
        </w:rPr>
        <w:t>Σκοπός:</w:t>
      </w:r>
      <w:r>
        <w:rPr>
          <w:i/>
        </w:rPr>
        <w:t xml:space="preserve"> Η παρούσα απόφαση καθορίζει τις λεπτομέρειες σχετικά με το περιεχόμενο και τους όρους παρουσίασης των πληροφοριών που προβλέπονται στα μέρη Ι και ΙΙ του άρθρου L. 5232-5 του κώδικα δημόσιας υγείας:</w:t>
      </w:r>
    </w:p>
    <w:p w14:paraId="64F9DE89" w14:textId="77777777" w:rsidR="00026E60" w:rsidRPr="007636F9" w:rsidRDefault="00CE68A3" w:rsidP="007636F9">
      <w:pPr>
        <w:pStyle w:val="ListParagraph"/>
        <w:numPr>
          <w:ilvl w:val="0"/>
          <w:numId w:val="4"/>
        </w:numPr>
        <w:spacing w:before="120" w:after="200"/>
        <w:jc w:val="both"/>
        <w:rPr>
          <w:i/>
        </w:rPr>
      </w:pPr>
      <w:r>
        <w:rPr>
          <w:i/>
        </w:rPr>
        <w:t>την παρουσία ουσιών με ιδιότητες ενδοκρινικής διαταραχής που επαληθεύονται και φέρεται να υπάρχουν στα προϊόντα που ορίζονται στο άρθρο R. 5232-19 του κώδικα δημόσιας υγείας·</w:t>
      </w:r>
    </w:p>
    <w:p w14:paraId="60DB1505" w14:textId="77777777" w:rsidR="00C30C40" w:rsidRPr="007636F9" w:rsidRDefault="00C30C40" w:rsidP="007636F9">
      <w:pPr>
        <w:pStyle w:val="ListParagraph"/>
        <w:numPr>
          <w:ilvl w:val="0"/>
          <w:numId w:val="4"/>
        </w:numPr>
        <w:spacing w:before="120" w:after="200"/>
        <w:jc w:val="both"/>
        <w:rPr>
          <w:i/>
        </w:rPr>
      </w:pPr>
      <w:r>
        <w:rPr>
          <w:i/>
        </w:rPr>
        <w:t>την παρουσία ουσιών με ιδιότητες ενδοκρινικής διαταραχής που τεκμαίρονται στις κατηγορίες προϊόντων με ιδιαίτερο κίνδυνο έκθεσης που αναφέρεται στο άρθρο L. 5232-5 του κώδικα δημόσιας υγείας ΙΙ.</w:t>
      </w:r>
    </w:p>
    <w:p w14:paraId="4FC24632" w14:textId="77777777" w:rsidR="008347CD" w:rsidRPr="007636F9" w:rsidRDefault="00C46B5B" w:rsidP="007636F9">
      <w:pPr>
        <w:spacing w:before="120" w:after="120"/>
        <w:jc w:val="both"/>
      </w:pPr>
      <w:bookmarkStart w:id="0" w:name="move773304541"/>
      <w:bookmarkEnd w:id="0"/>
      <w:r>
        <w:rPr>
          <w:b/>
          <w:i/>
        </w:rPr>
        <w:t>Έναρξη ισχύος:</w:t>
      </w:r>
      <w:r>
        <w:rPr>
          <w:i/>
        </w:rPr>
        <w:t xml:space="preserve"> Το κείμενο αρχίζει να ισχύει την επομένη της δημοσίευσής του.</w:t>
      </w:r>
    </w:p>
    <w:p w14:paraId="6B0BBCC9" w14:textId="77777777" w:rsidR="005C023A" w:rsidRPr="007636F9" w:rsidRDefault="00C46B5B" w:rsidP="007636F9">
      <w:pPr>
        <w:spacing w:after="120"/>
        <w:jc w:val="both"/>
        <w:rPr>
          <w:i/>
          <w:iCs/>
        </w:rPr>
      </w:pPr>
      <w:r>
        <w:rPr>
          <w:b/>
          <w:i/>
        </w:rPr>
        <w:t>Σημείωση:</w:t>
      </w:r>
      <w:r>
        <w:rPr>
          <w:i/>
        </w:rPr>
        <w:t xml:space="preserve"> Το άρθρο 13-ΙΙ του νόμου αριθ. 2020-105, της 10ης Φεβρουαρίου 2020, για την καταπολέμηση του φαινομένου των αποβλήτων και την κυκλική οικονομία, γνωστός ως «AGEC», προβλέπει ότι κάθε πρόσωπο που διαθέτει στην αγορά προϊόντα </w:t>
      </w:r>
      <w:r>
        <w:rPr>
          <w:i/>
          <w:color w:val="auto"/>
        </w:rPr>
        <w:t>για καταναλωτές, τα οποία περιέχουν ουσίες για τις οποίες ο Γαλλικός Οργανισμός Τροφίμων,</w:t>
      </w:r>
      <w:r>
        <w:rPr>
          <w:i/>
        </w:rPr>
        <w:t xml:space="preserve"> Περιβάλλοντος και Υγείας και Ασφάλειας στην Εργασία (ANSES) ταξινομεί τις ιδιότητες ενδοκρινικής διαταραχής ως αποδεδειγμένες ή επικίνδυνες βάσει υποψιών, πρέπει να «παρέχει πληροφορίες στο κοινό με ηλεκτρονικά μέσα, σε ανοικτή, εύκολα επαναχρησιμοποιήσιμη και εκμεταλλεύσιμη μορφή μέσω αυτοματοποιημένου συστήματος επεξεργασίας, για καθένα από τα σχετικά προϊόντα, για τον προσδιορισμό της παρουσίας τέτοιων ουσιών στα εν λόγω προϊόντα». Η υποχρέωση αυτή ισχύει επίσης για ορισμένες κατηγορίες προϊόντων με ιδιαίτερο κίνδυνο έκθεσης, για ουσίες για τις οποίες ο ANSES έχει υποψίες ότι έχουν ιδιότητες ενδοκρινικής διαταραχής.</w:t>
      </w:r>
    </w:p>
    <w:p w14:paraId="3C5655F1" w14:textId="77777777" w:rsidR="00AD6125" w:rsidRPr="007636F9" w:rsidRDefault="005C023A" w:rsidP="007636F9">
      <w:pPr>
        <w:spacing w:after="120"/>
        <w:jc w:val="both"/>
        <w:rPr>
          <w:i/>
          <w:iCs/>
        </w:rPr>
      </w:pPr>
      <w:r>
        <w:rPr>
          <w:i/>
        </w:rPr>
        <w:t>Η υποχρέωση αυτή συνάδει με τους στόχους της δεύτερης εθνικής στρατηγικής για τους ενδοκρινικούς διαταράκτες (NSPE2). Στόχος της είναι να παρέχει στους πολίτες διαφανείς πληροφορίες σχετικά με την παρουσία ουσιών με ιδιότητες ενδοκρινικής διαταραχής στα προϊόντα, κατά την έννοια των ουσιών, των μειγμάτων, των αντικειμένων και των τροφίμων.</w:t>
      </w:r>
    </w:p>
    <w:p w14:paraId="572BE02E" w14:textId="77777777" w:rsidR="00AD6125" w:rsidRPr="007636F9" w:rsidRDefault="00AD6125" w:rsidP="007636F9">
      <w:pPr>
        <w:spacing w:after="120"/>
        <w:jc w:val="both"/>
        <w:rPr>
          <w:i/>
          <w:iCs/>
          <w:color w:val="auto"/>
        </w:rPr>
      </w:pPr>
      <w:r>
        <w:rPr>
          <w:i/>
          <w:color w:val="auto"/>
        </w:rPr>
        <w:lastRenderedPageBreak/>
        <w:t>Εφαρμόζεται στα προϊόντα που αναφέρονται στο άρθρο R. 5232-19 του κώδικα δημόσιας υγείας και προορίζονται για τους καταναλωτές. Τα προϊόντα συσκευασίας εμπίπτουν στο πεδίο εφαρμογής αυτής της υποχρέωσης.</w:t>
      </w:r>
    </w:p>
    <w:p w14:paraId="4944388D" w14:textId="77777777" w:rsidR="005C023A" w:rsidRPr="007636F9" w:rsidRDefault="005C023A" w:rsidP="007636F9">
      <w:pPr>
        <w:spacing w:after="120"/>
        <w:jc w:val="both"/>
        <w:rPr>
          <w:i/>
          <w:iCs/>
          <w:color w:val="auto"/>
        </w:rPr>
      </w:pPr>
      <w:r>
        <w:rPr>
          <w:i/>
          <w:color w:val="auto"/>
        </w:rPr>
        <w:t xml:space="preserve"> </w:t>
      </w:r>
    </w:p>
    <w:p w14:paraId="593A4C04" w14:textId="4F6DC544" w:rsidR="003A3003" w:rsidRPr="007636F9" w:rsidRDefault="00844E8D" w:rsidP="007636F9">
      <w:pPr>
        <w:spacing w:after="120"/>
        <w:jc w:val="both"/>
        <w:rPr>
          <w:bCs/>
          <w:i/>
          <w:iCs/>
          <w:color w:val="auto"/>
        </w:rPr>
      </w:pPr>
      <w:r>
        <w:rPr>
          <w:i/>
        </w:rPr>
        <w:t>Οι λεπτομέρειες εφαρμογής της παρούσας νομοθετικής διάταξης καθορίζονται στα άρθρα R. 5232-19 έως R. 5232-22 του κώδικα δημόσιας υγείας. Το άρθρο R. 5232-20 προβλέπει ότι</w:t>
      </w:r>
      <w:r>
        <w:rPr>
          <w:rFonts w:ascii="Arial" w:hAnsi="Arial"/>
          <w:sz w:val="27"/>
        </w:rPr>
        <w:t xml:space="preserve"> </w:t>
      </w:r>
      <w:r>
        <w:rPr>
          <w:i/>
        </w:rPr>
        <w:t xml:space="preserve">η κοινή απόφαση των αρμόδιων υπουργών υγείας και περιβάλλοντος καθορίζει τις λεπτομέρειες του περιεχομένου και των όρων για την παρουσίαση των πληροφοριών που προβλέπονται στο άρθρο L. 5232-5 του εν λόγω κώδικα. Η διάθεση των πληροφοριών αυτών ισχύει </w:t>
      </w:r>
      <w:r>
        <w:rPr>
          <w:i/>
          <w:color w:val="auto"/>
        </w:rPr>
        <w:t>για ολόκληρο το προϊόν και την πρωτογενή συσκευασία ή συσκευασία πώλησης κατά την έννοια του άρθρου R. 543-43 του περιβαλλοντικού κώδικα</w:t>
      </w:r>
      <w:r>
        <w:rPr>
          <w:i/>
        </w:rPr>
        <w:t xml:space="preserve"> (για παράδειγμα: περιέκτης, φιάλη, φιαλίδιο),</w:t>
      </w:r>
      <w:r>
        <w:rPr>
          <w:i/>
          <w:color w:val="auto"/>
        </w:rPr>
        <w:t xml:space="preserve"> ενώ προσδιορίζει</w:t>
      </w:r>
      <w:r>
        <w:rPr>
          <w:i/>
        </w:rPr>
        <w:t xml:space="preserve"> σαφώς, εντός του ίδιου φύλλου προϊόντος, ανεξάρτητα από το αν η εν λόγω ουσία ή ουσίες υπάρχουν στο προϊόν ή στη συσκευασία πώλησής του.</w:t>
      </w:r>
    </w:p>
    <w:p w14:paraId="2C832AA4" w14:textId="3E0A5100" w:rsidR="00C52692" w:rsidRPr="007636F9" w:rsidRDefault="00C970B9" w:rsidP="007636F9">
      <w:pPr>
        <w:jc w:val="both"/>
        <w:rPr>
          <w:bCs/>
          <w:i/>
          <w:iCs/>
          <w:color w:val="auto"/>
        </w:rPr>
      </w:pPr>
      <w:r>
        <w:rPr>
          <w:i/>
          <w:color w:val="auto"/>
        </w:rPr>
        <w:t>Για ορισμένες ουσίες, λόγω του θρεπτικού τους χαρακτήρα (βιταμίνες, ανόργανα στοιχεία) και των οφελών τους για την υγεία έως μια ορισμένη δόση (υψηλότερα όρια ασφαλείας), όπως η χοληκαλσιφερόλη (βιταμίνη D3), οι πληροφορίες σχετικά με την παρουσία ουσιών με ιδιότητες ενδοκρινικής διαταραχής θα προσαρμοστούν ώστε να υποδεικνύουν ότι οι ουσίες αυτές παρουσιάζουν οφέλη για την υγεία</w:t>
      </w:r>
      <w:r>
        <w:rPr>
          <w:i/>
        </w:rPr>
        <w:t xml:space="preserve"> σύμφωνα με τις προφυλάξεις κατά τη χρήση και τη δοσολογία που καθορίζονται στο φύλλο οδηγιών ή στην επισήμανση του προϊόντος και ότι, σε περίπτωση αμφιβολίας, θα πρέπει να ζητείται η συμβουλή επαγγελματία υγείας. </w:t>
      </w:r>
      <w:r>
        <w:rPr>
          <w:i/>
          <w:color w:val="auto"/>
        </w:rPr>
        <w:t>Η παρούσα ειδική ενημερωτική δήλωση βασίζεται ιδίως στο σημείωμα επιστημονικής και τεχνικής υποστήριξης του Γαλλικού Οργανισμού Τροφίμων, Περιβάλλοντος και Υγείας και Ασφάλειας στην Εργασία, της 29ης Σεπτεμβρίου 2022, σχετικά με την εφαρμογή στη χοληκαλσιφερόλη (βιταμίνη D3) των διατάξεων σχετικά με ουσίες με ιδιότητες ενδοκρινικής διαταραχής του νόμου αριθ. 2020-105 της 10ης Φεβρουαρίου 2020, γνωστού ως «νόμος AGEC».</w:t>
      </w:r>
    </w:p>
    <w:p w14:paraId="3F07B2B7" w14:textId="4BAF7F61" w:rsidR="00C970B9" w:rsidRPr="007636F9" w:rsidRDefault="0067219E" w:rsidP="007636F9">
      <w:pPr>
        <w:spacing w:after="120"/>
        <w:jc w:val="both"/>
        <w:rPr>
          <w:bCs/>
          <w:i/>
          <w:iCs/>
          <w:color w:val="auto"/>
        </w:rPr>
      </w:pPr>
      <w:r>
        <w:rPr>
          <w:i/>
          <w:color w:val="auto"/>
        </w:rPr>
        <w:t>Οι ουσίες τις οποίες αφορούν οι συγκεκριμένες αυτές πληροφορίες αναφέρονται στους πίνακες Aa και Ba του παραρτήματος της απόφασης για την κατάρτιση του καταλόγου των ουσιών με ιδιότητες ενδοκρινικής διαταραχής που αναφέρονται στο άρθρο L. 5232-5 του κώδικα δημόσιας υγείας, ο οποίος αναφέρεται στο άρθρο R. 5232-19 του ίδιου κώδικα.</w:t>
      </w:r>
    </w:p>
    <w:p w14:paraId="26B692F8" w14:textId="77777777" w:rsidR="00907967" w:rsidRPr="007636F9" w:rsidRDefault="00907967" w:rsidP="007636F9">
      <w:pPr>
        <w:spacing w:after="120"/>
        <w:jc w:val="both"/>
        <w:rPr>
          <w:bCs/>
          <w:i/>
          <w:iCs/>
          <w:color w:val="auto"/>
        </w:rPr>
      </w:pPr>
    </w:p>
    <w:p w14:paraId="255FE7DB" w14:textId="77777777" w:rsidR="008347CD" w:rsidRPr="007636F9" w:rsidRDefault="00C46B5B" w:rsidP="007636F9">
      <w:pPr>
        <w:spacing w:after="120"/>
        <w:jc w:val="both"/>
      </w:pPr>
      <w:r>
        <w:rPr>
          <w:b/>
          <w:i/>
        </w:rPr>
        <w:t>Αναφορές:</w:t>
      </w:r>
      <w:r>
        <w:rPr>
          <w:i/>
        </w:rPr>
        <w:t xml:space="preserve"> το κείμενο μπορεί να αναζητηθεί στον ιστότοπο του Légifrance (http://legifrance.gouv.fr).</w:t>
      </w:r>
    </w:p>
    <w:p w14:paraId="6B4E7A13" w14:textId="77777777" w:rsidR="008347CD" w:rsidRPr="007636F9" w:rsidRDefault="008347CD" w:rsidP="007636F9">
      <w:pPr>
        <w:pStyle w:val="SNObjet"/>
        <w:rPr>
          <w:b w:val="0"/>
        </w:rPr>
      </w:pPr>
    </w:p>
    <w:p w14:paraId="3CAE099D" w14:textId="77777777" w:rsidR="008347CD" w:rsidRPr="007636F9" w:rsidRDefault="00C46B5B" w:rsidP="007636F9">
      <w:pPr>
        <w:pStyle w:val="SNObjet"/>
      </w:pPr>
      <w:r>
        <w:t>Ο υπουργός Οικολογικής Μετάβασης</w:t>
      </w:r>
      <w:r>
        <w:rPr>
          <w:color w:val="auto"/>
        </w:rPr>
        <w:t xml:space="preserve"> και Εδαφικής Συνοχής,</w:t>
      </w:r>
      <w:r>
        <w:t xml:space="preserve"> και ο Υπουργός Υγείας</w:t>
      </w:r>
      <w:r>
        <w:rPr>
          <w:color w:val="auto"/>
        </w:rPr>
        <w:t xml:space="preserve"> και Πρόληψης</w:t>
      </w:r>
    </w:p>
    <w:p w14:paraId="7BB39649" w14:textId="77777777" w:rsidR="00F131BD" w:rsidRPr="007636F9" w:rsidRDefault="00F131BD" w:rsidP="007636F9">
      <w:pPr>
        <w:pStyle w:val="SNVisa"/>
        <w:ind w:firstLine="708"/>
      </w:pPr>
      <w:r>
        <w:t>έχοντας υπόψη τον κανονισμό (ΕΚ) αριθ. 178/2002 του Ευρωπαϊκού Κοινοβουλίου και του Συμβουλίου, της 28ης Ιανουαρίου 2002, για τον καθορισμό των γενικών αρχών και απαιτήσεων της νομοθεσίας για τα τρόφιμα, για την ίδρυση της Ευρωπαϊκής Αρχής για την Ασφάλεια των Τροφίμων και τον καθορισμό διαδικασιών σε θέματα ασφαλείας των τροφίμων,</w:t>
      </w:r>
    </w:p>
    <w:p w14:paraId="33996EF3" w14:textId="77777777" w:rsidR="007F7405" w:rsidRPr="007636F9" w:rsidRDefault="00C46B5B" w:rsidP="007636F9">
      <w:pPr>
        <w:pStyle w:val="SNVisa"/>
        <w:ind w:firstLine="708"/>
      </w:pPr>
      <w:r>
        <w:t>έχοντας υπόψη τον κανονισμό (ΕΚ) αριθ. 1907/2006 του Ευρωπαϊκού Κοινοβουλίου και του Συμβουλίου, της 18ης Δεκεμβρίου 2006, για την καταχώριση, την αξιολόγηση, την αδειοδότηση και τους περιορισμούς των χημικών προϊόντων (REACH) και για την ίδρυση του Ευρωπαϊκού Οργανισμού Χημικών Προϊόντων καθώς και για την τροποποίηση της οδηγίας 1999/45/ΕΚ και για κατάργηση του κανονισμού (ΕΟΚ) αριθ. 793/93 του Συμβουλίου και του κανονισμού (ΕΚ) αριθ. 1488/94 της Επιτροπής καθώς και της οδηγίας 76/769/ΕΟΚ του Συμβουλίου και των οδηγιών της Επιτροπής 91/155/ΕΟΚ, 93/67/ΕΟΚ, 93/105/ΕΚ και 2000/21/ΕΚ,</w:t>
      </w:r>
    </w:p>
    <w:p w14:paraId="204220A5" w14:textId="77777777" w:rsidR="00A14477" w:rsidRPr="007636F9" w:rsidRDefault="00A14477" w:rsidP="007636F9">
      <w:pPr>
        <w:pStyle w:val="SNVisa"/>
        <w:ind w:firstLine="708"/>
      </w:pPr>
      <w:r>
        <w:t xml:space="preserve">έχοντας υπόψη τον κανονισμό (ΕΚ) αριθ. 1107/2009 του Ευρωπαϊκού Κοινοβουλίου και του Συμβουλίου, της 21ης Οκτωβρίου 2009, σχετικά με τη διάθεση φυτοπροστατευτικών </w:t>
      </w:r>
      <w:r>
        <w:lastRenderedPageBreak/>
        <w:t>προϊόντων στην αγορά και την κατάργηση των οδηγιών 79/117/ΕΟΚ και 91/414/ΕΟΚ του Συμβουλίου,</w:t>
      </w:r>
    </w:p>
    <w:p w14:paraId="23EB0E8B" w14:textId="77777777" w:rsidR="008347CD" w:rsidRPr="007636F9" w:rsidRDefault="007F7405" w:rsidP="007636F9">
      <w:pPr>
        <w:pStyle w:val="SNVisa"/>
        <w:ind w:firstLine="708"/>
      </w:pPr>
      <w:r>
        <w:t>έχοντας υπόψη τον κανονισμό (ΕΕ) αριθ. 528/2012 του Ευρωπαϊκού Κοινοβουλίου και του Συμβουλίου, της 22ας Μαΐου 2012, σχετικά με τη διάθεση στην αγορά και τη χρήση βιοκτόνων,</w:t>
      </w:r>
    </w:p>
    <w:p w14:paraId="0B99B19B" w14:textId="394CD111" w:rsidR="00F131BD" w:rsidRPr="007636F9" w:rsidRDefault="00F131BD" w:rsidP="007636F9">
      <w:pPr>
        <w:pStyle w:val="SNVisa"/>
        <w:ind w:firstLine="708"/>
      </w:pPr>
      <w:r>
        <w:t>έχοντας υπόψη τον (ΕΕ) 2017/745 του Ευρωπαϊκού Κοινοβουλίου και του Συμβουλίου, της 5ης Απριλίου 2017, για τα ιατροτεχνολογικά προϊόντα, για την τροποποίηση της οδηγίας 2001/83/EΚ, του κανονισμού (EΚ) αριθ. 178/2002 και του κανονισμού (EΚ) αριθ. 1223/2009 και για την κατάργηση των οδηγιών του Συμβουλίου 90/385/ΕΟΚ και 93/42/ΕΟΚ,</w:t>
      </w:r>
    </w:p>
    <w:p w14:paraId="1ACAA048" w14:textId="728F8935" w:rsidR="00ED26DC" w:rsidRPr="007636F9" w:rsidRDefault="00ED26DC" w:rsidP="007636F9">
      <w:pPr>
        <w:pStyle w:val="SNVisa"/>
        <w:ind w:firstLine="708"/>
      </w:pPr>
      <w:r>
        <w:t xml:space="preserve">έχοντας υπόψη την οδηγία (ΕΕ) 2015/1535 του Ευρωπαϊκού Κοινοβουλίου και του Συμβουλίου, </w:t>
      </w:r>
      <w:r>
        <w:rPr>
          <w:shd w:val="clear" w:color="auto" w:fill="FFFFFF"/>
        </w:rPr>
        <w:t>της 9ης Σεπτεμβρίου 2015, για την καθιέρωση μιας διαδικασίας πληροφόρησης στον τομέα των τεχνικών προδιαγραφών και των κανόνων σχετικά με τις υπηρεσίες της κοινωνίας των πληροφοριών</w:t>
      </w:r>
      <w:r>
        <w:t xml:space="preserve"> και ιδίως την κοινοποίηση αριθ. </w:t>
      </w:r>
      <w:r>
        <w:rPr>
          <w:shd w:val="clear" w:color="auto" w:fill="FFFFFF"/>
        </w:rPr>
        <w:t>2023/XXX</w:t>
      </w:r>
      <w:r>
        <w:t>/F,</w:t>
      </w:r>
    </w:p>
    <w:p w14:paraId="223F493F" w14:textId="77777777" w:rsidR="008347CD" w:rsidRPr="007636F9" w:rsidRDefault="00C46B5B" w:rsidP="007636F9">
      <w:pPr>
        <w:pStyle w:val="SNVisa"/>
        <w:ind w:firstLine="708"/>
        <w:rPr>
          <w:bCs/>
        </w:rPr>
      </w:pPr>
      <w:r>
        <w:t xml:space="preserve">έχοντας υπόψη τον </w:t>
      </w:r>
      <w:bookmarkStart w:id="1" w:name="__DdeLink__11050_299813634"/>
      <w:r>
        <w:t>κώδικα δημόσιας υγείας, και ιδίως το άρθρο L. 5</w:t>
      </w:r>
      <w:bookmarkEnd w:id="1"/>
      <w:r>
        <w:t>232-5 στη διατύπωσή του που προκύπτει από το άρθρο 13 του νόμου αριθ. 2020-105 της 10ης Φεβρουαρίου 2020 για την καταπολέμηση του φαινομένου των αποβλήτων και την κυκλική οικονομία και το άρθρο R. 5232-20,</w:t>
      </w:r>
    </w:p>
    <w:p w14:paraId="70E9C9BB" w14:textId="77777777" w:rsidR="008347CD" w:rsidRPr="007636F9" w:rsidRDefault="00C46B5B" w:rsidP="007636F9">
      <w:pPr>
        <w:pStyle w:val="SNActe"/>
      </w:pPr>
      <w:r>
        <w:t>Αποφασίζουν τα εξής:</w:t>
      </w:r>
    </w:p>
    <w:p w14:paraId="53ECEE96" w14:textId="77777777" w:rsidR="008347CD" w:rsidRPr="007636F9" w:rsidRDefault="008347CD" w:rsidP="007636F9">
      <w:pPr>
        <w:pStyle w:val="SNArticle"/>
      </w:pPr>
    </w:p>
    <w:p w14:paraId="4389E0CF" w14:textId="77777777" w:rsidR="00C81AB3" w:rsidRPr="007636F9" w:rsidRDefault="00C81AB3" w:rsidP="007636F9">
      <w:pPr>
        <w:pStyle w:val="SNArticle"/>
      </w:pPr>
      <w:r>
        <w:t>Άρθρο 1</w:t>
      </w:r>
    </w:p>
    <w:p w14:paraId="1B8249C1" w14:textId="77777777" w:rsidR="00AB6BA8" w:rsidRPr="007636F9" w:rsidRDefault="00AB6BA8" w:rsidP="007636F9">
      <w:pPr>
        <w:jc w:val="both"/>
        <w:rPr>
          <w:color w:val="auto"/>
        </w:rPr>
      </w:pPr>
      <w:r>
        <w:rPr>
          <w:color w:val="auto"/>
        </w:rPr>
        <w:t>Η διάθεση των πληροφοριών που προβλέπονται στα σημεία Ι και ΙΙ του άρθρου L. 5232-5 του κώδικα δημόσιας υγείας σχετικά με την αποδεδειγμένη, φερόμενη και εικαζόμενη παρουσία ενδοκρινικών διαταρακτών ισχύει για τα προϊόντα που αναφέρονται στο άρθρο R. 5232-19 του ίδιου κώδικα, τα οποία αποκτώνται, έναντι αντιτίμου ή δωρεάν, από τους καταναλωτές.</w:t>
      </w:r>
    </w:p>
    <w:p w14:paraId="705441CF" w14:textId="77777777" w:rsidR="00AB6BA8" w:rsidRPr="007636F9" w:rsidRDefault="00AB6BA8" w:rsidP="007636F9">
      <w:pPr>
        <w:jc w:val="both"/>
        <w:rPr>
          <w:color w:val="auto"/>
        </w:rPr>
      </w:pPr>
    </w:p>
    <w:p w14:paraId="6B6D9417" w14:textId="06132F6C" w:rsidR="00684B02" w:rsidRPr="007636F9" w:rsidRDefault="00684B02" w:rsidP="007636F9">
      <w:pPr>
        <w:jc w:val="both"/>
        <w:rPr>
          <w:color w:val="auto"/>
        </w:rPr>
      </w:pPr>
      <w:r>
        <w:rPr>
          <w:color w:val="auto"/>
        </w:rPr>
        <w:t xml:space="preserve">Παρέχεται από παραγωγούς, εισαγωγείς ή διανομείς όσον αφορά τα προϊόντα που διατίθενται στην αγορά με το δικό τους εμπορικό σήμα, ώστε να είναι προσβάσιμο σε όλους. </w:t>
      </w:r>
    </w:p>
    <w:p w14:paraId="65D713CA" w14:textId="77777777" w:rsidR="007142A3" w:rsidRPr="007636F9" w:rsidRDefault="007142A3" w:rsidP="007636F9">
      <w:pPr>
        <w:jc w:val="both"/>
        <w:rPr>
          <w:color w:val="FF0000"/>
        </w:rPr>
      </w:pPr>
    </w:p>
    <w:p w14:paraId="071F19B5" w14:textId="77777777" w:rsidR="008347CD" w:rsidRPr="007636F9" w:rsidRDefault="00C46B5B" w:rsidP="007636F9">
      <w:pPr>
        <w:pStyle w:val="SNArticle"/>
      </w:pPr>
      <w:r>
        <w:t>Άρθρο 2</w:t>
      </w:r>
    </w:p>
    <w:p w14:paraId="4F29E8C1" w14:textId="77777777" w:rsidR="00A42F37" w:rsidRPr="007636F9" w:rsidRDefault="00A42F37" w:rsidP="007636F9">
      <w:pPr>
        <w:jc w:val="both"/>
      </w:pPr>
    </w:p>
    <w:p w14:paraId="15D31034" w14:textId="5002C02D" w:rsidR="00E5288B" w:rsidRPr="007636F9" w:rsidRDefault="00E836DE" w:rsidP="007636F9">
      <w:pPr>
        <w:jc w:val="both"/>
      </w:pPr>
      <w:r>
        <w:t xml:space="preserve">Η διάθεση των πληροφοριών που προβλέπονται στο άρθρο L. 5232-5 του κώδικα δημόσιας υγείας εφαρμόζεται </w:t>
      </w:r>
      <w:r>
        <w:rPr>
          <w:color w:val="auto"/>
        </w:rPr>
        <w:t>στο σύνολο του προϊόντος και στην πρωτογενή συσκευασία ή συσκευασία πώλησης κατά την έννοια του άρθρου R. 543-43 του περιβαλλοντικού κώδικα,</w:t>
      </w:r>
      <w:r>
        <w:t xml:space="preserve"> όταν η συγκέντρωση μιας ουσίας με αποδεδειγμένες ή φερόμενες ιδιότητες ενδοκρινικής διαταραχής υπερβαίνει το 0,1 % ως ποσοστό κατά μάζα είτε στο υπό εξέταση προϊόν είτε στη συσκευασία του.</w:t>
      </w:r>
    </w:p>
    <w:p w14:paraId="5D21576E" w14:textId="77777777" w:rsidR="00AC336E" w:rsidRPr="007636F9" w:rsidRDefault="00AC336E" w:rsidP="007636F9">
      <w:pPr>
        <w:jc w:val="both"/>
      </w:pPr>
    </w:p>
    <w:p w14:paraId="63240E2C" w14:textId="77777777" w:rsidR="00AC336E" w:rsidRPr="007636F9" w:rsidRDefault="00AC336E" w:rsidP="007636F9">
      <w:pPr>
        <w:jc w:val="both"/>
      </w:pPr>
      <w:r>
        <w:t xml:space="preserve">Η διάθεση των πληροφοριών που προβλέπονται στο άρθρο L. 5232-5 II του κώδικα δημόσιας υγείας εφαρμόζεται </w:t>
      </w:r>
      <w:r>
        <w:rPr>
          <w:color w:val="auto"/>
        </w:rPr>
        <w:t>στο σύνολο του προϊόντος που παρουσιάζει ιδιαίτερο κίνδυνο έκθεσης που αναφέρεται στο εν λόγω άρθρο και στην πρωτογενή συσκευασία ή συσκευασία πώλησης κατά την έννοια του άρθρου R. 543-43 του περιβαλλοντικού κώδικα</w:t>
      </w:r>
      <w:r>
        <w:t>, όταν η συγκέντρωση μιας ουσίας με φερόμενες ιδιότητες ενδοκρινικής διαταραχής είναι μεγαλύτερη από 0,1 % ως ποσοστό κατά μάζα είτε στο υπό εξέταση προϊόν είτε στη συσκευασία του.</w:t>
      </w:r>
    </w:p>
    <w:p w14:paraId="79408772" w14:textId="77777777" w:rsidR="004B2E1B" w:rsidRPr="007636F9" w:rsidRDefault="004B2E1B" w:rsidP="007636F9">
      <w:pPr>
        <w:jc w:val="both"/>
      </w:pPr>
    </w:p>
    <w:p w14:paraId="3B991BF9" w14:textId="77777777" w:rsidR="00220182" w:rsidRPr="007636F9" w:rsidRDefault="00220182" w:rsidP="005B328A">
      <w:pPr>
        <w:pStyle w:val="SNArticle"/>
        <w:keepNext/>
      </w:pPr>
      <w:r>
        <w:lastRenderedPageBreak/>
        <w:t>Άρθρο 3</w:t>
      </w:r>
    </w:p>
    <w:p w14:paraId="7BD2E729" w14:textId="77777777" w:rsidR="00220182" w:rsidRPr="007636F9" w:rsidRDefault="00220182" w:rsidP="005B328A">
      <w:pPr>
        <w:keepNext/>
        <w:jc w:val="both"/>
      </w:pPr>
    </w:p>
    <w:p w14:paraId="64FB0993" w14:textId="77777777" w:rsidR="00804152" w:rsidRPr="007636F9" w:rsidRDefault="00DA3FFF" w:rsidP="007636F9">
      <w:pPr>
        <w:jc w:val="both"/>
      </w:pPr>
      <w:r>
        <w:t>Οι πληροφορίες που προβλέπονται στο άρθρο L. 5232-5 του κώδικα δημόσιας υγείας εκφράζονται με τη μορφή της δήλωσης «που περιέχουν ουσία ή ουσίες με αποδεδειγμένες ή εικαζόμενες ιδιότητες ενδοκρινικής διαταραχής:».</w:t>
      </w:r>
    </w:p>
    <w:p w14:paraId="0DAB4C02" w14:textId="77777777" w:rsidR="00804152" w:rsidRPr="007636F9" w:rsidRDefault="00804152" w:rsidP="007636F9">
      <w:pPr>
        <w:jc w:val="both"/>
      </w:pPr>
    </w:p>
    <w:p w14:paraId="7F8FA903" w14:textId="14935B30" w:rsidR="00DA3FFF" w:rsidRPr="007636F9" w:rsidRDefault="00DA3FFF" w:rsidP="007636F9">
      <w:pPr>
        <w:jc w:val="both"/>
      </w:pPr>
      <w:r>
        <w:t xml:space="preserve">Οι πληροφορίες που προβλέπονται στο μέρος ΙΙ του άρθρου L. 5232-5 του κώδικα δημόσιας υγείας εκφράζονται με τη μορφή της δήλωσης «που περιέχουν ουσία ή ουσίες με φερόμενες ιδιότητες ενδοκρινικής διαταραχής:». </w:t>
      </w:r>
    </w:p>
    <w:p w14:paraId="4553D273" w14:textId="77777777" w:rsidR="00DA3FFF" w:rsidRPr="007636F9" w:rsidRDefault="00DA3FFF" w:rsidP="007636F9">
      <w:pPr>
        <w:jc w:val="both"/>
      </w:pPr>
    </w:p>
    <w:p w14:paraId="3BBD5115" w14:textId="0819208D" w:rsidR="00DA3FFF" w:rsidRPr="007636F9" w:rsidRDefault="00DA3FFF" w:rsidP="007636F9">
      <w:pPr>
        <w:jc w:val="both"/>
      </w:pPr>
      <w:r>
        <w:t>Οι πληροφορίες συμπληρώνονται από την ονομασία της(των) σχετικής(-ών) ουσίας(-ών) που περιέχεται(-ονται) στο προϊόν. Η ονομασία αυτή αντιστοιχεί στην ονομασία της ουσίας που αναφέρεται στους πίνακες A, Aα, B ή Bα του παραρτήματος I της κοινής απόφασης των υπουργών Υγείας και Περιβάλλοντος που εκδόθηκε σύμφωνα με το άρθρο R. 5232-19 του κώδικα δημόσιας υγείας.</w:t>
      </w:r>
    </w:p>
    <w:p w14:paraId="68DC5B28" w14:textId="77777777" w:rsidR="00035EA0" w:rsidRPr="007636F9" w:rsidRDefault="00035EA0" w:rsidP="007636F9">
      <w:pPr>
        <w:jc w:val="both"/>
      </w:pPr>
    </w:p>
    <w:p w14:paraId="68A20723" w14:textId="77777777" w:rsidR="009B4F00" w:rsidRPr="007636F9" w:rsidRDefault="009B4F00" w:rsidP="007636F9">
      <w:pPr>
        <w:jc w:val="both"/>
      </w:pPr>
      <w:r>
        <w:t>Οι πληροφορίες διευκρινίζουν επίσης εάν η(οι) σχετική(-ές) ουσίας(-ες) είναι παρούσα(-ες) στο προϊόν ή στη συσκευασία του.</w:t>
      </w:r>
    </w:p>
    <w:p w14:paraId="2AF8C25A" w14:textId="77777777" w:rsidR="009B4F00" w:rsidRPr="007636F9" w:rsidRDefault="009B4F00" w:rsidP="007636F9">
      <w:pPr>
        <w:jc w:val="both"/>
      </w:pPr>
    </w:p>
    <w:p w14:paraId="2444BB1B" w14:textId="5BE036B1" w:rsidR="00611350" w:rsidRPr="007636F9" w:rsidRDefault="00035EA0" w:rsidP="007636F9">
      <w:pPr>
        <w:jc w:val="both"/>
      </w:pPr>
      <w:r>
        <w:t>Όταν μία από τις ουσίες αυτές περιλαμβάνεται στον πίνακα Αα του παραρτήματος Ι της κοινής απόφασης των αρμόδιων υπουργών για την υγεία και το περιβάλλον που εγκρίθηκε σύμφωνα με το άρθρο R. 5232-19 του κώδικα δημόσιας υγείας και το προϊόν που περιέχει την εν λόγω ουσία είναι τρόφιμο όπως ορίζεται στο άρθρο 2 του προαναφερθέντος κανονισμού (ΕΚ) αριθ. 178/2002 ή ιατροτεχνολογικό προϊόν όπως ορίζεται στο άρθρο 2 του προαναφερθέντος κανονισμού (ΕΕ) 2017/745, οι πληροφορίες που προβλέπονται στο άρθρο Ι του άρθρου L. 5232-5 του κώδικα δημόσιας υγείας εκφράζονται με τη μορφή της δήλωσης «περιέχει την ουσία [να συμπληρωθεί η ονομασία της ουσίας όπως αναφέρεται στον πίνακα Αα που αναφέρεται ανωτέρω]: η ουσία αυτή έχει οφέλη για την υγεία όταν χρησιμοποιείται σύμφωνα με τις προφυλάξεις και τη δοσολογία που καθορίζονται στο φύλλο οδηγιών χρήσης ή στην επισήμανση του προϊόντος. Σε περίπτωση αμφιβολίας, ζητήστε τη συμβουλή επαγγελματία υγείας.».</w:t>
      </w:r>
    </w:p>
    <w:p w14:paraId="7BCACE6D" w14:textId="77777777" w:rsidR="00E165BB" w:rsidRPr="007636F9" w:rsidRDefault="00E165BB" w:rsidP="007636F9">
      <w:pPr>
        <w:jc w:val="both"/>
      </w:pPr>
    </w:p>
    <w:p w14:paraId="2E5E20B6" w14:textId="28F37E84" w:rsidR="00E165BB" w:rsidRPr="007636F9" w:rsidRDefault="00764BB0" w:rsidP="007636F9">
      <w:pPr>
        <w:jc w:val="both"/>
      </w:pPr>
      <w:r>
        <w:t>Όταν μία από τις ουσίες αυτές περιλαμβάνεται στον πίνακα Bα του παραρτήματος I της κοινής απόφασης των αρμόδιων υπουργών για την υγεία και το περιβάλλον που εγκρίθηκε σύμφωνα με το άρθρο R. 5232-19 του κώδικα δημόσιας υγείας και το προϊόν που περιέχει την εν λόγω ουσία είναι τρόφιμο όπως ορίζεται στο άρθρο 2 του προαναφερθέντος κανονισμού (ΕΚ) αριθ. 178/2002 ή ιατροτεχνολογικό προϊόν όπως ορίζεται στο άρθρο 2 του προαναφερθέντος κανονισμού (ΕΕ) 2017/745, οι πληροφορίες που προβλέπονται στο άρθρο L. 5232-5 του κώδικα δημόσιας υγείας εκφράζονται με τη μορφή δήλωσης «περιέχει την ουσία [να συμπληρωθεί η ονομασία της ουσίας όπως αναφέρεται στον πίνακα Bα που αναφέρεται ανωτέρω]: η ουσία αυτή έχει οφέλη για την υγεία όταν χρησιμοποιείται σύμφωνα με τις προφυλάξεις και τη δοσολογία που καθορίζονται στο φύλλο οδηγιών χρήσης ή στην επισήμανση του προϊόντος. Σε περίπτωση αμφιβολίας, ζητήστε τη συμβουλή επαγγελματία υγείας.».</w:t>
      </w:r>
    </w:p>
    <w:p w14:paraId="6C19BC5B" w14:textId="77777777" w:rsidR="00E165BB" w:rsidRPr="007636F9" w:rsidRDefault="00E165BB" w:rsidP="007636F9">
      <w:pPr>
        <w:jc w:val="both"/>
      </w:pPr>
    </w:p>
    <w:p w14:paraId="325BF1E2" w14:textId="77777777" w:rsidR="00611350" w:rsidRPr="007636F9" w:rsidRDefault="00611350" w:rsidP="007636F9">
      <w:pPr>
        <w:jc w:val="both"/>
      </w:pPr>
    </w:p>
    <w:p w14:paraId="0C5B4AA3" w14:textId="77777777" w:rsidR="008347CD" w:rsidRPr="007636F9" w:rsidRDefault="00C46B5B" w:rsidP="007636F9">
      <w:pPr>
        <w:pStyle w:val="SNArticle"/>
      </w:pPr>
      <w:r>
        <w:t>Άρθρο 4</w:t>
      </w:r>
    </w:p>
    <w:p w14:paraId="254B1965" w14:textId="22EBED57" w:rsidR="008347CD" w:rsidRPr="007636F9" w:rsidRDefault="00C46B5B" w:rsidP="007636F9">
      <w:pPr>
        <w:pStyle w:val="SNArticle"/>
        <w:jc w:val="both"/>
        <w:rPr>
          <w:b w:val="0"/>
        </w:rPr>
      </w:pPr>
      <w:r>
        <w:rPr>
          <w:b w:val="0"/>
        </w:rPr>
        <w:t xml:space="preserve">Οι διατάξεις της κοινής απόφασης αρχίζουν να ισχύουν την επομένη της δημοσίευσής της. </w:t>
      </w:r>
    </w:p>
    <w:p w14:paraId="4D1A0AC9" w14:textId="77777777" w:rsidR="009F20C4" w:rsidRPr="007636F9" w:rsidRDefault="009F20C4" w:rsidP="007636F9">
      <w:pPr>
        <w:pStyle w:val="SNArticle"/>
        <w:spacing w:after="0"/>
      </w:pPr>
    </w:p>
    <w:p w14:paraId="7B1CABB7" w14:textId="77777777" w:rsidR="008347CD" w:rsidRPr="007636F9" w:rsidRDefault="00C46B5B" w:rsidP="007636F9">
      <w:pPr>
        <w:pStyle w:val="SNArticle"/>
      </w:pPr>
      <w:r>
        <w:t>Άρθρο 5</w:t>
      </w:r>
    </w:p>
    <w:p w14:paraId="15F47E80" w14:textId="77777777" w:rsidR="008347CD" w:rsidRPr="007636F9" w:rsidRDefault="00C46B5B" w:rsidP="007636F9">
      <w:pPr>
        <w:pStyle w:val="BodyText"/>
        <w:jc w:val="both"/>
      </w:pPr>
      <w:r>
        <w:t xml:space="preserve">Η παρούσα απόφαση δημοσιεύεται στην </w:t>
      </w:r>
      <w:r>
        <w:rPr>
          <w:i/>
        </w:rPr>
        <w:t>Επίσημη Εφημερίδα</w:t>
      </w:r>
      <w:r>
        <w:t xml:space="preserve"> της Γαλλικής Δημοκρατίας.</w:t>
      </w:r>
    </w:p>
    <w:p w14:paraId="5FA5A115" w14:textId="77777777" w:rsidR="008347CD" w:rsidRPr="007636F9" w:rsidRDefault="008347CD" w:rsidP="007636F9">
      <w:pPr>
        <w:tabs>
          <w:tab w:val="left" w:pos="5685"/>
        </w:tabs>
      </w:pPr>
    </w:p>
    <w:p w14:paraId="70217F63" w14:textId="77777777" w:rsidR="008347CD" w:rsidRPr="007636F9" w:rsidRDefault="008347CD" w:rsidP="007636F9"/>
    <w:p w14:paraId="5020F439" w14:textId="77777777" w:rsidR="008347CD" w:rsidRPr="007636F9" w:rsidRDefault="00C46B5B" w:rsidP="007636F9">
      <w:pPr>
        <w:ind w:firstLine="540"/>
      </w:pPr>
      <w:r>
        <w:lastRenderedPageBreak/>
        <w:t xml:space="preserve">Συντάχθηκε στις </w:t>
      </w:r>
    </w:p>
    <w:p w14:paraId="1B4600E8" w14:textId="77777777" w:rsidR="008347CD" w:rsidRPr="007636F9" w:rsidRDefault="008347CD" w:rsidP="007636F9">
      <w:pPr>
        <w:ind w:left="539"/>
      </w:pPr>
    </w:p>
    <w:p w14:paraId="679D81B8" w14:textId="77777777" w:rsidR="008347CD" w:rsidRPr="007636F9" w:rsidRDefault="008347CD" w:rsidP="007636F9">
      <w:pPr>
        <w:pStyle w:val="SNSignatureGauche"/>
        <w:ind w:left="539"/>
      </w:pPr>
    </w:p>
    <w:p w14:paraId="20866DF3" w14:textId="77777777" w:rsidR="008347CD" w:rsidRPr="007636F9" w:rsidRDefault="008347CD" w:rsidP="007636F9">
      <w:pPr>
        <w:pStyle w:val="SNSignatureGauche"/>
        <w:ind w:left="539"/>
      </w:pPr>
    </w:p>
    <w:p w14:paraId="6034D1A7" w14:textId="77777777" w:rsidR="008347CD" w:rsidRPr="007636F9" w:rsidRDefault="00C46B5B" w:rsidP="007636F9">
      <w:pPr>
        <w:pStyle w:val="SNSignatureGauche"/>
        <w:ind w:left="539"/>
      </w:pPr>
      <w:r>
        <w:t>Ο υπουργός Οικολογικής Μετάβασης και Εδαφικής Συνοχής,</w:t>
      </w:r>
    </w:p>
    <w:p w14:paraId="655BCD5B" w14:textId="77777777" w:rsidR="008347CD" w:rsidRPr="007636F9" w:rsidRDefault="00C46B5B" w:rsidP="007636F9">
      <w:pPr>
        <w:pStyle w:val="SNSignatureDroite"/>
        <w:ind w:left="539" w:firstLine="0"/>
      </w:pPr>
      <w:r>
        <w:t>Για λογαριασμό και εξ ονόματος του υπουργού:</w:t>
      </w:r>
    </w:p>
    <w:p w14:paraId="0DE20629" w14:textId="77777777" w:rsidR="008347CD" w:rsidRPr="007636F9" w:rsidRDefault="00C46B5B" w:rsidP="007636F9">
      <w:pPr>
        <w:pStyle w:val="SNSignatureDroite"/>
        <w:ind w:left="539" w:firstLine="0"/>
      </w:pPr>
      <w:r>
        <w:t>Ο Γενικός Διευθυντής Πρόληψης Κινδύνων,</w:t>
      </w:r>
    </w:p>
    <w:p w14:paraId="33130E2A" w14:textId="77777777" w:rsidR="008347CD" w:rsidRPr="007636F9" w:rsidRDefault="008347CD" w:rsidP="007636F9">
      <w:pPr>
        <w:pStyle w:val="SNSignatureGauche"/>
        <w:ind w:left="539"/>
      </w:pPr>
    </w:p>
    <w:p w14:paraId="7D132EBB" w14:textId="77777777" w:rsidR="008347CD" w:rsidRPr="007636F9" w:rsidRDefault="008347CD" w:rsidP="007636F9">
      <w:pPr>
        <w:pStyle w:val="SNSignatureDroite"/>
        <w:ind w:left="539" w:firstLine="0"/>
      </w:pPr>
    </w:p>
    <w:p w14:paraId="63F4B517" w14:textId="77777777" w:rsidR="008347CD" w:rsidRPr="007636F9" w:rsidRDefault="008347CD" w:rsidP="007636F9">
      <w:pPr>
        <w:pStyle w:val="SNSignatureGauche"/>
        <w:ind w:left="539"/>
      </w:pPr>
    </w:p>
    <w:p w14:paraId="3DD4289E" w14:textId="77777777" w:rsidR="008347CD" w:rsidRPr="007636F9" w:rsidRDefault="00C46B5B" w:rsidP="007636F9">
      <w:pPr>
        <w:pStyle w:val="SNSignatureDroite"/>
        <w:ind w:left="539" w:firstLine="0"/>
      </w:pPr>
      <w:r>
        <w:t>Cédric BOURILLET</w:t>
      </w:r>
    </w:p>
    <w:p w14:paraId="0F271982" w14:textId="77777777" w:rsidR="008347CD" w:rsidRPr="007636F9" w:rsidRDefault="008347CD" w:rsidP="007636F9">
      <w:pPr>
        <w:ind w:left="539"/>
      </w:pPr>
    </w:p>
    <w:p w14:paraId="6A0A371D" w14:textId="77777777" w:rsidR="008347CD" w:rsidRPr="007636F9" w:rsidRDefault="008347CD" w:rsidP="007636F9">
      <w:pPr>
        <w:ind w:left="539"/>
      </w:pPr>
    </w:p>
    <w:p w14:paraId="24F137CB" w14:textId="77777777" w:rsidR="008347CD" w:rsidRPr="007636F9" w:rsidRDefault="008347CD" w:rsidP="007636F9">
      <w:pPr>
        <w:ind w:left="539"/>
      </w:pPr>
    </w:p>
    <w:p w14:paraId="54F61B92" w14:textId="77777777" w:rsidR="008347CD" w:rsidRPr="007636F9" w:rsidRDefault="00305F8C" w:rsidP="007636F9">
      <w:pPr>
        <w:ind w:left="539"/>
      </w:pPr>
      <w:r>
        <w:t xml:space="preserve">Ο υπουργός Υγείας </w:t>
      </w:r>
      <w:r>
        <w:rPr>
          <w:color w:val="auto"/>
        </w:rPr>
        <w:t>και Πρόληψης</w:t>
      </w:r>
      <w:r>
        <w:t>,</w:t>
      </w:r>
    </w:p>
    <w:p w14:paraId="008C8C0E" w14:textId="77777777" w:rsidR="008347CD" w:rsidRPr="007636F9" w:rsidRDefault="00C46B5B" w:rsidP="007636F9">
      <w:pPr>
        <w:ind w:left="539"/>
      </w:pPr>
      <w:r>
        <w:t>Για λογαριασμό και εξ ονόματος του υπουργού:</w:t>
      </w:r>
    </w:p>
    <w:p w14:paraId="2AE5AAA9" w14:textId="77777777" w:rsidR="008347CD" w:rsidRPr="007636F9" w:rsidRDefault="00C46B5B" w:rsidP="007636F9">
      <w:pPr>
        <w:ind w:left="539"/>
      </w:pPr>
      <w:r>
        <w:t>Ο Γενικός Διευθυντής Υγείας,</w:t>
      </w:r>
    </w:p>
    <w:p w14:paraId="47D0EA5D" w14:textId="77777777" w:rsidR="008347CD" w:rsidRPr="007636F9" w:rsidRDefault="008347CD" w:rsidP="007636F9">
      <w:pPr>
        <w:ind w:left="539"/>
      </w:pPr>
    </w:p>
    <w:p w14:paraId="34BBD661" w14:textId="77777777" w:rsidR="008347CD" w:rsidRPr="007636F9" w:rsidRDefault="008347CD" w:rsidP="007636F9">
      <w:pPr>
        <w:ind w:left="539"/>
      </w:pPr>
    </w:p>
    <w:p w14:paraId="251C0847" w14:textId="77777777" w:rsidR="008347CD" w:rsidRPr="007636F9" w:rsidRDefault="008347CD" w:rsidP="007636F9">
      <w:pPr>
        <w:ind w:left="539"/>
      </w:pPr>
    </w:p>
    <w:p w14:paraId="3F7658BF" w14:textId="77777777" w:rsidR="008347CD" w:rsidRDefault="00C46B5B" w:rsidP="007636F9">
      <w:pPr>
        <w:ind w:left="539"/>
      </w:pPr>
      <w:r>
        <w:t>Jérôme SALOMON</w:t>
      </w:r>
    </w:p>
    <w:p w14:paraId="3A375FC5" w14:textId="77777777" w:rsidR="0091346D" w:rsidRDefault="0091346D" w:rsidP="007636F9">
      <w:pPr>
        <w:ind w:left="539"/>
      </w:pPr>
    </w:p>
    <w:p w14:paraId="442F7A80" w14:textId="77777777" w:rsidR="009F20C4" w:rsidRDefault="009F20C4" w:rsidP="007636F9">
      <w:pPr>
        <w:ind w:left="539"/>
      </w:pPr>
    </w:p>
    <w:sectPr w:rsidR="009F20C4" w:rsidSect="00F55935">
      <w:headerReference w:type="even" r:id="rId8"/>
      <w:headerReference w:type="default" r:id="rId9"/>
      <w:footerReference w:type="even" r:id="rId10"/>
      <w:footerReference w:type="default" r:id="rId11"/>
      <w:headerReference w:type="first" r:id="rId12"/>
      <w:footerReference w:type="first" r:id="rId13"/>
      <w:pgSz w:w="11906" w:h="16838"/>
      <w:pgMar w:top="1134" w:right="1418" w:bottom="719" w:left="1134" w:header="0" w:footer="0" w:gutter="0"/>
      <w:cols w:space="720"/>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648D4" w14:textId="77777777" w:rsidR="00693404" w:rsidRDefault="00693404" w:rsidP="00C40AB0">
      <w:r>
        <w:separator/>
      </w:r>
    </w:p>
  </w:endnote>
  <w:endnote w:type="continuationSeparator" w:id="0">
    <w:p w14:paraId="3A578F5A" w14:textId="77777777" w:rsidR="00693404" w:rsidRDefault="00693404" w:rsidP="00C40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erif">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ans;Arial">
    <w:altName w:val="Times New Roman"/>
    <w:panose1 w:val="00000000000000000000"/>
    <w:charset w:val="00"/>
    <w:family w:val="roman"/>
    <w:notTrueType/>
    <w:pitch w:val="default"/>
  </w:font>
  <w:font w:name="Microsoft YaHei">
    <w:panose1 w:val="020B0503020204020204"/>
    <w:charset w:val="86"/>
    <w:family w:val="swiss"/>
    <w:pitch w:val="variable"/>
    <w:sig w:usb0="80000287" w:usb1="2ACF3C50" w:usb2="00000016" w:usb3="00000000" w:csb0="0004001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F720F" w14:textId="77777777" w:rsidR="006D6666" w:rsidRDefault="006D66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50C7D" w14:textId="77777777" w:rsidR="006D6666" w:rsidRDefault="006D666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4B5DF" w14:textId="77777777" w:rsidR="006D6666" w:rsidRDefault="006D66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1371B" w14:textId="77777777" w:rsidR="00693404" w:rsidRDefault="00693404" w:rsidP="00C40AB0">
      <w:r>
        <w:separator/>
      </w:r>
    </w:p>
  </w:footnote>
  <w:footnote w:type="continuationSeparator" w:id="0">
    <w:p w14:paraId="53D93E77" w14:textId="77777777" w:rsidR="00693404" w:rsidRDefault="00693404" w:rsidP="00C40A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E24B0C" w14:textId="77777777" w:rsidR="006D6666" w:rsidRDefault="005B328A">
    <w:pPr>
      <w:pStyle w:val="Header"/>
    </w:pPr>
    <w:r>
      <w:pict w14:anchorId="61DB02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504001" o:spid="_x0000_s2050" type="#_x0000_t136" style="position:absolute;margin-left:0;margin-top:0;width:494.55pt;height:164.85pt;rotation:315;z-index:-251655168;mso-position-horizontal:center;mso-position-horizontal-relative:margin;mso-position-vertical:center;mso-position-vertical-relative:margin" o:allowincell="f" fillcolor="silver" stroked="f">
          <v:fill opacity=".5"/>
          <v:textpath style="font-family:&quot;Times New Roman&quot;;font-size:1pt" string="ΣΧΕΔΙΟ"/>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98D38" w14:textId="77777777" w:rsidR="006D6666" w:rsidRDefault="005B328A">
    <w:pPr>
      <w:pStyle w:val="Header"/>
    </w:pPr>
    <w:r>
      <w:pict w14:anchorId="29EF80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504002" o:spid="_x0000_s2051" type="#_x0000_t136" style="position:absolute;margin-left:0;margin-top:0;width:494.55pt;height:164.85pt;rotation:315;z-index:-251653120;mso-position-horizontal:center;mso-position-horizontal-relative:margin;mso-position-vertical:center;mso-position-vertical-relative:margin" o:allowincell="f" fillcolor="silver" stroked="f">
          <v:fill opacity=".5"/>
          <v:textpath style="font-family:&quot;Times New Roman&quot;;font-size:1pt" string="ΣΧΕΔΙΟ"/>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347C5" w14:textId="77777777" w:rsidR="006D6666" w:rsidRDefault="005B328A">
    <w:pPr>
      <w:pStyle w:val="Header"/>
    </w:pPr>
    <w:r>
      <w:pict w14:anchorId="64189D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8504000" o:spid="_x0000_s2049" type="#_x0000_t136" style="position:absolute;margin-left:0;margin-top:0;width:494.55pt;height:164.85pt;rotation:315;z-index:-251657216;mso-position-horizontal:center;mso-position-horizontal-relative:margin;mso-position-vertical:center;mso-position-vertical-relative:margin" o:allowincell="f" fillcolor="silver" stroked="f">
          <v:fill opacity=".5"/>
          <v:textpath style="font-family:&quot;Times New Roman&quot;;font-size:1pt" string="ΣΧΕΔΙΟ"/>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632B42"/>
    <w:multiLevelType w:val="multilevel"/>
    <w:tmpl w:val="64766178"/>
    <w:lvl w:ilvl="0">
      <w:start w:val="1"/>
      <w:numFmt w:val="none"/>
      <w:pStyle w:val="Heading1"/>
      <w:suff w:val="nothing"/>
      <w:lvlText w:val=""/>
      <w:lvlJc w:val="left"/>
      <w:pPr>
        <w:ind w:left="432" w:hanging="432"/>
      </w:pPr>
    </w:lvl>
    <w:lvl w:ilvl="1">
      <w:start w:val="1"/>
      <w:numFmt w:val="none"/>
      <w:pStyle w:val="Heading2"/>
      <w:suff w:val="nothing"/>
      <w:lvlText w:val=""/>
      <w:lvlJc w:val="left"/>
      <w:pPr>
        <w:ind w:left="576" w:hanging="576"/>
      </w:pPr>
    </w:lvl>
    <w:lvl w:ilvl="2">
      <w:start w:val="1"/>
      <w:numFmt w:val="none"/>
      <w:pStyle w:val="Heading3"/>
      <w:suff w:val="nothing"/>
      <w:lvlText w:val=""/>
      <w:lvlJc w:val="left"/>
      <w:pPr>
        <w:ind w:left="720" w:hanging="72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420C7D20"/>
    <w:multiLevelType w:val="hybridMultilevel"/>
    <w:tmpl w:val="0394827E"/>
    <w:lvl w:ilvl="0" w:tplc="AB4E5812">
      <w:numFmt w:val="bullet"/>
      <w:lvlText w:val="-"/>
      <w:lvlJc w:val="left"/>
      <w:pPr>
        <w:ind w:left="720" w:hanging="360"/>
      </w:pPr>
      <w:rPr>
        <w:rFonts w:ascii="Times New Roman" w:eastAsia="Times New Roman" w:hAnsi="Times New Roman" w:cs="Times New Roman" w:hint="default"/>
        <w:color w:val="00000A"/>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57EB1B4C"/>
    <w:multiLevelType w:val="hybridMultilevel"/>
    <w:tmpl w:val="F254FF98"/>
    <w:lvl w:ilvl="0" w:tplc="445E319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E374A52"/>
    <w:multiLevelType w:val="hybridMultilevel"/>
    <w:tmpl w:val="F6826CDE"/>
    <w:lvl w:ilvl="0" w:tplc="16D8B0C4">
      <w:start w:val="238"/>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64322307">
    <w:abstractNumId w:val="0"/>
  </w:num>
  <w:num w:numId="2" w16cid:durableId="317461456">
    <w:abstractNumId w:val="1"/>
  </w:num>
  <w:num w:numId="3" w16cid:durableId="1443450292">
    <w:abstractNumId w:val="3"/>
  </w:num>
  <w:num w:numId="4" w16cid:durableId="14631110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47CD"/>
    <w:rsid w:val="0001023B"/>
    <w:rsid w:val="00026E60"/>
    <w:rsid w:val="00035EA0"/>
    <w:rsid w:val="0005179D"/>
    <w:rsid w:val="00087530"/>
    <w:rsid w:val="000A00F9"/>
    <w:rsid w:val="000A0161"/>
    <w:rsid w:val="000A09CF"/>
    <w:rsid w:val="000C4EE6"/>
    <w:rsid w:val="000C5D4F"/>
    <w:rsid w:val="000E5822"/>
    <w:rsid w:val="000F3707"/>
    <w:rsid w:val="00116691"/>
    <w:rsid w:val="001200AE"/>
    <w:rsid w:val="00122328"/>
    <w:rsid w:val="0012277A"/>
    <w:rsid w:val="00124521"/>
    <w:rsid w:val="00137C45"/>
    <w:rsid w:val="00154BB0"/>
    <w:rsid w:val="001553DA"/>
    <w:rsid w:val="00164440"/>
    <w:rsid w:val="0016660F"/>
    <w:rsid w:val="001809D8"/>
    <w:rsid w:val="00185DD8"/>
    <w:rsid w:val="001A74F7"/>
    <w:rsid w:val="001E0D23"/>
    <w:rsid w:val="001F1146"/>
    <w:rsid w:val="001F69E0"/>
    <w:rsid w:val="00220182"/>
    <w:rsid w:val="00224930"/>
    <w:rsid w:val="00254416"/>
    <w:rsid w:val="0027237D"/>
    <w:rsid w:val="002754FF"/>
    <w:rsid w:val="002C0703"/>
    <w:rsid w:val="002C0F6C"/>
    <w:rsid w:val="002F649B"/>
    <w:rsid w:val="00305F8C"/>
    <w:rsid w:val="00321535"/>
    <w:rsid w:val="00365259"/>
    <w:rsid w:val="00366D21"/>
    <w:rsid w:val="00396A70"/>
    <w:rsid w:val="003A1DE7"/>
    <w:rsid w:val="003A3003"/>
    <w:rsid w:val="003A7488"/>
    <w:rsid w:val="003B3D4C"/>
    <w:rsid w:val="00402043"/>
    <w:rsid w:val="00405694"/>
    <w:rsid w:val="00414610"/>
    <w:rsid w:val="0043139D"/>
    <w:rsid w:val="00471D6E"/>
    <w:rsid w:val="004A2669"/>
    <w:rsid w:val="004B2E1B"/>
    <w:rsid w:val="004D29E2"/>
    <w:rsid w:val="004F0CFD"/>
    <w:rsid w:val="0050742C"/>
    <w:rsid w:val="00533063"/>
    <w:rsid w:val="00537A63"/>
    <w:rsid w:val="00566851"/>
    <w:rsid w:val="00584953"/>
    <w:rsid w:val="0059286D"/>
    <w:rsid w:val="005A35A3"/>
    <w:rsid w:val="005B328A"/>
    <w:rsid w:val="005B7139"/>
    <w:rsid w:val="005C023A"/>
    <w:rsid w:val="005C21CB"/>
    <w:rsid w:val="005C464F"/>
    <w:rsid w:val="005E4811"/>
    <w:rsid w:val="005E7BA6"/>
    <w:rsid w:val="00611350"/>
    <w:rsid w:val="00625887"/>
    <w:rsid w:val="00631F42"/>
    <w:rsid w:val="00633D5B"/>
    <w:rsid w:val="006545A0"/>
    <w:rsid w:val="0067219E"/>
    <w:rsid w:val="00684B02"/>
    <w:rsid w:val="006863E4"/>
    <w:rsid w:val="00693404"/>
    <w:rsid w:val="006A67FC"/>
    <w:rsid w:val="006B0733"/>
    <w:rsid w:val="006B2B52"/>
    <w:rsid w:val="006B6ECB"/>
    <w:rsid w:val="006D6666"/>
    <w:rsid w:val="006F51FA"/>
    <w:rsid w:val="00701485"/>
    <w:rsid w:val="007142A3"/>
    <w:rsid w:val="00717AEE"/>
    <w:rsid w:val="00721B46"/>
    <w:rsid w:val="00722977"/>
    <w:rsid w:val="00732624"/>
    <w:rsid w:val="00734952"/>
    <w:rsid w:val="007502E4"/>
    <w:rsid w:val="007636F9"/>
    <w:rsid w:val="00764BB0"/>
    <w:rsid w:val="00775A50"/>
    <w:rsid w:val="007918C3"/>
    <w:rsid w:val="007A7642"/>
    <w:rsid w:val="007B2A7B"/>
    <w:rsid w:val="007C13FE"/>
    <w:rsid w:val="007C232B"/>
    <w:rsid w:val="007D3B6E"/>
    <w:rsid w:val="007F7405"/>
    <w:rsid w:val="00804152"/>
    <w:rsid w:val="008347CD"/>
    <w:rsid w:val="00840BD7"/>
    <w:rsid w:val="00844E8D"/>
    <w:rsid w:val="00885F17"/>
    <w:rsid w:val="00890A91"/>
    <w:rsid w:val="008970FC"/>
    <w:rsid w:val="008E0868"/>
    <w:rsid w:val="008E61C7"/>
    <w:rsid w:val="00907967"/>
    <w:rsid w:val="0091346D"/>
    <w:rsid w:val="00926BD6"/>
    <w:rsid w:val="00931BC5"/>
    <w:rsid w:val="00934183"/>
    <w:rsid w:val="00945229"/>
    <w:rsid w:val="00972079"/>
    <w:rsid w:val="0099090A"/>
    <w:rsid w:val="009934B3"/>
    <w:rsid w:val="009A6847"/>
    <w:rsid w:val="009B476C"/>
    <w:rsid w:val="009B4F00"/>
    <w:rsid w:val="009B5D6C"/>
    <w:rsid w:val="009E4CED"/>
    <w:rsid w:val="009F20C4"/>
    <w:rsid w:val="00A14477"/>
    <w:rsid w:val="00A421C4"/>
    <w:rsid w:val="00A42F37"/>
    <w:rsid w:val="00A6012E"/>
    <w:rsid w:val="00A755A3"/>
    <w:rsid w:val="00A82DBD"/>
    <w:rsid w:val="00A857F7"/>
    <w:rsid w:val="00A95817"/>
    <w:rsid w:val="00AB6BA8"/>
    <w:rsid w:val="00AC336E"/>
    <w:rsid w:val="00AD6125"/>
    <w:rsid w:val="00B07927"/>
    <w:rsid w:val="00B12EF5"/>
    <w:rsid w:val="00B31B15"/>
    <w:rsid w:val="00B533B8"/>
    <w:rsid w:val="00B562DB"/>
    <w:rsid w:val="00B742ED"/>
    <w:rsid w:val="00B74674"/>
    <w:rsid w:val="00B83DA0"/>
    <w:rsid w:val="00B96689"/>
    <w:rsid w:val="00BA4533"/>
    <w:rsid w:val="00BC5C0A"/>
    <w:rsid w:val="00BF400F"/>
    <w:rsid w:val="00BF6E47"/>
    <w:rsid w:val="00C02068"/>
    <w:rsid w:val="00C11919"/>
    <w:rsid w:val="00C12B30"/>
    <w:rsid w:val="00C167A4"/>
    <w:rsid w:val="00C30C40"/>
    <w:rsid w:val="00C40AB0"/>
    <w:rsid w:val="00C46B5B"/>
    <w:rsid w:val="00C52692"/>
    <w:rsid w:val="00C66EA8"/>
    <w:rsid w:val="00C81AB3"/>
    <w:rsid w:val="00C970B9"/>
    <w:rsid w:val="00CA0739"/>
    <w:rsid w:val="00CC4ECF"/>
    <w:rsid w:val="00CE68A3"/>
    <w:rsid w:val="00D12915"/>
    <w:rsid w:val="00D171D8"/>
    <w:rsid w:val="00D22C20"/>
    <w:rsid w:val="00D22F54"/>
    <w:rsid w:val="00D34198"/>
    <w:rsid w:val="00D41B77"/>
    <w:rsid w:val="00D56A8E"/>
    <w:rsid w:val="00D67B93"/>
    <w:rsid w:val="00DA3FFF"/>
    <w:rsid w:val="00DB144D"/>
    <w:rsid w:val="00DC4100"/>
    <w:rsid w:val="00DC44D4"/>
    <w:rsid w:val="00DC6142"/>
    <w:rsid w:val="00DE3D7B"/>
    <w:rsid w:val="00DF04E0"/>
    <w:rsid w:val="00E165BB"/>
    <w:rsid w:val="00E2484F"/>
    <w:rsid w:val="00E26F75"/>
    <w:rsid w:val="00E35F75"/>
    <w:rsid w:val="00E5288B"/>
    <w:rsid w:val="00E836DE"/>
    <w:rsid w:val="00E92FC5"/>
    <w:rsid w:val="00E93CF9"/>
    <w:rsid w:val="00EA7DBC"/>
    <w:rsid w:val="00ED26DC"/>
    <w:rsid w:val="00ED26E4"/>
    <w:rsid w:val="00ED6EB5"/>
    <w:rsid w:val="00EE5CDC"/>
    <w:rsid w:val="00EF00D1"/>
    <w:rsid w:val="00EF4662"/>
    <w:rsid w:val="00F131BD"/>
    <w:rsid w:val="00F52B10"/>
    <w:rsid w:val="00F55935"/>
    <w:rsid w:val="00F71876"/>
    <w:rsid w:val="00F75AD9"/>
    <w:rsid w:val="00F769AF"/>
    <w:rsid w:val="00F77DD5"/>
    <w:rsid w:val="00F81A3C"/>
    <w:rsid w:val="00F92FDA"/>
    <w:rsid w:val="00F9491E"/>
    <w:rsid w:val="00F94E8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1F36F11"/>
  <w15:docId w15:val="{89341927-A14C-46D4-8943-2C0381C12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imSun" w:hAnsi="Liberation Serif" w:cs="Mangal"/>
        <w:szCs w:val="24"/>
        <w:lang w:val="el-GR" w:eastAsia="zh-C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86D"/>
    <w:pPr>
      <w:suppressAutoHyphens/>
    </w:pPr>
    <w:rPr>
      <w:rFonts w:ascii="Times New Roman" w:eastAsia="Times New Roman" w:hAnsi="Times New Roman" w:cs="Times New Roman"/>
      <w:color w:val="00000A"/>
      <w:sz w:val="24"/>
      <w:lang w:bidi="ar-SA"/>
    </w:rPr>
  </w:style>
  <w:style w:type="paragraph" w:styleId="Heading1">
    <w:name w:val="heading 1"/>
    <w:basedOn w:val="Normal"/>
    <w:next w:val="Normal"/>
    <w:qFormat/>
    <w:rsid w:val="00F55935"/>
    <w:pPr>
      <w:keepNext/>
      <w:numPr>
        <w:numId w:val="1"/>
      </w:numPr>
      <w:spacing w:before="480" w:after="120"/>
      <w:jc w:val="center"/>
      <w:outlineLvl w:val="0"/>
    </w:pPr>
    <w:rPr>
      <w:rFonts w:cs="Arial"/>
      <w:b/>
      <w:bCs/>
      <w:sz w:val="32"/>
      <w:szCs w:val="32"/>
    </w:rPr>
  </w:style>
  <w:style w:type="paragraph" w:styleId="Heading2">
    <w:name w:val="heading 2"/>
    <w:basedOn w:val="Normal"/>
    <w:next w:val="Normal"/>
    <w:qFormat/>
    <w:rsid w:val="00F55935"/>
    <w:pPr>
      <w:keepNext/>
      <w:numPr>
        <w:ilvl w:val="1"/>
        <w:numId w:val="1"/>
      </w:numPr>
      <w:spacing w:before="240" w:after="60"/>
      <w:jc w:val="center"/>
      <w:outlineLvl w:val="1"/>
    </w:pPr>
    <w:rPr>
      <w:rFonts w:ascii="Arial" w:hAnsi="Arial" w:cs="Arial"/>
      <w:b/>
      <w:bCs/>
      <w:i/>
      <w:iCs/>
      <w:sz w:val="28"/>
      <w:szCs w:val="28"/>
    </w:rPr>
  </w:style>
  <w:style w:type="paragraph" w:styleId="Heading3">
    <w:name w:val="heading 3"/>
    <w:basedOn w:val="Normal"/>
    <w:next w:val="Normal"/>
    <w:qFormat/>
    <w:rsid w:val="00F55935"/>
    <w:pPr>
      <w:keepNext/>
      <w:numPr>
        <w:ilvl w:val="2"/>
        <w:numId w:val="1"/>
      </w:numPr>
      <w:spacing w:before="240" w:after="60"/>
      <w:jc w:val="center"/>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F55935"/>
  </w:style>
  <w:style w:type="character" w:customStyle="1" w:styleId="WW8Num1z1">
    <w:name w:val="WW8Num1z1"/>
    <w:qFormat/>
    <w:rsid w:val="00F55935"/>
  </w:style>
  <w:style w:type="character" w:customStyle="1" w:styleId="WW8Num1z2">
    <w:name w:val="WW8Num1z2"/>
    <w:qFormat/>
    <w:rsid w:val="00F55935"/>
  </w:style>
  <w:style w:type="character" w:customStyle="1" w:styleId="WW8Num1z3">
    <w:name w:val="WW8Num1z3"/>
    <w:qFormat/>
    <w:rsid w:val="00F55935"/>
  </w:style>
  <w:style w:type="character" w:customStyle="1" w:styleId="WW8Num1z4">
    <w:name w:val="WW8Num1z4"/>
    <w:qFormat/>
    <w:rsid w:val="00F55935"/>
  </w:style>
  <w:style w:type="character" w:customStyle="1" w:styleId="WW8Num1z5">
    <w:name w:val="WW8Num1z5"/>
    <w:qFormat/>
    <w:rsid w:val="00F55935"/>
  </w:style>
  <w:style w:type="character" w:customStyle="1" w:styleId="WW8Num1z6">
    <w:name w:val="WW8Num1z6"/>
    <w:qFormat/>
    <w:rsid w:val="00F55935"/>
  </w:style>
  <w:style w:type="character" w:customStyle="1" w:styleId="WW8Num1z7">
    <w:name w:val="WW8Num1z7"/>
    <w:qFormat/>
    <w:rsid w:val="00F55935"/>
  </w:style>
  <w:style w:type="character" w:customStyle="1" w:styleId="WW8Num1z8">
    <w:name w:val="WW8Num1z8"/>
    <w:qFormat/>
    <w:rsid w:val="00F55935"/>
  </w:style>
  <w:style w:type="character" w:customStyle="1" w:styleId="WW8Num2z0">
    <w:name w:val="WW8Num2z0"/>
    <w:qFormat/>
    <w:rsid w:val="00F55935"/>
  </w:style>
  <w:style w:type="character" w:customStyle="1" w:styleId="WW8Num3z0">
    <w:name w:val="WW8Num3z0"/>
    <w:qFormat/>
    <w:rsid w:val="00F55935"/>
  </w:style>
  <w:style w:type="character" w:customStyle="1" w:styleId="WW8Num4z0">
    <w:name w:val="WW8Num4z0"/>
    <w:qFormat/>
    <w:rsid w:val="00F55935"/>
  </w:style>
  <w:style w:type="character" w:customStyle="1" w:styleId="WW8Num5z0">
    <w:name w:val="WW8Num5z0"/>
    <w:qFormat/>
    <w:rsid w:val="00F55935"/>
    <w:rPr>
      <w:rFonts w:ascii="Symbol" w:hAnsi="Symbol" w:cs="Symbol"/>
    </w:rPr>
  </w:style>
  <w:style w:type="character" w:customStyle="1" w:styleId="WW8Num6z0">
    <w:name w:val="WW8Num6z0"/>
    <w:qFormat/>
    <w:rsid w:val="00F55935"/>
    <w:rPr>
      <w:rFonts w:ascii="Symbol" w:hAnsi="Symbol" w:cs="Symbol"/>
    </w:rPr>
  </w:style>
  <w:style w:type="character" w:customStyle="1" w:styleId="WW8Num7z0">
    <w:name w:val="WW8Num7z0"/>
    <w:qFormat/>
    <w:rsid w:val="00F55935"/>
    <w:rPr>
      <w:rFonts w:ascii="Symbol" w:hAnsi="Symbol" w:cs="Symbol"/>
    </w:rPr>
  </w:style>
  <w:style w:type="character" w:customStyle="1" w:styleId="WW8Num8z0">
    <w:name w:val="WW8Num8z0"/>
    <w:qFormat/>
    <w:rsid w:val="00F55935"/>
    <w:rPr>
      <w:rFonts w:ascii="Symbol" w:hAnsi="Symbol" w:cs="Symbol"/>
    </w:rPr>
  </w:style>
  <w:style w:type="character" w:customStyle="1" w:styleId="WW8Num9z0">
    <w:name w:val="WW8Num9z0"/>
    <w:qFormat/>
    <w:rsid w:val="00F55935"/>
  </w:style>
  <w:style w:type="character" w:customStyle="1" w:styleId="WW8Num10z0">
    <w:name w:val="WW8Num10z0"/>
    <w:qFormat/>
    <w:rsid w:val="00F55935"/>
    <w:rPr>
      <w:rFonts w:ascii="Symbol" w:hAnsi="Symbol" w:cs="Symbol"/>
    </w:rPr>
  </w:style>
  <w:style w:type="character" w:customStyle="1" w:styleId="WW8Num11z0">
    <w:name w:val="WW8Num11z0"/>
    <w:qFormat/>
    <w:rsid w:val="00F55935"/>
  </w:style>
  <w:style w:type="character" w:customStyle="1" w:styleId="WW8Num11z1">
    <w:name w:val="WW8Num11z1"/>
    <w:qFormat/>
    <w:rsid w:val="00F55935"/>
  </w:style>
  <w:style w:type="character" w:customStyle="1" w:styleId="WW8Num11z2">
    <w:name w:val="WW8Num11z2"/>
    <w:qFormat/>
    <w:rsid w:val="00F55935"/>
  </w:style>
  <w:style w:type="character" w:customStyle="1" w:styleId="WW8Num11z3">
    <w:name w:val="WW8Num11z3"/>
    <w:qFormat/>
    <w:rsid w:val="00F55935"/>
  </w:style>
  <w:style w:type="character" w:customStyle="1" w:styleId="WW8Num11z4">
    <w:name w:val="WW8Num11z4"/>
    <w:qFormat/>
    <w:rsid w:val="00F55935"/>
  </w:style>
  <w:style w:type="character" w:customStyle="1" w:styleId="WW8Num11z5">
    <w:name w:val="WW8Num11z5"/>
    <w:qFormat/>
    <w:rsid w:val="00F55935"/>
  </w:style>
  <w:style w:type="character" w:customStyle="1" w:styleId="WW8Num11z6">
    <w:name w:val="WW8Num11z6"/>
    <w:qFormat/>
    <w:rsid w:val="00F55935"/>
  </w:style>
  <w:style w:type="character" w:customStyle="1" w:styleId="WW8Num11z7">
    <w:name w:val="WW8Num11z7"/>
    <w:qFormat/>
    <w:rsid w:val="00F55935"/>
  </w:style>
  <w:style w:type="character" w:customStyle="1" w:styleId="WW8Num11z8">
    <w:name w:val="WW8Num11z8"/>
    <w:qFormat/>
    <w:rsid w:val="00F55935"/>
  </w:style>
  <w:style w:type="character" w:customStyle="1" w:styleId="WW8Num12z0">
    <w:name w:val="WW8Num12z0"/>
    <w:qFormat/>
    <w:rsid w:val="00F55935"/>
    <w:rPr>
      <w:rFonts w:ascii="Symbol" w:hAnsi="Symbol" w:cs="Symbol"/>
    </w:rPr>
  </w:style>
  <w:style w:type="character" w:customStyle="1" w:styleId="WW8Num12z1">
    <w:name w:val="WW8Num12z1"/>
    <w:qFormat/>
    <w:rsid w:val="00F55935"/>
    <w:rPr>
      <w:rFonts w:ascii="Courier New" w:hAnsi="Courier New" w:cs="Courier New"/>
    </w:rPr>
  </w:style>
  <w:style w:type="character" w:customStyle="1" w:styleId="WW8Num12z2">
    <w:name w:val="WW8Num12z2"/>
    <w:qFormat/>
    <w:rsid w:val="00F55935"/>
    <w:rPr>
      <w:rFonts w:ascii="Wingdings" w:hAnsi="Wingdings" w:cs="Wingdings"/>
    </w:rPr>
  </w:style>
  <w:style w:type="character" w:customStyle="1" w:styleId="WW8Num13z0">
    <w:name w:val="WW8Num13z0"/>
    <w:qFormat/>
    <w:rsid w:val="00F55935"/>
  </w:style>
  <w:style w:type="character" w:customStyle="1" w:styleId="WW8Num13z1">
    <w:name w:val="WW8Num13z1"/>
    <w:qFormat/>
    <w:rsid w:val="00F55935"/>
  </w:style>
  <w:style w:type="character" w:customStyle="1" w:styleId="WW8Num13z2">
    <w:name w:val="WW8Num13z2"/>
    <w:qFormat/>
    <w:rsid w:val="00F55935"/>
  </w:style>
  <w:style w:type="character" w:customStyle="1" w:styleId="WW8Num13z3">
    <w:name w:val="WW8Num13z3"/>
    <w:qFormat/>
    <w:rsid w:val="00F55935"/>
  </w:style>
  <w:style w:type="character" w:customStyle="1" w:styleId="WW8Num13z4">
    <w:name w:val="WW8Num13z4"/>
    <w:qFormat/>
    <w:rsid w:val="00F55935"/>
  </w:style>
  <w:style w:type="character" w:customStyle="1" w:styleId="WW8Num13z5">
    <w:name w:val="WW8Num13z5"/>
    <w:qFormat/>
    <w:rsid w:val="00F55935"/>
  </w:style>
  <w:style w:type="character" w:customStyle="1" w:styleId="WW8Num13z6">
    <w:name w:val="WW8Num13z6"/>
    <w:qFormat/>
    <w:rsid w:val="00F55935"/>
  </w:style>
  <w:style w:type="character" w:customStyle="1" w:styleId="WW8Num13z7">
    <w:name w:val="WW8Num13z7"/>
    <w:qFormat/>
    <w:rsid w:val="00F55935"/>
  </w:style>
  <w:style w:type="character" w:customStyle="1" w:styleId="WW8Num13z8">
    <w:name w:val="WW8Num13z8"/>
    <w:qFormat/>
    <w:rsid w:val="00F55935"/>
  </w:style>
  <w:style w:type="character" w:customStyle="1" w:styleId="WW8Num14z0">
    <w:name w:val="WW8Num14z0"/>
    <w:qFormat/>
    <w:rsid w:val="00F55935"/>
    <w:rPr>
      <w:rFonts w:ascii="Symbol" w:hAnsi="Symbol" w:cs="Symbol"/>
    </w:rPr>
  </w:style>
  <w:style w:type="character" w:customStyle="1" w:styleId="WW8Num14z1">
    <w:name w:val="WW8Num14z1"/>
    <w:qFormat/>
    <w:rsid w:val="00F55935"/>
    <w:rPr>
      <w:rFonts w:ascii="Courier New" w:hAnsi="Courier New" w:cs="Courier New"/>
    </w:rPr>
  </w:style>
  <w:style w:type="character" w:customStyle="1" w:styleId="WW8Num14z2">
    <w:name w:val="WW8Num14z2"/>
    <w:qFormat/>
    <w:rsid w:val="00F55935"/>
    <w:rPr>
      <w:rFonts w:ascii="Wingdings" w:hAnsi="Wingdings" w:cs="Wingdings"/>
    </w:rPr>
  </w:style>
  <w:style w:type="character" w:customStyle="1" w:styleId="Policepardfaut1">
    <w:name w:val="Police par défaut1"/>
    <w:qFormat/>
    <w:rsid w:val="00F55935"/>
  </w:style>
  <w:style w:type="character" w:customStyle="1" w:styleId="SNNumroLoi">
    <w:name w:val="SNNuméroLoi"/>
    <w:basedOn w:val="Policepardfaut1"/>
    <w:qFormat/>
    <w:rsid w:val="00F55935"/>
  </w:style>
  <w:style w:type="character" w:customStyle="1" w:styleId="SNDateSignature">
    <w:name w:val="SNDateSignature"/>
    <w:basedOn w:val="Policepardfaut1"/>
    <w:qFormat/>
    <w:rsid w:val="00F55935"/>
  </w:style>
  <w:style w:type="character" w:customStyle="1" w:styleId="SNenProjet">
    <w:name w:val="SNenProjet"/>
    <w:basedOn w:val="Policepardfaut1"/>
    <w:qFormat/>
    <w:rsid w:val="00F55935"/>
  </w:style>
  <w:style w:type="character" w:customStyle="1" w:styleId="SNArticleCar">
    <w:name w:val="SNArticle Car"/>
    <w:qFormat/>
    <w:rsid w:val="00F55935"/>
    <w:rPr>
      <w:b/>
      <w:sz w:val="24"/>
      <w:szCs w:val="24"/>
    </w:rPr>
  </w:style>
  <w:style w:type="character" w:customStyle="1" w:styleId="CommentTextChar">
    <w:name w:val="Comment Text Char"/>
    <w:basedOn w:val="DefaultParagraphFont"/>
    <w:link w:val="CommentText"/>
    <w:uiPriority w:val="99"/>
    <w:qFormat/>
    <w:rsid w:val="00F55935"/>
    <w:rPr>
      <w:rFonts w:ascii="Times New Roman" w:eastAsia="Times New Roman" w:hAnsi="Times New Roman" w:cs="Times New Roman"/>
      <w:color w:val="00000A"/>
      <w:szCs w:val="20"/>
      <w:lang w:bidi="ar-SA"/>
    </w:rPr>
  </w:style>
  <w:style w:type="character" w:styleId="CommentReference">
    <w:name w:val="annotation reference"/>
    <w:basedOn w:val="DefaultParagraphFont"/>
    <w:uiPriority w:val="99"/>
    <w:semiHidden/>
    <w:unhideWhenUsed/>
    <w:qFormat/>
    <w:rsid w:val="00F55935"/>
    <w:rPr>
      <w:sz w:val="16"/>
      <w:szCs w:val="16"/>
    </w:rPr>
  </w:style>
  <w:style w:type="character" w:customStyle="1" w:styleId="CommentSubjectChar">
    <w:name w:val="Comment Subject Char"/>
    <w:basedOn w:val="CommentTextChar"/>
    <w:link w:val="CommentSubject"/>
    <w:uiPriority w:val="99"/>
    <w:semiHidden/>
    <w:qFormat/>
    <w:rsid w:val="002C77DF"/>
    <w:rPr>
      <w:rFonts w:ascii="Times New Roman" w:eastAsia="Times New Roman" w:hAnsi="Times New Roman" w:cs="Times New Roman"/>
      <w:b/>
      <w:bCs/>
      <w:color w:val="00000A"/>
      <w:szCs w:val="20"/>
      <w:lang w:bidi="ar-SA"/>
    </w:rPr>
  </w:style>
  <w:style w:type="character" w:customStyle="1" w:styleId="ListLabel1">
    <w:name w:val="ListLabel 1"/>
    <w:qFormat/>
    <w:rsid w:val="00F55935"/>
    <w:rPr>
      <w:rFonts w:eastAsia="Times New Roman" w:cs="Times New Roman"/>
    </w:rPr>
  </w:style>
  <w:style w:type="character" w:customStyle="1" w:styleId="ListLabel2">
    <w:name w:val="ListLabel 2"/>
    <w:qFormat/>
    <w:rsid w:val="00F55935"/>
    <w:rPr>
      <w:rFonts w:cs="Courier New"/>
    </w:rPr>
  </w:style>
  <w:style w:type="character" w:customStyle="1" w:styleId="ListLabel3">
    <w:name w:val="ListLabel 3"/>
    <w:qFormat/>
    <w:rsid w:val="00F55935"/>
    <w:rPr>
      <w:rFonts w:cs="Courier New"/>
    </w:rPr>
  </w:style>
  <w:style w:type="character" w:customStyle="1" w:styleId="ListLabel4">
    <w:name w:val="ListLabel 4"/>
    <w:qFormat/>
    <w:rsid w:val="00F55935"/>
    <w:rPr>
      <w:rFonts w:cs="Courier New"/>
    </w:rPr>
  </w:style>
  <w:style w:type="paragraph" w:styleId="Title">
    <w:name w:val="Title"/>
    <w:basedOn w:val="Normal"/>
    <w:next w:val="BodyText"/>
    <w:qFormat/>
    <w:rsid w:val="00F55935"/>
    <w:pPr>
      <w:keepNext/>
      <w:spacing w:before="240" w:after="120"/>
    </w:pPr>
    <w:rPr>
      <w:rFonts w:ascii="Liberation Sans;Arial" w:eastAsia="Microsoft YaHei" w:hAnsi="Liberation Sans;Arial" w:cs="Mangal"/>
      <w:sz w:val="28"/>
      <w:szCs w:val="28"/>
    </w:rPr>
  </w:style>
  <w:style w:type="paragraph" w:styleId="BodyText">
    <w:name w:val="Body Text"/>
    <w:basedOn w:val="Normal"/>
    <w:rsid w:val="00F55935"/>
    <w:pPr>
      <w:spacing w:after="120"/>
    </w:pPr>
  </w:style>
  <w:style w:type="paragraph" w:styleId="List">
    <w:name w:val="List"/>
    <w:basedOn w:val="BodyText"/>
    <w:rsid w:val="00F55935"/>
    <w:rPr>
      <w:rFonts w:cs="Mangal"/>
    </w:rPr>
  </w:style>
  <w:style w:type="paragraph" w:styleId="Caption">
    <w:name w:val="caption"/>
    <w:basedOn w:val="Normal"/>
    <w:qFormat/>
    <w:rsid w:val="00F55935"/>
    <w:pPr>
      <w:suppressLineNumbers/>
      <w:spacing w:before="120" w:after="120"/>
    </w:pPr>
    <w:rPr>
      <w:rFonts w:cs="Mangal"/>
      <w:i/>
      <w:iCs/>
    </w:rPr>
  </w:style>
  <w:style w:type="paragraph" w:customStyle="1" w:styleId="Index">
    <w:name w:val="Index"/>
    <w:basedOn w:val="Normal"/>
    <w:qFormat/>
    <w:rsid w:val="00F55935"/>
    <w:pPr>
      <w:suppressLineNumbers/>
    </w:pPr>
    <w:rPr>
      <w:rFonts w:cs="Mangal"/>
    </w:rPr>
  </w:style>
  <w:style w:type="paragraph" w:customStyle="1" w:styleId="Titre1">
    <w:name w:val="Titre1"/>
    <w:basedOn w:val="Normal"/>
    <w:qFormat/>
    <w:rsid w:val="00F55935"/>
    <w:pPr>
      <w:keepNext/>
      <w:spacing w:before="240" w:after="120"/>
    </w:pPr>
    <w:rPr>
      <w:rFonts w:ascii="Liberation Sans;Arial" w:eastAsia="Microsoft YaHei" w:hAnsi="Liberation Sans;Arial" w:cs="Mangal"/>
      <w:sz w:val="28"/>
      <w:szCs w:val="28"/>
    </w:rPr>
  </w:style>
  <w:style w:type="paragraph" w:customStyle="1" w:styleId="Rpublique">
    <w:name w:val="République"/>
    <w:basedOn w:val="Normal"/>
    <w:qFormat/>
    <w:rsid w:val="00F55935"/>
    <w:pPr>
      <w:widowControl w:val="0"/>
      <w:jc w:val="center"/>
    </w:pPr>
    <w:rPr>
      <w:rFonts w:eastAsia="Lucida Sans Unicode"/>
      <w:b/>
      <w:bCs/>
    </w:rPr>
  </w:style>
  <w:style w:type="paragraph" w:customStyle="1" w:styleId="Ministre">
    <w:name w:val="Ministère"/>
    <w:basedOn w:val="BodyText"/>
    <w:qFormat/>
    <w:rsid w:val="00F55935"/>
    <w:pPr>
      <w:widowControl w:val="0"/>
      <w:snapToGrid w:val="0"/>
      <w:spacing w:before="120" w:after="0"/>
      <w:jc w:val="center"/>
    </w:pPr>
    <w:rPr>
      <w:rFonts w:eastAsia="Lucida Sans Unicode"/>
    </w:rPr>
  </w:style>
  <w:style w:type="paragraph" w:customStyle="1" w:styleId="LabelNOR">
    <w:name w:val="Label NOR"/>
    <w:basedOn w:val="Normal"/>
    <w:qFormat/>
    <w:rsid w:val="00F55935"/>
    <w:pPr>
      <w:widowControl w:val="0"/>
      <w:suppressLineNumbers/>
      <w:jc w:val="right"/>
    </w:pPr>
    <w:rPr>
      <w:rFonts w:eastAsia="Lucida Sans Unicode"/>
    </w:rPr>
  </w:style>
  <w:style w:type="paragraph" w:customStyle="1" w:styleId="NOR">
    <w:name w:val="NOR"/>
    <w:basedOn w:val="Normal"/>
    <w:qFormat/>
    <w:rsid w:val="00F55935"/>
    <w:pPr>
      <w:widowControl w:val="0"/>
      <w:suppressLineNumbers/>
      <w:snapToGrid w:val="0"/>
    </w:pPr>
    <w:rPr>
      <w:rFonts w:eastAsia="Lucida Sans Unicode"/>
    </w:rPr>
  </w:style>
  <w:style w:type="paragraph" w:customStyle="1" w:styleId="Nature">
    <w:name w:val="Nature"/>
    <w:basedOn w:val="Normal"/>
    <w:qFormat/>
    <w:rsid w:val="00F55935"/>
    <w:pPr>
      <w:widowControl w:val="0"/>
      <w:suppressLineNumbers/>
      <w:spacing w:before="720" w:after="240"/>
      <w:jc w:val="center"/>
    </w:pPr>
    <w:rPr>
      <w:rFonts w:eastAsia="Lucida Sans Unicode"/>
      <w:b/>
      <w:bCs/>
    </w:rPr>
  </w:style>
  <w:style w:type="paragraph" w:customStyle="1" w:styleId="Objet">
    <w:name w:val="Objet"/>
    <w:basedOn w:val="Normal"/>
    <w:qFormat/>
    <w:rsid w:val="00F55935"/>
    <w:pPr>
      <w:widowControl w:val="0"/>
      <w:suppressLineNumbers/>
      <w:spacing w:after="119"/>
      <w:jc w:val="center"/>
    </w:pPr>
    <w:rPr>
      <w:rFonts w:eastAsia="Lucida Sans Unicode"/>
    </w:rPr>
  </w:style>
  <w:style w:type="paragraph" w:customStyle="1" w:styleId="Autorit">
    <w:name w:val="Autorité"/>
    <w:basedOn w:val="Normal"/>
    <w:qFormat/>
    <w:rsid w:val="00F55935"/>
    <w:pPr>
      <w:spacing w:before="720" w:after="240"/>
      <w:ind w:firstLine="720"/>
    </w:pPr>
    <w:rPr>
      <w:b/>
    </w:rPr>
  </w:style>
  <w:style w:type="paragraph" w:customStyle="1" w:styleId="Visa">
    <w:name w:val="Visa"/>
    <w:basedOn w:val="Normal"/>
    <w:qFormat/>
    <w:rsid w:val="00F55935"/>
    <w:pPr>
      <w:spacing w:before="120" w:after="120"/>
      <w:ind w:firstLine="720"/>
    </w:pPr>
  </w:style>
  <w:style w:type="paragraph" w:customStyle="1" w:styleId="Acte">
    <w:name w:val="Acte"/>
    <w:basedOn w:val="Normal"/>
    <w:qFormat/>
    <w:rsid w:val="00F55935"/>
    <w:pPr>
      <w:spacing w:before="480" w:after="240"/>
      <w:jc w:val="center"/>
    </w:pPr>
    <w:rPr>
      <w:b/>
    </w:rPr>
  </w:style>
  <w:style w:type="paragraph" w:customStyle="1" w:styleId="Article">
    <w:name w:val="Article"/>
    <w:basedOn w:val="Normal"/>
    <w:qFormat/>
    <w:rsid w:val="00F55935"/>
    <w:pPr>
      <w:spacing w:before="240" w:after="240"/>
      <w:jc w:val="center"/>
    </w:pPr>
    <w:rPr>
      <w:b/>
    </w:rPr>
  </w:style>
  <w:style w:type="paragraph" w:customStyle="1" w:styleId="LieuDate">
    <w:name w:val="LieuDate"/>
    <w:basedOn w:val="Normal"/>
    <w:qFormat/>
    <w:rsid w:val="00F55935"/>
    <w:pPr>
      <w:spacing w:before="480" w:after="120"/>
      <w:ind w:firstLine="720"/>
    </w:pPr>
  </w:style>
  <w:style w:type="paragraph" w:customStyle="1" w:styleId="SignatureGauche">
    <w:name w:val="SignatureGauche"/>
    <w:basedOn w:val="Normal"/>
    <w:qFormat/>
    <w:rsid w:val="00F55935"/>
    <w:pPr>
      <w:spacing w:before="240" w:after="480"/>
      <w:ind w:firstLine="720"/>
    </w:pPr>
  </w:style>
  <w:style w:type="paragraph" w:customStyle="1" w:styleId="SignatureDroite">
    <w:name w:val="SignatureDroite"/>
    <w:basedOn w:val="Normal"/>
    <w:next w:val="SignatureGauche"/>
    <w:qFormat/>
    <w:rsid w:val="00F55935"/>
    <w:pPr>
      <w:spacing w:before="240" w:after="480"/>
      <w:jc w:val="right"/>
    </w:pPr>
  </w:style>
  <w:style w:type="paragraph" w:customStyle="1" w:styleId="puce1">
    <w:name w:val="puce1"/>
    <w:basedOn w:val="Normal"/>
    <w:qFormat/>
    <w:rsid w:val="00F55935"/>
    <w:pPr>
      <w:widowControl w:val="0"/>
      <w:tabs>
        <w:tab w:val="left" w:pos="1429"/>
      </w:tabs>
      <w:spacing w:before="240"/>
      <w:ind w:left="1429" w:hanging="360"/>
    </w:pPr>
    <w:rPr>
      <w:rFonts w:eastAsia="Lucida Sans Unicode"/>
    </w:rPr>
  </w:style>
  <w:style w:type="paragraph" w:customStyle="1" w:styleId="puce2">
    <w:name w:val="puce2"/>
    <w:basedOn w:val="Normal"/>
    <w:qFormat/>
    <w:rsid w:val="00F55935"/>
    <w:pPr>
      <w:widowControl w:val="0"/>
      <w:tabs>
        <w:tab w:val="left" w:pos="2149"/>
      </w:tabs>
      <w:spacing w:before="240"/>
      <w:ind w:left="2149" w:hanging="360"/>
    </w:pPr>
    <w:rPr>
      <w:rFonts w:eastAsia="Lucida Sans Unicode"/>
    </w:rPr>
  </w:style>
  <w:style w:type="paragraph" w:customStyle="1" w:styleId="puce3">
    <w:name w:val="puce3"/>
    <w:basedOn w:val="Normal"/>
    <w:qFormat/>
    <w:rsid w:val="00F55935"/>
    <w:pPr>
      <w:widowControl w:val="0"/>
      <w:tabs>
        <w:tab w:val="left" w:pos="2869"/>
      </w:tabs>
      <w:spacing w:before="240"/>
      <w:ind w:left="2869" w:hanging="360"/>
    </w:pPr>
    <w:rPr>
      <w:rFonts w:eastAsia="Lucida Sans Unicode"/>
    </w:rPr>
  </w:style>
  <w:style w:type="paragraph" w:customStyle="1" w:styleId="num1">
    <w:name w:val="num1"/>
    <w:basedOn w:val="Normal"/>
    <w:qFormat/>
    <w:rsid w:val="00F55935"/>
    <w:pPr>
      <w:widowControl w:val="0"/>
      <w:tabs>
        <w:tab w:val="left" w:pos="1429"/>
      </w:tabs>
      <w:spacing w:before="240"/>
      <w:ind w:left="1429" w:hanging="360"/>
    </w:pPr>
    <w:rPr>
      <w:rFonts w:eastAsia="Lucida Sans Unicode"/>
    </w:rPr>
  </w:style>
  <w:style w:type="paragraph" w:customStyle="1" w:styleId="num2">
    <w:name w:val="num2"/>
    <w:basedOn w:val="Normal"/>
    <w:qFormat/>
    <w:rsid w:val="00F55935"/>
    <w:pPr>
      <w:widowControl w:val="0"/>
      <w:tabs>
        <w:tab w:val="left" w:pos="2149"/>
      </w:tabs>
      <w:spacing w:before="240"/>
      <w:ind w:left="2149" w:hanging="360"/>
    </w:pPr>
    <w:rPr>
      <w:rFonts w:eastAsia="Lucida Sans Unicode"/>
    </w:rPr>
  </w:style>
  <w:style w:type="paragraph" w:customStyle="1" w:styleId="num3">
    <w:name w:val="num3"/>
    <w:basedOn w:val="Normal"/>
    <w:qFormat/>
    <w:rsid w:val="00F55935"/>
    <w:pPr>
      <w:widowControl w:val="0"/>
      <w:tabs>
        <w:tab w:val="left" w:pos="2869"/>
      </w:tabs>
      <w:spacing w:before="240"/>
      <w:ind w:left="2869" w:hanging="180"/>
    </w:pPr>
    <w:rPr>
      <w:rFonts w:eastAsia="Lucida Sans Unicode"/>
    </w:rPr>
  </w:style>
  <w:style w:type="paragraph" w:customStyle="1" w:styleId="Consultation">
    <w:name w:val="Consultation"/>
    <w:basedOn w:val="Normal"/>
    <w:qFormat/>
    <w:rsid w:val="00F55935"/>
    <w:pPr>
      <w:widowControl w:val="0"/>
      <w:spacing w:before="120" w:after="120"/>
      <w:ind w:firstLine="709"/>
      <w:jc w:val="both"/>
    </w:pPr>
    <w:rPr>
      <w:rFonts w:eastAsia="Lucida Sans Unicode"/>
    </w:rPr>
  </w:style>
  <w:style w:type="paragraph" w:customStyle="1" w:styleId="Timbre">
    <w:name w:val="Timbre"/>
    <w:basedOn w:val="Normal"/>
    <w:qFormat/>
    <w:rsid w:val="00F55935"/>
    <w:pPr>
      <w:widowControl w:val="0"/>
      <w:snapToGrid w:val="0"/>
      <w:spacing w:before="120"/>
      <w:jc w:val="center"/>
    </w:pPr>
    <w:rPr>
      <w:rFonts w:eastAsia="Lucida Sans Unicode"/>
    </w:rPr>
  </w:style>
  <w:style w:type="paragraph" w:customStyle="1" w:styleId="Rapport">
    <w:name w:val="Rapport"/>
    <w:basedOn w:val="Normal"/>
    <w:qFormat/>
    <w:rsid w:val="00F55935"/>
    <w:pPr>
      <w:spacing w:before="240" w:after="120"/>
      <w:ind w:firstLine="720"/>
    </w:pPr>
  </w:style>
  <w:style w:type="paragraph" w:customStyle="1" w:styleId="SignatureSolon">
    <w:name w:val="SignatureSolon"/>
    <w:basedOn w:val="Normal"/>
    <w:next w:val="SignatureGauche"/>
    <w:qFormat/>
    <w:rsid w:val="00F55935"/>
    <w:pPr>
      <w:spacing w:before="480" w:after="480"/>
      <w:ind w:firstLine="720"/>
    </w:pPr>
  </w:style>
  <w:style w:type="paragraph" w:customStyle="1" w:styleId="Considrant">
    <w:name w:val="Considérant"/>
    <w:basedOn w:val="Normal"/>
    <w:qFormat/>
    <w:rsid w:val="00F55935"/>
    <w:pPr>
      <w:ind w:firstLine="720"/>
    </w:pPr>
  </w:style>
  <w:style w:type="paragraph" w:customStyle="1" w:styleId="SignaturePrincipale">
    <w:name w:val="SignaturePrincipale"/>
    <w:basedOn w:val="Normal"/>
    <w:next w:val="SignatureGauche"/>
    <w:qFormat/>
    <w:rsid w:val="00F55935"/>
    <w:pPr>
      <w:spacing w:before="480" w:after="480"/>
      <w:ind w:firstLine="720"/>
    </w:pPr>
  </w:style>
  <w:style w:type="paragraph" w:customStyle="1" w:styleId="ConsultationCE">
    <w:name w:val="ConsultationCE"/>
    <w:basedOn w:val="Consultation"/>
    <w:qFormat/>
    <w:rsid w:val="00F55935"/>
  </w:style>
  <w:style w:type="paragraph" w:customStyle="1" w:styleId="ConsultationCM">
    <w:name w:val="ConsultationCM"/>
    <w:basedOn w:val="Consultation"/>
    <w:qFormat/>
    <w:rsid w:val="00F55935"/>
  </w:style>
  <w:style w:type="paragraph" w:customStyle="1" w:styleId="Direction">
    <w:name w:val="Direction"/>
    <w:basedOn w:val="Normal"/>
    <w:qFormat/>
    <w:rsid w:val="00F55935"/>
    <w:pPr>
      <w:spacing w:before="720"/>
      <w:jc w:val="center"/>
    </w:pPr>
    <w:rPr>
      <w:b/>
    </w:rPr>
  </w:style>
  <w:style w:type="paragraph" w:customStyle="1" w:styleId="ListePrincipale">
    <w:name w:val="ListePrincipale"/>
    <w:basedOn w:val="Normal"/>
    <w:qFormat/>
    <w:rsid w:val="00F55935"/>
  </w:style>
  <w:style w:type="paragraph" w:customStyle="1" w:styleId="Intitul">
    <w:name w:val="Intitulé"/>
    <w:basedOn w:val="Normal"/>
    <w:qFormat/>
    <w:rsid w:val="00F55935"/>
    <w:pPr>
      <w:jc w:val="center"/>
    </w:pPr>
  </w:style>
  <w:style w:type="paragraph" w:customStyle="1" w:styleId="SNConsultation">
    <w:name w:val="SNConsultation"/>
    <w:basedOn w:val="Normal"/>
    <w:qFormat/>
    <w:rsid w:val="00F55935"/>
    <w:pPr>
      <w:widowControl w:val="0"/>
      <w:spacing w:before="120" w:after="120"/>
      <w:ind w:firstLine="709"/>
      <w:jc w:val="both"/>
    </w:pPr>
    <w:rPr>
      <w:rFonts w:eastAsia="Lucida Sans Unicode"/>
    </w:rPr>
  </w:style>
  <w:style w:type="paragraph" w:customStyle="1" w:styleId="SNNature">
    <w:name w:val="SNNature"/>
    <w:basedOn w:val="Normal"/>
    <w:qFormat/>
    <w:rsid w:val="00F55935"/>
    <w:pPr>
      <w:widowControl w:val="0"/>
      <w:suppressLineNumbers/>
      <w:spacing w:before="720" w:after="120"/>
      <w:jc w:val="center"/>
    </w:pPr>
    <w:rPr>
      <w:rFonts w:eastAsia="Lucida Sans Unicode"/>
      <w:b/>
      <w:bCs/>
    </w:rPr>
  </w:style>
  <w:style w:type="paragraph" w:customStyle="1" w:styleId="SNRpublique">
    <w:name w:val="SNRépublique"/>
    <w:basedOn w:val="Normal"/>
    <w:qFormat/>
    <w:rsid w:val="00F55935"/>
    <w:pPr>
      <w:widowControl w:val="0"/>
      <w:jc w:val="center"/>
    </w:pPr>
    <w:rPr>
      <w:rFonts w:eastAsia="Lucida Sans Unicode"/>
      <w:b/>
      <w:bCs/>
    </w:rPr>
  </w:style>
  <w:style w:type="paragraph" w:customStyle="1" w:styleId="SNTimbre">
    <w:name w:val="SNTimbre"/>
    <w:basedOn w:val="Normal"/>
    <w:link w:val="SNTimbreCar"/>
    <w:uiPriority w:val="99"/>
    <w:qFormat/>
    <w:rsid w:val="00F55935"/>
    <w:pPr>
      <w:widowControl w:val="0"/>
      <w:snapToGrid w:val="0"/>
      <w:ind w:right="-6804"/>
      <w:jc w:val="center"/>
    </w:pPr>
    <w:rPr>
      <w:rFonts w:eastAsia="Lucida Sans Unicode"/>
      <w:b/>
    </w:rPr>
  </w:style>
  <w:style w:type="paragraph" w:customStyle="1" w:styleId="SNLabelNOR">
    <w:name w:val="SNLabelNOR"/>
    <w:basedOn w:val="Normal"/>
    <w:qFormat/>
    <w:rsid w:val="00F55935"/>
    <w:pPr>
      <w:widowControl w:val="0"/>
      <w:suppressLineNumbers/>
      <w:jc w:val="right"/>
    </w:pPr>
    <w:rPr>
      <w:rFonts w:eastAsia="Lucida Sans Unicode"/>
    </w:rPr>
  </w:style>
  <w:style w:type="paragraph" w:customStyle="1" w:styleId="SNNOR">
    <w:name w:val="SNNOR"/>
    <w:basedOn w:val="Normal"/>
    <w:qFormat/>
    <w:rsid w:val="00F55935"/>
    <w:pPr>
      <w:widowControl w:val="0"/>
      <w:suppressLineNumbers/>
      <w:snapToGrid w:val="0"/>
    </w:pPr>
    <w:rPr>
      <w:rFonts w:eastAsia="Lucida Sans Unicode"/>
    </w:rPr>
  </w:style>
  <w:style w:type="paragraph" w:customStyle="1" w:styleId="SNObjet">
    <w:name w:val="SNObjet"/>
    <w:basedOn w:val="Normal"/>
    <w:qFormat/>
    <w:rsid w:val="00F55935"/>
    <w:pPr>
      <w:widowControl w:val="0"/>
      <w:suppressLineNumbers/>
      <w:spacing w:after="119"/>
      <w:jc w:val="both"/>
    </w:pPr>
    <w:rPr>
      <w:rFonts w:eastAsia="Lucida Sans Unicode"/>
      <w:b/>
    </w:rPr>
  </w:style>
  <w:style w:type="paragraph" w:customStyle="1" w:styleId="SNAutorit">
    <w:name w:val="SNAutorité"/>
    <w:basedOn w:val="Normal"/>
    <w:qFormat/>
    <w:rsid w:val="00F55935"/>
    <w:pPr>
      <w:spacing w:before="720" w:after="240"/>
      <w:jc w:val="center"/>
    </w:pPr>
  </w:style>
  <w:style w:type="paragraph" w:customStyle="1" w:styleId="SNRapport">
    <w:name w:val="SNRapport"/>
    <w:basedOn w:val="Normal"/>
    <w:qFormat/>
    <w:rsid w:val="00F55935"/>
    <w:pPr>
      <w:spacing w:before="240" w:after="120"/>
      <w:ind w:firstLine="720"/>
    </w:pPr>
  </w:style>
  <w:style w:type="paragraph" w:customStyle="1" w:styleId="SNVisa">
    <w:name w:val="SNVisa"/>
    <w:basedOn w:val="Normal"/>
    <w:qFormat/>
    <w:rsid w:val="00F55935"/>
    <w:pPr>
      <w:spacing w:before="120" w:after="120"/>
      <w:jc w:val="both"/>
    </w:pPr>
  </w:style>
  <w:style w:type="paragraph" w:customStyle="1" w:styleId="SNLieuDate">
    <w:name w:val="SNLieuDate"/>
    <w:basedOn w:val="Normal"/>
    <w:qFormat/>
    <w:rsid w:val="00F55935"/>
    <w:pPr>
      <w:spacing w:before="480" w:after="120"/>
      <w:ind w:firstLine="720"/>
    </w:pPr>
  </w:style>
  <w:style w:type="paragraph" w:customStyle="1" w:styleId="SNSignaturePrincipale">
    <w:name w:val="SNSignaturePrincipale"/>
    <w:basedOn w:val="Normal"/>
    <w:qFormat/>
    <w:rsid w:val="00F55935"/>
    <w:pPr>
      <w:spacing w:before="480" w:after="480"/>
      <w:ind w:firstLine="720"/>
    </w:pPr>
  </w:style>
  <w:style w:type="paragraph" w:customStyle="1" w:styleId="SNSignatureGauche">
    <w:name w:val="SNSignatureGauche"/>
    <w:basedOn w:val="Normal"/>
    <w:qFormat/>
    <w:rsid w:val="00F55935"/>
    <w:pPr>
      <w:tabs>
        <w:tab w:val="left" w:pos="5220"/>
      </w:tabs>
      <w:ind w:left="540"/>
    </w:pPr>
  </w:style>
  <w:style w:type="paragraph" w:customStyle="1" w:styleId="SNSignatureDroite">
    <w:name w:val="SNSignatureDroite"/>
    <w:basedOn w:val="Normal"/>
    <w:next w:val="SNSignatureGauche"/>
    <w:qFormat/>
    <w:rsid w:val="00F55935"/>
    <w:pPr>
      <w:ind w:firstLine="567"/>
    </w:pPr>
  </w:style>
  <w:style w:type="paragraph" w:customStyle="1" w:styleId="SNActe">
    <w:name w:val="SNActe"/>
    <w:basedOn w:val="Normal"/>
    <w:qFormat/>
    <w:rsid w:val="00F55935"/>
    <w:pPr>
      <w:spacing w:before="480" w:after="120"/>
      <w:jc w:val="center"/>
    </w:pPr>
    <w:rPr>
      <w:b/>
    </w:rPr>
  </w:style>
  <w:style w:type="paragraph" w:customStyle="1" w:styleId="SNArticle">
    <w:name w:val="SNArticle"/>
    <w:basedOn w:val="Normal"/>
    <w:qFormat/>
    <w:rsid w:val="00F55935"/>
    <w:pPr>
      <w:spacing w:before="120" w:after="120"/>
      <w:jc w:val="center"/>
    </w:pPr>
    <w:rPr>
      <w:b/>
    </w:rPr>
  </w:style>
  <w:style w:type="paragraph" w:customStyle="1" w:styleId="SNConsidrant">
    <w:name w:val="SNConsidérant"/>
    <w:basedOn w:val="Normal"/>
    <w:qFormat/>
    <w:rsid w:val="00F55935"/>
    <w:pPr>
      <w:ind w:firstLine="720"/>
    </w:pPr>
  </w:style>
  <w:style w:type="paragraph" w:customStyle="1" w:styleId="SNConsultationCE">
    <w:name w:val="SNConsultationCE"/>
    <w:basedOn w:val="SNConsultation"/>
    <w:qFormat/>
    <w:rsid w:val="00F55935"/>
  </w:style>
  <w:style w:type="paragraph" w:customStyle="1" w:styleId="SNConsultationCM">
    <w:name w:val="SNConsultationCM"/>
    <w:basedOn w:val="SNConsultation"/>
    <w:qFormat/>
    <w:rsid w:val="00F55935"/>
  </w:style>
  <w:style w:type="paragraph" w:customStyle="1" w:styleId="SNDirection">
    <w:name w:val="SNDirection"/>
    <w:basedOn w:val="Normal"/>
    <w:qFormat/>
    <w:rsid w:val="00F55935"/>
    <w:pPr>
      <w:spacing w:before="720"/>
      <w:jc w:val="center"/>
    </w:pPr>
    <w:rPr>
      <w:b/>
    </w:rPr>
  </w:style>
  <w:style w:type="paragraph" w:customStyle="1" w:styleId="SNListePrincipale">
    <w:name w:val="SNListePrincipale"/>
    <w:basedOn w:val="Normal"/>
    <w:qFormat/>
    <w:rsid w:val="00F55935"/>
  </w:style>
  <w:style w:type="paragraph" w:customStyle="1" w:styleId="SNIntitul">
    <w:name w:val="SNIntitulé"/>
    <w:basedOn w:val="Normal"/>
    <w:qFormat/>
    <w:rsid w:val="00F55935"/>
    <w:pPr>
      <w:jc w:val="center"/>
    </w:pPr>
  </w:style>
  <w:style w:type="paragraph" w:customStyle="1" w:styleId="SNTitreRapport">
    <w:name w:val="SNTitreRapport"/>
    <w:basedOn w:val="SNActe"/>
    <w:qFormat/>
    <w:rsid w:val="00F55935"/>
  </w:style>
  <w:style w:type="paragraph" w:customStyle="1" w:styleId="SNExcution">
    <w:name w:val="SNExécution"/>
    <w:basedOn w:val="Normal"/>
    <w:qFormat/>
    <w:rsid w:val="00F55935"/>
  </w:style>
  <w:style w:type="paragraph" w:customStyle="1" w:styleId="SNPromulgation">
    <w:name w:val="SNPromulgation"/>
    <w:basedOn w:val="Normal"/>
    <w:qFormat/>
    <w:rsid w:val="00F55935"/>
  </w:style>
  <w:style w:type="paragraph" w:customStyle="1" w:styleId="SNAdoption">
    <w:name w:val="SNAdoption"/>
    <w:basedOn w:val="Normal"/>
    <w:qFormat/>
    <w:rsid w:val="00F55935"/>
  </w:style>
  <w:style w:type="paragraph" w:customStyle="1" w:styleId="SNLibell">
    <w:name w:val="SNLibellé"/>
    <w:basedOn w:val="Normal"/>
    <w:qFormat/>
    <w:rsid w:val="00F55935"/>
  </w:style>
  <w:style w:type="paragraph" w:customStyle="1" w:styleId="SNRfrence">
    <w:name w:val="SNRéférence"/>
    <w:basedOn w:val="Normal"/>
    <w:qFormat/>
    <w:rsid w:val="00F55935"/>
  </w:style>
  <w:style w:type="paragraph" w:customStyle="1" w:styleId="SNTravauxPrparatoires">
    <w:name w:val="SNTravauxPréparatoires"/>
    <w:basedOn w:val="SNNature"/>
    <w:qFormat/>
    <w:rsid w:val="00F55935"/>
    <w:pPr>
      <w:spacing w:before="0" w:after="0"/>
      <w:jc w:val="left"/>
    </w:pPr>
    <w:rPr>
      <w:b w:val="0"/>
    </w:rPr>
  </w:style>
  <w:style w:type="paragraph" w:styleId="BalloonText">
    <w:name w:val="Balloon Text"/>
    <w:basedOn w:val="Normal"/>
    <w:qFormat/>
    <w:rsid w:val="00F55935"/>
    <w:rPr>
      <w:rFonts w:ascii="Tahoma" w:hAnsi="Tahoma" w:cs="Lucida Sans Unicode"/>
      <w:sz w:val="16"/>
      <w:szCs w:val="16"/>
    </w:rPr>
  </w:style>
  <w:style w:type="paragraph" w:customStyle="1" w:styleId="Contenudetableau">
    <w:name w:val="Contenu de tableau"/>
    <w:basedOn w:val="Normal"/>
    <w:qFormat/>
    <w:rsid w:val="00F55935"/>
    <w:pPr>
      <w:suppressLineNumbers/>
    </w:pPr>
  </w:style>
  <w:style w:type="paragraph" w:customStyle="1" w:styleId="Titredetableau">
    <w:name w:val="Titre de tableau"/>
    <w:basedOn w:val="Contenudetableau"/>
    <w:qFormat/>
    <w:rsid w:val="00F55935"/>
    <w:pPr>
      <w:jc w:val="center"/>
    </w:pPr>
    <w:rPr>
      <w:b/>
      <w:bCs/>
    </w:rPr>
  </w:style>
  <w:style w:type="paragraph" w:styleId="Header">
    <w:name w:val="header"/>
    <w:basedOn w:val="Normal"/>
    <w:rsid w:val="00F55935"/>
  </w:style>
  <w:style w:type="paragraph" w:styleId="CommentText">
    <w:name w:val="annotation text"/>
    <w:basedOn w:val="Normal"/>
    <w:link w:val="CommentTextChar"/>
    <w:uiPriority w:val="99"/>
    <w:unhideWhenUsed/>
    <w:qFormat/>
    <w:rsid w:val="00F55935"/>
    <w:rPr>
      <w:sz w:val="20"/>
      <w:szCs w:val="20"/>
    </w:rPr>
  </w:style>
  <w:style w:type="paragraph" w:styleId="CommentSubject">
    <w:name w:val="annotation subject"/>
    <w:basedOn w:val="CommentText"/>
    <w:link w:val="CommentSubjectChar"/>
    <w:uiPriority w:val="99"/>
    <w:semiHidden/>
    <w:unhideWhenUsed/>
    <w:qFormat/>
    <w:rsid w:val="002C77DF"/>
    <w:rPr>
      <w:b/>
      <w:bCs/>
    </w:rPr>
  </w:style>
  <w:style w:type="numbering" w:customStyle="1" w:styleId="WW8Num1">
    <w:name w:val="WW8Num1"/>
    <w:qFormat/>
    <w:rsid w:val="00F55935"/>
  </w:style>
  <w:style w:type="paragraph" w:customStyle="1" w:styleId="SNREPUBLIQUE">
    <w:name w:val="SNREPUBLIQUE"/>
    <w:basedOn w:val="Normal"/>
    <w:uiPriority w:val="99"/>
    <w:qFormat/>
    <w:rsid w:val="00A857F7"/>
    <w:pPr>
      <w:suppressAutoHyphens w:val="0"/>
      <w:jc w:val="center"/>
    </w:pPr>
    <w:rPr>
      <w:b/>
      <w:bCs/>
      <w:color w:val="auto"/>
      <w:szCs w:val="20"/>
      <w:lang w:eastAsia="fr-FR"/>
    </w:rPr>
  </w:style>
  <w:style w:type="character" w:customStyle="1" w:styleId="SNTimbreCar">
    <w:name w:val="SNTimbre Car"/>
    <w:link w:val="SNTimbre"/>
    <w:uiPriority w:val="99"/>
    <w:locked/>
    <w:rsid w:val="00A857F7"/>
    <w:rPr>
      <w:rFonts w:ascii="Times New Roman" w:eastAsia="Lucida Sans Unicode" w:hAnsi="Times New Roman" w:cs="Times New Roman"/>
      <w:b/>
      <w:color w:val="00000A"/>
      <w:sz w:val="24"/>
      <w:lang w:bidi="ar-SA"/>
    </w:rPr>
  </w:style>
  <w:style w:type="paragraph" w:customStyle="1" w:styleId="m-InterTitre1">
    <w:name w:val="m-InterTitre1"/>
    <w:basedOn w:val="Normal"/>
    <w:next w:val="Normal"/>
    <w:qFormat/>
    <w:rsid w:val="00844E8D"/>
    <w:pPr>
      <w:spacing w:after="260"/>
    </w:pPr>
    <w:rPr>
      <w:rFonts w:ascii="Arial" w:hAnsi="Arial"/>
      <w:b/>
      <w:color w:val="auto"/>
      <w:u w:val="single"/>
      <w:lang w:eastAsia="fr-FR"/>
    </w:rPr>
  </w:style>
  <w:style w:type="paragraph" w:customStyle="1" w:styleId="Standard">
    <w:name w:val="Standard"/>
    <w:rsid w:val="00844E8D"/>
    <w:pPr>
      <w:autoSpaceDN w:val="0"/>
    </w:pPr>
    <w:rPr>
      <w:rFonts w:ascii="Times New Roman" w:eastAsia="Times New Roman" w:hAnsi="Times New Roman" w:cs="Times New Roman"/>
      <w:szCs w:val="20"/>
      <w:lang w:eastAsia="fr-FR" w:bidi="ar-SA"/>
    </w:rPr>
  </w:style>
  <w:style w:type="paragraph" w:styleId="ListParagraph">
    <w:name w:val="List Paragraph"/>
    <w:basedOn w:val="Normal"/>
    <w:uiPriority w:val="34"/>
    <w:qFormat/>
    <w:rsid w:val="00B533B8"/>
    <w:pPr>
      <w:ind w:left="720"/>
      <w:contextualSpacing/>
    </w:pPr>
  </w:style>
  <w:style w:type="table" w:styleId="TableGrid">
    <w:name w:val="Table Grid"/>
    <w:basedOn w:val="TableNormal"/>
    <w:uiPriority w:val="39"/>
    <w:rsid w:val="009134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actresdenotedebasdepage">
    <w:name w:val="Caractères de note de bas de page"/>
    <w:rsid w:val="00C40AB0"/>
    <w:rPr>
      <w:vertAlign w:val="superscript"/>
    </w:rPr>
  </w:style>
  <w:style w:type="paragraph" w:styleId="FootnoteText">
    <w:name w:val="footnote text"/>
    <w:basedOn w:val="Normal"/>
    <w:link w:val="FootnoteTextChar"/>
    <w:rsid w:val="00C40AB0"/>
    <w:rPr>
      <w:color w:val="auto"/>
      <w:sz w:val="20"/>
      <w:szCs w:val="20"/>
    </w:rPr>
  </w:style>
  <w:style w:type="character" w:customStyle="1" w:styleId="FootnoteTextChar">
    <w:name w:val="Footnote Text Char"/>
    <w:basedOn w:val="DefaultParagraphFont"/>
    <w:link w:val="FootnoteText"/>
    <w:rsid w:val="00C40AB0"/>
    <w:rPr>
      <w:rFonts w:ascii="Times New Roman" w:eastAsia="Times New Roman" w:hAnsi="Times New Roman" w:cs="Times New Roman"/>
      <w:szCs w:val="20"/>
      <w:lang w:bidi="ar-SA"/>
    </w:rPr>
  </w:style>
  <w:style w:type="paragraph" w:styleId="Footer">
    <w:name w:val="footer"/>
    <w:basedOn w:val="Normal"/>
    <w:link w:val="FooterChar"/>
    <w:uiPriority w:val="99"/>
    <w:unhideWhenUsed/>
    <w:rsid w:val="006D6666"/>
    <w:pPr>
      <w:tabs>
        <w:tab w:val="center" w:pos="4536"/>
        <w:tab w:val="right" w:pos="9072"/>
      </w:tabs>
    </w:pPr>
  </w:style>
  <w:style w:type="character" w:customStyle="1" w:styleId="FooterChar">
    <w:name w:val="Footer Char"/>
    <w:basedOn w:val="DefaultParagraphFont"/>
    <w:link w:val="Footer"/>
    <w:uiPriority w:val="99"/>
    <w:rsid w:val="006D6666"/>
    <w:rPr>
      <w:rFonts w:ascii="Times New Roman" w:eastAsia="Times New Roman" w:hAnsi="Times New Roman" w:cs="Times New Roman"/>
      <w:color w:val="00000A"/>
      <w:sz w:val="24"/>
      <w:lang w:bidi="ar-SA"/>
    </w:rPr>
  </w:style>
  <w:style w:type="paragraph" w:customStyle="1" w:styleId="Default">
    <w:name w:val="Default"/>
    <w:rsid w:val="00D56A8E"/>
    <w:pPr>
      <w:autoSpaceDE w:val="0"/>
      <w:autoSpaceDN w:val="0"/>
      <w:adjustRightInd w:val="0"/>
    </w:pPr>
    <w:rPr>
      <w:rFonts w:ascii="Calibri" w:hAnsi="Calibri" w:cs="Calibri"/>
      <w:color w:val="000000"/>
      <w:sz w:val="24"/>
      <w:lang w:bidi="ar-SA"/>
    </w:rPr>
  </w:style>
  <w:style w:type="character" w:styleId="Hyperlink">
    <w:name w:val="Hyperlink"/>
    <w:basedOn w:val="DefaultParagraphFont"/>
    <w:uiPriority w:val="99"/>
    <w:semiHidden/>
    <w:unhideWhenUsed/>
    <w:rsid w:val="003B3D4C"/>
    <w:rPr>
      <w:color w:val="0000FF"/>
      <w:u w:val="single"/>
    </w:rPr>
  </w:style>
  <w:style w:type="character" w:styleId="FootnoteReference">
    <w:name w:val="footnote reference"/>
    <w:basedOn w:val="DefaultParagraphFont"/>
    <w:uiPriority w:val="99"/>
    <w:semiHidden/>
    <w:unhideWhenUsed/>
    <w:rsid w:val="00DB144D"/>
    <w:rPr>
      <w:vertAlign w:val="superscript"/>
    </w:rPr>
  </w:style>
  <w:style w:type="character" w:customStyle="1" w:styleId="markedcontent">
    <w:name w:val="markedcontent"/>
    <w:basedOn w:val="DefaultParagraphFont"/>
    <w:rsid w:val="00F131BD"/>
  </w:style>
  <w:style w:type="character" w:customStyle="1" w:styleId="hgkelc">
    <w:name w:val="hgkelc"/>
    <w:basedOn w:val="DefaultParagraphFont"/>
    <w:rsid w:val="00366D21"/>
  </w:style>
  <w:style w:type="paragraph" w:customStyle="1" w:styleId="SNNORCentr">
    <w:name w:val="SNNOR+Centré"/>
    <w:qFormat/>
    <w:rsid w:val="0099090A"/>
    <w:pPr>
      <w:jc w:val="center"/>
    </w:pPr>
    <w:rPr>
      <w:rFonts w:ascii="Times New Roman" w:eastAsia="Times New Roman" w:hAnsi="Times New Roman" w:cs="Times New Roman"/>
      <w:bCs/>
      <w:sz w:val="24"/>
      <w:szCs w:val="20"/>
      <w:lang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643141">
      <w:bodyDiv w:val="1"/>
      <w:marLeft w:val="0"/>
      <w:marRight w:val="0"/>
      <w:marTop w:val="0"/>
      <w:marBottom w:val="0"/>
      <w:divBdr>
        <w:top w:val="none" w:sz="0" w:space="0" w:color="auto"/>
        <w:left w:val="none" w:sz="0" w:space="0" w:color="auto"/>
        <w:bottom w:val="none" w:sz="0" w:space="0" w:color="auto"/>
        <w:right w:val="none" w:sz="0" w:space="0" w:color="auto"/>
      </w:divBdr>
    </w:div>
    <w:div w:id="921261865">
      <w:bodyDiv w:val="1"/>
      <w:marLeft w:val="0"/>
      <w:marRight w:val="0"/>
      <w:marTop w:val="0"/>
      <w:marBottom w:val="0"/>
      <w:divBdr>
        <w:top w:val="none" w:sz="0" w:space="0" w:color="auto"/>
        <w:left w:val="none" w:sz="0" w:space="0" w:color="auto"/>
        <w:bottom w:val="none" w:sz="0" w:space="0" w:color="auto"/>
        <w:right w:val="none" w:sz="0" w:space="0" w:color="auto"/>
      </w:divBdr>
    </w:div>
    <w:div w:id="1102606386">
      <w:bodyDiv w:val="1"/>
      <w:marLeft w:val="0"/>
      <w:marRight w:val="0"/>
      <w:marTop w:val="0"/>
      <w:marBottom w:val="0"/>
      <w:divBdr>
        <w:top w:val="none" w:sz="0" w:space="0" w:color="auto"/>
        <w:left w:val="none" w:sz="0" w:space="0" w:color="auto"/>
        <w:bottom w:val="none" w:sz="0" w:space="0" w:color="auto"/>
        <w:right w:val="none" w:sz="0" w:space="0" w:color="auto"/>
      </w:divBdr>
    </w:div>
    <w:div w:id="1348482699">
      <w:bodyDiv w:val="1"/>
      <w:marLeft w:val="0"/>
      <w:marRight w:val="0"/>
      <w:marTop w:val="0"/>
      <w:marBottom w:val="0"/>
      <w:divBdr>
        <w:top w:val="none" w:sz="0" w:space="0" w:color="auto"/>
        <w:left w:val="none" w:sz="0" w:space="0" w:color="auto"/>
        <w:bottom w:val="none" w:sz="0" w:space="0" w:color="auto"/>
        <w:right w:val="none" w:sz="0" w:space="0" w:color="auto"/>
      </w:divBdr>
    </w:div>
    <w:div w:id="1361976085">
      <w:bodyDiv w:val="1"/>
      <w:marLeft w:val="0"/>
      <w:marRight w:val="0"/>
      <w:marTop w:val="0"/>
      <w:marBottom w:val="0"/>
      <w:divBdr>
        <w:top w:val="none" w:sz="0" w:space="0" w:color="auto"/>
        <w:left w:val="none" w:sz="0" w:space="0" w:color="auto"/>
        <w:bottom w:val="none" w:sz="0" w:space="0" w:color="auto"/>
        <w:right w:val="none" w:sz="0" w:space="0" w:color="auto"/>
      </w:divBdr>
    </w:div>
    <w:div w:id="1453132289">
      <w:bodyDiv w:val="1"/>
      <w:marLeft w:val="0"/>
      <w:marRight w:val="0"/>
      <w:marTop w:val="0"/>
      <w:marBottom w:val="0"/>
      <w:divBdr>
        <w:top w:val="none" w:sz="0" w:space="0" w:color="auto"/>
        <w:left w:val="none" w:sz="0" w:space="0" w:color="auto"/>
        <w:bottom w:val="none" w:sz="0" w:space="0" w:color="auto"/>
        <w:right w:val="none" w:sz="0" w:space="0" w:color="auto"/>
      </w:divBdr>
    </w:div>
    <w:div w:id="1498109247">
      <w:bodyDiv w:val="1"/>
      <w:marLeft w:val="0"/>
      <w:marRight w:val="0"/>
      <w:marTop w:val="0"/>
      <w:marBottom w:val="0"/>
      <w:divBdr>
        <w:top w:val="none" w:sz="0" w:space="0" w:color="auto"/>
        <w:left w:val="none" w:sz="0" w:space="0" w:color="auto"/>
        <w:bottom w:val="none" w:sz="0" w:space="0" w:color="auto"/>
        <w:right w:val="none" w:sz="0" w:space="0" w:color="auto"/>
      </w:divBdr>
    </w:div>
    <w:div w:id="1703626136">
      <w:bodyDiv w:val="1"/>
      <w:marLeft w:val="0"/>
      <w:marRight w:val="0"/>
      <w:marTop w:val="0"/>
      <w:marBottom w:val="0"/>
      <w:divBdr>
        <w:top w:val="none" w:sz="0" w:space="0" w:color="auto"/>
        <w:left w:val="none" w:sz="0" w:space="0" w:color="auto"/>
        <w:bottom w:val="none" w:sz="0" w:space="0" w:color="auto"/>
        <w:right w:val="none" w:sz="0" w:space="0" w:color="auto"/>
      </w:divBdr>
    </w:div>
    <w:div w:id="17272987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6D896B-DD54-4685-8D16-CB7774881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1820</Words>
  <Characters>10378</Characters>
  <Application>Microsoft Office Word</Application>
  <DocSecurity>0</DocSecurity>
  <Lines>86</Lines>
  <Paragraphs>24</Paragraphs>
  <ScaleCrop>false</ScaleCrop>
  <HeadingPairs>
    <vt:vector size="2" baseType="variant">
      <vt:variant>
        <vt:lpstr>Titre</vt:lpstr>
      </vt:variant>
      <vt:variant>
        <vt:i4>1</vt:i4>
      </vt:variant>
    </vt:vector>
  </HeadingPairs>
  <TitlesOfParts>
    <vt:vector size="1" baseType="lpstr">
      <vt:lpstr>Arrêté du 26 août 2008</vt:lpstr>
    </vt:vector>
  </TitlesOfParts>
  <Company>MTES</Company>
  <LinksUpToDate>false</LinksUpToDate>
  <CharactersWithSpaces>12174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Arrêté du 26 août 2008</dc:title>
  <dc:subject>fixant la liste des départements où les moustiques constituent une menace pour la santé de la population</dc:subject>
  <dc:creator>BLATON Elisabeth</dc:creator>
  <cp:lastModifiedBy>Liana Brili</cp:lastModifiedBy>
  <cp:revision>4</cp:revision>
  <cp:lastPrinted>2021-09-08T16:41:00Z</cp:lastPrinted>
  <dcterms:created xsi:type="dcterms:W3CDTF">2023-03-17T14:23:00Z</dcterms:created>
  <dcterms:modified xsi:type="dcterms:W3CDTF">2023-03-28T07:36:00Z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MTES</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