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BA3C" w14:textId="77777777" w:rsidR="00233C54" w:rsidRDefault="00233C54" w:rsidP="00233C54">
      <w:pPr>
        <w:sectPr w:rsidR="00233C54" w:rsidSect="007718F1">
          <w:headerReference w:type="default" r:id="rId8"/>
          <w:headerReference w:type="first" r:id="rId9"/>
          <w:pgSz w:w="11907" w:h="16839"/>
          <w:pgMar w:top="1134" w:right="1417" w:bottom="1134" w:left="1701" w:header="709" w:footer="709" w:gutter="0"/>
          <w:cols w:space="708"/>
          <w:titlePg/>
          <w:docGrid w:linePitch="360"/>
        </w:sectPr>
      </w:pPr>
    </w:p>
    <w:p w14:paraId="0535E26A" w14:textId="13121F5D" w:rsidR="002E453A" w:rsidRPr="002E453A" w:rsidRDefault="002E453A" w:rsidP="002E453A">
      <w:pPr>
        <w:pStyle w:val="Dokumentstatus"/>
      </w:pPr>
      <w:r>
        <w:lastRenderedPageBreak/>
        <w:t>Ordinance of the Federal [German] Government</w:t>
      </w:r>
    </w:p>
    <w:p w14:paraId="53A269E8" w14:textId="682190D1" w:rsidR="009B0B0B" w:rsidRPr="0006090E" w:rsidRDefault="00671076" w:rsidP="00671076">
      <w:pPr>
        <w:pStyle w:val="Bezeichnungnderungsdokument"/>
        <w:suppressAutoHyphens/>
        <w:spacing w:before="600"/>
      </w:pPr>
      <w:r>
        <w:rPr>
          <w:noProof/>
        </w:rPr>
        <mc:AlternateContent>
          <mc:Choice Requires="wps">
            <w:drawing>
              <wp:anchor distT="0" distB="0" distL="114300" distR="114300" simplePos="0" relativeHeight="251660288" behindDoc="0" locked="0" layoutInCell="1" allowOverlap="1" wp14:anchorId="7F380524" wp14:editId="1C9C7798">
                <wp:simplePos x="0" y="0"/>
                <wp:positionH relativeFrom="column">
                  <wp:posOffset>5432648</wp:posOffset>
                </wp:positionH>
                <wp:positionV relativeFrom="paragraph">
                  <wp:posOffset>243222</wp:posOffset>
                </wp:positionV>
                <wp:extent cx="942975" cy="389964"/>
                <wp:effectExtent l="0" t="0" r="9525" b="0"/>
                <wp:wrapNone/>
                <wp:docPr id="3" name="Textfeld 3"/>
                <wp:cNvGraphicFramePr/>
                <a:graphic xmlns:a="http://schemas.openxmlformats.org/drawingml/2006/main">
                  <a:graphicData uri="http://schemas.microsoft.com/office/word/2010/wordprocessingShape">
                    <wps:wsp>
                      <wps:cNvSpPr txBox="1"/>
                      <wps:spPr>
                        <a:xfrm>
                          <a:off x="0" y="0"/>
                          <a:ext cx="942975" cy="38996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2C389" w14:textId="1BFEE3DC" w:rsidR="00675423" w:rsidRPr="00E853DA" w:rsidRDefault="00675423" w:rsidP="00671076">
                            <w:pPr>
                              <w:jc w:val="right"/>
                              <w:rPr>
                                <w:b/>
                              </w:rPr>
                            </w:pPr>
                            <w:r>
                              <w:rPr>
                                <w:b/>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380524" id="_x0000_t202" coordsize="21600,21600" o:spt="202" path="m,l,21600r21600,l21600,xe">
                <v:stroke joinstyle="miter"/>
                <v:path gradientshapeok="t" o:connecttype="rect"/>
              </v:shapetype>
              <v:shape id="Textfeld 3" o:spid="_x0000_s1026" type="#_x0000_t202" style="position:absolute;left:0;text-align:left;margin-left:427.75pt;margin-top:19.15pt;width:74.25pt;height:30.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9YdQIAAGQ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8l4NDk74UyS6vh8MjkdJy/F3tiHiF8U1CwJJQ/0&#10;Kpkssb6N2EG3kBQrgjXVjbE2H1InqCsb2FrQG1rMKZLzP1DWsabkp8cng+zYQTLvPFuX3KjcC324&#10;fYFZwo1VCWPdN6WZqXKdb8QWUiq3i5/RCaUp1HsMe/w+q/cYd3WQRY4MDnfGtXEQcvV5ePaUVT+2&#10;lOkOT29zUHcSsV20/cMvoNpQPwToRiV6eWPo1W5FxAcRaDaoBWje8Z4+2gKxDr3E2RLCr7fuE55a&#10;lrScNTRrJY8/VyIozuxXR808GY7HaTjzYXxyNqJDONQsDjVuVV8BtcKQNouXWUx4tFtRB6ifaS3M&#10;U1RSCScpdslxK15htwForUg1n2cQjaMXeOsevUyuE72pJ5/aZxF837hIHX8H26kU01f922GTpYP5&#10;CkGb3NyJ4I7Vnnga5Twe/dpJu+LwnFH75Tj7DQAA//8DAFBLAwQUAAYACAAAACEAjdfpVuEAAAAK&#10;AQAADwAAAGRycy9kb3ducmV2LnhtbEyPTU+DQBCG7yb+h82YeDHtooilyNAY40fizVI13rbsCER2&#10;lrBbwH/v9qTHyTx53+fNN7PpxEiDay0jXC4jEMSV1S3XCLvycZGCcF6xVp1lQvghB5vi9CRXmbYT&#10;v9K49bUIIewyhdB432dSuqoho9zS9sTh92UHo3w4h1rqQU0h3HTyKopupFEth4ZG9XTfUPW9PRiE&#10;z4v648XNT29TnMT9w/NYrt51iXh+Nt/dgvA0+z8YjvpBHYrgtLcH1k50CGmSJAFFiNMYxBGIouuw&#10;bo+wXq9AFrn8P6H4BQAA//8DAFBLAQItABQABgAIAAAAIQC2gziS/gAAAOEBAAATAAAAAAAAAAAA&#10;AAAAAAAAAABbQ29udGVudF9UeXBlc10ueG1sUEsBAi0AFAAGAAgAAAAhADj9If/WAAAAlAEAAAsA&#10;AAAAAAAAAAAAAAAALwEAAF9yZWxzLy5yZWxzUEsBAi0AFAAGAAgAAAAhAO53X1h1AgAAZAUAAA4A&#10;AAAAAAAAAAAAAAAALgIAAGRycy9lMm9Eb2MueG1sUEsBAi0AFAAGAAgAAAAhAI3X6VbhAAAACgEA&#10;AA8AAAAAAAAAAAAAAAAAzwQAAGRycy9kb3ducmV2LnhtbFBLBQYAAAAABAAEAPMAAADdBQAAAAA=&#10;" fillcolor="white [3201]" stroked="f" strokeweight=".5pt">
                <v:textbox>
                  <w:txbxContent>
                    <w:p w14:paraId="0B62C389" w14:textId="1BFEE3DC" w:rsidR="00675423" w:rsidRPr="00E853DA" w:rsidRDefault="00675423" w:rsidP="00671076">
                      <w:pPr>
                        <w:jc w:val="right"/>
                        <w:rPr>
                          <w:b/>
                        </w:rPr>
                      </w:pPr>
                      <w:r>
                        <w:rPr>
                          <w:b/>
                        </w:rPr>
                        <w:t>Appendix 1</w:t>
                      </w:r>
                    </w:p>
                  </w:txbxContent>
                </v:textbox>
              </v:shape>
            </w:pict>
          </mc:Fallback>
        </mc:AlternateContent>
      </w:r>
      <w:r>
        <w:t xml:space="preserve">Ordinance introducing a Substitute Building Materials Ordinance, redrafting the Federal Soil Protection and Contaminated Sites </w:t>
      </w:r>
      <w:proofErr w:type="gramStart"/>
      <w:r>
        <w:t>Ordinance</w:t>
      </w:r>
      <w:proofErr w:type="gramEnd"/>
      <w:r>
        <w:t xml:space="preserve"> and amending the Landfill Ordinance and the Commercial Waste Ordinance</w:t>
      </w:r>
      <w:r w:rsidR="00E151E0" w:rsidRPr="0006090E">
        <w:rPr>
          <w:rStyle w:val="FootnoteReference"/>
        </w:rPr>
        <w:footnoteReference w:id="1"/>
      </w:r>
      <w:r w:rsidR="00E151E0" w:rsidRPr="0006090E">
        <w:rPr>
          <w:rStyle w:val="FootnoteReference"/>
        </w:rPr>
        <w:t>)</w:t>
      </w:r>
    </w:p>
    <w:p w14:paraId="18C5D58E" w14:textId="77777777" w:rsidR="009B0B0B" w:rsidRPr="0006090E" w:rsidRDefault="009B0B0B" w:rsidP="00D07F8C">
      <w:pPr>
        <w:pStyle w:val="Ausfertigungsdatumnderungsdokument"/>
      </w:pPr>
      <w:r>
        <w:t>dated ...</w:t>
      </w:r>
    </w:p>
    <w:p w14:paraId="789E6E1E" w14:textId="77777777" w:rsidR="006632E7" w:rsidRPr="0006090E" w:rsidRDefault="009B0B0B" w:rsidP="00D07F8C">
      <w:pPr>
        <w:pStyle w:val="EingangsformelStandardnderungsdokument"/>
      </w:pPr>
      <w:r>
        <w:t xml:space="preserve">Pursuant to </w:t>
      </w:r>
    </w:p>
    <w:p w14:paraId="70F36450" w14:textId="61966A74" w:rsidR="006632E7" w:rsidRPr="0006090E" w:rsidRDefault="00C779BA" w:rsidP="0091698D">
      <w:pPr>
        <w:pStyle w:val="EingangsformelAufzhlungnderungsdokument"/>
        <w:numPr>
          <w:ilvl w:val="0"/>
          <w:numId w:val="30"/>
        </w:numPr>
      </w:pPr>
      <w:r>
        <w:t>§ 8 (2) sentence 1 number 2, § 10 (1) number 2, number 4 letter a and letter b, number 5, § 10 (2) number 1 letter a, number 5 to 8, § 10 (4) number 1 and § 16 sentence 1 number 2, number 3 in conjunction with § 10 (2) numbers 5 to 7 of the Circular Economy Act, of which § 10 (1) has been amended by Article 1 number 10 letter a double letters aa and bb of the Act of 23 October 2020 (BGBl. I p. 2232) and § 10 (4) has been amended by Article 1 number 10 letter b of the law of 23 October 2020 (BGBl. I p. 2232),</w:t>
      </w:r>
    </w:p>
    <w:p w14:paraId="445C5529" w14:textId="540B3A4B" w:rsidR="00C779BA" w:rsidRPr="0006090E" w:rsidRDefault="00C779BA" w:rsidP="00C779BA">
      <w:pPr>
        <w:pStyle w:val="EingangsformelAufzhlungnderungsdokument"/>
      </w:pPr>
      <w:r>
        <w:t>§ 6, § 8(1) and (2), in conjunction with paragraph 3 and § 13(1)(2), of the Federal Soil Protection Act dated 17 March 1998 (Federal Law Gazette I p. 502) and</w:t>
      </w:r>
    </w:p>
    <w:p w14:paraId="253BE8BA" w14:textId="261E68DE" w:rsidR="00C779BA" w:rsidRPr="0006090E" w:rsidRDefault="00C779BA" w:rsidP="00C779BA">
      <w:pPr>
        <w:pStyle w:val="EingangsformelAufzhlungnderungsdokument"/>
      </w:pPr>
      <w:r>
        <w:t>on the basis of § 23(1)(3), (7) and (10) and paragraph 2, in conjunction with § 48(1)(2), of the Water Resources Act, of which § 23(1) has been amended most recently by Article 1(4a) of the Act dated 6 October 2011 (Federal Law Gazette I p. 1986);</w:t>
      </w:r>
    </w:p>
    <w:p w14:paraId="065BF174" w14:textId="153DFC8E" w:rsidR="006632E7" w:rsidRPr="0006090E" w:rsidRDefault="009B0B0B" w:rsidP="00D7718D">
      <w:pPr>
        <w:pStyle w:val="EingangsformelFolgeabsatznderungsdokument"/>
      </w:pPr>
      <w:r>
        <w:t>following consultation with the parties involved, and, in the case of</w:t>
      </w:r>
    </w:p>
    <w:p w14:paraId="104AA65E" w14:textId="30B07BC3" w:rsidR="006632E7" w:rsidRPr="0006090E" w:rsidRDefault="0060675D" w:rsidP="00AA1E49">
      <w:pPr>
        <w:pStyle w:val="EingangsformelAufzhlungnderungsdokument"/>
      </w:pPr>
      <w:r>
        <w:t>§ 8 Paragraph 2 sentence 1 number 2 and § 10 (1) number 4 letters a and b of the Circular Economy Act and</w:t>
      </w:r>
    </w:p>
    <w:p w14:paraId="1ADD129B" w14:textId="77777777" w:rsidR="006632E7" w:rsidRPr="0006090E" w:rsidRDefault="006632E7" w:rsidP="00AA1E49">
      <w:pPr>
        <w:pStyle w:val="EingangsformelAufzhlungnderungsdokument"/>
      </w:pPr>
      <w:r>
        <w:t xml:space="preserve">§ 48(1)(2) of the Water Resources Act, </w:t>
      </w:r>
    </w:p>
    <w:p w14:paraId="2E1F8F77" w14:textId="77777777" w:rsidR="009B0B0B" w:rsidRPr="0006090E" w:rsidRDefault="006632E7" w:rsidP="00BA64B0">
      <w:pPr>
        <w:pStyle w:val="EingangsformelFolgeabsatznderungsdokument"/>
      </w:pPr>
      <w:r>
        <w:t>while safeguarding the rights of the Bundestag pursuant to § 67 of the Closed Substance Cycle Act and § 48(1)(3) and (4) of the Water Resources Act, the Federal [German] Government decrees the following:</w:t>
      </w:r>
    </w:p>
    <w:p w14:paraId="0BCF82D4" w14:textId="70CF9F5C" w:rsidR="00A10B6A" w:rsidRPr="0006090E" w:rsidRDefault="00A10B6A" w:rsidP="0093353B">
      <w:pPr>
        <w:pStyle w:val="ArtikelBezeichner"/>
      </w:pPr>
      <w:bookmarkStart w:id="0" w:name="eNV_BB600852C0E64A28A8235804EC7B4F6D_1"/>
      <w:bookmarkEnd w:id="0"/>
    </w:p>
    <w:p w14:paraId="32DAB424" w14:textId="77777777" w:rsidR="00BA64B0" w:rsidRPr="0006090E" w:rsidRDefault="00881303" w:rsidP="00BA64B0">
      <w:pPr>
        <w:pStyle w:val="BezeichnungStammdokument"/>
      </w:pPr>
      <w:r>
        <w:t>Ordinance on requirements for the installation of substitute mineral building materials in technical structures</w:t>
      </w:r>
    </w:p>
    <w:p w14:paraId="0B3D9A9B" w14:textId="77777777" w:rsidR="00BA64B0" w:rsidRPr="0006090E" w:rsidRDefault="00BA64B0" w:rsidP="00BA64B0">
      <w:pPr>
        <w:pStyle w:val="Kurzbezeichnung-AbkrzungStammdokument"/>
      </w:pPr>
      <w:r>
        <w:t>(Substitute Building Materials Ordinance)</w:t>
      </w:r>
    </w:p>
    <w:p w14:paraId="5241C7A6" w14:textId="77777777" w:rsidR="007718F1" w:rsidRDefault="007718F1" w:rsidP="007718F1">
      <w:pPr>
        <w:pStyle w:val="VerzeichnisTitelStammdokument"/>
      </w:pPr>
      <w:r>
        <w:t>Contents</w:t>
      </w:r>
    </w:p>
    <w:p w14:paraId="3EFF99DC" w14:textId="63C0433D" w:rsidR="007718F1" w:rsidRPr="007718F1" w:rsidRDefault="00B029CD" w:rsidP="007718F1">
      <w:pPr>
        <w:pStyle w:val="TOC5"/>
      </w:pPr>
      <w:hyperlink w:anchor="_Toc74228071" w:history="1">
        <w:r w:rsidR="00534136">
          <w:t>Section 1</w:t>
        </w:r>
        <w:r w:rsidR="00534136">
          <w:br/>
          <w:t>General provisions</w:t>
        </w:r>
      </w:hyperlink>
    </w:p>
    <w:p w14:paraId="1787CEE3" w14:textId="696C4285" w:rsidR="007718F1" w:rsidRPr="007718F1" w:rsidRDefault="00B029CD" w:rsidP="007718F1">
      <w:pPr>
        <w:pStyle w:val="TOC9"/>
      </w:pPr>
      <w:hyperlink w:anchor="_Toc74228073" w:history="1">
        <w:r w:rsidR="00534136">
          <w:t>§ 1</w:t>
        </w:r>
        <w:r w:rsidR="00534136">
          <w:tab/>
        </w:r>
      </w:hyperlink>
      <w:hyperlink w:anchor="_Toc74228073" w:history="1">
        <w:r w:rsidR="00534136">
          <w:t>Application area</w:t>
        </w:r>
      </w:hyperlink>
    </w:p>
    <w:p w14:paraId="5C574233" w14:textId="66FD3BEB" w:rsidR="007718F1" w:rsidRPr="007718F1" w:rsidRDefault="00B029CD" w:rsidP="007718F1">
      <w:pPr>
        <w:pStyle w:val="TOC9"/>
      </w:pPr>
      <w:hyperlink w:anchor="_Toc74228075" w:history="1">
        <w:r w:rsidR="00534136">
          <w:t>§ 2</w:t>
        </w:r>
        <w:r w:rsidR="00534136">
          <w:tab/>
        </w:r>
      </w:hyperlink>
      <w:hyperlink w:anchor="_Toc74228075" w:history="1">
        <w:r w:rsidR="00534136">
          <w:t>Definition of terms</w:t>
        </w:r>
      </w:hyperlink>
    </w:p>
    <w:p w14:paraId="28D364EC" w14:textId="71E42848" w:rsidR="007718F1" w:rsidRPr="007718F1" w:rsidRDefault="00B029CD" w:rsidP="007718F1">
      <w:pPr>
        <w:pStyle w:val="TOC5"/>
      </w:pPr>
      <w:hyperlink w:anchor="_Toc74228077" w:history="1">
        <w:r w:rsidR="00534136">
          <w:t>Section 2</w:t>
        </w:r>
        <w:r w:rsidR="00534136">
          <w:br/>
          <w:t>Acceptance of mineral waste</w:t>
        </w:r>
      </w:hyperlink>
    </w:p>
    <w:p w14:paraId="5C932F9C" w14:textId="31988586" w:rsidR="007718F1" w:rsidRPr="007718F1" w:rsidRDefault="00B029CD" w:rsidP="007718F1">
      <w:pPr>
        <w:pStyle w:val="TOC9"/>
      </w:pPr>
      <w:hyperlink w:anchor="_Toc74228079" w:history="1">
        <w:r w:rsidR="00534136">
          <w:t>§ 3</w:t>
        </w:r>
        <w:r w:rsidR="00534136">
          <w:tab/>
        </w:r>
      </w:hyperlink>
      <w:hyperlink w:anchor="_Toc74228079" w:history="1">
        <w:r w:rsidR="00534136">
          <w:t>Acceptance control</w:t>
        </w:r>
      </w:hyperlink>
    </w:p>
    <w:p w14:paraId="4541C891" w14:textId="6040536F" w:rsidR="007718F1" w:rsidRPr="007718F1" w:rsidRDefault="00B029CD" w:rsidP="007718F1">
      <w:pPr>
        <w:pStyle w:val="TOC5"/>
      </w:pPr>
      <w:hyperlink w:anchor="_Toc74228081" w:history="1">
        <w:r w:rsidR="00534136">
          <w:t>Section 3</w:t>
        </w:r>
        <w:r w:rsidR="00534136">
          <w:br/>
          <w:t>Producing substitute mineral-based materials</w:t>
        </w:r>
      </w:hyperlink>
    </w:p>
    <w:p w14:paraId="43EA8F1F" w14:textId="3846EB71" w:rsidR="007718F1" w:rsidRPr="007718F1" w:rsidRDefault="00B029CD" w:rsidP="007718F1">
      <w:pPr>
        <w:pStyle w:val="TOC6"/>
      </w:pPr>
      <w:hyperlink w:anchor="_Toc74228083" w:history="1">
        <w:r w:rsidR="00534136">
          <w:t>Subsection 1</w:t>
        </w:r>
        <w:r w:rsidR="00534136">
          <w:br/>
          <w:t>Quality monitoring</w:t>
        </w:r>
      </w:hyperlink>
    </w:p>
    <w:p w14:paraId="3AB80D76" w14:textId="12B9FF89" w:rsidR="007718F1" w:rsidRPr="007718F1" w:rsidRDefault="00B029CD" w:rsidP="007718F1">
      <w:pPr>
        <w:pStyle w:val="TOC9"/>
      </w:pPr>
      <w:hyperlink w:anchor="_Toc74228085" w:history="1">
        <w:r w:rsidR="00534136">
          <w:t>§ 4</w:t>
        </w:r>
        <w:r w:rsidR="00534136">
          <w:tab/>
        </w:r>
      </w:hyperlink>
      <w:hyperlink w:anchor="_Toc74228085" w:history="1">
        <w:r w:rsidR="00534136">
          <w:t>General requirements for quality monitoring</w:t>
        </w:r>
      </w:hyperlink>
    </w:p>
    <w:p w14:paraId="2A9664EE" w14:textId="31085361" w:rsidR="007718F1" w:rsidRPr="007718F1" w:rsidRDefault="00B029CD" w:rsidP="007718F1">
      <w:pPr>
        <w:pStyle w:val="TOC9"/>
      </w:pPr>
      <w:hyperlink w:anchor="_Toc74228087" w:history="1">
        <w:r w:rsidR="00534136">
          <w:t>§ 5</w:t>
        </w:r>
        <w:r w:rsidR="00534136">
          <w:tab/>
        </w:r>
      </w:hyperlink>
      <w:hyperlink w:anchor="_Toc74228087" w:history="1">
        <w:r w:rsidR="00534136">
          <w:t>Verification of suitability</w:t>
        </w:r>
      </w:hyperlink>
    </w:p>
    <w:p w14:paraId="416168DB" w14:textId="0C605BA7" w:rsidR="007718F1" w:rsidRPr="007718F1" w:rsidRDefault="00B029CD" w:rsidP="007718F1">
      <w:pPr>
        <w:pStyle w:val="TOC9"/>
      </w:pPr>
      <w:hyperlink w:anchor="_Toc74228089" w:history="1">
        <w:r w:rsidR="00534136">
          <w:t>§ 6</w:t>
        </w:r>
        <w:r w:rsidR="00534136">
          <w:tab/>
        </w:r>
      </w:hyperlink>
      <w:hyperlink w:anchor="_Toc74228089" w:history="1">
        <w:r w:rsidR="00534136">
          <w:t>In-house production control</w:t>
        </w:r>
      </w:hyperlink>
    </w:p>
    <w:p w14:paraId="17133BDA" w14:textId="189C485B" w:rsidR="007718F1" w:rsidRPr="007718F1" w:rsidRDefault="00B029CD" w:rsidP="007718F1">
      <w:pPr>
        <w:pStyle w:val="TOC9"/>
      </w:pPr>
      <w:hyperlink w:anchor="_Toc74228091" w:history="1">
        <w:r w:rsidR="00534136">
          <w:t>§ 7</w:t>
        </w:r>
        <w:r w:rsidR="00534136">
          <w:tab/>
        </w:r>
      </w:hyperlink>
      <w:hyperlink w:anchor="_Toc74228091" w:history="1">
        <w:r w:rsidR="00534136">
          <w:t>Monitoring third parties</w:t>
        </w:r>
      </w:hyperlink>
    </w:p>
    <w:p w14:paraId="1031E3A3" w14:textId="64B06F14" w:rsidR="007718F1" w:rsidRPr="007718F1" w:rsidRDefault="00B029CD" w:rsidP="007718F1">
      <w:pPr>
        <w:pStyle w:val="TOC9"/>
      </w:pPr>
      <w:hyperlink w:anchor="_Toc74228093" w:history="1">
        <w:r w:rsidR="00534136">
          <w:t>§ 8</w:t>
        </w:r>
        <w:r w:rsidR="00534136">
          <w:tab/>
        </w:r>
      </w:hyperlink>
      <w:hyperlink w:anchor="_Toc74228093" w:history="1">
        <w:r w:rsidR="00534136">
          <w:t>Sampling and sample preparation</w:t>
        </w:r>
      </w:hyperlink>
    </w:p>
    <w:p w14:paraId="6428E755" w14:textId="1DFD7C64" w:rsidR="007718F1" w:rsidRPr="007718F1" w:rsidRDefault="00B029CD" w:rsidP="007718F1">
      <w:pPr>
        <w:pStyle w:val="TOC9"/>
      </w:pPr>
      <w:hyperlink w:anchor="_Toc74228095" w:history="1">
        <w:r w:rsidR="00534136">
          <w:t>§ 9</w:t>
        </w:r>
        <w:r w:rsidR="00534136">
          <w:tab/>
        </w:r>
      </w:hyperlink>
      <w:hyperlink w:anchor="_Toc74228095" w:history="1">
        <w:r w:rsidR="00534136">
          <w:t>Analytic for samples</w:t>
        </w:r>
      </w:hyperlink>
    </w:p>
    <w:p w14:paraId="7137AC4E" w14:textId="7C53BA50" w:rsidR="007718F1" w:rsidRPr="007718F1" w:rsidRDefault="00B029CD" w:rsidP="007718F1">
      <w:pPr>
        <w:pStyle w:val="TOC9"/>
      </w:pPr>
      <w:hyperlink w:anchor="_Toc74228097" w:history="1">
        <w:r w:rsidR="00534136">
          <w:t>§ 10</w:t>
        </w:r>
        <w:r w:rsidR="00534136">
          <w:tab/>
        </w:r>
      </w:hyperlink>
      <w:hyperlink w:anchor="_Toc74228097" w:history="1">
        <w:r w:rsidR="00534136">
          <w:t>Evaluation of test results of quality monitoring</w:t>
        </w:r>
      </w:hyperlink>
    </w:p>
    <w:p w14:paraId="6C4DE585" w14:textId="409B2B82" w:rsidR="007718F1" w:rsidRPr="007718F1" w:rsidRDefault="00B029CD" w:rsidP="007718F1">
      <w:pPr>
        <w:pStyle w:val="TOC9"/>
      </w:pPr>
      <w:hyperlink w:anchor="_Toc74228099" w:history="1">
        <w:r w:rsidR="00534136">
          <w:t>§ 11</w:t>
        </w:r>
        <w:r w:rsidR="00534136">
          <w:tab/>
        </w:r>
      </w:hyperlink>
      <w:hyperlink w:anchor="_Toc74228099" w:history="1">
        <w:r w:rsidR="00534136">
          <w:t>Classification of mineral-based substitute materials</w:t>
        </w:r>
      </w:hyperlink>
    </w:p>
    <w:p w14:paraId="3E4652D7" w14:textId="034CDA37" w:rsidR="007718F1" w:rsidRPr="007718F1" w:rsidRDefault="00B029CD" w:rsidP="007718F1">
      <w:pPr>
        <w:pStyle w:val="TOC9"/>
      </w:pPr>
      <w:hyperlink w:anchor="_Toc74228101" w:history="1">
        <w:r w:rsidR="00534136">
          <w:t>§ 12</w:t>
        </w:r>
        <w:r w:rsidR="00534136">
          <w:tab/>
        </w:r>
      </w:hyperlink>
      <w:hyperlink w:anchor="_Toc74228101" w:history="1">
        <w:r w:rsidR="00534136">
          <w:t>Documentation of quality monitoring</w:t>
        </w:r>
      </w:hyperlink>
    </w:p>
    <w:p w14:paraId="2A6BF25A" w14:textId="258FD9E7" w:rsidR="007718F1" w:rsidRPr="007718F1" w:rsidRDefault="00B029CD" w:rsidP="007718F1">
      <w:pPr>
        <w:pStyle w:val="TOC9"/>
      </w:pPr>
      <w:hyperlink w:anchor="_Toc74228103" w:history="1">
        <w:r w:rsidR="00534136">
          <w:t>§ 13</w:t>
        </w:r>
        <w:r w:rsidR="00534136">
          <w:tab/>
        </w:r>
      </w:hyperlink>
      <w:hyperlink w:anchor="_Toc74228103" w:history="1">
        <w:r w:rsidR="00534136">
          <w:t>Measures in case of defects detected in quality monitoring</w:t>
        </w:r>
      </w:hyperlink>
    </w:p>
    <w:p w14:paraId="69F8C3EA" w14:textId="48861A99" w:rsidR="007718F1" w:rsidRPr="007718F1" w:rsidRDefault="00B029CD" w:rsidP="007718F1">
      <w:pPr>
        <w:pStyle w:val="TOC6"/>
      </w:pPr>
      <w:hyperlink w:anchor="_Toc74228105" w:history="1">
        <w:r w:rsidR="00534136">
          <w:t>Subsection 2</w:t>
        </w:r>
        <w:r w:rsidR="00534136">
          <w:br/>
          <w:t>Investigation of unprocessed soil material unprocessed excavated material</w:t>
        </w:r>
      </w:hyperlink>
    </w:p>
    <w:p w14:paraId="759025D9" w14:textId="0B3A0768" w:rsidR="007718F1" w:rsidRPr="007718F1" w:rsidRDefault="00B029CD" w:rsidP="007718F1">
      <w:pPr>
        <w:pStyle w:val="TOC9"/>
      </w:pPr>
      <w:hyperlink w:anchor="_Toc74228107" w:history="1">
        <w:r w:rsidR="00534136">
          <w:t>§ 14</w:t>
        </w:r>
        <w:r w:rsidR="00534136">
          <w:tab/>
        </w:r>
      </w:hyperlink>
      <w:hyperlink w:anchor="_Toc74228107" w:history="1">
        <w:r w:rsidR="00534136">
          <w:t>Obligation to investigate</w:t>
        </w:r>
      </w:hyperlink>
    </w:p>
    <w:p w14:paraId="11382491" w14:textId="2BD9E945" w:rsidR="007718F1" w:rsidRPr="007718F1" w:rsidRDefault="00B029CD" w:rsidP="007718F1">
      <w:pPr>
        <w:pStyle w:val="TOC9"/>
      </w:pPr>
      <w:hyperlink w:anchor="_Toc74228109" w:history="1">
        <w:r w:rsidR="00534136">
          <w:t>§ 15</w:t>
        </w:r>
        <w:r w:rsidR="00534136">
          <w:tab/>
        </w:r>
      </w:hyperlink>
      <w:hyperlink w:anchor="_Toc74228109" w:history="1">
        <w:r w:rsidR="00534136">
          <w:t>Evaluation of the results of the investigation</w:t>
        </w:r>
      </w:hyperlink>
    </w:p>
    <w:p w14:paraId="69F7DCA7" w14:textId="0943C804" w:rsidR="007718F1" w:rsidRPr="007718F1" w:rsidRDefault="00B029CD" w:rsidP="007718F1">
      <w:pPr>
        <w:pStyle w:val="TOC9"/>
      </w:pPr>
      <w:hyperlink w:anchor="_Toc74228111" w:history="1">
        <w:r w:rsidR="00534136">
          <w:t>§ 16</w:t>
        </w:r>
        <w:r w:rsidR="00534136">
          <w:tab/>
        </w:r>
      </w:hyperlink>
      <w:hyperlink w:anchor="_Toc74228111" w:history="1">
        <w:r w:rsidR="00534136">
          <w:t>Classification of soil material and excavated material</w:t>
        </w:r>
      </w:hyperlink>
    </w:p>
    <w:p w14:paraId="6EB12BCC" w14:textId="1DBEA490" w:rsidR="007718F1" w:rsidRPr="007718F1" w:rsidRDefault="00B029CD" w:rsidP="007718F1">
      <w:pPr>
        <w:pStyle w:val="TOC9"/>
      </w:pPr>
      <w:hyperlink w:anchor="_Toc74228113" w:history="1">
        <w:r w:rsidR="00534136">
          <w:t>§ 17</w:t>
        </w:r>
        <w:r w:rsidR="00534136">
          <w:tab/>
        </w:r>
      </w:hyperlink>
      <w:hyperlink w:anchor="_Toc74228113" w:history="1">
        <w:r w:rsidR="00534136">
          <w:t>Documentation</w:t>
        </w:r>
      </w:hyperlink>
    </w:p>
    <w:p w14:paraId="3B6747E9" w14:textId="20C4380E" w:rsidR="007718F1" w:rsidRPr="007718F1" w:rsidRDefault="00B029CD" w:rsidP="007718F1">
      <w:pPr>
        <w:pStyle w:val="TOC9"/>
      </w:pPr>
      <w:hyperlink w:anchor="_Toc74228115" w:history="1">
        <w:r w:rsidR="00534136">
          <w:t>§ 18</w:t>
        </w:r>
        <w:r w:rsidR="00534136">
          <w:tab/>
        </w:r>
      </w:hyperlink>
      <w:hyperlink w:anchor="_Toc74228115" w:history="1">
        <w:r w:rsidR="00534136">
          <w:t>Intermediate storage</w:t>
        </w:r>
      </w:hyperlink>
    </w:p>
    <w:p w14:paraId="710A6316" w14:textId="0FAF9393" w:rsidR="007718F1" w:rsidRPr="007718F1" w:rsidRDefault="00B029CD" w:rsidP="007718F1">
      <w:pPr>
        <w:pStyle w:val="TOC5"/>
      </w:pPr>
      <w:hyperlink w:anchor="_Toc74228117" w:history="1">
        <w:r w:rsidR="00534136">
          <w:t>Section 4</w:t>
        </w:r>
        <w:r w:rsidR="00534136">
          <w:br/>
          <w:t>Installation of substitute mineral-based materials</w:t>
        </w:r>
      </w:hyperlink>
    </w:p>
    <w:p w14:paraId="1FDDBC82" w14:textId="62FC3F7B" w:rsidR="007718F1" w:rsidRPr="007718F1" w:rsidRDefault="00B029CD" w:rsidP="007718F1">
      <w:pPr>
        <w:pStyle w:val="TOC9"/>
      </w:pPr>
      <w:hyperlink w:anchor="_Toc74228119" w:history="1">
        <w:r w:rsidR="00534136">
          <w:t>§ 19</w:t>
        </w:r>
        <w:r w:rsidR="00534136">
          <w:tab/>
        </w:r>
      </w:hyperlink>
      <w:hyperlink w:anchor="_Toc74228119" w:history="1">
        <w:r w:rsidR="00534136">
          <w:t>Fundamental requirements</w:t>
        </w:r>
      </w:hyperlink>
    </w:p>
    <w:p w14:paraId="3CD5976E" w14:textId="6E9268C7" w:rsidR="007718F1" w:rsidRPr="007718F1" w:rsidRDefault="00B029CD" w:rsidP="007718F1">
      <w:pPr>
        <w:pStyle w:val="TOC9"/>
      </w:pPr>
      <w:hyperlink w:anchor="_Toc74228121" w:history="1">
        <w:r w:rsidR="00534136">
          <w:t>§ 20</w:t>
        </w:r>
        <w:r w:rsidR="00534136">
          <w:tab/>
        </w:r>
      </w:hyperlink>
      <w:hyperlink w:anchor="_Toc74228121" w:history="1">
        <w:r w:rsidR="00534136">
          <w:t>Additional installation restrictions for certain slags and ash</w:t>
        </w:r>
      </w:hyperlink>
    </w:p>
    <w:p w14:paraId="6B106C1E" w14:textId="29D25869" w:rsidR="007718F1" w:rsidRPr="007718F1" w:rsidRDefault="00B029CD" w:rsidP="007718F1">
      <w:pPr>
        <w:pStyle w:val="TOC9"/>
      </w:pPr>
      <w:hyperlink w:anchor="_Toc74228123" w:history="1">
        <w:r w:rsidR="00534136">
          <w:t>§ 21</w:t>
        </w:r>
        <w:r w:rsidR="00534136">
          <w:tab/>
        </w:r>
      </w:hyperlink>
      <w:hyperlink w:anchor="_Toc74228123" w:history="1">
        <w:r w:rsidR="00534136">
          <w:t>Official decisions</w:t>
        </w:r>
      </w:hyperlink>
    </w:p>
    <w:p w14:paraId="4C70CB92" w14:textId="3F328B44" w:rsidR="007718F1" w:rsidRPr="007718F1" w:rsidRDefault="00B029CD" w:rsidP="007718F1">
      <w:pPr>
        <w:pStyle w:val="TOC9"/>
      </w:pPr>
      <w:hyperlink w:anchor="_Toc74228125" w:history="1">
        <w:r w:rsidR="00534136">
          <w:t>§ 22</w:t>
        </w:r>
        <w:r w:rsidR="00534136">
          <w:tab/>
        </w:r>
      </w:hyperlink>
      <w:hyperlink w:anchor="_Toc74228125" w:history="1">
        <w:r w:rsidR="00534136">
          <w:t>Obligation to notify</w:t>
        </w:r>
      </w:hyperlink>
    </w:p>
    <w:p w14:paraId="5C720E72" w14:textId="02348680" w:rsidR="007718F1" w:rsidRPr="007718F1" w:rsidRDefault="00B029CD" w:rsidP="007718F1">
      <w:pPr>
        <w:pStyle w:val="TOC9"/>
      </w:pPr>
      <w:hyperlink w:anchor="_Toc74228127" w:history="1">
        <w:r w:rsidR="00534136">
          <w:t>§ 23</w:t>
        </w:r>
        <w:r w:rsidR="00534136">
          <w:tab/>
        </w:r>
      </w:hyperlink>
      <w:hyperlink w:anchor="_Toc74228127" w:history="1">
        <w:r w:rsidR="00534136">
          <w:t>Replacement building materials register</w:t>
        </w:r>
      </w:hyperlink>
    </w:p>
    <w:p w14:paraId="24198BDB" w14:textId="5D26B941" w:rsidR="007718F1" w:rsidRPr="007718F1" w:rsidRDefault="00B029CD" w:rsidP="007718F1">
      <w:pPr>
        <w:pStyle w:val="TOC5"/>
      </w:pPr>
      <w:hyperlink w:anchor="_Toc74228129" w:history="1">
        <w:r w:rsidR="00534136">
          <w:t>Section 5</w:t>
        </w:r>
        <w:r w:rsidR="00534136">
          <w:br/>
          <w:t>Separate collection of mineral-based waste</w:t>
        </w:r>
      </w:hyperlink>
    </w:p>
    <w:p w14:paraId="25199DE9" w14:textId="7EDF70E8" w:rsidR="007718F1" w:rsidRPr="007718F1" w:rsidRDefault="00B029CD" w:rsidP="007718F1">
      <w:pPr>
        <w:pStyle w:val="TOC9"/>
      </w:pPr>
      <w:hyperlink w:anchor="_Toc74228131" w:history="1">
        <w:r w:rsidR="00534136">
          <w:t>§ 24</w:t>
        </w:r>
        <w:r w:rsidR="00534136">
          <w:tab/>
        </w:r>
      </w:hyperlink>
      <w:hyperlink w:anchor="_Toc74228131" w:history="1">
        <w:r w:rsidR="00534136">
          <w:t>Separate collection and utilisation of mineral-based waste from technical structures</w:t>
        </w:r>
      </w:hyperlink>
    </w:p>
    <w:p w14:paraId="3A94F067" w14:textId="6AC9B494" w:rsidR="007718F1" w:rsidRPr="007718F1" w:rsidRDefault="00B029CD" w:rsidP="007718F1">
      <w:pPr>
        <w:pStyle w:val="TOC5"/>
      </w:pPr>
      <w:hyperlink w:anchor="_Toc74228133" w:history="1">
        <w:r w:rsidR="00534136">
          <w:t>Section 6</w:t>
        </w:r>
        <w:r w:rsidR="00534136">
          <w:br/>
          <w:t>Joint provisions</w:t>
        </w:r>
      </w:hyperlink>
    </w:p>
    <w:p w14:paraId="29626106" w14:textId="5AB99DE9" w:rsidR="007718F1" w:rsidRPr="007718F1" w:rsidRDefault="00B029CD" w:rsidP="007718F1">
      <w:pPr>
        <w:pStyle w:val="TOC9"/>
      </w:pPr>
      <w:hyperlink w:anchor="_Toc74228135" w:history="1">
        <w:r w:rsidR="00534136">
          <w:t>§ 25</w:t>
        </w:r>
        <w:r w:rsidR="00534136">
          <w:tab/>
        </w:r>
      </w:hyperlink>
      <w:hyperlink w:anchor="_Toc74228135" w:history="1">
        <w:r w:rsidR="00534136">
          <w:t>Delivery note and cover sheet</w:t>
        </w:r>
      </w:hyperlink>
    </w:p>
    <w:p w14:paraId="75F4D6AE" w14:textId="1C430E9E" w:rsidR="007718F1" w:rsidRPr="007718F1" w:rsidRDefault="00B029CD" w:rsidP="007718F1">
      <w:pPr>
        <w:pStyle w:val="TOC9"/>
      </w:pPr>
      <w:hyperlink w:anchor="_Toc74228137" w:history="1">
        <w:r w:rsidR="00534136">
          <w:t>§ 26</w:t>
        </w:r>
        <w:r w:rsidR="00534136">
          <w:tab/>
        </w:r>
      </w:hyperlink>
      <w:hyperlink w:anchor="_Toc74228137" w:history="1">
        <w:r w:rsidR="00534136">
          <w:t>Regulatory offences</w:t>
        </w:r>
      </w:hyperlink>
    </w:p>
    <w:p w14:paraId="4AF0C892" w14:textId="73942AB7" w:rsidR="007718F1" w:rsidRPr="007718F1" w:rsidRDefault="00B029CD" w:rsidP="007718F1">
      <w:pPr>
        <w:pStyle w:val="TOC9"/>
      </w:pPr>
      <w:hyperlink w:anchor="_Toc74228139" w:history="1">
        <w:r w:rsidR="00534136">
          <w:t>§ 27</w:t>
        </w:r>
        <w:r w:rsidR="00534136">
          <w:tab/>
        </w:r>
      </w:hyperlink>
      <w:hyperlink w:anchor="_Toc74228139" w:history="1">
        <w:r w:rsidR="00534136">
          <w:t>Transitional provisions</w:t>
        </w:r>
      </w:hyperlink>
    </w:p>
    <w:p w14:paraId="701D4EEB" w14:textId="060A7C6E" w:rsidR="007718F1" w:rsidRPr="007718F1" w:rsidRDefault="00B029CD" w:rsidP="007718F1">
      <w:pPr>
        <w:pStyle w:val="TOC9"/>
        <w:tabs>
          <w:tab w:val="clear" w:pos="624"/>
          <w:tab w:val="left" w:pos="907"/>
        </w:tabs>
        <w:spacing w:before="280"/>
        <w:ind w:left="907" w:hanging="907"/>
      </w:pPr>
      <w:hyperlink w:anchor="_Toc74228141" w:history="1">
        <w:r w:rsidR="00534136">
          <w:t>Appendix 1</w:t>
        </w:r>
        <w:r w:rsidR="00534136">
          <w:tab/>
        </w:r>
      </w:hyperlink>
      <w:hyperlink w:anchor="_Toc74228141" w:history="1">
        <w:r w:rsidR="00534136">
          <w:t>List of abbreviations and material values for the mineral-based substitute materials described in the installations</w:t>
        </w:r>
      </w:hyperlink>
    </w:p>
    <w:p w14:paraId="7CD10FF2" w14:textId="7F53AC9C" w:rsidR="007718F1" w:rsidRPr="007718F1" w:rsidRDefault="00B029CD" w:rsidP="007718F1">
      <w:pPr>
        <w:pStyle w:val="TOC9"/>
        <w:tabs>
          <w:tab w:val="clear" w:pos="624"/>
          <w:tab w:val="left" w:pos="907"/>
        </w:tabs>
        <w:ind w:left="907" w:hanging="907"/>
      </w:pPr>
      <w:hyperlink w:anchor="_Toc74228143" w:history="1">
        <w:r w:rsidR="00534136">
          <w:t>Appendix 2</w:t>
        </w:r>
        <w:r w:rsidR="00534136">
          <w:tab/>
        </w:r>
      </w:hyperlink>
      <w:hyperlink w:anchor="_Toc74228143" w:history="1">
        <w:r w:rsidR="00534136">
          <w:t>Applications for mineral-based substitute building materials in technical structures</w:t>
        </w:r>
      </w:hyperlink>
    </w:p>
    <w:p w14:paraId="542478C8" w14:textId="0FFEE705" w:rsidR="007718F1" w:rsidRPr="007718F1" w:rsidRDefault="00B029CD" w:rsidP="007718F1">
      <w:pPr>
        <w:pStyle w:val="TOC9"/>
        <w:tabs>
          <w:tab w:val="clear" w:pos="624"/>
          <w:tab w:val="left" w:pos="907"/>
        </w:tabs>
        <w:ind w:left="907" w:hanging="907"/>
      </w:pPr>
      <w:hyperlink w:anchor="_Toc74228145" w:history="1">
        <w:r w:rsidR="00534136">
          <w:t>Appendix 3</w:t>
        </w:r>
        <w:r w:rsidR="00534136">
          <w:tab/>
        </w:r>
      </w:hyperlink>
      <w:hyperlink w:anchor="_Toc74228145" w:history="1">
        <w:r w:rsidR="00534136">
          <w:t>Applications of mineral-based substitute materials in specific railway construction methods</w:t>
        </w:r>
      </w:hyperlink>
    </w:p>
    <w:p w14:paraId="5B3F4E5B" w14:textId="205C7887" w:rsidR="007718F1" w:rsidRPr="007718F1" w:rsidRDefault="00B029CD" w:rsidP="007718F1">
      <w:pPr>
        <w:pStyle w:val="TOC9"/>
        <w:tabs>
          <w:tab w:val="clear" w:pos="624"/>
          <w:tab w:val="left" w:pos="907"/>
        </w:tabs>
        <w:ind w:left="907" w:hanging="907"/>
      </w:pPr>
      <w:hyperlink w:anchor="_Toc74228147" w:history="1">
        <w:r w:rsidR="00534136">
          <w:t>Appendix 4</w:t>
        </w:r>
        <w:r w:rsidR="00534136">
          <w:tab/>
        </w:r>
      </w:hyperlink>
      <w:hyperlink w:anchor="_Toc74228147" w:history="1">
        <w:r w:rsidR="00534136">
          <w:t>Nature and regular cycle of the investigations of mineral-based substitute building materials within the framework of quality monitoring</w:t>
        </w:r>
      </w:hyperlink>
    </w:p>
    <w:p w14:paraId="7A321D2A" w14:textId="189C7E5D" w:rsidR="007718F1" w:rsidRPr="007718F1" w:rsidRDefault="00B029CD" w:rsidP="007718F1">
      <w:pPr>
        <w:pStyle w:val="TOC9"/>
        <w:tabs>
          <w:tab w:val="clear" w:pos="624"/>
          <w:tab w:val="left" w:pos="907"/>
        </w:tabs>
        <w:ind w:left="907" w:hanging="907"/>
      </w:pPr>
      <w:hyperlink w:anchor="_Toc74228149" w:history="1">
        <w:r w:rsidR="00534136">
          <w:t>Appendix 5</w:t>
        </w:r>
        <w:r w:rsidR="00534136">
          <w:tab/>
        </w:r>
      </w:hyperlink>
      <w:hyperlink w:anchor="_Toc74228149" w:history="1">
        <w:r w:rsidR="00534136">
          <w:t>Determination method</w:t>
        </w:r>
      </w:hyperlink>
    </w:p>
    <w:p w14:paraId="6282FEEC" w14:textId="02010763" w:rsidR="007718F1" w:rsidRPr="007718F1" w:rsidRDefault="00B029CD" w:rsidP="007718F1">
      <w:pPr>
        <w:pStyle w:val="TOC9"/>
        <w:tabs>
          <w:tab w:val="clear" w:pos="624"/>
          <w:tab w:val="left" w:pos="907"/>
        </w:tabs>
        <w:ind w:left="907" w:hanging="907"/>
      </w:pPr>
      <w:hyperlink w:anchor="_Toc74228151" w:history="1">
        <w:r w:rsidR="00534136">
          <w:t>Appendix 6</w:t>
        </w:r>
        <w:r w:rsidR="00534136">
          <w:tab/>
        </w:r>
      </w:hyperlink>
      <w:hyperlink w:anchor="_Toc74228151" w:history="1">
        <w:r w:rsidR="00534136">
          <w:t>Permitted excess deviations</w:t>
        </w:r>
      </w:hyperlink>
    </w:p>
    <w:p w14:paraId="36BFA497" w14:textId="309B75DB" w:rsidR="007718F1" w:rsidRPr="007718F1" w:rsidRDefault="00B029CD" w:rsidP="007718F1">
      <w:pPr>
        <w:pStyle w:val="TOC9"/>
        <w:tabs>
          <w:tab w:val="clear" w:pos="624"/>
          <w:tab w:val="left" w:pos="907"/>
        </w:tabs>
        <w:ind w:left="907" w:hanging="907"/>
      </w:pPr>
      <w:hyperlink w:anchor="_Toc74228153" w:history="1">
        <w:r w:rsidR="00534136">
          <w:t>Appendix 7</w:t>
        </w:r>
        <w:r w:rsidR="00534136">
          <w:tab/>
        </w:r>
      </w:hyperlink>
      <w:hyperlink w:anchor="_Toc74228153" w:history="1">
        <w:r w:rsidR="00534136">
          <w:t>Sample delivery note</w:t>
        </w:r>
      </w:hyperlink>
    </w:p>
    <w:p w14:paraId="0CCCF5B5" w14:textId="12DB6F1A" w:rsidR="007718F1" w:rsidRPr="007718F1" w:rsidRDefault="00B029CD" w:rsidP="007718F1">
      <w:pPr>
        <w:pStyle w:val="TOC9"/>
        <w:tabs>
          <w:tab w:val="clear" w:pos="624"/>
          <w:tab w:val="left" w:pos="907"/>
        </w:tabs>
        <w:ind w:left="907" w:hanging="907"/>
      </w:pPr>
      <w:hyperlink w:anchor="_Toc74228155" w:history="1">
        <w:r w:rsidR="00534136">
          <w:t>Appendix 8</w:t>
        </w:r>
        <w:r w:rsidR="00534136">
          <w:tab/>
        </w:r>
      </w:hyperlink>
      <w:hyperlink w:anchor="_Toc74228155" w:history="1">
        <w:r w:rsidR="00534136">
          <w:t>Sample cover sheet/pre-indication/final display</w:t>
        </w:r>
      </w:hyperlink>
    </w:p>
    <w:p w14:paraId="248D2311" w14:textId="12881C0E" w:rsidR="008B5E0D" w:rsidRPr="0006090E" w:rsidRDefault="008B5E0D" w:rsidP="0093353B">
      <w:pPr>
        <w:pStyle w:val="AbschnittBezeichner"/>
      </w:pPr>
    </w:p>
    <w:p w14:paraId="5587142C" w14:textId="77777777" w:rsidR="004F0B5E" w:rsidRPr="0006090E" w:rsidRDefault="004F0B5E" w:rsidP="0091698D">
      <w:pPr>
        <w:pStyle w:val="Abschnittberschrift"/>
        <w:numPr>
          <w:ilvl w:val="3"/>
          <w:numId w:val="32"/>
        </w:numPr>
      </w:pPr>
      <w:bookmarkStart w:id="1" w:name="_Toc74228071"/>
      <w:r>
        <w:t>G</w:t>
      </w:r>
      <w:bookmarkStart w:id="2" w:name="eNV_E1E2B699CDEB4D20A00EAAB2A7FF18B5_1"/>
      <w:bookmarkEnd w:id="2"/>
      <w:r>
        <w:t>eneral provisions</w:t>
      </w:r>
      <w:bookmarkEnd w:id="1"/>
    </w:p>
    <w:p w14:paraId="3A1DC363" w14:textId="5E74C011" w:rsidR="008B5E0D" w:rsidRPr="0006090E" w:rsidRDefault="008B5E0D" w:rsidP="008B5E0D">
      <w:pPr>
        <w:pStyle w:val="ParagraphBezeichner"/>
      </w:pPr>
    </w:p>
    <w:p w14:paraId="22DD79EB" w14:textId="77777777" w:rsidR="008B5E0D" w:rsidRPr="0006090E" w:rsidRDefault="008B5E0D" w:rsidP="008B5E0D">
      <w:pPr>
        <w:pStyle w:val="Paragraphberschrift"/>
      </w:pPr>
      <w:bookmarkStart w:id="3" w:name="_Toc74228073"/>
      <w:r>
        <w:t>S</w:t>
      </w:r>
      <w:bookmarkStart w:id="4" w:name="eNV_C617ECB0F9CF41C5A552738D6590905F_1"/>
      <w:bookmarkEnd w:id="4"/>
      <w:r>
        <w:t>cope of application</w:t>
      </w:r>
      <w:bookmarkEnd w:id="3"/>
    </w:p>
    <w:p w14:paraId="259AF4C1" w14:textId="77777777" w:rsidR="00881303" w:rsidRPr="0006090E" w:rsidRDefault="00881303" w:rsidP="00881303">
      <w:pPr>
        <w:pStyle w:val="JuristischerAbsatznummeriert"/>
      </w:pPr>
      <w:r>
        <w:t>W</w:t>
      </w:r>
      <w:bookmarkStart w:id="5" w:name="eNV_3136B0ADD748463087562E57E3E5D329_1"/>
      <w:bookmarkEnd w:id="5"/>
      <w:r>
        <w:t>ith respect to mineral-based substitute building materials as defined by § 2(1), the provisions of this ordinance regulate the</w:t>
      </w:r>
    </w:p>
    <w:p w14:paraId="44AC556C" w14:textId="77777777" w:rsidR="00881303" w:rsidRPr="0006090E" w:rsidRDefault="00C779BA" w:rsidP="00C779BA">
      <w:pPr>
        <w:pStyle w:val="NummerierungStufe1"/>
      </w:pPr>
      <w:r>
        <w:t>r</w:t>
      </w:r>
      <w:bookmarkStart w:id="6" w:name="eNV_AD5C53DDEB5C4A7D8B28F29612890611_1"/>
      <w:bookmarkEnd w:id="6"/>
      <w:r>
        <w:t>equirements pertaining to the manufacture of these mineral-based substitute building materials in mobile and fixed plants and those pertaining to the placement of mineral substitute building materials on the market,</w:t>
      </w:r>
    </w:p>
    <w:p w14:paraId="2255EAC0" w14:textId="77777777" w:rsidR="00881303" w:rsidRPr="0006090E" w:rsidRDefault="00C779BA" w:rsidP="00C779BA">
      <w:pPr>
        <w:pStyle w:val="NummerierungStufe1"/>
      </w:pPr>
      <w:r>
        <w:t>R</w:t>
      </w:r>
      <w:bookmarkStart w:id="7" w:name="eNV_682A489C5FAB496FBEA187149DAAD92E_1"/>
      <w:bookmarkEnd w:id="7"/>
      <w:r>
        <w:t>equirements for sampling and testing of unprocessed soil material and unprocessed excavated material to be excavated or displaced,</w:t>
      </w:r>
    </w:p>
    <w:p w14:paraId="551B8B69" w14:textId="77777777" w:rsidR="00881303" w:rsidRPr="0006090E" w:rsidRDefault="00C779BA" w:rsidP="00C779BA">
      <w:pPr>
        <w:pStyle w:val="NummerierungStufe1"/>
      </w:pPr>
      <w:r>
        <w:t>p</w:t>
      </w:r>
      <w:bookmarkStart w:id="8" w:name="eNV_3D918EE9AF5D4A38B4FBAB0422051A83_1"/>
      <w:bookmarkEnd w:id="8"/>
      <w:r>
        <w:t>rerequisites under which the use of these mineral-based substitute building materials will collectively not result in any adverse effects on people and the environment within the meaning of § 4(1) point 4 final clause of the Circular Economy Act or § 5(1)(4) of the same,</w:t>
      </w:r>
    </w:p>
    <w:p w14:paraId="1CC015CF" w14:textId="77777777" w:rsidR="006632E7" w:rsidRPr="0006090E" w:rsidRDefault="006632E7" w:rsidP="006632E7">
      <w:pPr>
        <w:pStyle w:val="NummerierungStufe1"/>
      </w:pPr>
      <w:r>
        <w:lastRenderedPageBreak/>
        <w:t>r</w:t>
      </w:r>
      <w:bookmarkStart w:id="9" w:name="eNV_171D7C739DE142DB968969BE48C0E6E0_1"/>
      <w:bookmarkEnd w:id="9"/>
      <w:r>
        <w:t>equirements for using these mineral-based substitute building materials in structures as well as</w:t>
      </w:r>
    </w:p>
    <w:p w14:paraId="101177CD" w14:textId="77777777" w:rsidR="006632E7" w:rsidRPr="0006090E" w:rsidRDefault="006632E7" w:rsidP="006632E7">
      <w:pPr>
        <w:pStyle w:val="NummerierungStufe1"/>
      </w:pPr>
      <w:r>
        <w:t>r</w:t>
      </w:r>
      <w:bookmarkStart w:id="10" w:name="eNV_7A9E28D3C8FF4EC0956FDB3D4F303C42_1"/>
      <w:bookmarkEnd w:id="10"/>
      <w:r>
        <w:t>equirements for separate collection of mineral-based waste from technical structures.</w:t>
      </w:r>
    </w:p>
    <w:p w14:paraId="092D9F89" w14:textId="77777777" w:rsidR="006632E7" w:rsidRPr="0006090E" w:rsidRDefault="006632E7" w:rsidP="006632E7">
      <w:pPr>
        <w:pStyle w:val="JuristischerAbsatznummeriert"/>
      </w:pPr>
      <w:r>
        <w:t>T</w:t>
      </w:r>
      <w:bookmarkStart w:id="11" w:name="eNV_EDC94AA7E6174FCF896F37860EC73B63_1"/>
      <w:bookmarkEnd w:id="11"/>
      <w:r>
        <w:t>he provisions of this ordinance will not apply for</w:t>
      </w:r>
    </w:p>
    <w:p w14:paraId="364DF6C1" w14:textId="77777777" w:rsidR="006632E7" w:rsidRPr="0006090E" w:rsidRDefault="006632E7" w:rsidP="006632E7">
      <w:pPr>
        <w:pStyle w:val="NummerierungStufe1"/>
      </w:pPr>
      <w:r>
        <w:t>m</w:t>
      </w:r>
      <w:bookmarkStart w:id="12" w:name="eNV_DEA19B3E81114425924A8D0D430711E5_1"/>
      <w:bookmarkEnd w:id="12"/>
      <w:r>
        <w:t xml:space="preserve">ineral resources, including minerals, stones, gravels, </w:t>
      </w:r>
      <w:proofErr w:type="gramStart"/>
      <w:r>
        <w:t>sands</w:t>
      </w:r>
      <w:proofErr w:type="gramEnd"/>
      <w:r>
        <w:t xml:space="preserve"> and clays recovered from dry or wet excavations, opencast mines or faults,</w:t>
      </w:r>
    </w:p>
    <w:p w14:paraId="6800157D" w14:textId="77777777" w:rsidR="006632E7" w:rsidRPr="0006090E" w:rsidRDefault="004A770D" w:rsidP="006632E7">
      <w:pPr>
        <w:pStyle w:val="NummerierungStufe1"/>
      </w:pPr>
      <w:r>
        <w:t>t</w:t>
      </w:r>
      <w:bookmarkStart w:id="13" w:name="eNV_93D8C76135594C9593374FE153CB2E36_1"/>
      <w:bookmarkEnd w:id="13"/>
      <w:r>
        <w:t>he use of mineral-based substitute materials within the meaning of § 2 number 1</w:t>
      </w:r>
    </w:p>
    <w:p w14:paraId="66455245" w14:textId="77777777" w:rsidR="004A770D" w:rsidRPr="0006090E" w:rsidRDefault="004A770D" w:rsidP="004A770D">
      <w:pPr>
        <w:pStyle w:val="NummerierungStufe2"/>
      </w:pPr>
      <w:r>
        <w:t>o</w:t>
      </w:r>
      <w:bookmarkStart w:id="14" w:name="eNV_281D593AD92C4F359B09757A256713E8_1"/>
      <w:bookmarkEnd w:id="14"/>
      <w:r>
        <w:t>n or in a rooting soil layer, even if the rooting soil layer is installed or produced in connection with the construction of a technical structure,</w:t>
      </w:r>
    </w:p>
    <w:p w14:paraId="0C72168F" w14:textId="77777777" w:rsidR="006632E7" w:rsidRPr="0006090E" w:rsidRDefault="006632E7" w:rsidP="004A770D">
      <w:pPr>
        <w:pStyle w:val="NummerierungStufe2"/>
      </w:pPr>
      <w:r>
        <w:t>below or outside a rooting soil layer, except in technical structures,</w:t>
      </w:r>
    </w:p>
    <w:p w14:paraId="0FD8183C" w14:textId="77777777" w:rsidR="006632E7" w:rsidRPr="0006090E" w:rsidRDefault="006632E7" w:rsidP="006632E7">
      <w:pPr>
        <w:pStyle w:val="NummerierungStufe2"/>
      </w:pPr>
      <w:r>
        <w:t>a</w:t>
      </w:r>
      <w:bookmarkStart w:id="15" w:name="eNV_2999AA634EE441B185377FB962DD866F_1"/>
      <w:bookmarkEnd w:id="15"/>
      <w:r>
        <w:t>s landfill substitutes according to Part 3 of the Landfill Ordinance,</w:t>
      </w:r>
    </w:p>
    <w:p w14:paraId="702676AF" w14:textId="77777777" w:rsidR="006632E7" w:rsidRPr="0006090E" w:rsidRDefault="006632E7" w:rsidP="006632E7">
      <w:pPr>
        <w:pStyle w:val="NummerierungStufe2"/>
      </w:pPr>
      <w:r>
        <w:t>i</w:t>
      </w:r>
      <w:bookmarkStart w:id="16" w:name="eNV_AABBEF4F1A4F46C49253077697F8D65B_1"/>
      <w:bookmarkEnd w:id="16"/>
      <w:r>
        <w:t>n dumps or in engineered ponds of mining,</w:t>
      </w:r>
    </w:p>
    <w:p w14:paraId="0EA3FCF5" w14:textId="77777777" w:rsidR="006632E7" w:rsidRPr="0006090E" w:rsidRDefault="006632E7" w:rsidP="006632E7">
      <w:pPr>
        <w:pStyle w:val="NummerierungStufe2"/>
      </w:pPr>
      <w:r>
        <w:t>i</w:t>
      </w:r>
      <w:bookmarkStart w:id="17" w:name="eNV_4A6D31FC1ADE4B28B646C9127A7168DD_1"/>
      <w:bookmarkEnd w:id="17"/>
      <w:r>
        <w:t>n mining cavities according to the Backfill Ordinance,</w:t>
      </w:r>
    </w:p>
    <w:p w14:paraId="442BED57" w14:textId="77777777" w:rsidR="006632E7" w:rsidRPr="0006090E" w:rsidRDefault="004A770D" w:rsidP="006632E7">
      <w:pPr>
        <w:pStyle w:val="NummerierungStufe2"/>
      </w:pPr>
      <w:r>
        <w:t>i</w:t>
      </w:r>
      <w:bookmarkStart w:id="18" w:name="eNV_8DB06ADCA7FC4696A9BFC852178B89E2_1"/>
      <w:bookmarkEnd w:id="18"/>
      <w:r>
        <w:t>n dyke construction,</w:t>
      </w:r>
    </w:p>
    <w:p w14:paraId="643CEE22" w14:textId="77777777" w:rsidR="006632E7" w:rsidRPr="0006090E" w:rsidRDefault="004A770D" w:rsidP="006632E7">
      <w:pPr>
        <w:pStyle w:val="NummerierungStufe2"/>
      </w:pPr>
      <w:r>
        <w:t>i</w:t>
      </w:r>
      <w:bookmarkStart w:id="19" w:name="eNV_973CC707B00C42C6B8E4ECD28412D96F_1"/>
      <w:bookmarkEnd w:id="19"/>
      <w:r>
        <w:t>n waterways,</w:t>
      </w:r>
    </w:p>
    <w:p w14:paraId="10886BCA" w14:textId="77777777" w:rsidR="006632E7" w:rsidRPr="0006090E" w:rsidRDefault="004A770D" w:rsidP="004A770D">
      <w:pPr>
        <w:pStyle w:val="NummerierungStufe2"/>
      </w:pPr>
      <w:r>
        <w:t>a</w:t>
      </w:r>
      <w:bookmarkStart w:id="20" w:name="eNV_2126B71128E044DB8A8B85F71068DC39_1"/>
      <w:bookmarkEnd w:id="20"/>
      <w:r>
        <w:t xml:space="preserve">s an extension asphalt of recycling Class A in road construction, provided that the “Guidelines for the environmentally sound recycling of building materials containing tar-type/bituminous-type components as well as for the utilisation of asphalt in road construction – </w:t>
      </w:r>
      <w:proofErr w:type="spellStart"/>
      <w:r>
        <w:t>Ruva-StB</w:t>
      </w:r>
      <w:proofErr w:type="spellEnd"/>
      <w:r>
        <w:t xml:space="preserve"> 01 – edition 2001, version 2005” of the Research Society for Road and Transportation (FGSV) and the “Technical supply conditions for asphalt granules – TL AG-</w:t>
      </w:r>
      <w:proofErr w:type="spellStart"/>
      <w:r>
        <w:t>StB</w:t>
      </w:r>
      <w:proofErr w:type="spellEnd"/>
      <w:r>
        <w:t xml:space="preserve"> -, edition 2009” of the Research Society for Road and Transportation</w:t>
      </w:r>
      <w:r w:rsidR="00D07F8C" w:rsidRPr="0006090E">
        <w:rPr>
          <w:rStyle w:val="FootnoteReference"/>
        </w:rPr>
        <w:footnoteReference w:id="2"/>
      </w:r>
      <w:r w:rsidR="00D07F8C" w:rsidRPr="0006090E">
        <w:rPr>
          <w:rStyle w:val="FootnoteReference"/>
        </w:rPr>
        <w:t>)</w:t>
      </w:r>
      <w:r>
        <w:t xml:space="preserve"> are applied,</w:t>
      </w:r>
    </w:p>
    <w:p w14:paraId="5C9BEB43" w14:textId="1DEFBED2" w:rsidR="004A770D" w:rsidRPr="0006090E" w:rsidRDefault="004A770D" w:rsidP="004A770D">
      <w:pPr>
        <w:pStyle w:val="NummerierungStufe2"/>
      </w:pPr>
      <w:r>
        <w:t>a</w:t>
      </w:r>
      <w:bookmarkStart w:id="21" w:name="eNV_B56FBB9420524A7DB85C08A45BA5023D_1"/>
      <w:bookmarkEnd w:id="21"/>
      <w:r>
        <w:t>re introduced to Federal facilities pursuant to § 9a(3) of the Atomic Energy Act in the version published on 15 July 1985 (Federal Law Gazette p. 1565), last amended by § 3 of the Act dated 7 December 2020 (Federal Law Gazette I p. 2760);</w:t>
      </w:r>
    </w:p>
    <w:p w14:paraId="649D6319" w14:textId="77777777" w:rsidR="004A770D" w:rsidRPr="0006090E" w:rsidRDefault="004A770D" w:rsidP="004A770D">
      <w:pPr>
        <w:pStyle w:val="NummerierungStufe1"/>
      </w:pPr>
      <w:r>
        <w:t>t</w:t>
      </w:r>
      <w:bookmarkStart w:id="22" w:name="eNV_BBD873224D814DBD885D7433E128C852_1"/>
      <w:bookmarkEnd w:id="22"/>
      <w:r>
        <w:t>he intermediate storage or rearrangement of mineral-based substitute materials within the meaning of § 2 number 1</w:t>
      </w:r>
    </w:p>
    <w:p w14:paraId="04EF964B" w14:textId="77777777" w:rsidR="004A770D" w:rsidRPr="0006090E" w:rsidRDefault="004A770D" w:rsidP="008B5E0D">
      <w:pPr>
        <w:pStyle w:val="NummerierungStufe2"/>
      </w:pPr>
      <w:r>
        <w:t>i</w:t>
      </w:r>
      <w:bookmarkStart w:id="23" w:name="eNV_0E8978DA060842A384C9749325F1E41C_1"/>
      <w:bookmarkEnd w:id="23"/>
      <w:r>
        <w:t xml:space="preserve">n the context of the construction, </w:t>
      </w:r>
      <w:proofErr w:type="gramStart"/>
      <w:r>
        <w:t>alteration</w:t>
      </w:r>
      <w:proofErr w:type="gramEnd"/>
      <w:r>
        <w:t xml:space="preserve"> or maintenance of structural and operational installations, including the lateral removal of soil and excavated material,</w:t>
      </w:r>
    </w:p>
    <w:p w14:paraId="76657769" w14:textId="77777777" w:rsidR="004A770D" w:rsidRPr="0006090E" w:rsidRDefault="004A770D" w:rsidP="008B5E0D">
      <w:pPr>
        <w:pStyle w:val="NummerierungStufe2"/>
      </w:pPr>
      <w:r>
        <w:t>i</w:t>
      </w:r>
      <w:bookmarkStart w:id="24" w:name="eNV_BF14F76016D94711AD0B93FBC1FAB81F_1"/>
      <w:bookmarkEnd w:id="24"/>
      <w:r>
        <w:t>n opencast mines under comparable soil conditions and geological and hydro-geological conditions,</w:t>
      </w:r>
    </w:p>
    <w:p w14:paraId="2DA2F1E1" w14:textId="77777777" w:rsidR="004A770D" w:rsidRPr="0006090E" w:rsidRDefault="004A770D" w:rsidP="008B5E0D">
      <w:pPr>
        <w:pStyle w:val="NummerierungStufe2"/>
      </w:pPr>
      <w:r>
        <w:t>i</w:t>
      </w:r>
      <w:bookmarkStart w:id="25" w:name="eNV_9B2C63EEE8E04DB1B038B8DA1E13FF8E_1"/>
      <w:bookmarkEnd w:id="25"/>
      <w:r>
        <w:t>n the context of the refurbishing a harmful soil alteration or contaminated site or within the area of a refurbishment plan declared as mandatory and</w:t>
      </w:r>
    </w:p>
    <w:p w14:paraId="5F260C98" w14:textId="77777777" w:rsidR="004A770D" w:rsidRPr="0006090E" w:rsidRDefault="004A770D" w:rsidP="004A770D">
      <w:pPr>
        <w:pStyle w:val="NummerierungStufe1"/>
      </w:pPr>
      <w:r>
        <w:t>h</w:t>
      </w:r>
      <w:bookmarkStart w:id="26" w:name="eNV_2D604242D3364EF0876B1B6B53CEEEBF_1"/>
      <w:bookmarkEnd w:id="26"/>
      <w:r>
        <w:t xml:space="preserve">ydraulically bound mixtures including their initial, surcharge and additive materials within the scope of the State Building Code as well as in the area of federal transport </w:t>
      </w:r>
      <w:r>
        <w:lastRenderedPageBreak/>
        <w:t>routes, insofar as these mixtures are not covered by the installation methods 1, 3 and 5 of Appendix 2.</w:t>
      </w:r>
    </w:p>
    <w:p w14:paraId="51BE047A" w14:textId="77777777" w:rsidR="004A770D" w:rsidRPr="0006090E" w:rsidRDefault="004A770D" w:rsidP="004A770D">
      <w:pPr>
        <w:pStyle w:val="ParagraphBezeichner"/>
      </w:pPr>
    </w:p>
    <w:p w14:paraId="01BE8D52" w14:textId="77777777" w:rsidR="004A770D" w:rsidRPr="0006090E" w:rsidRDefault="004A770D" w:rsidP="004A770D">
      <w:pPr>
        <w:pStyle w:val="Paragraphberschrift"/>
      </w:pPr>
      <w:bookmarkStart w:id="27" w:name="_Toc74228075"/>
      <w:r>
        <w:t>D</w:t>
      </w:r>
      <w:bookmarkStart w:id="28" w:name="eNV_FC620DC244294C249731FC8DFB7FA18B_1"/>
      <w:bookmarkEnd w:id="28"/>
      <w:r>
        <w:t>efinition of terms</w:t>
      </w:r>
      <w:bookmarkEnd w:id="27"/>
    </w:p>
    <w:p w14:paraId="064043D5" w14:textId="77777777" w:rsidR="004A770D" w:rsidRPr="0006090E" w:rsidRDefault="004A770D" w:rsidP="004A770D">
      <w:pPr>
        <w:pStyle w:val="JuristischerAbsatznichtnummeriert"/>
      </w:pPr>
      <w:r>
        <w:t>For the purposes of this ordinance, the following definitions will apply:</w:t>
      </w:r>
    </w:p>
    <w:p w14:paraId="6A76E8F8" w14:textId="3A34CBC3" w:rsidR="004A770D" w:rsidRPr="0006090E" w:rsidRDefault="004A770D" w:rsidP="004F0B5E">
      <w:pPr>
        <w:pStyle w:val="NummerierungStufe1"/>
        <w:jc w:val="left"/>
      </w:pPr>
      <w:r>
        <w:t>m</w:t>
      </w:r>
      <w:bookmarkStart w:id="29" w:name="eNV_252D53AA085B46BA875C93AB796F9E74_1"/>
      <w:bookmarkEnd w:id="29"/>
      <w:r>
        <w:t>ineral-based substitute building material: mineral-based building material,</w:t>
      </w:r>
    </w:p>
    <w:p w14:paraId="6ED45177" w14:textId="77777777" w:rsidR="004A770D" w:rsidRPr="0006090E" w:rsidRDefault="004A770D" w:rsidP="004A770D">
      <w:pPr>
        <w:pStyle w:val="NummerierungStufe2"/>
      </w:pPr>
      <w:r>
        <w:t>a</w:t>
      </w:r>
      <w:bookmarkStart w:id="30" w:name="eNV_F01EFA9F889544F9945D6CB8567CA46E_1"/>
      <w:bookmarkEnd w:id="30"/>
      <w:r>
        <w:t>s waste or as by-product</w:t>
      </w:r>
    </w:p>
    <w:p w14:paraId="62463BEA" w14:textId="77777777" w:rsidR="004A770D" w:rsidRPr="0006090E" w:rsidRDefault="004A770D" w:rsidP="004A770D">
      <w:pPr>
        <w:pStyle w:val="NummerierungStufe3"/>
      </w:pPr>
      <w:r>
        <w:t>i</w:t>
      </w:r>
      <w:bookmarkStart w:id="31" w:name="eNV_4DA13DA35990457B9A4044277F1B052E_1"/>
      <w:bookmarkEnd w:id="31"/>
      <w:r>
        <w:t>s produced in treatment plants or</w:t>
      </w:r>
    </w:p>
    <w:p w14:paraId="3B75593F" w14:textId="77777777" w:rsidR="004A770D" w:rsidRPr="0006090E" w:rsidRDefault="004A770D" w:rsidP="004A770D">
      <w:pPr>
        <w:pStyle w:val="NummerierungStufe3"/>
      </w:pPr>
      <w:r>
        <w:t>o</w:t>
      </w:r>
      <w:bookmarkStart w:id="32" w:name="eNV_AE80E6464F1646CC95F4F301DDCAF89D_1"/>
      <w:bookmarkEnd w:id="32"/>
      <w:r>
        <w:t xml:space="preserve">ccurs in the case of construction measures, e.g. dismantling, demolition, conversion, expansion, new </w:t>
      </w:r>
      <w:proofErr w:type="gramStart"/>
      <w:r>
        <w:t>construction</w:t>
      </w:r>
      <w:proofErr w:type="gramEnd"/>
      <w:r>
        <w:t xml:space="preserve"> and conservation,</w:t>
      </w:r>
    </w:p>
    <w:p w14:paraId="1FEDAC8A" w14:textId="77777777" w:rsidR="004A770D" w:rsidRPr="0006090E" w:rsidRDefault="004A770D" w:rsidP="004A770D">
      <w:pPr>
        <w:pStyle w:val="NummerierungStufe2"/>
      </w:pPr>
      <w:r>
        <w:t>i</w:t>
      </w:r>
      <w:bookmarkStart w:id="33" w:name="eNV_4B2FA693EC7A473F8BD110C333E3AE8E_1"/>
      <w:bookmarkEnd w:id="33"/>
      <w:r>
        <w:t>s suitable and intended for installation in technical structures directly or after preparation and</w:t>
      </w:r>
    </w:p>
    <w:p w14:paraId="7C00FE20" w14:textId="77777777" w:rsidR="004A770D" w:rsidRPr="0006090E" w:rsidRDefault="004A770D" w:rsidP="004A770D">
      <w:pPr>
        <w:pStyle w:val="NummerierungStufe2"/>
      </w:pPr>
      <w:r>
        <w:t>o</w:t>
      </w:r>
      <w:bookmarkStart w:id="34" w:name="eNV_E5A4F54EA64343EBAC8457F27C85D33B_1"/>
      <w:bookmarkEnd w:id="34"/>
      <w:r>
        <w:t>ccurs directly or after processing under the materials indicated in points 18 to 33;</w:t>
      </w:r>
    </w:p>
    <w:p w14:paraId="4D220337" w14:textId="77777777" w:rsidR="004A770D" w:rsidRPr="0006090E" w:rsidRDefault="004A770D" w:rsidP="004F0B5E">
      <w:pPr>
        <w:pStyle w:val="NummerierungStufe1"/>
      </w:pPr>
      <w:r>
        <w:t>M</w:t>
      </w:r>
      <w:bookmarkStart w:id="35" w:name="eNV_F6BEC0DF2EC2474FBA0FE801C0E7164F_1"/>
      <w:bookmarkEnd w:id="35"/>
      <w:r>
        <w:t xml:space="preserve">ixture: </w:t>
      </w:r>
      <w:r>
        <w:br/>
        <w:t>a mineral-based building material made of:</w:t>
      </w:r>
    </w:p>
    <w:p w14:paraId="2CE23CE8" w14:textId="77777777" w:rsidR="004A770D" w:rsidRPr="0006090E" w:rsidRDefault="004A770D" w:rsidP="004A770D">
      <w:pPr>
        <w:pStyle w:val="NummerierungStufe2"/>
      </w:pPr>
      <w:r>
        <w:t>a</w:t>
      </w:r>
      <w:bookmarkStart w:id="36" w:name="eNV_1C22A7CBBCA744848290B45D295EE1AE_1"/>
      <w:bookmarkEnd w:id="36"/>
      <w:r>
        <w:t xml:space="preserve"> mineral-based substitute building material and at least one other mineral-based substance or material or</w:t>
      </w:r>
    </w:p>
    <w:p w14:paraId="7E4767A5" w14:textId="77777777" w:rsidR="004A770D" w:rsidRPr="0006090E" w:rsidRDefault="004A770D" w:rsidP="004A770D">
      <w:pPr>
        <w:pStyle w:val="NummerierungStufe2"/>
      </w:pPr>
      <w:r>
        <w:t>o</w:t>
      </w:r>
      <w:bookmarkStart w:id="37" w:name="eNV_9BD23690F0244AA1AC5FE0E84265CDC6_1"/>
      <w:bookmarkEnd w:id="37"/>
      <w:r>
        <w:t>f several mineral-based substitute materials with or without the addition of other mineral-based substances or materials;</w:t>
      </w:r>
    </w:p>
    <w:p w14:paraId="14601D34" w14:textId="77777777" w:rsidR="004A770D" w:rsidRPr="0006090E" w:rsidRDefault="004A770D" w:rsidP="004A770D">
      <w:pPr>
        <w:pStyle w:val="NummerierungStufe1"/>
        <w:jc w:val="left"/>
      </w:pPr>
      <w:r>
        <w:t>T</w:t>
      </w:r>
      <w:bookmarkStart w:id="38" w:name="eNV_DFBFC246532F416BB2AFAD3C330869F2_1"/>
      <w:bookmarkEnd w:id="38"/>
      <w:r>
        <w:t>echnical structure: any installation or facility connected to the ground which is constructed in accordance with an installation method under Appendices 2 or 3; these include, in particular:</w:t>
      </w:r>
    </w:p>
    <w:p w14:paraId="464D1BE6" w14:textId="77777777" w:rsidR="004F0B5E" w:rsidRPr="0006090E" w:rsidRDefault="004F0B5E" w:rsidP="004F0B5E">
      <w:pPr>
        <w:pStyle w:val="NummerierungStufe2"/>
      </w:pPr>
      <w:r>
        <w:t>R</w:t>
      </w:r>
      <w:bookmarkStart w:id="39" w:name="eNV_14FA758B475F4130894F6BE1446D305F_1"/>
      <w:bookmarkEnd w:id="39"/>
      <w:r>
        <w:t xml:space="preserve">oads, </w:t>
      </w:r>
      <w:proofErr w:type="gramStart"/>
      <w:r>
        <w:t>paths</w:t>
      </w:r>
      <w:proofErr w:type="gramEnd"/>
      <w:r>
        <w:t xml:space="preserve"> and parking spaces,</w:t>
      </w:r>
    </w:p>
    <w:p w14:paraId="17340F63" w14:textId="77777777" w:rsidR="004F0B5E" w:rsidRPr="0006090E" w:rsidRDefault="004F0B5E" w:rsidP="004F0B5E">
      <w:pPr>
        <w:pStyle w:val="NummerierungStufe2"/>
      </w:pPr>
      <w:r>
        <w:t>c</w:t>
      </w:r>
      <w:bookmarkStart w:id="40" w:name="eNV_753B6D6EE5334DE59AB4C4CCA2E83DD8_1"/>
      <w:bookmarkEnd w:id="40"/>
      <w:r>
        <w:t>onstruction roads,</w:t>
      </w:r>
    </w:p>
    <w:p w14:paraId="433F11B8" w14:textId="77777777" w:rsidR="004F0B5E" w:rsidRPr="0006090E" w:rsidRDefault="004F0B5E" w:rsidP="004F0B5E">
      <w:pPr>
        <w:pStyle w:val="NummerierungStufe2"/>
      </w:pPr>
      <w:r>
        <w:t>r</w:t>
      </w:r>
      <w:bookmarkStart w:id="41" w:name="eNV_499AC56A932746EB8499662E3DA58948_1"/>
      <w:bookmarkEnd w:id="41"/>
      <w:r>
        <w:t>ailway routes,</w:t>
      </w:r>
    </w:p>
    <w:p w14:paraId="6597A7FE" w14:textId="77777777" w:rsidR="004F0B5E" w:rsidRPr="0006090E" w:rsidRDefault="004F0B5E" w:rsidP="004F0B5E">
      <w:pPr>
        <w:pStyle w:val="NummerierungStufe2"/>
      </w:pPr>
      <w:r>
        <w:t>s</w:t>
      </w:r>
      <w:bookmarkStart w:id="42" w:name="eNV_89545915FA2B4BFAB173A95183BBAAA6_1"/>
      <w:bookmarkEnd w:id="42"/>
      <w:r>
        <w:t>torage, positioning and other fixed surfaces,</w:t>
      </w:r>
    </w:p>
    <w:p w14:paraId="0614A78C" w14:textId="77777777" w:rsidR="004F0B5E" w:rsidRPr="0006090E" w:rsidRDefault="004F0B5E" w:rsidP="004F0B5E">
      <w:pPr>
        <w:pStyle w:val="NummerierungStufe2"/>
      </w:pPr>
      <w:r>
        <w:t>p</w:t>
      </w:r>
      <w:bookmarkStart w:id="43" w:name="eNV_5D0AD7A715084EDF8A90E95830D82B66_1"/>
      <w:bookmarkEnd w:id="43"/>
      <w:r>
        <w:t>ipeline ditches and excavation pits, backfills and earthworks, such as noise and visual protection, and</w:t>
      </w:r>
    </w:p>
    <w:p w14:paraId="616C6B64" w14:textId="77777777" w:rsidR="004F0B5E" w:rsidRPr="0006090E" w:rsidRDefault="004F0B5E" w:rsidP="004F0B5E">
      <w:pPr>
        <w:pStyle w:val="NummerierungStufe2"/>
      </w:pPr>
      <w:r>
        <w:t>d</w:t>
      </w:r>
      <w:bookmarkStart w:id="44" w:name="eNV_A7A90C7FA32A411C9783B027691C9C7B_1"/>
      <w:bookmarkEnd w:id="44"/>
      <w:r>
        <w:t>eposits to stabilise embankments and berms;</w:t>
      </w:r>
    </w:p>
    <w:p w14:paraId="1760CAC0" w14:textId="77777777" w:rsidR="004F0B5E" w:rsidRPr="0006090E" w:rsidRDefault="004F0B5E" w:rsidP="004F0B5E">
      <w:pPr>
        <w:pStyle w:val="NummerierungStufe1"/>
        <w:jc w:val="left"/>
      </w:pPr>
      <w:r>
        <w:t>P</w:t>
      </w:r>
      <w:bookmarkStart w:id="45" w:name="eNV_53DFE300994B45A992A76FE4199A3A0E_1"/>
      <w:bookmarkEnd w:id="45"/>
      <w:r>
        <w:t>lacing on the market of substitute mineral-based materials:</w:t>
      </w:r>
      <w:r>
        <w:br/>
        <w:t>Delivery of a mineral-based substitute building material to third parties;</w:t>
      </w:r>
    </w:p>
    <w:p w14:paraId="774EDF0B" w14:textId="1679C3BF" w:rsidR="004F0B5E" w:rsidRPr="0006090E" w:rsidRDefault="004F0B5E" w:rsidP="004F0B5E">
      <w:pPr>
        <w:pStyle w:val="NummerierungStufe1"/>
      </w:pPr>
      <w:r>
        <w:t>P</w:t>
      </w:r>
      <w:bookmarkStart w:id="46" w:name="eNV_023029D032D240F18846DAACC4CDD4C1_1"/>
      <w:bookmarkEnd w:id="46"/>
      <w:r>
        <w:t>rocessing facility:</w:t>
      </w:r>
      <w:r w:rsidR="007A50EE">
        <w:t xml:space="preserve"> </w:t>
      </w:r>
      <w:r>
        <w:t xml:space="preserve">A facility or an installation in which mineral-based substances or materials are treated, in particular sorted, separated, crushed, screened, </w:t>
      </w:r>
      <w:proofErr w:type="gramStart"/>
      <w:r>
        <w:t>cleaned</w:t>
      </w:r>
      <w:proofErr w:type="gramEnd"/>
      <w:r>
        <w:t xml:space="preserve"> or cooled; a treatment plant will also be defined as a plant in which mineral-based substances are directly produced in a form which is suitable for installation in technical structures in accordance with this regulation;</w:t>
      </w:r>
    </w:p>
    <w:p w14:paraId="27CFAB26" w14:textId="77777777" w:rsidR="004F0B5E" w:rsidRPr="0006090E" w:rsidRDefault="004F0B5E" w:rsidP="004F0B5E">
      <w:pPr>
        <w:pStyle w:val="NummerierungStufe1"/>
        <w:jc w:val="left"/>
      </w:pPr>
      <w:r>
        <w:lastRenderedPageBreak/>
        <w:t>M</w:t>
      </w:r>
      <w:bookmarkStart w:id="47" w:name="eNV_A5E31A01B55C44B08465DBA70D6755E1_1"/>
      <w:bookmarkEnd w:id="47"/>
      <w:r>
        <w:t>obile processing plant:</w:t>
      </w:r>
      <w:r>
        <w:br/>
        <w:t>treatment plant operated at changing locations;</w:t>
      </w:r>
    </w:p>
    <w:p w14:paraId="64E597E9" w14:textId="77777777" w:rsidR="004F0B5E" w:rsidRPr="0006090E" w:rsidRDefault="004F0B5E" w:rsidP="004F0B5E">
      <w:pPr>
        <w:pStyle w:val="NummerierungStufe1"/>
        <w:jc w:val="left"/>
      </w:pPr>
      <w:r>
        <w:t>S</w:t>
      </w:r>
      <w:bookmarkStart w:id="48" w:name="eNV_C5D05709FDA24B82B13C718DEF34C79B_1"/>
      <w:bookmarkEnd w:id="48"/>
      <w:r>
        <w:t>tationary treatment plant:</w:t>
      </w:r>
      <w:r>
        <w:br/>
        <w:t>treatment plant permanently operated at the same location;</w:t>
      </w:r>
    </w:p>
    <w:p w14:paraId="5701ADF2" w14:textId="585729F0" w:rsidR="004F0B5E" w:rsidRPr="0006090E" w:rsidRDefault="004F0B5E" w:rsidP="004F0B5E">
      <w:pPr>
        <w:pStyle w:val="NummerierungStufe1"/>
      </w:pPr>
      <w:r>
        <w:t>I</w:t>
      </w:r>
      <w:bookmarkStart w:id="49" w:name="eNV_CB3F6A5C1C384FF89ADF34C724C3122A_1"/>
      <w:bookmarkEnd w:id="49"/>
      <w:r>
        <w:t>nterim storage:</w:t>
      </w:r>
      <w:r w:rsidR="007A50EE">
        <w:t xml:space="preserve"> </w:t>
      </w:r>
      <w:r>
        <w:t xml:space="preserve">Installations for storing soil material or excavated material listed in points 8.12 and 8.14 of Appendix 1 to the ordinance regarding installations in need of authorisation (4th </w:t>
      </w:r>
      <w:proofErr w:type="spellStart"/>
      <w:r>
        <w:t>BlmSchV</w:t>
      </w:r>
      <w:proofErr w:type="spellEnd"/>
      <w:r>
        <w:t>), as amended by the notice dated 31 May 2017 (BGBl. I p. 1440), by Article 1 of the ordinance dated 12 January 2021 (BGBl. I p. 69) has been amended, listed are the;</w:t>
      </w:r>
    </w:p>
    <w:p w14:paraId="767AF0C1" w14:textId="22F0B4D4" w:rsidR="004F0B5E" w:rsidRPr="0006090E" w:rsidRDefault="004F0B5E" w:rsidP="004F0B5E">
      <w:pPr>
        <w:pStyle w:val="NummerierungStufe1"/>
      </w:pPr>
      <w:r>
        <w:t>M</w:t>
      </w:r>
      <w:bookmarkStart w:id="50" w:name="eNV_B2B62A809861405BB128F7DE14BF63BD_1"/>
      <w:bookmarkEnd w:id="50"/>
      <w:r>
        <w:t>onitoring body:</w:t>
      </w:r>
      <w:r w:rsidR="007A50EE">
        <w:t xml:space="preserve"> </w:t>
      </w:r>
      <w:r>
        <w:t>The authorised monitoring body, which</w:t>
      </w:r>
    </w:p>
    <w:p w14:paraId="65732621" w14:textId="77777777" w:rsidR="004F0B5E" w:rsidRPr="0006090E" w:rsidRDefault="004F0B5E" w:rsidP="004F0B5E">
      <w:pPr>
        <w:pStyle w:val="NummerierungStufe2"/>
      </w:pPr>
      <w:r>
        <w:t>i</w:t>
      </w:r>
      <w:bookmarkStart w:id="51" w:name="eNV_1FF54A3350D045279E96C00913A048B4_1"/>
      <w:bookmarkEnd w:id="51"/>
      <w:r>
        <w:t>s recognised in accordance with the "Guidelines for the accreditation of inspection bodies for building materials and mixtures thereof used in road construction", publication date: 2015, - RAP Stra 15 - of the German Roads and Transportation Research Association in relation to specialist areas D (Aggregates) or I (Building material mixes for layers without binding agents and for earthworks) or</w:t>
      </w:r>
    </w:p>
    <w:p w14:paraId="0D8AB04F" w14:textId="77777777" w:rsidR="004F0B5E" w:rsidRPr="0006090E" w:rsidRDefault="004F0B5E" w:rsidP="004F0B5E">
      <w:pPr>
        <w:pStyle w:val="NummerierungStufe2"/>
      </w:pPr>
      <w:r>
        <w:t>a</w:t>
      </w:r>
      <w:bookmarkStart w:id="52" w:name="eNV_D1BEB57AB0444A87A8A84CD925564F72_1"/>
      <w:bookmarkEnd w:id="52"/>
      <w:r>
        <w:t>ccording to DIN EN ISO/IEC 17065 “Conformity assessment – requirements for entities which certify products, processes and services”, issue January 2013, is accredited;</w:t>
      </w:r>
      <w:r w:rsidR="00D07F8C" w:rsidRPr="0006090E">
        <w:rPr>
          <w:rStyle w:val="FootnoteReference"/>
        </w:rPr>
        <w:footnoteReference w:id="3"/>
      </w:r>
      <w:r w:rsidR="00D07F8C" w:rsidRPr="0006090E">
        <w:rPr>
          <w:rStyle w:val="FootnoteReference"/>
        </w:rPr>
        <w:t>)</w:t>
      </w:r>
      <w:r>
        <w:rPr>
          <w:rStyle w:val="FootnoteReference"/>
        </w:rPr>
        <w:t>)</w:t>
      </w:r>
    </w:p>
    <w:p w14:paraId="1C9A84E4" w14:textId="0755FE4A" w:rsidR="004F0B5E" w:rsidRPr="0006090E" w:rsidRDefault="004F0B5E" w:rsidP="004F0B5E">
      <w:pPr>
        <w:pStyle w:val="NummerierungStufe1"/>
      </w:pPr>
      <w:r>
        <w:t>i</w:t>
      </w:r>
      <w:bookmarkStart w:id="53" w:name="eNV_13350C294FFA4249B85C7B85A50869B5_1"/>
      <w:bookmarkEnd w:id="53"/>
      <w:r>
        <w:t>nvestigating body:</w:t>
      </w:r>
      <w:r w:rsidR="007A50EE">
        <w:t xml:space="preserve"> </w:t>
      </w:r>
      <w:r>
        <w:t>The commissioned investigative body accredited in accordance with DIN EN ISO/IEC 17025 “General requirements for the competence of test and calibration laboratories”, issue March 2018,</w:t>
      </w:r>
    </w:p>
    <w:p w14:paraId="6EE8EF86" w14:textId="0909051F" w:rsidR="004F0B5E" w:rsidRPr="0006090E" w:rsidRDefault="004F0B5E" w:rsidP="004F0B5E">
      <w:pPr>
        <w:pStyle w:val="NummerierungStufe1"/>
      </w:pPr>
      <w:r>
        <w:t>M</w:t>
      </w:r>
      <w:bookmarkStart w:id="54" w:name="eNV_2EE41B759EFD4424B99ADB72F4777009_1"/>
      <w:bookmarkEnd w:id="54"/>
      <w:r>
        <w:t>aterial values:</w:t>
      </w:r>
      <w:r w:rsidR="007A50EE">
        <w:t xml:space="preserve"> </w:t>
      </w:r>
      <w:r>
        <w:t>Limit values and orientation values of a mineral-based substitute material or a class of mineral-based substitute materials; the material values for certain parameters are specified in Appendix 1;</w:t>
      </w:r>
    </w:p>
    <w:p w14:paraId="7939D991" w14:textId="753F6EFB" w:rsidR="004F0B5E" w:rsidRPr="0006090E" w:rsidRDefault="004F0B5E" w:rsidP="004F0B5E">
      <w:pPr>
        <w:pStyle w:val="NummerierungStufe1"/>
      </w:pPr>
      <w:proofErr w:type="spellStart"/>
      <w:r>
        <w:t>E</w:t>
      </w:r>
      <w:bookmarkStart w:id="55" w:name="eNV_96DEC4B8FDBE418DB533CF81622C6743_1"/>
      <w:bookmarkEnd w:id="55"/>
      <w:r>
        <w:t>luat</w:t>
      </w:r>
      <w:proofErr w:type="spellEnd"/>
      <w:r>
        <w:t>:</w:t>
      </w:r>
      <w:r w:rsidR="007A50EE">
        <w:t xml:space="preserve"> </w:t>
      </w:r>
      <w:r>
        <w:t>aqueous solution obtained by leaching executed in the laboratory;</w:t>
      </w:r>
    </w:p>
    <w:p w14:paraId="3B5C937A" w14:textId="3A163E7E" w:rsidR="004F0B5E" w:rsidRPr="0006090E" w:rsidRDefault="004F0B5E" w:rsidP="004F0B5E">
      <w:pPr>
        <w:pStyle w:val="NummerierungStufe1"/>
      </w:pPr>
      <w:r>
        <w:t>M</w:t>
      </w:r>
      <w:bookmarkStart w:id="56" w:name="eNV_48F32F4286844C8BB0DCF5636366689B_1"/>
      <w:bookmarkEnd w:id="56"/>
      <w:r>
        <w:t>aterial class:</w:t>
      </w:r>
      <w:r w:rsidR="007A50EE">
        <w:t xml:space="preserve"> </w:t>
      </w:r>
      <w:r>
        <w:t>Categories of a mineral-based substitute material of the same type and origin, which differ in material quality due to different material values; for certain categories, Appendix 1 defines material classes;</w:t>
      </w:r>
    </w:p>
    <w:p w14:paraId="69927646" w14:textId="77777777" w:rsidR="004F0B5E" w:rsidRPr="0006090E" w:rsidRDefault="004F0B5E" w:rsidP="004F0B5E">
      <w:pPr>
        <w:pStyle w:val="NummerierungStufe1"/>
      </w:pPr>
      <w:r>
        <w:t>U</w:t>
      </w:r>
      <w:bookmarkStart w:id="57" w:name="eNV_5E0C862ACD3B405E9613B405F2289276_1"/>
      <w:bookmarkEnd w:id="57"/>
      <w:r>
        <w:t>sers:</w:t>
      </w:r>
      <w:r>
        <w:br/>
        <w:t>Any natural or legal person or association of people incorporating substitute mineral-based materials into technical structures;</w:t>
      </w:r>
    </w:p>
    <w:p w14:paraId="32D05C28" w14:textId="77777777" w:rsidR="004F0B5E" w:rsidRPr="0006090E" w:rsidRDefault="004F0B5E" w:rsidP="004F0B5E">
      <w:pPr>
        <w:pStyle w:val="NummerierungStufe1"/>
      </w:pPr>
      <w:r>
        <w:t>I</w:t>
      </w:r>
      <w:bookmarkStart w:id="58" w:name="eNV_11BB25C926DD4804B7A661ED6399D1BA_1"/>
      <w:bookmarkEnd w:id="58"/>
      <w:r>
        <w:t>nstallation:</w:t>
      </w:r>
      <w:r>
        <w:br/>
        <w:t>Use of substitute mineral-based materials in technical structures;</w:t>
      </w:r>
    </w:p>
    <w:p w14:paraId="7E6C469D" w14:textId="1D917C76" w:rsidR="004F0B5E" w:rsidRPr="0006090E" w:rsidRDefault="004F0B5E" w:rsidP="004F0B5E">
      <w:pPr>
        <w:pStyle w:val="NummerierungStufe1"/>
      </w:pPr>
      <w:r>
        <w:t>I</w:t>
      </w:r>
      <w:bookmarkStart w:id="59" w:name="eNV_0DC8DB7A4314424EACA246B831A37AE7_1"/>
      <w:bookmarkEnd w:id="59"/>
      <w:r>
        <w:t>nstallation methods:</w:t>
      </w:r>
      <w:r w:rsidR="007A50EE">
        <w:t xml:space="preserve"> </w:t>
      </w:r>
      <w:r>
        <w:t>The construction methods described in the first column of the tables of Appendices 2 and 3;</w:t>
      </w:r>
    </w:p>
    <w:p w14:paraId="1ADDFE4E" w14:textId="71608D36" w:rsidR="004F0B5E" w:rsidRPr="0006090E" w:rsidRDefault="004F0B5E" w:rsidP="004F0B5E">
      <w:pPr>
        <w:pStyle w:val="NummerierungStufe1"/>
      </w:pPr>
      <w:r>
        <w:t>W</w:t>
      </w:r>
      <w:bookmarkStart w:id="60" w:name="eNV_5F03067DCF604A44B58093A5084DEE80_1"/>
      <w:bookmarkEnd w:id="60"/>
      <w:r>
        <w:t>ater protection areas:</w:t>
      </w:r>
      <w:r w:rsidR="007A50EE">
        <w:t xml:space="preserve"> </w:t>
      </w:r>
      <w:r>
        <w:t>Water conservation areas of Classes I, II, III, III A and III B, healing spring protection areas of Classes I, II, III and IV as well as water priority areas;</w:t>
      </w:r>
    </w:p>
    <w:p w14:paraId="5171C72F" w14:textId="2016425C" w:rsidR="004F0B5E" w:rsidRPr="0006090E" w:rsidRDefault="004F0B5E" w:rsidP="004F0B5E">
      <w:pPr>
        <w:pStyle w:val="NummerierungStufe1"/>
      </w:pPr>
      <w:r>
        <w:t>L</w:t>
      </w:r>
      <w:bookmarkStart w:id="61" w:name="eNV_88666C55BF17477782E4EDB80DCE1117_1"/>
      <w:bookmarkEnd w:id="61"/>
      <w:r>
        <w:t>umpy blast furnace slag:</w:t>
      </w:r>
      <w:r w:rsidR="007A50EE">
        <w:t xml:space="preserve"> </w:t>
      </w:r>
      <w:r>
        <w:t>Granulation of rock obtained from the blast furnace slag resulting from the blast furnace process by cooling down and subsequent crushing and sorting;</w:t>
      </w:r>
    </w:p>
    <w:p w14:paraId="14F32F8B" w14:textId="10FC9313" w:rsidR="004F0B5E" w:rsidRPr="0006090E" w:rsidRDefault="004F0B5E" w:rsidP="004F0B5E">
      <w:pPr>
        <w:pStyle w:val="NummerierungStufe1"/>
      </w:pPr>
      <w:r>
        <w:lastRenderedPageBreak/>
        <w:t>S</w:t>
      </w:r>
      <w:bookmarkStart w:id="62" w:name="eNV_5053ADFD5A234239BBD0F40F096FF160_1"/>
      <w:bookmarkEnd w:id="62"/>
      <w:r>
        <w:t>lag sand:</w:t>
      </w:r>
      <w:r w:rsidR="007A50EE">
        <w:t xml:space="preserve"> </w:t>
      </w:r>
      <w:r>
        <w:t>Glassy fine-grained mineral obtained by shock-like cooling of liquid blast furnace slag;</w:t>
      </w:r>
    </w:p>
    <w:p w14:paraId="50739653" w14:textId="44A2F69A" w:rsidR="004F0B5E" w:rsidRPr="0006090E" w:rsidRDefault="004F0B5E" w:rsidP="004F0B5E">
      <w:pPr>
        <w:pStyle w:val="NummerierungStufe1"/>
      </w:pPr>
      <w:r>
        <w:t>S</w:t>
      </w:r>
      <w:bookmarkStart w:id="63" w:name="eNV_4D6CE1E7E1ED4095BD24BFD23B32C671_1"/>
      <w:bookmarkEnd w:id="63"/>
      <w:r>
        <w:t>teel mill slag:</w:t>
      </w:r>
      <w:r w:rsidR="007A50EE">
        <w:t xml:space="preserve"> </w:t>
      </w:r>
      <w:r>
        <w:t>Slag which accrues during the processing of pig iron, sponge iron and prepared steel scrap into steel in the Linz-Donawitz converter or in the electric furnace, with the exception of slag from stainless steel production as well as that slag which is accrued during the Siemens-Martin process used previously,</w:t>
      </w:r>
    </w:p>
    <w:p w14:paraId="7D5ADC25" w14:textId="140D2EB8" w:rsidR="004F0B5E" w:rsidRPr="0006090E" w:rsidRDefault="004F0B5E" w:rsidP="004F0B5E">
      <w:pPr>
        <w:pStyle w:val="NummerierungStufe1"/>
      </w:pPr>
      <w:r>
        <w:t>F</w:t>
      </w:r>
      <w:bookmarkStart w:id="64" w:name="eNV_9CB6DAB37DF440548BBBB6D95B084D53_1"/>
      <w:bookmarkEnd w:id="64"/>
      <w:r>
        <w:t>oundry cupola furnace slag:</w:t>
      </w:r>
      <w:r w:rsidR="00EA3569">
        <w:t xml:space="preserve"> </w:t>
      </w:r>
      <w:r>
        <w:t>Slag which accrues in iron foundries when smelting cast iron in cupola furnaces,</w:t>
      </w:r>
    </w:p>
    <w:p w14:paraId="21BC6A29" w14:textId="7DA73E47" w:rsidR="004F0B5E" w:rsidRPr="0006090E" w:rsidRDefault="004F0B5E" w:rsidP="004F0B5E">
      <w:pPr>
        <w:pStyle w:val="NummerierungStufe1"/>
      </w:pPr>
      <w:r>
        <w:t>C</w:t>
      </w:r>
      <w:bookmarkStart w:id="65" w:name="eNV_BB1604A4426743118DEC79FAEF0DD9A6_1"/>
      <w:bookmarkEnd w:id="65"/>
      <w:r>
        <w:t>opper smelting material:</w:t>
      </w:r>
      <w:r w:rsidR="00EA3569">
        <w:t xml:space="preserve"> </w:t>
      </w:r>
      <w:r>
        <w:t>Slag which accrues during copper production as slag in pieces or as slag granulate material,</w:t>
      </w:r>
    </w:p>
    <w:p w14:paraId="54415DF7" w14:textId="3ADB3C5A" w:rsidR="004F0B5E" w:rsidRPr="0006090E" w:rsidRDefault="004F0B5E" w:rsidP="004F0B5E">
      <w:pPr>
        <w:pStyle w:val="NummerierungStufe1"/>
      </w:pPr>
      <w:r>
        <w:t>R</w:t>
      </w:r>
      <w:bookmarkStart w:id="66" w:name="eNV_0AC76DD0B05E4E5BA4E1745EEBD9BD83_1"/>
      <w:bookmarkEnd w:id="66"/>
      <w:r>
        <w:t>esidual foundry sand:</w:t>
      </w:r>
      <w:r w:rsidR="007A50EE">
        <w:t xml:space="preserve"> </w:t>
      </w:r>
      <w:r>
        <w:t>Pourable sand which occurs in iron, steel, tempering and non-ferrous metal foundries;</w:t>
      </w:r>
    </w:p>
    <w:p w14:paraId="6ABEB9F9" w14:textId="30F68DB6" w:rsidR="004F0B5E" w:rsidRPr="0006090E" w:rsidRDefault="004F0B5E" w:rsidP="004F0B5E">
      <w:pPr>
        <w:pStyle w:val="NummerierungStufe1"/>
        <w:jc w:val="left"/>
      </w:pPr>
      <w:r>
        <w:t>M</w:t>
      </w:r>
      <w:bookmarkStart w:id="67" w:name="eNV_52D0BA1666CB4DDFA8904FE46042BE34_1"/>
      <w:bookmarkEnd w:id="67"/>
      <w:r>
        <w:t>elting chamber granules from the melting of coal:</w:t>
      </w:r>
      <w:r w:rsidR="00EA3569">
        <w:t xml:space="preserve"> </w:t>
      </w:r>
      <w:r>
        <w:t>Glassy granules resulting from shock-like cooling of the mineral from the combustion of hard coal or hard coal with proportional co-incineration of waste in coal dust firing with liquid ash, occurring mineral materials;</w:t>
      </w:r>
    </w:p>
    <w:p w14:paraId="31F17F37" w14:textId="2E443D37" w:rsidR="004F0B5E" w:rsidRPr="0006090E" w:rsidRDefault="004F0B5E" w:rsidP="004F0B5E">
      <w:pPr>
        <w:pStyle w:val="NummerierungStufe1"/>
      </w:pPr>
      <w:r>
        <w:t>H</w:t>
      </w:r>
      <w:bookmarkStart w:id="68" w:name="eNV_AB12973990B04AEB9AE61AEEE2CFD143_1"/>
      <w:bookmarkEnd w:id="68"/>
      <w:r>
        <w:t>ard coal boiler ash:</w:t>
      </w:r>
      <w:r w:rsidR="007A50EE">
        <w:t xml:space="preserve"> </w:t>
      </w:r>
      <w:r>
        <w:t>Ash extracted wet or dry from the boiler floor during the dry firing of hard coal or hard coal with pro rata co-incineration of waste on the boiler floor via a channel;</w:t>
      </w:r>
    </w:p>
    <w:p w14:paraId="18AA4131" w14:textId="0AED34C2" w:rsidR="004F0B5E" w:rsidRPr="0006090E" w:rsidRDefault="004F0B5E" w:rsidP="004F0B5E">
      <w:pPr>
        <w:pStyle w:val="NummerierungStufe1"/>
      </w:pPr>
      <w:r>
        <w:t>H</w:t>
      </w:r>
      <w:bookmarkStart w:id="69" w:name="eNV_DE8D90E588A74C14B247954B35F443F4_1"/>
      <w:bookmarkEnd w:id="69"/>
      <w:r>
        <w:t>ard coal fly ash:</w:t>
      </w:r>
      <w:r w:rsidR="007A50EE">
        <w:t xml:space="preserve"> </w:t>
      </w:r>
      <w:r>
        <w:t>Mineral material particles which are also carried from dry or melt firing with hard coal or hard coal with proportional co-incineration of waste in the flue gas stream and separated with electrostatic filters;</w:t>
      </w:r>
    </w:p>
    <w:p w14:paraId="5693B0F8" w14:textId="490DBEC8" w:rsidR="004F0B5E" w:rsidRPr="0006090E" w:rsidRDefault="004F0B5E" w:rsidP="004F0B5E">
      <w:pPr>
        <w:pStyle w:val="NummerierungStufe1"/>
      </w:pPr>
      <w:r>
        <w:t>L</w:t>
      </w:r>
      <w:bookmarkStart w:id="70" w:name="eNV_26D66D1EEA8F4440991055CBA131F149_1"/>
      <w:bookmarkEnd w:id="70"/>
      <w:r>
        <w:t>ignite fly ash:</w:t>
      </w:r>
      <w:r w:rsidR="007A50EE">
        <w:t xml:space="preserve"> </w:t>
      </w:r>
      <w:r>
        <w:t>Mineral material particles which are also carried from the combustion with lignite or lignite with proportional co-incineration of waste in the flue gas stream and separated with electrostatic filters;</w:t>
      </w:r>
    </w:p>
    <w:p w14:paraId="7AF8EE76" w14:textId="2F5CE35C" w:rsidR="004F0B5E" w:rsidRPr="0006090E" w:rsidRDefault="004F0B5E" w:rsidP="004F0B5E">
      <w:pPr>
        <w:pStyle w:val="NummerierungStufe1"/>
      </w:pPr>
      <w:r>
        <w:t>H</w:t>
      </w:r>
      <w:bookmarkStart w:id="71" w:name="eNV_E4DE7CECB5EA4FEA9936C7C0A9E5AEE6_1"/>
      <w:bookmarkEnd w:id="71"/>
      <w:r>
        <w:t>ousehold waste incineration ash:</w:t>
      </w:r>
      <w:r w:rsidR="007A50EE">
        <w:t xml:space="preserve"> </w:t>
      </w:r>
      <w:r>
        <w:t>Processed and aged bottom ash from installations for the incineration of domestic waste and similar commercial and industrial waste as well as waste from private and public bodies;</w:t>
      </w:r>
    </w:p>
    <w:p w14:paraId="3AE112F0" w14:textId="198B1F0F" w:rsidR="004F0B5E" w:rsidRPr="0006090E" w:rsidRDefault="004F0B5E" w:rsidP="004F0B5E">
      <w:pPr>
        <w:pStyle w:val="NummerierungStufe1"/>
      </w:pPr>
      <w:r>
        <w:t>R</w:t>
      </w:r>
      <w:bookmarkStart w:id="72" w:name="eNV_665976B3759A46468F365E6037D1958C_1"/>
      <w:bookmarkEnd w:id="72"/>
      <w:r>
        <w:t>ecycled building material:</w:t>
      </w:r>
      <w:r w:rsidR="007A50EE">
        <w:t xml:space="preserve"> </w:t>
      </w:r>
      <w:r>
        <w:t>Mineral-based building material produced by the treatment of mineral-based wastes which</w:t>
      </w:r>
    </w:p>
    <w:p w14:paraId="67A05495" w14:textId="77777777" w:rsidR="004F0B5E" w:rsidRPr="0006090E" w:rsidRDefault="004F0B5E" w:rsidP="004F0B5E">
      <w:pPr>
        <w:pStyle w:val="NummerierungStufe2"/>
      </w:pPr>
      <w:r>
        <w:t>o</w:t>
      </w:r>
      <w:bookmarkStart w:id="73" w:name="eNV_3DB3CC430EF249E68EDF58594600B6CB_1"/>
      <w:bookmarkEnd w:id="73"/>
      <w:r>
        <w:t xml:space="preserve">ccur in the case of construction measures, such as dismantling, demolition, conversion, expansion, new </w:t>
      </w:r>
      <w:proofErr w:type="gramStart"/>
      <w:r>
        <w:t>construction</w:t>
      </w:r>
      <w:proofErr w:type="gramEnd"/>
      <w:r>
        <w:t xml:space="preserve"> and conservation or</w:t>
      </w:r>
    </w:p>
    <w:p w14:paraId="17819DC7" w14:textId="2A3FC995" w:rsidR="004F0B5E" w:rsidRPr="0006090E" w:rsidRDefault="004F0B5E" w:rsidP="008A2086">
      <w:pPr>
        <w:pStyle w:val="NummerierungStufe2"/>
      </w:pPr>
      <w:r>
        <w:t>i</w:t>
      </w:r>
      <w:bookmarkStart w:id="74" w:name="eNV_57A8A25B53DF45DF8145D29C7E7E75F4_1"/>
      <w:bookmarkEnd w:id="74"/>
      <w:r>
        <w:t xml:space="preserve">n the production of mineral-based construction </w:t>
      </w:r>
      <w:r w:rsidR="00585592">
        <w:t>products;</w:t>
      </w:r>
    </w:p>
    <w:p w14:paraId="628E894C" w14:textId="093345BD" w:rsidR="004F0B5E" w:rsidRPr="0006090E" w:rsidRDefault="004F0B5E" w:rsidP="004F0B5E">
      <w:pPr>
        <w:pStyle w:val="NummerierungStufe1"/>
      </w:pPr>
      <w:r>
        <w:t>D</w:t>
      </w:r>
      <w:bookmarkStart w:id="75" w:name="eNV_65631BD2F0D34CA3B9E2F0EB102A1D53_1"/>
      <w:bookmarkEnd w:id="75"/>
      <w:r>
        <w:t>redged or excavated material:</w:t>
      </w:r>
      <w:r w:rsidR="007A50EE">
        <w:t xml:space="preserve"> </w:t>
      </w:r>
      <w:r>
        <w:t xml:space="preserve">Material which is removed or processed from or in waters as part of maintenance, new or expansion measures; Dredged material may consist of sediments and sub-hydric soils from the bottom of the water, the upper soil, the </w:t>
      </w:r>
      <w:proofErr w:type="gramStart"/>
      <w:r>
        <w:t>subsoil</w:t>
      </w:r>
      <w:proofErr w:type="gramEnd"/>
      <w:r>
        <w:t xml:space="preserve"> or the subsoil in the immediate vicinity of the water bed or of upper soils in the shores and flooding areas of the waterway;</w:t>
      </w:r>
    </w:p>
    <w:p w14:paraId="113616AF" w14:textId="6C252661" w:rsidR="004F0B5E" w:rsidRPr="0006090E" w:rsidRDefault="004F0B5E" w:rsidP="004F0B5E">
      <w:pPr>
        <w:pStyle w:val="NummerierungStufe1"/>
      </w:pPr>
      <w:r>
        <w:t>T</w:t>
      </w:r>
      <w:bookmarkStart w:id="76" w:name="eNV_2F9E141A07A648479631EBCB19CF2499_1"/>
      <w:bookmarkEnd w:id="76"/>
      <w:r>
        <w:t>rack gravel:</w:t>
      </w:r>
      <w:r w:rsidR="007A50EE">
        <w:t xml:space="preserve"> </w:t>
      </w:r>
      <w:r>
        <w:t>Bedding course material from natural stone which accrues during building work on railway routes above the track level or prepared track or which has been treated in a treatment plant;</w:t>
      </w:r>
    </w:p>
    <w:p w14:paraId="6310E488" w14:textId="683E3B7D" w:rsidR="004F0B5E" w:rsidRPr="0006090E" w:rsidRDefault="004F0B5E" w:rsidP="004F0B5E">
      <w:pPr>
        <w:pStyle w:val="NummerierungStufe1"/>
      </w:pPr>
      <w:r>
        <w:t>B</w:t>
      </w:r>
      <w:bookmarkStart w:id="77" w:name="eNV_F5E766A2F1384F1B93C4C18ED4B3352B_1"/>
      <w:bookmarkEnd w:id="77"/>
      <w:r>
        <w:t>rick material:</w:t>
      </w:r>
      <w:r w:rsidR="007A50EE">
        <w:t xml:space="preserve"> </w:t>
      </w:r>
      <w:r>
        <w:t xml:space="preserve">Brick sand, crushed brick and brick rubble from brick waste resulting from the thermal production process which is collected in a single variety and treated </w:t>
      </w:r>
      <w:r>
        <w:lastRenderedPageBreak/>
        <w:t xml:space="preserve">in a treatment plant (bat) or from brick split collected in a single variety and treated in a treatment plant which accrues during building work, including (partial) demolition, conversion, extension, new </w:t>
      </w:r>
      <w:proofErr w:type="gramStart"/>
      <w:r>
        <w:t>construction</w:t>
      </w:r>
      <w:proofErr w:type="gramEnd"/>
      <w:r>
        <w:t xml:space="preserve"> and maintenance;</w:t>
      </w:r>
    </w:p>
    <w:p w14:paraId="1A1C0EA6" w14:textId="6E09264A" w:rsidR="004F0B5E" w:rsidRPr="0006090E" w:rsidRDefault="004F0B5E" w:rsidP="004F0B5E">
      <w:pPr>
        <w:pStyle w:val="NummerierungStufe1"/>
      </w:pPr>
      <w:r>
        <w:t>S</w:t>
      </w:r>
      <w:bookmarkStart w:id="78" w:name="eNV_B060EA87DAA248A9A46C059037F4FB93_1"/>
      <w:bookmarkEnd w:id="78"/>
      <w:r>
        <w:t>oil material: Soil material within the meaning of § 2 No. 6 of the Federal Soil Protection and Contaminated Contamination Ordinance which, after excavation, was not mixed with other substitute materials as soil material;</w:t>
      </w:r>
    </w:p>
    <w:p w14:paraId="416AB698" w14:textId="003430F6" w:rsidR="004F0B5E" w:rsidRPr="0006090E" w:rsidRDefault="004F0B5E" w:rsidP="004F0B5E">
      <w:pPr>
        <w:pStyle w:val="NummerierungStufe1"/>
        <w:jc w:val="left"/>
      </w:pPr>
      <w:r>
        <w:t>G</w:t>
      </w:r>
      <w:bookmarkStart w:id="79" w:name="eNV_40E384D7CABB441A9950822731E10584_1"/>
      <w:bookmarkEnd w:id="79"/>
      <w:r>
        <w:t>roundwater-free soakaway route: The distance between the lower edge of the lower installation horizon of the mineral-based substitute material and the highest groundwater level to be expected. When classified in the configurations of the groundwater cover as defined in Appendix 2, a safety distance of 0.5 metres will be added to the groundwater-free soakaway route;</w:t>
      </w:r>
    </w:p>
    <w:p w14:paraId="35EBB937" w14:textId="7B12181E" w:rsidR="004F0B5E" w:rsidRPr="0006090E" w:rsidRDefault="004F0B5E" w:rsidP="004F0B5E">
      <w:pPr>
        <w:pStyle w:val="NummerierungStufe1"/>
        <w:jc w:val="left"/>
      </w:pPr>
      <w:r>
        <w:t>H</w:t>
      </w:r>
      <w:bookmarkStart w:id="80" w:name="eNV_A7E6CDDC3EA04D3BBEC5E4EC14A3B993_1"/>
      <w:bookmarkEnd w:id="80"/>
      <w:r>
        <w:t>ighest expected groundwater level:</w:t>
      </w:r>
      <w:r w:rsidR="007A50EE">
        <w:t xml:space="preserve"> </w:t>
      </w:r>
      <w:r>
        <w:t>The highest groundwater level measured or derived from measurement data and unaffected by non-permanent groundwater reduction.</w:t>
      </w:r>
    </w:p>
    <w:p w14:paraId="2F2D3E36" w14:textId="77777777" w:rsidR="004F0B5E" w:rsidRPr="0006090E" w:rsidRDefault="004F0B5E" w:rsidP="004F0B5E">
      <w:pPr>
        <w:pStyle w:val="AbschnittBezeichner"/>
      </w:pPr>
    </w:p>
    <w:p w14:paraId="75B85F2D" w14:textId="77777777" w:rsidR="004F0B5E" w:rsidRPr="0006090E" w:rsidRDefault="004F0B5E" w:rsidP="004F0B5E">
      <w:pPr>
        <w:pStyle w:val="Abschnittberschrift"/>
      </w:pPr>
      <w:bookmarkStart w:id="81" w:name="_Toc74228077"/>
      <w:r>
        <w:t>A</w:t>
      </w:r>
      <w:bookmarkStart w:id="82" w:name="eNV_D148831CEBB34DEC9DCAC2D360A93E75_1"/>
      <w:bookmarkEnd w:id="82"/>
      <w:r>
        <w:t>cceptance of mineral-based waste products</w:t>
      </w:r>
      <w:bookmarkEnd w:id="81"/>
    </w:p>
    <w:p w14:paraId="3D283F14" w14:textId="77777777" w:rsidR="004F0B5E" w:rsidRPr="0006090E" w:rsidRDefault="004F0B5E" w:rsidP="004F0B5E">
      <w:pPr>
        <w:pStyle w:val="ParagraphBezeichner"/>
      </w:pPr>
    </w:p>
    <w:p w14:paraId="4C08B450" w14:textId="77777777" w:rsidR="004F0B5E" w:rsidRPr="0006090E" w:rsidRDefault="004F0B5E" w:rsidP="004F0B5E">
      <w:pPr>
        <w:pStyle w:val="Paragraphberschrift"/>
      </w:pPr>
      <w:bookmarkStart w:id="83" w:name="_Toc74228079"/>
      <w:r>
        <w:t>A</w:t>
      </w:r>
      <w:bookmarkStart w:id="84" w:name="eNV_C5C7D37B4E854D1AB091EFC96DA4CCB7_1"/>
      <w:bookmarkEnd w:id="84"/>
      <w:r>
        <w:t>cceptance control</w:t>
      </w:r>
      <w:bookmarkEnd w:id="83"/>
    </w:p>
    <w:p w14:paraId="04FA36EF" w14:textId="77777777" w:rsidR="004F0B5E" w:rsidRPr="0006090E" w:rsidRDefault="004F0B5E" w:rsidP="004F0B5E">
      <w:pPr>
        <w:pStyle w:val="JuristischerAbsatznummeriert"/>
      </w:pPr>
      <w:r>
        <w:t>T</w:t>
      </w:r>
      <w:bookmarkStart w:id="85" w:name="eNV_6F8D1D84742E4ADE8A233EA80763AAED_1"/>
      <w:bookmarkEnd w:id="85"/>
      <w:r>
        <w:t>he operator of a treatment plant in which recycled building materials are produced will immediately execute an acceptance control and document the results of the delivery of mineral-based waste. The acceptance control comprises a visual inspection and statements regarding characterisation, in particular the declaration of</w:t>
      </w:r>
    </w:p>
    <w:p w14:paraId="0E1A2873" w14:textId="77777777" w:rsidR="004F0B5E" w:rsidRPr="0006090E" w:rsidRDefault="004F0B5E" w:rsidP="004F0B5E">
      <w:pPr>
        <w:pStyle w:val="NummerierungStufe1"/>
      </w:pPr>
      <w:r>
        <w:t>t</w:t>
      </w:r>
      <w:bookmarkStart w:id="86" w:name="eNV_294025C25662436BBDBE1E15A28DEEB8_1"/>
      <w:bookmarkEnd w:id="86"/>
      <w:r>
        <w:t>he name and address of the collector or carrier,</w:t>
      </w:r>
    </w:p>
    <w:p w14:paraId="1C8E6B0B" w14:textId="77777777" w:rsidR="004F0B5E" w:rsidRPr="0006090E" w:rsidRDefault="004F0B5E" w:rsidP="004F0B5E">
      <w:pPr>
        <w:pStyle w:val="NummerierungStufe1"/>
      </w:pPr>
      <w:r>
        <w:t>t</w:t>
      </w:r>
      <w:bookmarkStart w:id="87" w:name="eNV_7BB76FC97F454D20A3BEDC080D5702CB_1"/>
      <w:bookmarkEnd w:id="87"/>
      <w:r>
        <w:t>he mass of the waste delivered and the area where it originated,</w:t>
      </w:r>
    </w:p>
    <w:p w14:paraId="1EAD3F5E" w14:textId="77777777" w:rsidR="004F0B5E" w:rsidRPr="0006090E" w:rsidRDefault="004F0B5E" w:rsidP="004F0B5E">
      <w:pPr>
        <w:pStyle w:val="NummerierungStufe1"/>
      </w:pPr>
      <w:r>
        <w:t>t</w:t>
      </w:r>
      <w:bookmarkStart w:id="88" w:name="eNV_0969020A8BB842A89AED83A1BBC47F9C_1"/>
      <w:bookmarkEnd w:id="88"/>
      <w:r>
        <w:t>he waste key in accordance with the appendix of the Waste List Ordinance,</w:t>
      </w:r>
    </w:p>
    <w:p w14:paraId="7764BFBA" w14:textId="77777777" w:rsidR="004F0B5E" w:rsidRPr="0006090E" w:rsidRDefault="004F0B5E" w:rsidP="004F0B5E">
      <w:pPr>
        <w:pStyle w:val="NummerierungStufe1"/>
      </w:pPr>
      <w:r>
        <w:t>t</w:t>
      </w:r>
      <w:bookmarkStart w:id="89" w:name="eNV_180F6160FDFD4E9BB4BE09824CA8768B_1"/>
      <w:bookmarkEnd w:id="89"/>
      <w:r>
        <w:t>he designation of the construction project or information regarding the occurrence location,</w:t>
      </w:r>
    </w:p>
    <w:p w14:paraId="6F1C46D1" w14:textId="77777777" w:rsidR="00585B32" w:rsidRPr="0006090E" w:rsidRDefault="004F0B5E" w:rsidP="004F0B5E">
      <w:pPr>
        <w:pStyle w:val="NummerierungStufe1"/>
      </w:pPr>
      <w:r>
        <w:t>t</w:t>
      </w:r>
      <w:bookmarkStart w:id="90" w:name="eNV_83ADDA3AE66E44458587DF8C3DEF6C85_1"/>
      <w:bookmarkEnd w:id="90"/>
      <w:r>
        <w:t xml:space="preserve">he composition, level of contamination, consistency, appearance, </w:t>
      </w:r>
      <w:proofErr w:type="gramStart"/>
      <w:r>
        <w:t>colour</w:t>
      </w:r>
      <w:proofErr w:type="gramEnd"/>
      <w:r>
        <w:t xml:space="preserve"> and odour. </w:t>
      </w:r>
    </w:p>
    <w:p w14:paraId="62E85E60" w14:textId="16111AD3" w:rsidR="00585B32" w:rsidRPr="0006090E" w:rsidRDefault="004F0B5E" w:rsidP="00656043">
      <w:pPr>
        <w:pStyle w:val="NummerierungStufe1"/>
        <w:numPr>
          <w:ilvl w:val="3"/>
          <w:numId w:val="1"/>
        </w:numPr>
      </w:pPr>
      <w:r>
        <w:t>The acceptance control can also include additional findings regarding characterisation, in particular as regards to the m</w:t>
      </w:r>
      <w:bookmarkStart w:id="91" w:name="eNV_ED503CB0D04341C592A0C67777BC24B1_1"/>
      <w:bookmarkEnd w:id="91"/>
      <w:r>
        <w:t>aterial values according to Tables 1 and 4 of Appendix 1 and monitoring values according to Appendix 4 Table 2.2 for recycled construction materials and</w:t>
      </w:r>
    </w:p>
    <w:p w14:paraId="07796E2F" w14:textId="77777777" w:rsidR="00585B32" w:rsidRPr="0006090E" w:rsidRDefault="00585B32" w:rsidP="00656043">
      <w:pPr>
        <w:pStyle w:val="NummerierungStufe1"/>
        <w:numPr>
          <w:ilvl w:val="3"/>
          <w:numId w:val="1"/>
        </w:numPr>
      </w:pPr>
      <w:r>
        <w:t>m</w:t>
      </w:r>
      <w:bookmarkStart w:id="92" w:name="eNV_C8AC90C99F7840229572FDEDF2F4E8FC_1"/>
      <w:bookmarkEnd w:id="92"/>
      <w:r>
        <w:t>aterial values according to Tables 3 and 4 of Appendix 1 for soil or ground material.</w:t>
      </w:r>
    </w:p>
    <w:p w14:paraId="5884A45D" w14:textId="77777777" w:rsidR="00585B32" w:rsidRPr="0006090E" w:rsidRDefault="004F0B5E" w:rsidP="00A10B6A">
      <w:pPr>
        <w:pStyle w:val="JuristischerAbsatzFolgeabsatz"/>
      </w:pPr>
      <w:r>
        <w:t>For extracted mineral-based substitute materials, which can be clearly determined by type and material class, the material values specified in Appendix 1 in Table 1 will apply.</w:t>
      </w:r>
    </w:p>
    <w:p w14:paraId="73A272D3" w14:textId="77777777" w:rsidR="004F0B5E" w:rsidRPr="0006090E" w:rsidRDefault="004F0B5E" w:rsidP="00A10B6A">
      <w:pPr>
        <w:pStyle w:val="JuristischerAbsatzFolgeabsatz"/>
      </w:pPr>
      <w:r>
        <w:lastRenderedPageBreak/>
        <w:t>For the determination of pollutant levels in mineral-based waste, available test results or evidence of pollutants from the pre-examination of structures, ground or soils will be submitted by the waste producer or waste owner to the operator of the plant at the time of delivery.</w:t>
      </w:r>
    </w:p>
    <w:p w14:paraId="3A1C1033" w14:textId="77777777" w:rsidR="004F0B5E" w:rsidRPr="0006090E" w:rsidRDefault="004F0B5E" w:rsidP="00585B32">
      <w:pPr>
        <w:pStyle w:val="JuristischerAbsatznummeriert"/>
      </w:pPr>
      <w:r>
        <w:t>W</w:t>
      </w:r>
      <w:bookmarkStart w:id="93" w:name="eNV_1F5F7DC2E85F4122A90A0BCED02EB97B_1"/>
      <w:bookmarkEnd w:id="93"/>
      <w:r>
        <w:t>here, in the case of the delivery of mineral-based waste to a treatment plant on the basis of the findings on the characterisation, it is suspected that material values for Class 3 -RC-3 – recycled building materials – in accordance with Table 1 of Appendix 1 or material values indicated as solids for soil material of class F3 – BM-F3 – Table 4 of Appendix 1 are exceeded, then these waste materials will be stored separately and sampled and tested separately from an inspection site prior to treatment. The same will apply when there is a suspicion that monitoring values according to Table 2.2 of Appendix 4 or, in the case of unprocessed soil or ground material, material values for soil material of class F3 – BM-F3 – as defined in Table 3 or 4 of Appendix 1 are exceeded. §§ 8 and 9 apply accordingly. If there is evidence that the delivered mineral-based wastes have increased levels of other substances which are not limited by the material values, then these substances must be additionally examined analytically.</w:t>
      </w:r>
    </w:p>
    <w:p w14:paraId="61A63EA1" w14:textId="77777777" w:rsidR="004F0B5E" w:rsidRPr="0006090E" w:rsidRDefault="00585B32" w:rsidP="00585B32">
      <w:pPr>
        <w:pStyle w:val="JuristischerAbsatznummeriert"/>
      </w:pPr>
      <w:r>
        <w:t>I</w:t>
      </w:r>
      <w:bookmarkStart w:id="94" w:name="eNV_6EF2D86F514440EBB4407FBF5406DB00_1"/>
      <w:bookmarkEnd w:id="94"/>
      <w:r>
        <w:t>f the examination shows that one or more measured values exceed the material values or monitoring values referred to in Paragraph 2 in accordance with § 10, then these waste materials will not be mixed with other waste or materials. Separate processing in order to observe the material values under Appendix 1 is permitted. Sentence 1 will apply mutatis mutandis in the case of increased levels of other pollutants for which no material values have been established and which prevent proper and harmless recycling in accordance with § 7(3) of the Circular Economy Act.</w:t>
      </w:r>
    </w:p>
    <w:p w14:paraId="41BD98FB" w14:textId="77777777" w:rsidR="0077202B" w:rsidRPr="0006090E" w:rsidRDefault="0077202B" w:rsidP="0077202B">
      <w:pPr>
        <w:pStyle w:val="AbschnittBezeichner"/>
      </w:pPr>
    </w:p>
    <w:p w14:paraId="21A29DA4" w14:textId="77777777" w:rsidR="0077202B" w:rsidRPr="0006090E" w:rsidRDefault="0077202B" w:rsidP="0077202B">
      <w:pPr>
        <w:pStyle w:val="Abschnittberschrift"/>
      </w:pPr>
      <w:bookmarkStart w:id="95" w:name="_Toc74228081"/>
      <w:r>
        <w:t>P</w:t>
      </w:r>
      <w:bookmarkStart w:id="96" w:name="eNV_EE7DFBDECD1240ACA1EC20F6B336E781_1"/>
      <w:bookmarkEnd w:id="96"/>
      <w:r>
        <w:t>roducing substitute mineral-based materials</w:t>
      </w:r>
      <w:bookmarkEnd w:id="95"/>
    </w:p>
    <w:p w14:paraId="768668DA" w14:textId="41B58E80" w:rsidR="0077202B" w:rsidRPr="0006090E" w:rsidRDefault="0077202B" w:rsidP="0093353B">
      <w:pPr>
        <w:pStyle w:val="UnterabschnittBezeichner"/>
        <w:numPr>
          <w:ilvl w:val="4"/>
          <w:numId w:val="68"/>
        </w:numPr>
      </w:pPr>
    </w:p>
    <w:p w14:paraId="1D716FF4" w14:textId="77777777" w:rsidR="0077202B" w:rsidRPr="0006090E" w:rsidRDefault="0077202B" w:rsidP="0077202B">
      <w:pPr>
        <w:pStyle w:val="Unterabschnittberschrift"/>
      </w:pPr>
      <w:bookmarkStart w:id="97" w:name="_Toc74228083"/>
      <w:r>
        <w:t>Q</w:t>
      </w:r>
      <w:bookmarkStart w:id="98" w:name="eNV_DE51D3E4EDB348D7863AE3C589B31C20_1"/>
      <w:bookmarkEnd w:id="98"/>
      <w:r>
        <w:t>uality control</w:t>
      </w:r>
      <w:bookmarkEnd w:id="97"/>
    </w:p>
    <w:p w14:paraId="23E0A7C1" w14:textId="77777777" w:rsidR="0077202B" w:rsidRPr="0006090E" w:rsidRDefault="0077202B" w:rsidP="0077202B">
      <w:pPr>
        <w:pStyle w:val="ParagraphBezeichner"/>
      </w:pPr>
    </w:p>
    <w:p w14:paraId="7C904EDB" w14:textId="77777777" w:rsidR="0077202B" w:rsidRPr="0006090E" w:rsidRDefault="0077202B" w:rsidP="0077202B">
      <w:pPr>
        <w:pStyle w:val="Paragraphberschrift"/>
      </w:pPr>
      <w:bookmarkStart w:id="99" w:name="_Toc74228085"/>
      <w:r>
        <w:t>G</w:t>
      </w:r>
      <w:bookmarkStart w:id="100" w:name="eNV_960E9C0BD6354E5397319F05E4590EFC_1"/>
      <w:bookmarkEnd w:id="100"/>
      <w:r>
        <w:t>eneral requirements pertaining to quality control</w:t>
      </w:r>
      <w:bookmarkEnd w:id="99"/>
    </w:p>
    <w:p w14:paraId="472E2D28" w14:textId="77777777" w:rsidR="0077202B" w:rsidRPr="0006090E" w:rsidRDefault="0077202B" w:rsidP="0077202B">
      <w:pPr>
        <w:pStyle w:val="JuristischerAbsatznummeriert"/>
      </w:pPr>
      <w:r>
        <w:t>T</w:t>
      </w:r>
      <w:bookmarkStart w:id="101" w:name="eNV_B9D632730A7C4A3EB149EF6F02780687_1"/>
      <w:bookmarkEnd w:id="101"/>
      <w:r>
        <w:t>he operator of a treatment plant in which mineral-based substitute materials are produced must always execute quality controlling. Quality control comprises:</w:t>
      </w:r>
    </w:p>
    <w:p w14:paraId="51872C46" w14:textId="77777777" w:rsidR="0077202B" w:rsidRPr="0006090E" w:rsidRDefault="0077202B" w:rsidP="0077202B">
      <w:pPr>
        <w:pStyle w:val="NummerierungStufe1"/>
      </w:pPr>
      <w:r>
        <w:t>T</w:t>
      </w:r>
      <w:bookmarkStart w:id="102" w:name="eNV_53829C2936E049C9AE3978ADC0BF1816_1"/>
      <w:bookmarkEnd w:id="102"/>
      <w:r>
        <w:t>he verification for suitability,</w:t>
      </w:r>
    </w:p>
    <w:p w14:paraId="49BA63FA" w14:textId="77777777" w:rsidR="0077202B" w:rsidRPr="0006090E" w:rsidRDefault="0077202B" w:rsidP="0077202B">
      <w:pPr>
        <w:pStyle w:val="NummerierungStufe1"/>
      </w:pPr>
      <w:r>
        <w:t>t</w:t>
      </w:r>
      <w:bookmarkStart w:id="103" w:name="eNV_0BC1B72F225B43C0979FF0CFC9A8C4D1_1"/>
      <w:bookmarkEnd w:id="103"/>
      <w:r>
        <w:t>he factory’s own production control and</w:t>
      </w:r>
    </w:p>
    <w:p w14:paraId="0E9A52E7" w14:textId="77777777" w:rsidR="0077202B" w:rsidRPr="0006090E" w:rsidRDefault="0077202B" w:rsidP="0077202B">
      <w:pPr>
        <w:pStyle w:val="NummerierungStufe1"/>
      </w:pPr>
      <w:r>
        <w:t>t</w:t>
      </w:r>
      <w:bookmarkStart w:id="104" w:name="eNV_89C1C2F680B84DA28F7060310C955C26_1"/>
      <w:bookmarkEnd w:id="104"/>
      <w:r>
        <w:t>hird party monitoring.</w:t>
      </w:r>
    </w:p>
    <w:p w14:paraId="516B1CAB" w14:textId="77777777" w:rsidR="0077202B" w:rsidRPr="0006090E" w:rsidRDefault="0077202B" w:rsidP="0077202B">
      <w:pPr>
        <w:pStyle w:val="JuristischerAbsatznummeriert"/>
      </w:pPr>
      <w:r>
        <w:t>T</w:t>
      </w:r>
      <w:bookmarkStart w:id="105" w:name="eNV_2149579F8E3B4E5BB98EF4B047305A2D_1"/>
      <w:bookmarkEnd w:id="105"/>
      <w:r>
        <w:t>he operator of the treatment plant will arrange for the verification for suitability and the independent quality control to be executed by an inspection body.</w:t>
      </w:r>
    </w:p>
    <w:p w14:paraId="1537A12B" w14:textId="77777777" w:rsidR="0077202B" w:rsidRPr="0006090E" w:rsidRDefault="0077202B" w:rsidP="0077202B">
      <w:pPr>
        <w:pStyle w:val="JuristischerAbsatznummeriert"/>
      </w:pPr>
      <w:r>
        <w:t>B</w:t>
      </w:r>
      <w:bookmarkStart w:id="106" w:name="eNV_46BF51C2F73845CCA01141CB31AB0B6F_1"/>
      <w:bookmarkEnd w:id="106"/>
      <w:r>
        <w:t>y way of derogation from Paragraph 1, track gravel in a grain size of 31,5 millimetres does not require quality monitoring, provided that it is not loaded according to or</w:t>
      </w:r>
      <w:r>
        <w:lastRenderedPageBreak/>
        <w:t>ganoleptic findings and is re-installed in track structures exclusively as a gravel superstructure according to the installation methods B1 to B4 of Appendix 3. Its reincorporation in the track structure as ballasted track bed in accordance with installation methods B1 to B4 under Appendix 3 does not require any permit pursuant to § 8(1) of the Water Resources Act.</w:t>
      </w:r>
    </w:p>
    <w:p w14:paraId="122EA852" w14:textId="77777777" w:rsidR="0077202B" w:rsidRPr="0006090E" w:rsidRDefault="0077202B" w:rsidP="0077202B">
      <w:pPr>
        <w:pStyle w:val="JuristischerAbsatznummeriert"/>
      </w:pPr>
      <w:r>
        <w:t>R</w:t>
      </w:r>
      <w:bookmarkStart w:id="107" w:name="eNV_DD678383ABB842E59482C8FEE756A9F6_1"/>
      <w:bookmarkEnd w:id="107"/>
      <w:r>
        <w:t>equirements in terms of reviewing the civil engineering properties of mineral-based substitute building materials under other provisions will not be affected.</w:t>
      </w:r>
    </w:p>
    <w:p w14:paraId="22FC0006" w14:textId="77777777" w:rsidR="0077202B" w:rsidRPr="0006090E" w:rsidRDefault="0077202B" w:rsidP="0077202B">
      <w:pPr>
        <w:pStyle w:val="ParagraphBezeichner"/>
      </w:pPr>
    </w:p>
    <w:p w14:paraId="38999C6E" w14:textId="77777777" w:rsidR="0077202B" w:rsidRPr="0006090E" w:rsidRDefault="0077202B" w:rsidP="0077202B">
      <w:pPr>
        <w:pStyle w:val="Paragraphberschrift"/>
      </w:pPr>
      <w:bookmarkStart w:id="108" w:name="_Toc74228087"/>
      <w:r>
        <w:t>V</w:t>
      </w:r>
      <w:bookmarkStart w:id="109" w:name="eNV_617B5982447746F889758A0AFCCE82D9_1"/>
      <w:bookmarkEnd w:id="109"/>
      <w:r>
        <w:t>erification of suitability</w:t>
      </w:r>
      <w:bookmarkEnd w:id="108"/>
    </w:p>
    <w:p w14:paraId="7812EEEA" w14:textId="77777777" w:rsidR="0077202B" w:rsidRPr="0006090E" w:rsidRDefault="0077202B" w:rsidP="0077202B">
      <w:pPr>
        <w:pStyle w:val="JuristischerAbsatznummeriert"/>
      </w:pPr>
      <w:r>
        <w:t>T</w:t>
      </w:r>
      <w:bookmarkStart w:id="110" w:name="eNV_57B51246BBB044768262C2F5C604E802_1"/>
      <w:bookmarkEnd w:id="110"/>
      <w:r>
        <w:t>he operator of the treatment plant will provide verification of suitability or update an existing verification of suitability in accordance with Paragraphs 2 and 3</w:t>
      </w:r>
    </w:p>
    <w:p w14:paraId="096487BD" w14:textId="77777777" w:rsidR="0077202B" w:rsidRPr="0006090E" w:rsidRDefault="0077202B" w:rsidP="0077202B">
      <w:pPr>
        <w:pStyle w:val="NummerierungStufe1"/>
      </w:pPr>
      <w:r>
        <w:t>a</w:t>
      </w:r>
      <w:bookmarkStart w:id="111" w:name="eNV_C8328CE213BE43A6ADC7438CC84F17A9_1"/>
      <w:bookmarkEnd w:id="111"/>
      <w:r>
        <w:t>t the initial commissioning of a mobile or stationary installation,</w:t>
      </w:r>
    </w:p>
    <w:p w14:paraId="70B81388" w14:textId="77777777" w:rsidR="0077202B" w:rsidRPr="0006090E" w:rsidRDefault="0077202B" w:rsidP="0077202B">
      <w:pPr>
        <w:pStyle w:val="NummerierungStufe1"/>
      </w:pPr>
      <w:r>
        <w:t>a</w:t>
      </w:r>
      <w:bookmarkStart w:id="112" w:name="eNV_AC95974C9B4743FF8D5AC7526406F88A_1"/>
      <w:bookmarkEnd w:id="112"/>
      <w:r>
        <w:t>fter an amendment to an installation requiring authorisation in accordance with §§ 15 and 16 of the Federal Immission Protection Act,</w:t>
      </w:r>
    </w:p>
    <w:p w14:paraId="60D2393F" w14:textId="77777777" w:rsidR="0077202B" w:rsidRPr="0006090E" w:rsidRDefault="0077202B" w:rsidP="0077202B">
      <w:pPr>
        <w:pStyle w:val="NummerierungStufe1"/>
      </w:pPr>
      <w:r>
        <w:t>i</w:t>
      </w:r>
      <w:bookmarkStart w:id="113" w:name="eNV_19B0BFA0FC264051B92A3B9F935394A9_1"/>
      <w:bookmarkEnd w:id="113"/>
      <w:r>
        <w:t>n the case of installations which do not require approval after a change of construction measure or</w:t>
      </w:r>
    </w:p>
    <w:p w14:paraId="7BEB1501" w14:textId="77777777" w:rsidR="0077202B" w:rsidRPr="0006090E" w:rsidRDefault="0077202B" w:rsidP="0077202B">
      <w:pPr>
        <w:pStyle w:val="NummerierungStufe1"/>
      </w:pPr>
      <w:r>
        <w:t>w</w:t>
      </w:r>
      <w:bookmarkStart w:id="114" w:name="eNV_6E0BF6CB611C4B71BFF49BAE73E24E9F_1"/>
      <w:bookmarkEnd w:id="114"/>
      <w:r>
        <w:t>hen other mineral-based substitute building materials, which are not covered by the verification of suitability, are produced in the plant.</w:t>
      </w:r>
    </w:p>
    <w:p w14:paraId="0491AF84" w14:textId="77777777" w:rsidR="0077202B" w:rsidRPr="0006090E" w:rsidRDefault="0077202B" w:rsidP="00A10B6A">
      <w:pPr>
        <w:pStyle w:val="JuristischerAbsatzFolgeabsatz"/>
      </w:pPr>
      <w:r>
        <w:t>The verification of suitability consists of the initial examination and the assessment of the company.</w:t>
      </w:r>
    </w:p>
    <w:p w14:paraId="64072102" w14:textId="77777777" w:rsidR="0077202B" w:rsidRPr="0006090E" w:rsidRDefault="0077202B" w:rsidP="0077202B">
      <w:pPr>
        <w:pStyle w:val="JuristischerAbsatznummeriert"/>
      </w:pPr>
      <w:r>
        <w:t>W</w:t>
      </w:r>
      <w:bookmarkStart w:id="115" w:name="eNV_593D5ABF911F428D855FA22A68E15A60_1"/>
      <w:bookmarkEnd w:id="115"/>
      <w:r>
        <w:t>ithin the framework of the initial test, it must be established by the inspection body whether the mineral-based substitute building materials produced comply with the current material values under Appendix 1 in accordance with § 10(1) and (2) and whether they contain harmful substances pursuant to Appendix 4 Table 2.1 for which no material values are stipulated. The initial examination will also include the determination of the material values referred to in § 10(5). The initial testing of a treatment plant for producing recycled building materials also includes the assessment of whether the monitoring values pursuant to Appendix 4 Table 2.2 are complied with. The verification of suitability for steelworks slags intended for installation according to Appendix 2, installation method 12, also includes the CBR test according to Appendix 4, Table 2.3. The monitoring body will take all the samples necessary in accordance with this paragraph of the mineral-based substitute material produced in the plant in accordance with § 8(1). The samples will be taken in the presence of a representative of the operator of the treatment plant. An investigating body will conduct an analysis of the samples in accordance with § 9.</w:t>
      </w:r>
    </w:p>
    <w:p w14:paraId="008A4390" w14:textId="77777777" w:rsidR="0077202B" w:rsidRPr="0006090E" w:rsidRDefault="0077202B" w:rsidP="0077202B">
      <w:pPr>
        <w:pStyle w:val="JuristischerAbsatznummeriert"/>
      </w:pPr>
      <w:r>
        <w:t>T</w:t>
      </w:r>
      <w:bookmarkStart w:id="116" w:name="eNV_6BA102155D47415491D9D9EEF76FEF28_1"/>
      <w:bookmarkEnd w:id="116"/>
      <w:r>
        <w:t>he operational assessment will be executed by the same inspection body which also conducted the initial test. The operational assessment will be executed when the plant is appropriate on the basis of its technical equipment components, its operational organisation and staffing and the operator of the treatment plant guarantees that the requirements of Sections 2 and 3 subsection 1 are fulfilled.</w:t>
      </w:r>
    </w:p>
    <w:p w14:paraId="534EAC20" w14:textId="77777777" w:rsidR="0077202B" w:rsidRPr="0006090E" w:rsidRDefault="0077202B" w:rsidP="0077202B">
      <w:pPr>
        <w:pStyle w:val="JuristischerAbsatznummeriert"/>
      </w:pPr>
      <w:r>
        <w:t>T</w:t>
      </w:r>
      <w:bookmarkStart w:id="117" w:name="eNV_98AA370E774E497BAB9D73DD5D488FA8_1"/>
      <w:bookmarkEnd w:id="117"/>
      <w:r>
        <w:t>he monitoring body will issue to the operator of the treatment plant a test certificate of the verification of suitability provided. The test certificate must contain the following information:</w:t>
      </w:r>
    </w:p>
    <w:p w14:paraId="0C2E260A" w14:textId="77777777" w:rsidR="0077202B" w:rsidRPr="0006090E" w:rsidRDefault="0077202B" w:rsidP="0077202B">
      <w:pPr>
        <w:pStyle w:val="NummerierungStufe1"/>
      </w:pPr>
      <w:r>
        <w:t>E</w:t>
      </w:r>
      <w:bookmarkStart w:id="118" w:name="eNV_F3C58FAD61CD4727A9C82DFEC8B77592_1"/>
      <w:bookmarkEnd w:id="118"/>
      <w:r>
        <w:t>xecuting the initial test, including sampling and analysis results of the parameters examined;</w:t>
      </w:r>
    </w:p>
    <w:p w14:paraId="6176077A" w14:textId="77777777" w:rsidR="0077202B" w:rsidRPr="0006090E" w:rsidRDefault="0077202B" w:rsidP="0077202B">
      <w:pPr>
        <w:pStyle w:val="NummerierungStufe1"/>
      </w:pPr>
      <w:r>
        <w:lastRenderedPageBreak/>
        <w:t>A</w:t>
      </w:r>
      <w:bookmarkStart w:id="119" w:name="eNV_5D4F7D3F2B1D4C5D8E56C1836AC14862_1"/>
      <w:bookmarkEnd w:id="119"/>
      <w:r>
        <w:t xml:space="preserve"> final evaluation regarding whether the material values are observed in accordance with § 10 and</w:t>
      </w:r>
    </w:p>
    <w:p w14:paraId="0809B5DB" w14:textId="77777777" w:rsidR="0077202B" w:rsidRPr="0006090E" w:rsidRDefault="0077202B" w:rsidP="0077202B">
      <w:pPr>
        <w:pStyle w:val="NummerierungStufe1"/>
      </w:pPr>
      <w:r>
        <w:t>t</w:t>
      </w:r>
      <w:bookmarkStart w:id="120" w:name="eNV_9B7E268955A44CB79D54BCCCC474C032_1"/>
      <w:bookmarkEnd w:id="120"/>
      <w:r>
        <w:t>he result of the company assessment.</w:t>
      </w:r>
    </w:p>
    <w:p w14:paraId="77924090" w14:textId="77777777" w:rsidR="0077202B" w:rsidRPr="0006090E" w:rsidRDefault="0077202B" w:rsidP="00A10B6A">
      <w:pPr>
        <w:pStyle w:val="JuristischerAbsatzFolgeabsatz"/>
      </w:pPr>
      <w:r>
        <w:t>If contents are detectable for parameters in Tables 2.1 and 2.2 of Appendix 4 which are not material values, then these parameters with the measured concentration values will also be documented in the test certificate.</w:t>
      </w:r>
    </w:p>
    <w:p w14:paraId="40C3C262" w14:textId="77777777" w:rsidR="0077202B" w:rsidRPr="0006090E" w:rsidRDefault="0077202B" w:rsidP="0077202B">
      <w:pPr>
        <w:pStyle w:val="JuristischerAbsatznummeriert"/>
      </w:pPr>
      <w:r>
        <w:t>T</w:t>
      </w:r>
      <w:bookmarkStart w:id="121" w:name="eNV_BB3773FC856C48CFB988AFFCB3D04DBE_1"/>
      <w:bookmarkEnd w:id="121"/>
      <w:r>
        <w:t>he treatment plant operator may only then place mineral-based substitute building materials on the market when they have received, from the inspection body, the test certificate regarding the verification of suitability furnished.</w:t>
      </w:r>
    </w:p>
    <w:p w14:paraId="3104FCFF" w14:textId="77777777" w:rsidR="0077202B" w:rsidRPr="0006090E" w:rsidRDefault="0077202B" w:rsidP="0077202B">
      <w:pPr>
        <w:pStyle w:val="JuristischerAbsatznummeriert"/>
      </w:pPr>
      <w:r>
        <w:t>T</w:t>
      </w:r>
      <w:bookmarkStart w:id="122" w:name="eNV_92BE706B06554B94AA532B14E9EB3A1B_1"/>
      <w:bookmarkEnd w:id="122"/>
      <w:r>
        <w:t>he operator of the treatment plant who manufactures mineral-based substitute building materials in a mobile treatment plant will forward the following forthwith to the competent authority every time a new building project is undertaken or in the event of any other amendment in the site of operation:</w:t>
      </w:r>
    </w:p>
    <w:p w14:paraId="276AA2D9" w14:textId="77777777" w:rsidR="0077202B" w:rsidRPr="0006090E" w:rsidRDefault="0077202B" w:rsidP="0077202B">
      <w:pPr>
        <w:pStyle w:val="NummerierungStufe1"/>
      </w:pPr>
      <w:r>
        <w:t>T</w:t>
      </w:r>
      <w:bookmarkStart w:id="123" w:name="eNV_5B416DFCF85D40B18ACAEB41EDE67A52_1"/>
      <w:bookmarkEnd w:id="123"/>
      <w:r>
        <w:t>he name of the operator of the treatment plant,</w:t>
      </w:r>
    </w:p>
    <w:p w14:paraId="40F61B00" w14:textId="77777777" w:rsidR="0077202B" w:rsidRPr="0006090E" w:rsidRDefault="0077202B" w:rsidP="0077202B">
      <w:pPr>
        <w:pStyle w:val="NummerierungStufe1"/>
      </w:pPr>
      <w:r>
        <w:t>t</w:t>
      </w:r>
      <w:bookmarkStart w:id="124" w:name="eNV_545431CF0F0A45BF8970CA45805A45A5_1"/>
      <w:bookmarkEnd w:id="124"/>
      <w:r>
        <w:t>he location of operation where the treatment plant is operated and</w:t>
      </w:r>
    </w:p>
    <w:p w14:paraId="3C76A35F" w14:textId="77777777" w:rsidR="0077202B" w:rsidRPr="0006090E" w:rsidRDefault="0077202B" w:rsidP="0077202B">
      <w:pPr>
        <w:pStyle w:val="NummerierungStufe1"/>
      </w:pPr>
      <w:r>
        <w:t>a</w:t>
      </w:r>
      <w:bookmarkStart w:id="125" w:name="eNV_DBFC905A3A7A4CF9828CD4488BCA8F7E_1"/>
      <w:bookmarkEnd w:id="125"/>
      <w:r>
        <w:t xml:space="preserve"> copy of the test certificate.</w:t>
      </w:r>
    </w:p>
    <w:p w14:paraId="2E663B38" w14:textId="77777777" w:rsidR="0077202B" w:rsidRPr="0006090E" w:rsidRDefault="0077202B" w:rsidP="0077202B">
      <w:pPr>
        <w:pStyle w:val="ParagraphBezeichner"/>
      </w:pPr>
    </w:p>
    <w:p w14:paraId="22FAA6AB" w14:textId="77777777" w:rsidR="0077202B" w:rsidRPr="0006090E" w:rsidRDefault="0077202B" w:rsidP="0077202B">
      <w:pPr>
        <w:pStyle w:val="Paragraphberschrift"/>
      </w:pPr>
      <w:bookmarkStart w:id="126" w:name="_Toc74228089"/>
      <w:r>
        <w:t>F</w:t>
      </w:r>
      <w:bookmarkStart w:id="127" w:name="eNV_786F8F208D7A40D5A7B38A608E027A7F_1"/>
      <w:bookmarkEnd w:id="127"/>
      <w:r>
        <w:t>actory-own production control</w:t>
      </w:r>
      <w:bookmarkEnd w:id="126"/>
    </w:p>
    <w:p w14:paraId="04D8A100" w14:textId="77777777" w:rsidR="00C30FB0" w:rsidRPr="0006090E" w:rsidRDefault="00C30FB0" w:rsidP="00C30FB0">
      <w:pPr>
        <w:pStyle w:val="JuristischerAbsatznummeriert"/>
      </w:pPr>
      <w:r>
        <w:t>U</w:t>
      </w:r>
      <w:bookmarkStart w:id="128" w:name="eNV_E51EAF8850D64AB3B56500CB8F91B3C4_1"/>
      <w:bookmarkEnd w:id="128"/>
      <w:r>
        <w:t xml:space="preserve">nless this ordinance contains regulations, the scope and implementation of the factory’s own production control are in accordance with the requirements of the “Technical delivery conditions for building materials mixtures and soils for the production of layers without binders in road construction”, Appendix A – TL </w:t>
      </w:r>
      <w:proofErr w:type="spellStart"/>
      <w:r>
        <w:t>SoB-StB</w:t>
      </w:r>
      <w:proofErr w:type="spellEnd"/>
      <w:r>
        <w:t xml:space="preserve"> 04, edition 2004, version 2007 (FGSV).</w:t>
      </w:r>
    </w:p>
    <w:p w14:paraId="05A53D4B" w14:textId="77777777" w:rsidR="00EA4CB9" w:rsidRPr="0006090E" w:rsidRDefault="00C30FB0" w:rsidP="00EA4CB9">
      <w:pPr>
        <w:pStyle w:val="JuristischerAbsatznummeriert"/>
      </w:pPr>
      <w:r>
        <w:t>T</w:t>
      </w:r>
      <w:bookmarkStart w:id="129" w:name="eNV_DE1EF61A809A4231AF27C2E7A535BB9E_1"/>
      <w:bookmarkEnd w:id="129"/>
      <w:r>
        <w:t>he treatment plant operator will, on his own responsibility, through the in-house production control, monitor the material values applicable to the respective mineral-based substitute building materials under Appendix 1 in accordance with the regular monitoring cycle specified in Appendix 4 Table 1. Sampling in accordance with § 8(2) and the analysis of samples in accordance with § 9 will be executed by an inspection body. If the in-house production control reveals that the material values are not observed, the treatment plant operator will identify the causes and take corrective action. The batch of the mineral-based substitute building material in question will</w:t>
      </w:r>
    </w:p>
    <w:p w14:paraId="2F2D13E1" w14:textId="77777777" w:rsidR="00C30FB0" w:rsidRPr="0006090E" w:rsidRDefault="00C30FB0" w:rsidP="00EA4CB9">
      <w:pPr>
        <w:pStyle w:val="NummerierungStufe1"/>
      </w:pPr>
      <w:r>
        <w:t>b</w:t>
      </w:r>
      <w:bookmarkStart w:id="130" w:name="eNV_CC357005DFFD42CC9C30B62BAE0D69CB_1"/>
      <w:bookmarkEnd w:id="130"/>
      <w:r>
        <w:t>e assigned to the next higher material class for which the material values are complied with or</w:t>
      </w:r>
    </w:p>
    <w:p w14:paraId="6F6069F7" w14:textId="77777777" w:rsidR="00C30FB0" w:rsidRPr="0006090E" w:rsidRDefault="00C30FB0" w:rsidP="00EA4CB9">
      <w:pPr>
        <w:pStyle w:val="NummerierungStufe1"/>
      </w:pPr>
      <w:r>
        <w:t>i</w:t>
      </w:r>
      <w:bookmarkStart w:id="131" w:name="eNV_4C4556E196F740A481FFACD7DE497E96_1"/>
      <w:bookmarkEnd w:id="131"/>
      <w:r>
        <w:t>f no material class is defined or observed in Appendix 1, be recycled primarily in accordance with the regulations harmlessly or disposed of in a manner which is commensurate with the public good.</w:t>
      </w:r>
    </w:p>
    <w:p w14:paraId="60CE10A8" w14:textId="77777777" w:rsidR="00C30FB0" w:rsidRPr="0006090E" w:rsidRDefault="00C30FB0" w:rsidP="00C30FB0">
      <w:pPr>
        <w:pStyle w:val="JuristischerAbsatznummeriert"/>
      </w:pPr>
      <w:r>
        <w:t>I</w:t>
      </w:r>
      <w:bookmarkStart w:id="132" w:name="eNV_E15EBD58AEA44D4FA65BDBB7039B9B8E_1"/>
      <w:bookmarkEnd w:id="132"/>
      <w:r>
        <w:t xml:space="preserve">f, on behalf of an operator of a stationary treatment plant, a mobile treatment plant is operated on the premises of the stationary treatment plant in a uniform operation, for the calculation of the specified quantities in accordance with Table 1 of Appendix 4 for the purpose of carrying out a factory production control, then the quantity of mineral-based substitute material produced by the mobile treatment plant will be added to the quantity of the </w:t>
      </w:r>
      <w:r>
        <w:lastRenderedPageBreak/>
        <w:t>same substitute material which is produced by the stationary treatment plant. In these cases, there is no requirement for a separate factory production control for the mobile plant.</w:t>
      </w:r>
    </w:p>
    <w:p w14:paraId="5C61D479" w14:textId="77777777" w:rsidR="0077202B" w:rsidRPr="0006090E" w:rsidRDefault="00C30FB0" w:rsidP="00C30FB0">
      <w:pPr>
        <w:pStyle w:val="JuristischerAbsatznummeriert"/>
      </w:pPr>
      <w:r>
        <w:t>I</w:t>
      </w:r>
      <w:bookmarkStart w:id="133" w:name="eNV_472DE001F75D4B5784E0CA118503DF14_1"/>
      <w:bookmarkEnd w:id="133"/>
      <w:r>
        <w:t>f the time of sampling as part of the factory’s own production control coincides with the date of external monitoring, then the in-house factory production control is not applicable.</w:t>
      </w:r>
    </w:p>
    <w:p w14:paraId="3020FED3" w14:textId="77777777" w:rsidR="00C30FB0" w:rsidRPr="0006090E" w:rsidRDefault="00C30FB0" w:rsidP="00C30FB0">
      <w:pPr>
        <w:pStyle w:val="ParagraphBezeichner"/>
      </w:pPr>
    </w:p>
    <w:p w14:paraId="7CDCA876" w14:textId="77777777" w:rsidR="00C30FB0" w:rsidRPr="0006090E" w:rsidRDefault="00C30FB0" w:rsidP="00C30FB0">
      <w:pPr>
        <w:pStyle w:val="Paragraphberschrift"/>
      </w:pPr>
      <w:bookmarkStart w:id="134" w:name="_Toc74228091"/>
      <w:r>
        <w:t>I</w:t>
      </w:r>
      <w:bookmarkStart w:id="135" w:name="eNV_08C04D62EBE14E08BFCD170C66D0D4B5_1"/>
      <w:bookmarkEnd w:id="135"/>
      <w:r>
        <w:t>ndependent quality control</w:t>
      </w:r>
      <w:bookmarkEnd w:id="134"/>
    </w:p>
    <w:p w14:paraId="38379F78" w14:textId="77777777" w:rsidR="00C30FB0" w:rsidRPr="0006090E" w:rsidRDefault="00C30FB0" w:rsidP="00C30FB0">
      <w:pPr>
        <w:pStyle w:val="JuristischerAbsatznummeriert"/>
      </w:pPr>
      <w:r>
        <w:t>T</w:t>
      </w:r>
      <w:bookmarkStart w:id="136" w:name="eNV_48DCB1ABD9B64169925C4DB85F0B8759_1"/>
      <w:bookmarkEnd w:id="136"/>
      <w:r>
        <w:t xml:space="preserve">he treatment plant operator will, through the independent quality control conducted by an inspection body, </w:t>
      </w:r>
      <w:proofErr w:type="gramStart"/>
      <w:r>
        <w:t>make arrangements</w:t>
      </w:r>
      <w:proofErr w:type="gramEnd"/>
      <w:r>
        <w:t xml:space="preserve"> for the material values applicable to the respective mineral-based substitute building materials under Appendix 1 to be monitored in accordance with the regular monitoring cycle specified in Appendix 4 Table 1. By way of derogation from Table 1 of Appendix 4, for mobile treatment plants the monitoring cycle will start with external monitoring at each new location.</w:t>
      </w:r>
    </w:p>
    <w:p w14:paraId="48ED87F3" w14:textId="77777777" w:rsidR="00C30FB0" w:rsidRPr="0006090E" w:rsidRDefault="00C30FB0" w:rsidP="00C30FB0">
      <w:pPr>
        <w:pStyle w:val="JuristischerAbsatznummeriert"/>
      </w:pPr>
      <w:r>
        <w:t>W</w:t>
      </w:r>
      <w:bookmarkStart w:id="137" w:name="eNV_5AC4B06EC93648B481DA3EC28B03CA19_1"/>
      <w:bookmarkEnd w:id="137"/>
      <w:r>
        <w:t xml:space="preserve">ith every second independent quality control, in addition to the material values mentioned in Paragraph 1 sentence 1, the operator of a treatment plant in which recycled building materials are produced will arrange for the monitoring values pursuant to Appendix 4 Table 2.2 to be monitored by an inspection body. § 10 applies accordingly to the evaluation of the results of the examination. If the monitoring or controlling values are exceeded, then the operator of the treatment plant will determine the cause and take action to remedy the situation. $ 6(2), sentence 4, point 2 will apply mutatis mutandis. </w:t>
      </w:r>
    </w:p>
    <w:p w14:paraId="5B854872" w14:textId="77777777" w:rsidR="00C30FB0" w:rsidRPr="0006090E" w:rsidRDefault="00C30FB0" w:rsidP="00C30FB0">
      <w:pPr>
        <w:pStyle w:val="JuristischerAbsatznummeriert"/>
      </w:pPr>
      <w:r>
        <w:t>T</w:t>
      </w:r>
      <w:bookmarkStart w:id="138" w:name="eNV_5BD2AB3C95C544AF95119925A6501DF7_1"/>
      <w:bookmarkEnd w:id="138"/>
      <w:r>
        <w:t>o execute the independent quality control, the inspection body will take samples of the mineral-based substitute building material produced in accordance with § 8(2). The samples will be taken in the presence of a representative of the operator of the treatment plant. An investigating body will conduct an analysis of the samples in accordance with § 9. The inspection body will also examine whether the acceptance control complies with the requirements according to § 3 and the in-house production control with the requirements according to § 6.</w:t>
      </w:r>
    </w:p>
    <w:p w14:paraId="23392F15" w14:textId="77777777" w:rsidR="00C30FB0" w:rsidRPr="0006090E" w:rsidRDefault="00C30FB0" w:rsidP="00C30FB0">
      <w:pPr>
        <w:pStyle w:val="JuristischerAbsatznummeriert"/>
      </w:pPr>
      <w:r>
        <w:t>T</w:t>
      </w:r>
      <w:bookmarkStart w:id="139" w:name="eNV_733AA5DF82E048B98071C2CE8B3997D9_1"/>
      <w:bookmarkEnd w:id="139"/>
      <w:r>
        <w:t>he monitoring body will issue a test certificate through the external surveillance. This test certificate must contain the following information:</w:t>
      </w:r>
    </w:p>
    <w:p w14:paraId="63D00128" w14:textId="77777777" w:rsidR="00C30FB0" w:rsidRPr="0006090E" w:rsidRDefault="00C30FB0" w:rsidP="00C30FB0">
      <w:pPr>
        <w:pStyle w:val="NummerierungStufe1"/>
      </w:pPr>
      <w:r>
        <w:t>T</w:t>
      </w:r>
      <w:bookmarkStart w:id="140" w:name="eNV_E0BC5BEEECD74E649B2E31D10F905AF2_1"/>
      <w:bookmarkEnd w:id="140"/>
      <w:r>
        <w:t>he fact that the independent quality control, including sampling and the results of the analysis of the parameters examined, has been executed,</w:t>
      </w:r>
    </w:p>
    <w:p w14:paraId="3DC95524" w14:textId="77777777" w:rsidR="00C30FB0" w:rsidRPr="0006090E" w:rsidRDefault="00C30FB0" w:rsidP="00C30FB0">
      <w:pPr>
        <w:pStyle w:val="NummerierungStufe1"/>
      </w:pPr>
      <w:r>
        <w:t>t</w:t>
      </w:r>
      <w:bookmarkStart w:id="141" w:name="eNV_48937325D5E943739F0F18CEEF186CC4_1"/>
      <w:bookmarkEnd w:id="141"/>
      <w:r>
        <w:t>he evaluation of the factory’s own production control,</w:t>
      </w:r>
    </w:p>
    <w:p w14:paraId="6FD41859" w14:textId="77777777" w:rsidR="00C30FB0" w:rsidRPr="0006090E" w:rsidRDefault="00C30FB0" w:rsidP="00C30FB0">
      <w:pPr>
        <w:pStyle w:val="NummerierungStufe1"/>
      </w:pPr>
      <w:r>
        <w:t>a</w:t>
      </w:r>
      <w:bookmarkStart w:id="142" w:name="eNV_D387F6BBFE984C28AD3234EF9440B6AF_1"/>
      <w:bookmarkEnd w:id="142"/>
      <w:r>
        <w:t xml:space="preserve"> final evaluation regarding whether the material values are observed in accordance with § 10(1) and (3), and</w:t>
      </w:r>
    </w:p>
    <w:p w14:paraId="36B6F91B" w14:textId="77777777" w:rsidR="00C30FB0" w:rsidRPr="0006090E" w:rsidRDefault="00C30FB0" w:rsidP="00C30FB0">
      <w:pPr>
        <w:pStyle w:val="NummerierungStufe1"/>
      </w:pPr>
      <w:r>
        <w:t>t</w:t>
      </w:r>
      <w:bookmarkStart w:id="143" w:name="eNV_DE98DCC6B6CE40F1BEB5C7941A9239D6_1"/>
      <w:bookmarkEnd w:id="143"/>
      <w:r>
        <w:t>he determination of the material values as specified in § 10(5).</w:t>
      </w:r>
    </w:p>
    <w:p w14:paraId="247F5481" w14:textId="77777777" w:rsidR="00C30FB0" w:rsidRPr="0006090E" w:rsidRDefault="00C30FB0" w:rsidP="00C30FB0">
      <w:pPr>
        <w:pStyle w:val="JuristischerAbsatznummeriert"/>
      </w:pPr>
      <w:r>
        <w:t>I</w:t>
      </w:r>
      <w:bookmarkStart w:id="144" w:name="eNV_5FDE0C9789AD4885ACE4510B93A7C37D_1"/>
      <w:bookmarkEnd w:id="144"/>
      <w:r>
        <w:t>f, on behalf of an operator of a stationary treatment plant, a mobile treatment plant is operated on the premises of the stationary treatment plant in a uniform operation, the quantity of a substitute mineral-based material produced by the mobile treatment plant will be added to the quantity of the same substitute material produced by the mobile treatment plant in order to calculate the specified quantities in accordance with Table 1 of Appendix 4 for external monitoring. In these instances, the independent quality control will be dispensed with in relation to the mobile plant.</w:t>
      </w:r>
    </w:p>
    <w:p w14:paraId="43D9AE95" w14:textId="77777777" w:rsidR="00C30FB0" w:rsidRPr="0006090E" w:rsidRDefault="00C30FB0" w:rsidP="00C30FB0">
      <w:pPr>
        <w:pStyle w:val="ParagraphBezeichner"/>
      </w:pPr>
    </w:p>
    <w:p w14:paraId="110B5C2E" w14:textId="77777777" w:rsidR="00C30FB0" w:rsidRPr="0006090E" w:rsidRDefault="00C30FB0" w:rsidP="00C30FB0">
      <w:pPr>
        <w:pStyle w:val="Paragraphberschrift"/>
      </w:pPr>
      <w:bookmarkStart w:id="145" w:name="_Toc74228093"/>
      <w:r>
        <w:t>S</w:t>
      </w:r>
      <w:bookmarkStart w:id="146" w:name="eNV_5B359D77E2724B2E9A34907D18EC7DC5_1"/>
      <w:bookmarkEnd w:id="146"/>
      <w:r>
        <w:t>ampling and sample preparation</w:t>
      </w:r>
      <w:bookmarkEnd w:id="145"/>
    </w:p>
    <w:p w14:paraId="7BDC0036" w14:textId="77777777" w:rsidR="00C30FB0" w:rsidRPr="0006090E" w:rsidRDefault="00C30FB0" w:rsidP="00C30FB0">
      <w:pPr>
        <w:pStyle w:val="JuristischerAbsatznummeriert"/>
      </w:pPr>
      <w:r>
        <w:t>S</w:t>
      </w:r>
      <w:bookmarkStart w:id="147" w:name="eNV_683C6E9DDB8C44CAB2E395C7DDD4A2FC_1"/>
      <w:bookmarkEnd w:id="147"/>
      <w:r>
        <w:t>ampling for the initial test within the scope of the verification of suitability according to § 5 Paragraph 2 will be executed in accordance with the PN 98 – Directive for the Procedure of Physical, Chemical and Biological Investigations in connection with the Recovery/Disposal of Waste, as of May 2019 from the Federal/State Waste Committee (LAGA)</w:t>
      </w:r>
      <w:r w:rsidR="00D07F8C" w:rsidRPr="0006090E">
        <w:rPr>
          <w:rStyle w:val="FootnoteReference"/>
        </w:rPr>
        <w:footnoteReference w:id="4"/>
      </w:r>
      <w:r w:rsidR="00D07F8C" w:rsidRPr="0006090E">
        <w:rPr>
          <w:rStyle w:val="FootnoteReference"/>
        </w:rPr>
        <w:t>)</w:t>
      </w:r>
      <w:r>
        <w:rPr>
          <w:rStyle w:val="FootnoteReference"/>
        </w:rPr>
        <w:t>)</w:t>
      </w:r>
      <w:r>
        <w:t xml:space="preserve">. The sampling will be recorded. The sampling records will be kept for five years and submitted on request to the competent authority. The sampling will be executed by people with the expertise required to execute the sampling. The specialist knowledge can be verified by qualified training or many years of practical experience in combination with a successful participation in a sample course according to LAGA PN 98. Knowledge of the sampling at large tips or dumps will be updated at least every five years by participating in appropriate courses. During sampling, the number of laboratory samples specified in the standard will be taken from the first production batch of 200 cubic metres to 500 cubic metres of the mineral-based substitute material. In the laboratory, a single test sample, representing an average sample, will be made up each time from the laboratory samples taken and following prior aliquoting and separation of corresponding reserve samples by mixing and homogenisation. The reserve samples must be kept for at least 6 months. In addition, DIN 19698 examination of solids – sampling of solid and stony materials – Parts 1 (2014-05) and 2 (2016-12) can be used. </w:t>
      </w:r>
    </w:p>
    <w:p w14:paraId="42011DF7" w14:textId="77777777" w:rsidR="00C30FB0" w:rsidRPr="0006090E" w:rsidRDefault="00C30FB0" w:rsidP="00C30FB0">
      <w:pPr>
        <w:pStyle w:val="JuristischerAbsatznummeriert"/>
      </w:pPr>
      <w:r>
        <w:t>P</w:t>
      </w:r>
      <w:bookmarkStart w:id="148" w:name="eNV_7D16FAB1BEBE41F9BFD280FE85BD01DE_1"/>
      <w:bookmarkEnd w:id="148"/>
      <w:r>
        <w:t xml:space="preserve">aragraph 1 will apply mutatis mutandis to sampling as part of the factory’s own production control and external monitoring in accordance with §§ 6 and 7. In addition, laboratory samples will be taken from the batch to be the first to be placed on the market during external surveillance; as part of the factory’s own production control, laboratory samples are to be taken from the current production batch. By way of derogation from paragraph 1, sampling can be executed by an expert sampler within the framework of the factory’s own production control when the inspection body has been instructed and a specialist confirms the proper sampling. </w:t>
      </w:r>
    </w:p>
    <w:p w14:paraId="3FE75A6E" w14:textId="77777777" w:rsidR="00C30FB0" w:rsidRPr="0006090E" w:rsidRDefault="00C30FB0" w:rsidP="00C30FB0">
      <w:pPr>
        <w:pStyle w:val="JuristischerAbsatznummeriert"/>
      </w:pPr>
      <w:r>
        <w:t>T</w:t>
      </w:r>
      <w:bookmarkStart w:id="149" w:name="eNV_8C9CDD67514B4A3B80DC00F2436904C5_1"/>
      <w:bookmarkEnd w:id="149"/>
      <w:r>
        <w:t>he mineral-based substitute material will be examined in the grain size distribution in which it is to be placed on the market. If the mineral-based substitute material is to be placed on the market in several grains, by way of derogation from sentence 1 for the monitoring procedures referred to in Section 4(1), sentence 2, points 1 to 3, in agreement with the monitoring body, a test grain characterised by the substitute material can also be used for the grain size of zero millimetres to 22.4 millimetres with a fraction of less than four millimetres by mass of at least 45 % by mass for the mineral-based substitute material to be examined.</w:t>
      </w:r>
    </w:p>
    <w:p w14:paraId="298515AA" w14:textId="77777777" w:rsidR="00C30FB0" w:rsidRPr="0006090E" w:rsidRDefault="00C30FB0" w:rsidP="00C30FB0">
      <w:pPr>
        <w:pStyle w:val="JuristischerAbsatznummeriert"/>
      </w:pPr>
      <w:r>
        <w:t>I</w:t>
      </w:r>
      <w:bookmarkStart w:id="150" w:name="eNV_595AE1C8D4834AD4B616122581F22460_1"/>
      <w:bookmarkEnd w:id="150"/>
      <w:r>
        <w:t>n order to determine the solid material and eluate concentrations, the samples will be prepared in accordance with DIN 19747 ‘Investigation of solids — Pre-treatment, preparation and processing of samples for chemical, biological and physical investigations’, publication date: July 2009, in conjunction with DIN EN 932-2 ‘Test for general properties of aggregates — Part 2: Methods for reducing laboratory samples’, publication date: March 1999. By way of derogation from sentence 1, for the determination of the eluate concentrations, mineral-based substitute materials with a size grain of more than 32 millimetres according to DIN 19528, “Elution of solids – percolation methods for the joint investigation of the elution behaviour of inorganic and organic substances”, issue January 2009 or DIN 19529 “Elution of solids – Shaking process for the investigation of the elution behaviour of inorganic substances and organic substances with a water/solid ratio of 2 kg/December”, to be published in December 2015</w:t>
      </w:r>
    </w:p>
    <w:p w14:paraId="719CDD37" w14:textId="77777777" w:rsidR="00C30FB0" w:rsidRPr="0006090E" w:rsidRDefault="00C30FB0" w:rsidP="00C30FB0">
      <w:pPr>
        <w:pStyle w:val="ParagraphBezeichner"/>
      </w:pPr>
    </w:p>
    <w:p w14:paraId="29DF8B9B" w14:textId="77777777" w:rsidR="00C30FB0" w:rsidRPr="0006090E" w:rsidRDefault="00C30FB0" w:rsidP="00C30FB0">
      <w:pPr>
        <w:pStyle w:val="Paragraphberschrift"/>
      </w:pPr>
      <w:bookmarkStart w:id="151" w:name="_Toc74228095"/>
      <w:r>
        <w:t>S</w:t>
      </w:r>
      <w:bookmarkStart w:id="152" w:name="eNV_F5E4D78AFFEF4333AAB7063ED0E5C9E8_1"/>
      <w:bookmarkEnd w:id="152"/>
      <w:r>
        <w:t>ample analysis</w:t>
      </w:r>
      <w:bookmarkEnd w:id="151"/>
    </w:p>
    <w:p w14:paraId="7FFB8043" w14:textId="69418AA1" w:rsidR="00C30FB0" w:rsidRPr="0006090E" w:rsidRDefault="00C30FB0" w:rsidP="00C30FB0">
      <w:pPr>
        <w:pStyle w:val="JuristischerAbsatznummeriert"/>
      </w:pPr>
      <w:r>
        <w:t>A</w:t>
      </w:r>
      <w:bookmarkStart w:id="153" w:name="eNV_86BDE1ED2BD6447F901AA2D5ACC1042A_1"/>
      <w:bookmarkEnd w:id="153"/>
      <w:r>
        <w:t>fter sampling and sample preparation, in order to monitor those material values under Appendix 1 which are indicated as an eluate concentration value, an eluate to determine the concentrations of the relevant inorganic and organic parameters in the aqueous solution will be produced from the respective test sample. The production of the eluate must be executed either by the detailed column test or the column short test according to DIN 19528, issue January 2009, or by the shaking test according to DIN 19529, issue December 2015.</w:t>
      </w:r>
    </w:p>
    <w:p w14:paraId="6E748B10" w14:textId="77777777" w:rsidR="00C30FB0" w:rsidRPr="0006090E" w:rsidRDefault="00C30FB0" w:rsidP="00C30FB0">
      <w:pPr>
        <w:pStyle w:val="JuristischerAbsatznummeriert"/>
      </w:pPr>
      <w:r>
        <w:t>B</w:t>
      </w:r>
      <w:bookmarkStart w:id="154" w:name="eNV_1397F43A0D5441FFA262370EFBC5DC97_1"/>
      <w:bookmarkEnd w:id="154"/>
      <w:r>
        <w:t xml:space="preserve">y way of derogation from paragraph 1 sentence 2, the eluate concentrations required for monitoring the material values will be calculated from the result of the detailed column test at a water-to-solid ratio of two to one in accordance with DIN 19528, issue January 2009. </w:t>
      </w:r>
    </w:p>
    <w:p w14:paraId="0807E76B" w14:textId="77777777" w:rsidR="00C30FB0" w:rsidRPr="0006090E" w:rsidRDefault="00C30FB0" w:rsidP="00C30FB0">
      <w:pPr>
        <w:pStyle w:val="JuristischerAbsatznummeriert"/>
      </w:pPr>
      <w:r>
        <w:t>T</w:t>
      </w:r>
      <w:bookmarkStart w:id="155" w:name="eNV_00F25AD1A1A34F0998C20B6D2E966051_1"/>
      <w:bookmarkEnd w:id="155"/>
      <w:r>
        <w:t xml:space="preserve">he solids which have difficulty percolating during the elaborate column experiment or the short-term column test pursuant to DIN 19528, publication date: January 2009, are investigated by mixing, incorporating and percolating the sample in the ratio of one part sample to four parts quartz sand. The mass of the mixture of sample material and quartz sand and the grain density of pure quartz sand will be used to calculate the pore content for mixtures of difficult percolating-capable substances with quartz sand for subsequent calculation of flow rates and adjustment of contact and saturation time. The water/solids ratio relates to the dry matter of the sample material to be investigated in the mixture. For non-percolating-capable foundry sands, the shaking test according to DIN 19529, issue December 2015, is permissible. </w:t>
      </w:r>
    </w:p>
    <w:p w14:paraId="32459810" w14:textId="77777777" w:rsidR="00C30FB0" w:rsidRPr="0006090E" w:rsidRDefault="00C30FB0" w:rsidP="00C30FB0">
      <w:pPr>
        <w:pStyle w:val="JuristischerAbsatznummeriert"/>
      </w:pPr>
      <w:r>
        <w:t>F</w:t>
      </w:r>
      <w:bookmarkStart w:id="156" w:name="eNV_5120448058B140BCB761DDCEEB501E4B_1"/>
      <w:bookmarkEnd w:id="156"/>
      <w:r>
        <w:t>or material values of Appendix 1, which are stated as solids, the test sample generated and processed in accordance with § 8 will be analysed. In deviation from sentence 1, in the case of soil materials and dredged material containing less than 10 % by volume of mineral-based impurities, the material values according to Appendix 1, which are specified as solid matter values, relate to a sample consisting of fine fractions smaller than 2 mm. Coarse materials with a grain size in excess of 2 mm which may contain harmful substances, or to which these coarse materials may adhere, must be taken from the laboratory sample as a whole during the investigations into the solids and supplied separately for laboratory investigation.  Their mass will be determined and included in the evaluation of the results of the investigation. The determination of the material values ​​for inorganic pollutants, which are given as solid values, has to be done from the aqua regia extract according to DIN EN 13657, "Characterisation of waste - Information for the subsequent determination of the proportion of elements in waste that is soluble in aqua regia", January 2003 edition.</w:t>
      </w:r>
    </w:p>
    <w:p w14:paraId="32E76D63" w14:textId="77777777" w:rsidR="00C30FB0" w:rsidRPr="0006090E" w:rsidRDefault="00C30FB0" w:rsidP="00C30FB0">
      <w:pPr>
        <w:pStyle w:val="JuristischerAbsatznummeriert"/>
      </w:pPr>
      <w:r>
        <w:t>T</w:t>
      </w:r>
      <w:bookmarkStart w:id="157" w:name="eNV_04DC7B10F0A245F38901D4E54E7D7277_1"/>
      <w:bookmarkEnd w:id="157"/>
      <w:r>
        <w:t>he choice of the analytical procedure for determining the solids content and the eluate concentrations is determined according to Appendix 5.</w:t>
      </w:r>
    </w:p>
    <w:p w14:paraId="735C450E" w14:textId="77777777" w:rsidR="00C30FB0" w:rsidRPr="0006090E" w:rsidRDefault="00C30FB0" w:rsidP="00C30FB0">
      <w:pPr>
        <w:pStyle w:val="ParagraphBezeichner"/>
      </w:pPr>
    </w:p>
    <w:p w14:paraId="35D21EFA" w14:textId="77777777" w:rsidR="00C30FB0" w:rsidRPr="0006090E" w:rsidRDefault="00C30FB0" w:rsidP="00C30FB0">
      <w:pPr>
        <w:pStyle w:val="Paragraphberschrift"/>
      </w:pPr>
      <w:bookmarkStart w:id="158" w:name="_Toc74228097"/>
      <w:r>
        <w:t>A</w:t>
      </w:r>
      <w:bookmarkStart w:id="159" w:name="eNV_444DD5DA9B2048619382C233DF5F8683_1"/>
      <w:bookmarkEnd w:id="159"/>
      <w:r>
        <w:t>ssessment of the findings of the investigation into quality control</w:t>
      </w:r>
      <w:bookmarkEnd w:id="158"/>
    </w:p>
    <w:p w14:paraId="58FB1E15" w14:textId="77777777" w:rsidR="00C30FB0" w:rsidRPr="0006090E" w:rsidRDefault="00C30FB0" w:rsidP="00C30FB0">
      <w:pPr>
        <w:pStyle w:val="JuristischerAbsatznummeriert"/>
      </w:pPr>
      <w:r>
        <w:t>W</w:t>
      </w:r>
      <w:bookmarkStart w:id="160" w:name="eNV_8D10BBD415104676BBBCAF53236D4AC5_1"/>
      <w:bookmarkEnd w:id="160"/>
      <w:r>
        <w:t>ithin the scope of the verification of suitability, the eluate concentrations calculated according to DIN 19528, issue January 2009, from the result of the detailed column test are compared with the material values of Appendix 1 at a water-to-solid ratio of two to one. As part of independent quality control and in-house production control, the eluate concentrations measured in accordance with DIN 19528, publication date: January 2009, or DIN 19529, publication date: December 2015, from the eluate with a water/solids ratio of two to one are compared directly with the material values from Appendix 1.</w:t>
      </w:r>
    </w:p>
    <w:p w14:paraId="34BDED7C" w14:textId="77777777" w:rsidR="00C30FB0" w:rsidRPr="0006090E" w:rsidRDefault="00C30FB0" w:rsidP="00C30FB0">
      <w:pPr>
        <w:pStyle w:val="JuristischerAbsatznummeriert"/>
      </w:pPr>
      <w:r>
        <w:lastRenderedPageBreak/>
        <w:t>T</w:t>
      </w:r>
      <w:bookmarkStart w:id="161" w:name="eNV_5729CD8F1D4E418CA4BAE9C159BE0A37_1"/>
      <w:bookmarkEnd w:id="161"/>
      <w:r>
        <w:t>he material values from Appendix 1, with the exception of ‘pH value’ and ‘electrical conductivity’, will be regarded as having been observed within the framework of the verification of suitability when the concentration measured or the substance content of a parameter is equal to or less than the corresponding material value.</w:t>
      </w:r>
    </w:p>
    <w:p w14:paraId="754C906D" w14:textId="77777777" w:rsidR="00C30FB0" w:rsidRPr="0006090E" w:rsidRDefault="00C30FB0" w:rsidP="00C30FB0">
      <w:pPr>
        <w:pStyle w:val="JuristischerAbsatznummeriert"/>
      </w:pPr>
      <w:r>
        <w:t>T</w:t>
      </w:r>
      <w:bookmarkStart w:id="162" w:name="eNV_F2D1E8E489304897A45936823A481D99_1"/>
      <w:bookmarkEnd w:id="162"/>
      <w:r>
        <w:t>he material values set out in Appendix 1, with the exception of the material values “pH value” and “electric conductivity”, are considered to have been complied with within the framework of factory production control and external monitoring when the same material value has been exceeded only once within a time series of five consecutive tests. The measured value exceeding the material value will be less than the reference value. The reference value is the sum of the respective material value according to Appendix 1 and the excess permitted for this material value according to Appendix 6. Where a third-party monitoring or controlling has been executed, the material values from Appendix 1 will not be exceeded in this case.</w:t>
      </w:r>
    </w:p>
    <w:p w14:paraId="154D9265" w14:textId="77777777" w:rsidR="00C30FB0" w:rsidRPr="0006090E" w:rsidRDefault="00C30FB0" w:rsidP="00C30FB0">
      <w:pPr>
        <w:pStyle w:val="JuristischerAbsatznummeriert"/>
      </w:pPr>
      <w:r>
        <w:t>I</w:t>
      </w:r>
      <w:bookmarkStart w:id="163" w:name="eNV_899870A81C2A463281BB2D9DF504CAAF_1"/>
      <w:bookmarkEnd w:id="163"/>
      <w:r>
        <w:t xml:space="preserve">n order to verify compliance with the material values of sum parameters, the concentrations of the designated individual substances are added, whereby individual substance concentrations below the analytical detection limit are not </w:t>
      </w:r>
      <w:proofErr w:type="gramStart"/>
      <w:r>
        <w:t>taken into account</w:t>
      </w:r>
      <w:proofErr w:type="gramEnd"/>
      <w:r>
        <w:t xml:space="preserve"> and concentrations above the detection limit but below the limit of determination with half of the value of the limit of determination go into the sum formation.</w:t>
      </w:r>
    </w:p>
    <w:p w14:paraId="5BF5FCA3" w14:textId="77777777" w:rsidR="00C30FB0" w:rsidRPr="0006090E" w:rsidRDefault="00C30FB0" w:rsidP="00C30FB0">
      <w:pPr>
        <w:pStyle w:val="JuristischerAbsatznummeriert"/>
      </w:pPr>
      <w:r>
        <w:t>T</w:t>
      </w:r>
      <w:bookmarkStart w:id="164" w:name="eNV_41962FF8DBD84A7EB26C2DD7AD2CD179_1"/>
      <w:bookmarkEnd w:id="164"/>
      <w:r>
        <w:t xml:space="preserve">he material values “pH value” and “electric conductivity” are orientation values. In the case of deviations of more than 0.5 units in the case of the pH value or in excess of 30 % in the case of electrical conductivity, the operator of the treatment plant must identify the causes. By way of derogation from sentences 1 and 2, the parameter “pH value” for foundry sands is a limit value. In the case of freshly broken, pure concrete material, the material values “pH value” and “electric conductivity” cannot be </w:t>
      </w:r>
      <w:proofErr w:type="gramStart"/>
      <w:r>
        <w:t>taken into account</w:t>
      </w:r>
      <w:proofErr w:type="gramEnd"/>
      <w:r>
        <w:t xml:space="preserve"> when the material values for sulphate and the other material values for recycled building materials of the respective material class are complied with according to Appendix 1 Table 1.</w:t>
      </w:r>
    </w:p>
    <w:p w14:paraId="06E9F227" w14:textId="77777777" w:rsidR="00C30FB0" w:rsidRPr="0006090E" w:rsidRDefault="00C30FB0" w:rsidP="00C30FB0">
      <w:pPr>
        <w:pStyle w:val="ParagraphBezeichner"/>
      </w:pPr>
    </w:p>
    <w:p w14:paraId="57FB7C16" w14:textId="77777777" w:rsidR="00C30FB0" w:rsidRPr="0006090E" w:rsidRDefault="00C30FB0" w:rsidP="00C30FB0">
      <w:pPr>
        <w:pStyle w:val="Paragraphberschrift"/>
      </w:pPr>
      <w:bookmarkStart w:id="165" w:name="_Toc74228099"/>
      <w:r>
        <w:t>C</w:t>
      </w:r>
      <w:bookmarkStart w:id="166" w:name="eNV_4FC6AE12BC3F4C029358F340D376E111_1"/>
      <w:bookmarkEnd w:id="166"/>
      <w:r>
        <w:t>lassification of mineral-based substitute materials</w:t>
      </w:r>
      <w:bookmarkEnd w:id="165"/>
    </w:p>
    <w:p w14:paraId="65D4417D" w14:textId="5E976E7D" w:rsidR="00C30FB0" w:rsidRPr="0006090E" w:rsidRDefault="00C30FB0" w:rsidP="00C30FB0">
      <w:pPr>
        <w:pStyle w:val="JuristischerAbsatznichtnummeriert"/>
      </w:pPr>
      <w:r>
        <w:t>The operator of the processing plant must classify the substitute mineral building material into a material class immediately after evaluating the test results in accordance with § 10 (1), provided that several material classes are defined in Appendix 1 for a substitute mineral building material.</w:t>
      </w:r>
    </w:p>
    <w:p w14:paraId="1AE14F06" w14:textId="77777777" w:rsidR="00C30FB0" w:rsidRPr="0006090E" w:rsidRDefault="00C30FB0" w:rsidP="00C30FB0">
      <w:pPr>
        <w:pStyle w:val="ParagraphBezeichner"/>
      </w:pPr>
    </w:p>
    <w:p w14:paraId="50A16143" w14:textId="77777777" w:rsidR="00C30FB0" w:rsidRPr="0006090E" w:rsidRDefault="00C30FB0" w:rsidP="00C30FB0">
      <w:pPr>
        <w:pStyle w:val="Paragraphberschrift"/>
      </w:pPr>
      <w:bookmarkStart w:id="167" w:name="_Toc74228101"/>
      <w:r>
        <w:t>D</w:t>
      </w:r>
      <w:bookmarkStart w:id="168" w:name="eNV_434E2A32AD3343D38FFF569745C1A369_1"/>
      <w:bookmarkEnd w:id="168"/>
      <w:r>
        <w:t>ocumentation of quality monitoring</w:t>
      </w:r>
      <w:bookmarkEnd w:id="167"/>
    </w:p>
    <w:p w14:paraId="5A1D1723" w14:textId="77777777" w:rsidR="00C30FB0" w:rsidRPr="0006090E" w:rsidRDefault="00C30FB0" w:rsidP="00C30FB0">
      <w:pPr>
        <w:pStyle w:val="JuristischerAbsatznummeriert"/>
      </w:pPr>
      <w:r>
        <w:t>T</w:t>
      </w:r>
      <w:bookmarkStart w:id="169" w:name="eNV_ED8212044F7843058E45DE7F159B772F_1"/>
      <w:bookmarkEnd w:id="169"/>
      <w:r>
        <w:t>he treatment plant operator will document the test certificates arising from quality monitoring, the sampling and sample preparation records and the findings of the investigation in accordance with §§ 4 to 10, as well as the classification pursuant to § 11, immediately following receipt and on an ongoing basis and retain them for a period of 5 years from when they are issued. By way of derogation from sentence 1, the test certificate of verification of suitability in accordance with § 5(4) will be kept for the duration of the plant operation.</w:t>
      </w:r>
    </w:p>
    <w:p w14:paraId="290D84B7" w14:textId="77777777" w:rsidR="00C30FB0" w:rsidRPr="0006090E" w:rsidRDefault="00C30FB0" w:rsidP="00C30FB0">
      <w:pPr>
        <w:pStyle w:val="JuristischerAbsatznummeriert"/>
      </w:pPr>
      <w:r>
        <w:t>A</w:t>
      </w:r>
      <w:bookmarkStart w:id="170" w:name="eNV_5FE499347AE548E182D7AE014C28C1A9_1"/>
      <w:bookmarkEnd w:id="170"/>
      <w:r>
        <w:t xml:space="preserve"> copy of the test certificate regarding the verification of suitability pursuant to § 5(4) must be presented to the competent authority in writing or electronically immediately following receipt. The competent authority can announce on its website those treatment plants which possess the test certificate in accordance with sentence 1. The other documents referred to in paragraph 1 will be submitted at the request of the competent authority.</w:t>
      </w:r>
    </w:p>
    <w:p w14:paraId="06A922A5" w14:textId="77777777" w:rsidR="00C30FB0" w:rsidRPr="0006090E" w:rsidRDefault="00C30FB0" w:rsidP="00C30FB0">
      <w:pPr>
        <w:pStyle w:val="ParagraphBezeichner"/>
      </w:pPr>
    </w:p>
    <w:p w14:paraId="21A2D654" w14:textId="77777777" w:rsidR="00C30FB0" w:rsidRPr="0006090E" w:rsidRDefault="00C30FB0" w:rsidP="00C30FB0">
      <w:pPr>
        <w:pStyle w:val="Paragraphberschrift"/>
      </w:pPr>
      <w:bookmarkStart w:id="171" w:name="_Toc74228103"/>
      <w:r>
        <w:t>M</w:t>
      </w:r>
      <w:bookmarkStart w:id="172" w:name="eNV_E531E6612E70405A86B8B8E92AA1C665_1"/>
      <w:bookmarkEnd w:id="172"/>
      <w:r>
        <w:t>easures to be executed in the event of defects identified during quality monitoring</w:t>
      </w:r>
      <w:bookmarkEnd w:id="171"/>
    </w:p>
    <w:p w14:paraId="7F052BCE" w14:textId="77777777" w:rsidR="00C30FB0" w:rsidRPr="0006090E" w:rsidRDefault="00C30FB0" w:rsidP="00C30FB0">
      <w:pPr>
        <w:pStyle w:val="JuristischerAbsatznummeriert"/>
      </w:pPr>
      <w:r>
        <w:t>I</w:t>
      </w:r>
      <w:bookmarkStart w:id="173" w:name="eNV_7CBA3F73F0D64ECCADC6C721E4B7A7FB_1"/>
      <w:bookmarkEnd w:id="173"/>
      <w:r>
        <w:t>f the inspection body establishes, within the framework of the independent quality monitoring, that the material values are not observed, then the inspection body will repeat the test forthwith. If the re-examination reveals that material values are exceeded again, then the monitoring body will set the operator of the treatment plant a reasonable time limit to remedy the deficiencies and will inform the competent authority thereof in writing. Following the expiry of the deadline set, the inspection body will conduct a renewed inspection. If the material values are exceeded during this test, then the batch of the mineral-based substitute building material in question will</w:t>
      </w:r>
    </w:p>
    <w:p w14:paraId="046E6F22" w14:textId="77777777" w:rsidR="00C30FB0" w:rsidRPr="0006090E" w:rsidRDefault="00C30FB0" w:rsidP="00C30FB0">
      <w:pPr>
        <w:pStyle w:val="NummerierungStufe1"/>
      </w:pPr>
      <w:r>
        <w:t>b</w:t>
      </w:r>
      <w:bookmarkStart w:id="174" w:name="eNV_1C2B8E3796694389A3C5937B650D91BB_1"/>
      <w:bookmarkEnd w:id="174"/>
      <w:r>
        <w:t>e assigned to the next higher material class for which the material values are complied with or</w:t>
      </w:r>
    </w:p>
    <w:p w14:paraId="1BAA110B" w14:textId="77777777" w:rsidR="00C30FB0" w:rsidRPr="0006090E" w:rsidRDefault="00C30FB0" w:rsidP="00C30FB0">
      <w:pPr>
        <w:pStyle w:val="NummerierungStufe1"/>
      </w:pPr>
      <w:r>
        <w:t>i</w:t>
      </w:r>
      <w:bookmarkStart w:id="175" w:name="eNV_D51AD755B5924F7FBDB02BFF03C4E54C_1"/>
      <w:bookmarkEnd w:id="175"/>
      <w:r>
        <w:t>f no material class is defined or observed in Appendix 1, be recycled primarily in accordance with the regulations harmlessly or disposed of in a manner which is commensurate with the public good.</w:t>
      </w:r>
    </w:p>
    <w:p w14:paraId="665C947B" w14:textId="77777777" w:rsidR="00C30FB0" w:rsidRPr="0006090E" w:rsidRDefault="00C30FB0" w:rsidP="00C30FB0">
      <w:pPr>
        <w:pStyle w:val="JuristischerAbsatznummeriert"/>
      </w:pPr>
      <w:r>
        <w:t>I</w:t>
      </w:r>
      <w:bookmarkStart w:id="176" w:name="eNV_2B2235832FA24F088FD736EADD430A08_1"/>
      <w:bookmarkEnd w:id="176"/>
      <w:r>
        <w:t>f the monitoring body detects deficiencies in the performance or documentation of the factory’s own production control in the context of external monitoring, then the monitoring body will set the operator of the treatment plant a reasonable time limit for rectifying the deficiencies. The inspection body will inform the competent authority of this in writing. Following the expiry of the deadline set, the inspection body will conduct further monitoring. If the monitoring body again detects deficiencies, it will establish third-party surveillance and will inform the operator of the processing plant and the competent authority in writing, stating the reasons. The operator of the treatment plant may place on the market the substitute mineral-based materials for which third-party surveillance is suspended only with the consent of the competent authority for the purpose of proper and harmless recycling or disposal.</w:t>
      </w:r>
    </w:p>
    <w:p w14:paraId="08B92973" w14:textId="77777777" w:rsidR="00C30FB0" w:rsidRPr="0006090E" w:rsidRDefault="00C30FB0" w:rsidP="00C30FB0">
      <w:pPr>
        <w:pStyle w:val="JuristischerAbsatznummeriert"/>
      </w:pPr>
      <w:r>
        <w:t>T</w:t>
      </w:r>
      <w:bookmarkStart w:id="177" w:name="eNV_6D9203B10C7744578A52421AFF954B86_1"/>
      <w:bookmarkEnd w:id="177"/>
      <w:r>
        <w:t>he competent authority will announce on its website those treatment plants in relation to which the independent quality monitoring has ceased.</w:t>
      </w:r>
    </w:p>
    <w:p w14:paraId="4277D06F" w14:textId="77777777" w:rsidR="00C30FB0" w:rsidRPr="0006090E" w:rsidRDefault="00C30FB0" w:rsidP="00C30FB0">
      <w:pPr>
        <w:pStyle w:val="JuristischerAbsatznummeriert"/>
      </w:pPr>
      <w:r>
        <w:t>T</w:t>
      </w:r>
      <w:bookmarkStart w:id="178" w:name="eNV_D83B2C7B2AC04F71A86C2C7AB57DDB5D_1"/>
      <w:bookmarkEnd w:id="178"/>
      <w:r>
        <w:t>he monitoring body may not resume the external monitoring until the operator of the treatment plant has provided verification that the conditions for the production and delivery of mineral-based substitute materials which comply with the requirements and the proper factory production control have been fulfilled. The inspection body will inform the treatment plant operator and the competent authority of the resumption of the independent quality monitoring. The competent authority will announce the resumption of the independent quality monitoring on its website.</w:t>
      </w:r>
    </w:p>
    <w:p w14:paraId="0983F9E2" w14:textId="77777777" w:rsidR="00C30FB0" w:rsidRPr="0006090E" w:rsidRDefault="00C30FB0" w:rsidP="00C30FB0">
      <w:pPr>
        <w:pStyle w:val="UnterabschnittBezeichner"/>
      </w:pPr>
    </w:p>
    <w:p w14:paraId="2716187D" w14:textId="77777777" w:rsidR="00C30FB0" w:rsidRPr="0006090E" w:rsidRDefault="00C30FB0" w:rsidP="00C30FB0">
      <w:pPr>
        <w:pStyle w:val="Unterabschnittberschrift"/>
      </w:pPr>
      <w:bookmarkStart w:id="179" w:name="_Toc74228105"/>
      <w:r>
        <w:t>I</w:t>
      </w:r>
      <w:bookmarkStart w:id="180" w:name="eNV_AF57B4D1FF65433F83414EB771B55FF6_1"/>
      <w:bookmarkEnd w:id="180"/>
      <w:r>
        <w:t>nvestigation of unprocessed soil material and unprocessed excavated material</w:t>
      </w:r>
      <w:bookmarkEnd w:id="179"/>
    </w:p>
    <w:p w14:paraId="15B62E88" w14:textId="77777777" w:rsidR="00C30FB0" w:rsidRPr="0006090E" w:rsidRDefault="00C30FB0" w:rsidP="00C30FB0">
      <w:pPr>
        <w:pStyle w:val="ParagraphBezeichner"/>
      </w:pPr>
    </w:p>
    <w:p w14:paraId="0923D6F3" w14:textId="77777777" w:rsidR="00C30FB0" w:rsidRPr="0006090E" w:rsidRDefault="00C30FB0" w:rsidP="00C30FB0">
      <w:pPr>
        <w:pStyle w:val="Paragraphberschrift"/>
      </w:pPr>
      <w:bookmarkStart w:id="181" w:name="_Toc74228107"/>
      <w:r>
        <w:t>I</w:t>
      </w:r>
      <w:bookmarkStart w:id="182" w:name="eNV_F7A58A64DA83469E951B53AC95A6D610_1"/>
      <w:bookmarkEnd w:id="182"/>
      <w:r>
        <w:t>nspection obligation</w:t>
      </w:r>
      <w:bookmarkEnd w:id="181"/>
    </w:p>
    <w:p w14:paraId="3EF9DCF4" w14:textId="77777777" w:rsidR="00C30FB0" w:rsidRPr="0006090E" w:rsidRDefault="00C30FB0" w:rsidP="00C30FB0">
      <w:pPr>
        <w:pStyle w:val="JuristischerAbsatznummeriert"/>
      </w:pPr>
      <w:r>
        <w:t>P</w:t>
      </w:r>
      <w:bookmarkStart w:id="183" w:name="eNV_015823007D9B45CE8BFD44B50F6453D6_1"/>
      <w:bookmarkEnd w:id="183"/>
      <w:r>
        <w:t xml:space="preserve">roducers and owners will have unprocessed soil material and unprocessed excavated material, which is to be installed in a technical structure, inspected immediately after excavating or displacing to the parameters of Appendix 1 Table 3 as necessary for the determination of a material class by an investigative body in accordance with the provisions </w:t>
      </w:r>
      <w:r>
        <w:lastRenderedPageBreak/>
        <w:t>of § 8(1) sentences 1 to 6 and sentences 8 and 9, § 8(4) and § 9(1, 3-5). Results from an in situ investigation may be utilised, provided that the soil has not altered at the time of excavation or deportation, in particular due to intermediate use. Where, as a result of origin or previous use in the context of pre-examination, where there is evidence of exposure to pollutants listed in Table 4 of Appendix 1, the producer or owner will additionally extend the investigation to these pollutants. For pollutants not listed in Table 4 of Appendix 1, sentence 3 will apply mutatis mutandis in conjunction with § 16(1), 2 sentence.</w:t>
      </w:r>
    </w:p>
    <w:p w14:paraId="129E4AB8" w14:textId="3928AAEC" w:rsidR="00C30FB0" w:rsidRPr="0006090E" w:rsidRDefault="00C30FB0" w:rsidP="00C30FB0">
      <w:pPr>
        <w:pStyle w:val="JuristischerAbsatznummeriert"/>
      </w:pPr>
      <w:r>
        <w:t>S</w:t>
      </w:r>
      <w:bookmarkStart w:id="184" w:name="eNV_09684CF876E0440481CA87CB18141EB8_1"/>
      <w:bookmarkEnd w:id="184"/>
      <w:r>
        <w:t>ection 4 of the Federal Soil Protection and Contaminated Sites Ordinance applies to pre-exploration of soils in-situ, pre-exploration of large tips or dumps at the site of occurrence and sampling of soils in situ</w:t>
      </w:r>
    </w:p>
    <w:p w14:paraId="5DA532A8" w14:textId="77777777" w:rsidR="00C30FB0" w:rsidRPr="0006090E" w:rsidRDefault="00C30FB0" w:rsidP="00C30FB0">
      <w:pPr>
        <w:pStyle w:val="JuristischerAbsatznummeriert"/>
      </w:pPr>
      <w:r>
        <w:t>I</w:t>
      </w:r>
      <w:bookmarkStart w:id="185" w:name="eNV_67614B2CF4B9479EB6918633336B6AA0_1"/>
      <w:bookmarkEnd w:id="185"/>
      <w:r>
        <w:t>n the cases referred to in § 6 (6) numbers 1 and 2 of the Federal Soil Protection and Contaminated Sites Ordinance, an investigation can be waived.</w:t>
      </w:r>
    </w:p>
    <w:p w14:paraId="2595519E" w14:textId="77777777" w:rsidR="00C30FB0" w:rsidRPr="0006090E" w:rsidRDefault="00C30FB0" w:rsidP="00C30FB0">
      <w:pPr>
        <w:pStyle w:val="ParagraphBezeichner"/>
      </w:pPr>
    </w:p>
    <w:p w14:paraId="6C68D42A" w14:textId="77777777" w:rsidR="00C30FB0" w:rsidRPr="0006090E" w:rsidRDefault="00C30FB0" w:rsidP="00C30FB0">
      <w:pPr>
        <w:pStyle w:val="Paragraphberschrift"/>
      </w:pPr>
      <w:bookmarkStart w:id="186" w:name="_Toc74228109"/>
      <w:r>
        <w:t>A</w:t>
      </w:r>
      <w:bookmarkStart w:id="187" w:name="eNV_1EBD98080D024EBB928A15F09D109828_1"/>
      <w:bookmarkEnd w:id="187"/>
      <w:r>
        <w:t>ssessment of the findings of the investigation</w:t>
      </w:r>
      <w:bookmarkEnd w:id="186"/>
    </w:p>
    <w:p w14:paraId="0CA05130" w14:textId="77777777" w:rsidR="00C30FB0" w:rsidRPr="0006090E" w:rsidRDefault="00C30FB0" w:rsidP="00C30FB0">
      <w:pPr>
        <w:pStyle w:val="JuristischerAbsatznichtnummeriert"/>
      </w:pPr>
      <w:r>
        <w:t xml:space="preserve">The material values according to Appendix 1 Tables 3 and 4, with the exception of ‘pH value’ and ‘electrical conductivity’, will be regarded as having been observed when the concentration measured as part of the investigation or the substance content of a parameter is equal to or less than the corresponding material value. § 10 (4) and (5) will apply mutatis mutandis. </w:t>
      </w:r>
    </w:p>
    <w:p w14:paraId="7D5750B6" w14:textId="77777777" w:rsidR="00C30FB0" w:rsidRPr="0006090E" w:rsidRDefault="00C30FB0" w:rsidP="00C30FB0">
      <w:pPr>
        <w:pStyle w:val="ParagraphBezeichner"/>
      </w:pPr>
    </w:p>
    <w:p w14:paraId="19C051C0" w14:textId="77777777" w:rsidR="00C30FB0" w:rsidRPr="0006090E" w:rsidRDefault="00C30FB0" w:rsidP="00C30FB0">
      <w:pPr>
        <w:pStyle w:val="Paragraphberschrift"/>
      </w:pPr>
      <w:bookmarkStart w:id="188" w:name="_Toc74228111"/>
      <w:r>
        <w:t>C</w:t>
      </w:r>
      <w:bookmarkStart w:id="189" w:name="eNV_85E74FE1895C48B9A1F6964957E8A72F_1"/>
      <w:bookmarkEnd w:id="189"/>
      <w:r>
        <w:t>lassification of soil material and excavated material</w:t>
      </w:r>
      <w:bookmarkEnd w:id="188"/>
    </w:p>
    <w:p w14:paraId="020D0181" w14:textId="7DEED642" w:rsidR="00C30FB0" w:rsidRPr="0006090E" w:rsidRDefault="00C30FB0" w:rsidP="00C30FB0">
      <w:pPr>
        <w:pStyle w:val="JuristischerAbsatznummeriert"/>
      </w:pPr>
      <w:r>
        <w:t>T</w:t>
      </w:r>
      <w:bookmarkStart w:id="190" w:name="eNV_5DF9B9FDDF054DE194ABC30D446C9FD4_1"/>
      <w:bookmarkEnd w:id="190"/>
      <w:r>
        <w:t xml:space="preserve">he producer or the owner who carried out the analysis in accordance with § 14 (1) sentence 1 must classify unprocessed soil material and unprocessed dredged material into one of the material classes listed in Appendix 1, Table 3 immediately after evaluating the analysis results. If the investigation has been extended to parameters not specified in Appendix 1 Table 4 pursuant to § 14(1) sentence 3, then an expert within the meaning of § 18 of the Federal Soil Protection Act or a person with comparable expertise, with the consent of the competent authority, will determine the respective material class on the basis of the results of the investigation. </w:t>
      </w:r>
    </w:p>
    <w:p w14:paraId="47FF61AB" w14:textId="77777777" w:rsidR="00C30FB0" w:rsidRPr="0006090E" w:rsidRDefault="00C30FB0" w:rsidP="00C30FB0">
      <w:pPr>
        <w:pStyle w:val="JuristischerAbsatznummeriert"/>
      </w:pPr>
      <w:r>
        <w:t>I</w:t>
      </w:r>
      <w:bookmarkStart w:id="191" w:name="eNV_83274CE4EF9C478FB0EDE783C6453E7A_1"/>
      <w:bookmarkEnd w:id="191"/>
      <w:r>
        <w:t>n the cases referred to in § 6 (6) numbers 1 and 2 of the Federal Soil Protection and Contaminated Sites Ordinance, the soil material must be classified as BM-0 and the excavated material as BG-0.</w:t>
      </w:r>
    </w:p>
    <w:p w14:paraId="2B52B29E" w14:textId="77777777" w:rsidR="00C30FB0" w:rsidRPr="0006090E" w:rsidRDefault="00C30FB0" w:rsidP="00C30FB0">
      <w:pPr>
        <w:pStyle w:val="ParagraphBezeichner"/>
      </w:pPr>
    </w:p>
    <w:p w14:paraId="1E9B2B8C" w14:textId="77777777" w:rsidR="00C30FB0" w:rsidRPr="0006090E" w:rsidRDefault="00C30FB0" w:rsidP="00C30FB0">
      <w:pPr>
        <w:pStyle w:val="Paragraphberschrift"/>
      </w:pPr>
      <w:bookmarkStart w:id="192" w:name="_Toc74228113"/>
      <w:r>
        <w:t>D</w:t>
      </w:r>
      <w:bookmarkStart w:id="193" w:name="eNV_2F090E8B59514FB6B2F24C7059EDA1F7_1"/>
      <w:bookmarkEnd w:id="193"/>
      <w:r>
        <w:t>ocumentation</w:t>
      </w:r>
      <w:bookmarkEnd w:id="192"/>
    </w:p>
    <w:p w14:paraId="41E24CA9" w14:textId="33DAF1D3" w:rsidR="00C30FB0" w:rsidRPr="0006090E" w:rsidRDefault="00C30FB0" w:rsidP="00C30FB0">
      <w:pPr>
        <w:pStyle w:val="JuristischerAbsatznummeriert"/>
      </w:pPr>
      <w:r>
        <w:t>T</w:t>
      </w:r>
      <w:bookmarkStart w:id="194" w:name="eNV_BA4294108F6C4BF9837E23C4D54AD818_1"/>
      <w:bookmarkEnd w:id="194"/>
      <w:r>
        <w:t>he producer or the owner who carried out the examination in accordance with § 14 (1) sentence 1 must document the sampling protocol, the examination results and the evaluation of the examination results as well as the classification immediately and keep them for five years from the date of issue of the documents.</w:t>
      </w:r>
    </w:p>
    <w:p w14:paraId="21A3CF15" w14:textId="77777777" w:rsidR="00C30FB0" w:rsidRPr="0006090E" w:rsidRDefault="00C30FB0" w:rsidP="00C30FB0">
      <w:pPr>
        <w:pStyle w:val="JuristischerAbsatznummeriert"/>
      </w:pPr>
      <w:r>
        <w:lastRenderedPageBreak/>
        <w:t>I</w:t>
      </w:r>
      <w:bookmarkStart w:id="195" w:name="eNV_01F4C57842274C909AAFF6A7A23ED9AD_1"/>
      <w:bookmarkEnd w:id="195"/>
      <w:r>
        <w:t>n the case of § 14(3), the preconditions for refraining from an analytical investigation and classification must be documented immediately and retained for 5 years from the time the documents are issued.</w:t>
      </w:r>
    </w:p>
    <w:p w14:paraId="244C0A62" w14:textId="77777777" w:rsidR="00C30FB0" w:rsidRPr="0006090E" w:rsidRDefault="00C30FB0" w:rsidP="00C30FB0">
      <w:pPr>
        <w:pStyle w:val="JuristischerAbsatznummeriert"/>
      </w:pPr>
      <w:r>
        <w:t>T</w:t>
      </w:r>
      <w:bookmarkStart w:id="196" w:name="eNV_C62BCC6F9ABE44D39015FDDC28676BE2_1"/>
      <w:bookmarkEnd w:id="196"/>
      <w:r>
        <w:t>he documents will be submitted at the request of the competent authority.</w:t>
      </w:r>
    </w:p>
    <w:p w14:paraId="14371C75" w14:textId="77777777" w:rsidR="00C30FB0" w:rsidRPr="0006090E" w:rsidRDefault="00C30FB0" w:rsidP="00C30FB0">
      <w:pPr>
        <w:pStyle w:val="ParagraphBezeichner"/>
      </w:pPr>
    </w:p>
    <w:p w14:paraId="214B7997" w14:textId="77777777" w:rsidR="00C30FB0" w:rsidRPr="0006090E" w:rsidRDefault="00C30FB0" w:rsidP="00C30FB0">
      <w:pPr>
        <w:pStyle w:val="Paragraphberschrift"/>
      </w:pPr>
      <w:bookmarkStart w:id="197" w:name="_Toc74228115"/>
      <w:r>
        <w:t>I</w:t>
      </w:r>
      <w:bookmarkStart w:id="198" w:name="eNV_705B4B78D1B84C569733DF68AD5A2650_1"/>
      <w:bookmarkEnd w:id="198"/>
      <w:r>
        <w:t>nterim storage facility</w:t>
      </w:r>
      <w:bookmarkEnd w:id="197"/>
    </w:p>
    <w:p w14:paraId="67845B76" w14:textId="77777777" w:rsidR="00C30FB0" w:rsidRPr="0006090E" w:rsidRDefault="00C30FB0" w:rsidP="00C30FB0">
      <w:pPr>
        <w:pStyle w:val="JuristischerAbsatznummeriert"/>
      </w:pPr>
      <w:r>
        <w:t>I</w:t>
      </w:r>
      <w:bookmarkStart w:id="199" w:name="eNV_9BCEA2E747134A9FAA796EEC9D1936F5_1"/>
      <w:bookmarkEnd w:id="199"/>
      <w:r>
        <w:t xml:space="preserve">f unprocessed soil material or unprocessed excavated material is transported to an intermediate storage facility, then the obligations of the producer and owner pursuant to §§ 14 to 17 will be waived. </w:t>
      </w:r>
    </w:p>
    <w:p w14:paraId="5BB5B441" w14:textId="77777777" w:rsidR="00C30FB0" w:rsidRPr="0006090E" w:rsidRDefault="00C30FB0" w:rsidP="00C30FB0">
      <w:pPr>
        <w:pStyle w:val="JuristischerAbsatznummeriert"/>
      </w:pPr>
      <w:r>
        <w:t>T</w:t>
      </w:r>
      <w:bookmarkStart w:id="200" w:name="eNV_59912AC6A27246DEB6811F62EFAD2841_1"/>
      <w:bookmarkEnd w:id="200"/>
      <w:r>
        <w:t>he operator of an intermediate storage facility is obliged to execute an acceptance control in accordance with § 3, with the proviso that the eluate and solids values for soil material are to be applied.</w:t>
      </w:r>
    </w:p>
    <w:p w14:paraId="64D0FB27" w14:textId="53CABC28" w:rsidR="00C30FB0" w:rsidRPr="0006090E" w:rsidRDefault="00C30FB0" w:rsidP="00C30FB0">
      <w:pPr>
        <w:pStyle w:val="JuristischerAbsatznummeriert"/>
      </w:pPr>
      <w:r>
        <w:t>T</w:t>
      </w:r>
      <w:bookmarkStart w:id="201" w:name="eNV_6F443867D49B4B05A568FCFBF9A8BF46_1"/>
      <w:bookmarkEnd w:id="201"/>
      <w:r>
        <w:t>he operator of an intermediate storage facility will have soil material or excavated material, which is to be placed on the market, examined by an investigative body. In this respect, the obligations and requirements for sampling and testing § 8 paragraph 1 sentences 1 to 6 and sentences 8 and 9, § 8 paragraph 4 and § 9 paragraphs 1 and 3 to 5, the evaluation of the test results, the classification as well as the documentation § 14 paragraph 1, §§ 15, 16 paragraph 1 and § 17 will apply accordingly. The quantity of soil material or dredged material respectively placed on the market on the basis of an investigation may not exceed 3 000 cubic metres.</w:t>
      </w:r>
    </w:p>
    <w:p w14:paraId="403FE355" w14:textId="77777777" w:rsidR="00C30FB0" w:rsidRPr="0006090E" w:rsidRDefault="00C30FB0" w:rsidP="00C30FB0">
      <w:pPr>
        <w:pStyle w:val="AbschnittBezeichner"/>
      </w:pPr>
    </w:p>
    <w:p w14:paraId="6E00F763" w14:textId="77777777" w:rsidR="00C30FB0" w:rsidRPr="0006090E" w:rsidRDefault="00C30FB0" w:rsidP="00C30FB0">
      <w:pPr>
        <w:pStyle w:val="Abschnittberschrift"/>
      </w:pPr>
      <w:bookmarkStart w:id="202" w:name="_Toc74228117"/>
      <w:r>
        <w:t>I</w:t>
      </w:r>
      <w:bookmarkStart w:id="203" w:name="eNV_FF4BDF84F6E44BCDA741C73BB6208B58_1"/>
      <w:bookmarkEnd w:id="203"/>
      <w:r>
        <w:t>nstallation of mineral-based substitute materials</w:t>
      </w:r>
      <w:bookmarkEnd w:id="202"/>
    </w:p>
    <w:p w14:paraId="361F840E" w14:textId="77777777" w:rsidR="00C30FB0" w:rsidRPr="0006090E" w:rsidRDefault="00C30FB0" w:rsidP="00C30FB0">
      <w:pPr>
        <w:pStyle w:val="ParagraphBezeichner"/>
      </w:pPr>
    </w:p>
    <w:p w14:paraId="7219E6EC" w14:textId="77777777" w:rsidR="00C30FB0" w:rsidRPr="0006090E" w:rsidRDefault="00C30FB0" w:rsidP="00C30FB0">
      <w:pPr>
        <w:pStyle w:val="Paragraphberschrift"/>
      </w:pPr>
      <w:bookmarkStart w:id="204" w:name="_Toc74228119"/>
      <w:r>
        <w:t>F</w:t>
      </w:r>
      <w:bookmarkStart w:id="205" w:name="eNV_BA6356FD9CC64474BC57BC948999CCCA_1"/>
      <w:bookmarkEnd w:id="205"/>
      <w:r>
        <w:t>undamental requirements</w:t>
      </w:r>
      <w:bookmarkEnd w:id="204"/>
    </w:p>
    <w:p w14:paraId="66BCE3C4" w14:textId="77777777" w:rsidR="00C30FB0" w:rsidRPr="0006090E" w:rsidRDefault="00C30FB0" w:rsidP="00C30FB0">
      <w:pPr>
        <w:pStyle w:val="JuristischerAbsatznummeriert"/>
      </w:pPr>
      <w:r>
        <w:t>T</w:t>
      </w:r>
      <w:bookmarkStart w:id="206" w:name="eNV_CF307A1C92D346E0A122FC43A4A0A1B7_1"/>
      <w:bookmarkEnd w:id="206"/>
      <w:r>
        <w:t>he building owner or user may only incorporate mineral-based substitute building materials or mixtures in structures if adverse alterations to the quality of the groundwater and detrimental alterations to the soil in accordance with paragraphs 2 and 3 are not to be feared.</w:t>
      </w:r>
    </w:p>
    <w:p w14:paraId="777AD61A" w14:textId="77777777" w:rsidR="00C30FB0" w:rsidRPr="0006090E" w:rsidRDefault="00C30FB0" w:rsidP="00C30FB0">
      <w:pPr>
        <w:pStyle w:val="JuristischerAbsatznummeriert"/>
      </w:pPr>
      <w:r>
        <w:t>I</w:t>
      </w:r>
      <w:bookmarkStart w:id="207" w:name="eNV_E1B9C7DAE835483DA1458C7FAD14572F_1"/>
      <w:bookmarkEnd w:id="207"/>
      <w:r>
        <w:t>n the case of mineral-based substitute building materials, adverse alterations to the quality of the groundwater and detrimental alterations to the soil will not be feared when the mineral-based substitute building materials to be incorporated observe the requirements pursuant to Section 3 subsection 1 or 2 and</w:t>
      </w:r>
    </w:p>
    <w:p w14:paraId="3E74A5F9" w14:textId="77777777" w:rsidR="00C30FB0" w:rsidRPr="0006090E" w:rsidRDefault="00C30FB0" w:rsidP="00C30FB0">
      <w:pPr>
        <w:pStyle w:val="NummerierungStufe1"/>
      </w:pPr>
      <w:r>
        <w:t>t</w:t>
      </w:r>
      <w:bookmarkStart w:id="208" w:name="eNV_CC2EB55F95F94450972C1464EA4CC870_1"/>
      <w:bookmarkEnd w:id="208"/>
      <w:r>
        <w:t>he mineral-based substitute materials are only installed in the installation methods permitted for them in accordance with Appendix 2 or 3, or</w:t>
      </w:r>
    </w:p>
    <w:p w14:paraId="1C10051F" w14:textId="77777777" w:rsidR="00C30FB0" w:rsidRPr="0006090E" w:rsidRDefault="00C30FB0" w:rsidP="00C30FB0">
      <w:pPr>
        <w:pStyle w:val="NummerierungStufe1"/>
      </w:pPr>
      <w:r>
        <w:t>C</w:t>
      </w:r>
      <w:bookmarkStart w:id="209" w:name="eNV_E11A103E1C5E45D79A4935485AE3FB51_1"/>
      <w:bookmarkEnd w:id="209"/>
      <w:r>
        <w:t>lass 0 soil material — BM-0 — or Class 0 dredged material — BG-0 — is incorporated.</w:t>
      </w:r>
    </w:p>
    <w:p w14:paraId="2DA12A90" w14:textId="77777777" w:rsidR="00C30FB0" w:rsidRPr="0006090E" w:rsidRDefault="00C30FB0" w:rsidP="00C30FB0">
      <w:pPr>
        <w:pStyle w:val="JuristischerAbsatznummeriert"/>
      </w:pPr>
      <w:r>
        <w:t>I</w:t>
      </w:r>
      <w:bookmarkStart w:id="210" w:name="eNV_F7E4167F42A04B9CA4C3CB6EA0C26E7B_1"/>
      <w:bookmarkEnd w:id="210"/>
      <w:r>
        <w:t>n the case of mixtures, adverse alterations to the quality of the groundwater and detrimental alterations to the soil will not be feared when</w:t>
      </w:r>
    </w:p>
    <w:p w14:paraId="1AEAA7E9" w14:textId="77777777" w:rsidR="00C30FB0" w:rsidRPr="0006090E" w:rsidRDefault="00C30FB0" w:rsidP="00C30FB0">
      <w:pPr>
        <w:pStyle w:val="NummerierungStufe1"/>
      </w:pPr>
      <w:r>
        <w:lastRenderedPageBreak/>
        <w:t>a</w:t>
      </w:r>
      <w:bookmarkStart w:id="211" w:name="eNV_2438EBCF10224F74B476E0BEE6C037D4_1"/>
      <w:bookmarkEnd w:id="211"/>
      <w:r>
        <w:t xml:space="preserve">ll mineral-based substitutes contained in the mixture comply with the requirements of Section 3 Subsection 1 or 2 and </w:t>
      </w:r>
    </w:p>
    <w:p w14:paraId="37386811" w14:textId="77777777" w:rsidR="00C30FB0" w:rsidRPr="0006090E" w:rsidRDefault="00C30FB0" w:rsidP="00C30FB0">
      <w:pPr>
        <w:pStyle w:val="NummerierungStufe1"/>
      </w:pPr>
      <w:r>
        <w:t>p</w:t>
      </w:r>
      <w:bookmarkStart w:id="212" w:name="eNV_C7387E23EE69453F9E3C69112A07495A_1"/>
      <w:bookmarkEnd w:id="212"/>
      <w:r>
        <w:t xml:space="preserve">aragraph 2 number 2 notwithstanding, incorporation only involves an installation method which is permitted in relation to each individual mineral-based substitute building material in accordance with Appendices 2 or 3. </w:t>
      </w:r>
    </w:p>
    <w:p w14:paraId="09FD2687" w14:textId="77777777" w:rsidR="00C30FB0" w:rsidRPr="0006090E" w:rsidRDefault="00C30FB0" w:rsidP="00C30FB0">
      <w:pPr>
        <w:pStyle w:val="JuristischerAbsatznummeriert"/>
      </w:pPr>
      <w:r>
        <w:t>M</w:t>
      </w:r>
      <w:bookmarkStart w:id="213" w:name="eNV_86E665733BFB4DF6ADAED072FD3B2D1F_1"/>
      <w:bookmarkEnd w:id="213"/>
      <w:r>
        <w:t>ineral substitute building materials or mixtures may only be incorporated in structures in the extent required for the respective structural purpose.</w:t>
      </w:r>
    </w:p>
    <w:p w14:paraId="4FBBAE0F" w14:textId="77777777" w:rsidR="00C30FB0" w:rsidRPr="0006090E" w:rsidRDefault="00C30FB0" w:rsidP="00C30FB0">
      <w:pPr>
        <w:pStyle w:val="JuristischerAbsatznummeriert"/>
      </w:pPr>
      <w:r>
        <w:t>M</w:t>
      </w:r>
      <w:bookmarkStart w:id="214" w:name="eNV_1E60BCEDD4A8468B91521BA18D37D982_1"/>
      <w:bookmarkEnd w:id="214"/>
      <w:r>
        <w:t>ixtures may only be produced in order to improve the structural properties.</w:t>
      </w:r>
    </w:p>
    <w:p w14:paraId="6E1144F2" w14:textId="77777777" w:rsidR="00C30FB0" w:rsidRPr="0006090E" w:rsidRDefault="00C30FB0" w:rsidP="00C30FB0">
      <w:pPr>
        <w:pStyle w:val="JuristischerAbsatznummeriert"/>
      </w:pPr>
      <w:r>
        <w:t>I</w:t>
      </w:r>
      <w:bookmarkStart w:id="215" w:name="eNV_7010A3093B2C4A898D51E42C95AA4DD8_1"/>
      <w:bookmarkEnd w:id="215"/>
      <w:r>
        <w:t>n water protection and mineral spring protection areas in Zone I, the incorporation of mineral-based substitute building materials or mixtures in structures is prohibited. In water protection and mineral spring protection areas in Zone II, only the mineral-based substitute building materials below may be incorporated in structures:</w:t>
      </w:r>
    </w:p>
    <w:p w14:paraId="278EED67" w14:textId="77777777" w:rsidR="00C30FB0" w:rsidRPr="0006090E" w:rsidRDefault="00C30FB0" w:rsidP="00C30FB0">
      <w:pPr>
        <w:pStyle w:val="NummerierungStufe1"/>
      </w:pPr>
      <w:r>
        <w:t>C</w:t>
      </w:r>
      <w:bookmarkStart w:id="216" w:name="eNV_CF6C8C55BAE043ACB11DE7C46099CECA_1"/>
      <w:bookmarkEnd w:id="216"/>
      <w:r>
        <w:t>lass 0 soil material — BM-0,</w:t>
      </w:r>
    </w:p>
    <w:p w14:paraId="31365B11" w14:textId="77777777" w:rsidR="00C30FB0" w:rsidRPr="0006090E" w:rsidRDefault="00C30FB0" w:rsidP="00C30FB0">
      <w:pPr>
        <w:pStyle w:val="NummerierungStufe1"/>
      </w:pPr>
      <w:r>
        <w:t>C</w:t>
      </w:r>
      <w:bookmarkStart w:id="217" w:name="eNV_723D06157C75461B80BBE25CD4777160_1"/>
      <w:bookmarkEnd w:id="217"/>
      <w:r>
        <w:t>lass 0 excavated material – BG-0 -,</w:t>
      </w:r>
    </w:p>
    <w:p w14:paraId="0D505C11" w14:textId="77777777" w:rsidR="00C30FB0" w:rsidRPr="0006090E" w:rsidRDefault="00C30FB0" w:rsidP="00C30FB0">
      <w:pPr>
        <w:pStyle w:val="NummerierungStufe1"/>
      </w:pPr>
      <w:r>
        <w:t>s</w:t>
      </w:r>
      <w:bookmarkStart w:id="218" w:name="eNV_9C038E8EB5A64494B7DA58EC3A7682AA_1"/>
      <w:bookmarkEnd w:id="218"/>
      <w:r>
        <w:t xml:space="preserve">lag </w:t>
      </w:r>
      <w:proofErr w:type="gramStart"/>
      <w:r>
        <w:t>chamber</w:t>
      </w:r>
      <w:proofErr w:type="gramEnd"/>
      <w:r>
        <w:t xml:space="preserve"> granulate — SKG,</w:t>
      </w:r>
    </w:p>
    <w:p w14:paraId="5EE8B730" w14:textId="77777777" w:rsidR="00C30FB0" w:rsidRPr="0006090E" w:rsidRDefault="00C30FB0" w:rsidP="00C30FB0">
      <w:pPr>
        <w:pStyle w:val="NummerierungStufe1"/>
      </w:pPr>
      <w:r>
        <w:t>C</w:t>
      </w:r>
      <w:bookmarkStart w:id="219" w:name="eNV_EC85737608A444078070276505116B2B_1"/>
      <w:bookmarkEnd w:id="219"/>
      <w:r>
        <w:t xml:space="preserve">lass 0 track ballast — GS-0 — and </w:t>
      </w:r>
    </w:p>
    <w:p w14:paraId="20C8A36D" w14:textId="77777777" w:rsidR="00C30FB0" w:rsidRPr="0006090E" w:rsidRDefault="00C30FB0" w:rsidP="00C30FB0">
      <w:pPr>
        <w:pStyle w:val="NummerierungStufe1"/>
      </w:pPr>
      <w:r>
        <w:t>M</w:t>
      </w:r>
      <w:bookmarkStart w:id="220" w:name="eNV_B835EFE3D1274BC2A89836D54B521D02_1"/>
      <w:bookmarkEnd w:id="220"/>
      <w:r>
        <w:t>ixtures containing the mineral-based substitutes referred to in numbers 1 to 4.</w:t>
      </w:r>
    </w:p>
    <w:p w14:paraId="4C325128" w14:textId="749C2C43" w:rsidR="00C30FB0" w:rsidRPr="0006090E" w:rsidRDefault="00C30FB0" w:rsidP="00C30FB0">
      <w:pPr>
        <w:pStyle w:val="JuristischerAbsatzFolgeabsatz"/>
      </w:pPr>
      <w:r>
        <w:t>If Zone II is not designated in a water protection area, then the regulations of sentence 2 will apply within a radius of 1000 metres around the water collection area. Mineral-based substitute building materials in water protection areas in Zones III A and III B, in mineral spring protection areas in Zones III and IV, as well as in water priority areas, may only be incorporated using the installation methods permitted for them each time in accordance with Appendices 2 or 3. If only one Zone III is identified in a water conservation area, then the regulations of Zone III A will apply. Regulations based on §§ 51 to 53 of the Water Budget Act will take precedence. Insofar as provisions according to the sentence do not contain provisions relating to mineral-based substitute materials within the meaning of § 2(1), then the regulations of this ordinance will apply.</w:t>
      </w:r>
    </w:p>
    <w:p w14:paraId="41604D17" w14:textId="77777777" w:rsidR="00C30FB0" w:rsidRPr="0006090E" w:rsidRDefault="00C30FB0" w:rsidP="00C30FB0">
      <w:pPr>
        <w:pStyle w:val="JuristischerAbsatznummeriert"/>
      </w:pPr>
      <w:r>
        <w:t>I</w:t>
      </w:r>
      <w:bookmarkStart w:id="221" w:name="eNV_07E9092F8EE146F481DBBCCBB41A207C_1"/>
      <w:bookmarkEnd w:id="221"/>
      <w:r>
        <w:t>f under national law particularly sensitive areas, such as karst areas or areas with a very brittle, particularly water borne subsoil, are designated by law, in these areas the installation of recycled building material of Class 3 – RC-3, floor material of class F3 – BM-F3, excavated material of class F 3 – BG-F3 and track chips of class 3 – GS-3 or mixtures containing these substitute materials is impermissible in technical structures.</w:t>
      </w:r>
    </w:p>
    <w:p w14:paraId="267A31DD" w14:textId="77777777" w:rsidR="00C30FB0" w:rsidRPr="0006090E" w:rsidRDefault="00C30FB0" w:rsidP="00C30FB0">
      <w:pPr>
        <w:pStyle w:val="JuristischerAbsatznummeriert"/>
      </w:pPr>
      <w:r>
        <w:t>I</w:t>
      </w:r>
      <w:bookmarkStart w:id="222" w:name="eNV_C68C8BA65C5C4A40AC17926B8DB80694_1"/>
      <w:bookmarkEnd w:id="222"/>
      <w:r>
        <w:t xml:space="preserve">nstallation will be executed above the groundwater layer provided for in Appendix 2 or 3. This can of course be present or produced. If the cover layer of groundwater is artificially produced, then this will be subjected to the consent of the competent authority. The soil type of the groundwater cover layer must correspond to the main groups of soil types sand, loam, </w:t>
      </w:r>
      <w:proofErr w:type="gramStart"/>
      <w:r>
        <w:t>silt</w:t>
      </w:r>
      <w:proofErr w:type="gramEnd"/>
      <w:r>
        <w:t xml:space="preserve"> or clay according to the Soil Science Mapping Instructions, 5th edition, Hanover 2009 (KA5) or be classified as fine- mixed- or coarse-grained soil according to DIN 18196 "Earth and foundation engineering - Soil classification for construction purposes", May 2011 edition, with the exception of the groups with the group symbols GE, GW, GI, GU and GT. In a structural assessment according to DIN 18196, issue May 2011, coarse-grained soils with the exception of groups with group symbols GE, GW and GI will be classified as sand and fine or mixed-grain soils with the exception of groups with group symbols GU and GT as clay, silt, clay. A favourable property of the groundwater cover layer within the meaning of Appendix 2 or 3 is present when the groundwater-free soakaway rout is more than 1 metre plus a safety distance of 0.5 metres at the respective installation location. </w:t>
      </w:r>
      <w:r>
        <w:lastRenderedPageBreak/>
        <w:t>An unfavourable characteristic of the groundwater surface layer exists if, in the case of the mineral-based substitute construction materials, recycled construction material of class 1 - RC-1, soil material of class 0 - BM-0, soil material of class 0* - BM-0*, soil material of class F0 * - BM-F0*, soil material of class F1 - BM-F1, dredged material of class 0 - BG-0, dredged material of class 0* - BG-0*, soil material of class F 1 - BG-F1, track ballast of class 0 - GS-0, Class 1 - GS-1 track ballast, Class 1 - SWS-1 steelworks slag, Class 1 - CUM-1 copper smelter material, Class 1 - HOS-1 blast furnace slag, Class 1 - HS blast furnace slag, Class 1 - SKG smelting chamber granulate, the groundwater-free seepage distance shall be at least 0.1 to 1 metre and, for all other substances or material classes regulated in this Ordinance, 0.5 to 1 metre, in each case plus a safety distance of 0.5 metre. The building owner or user will execute the assessment of the groundwater cover layers on the basis of a pedological designation of soil samples or of subsoil investigations in accordance with soil mechanical or pedological standards.</w:t>
      </w:r>
    </w:p>
    <w:p w14:paraId="38D7C234" w14:textId="77777777" w:rsidR="00C30FB0" w:rsidRPr="0006090E" w:rsidRDefault="00C30FB0" w:rsidP="00C30FB0">
      <w:pPr>
        <w:pStyle w:val="JuristischerAbsatznummeriert"/>
      </w:pPr>
      <w:r>
        <w:t>W</w:t>
      </w:r>
      <w:bookmarkStart w:id="223" w:name="eNV_E45C81248C6644108924356D1B14B287_1"/>
      <w:bookmarkEnd w:id="223"/>
      <w:r>
        <w:t xml:space="preserve">alls and dams with defined technical safety measures according to installation methods 9 and 10 of Appendix 2 will be planned, </w:t>
      </w:r>
      <w:proofErr w:type="gramStart"/>
      <w:r>
        <w:t>created</w:t>
      </w:r>
      <w:proofErr w:type="gramEnd"/>
      <w:r>
        <w:t xml:space="preserve"> and checked in accordance with the “Leaflet on Construction Methods for Technical Safety Measures for the Use of Floors and Building Materials with Environmentally Important Ingredients in Earth Construction” – M TS E – (FGSV, edition 2017). Throughout the construction phase, the building owner or user will arrange for the technical safeguards to be examined in accordance with the requirements laid down in this fact sheet. As regards the examination, the building owner may only commission inspection bodies which, depending on the construction, are recognised in relation to the specialist areas of Soil (A), binder-free layers (I) or Geosynthetics (K), pursuant to the ‘Guidelines for the accreditation of inspection bodies for building materials and mixtures thereof used in road construction’, publication date: </w:t>
      </w:r>
      <w:proofErr w:type="gramStart"/>
      <w:r>
        <w:t>2015,</w:t>
      </w:r>
      <w:proofErr w:type="gramEnd"/>
      <w:r>
        <w:t xml:space="preserve"> of the German Roads and Transportation Research Association. If the requirements referred to in the sentence are fulfilled, then the commissioned inspection body will issue a test certificate to the client. Unless they are not the landowner, the building owner must present the test certificate to the landowner. The landowner will retain the test certificate until the structure is demolished. By way of derogation from sentences 5 and 6, the test certificate can also be handed over to the operator who uses the building for economic purposes in agreement with the landowner and stored there.</w:t>
      </w:r>
    </w:p>
    <w:p w14:paraId="48421357" w14:textId="77777777" w:rsidR="00C30FB0" w:rsidRPr="0006090E" w:rsidRDefault="00C30FB0" w:rsidP="00C30FB0">
      <w:pPr>
        <w:pStyle w:val="ParagraphBezeichner"/>
      </w:pPr>
    </w:p>
    <w:p w14:paraId="29ECD144" w14:textId="77777777" w:rsidR="00C30FB0" w:rsidRPr="0006090E" w:rsidRDefault="00C30FB0" w:rsidP="00C30FB0">
      <w:pPr>
        <w:pStyle w:val="Paragraphberschrift"/>
      </w:pPr>
      <w:bookmarkStart w:id="224" w:name="_Toc74228121"/>
      <w:r>
        <w:t>A</w:t>
      </w:r>
      <w:bookmarkStart w:id="225" w:name="eNV_59D39E7DEA054B36B9D39554C2048570_1"/>
      <w:bookmarkEnd w:id="225"/>
      <w:r>
        <w:t>dditional installation restrictions for certain slags and ash</w:t>
      </w:r>
      <w:bookmarkEnd w:id="224"/>
    </w:p>
    <w:p w14:paraId="7D24DD50" w14:textId="77777777" w:rsidR="00C30FB0" w:rsidRPr="0006090E" w:rsidRDefault="00C30FB0" w:rsidP="00C30FB0">
      <w:pPr>
        <w:pStyle w:val="JuristischerAbsatznummeriert"/>
      </w:pPr>
      <w:r>
        <w:t>T</w:t>
      </w:r>
      <w:bookmarkStart w:id="226" w:name="eNV_571C555A11E842749EC257DB4A001A23_1"/>
      <w:bookmarkEnd w:id="226"/>
      <w:r>
        <w:t>he mineral-based substitute materials listed below may only be used in technical structures in minimum quantities. A minimum installation quantity will be observed</w:t>
      </w:r>
    </w:p>
    <w:p w14:paraId="0A4B4E70" w14:textId="77777777" w:rsidR="00C30FB0" w:rsidRPr="0006090E" w:rsidRDefault="00C30FB0" w:rsidP="00C30FB0">
      <w:pPr>
        <w:pStyle w:val="NummerierungStufe1"/>
      </w:pPr>
      <w:r>
        <w:t>o</w:t>
      </w:r>
      <w:bookmarkStart w:id="227" w:name="eNV_6FED5CAE007C444EB45FF662F6DE2539_1"/>
      <w:bookmarkEnd w:id="227"/>
      <w:r>
        <w:t>f at least 250 cubic metres for:</w:t>
      </w:r>
    </w:p>
    <w:p w14:paraId="060CC248" w14:textId="77777777" w:rsidR="00C30FB0" w:rsidRPr="0006090E" w:rsidRDefault="00C30FB0" w:rsidP="00C30FB0">
      <w:pPr>
        <w:pStyle w:val="NummerierungStufe2"/>
      </w:pPr>
      <w:r>
        <w:t>C</w:t>
      </w:r>
      <w:bookmarkStart w:id="228" w:name="eNV_5077A694711843509EB88326134FB50D_1"/>
      <w:bookmarkEnd w:id="228"/>
      <w:r>
        <w:t>lass 2 household waste incineration ash – HMVA-2,</w:t>
      </w:r>
    </w:p>
    <w:p w14:paraId="32860259" w14:textId="77777777" w:rsidR="00C30FB0" w:rsidRPr="0006090E" w:rsidRDefault="00C30FB0" w:rsidP="00C30FB0">
      <w:pPr>
        <w:pStyle w:val="NummerierungStufe2"/>
      </w:pPr>
      <w:r>
        <w:t>C</w:t>
      </w:r>
      <w:bookmarkStart w:id="229" w:name="eNV_93C23578843B4EEB8273F890ACE73356_1"/>
      <w:bookmarkEnd w:id="229"/>
      <w:r>
        <w:t>lass 2 steel mill slag – SWS-2,</w:t>
      </w:r>
    </w:p>
    <w:p w14:paraId="5A14E107" w14:textId="77777777" w:rsidR="00C30FB0" w:rsidRPr="0006090E" w:rsidRDefault="00C30FB0" w:rsidP="00C30FB0">
      <w:pPr>
        <w:pStyle w:val="NummerierungStufe2"/>
      </w:pPr>
      <w:r>
        <w:t>C</w:t>
      </w:r>
      <w:bookmarkStart w:id="230" w:name="eNV_2E1D3B880AE64583879C73903BC5F57C_1"/>
      <w:bookmarkEnd w:id="230"/>
      <w:r>
        <w:t>lass 2 copper smelters – CUM-2,</w:t>
      </w:r>
    </w:p>
    <w:p w14:paraId="6E09BB6E" w14:textId="77777777" w:rsidR="00C30FB0" w:rsidRPr="0006090E" w:rsidRDefault="00C30FB0" w:rsidP="00C30FB0">
      <w:pPr>
        <w:pStyle w:val="NummerierungStufe1"/>
      </w:pPr>
      <w:r>
        <w:t>o</w:t>
      </w:r>
      <w:bookmarkStart w:id="231" w:name="eNV_6D90E7CFB7034C03AE9A0ABED36B70DC_1"/>
      <w:bookmarkEnd w:id="231"/>
      <w:r>
        <w:t>f at least 50 cubic metres for:</w:t>
      </w:r>
    </w:p>
    <w:p w14:paraId="06686EC3" w14:textId="77777777" w:rsidR="00C30FB0" w:rsidRPr="0006090E" w:rsidRDefault="00C30FB0" w:rsidP="00C30FB0">
      <w:pPr>
        <w:pStyle w:val="NummerierungStufe2"/>
      </w:pPr>
      <w:r>
        <w:t>L</w:t>
      </w:r>
      <w:bookmarkStart w:id="232" w:name="eNV_2252BEA5B23A47D99FE47B328ECD47FD_1"/>
      <w:bookmarkEnd w:id="232"/>
      <w:r>
        <w:t>ignite fly ash – BFA,</w:t>
      </w:r>
    </w:p>
    <w:p w14:paraId="6F6DF5CB" w14:textId="77777777" w:rsidR="00C30FB0" w:rsidRPr="0006090E" w:rsidRDefault="00C30FB0" w:rsidP="00C30FB0">
      <w:pPr>
        <w:pStyle w:val="NummerierungStufe2"/>
      </w:pPr>
      <w:r>
        <w:t>h</w:t>
      </w:r>
      <w:bookmarkStart w:id="233" w:name="eNV_AC0CD08332D94AA1BEB0044437313F39_1"/>
      <w:bookmarkEnd w:id="233"/>
      <w:r>
        <w:t>ard coal boiler ash – SKA,</w:t>
      </w:r>
    </w:p>
    <w:p w14:paraId="687B6D79" w14:textId="77777777" w:rsidR="00C30FB0" w:rsidRPr="0006090E" w:rsidRDefault="00C30FB0" w:rsidP="00C30FB0">
      <w:pPr>
        <w:pStyle w:val="NummerierungStufe2"/>
      </w:pPr>
      <w:r>
        <w:t>h</w:t>
      </w:r>
      <w:bookmarkStart w:id="234" w:name="eNV_74550E966682433B8C9FC1B184DA4EE6_1"/>
      <w:bookmarkEnd w:id="234"/>
      <w:r>
        <w:t>ard coal fly ash – SFA,</w:t>
      </w:r>
    </w:p>
    <w:p w14:paraId="62239731" w14:textId="77777777" w:rsidR="00C30FB0" w:rsidRPr="0006090E" w:rsidRDefault="00C30FB0" w:rsidP="00C30FB0">
      <w:pPr>
        <w:pStyle w:val="NummerierungStufe2"/>
      </w:pPr>
      <w:r>
        <w:lastRenderedPageBreak/>
        <w:t>C</w:t>
      </w:r>
      <w:bookmarkStart w:id="235" w:name="eNV_C74E74F6AEFD453092EAB77ED0051F00_1"/>
      <w:bookmarkEnd w:id="235"/>
      <w:r>
        <w:t>lass 1 household waste incineration ash – HMVA-1,</w:t>
      </w:r>
    </w:p>
    <w:p w14:paraId="0A6C23A5" w14:textId="77777777" w:rsidR="00C30FB0" w:rsidRPr="0006090E" w:rsidRDefault="00C30FB0" w:rsidP="00C30FB0">
      <w:pPr>
        <w:pStyle w:val="NummerierungStufe2"/>
      </w:pPr>
      <w:r>
        <w:t>C</w:t>
      </w:r>
      <w:bookmarkStart w:id="236" w:name="eNV_7BFA3D4C392E480E92C2A4A24EBBAC38_1"/>
      <w:bookmarkEnd w:id="236"/>
      <w:r>
        <w:t>lass 1 steel mill slag – SWS-1,</w:t>
      </w:r>
    </w:p>
    <w:p w14:paraId="71A0398B" w14:textId="77777777" w:rsidR="00C30FB0" w:rsidRPr="0093353B" w:rsidRDefault="00C30FB0" w:rsidP="00C30FB0">
      <w:pPr>
        <w:pStyle w:val="NummerierungStufe2"/>
        <w:rPr>
          <w:lang w:val="sv-SE"/>
        </w:rPr>
      </w:pPr>
      <w:r w:rsidRPr="0093353B">
        <w:rPr>
          <w:lang w:val="sv-SE"/>
        </w:rPr>
        <w:t>C</w:t>
      </w:r>
      <w:bookmarkStart w:id="237" w:name="eNV_5D0F5EB24BEF4EEBB7610DB700F29829_1"/>
      <w:bookmarkEnd w:id="237"/>
      <w:r w:rsidRPr="0093353B">
        <w:rPr>
          <w:lang w:val="sv-SE"/>
        </w:rPr>
        <w:t>lass 2 blast furnace slag – HOS-2,</w:t>
      </w:r>
    </w:p>
    <w:p w14:paraId="2ACC8A13" w14:textId="77777777" w:rsidR="00C30FB0" w:rsidRPr="0006090E" w:rsidRDefault="00C30FB0" w:rsidP="00C30FB0">
      <w:pPr>
        <w:pStyle w:val="NummerierungStufe2"/>
      </w:pPr>
      <w:r>
        <w:t>C</w:t>
      </w:r>
      <w:bookmarkStart w:id="238" w:name="eNV_3492E5CEEF014062AE54A31EBEBDF419_1"/>
      <w:bookmarkEnd w:id="238"/>
      <w:r>
        <w:t>lass 1 copper smelters – CUM-1,</w:t>
      </w:r>
    </w:p>
    <w:p w14:paraId="03D9C90E" w14:textId="77777777" w:rsidR="00C30FB0" w:rsidRPr="0006090E" w:rsidRDefault="00C30FB0" w:rsidP="00C30FB0">
      <w:pPr>
        <w:pStyle w:val="NummerierungStufe2"/>
      </w:pPr>
      <w:r>
        <w:t>f</w:t>
      </w:r>
      <w:bookmarkStart w:id="239" w:name="eNV_9DA39296FE8B47CEAC81EC2187FA2A37_1"/>
      <w:bookmarkEnd w:id="239"/>
      <w:r>
        <w:t>oundry sand – GRS; and</w:t>
      </w:r>
    </w:p>
    <w:p w14:paraId="5502E2DF" w14:textId="77777777" w:rsidR="00C30FB0" w:rsidRPr="0006090E" w:rsidRDefault="00C30FB0" w:rsidP="00C30FB0">
      <w:pPr>
        <w:pStyle w:val="NummerierungStufe2"/>
      </w:pPr>
      <w:r>
        <w:t>f</w:t>
      </w:r>
      <w:bookmarkStart w:id="240" w:name="eNV_F844EB214257433C9D55F0520B74A95D_1"/>
      <w:bookmarkEnd w:id="240"/>
      <w:r>
        <w:t>oundry cupola furnace slag — GKOS,</w:t>
      </w:r>
    </w:p>
    <w:p w14:paraId="6AC6551C" w14:textId="77777777" w:rsidR="00C30FB0" w:rsidRPr="0006090E" w:rsidRDefault="00C30FB0" w:rsidP="00C30FB0">
      <w:pPr>
        <w:pStyle w:val="JuristischerAbsatzFolgeabsatz"/>
      </w:pPr>
      <w:r>
        <w:t>If these mineral-based substitutes are part of a mixture, then the minimum amount of incorporation will be observed for each mineral-based substitute material.</w:t>
      </w:r>
    </w:p>
    <w:p w14:paraId="55BBF3AE" w14:textId="77777777" w:rsidR="00C30FB0" w:rsidRPr="0006090E" w:rsidRDefault="00C30FB0" w:rsidP="00C30FB0">
      <w:pPr>
        <w:pStyle w:val="JuristischerAbsatznummeriert"/>
      </w:pPr>
      <w:r>
        <w:t>T</w:t>
      </w:r>
      <w:bookmarkStart w:id="241" w:name="eNV_59A8C055539D44D3BB04678A58F99EB6_1"/>
      <w:bookmarkEnd w:id="241"/>
      <w:r>
        <w:t>he minimum installation quantities laid down in paragraph 1 will not apply to repair or supplementary measures on technical structures when the respective mineral-based substitute material has already been used at the location.</w:t>
      </w:r>
    </w:p>
    <w:p w14:paraId="26803241" w14:textId="77777777" w:rsidR="00C30FB0" w:rsidRPr="0006090E" w:rsidRDefault="00C30FB0" w:rsidP="00C30FB0">
      <w:pPr>
        <w:pStyle w:val="ParagraphBezeichner"/>
      </w:pPr>
    </w:p>
    <w:p w14:paraId="1F14AB80" w14:textId="77777777" w:rsidR="00C30FB0" w:rsidRPr="0006090E" w:rsidRDefault="00C30FB0" w:rsidP="00C30FB0">
      <w:pPr>
        <w:pStyle w:val="Paragraphberschrift"/>
      </w:pPr>
      <w:bookmarkStart w:id="242" w:name="_Toc74228123"/>
      <w:r>
        <w:t>D</w:t>
      </w:r>
      <w:bookmarkStart w:id="243" w:name="eNV_9514520549504D28B51775B3BBFE0F9A_1"/>
      <w:bookmarkEnd w:id="243"/>
      <w:r>
        <w:t>ecisions taken by authorities</w:t>
      </w:r>
      <w:bookmarkEnd w:id="242"/>
    </w:p>
    <w:p w14:paraId="770416B4" w14:textId="77777777" w:rsidR="00C30FB0" w:rsidRPr="0006090E" w:rsidRDefault="00C30FB0" w:rsidP="00C30FB0">
      <w:pPr>
        <w:pStyle w:val="JuristischerAbsatznummeriert"/>
      </w:pPr>
      <w:r>
        <w:t>I</w:t>
      </w:r>
      <w:bookmarkStart w:id="244" w:name="eNV_197A7BCD889B4A4DBFD68A8F7CA046C7_1"/>
      <w:bookmarkEnd w:id="244"/>
      <w:r>
        <w:t>f the requirements according to §§ 19 and 20 are observed, then installation measures do not require any permit pursuant to § 8(1) of the Water Resources Act.</w:t>
      </w:r>
    </w:p>
    <w:p w14:paraId="72E7E2FC" w14:textId="77777777" w:rsidR="00C30FB0" w:rsidRPr="0006090E" w:rsidRDefault="00C30FB0" w:rsidP="00C30FB0">
      <w:pPr>
        <w:pStyle w:val="JuristischerAbsatznummeriert"/>
      </w:pPr>
      <w:r>
        <w:t>A</w:t>
      </w:r>
      <w:bookmarkStart w:id="245" w:name="eNV_5C41D4B7E87C47BAA2549ED62FADF22F_1"/>
      <w:bookmarkEnd w:id="245"/>
      <w:r>
        <w:t>t the request of the client or user, the competent authority can, on a case-by-case basis, permit installation methods not listed in Appendix 2 or 3 where adverse alterations in groundwater conditions and harmful soil alterations are not of concern.</w:t>
      </w:r>
    </w:p>
    <w:p w14:paraId="44FBD775" w14:textId="77777777" w:rsidR="00C30FB0" w:rsidRPr="0006090E" w:rsidRDefault="00C30FB0" w:rsidP="00C30FB0">
      <w:pPr>
        <w:pStyle w:val="JuristischerAbsatznummeriert"/>
      </w:pPr>
      <w:r>
        <w:t>A</w:t>
      </w:r>
      <w:bookmarkStart w:id="246" w:name="eNV_6BDB9159DC884BC480CB679338F53C2F_1"/>
      <w:bookmarkEnd w:id="246"/>
      <w:r>
        <w:t>t the request of the builder or the user, the competent authority may, on a case-by-case basis, permit the recycling of substances or material classes not regulated by the substitute building materials ordinance in technical structures where adverse alterations in groundwater conditions and harmful soil alterations are not of concern.</w:t>
      </w:r>
    </w:p>
    <w:p w14:paraId="0C856B5D" w14:textId="34C61F60" w:rsidR="00C30FB0" w:rsidRPr="0006090E" w:rsidRDefault="00C30FB0" w:rsidP="00C30FB0">
      <w:pPr>
        <w:pStyle w:val="JuristischerAbsatznummeriert"/>
      </w:pPr>
      <w:r>
        <w:t>I</w:t>
      </w:r>
      <w:bookmarkStart w:id="247" w:name="eNV_FC4D050DB524483E995CC582AFF35C0A_1"/>
      <w:bookmarkEnd w:id="247"/>
      <w:r>
        <w:t xml:space="preserve">n areas where the background values in the groundwater within the meaning of § 1(2) of the Groundwater Ordinance of 9 November 2010 (Federal Law Gazette I p. 1513), last amended by § 1 of the Ordinance of 4 May 2017 (Federal Law Gazette I p. 1044) for the hydro-geochemical unit to which groundwater is to be classified in accordance with § 5(2) of the Groundwater Ordinance, exceed one or more </w:t>
      </w:r>
      <w:proofErr w:type="spellStart"/>
      <w:r>
        <w:t>eulate</w:t>
      </w:r>
      <w:proofErr w:type="spellEnd"/>
      <w:r>
        <w:t xml:space="preserve"> values or the electrical conductivity value of Appendix 1 Table 3 for soil material of class F0* – BM-F0* – due to natural or settlement reasons, or are outside pH ranges in accordance with Appendix 1 Table 3 for soil material of class F0* – BM-F0*, the competent authority can determine the area on application or ex officio and set higher material values for soil material for this area or for specific installation measures in this area, provided that the soil material to be installed comes from these areas. The material values will be determined in such a way that the installation of the soil material is not suitable for increasing substance concentrations in groundwater beyond background values.</w:t>
      </w:r>
    </w:p>
    <w:p w14:paraId="757489AD" w14:textId="77777777" w:rsidR="00C30FB0" w:rsidRPr="0006090E" w:rsidRDefault="00C30FB0" w:rsidP="00C30FB0">
      <w:pPr>
        <w:pStyle w:val="JuristischerAbsatznummeriert"/>
      </w:pPr>
      <w:r>
        <w:t>I</w:t>
      </w:r>
      <w:bookmarkStart w:id="248" w:name="eNV_82FE04D4D28D4173BA23AC6586ECE379_1"/>
      <w:bookmarkEnd w:id="248"/>
      <w:r>
        <w:t xml:space="preserve">n areas where one or more solid values in Table 3 of Appendix 1 for soil material of class F0* – BM-F0* are exceeded in the soil due to natural or settlement reasons, the competent authority can determine the area and can determine, or permit on a case-by-case basis, higher material values for soil material originating in that area for certain types of installation in that area. Higher material values in accordance with the sentence will be measured by the competent authority in such a way that the material situation does not alter adversely. Sentences 1 and 2 will apply mutatis mutandis in spatially defined industrial sites </w:t>
      </w:r>
      <w:r>
        <w:lastRenderedPageBreak/>
        <w:t>for soil material which exceeds one or more solid values of Appendix 1 Table 3 for soil material of Class F0* – BM-F0* and which is to be installed in a technical structure under comparable geological and hydro-geological conditions at the place of origin or in its spatial environment. The areas referred to in the sentence and the locations referred to in the sentence can be used by the competent authority on a case-by-case basis or may be defined in general terms.</w:t>
      </w:r>
    </w:p>
    <w:p w14:paraId="12D2A936" w14:textId="77777777" w:rsidR="00C30FB0" w:rsidRPr="0006090E" w:rsidRDefault="00C30FB0" w:rsidP="00C30FB0">
      <w:pPr>
        <w:pStyle w:val="ParagraphBezeichner"/>
      </w:pPr>
    </w:p>
    <w:p w14:paraId="36B23DBB" w14:textId="77777777" w:rsidR="00C30FB0" w:rsidRPr="0006090E" w:rsidRDefault="00C30FB0" w:rsidP="00C30FB0">
      <w:pPr>
        <w:pStyle w:val="Paragraphberschrift"/>
      </w:pPr>
      <w:bookmarkStart w:id="249" w:name="_Toc74228125"/>
      <w:r>
        <w:t>N</w:t>
      </w:r>
      <w:bookmarkStart w:id="250" w:name="eNV_ED9B3B17E7094BDA9E6765D2330549DE_1"/>
      <w:bookmarkEnd w:id="250"/>
      <w:r>
        <w:t>otification obligations</w:t>
      </w:r>
      <w:bookmarkEnd w:id="249"/>
    </w:p>
    <w:p w14:paraId="6EF702DA" w14:textId="77777777" w:rsidR="00C30FB0" w:rsidRPr="0006090E" w:rsidRDefault="00C30FB0" w:rsidP="00EA7303">
      <w:pPr>
        <w:pStyle w:val="JuristischerAbsatznummeriert"/>
      </w:pPr>
      <w:r>
        <w:t>T</w:t>
      </w:r>
      <w:bookmarkStart w:id="251" w:name="eNV_6FF43F76B8504A24AA1C6DF7D785D0C0_1"/>
      <w:bookmarkEnd w:id="251"/>
      <w:r>
        <w:t>he user must notify the competent authority in writing or electronically four weeks before the start of the installation if the planned total volume of the mineral replacement building materials mentioned in § 20 (1) is at least 250 cubic meters. The notification must be made in accordance with the model set out in Appendix 8 – Prescription. The sentence will apply mutatis mutandis when the total volume of at least 250 cubic metres is reached when using the following substitute mineral-based materials:</w:t>
      </w:r>
    </w:p>
    <w:p w14:paraId="15354FD2" w14:textId="77777777" w:rsidR="00C30FB0" w:rsidRPr="0006090E" w:rsidRDefault="00C30FB0" w:rsidP="00C30FB0">
      <w:pPr>
        <w:pStyle w:val="NummerierungStufe1"/>
      </w:pPr>
      <w:r>
        <w:t>E</w:t>
      </w:r>
      <w:bookmarkStart w:id="252" w:name="eNV_EF4C8C257B6E470494F97C130C2B43E4_1"/>
      <w:bookmarkEnd w:id="252"/>
      <w:r>
        <w:t>xcavated material of Class F3 – BG-F3,</w:t>
      </w:r>
    </w:p>
    <w:p w14:paraId="3943F10C" w14:textId="77777777" w:rsidR="00C30FB0" w:rsidRPr="0006090E" w:rsidRDefault="00C30FB0" w:rsidP="00C30FB0">
      <w:pPr>
        <w:pStyle w:val="NummerierungStufe1"/>
      </w:pPr>
      <w:r>
        <w:t>S</w:t>
      </w:r>
      <w:bookmarkStart w:id="253" w:name="eNV_B153BAB57D224BA9BA2EC1E4BD81C06C_1"/>
      <w:bookmarkEnd w:id="253"/>
      <w:r>
        <w:t>oil material of Class F3 – BM-F3,</w:t>
      </w:r>
    </w:p>
    <w:p w14:paraId="7E833751" w14:textId="77777777" w:rsidR="00C30FB0" w:rsidRPr="0006090E" w:rsidRDefault="00C30FB0" w:rsidP="00C30FB0">
      <w:pPr>
        <w:pStyle w:val="NummerierungStufe1"/>
      </w:pPr>
      <w:r>
        <w:t>C</w:t>
      </w:r>
      <w:bookmarkStart w:id="254" w:name="eNV_3B1A6313ACBE492395C82C5313200AE2_1"/>
      <w:bookmarkEnd w:id="254"/>
      <w:r>
        <w:t>lass 3 recycled building material (RC-3)</w:t>
      </w:r>
    </w:p>
    <w:p w14:paraId="0AEE1617" w14:textId="77777777" w:rsidR="00C30FB0" w:rsidRPr="0006090E" w:rsidRDefault="00C30FB0" w:rsidP="00C30FB0">
      <w:pPr>
        <w:pStyle w:val="JuristischerAbsatznummeriert"/>
      </w:pPr>
      <w:r>
        <w:t>T</w:t>
      </w:r>
      <w:bookmarkStart w:id="255" w:name="eNV_F6C096F79E5B4BD18957A99044A63B32_1"/>
      <w:bookmarkEnd w:id="255"/>
      <w:r>
        <w:t>he installation of mineral substitute building materials and their mixtures, with the exception of the substances mentioned in § 19 paragraph 6 numbers 1 to 5, in specified water protection areas and mineral spring protection areas must be reported to the competent authority by the user in writing or electronically four weeks before the start of the installation. The notification must be made in accordance with the model set out in Appendix 8. Regulations based on §§ 51 to 53 of the Water Budget Act will take precedence.</w:t>
      </w:r>
    </w:p>
    <w:p w14:paraId="6AD226FA" w14:textId="77777777" w:rsidR="00C30FB0" w:rsidRPr="0006090E" w:rsidRDefault="00C30FB0" w:rsidP="00C30FB0">
      <w:pPr>
        <w:pStyle w:val="JuristischerAbsatznummeriert"/>
      </w:pPr>
      <w:r>
        <w:t>T</w:t>
      </w:r>
      <w:bookmarkStart w:id="256" w:name="eNV_38ABA11C5BCA4141A7390C1ADF687095_1"/>
      <w:bookmarkEnd w:id="256"/>
      <w:r>
        <w:t>he notice will contain the following information:</w:t>
      </w:r>
    </w:p>
    <w:p w14:paraId="1B2E2E9F" w14:textId="77777777" w:rsidR="00C30FB0" w:rsidRPr="0006090E" w:rsidRDefault="00C30FB0" w:rsidP="00C30FB0">
      <w:pPr>
        <w:pStyle w:val="NummerierungStufe1"/>
      </w:pPr>
      <w:r>
        <w:t>T</w:t>
      </w:r>
      <w:bookmarkStart w:id="257" w:name="eNV_4008C7C2B8D5404E9508486288C46AB4_1"/>
      <w:bookmarkEnd w:id="257"/>
      <w:r>
        <w:t>he designation and location of the construction measure,</w:t>
      </w:r>
    </w:p>
    <w:p w14:paraId="55BF4F85" w14:textId="77777777" w:rsidR="00C30FB0" w:rsidRPr="0006090E" w:rsidRDefault="00C30FB0" w:rsidP="00C30FB0">
      <w:pPr>
        <w:pStyle w:val="NummerierungStufe1"/>
      </w:pPr>
      <w:r>
        <w:t>t</w:t>
      </w:r>
      <w:bookmarkStart w:id="258" w:name="eNV_16F79AFCDCE44E3683F49998F4733412_1"/>
      <w:bookmarkEnd w:id="258"/>
      <w:r>
        <w:t>he user, unless they are the building owner,</w:t>
      </w:r>
    </w:p>
    <w:p w14:paraId="275A7F47" w14:textId="77777777" w:rsidR="00C30FB0" w:rsidRPr="0006090E" w:rsidRDefault="00C30FB0" w:rsidP="00C30FB0">
      <w:pPr>
        <w:pStyle w:val="NummerierungStufe1"/>
      </w:pPr>
      <w:r>
        <w:t>t</w:t>
      </w:r>
      <w:bookmarkStart w:id="259" w:name="eNV_CD3D10066C0248638BE3271A6F05631C_1"/>
      <w:bookmarkEnd w:id="259"/>
      <w:r>
        <w:t>he building owner,</w:t>
      </w:r>
    </w:p>
    <w:p w14:paraId="55D19817" w14:textId="77777777" w:rsidR="00C30FB0" w:rsidRPr="0006090E" w:rsidRDefault="00C30FB0" w:rsidP="00C30FB0">
      <w:pPr>
        <w:pStyle w:val="NummerierungStufe1"/>
      </w:pPr>
      <w:r>
        <w:t>t</w:t>
      </w:r>
      <w:bookmarkStart w:id="260" w:name="eNV_63A7B87C50194BD58E091D023AB5A884_1"/>
      <w:bookmarkEnd w:id="260"/>
      <w:r>
        <w:t>he designation of the mineral-based substitute material as well as the material class and, in the case of mixtures, the designation of the individual mineral-based substitutes contained in the mixture and their material classes,</w:t>
      </w:r>
    </w:p>
    <w:p w14:paraId="64C48744" w14:textId="77777777" w:rsidR="00C30FB0" w:rsidRPr="0006090E" w:rsidRDefault="00C30FB0" w:rsidP="00C30FB0">
      <w:pPr>
        <w:pStyle w:val="NummerierungStufe1"/>
      </w:pPr>
      <w:r>
        <w:t>t</w:t>
      </w:r>
      <w:bookmarkStart w:id="261" w:name="eNV_7129ACD0252B4477A64FC619308EBACC_1"/>
      <w:bookmarkEnd w:id="261"/>
      <w:r>
        <w:t>he mass and volume of the mineral-based substitute building material to be incorporated or of the mineral-based substitute building materials included in a mixture,</w:t>
      </w:r>
    </w:p>
    <w:p w14:paraId="62861E88" w14:textId="77777777" w:rsidR="00C30FB0" w:rsidRPr="0006090E" w:rsidRDefault="00C30FB0" w:rsidP="00C30FB0">
      <w:pPr>
        <w:pStyle w:val="NummerierungStufe1"/>
      </w:pPr>
      <w:r>
        <w:t>T</w:t>
      </w:r>
      <w:bookmarkStart w:id="262" w:name="eNV_35A5DA5E11F944C0A6417928DB9A5ABA_1"/>
      <w:bookmarkEnd w:id="262"/>
      <w:r>
        <w:t>he number and designation of the method of installation according to Appendix 2 or 3 and, in the case of installation methods 9, 10 and 16 of Appendix 2, the description of the planned covering layers or technical safeguard measures,</w:t>
      </w:r>
    </w:p>
    <w:p w14:paraId="4E4E37A6" w14:textId="77777777" w:rsidR="00C30FB0" w:rsidRPr="0006090E" w:rsidRDefault="00C30FB0" w:rsidP="00C30FB0">
      <w:pPr>
        <w:pStyle w:val="NummerierungStufe1"/>
      </w:pPr>
      <w:r>
        <w:t>i</w:t>
      </w:r>
      <w:bookmarkStart w:id="263" w:name="eNV_3A3916ED3ADE4D519CA6D5401F44D043_1"/>
      <w:bookmarkEnd w:id="263"/>
      <w:r>
        <w:t>nformation on the highest level of groundwater expected,</w:t>
      </w:r>
    </w:p>
    <w:p w14:paraId="29B9B8E4" w14:textId="77777777" w:rsidR="00C30FB0" w:rsidRPr="0006090E" w:rsidRDefault="00C30FB0" w:rsidP="00C30FB0">
      <w:pPr>
        <w:pStyle w:val="NummerierungStufe1"/>
      </w:pPr>
      <w:r>
        <w:t>t</w:t>
      </w:r>
      <w:bookmarkStart w:id="264" w:name="eNV_9056711E4F874B7CB69E8762CB2E1191_1"/>
      <w:bookmarkEnd w:id="264"/>
      <w:r>
        <w:t>hickness and soil type of groundwater cover layer,</w:t>
      </w:r>
    </w:p>
    <w:p w14:paraId="54F6D7A5" w14:textId="77777777" w:rsidR="00C30FB0" w:rsidRPr="0006090E" w:rsidRDefault="00C30FB0" w:rsidP="00C30FB0">
      <w:pPr>
        <w:pStyle w:val="NummerierungStufe1"/>
      </w:pPr>
      <w:r>
        <w:t>t</w:t>
      </w:r>
      <w:bookmarkStart w:id="265" w:name="eNV_D101997E19A8486AAE9FEE250D0BD4F7_1"/>
      <w:bookmarkEnd w:id="265"/>
      <w:r>
        <w:t>he location of the construction measure with regard to water protection, medicinal spring protection or water priority areas as defined in columns 4 to 6 of Appendix 2 or 3 and</w:t>
      </w:r>
    </w:p>
    <w:p w14:paraId="1CBBC676" w14:textId="77777777" w:rsidR="00C30FB0" w:rsidRPr="0006090E" w:rsidRDefault="00C30FB0" w:rsidP="00C30FB0">
      <w:pPr>
        <w:pStyle w:val="NummerierungStufe1"/>
      </w:pPr>
      <w:r>
        <w:lastRenderedPageBreak/>
        <w:t>l</w:t>
      </w:r>
      <w:bookmarkStart w:id="266" w:name="eNV_1D3D1B8572514D4CA27FB09B2B98FA79_1"/>
      <w:bookmarkEnd w:id="266"/>
      <w:r>
        <w:t>ocation sketch of the planned installation location.</w:t>
      </w:r>
    </w:p>
    <w:p w14:paraId="6AB95775" w14:textId="77777777" w:rsidR="00C30FB0" w:rsidRPr="0006090E" w:rsidRDefault="00C30FB0" w:rsidP="00C30FB0">
      <w:pPr>
        <w:pStyle w:val="JuristischerAbsatzFolgeabsatz"/>
      </w:pPr>
      <w:r>
        <w:t>Appropriate evidence of the particulars referred to in points 7 to 9 of the sentence will be attached to the notification.</w:t>
      </w:r>
    </w:p>
    <w:p w14:paraId="635D255A" w14:textId="57FACE17" w:rsidR="00C30FB0" w:rsidRPr="0006090E" w:rsidRDefault="00C30FB0" w:rsidP="00C30FB0">
      <w:pPr>
        <w:pStyle w:val="JuristischerAbsatznummeriert"/>
      </w:pPr>
      <w:r>
        <w:t>F</w:t>
      </w:r>
      <w:bookmarkStart w:id="267" w:name="eNV_6CB6FEC72FF6485FBEBB3CF414168A29_1"/>
      <w:bookmarkEnd w:id="267"/>
      <w:r>
        <w:t>or mineral-based substitute materials requiring prior notification in accordance with paragraphs 1 or 2, the user will, within two weeks of the completion of the construction project, determine the quantities and material classes of the mineral-based substitute materials actually installed on the basis of the summary delivery notes referred to in § 25 (1) and will send the information in accordance with the specimen in Appendix 8 – final notification – without delay in writing or electronically to the competent authority.</w:t>
      </w:r>
    </w:p>
    <w:p w14:paraId="076EE596" w14:textId="77777777" w:rsidR="00C30FB0" w:rsidRPr="0006090E" w:rsidRDefault="00C30FB0" w:rsidP="00C30FB0">
      <w:pPr>
        <w:pStyle w:val="JuristischerAbsatznummeriert"/>
      </w:pPr>
      <w:r>
        <w:t>T</w:t>
      </w:r>
      <w:bookmarkStart w:id="268" w:name="eNV_02A184AA43BF4AC3B7FBA0FC9D1D3B7B_1"/>
      <w:bookmarkEnd w:id="268"/>
      <w:r>
        <w:t xml:space="preserve">he documentation of the preliminary and financial statements in accordance with Appendix 8 replaces the obligation to create a cover sheet in accordance with § 25(3). A copy of the pre- and final notice will be signed by the user and, if this is not the builder himself, together with the delivery notes pursuant to § 25 (1) to be handed over to the client immediately after completion of the installation measure. The documents referred to in sentence 2 will be handed over to the client immediately after completion of the entire construction </w:t>
      </w:r>
      <w:proofErr w:type="gramStart"/>
      <w:r>
        <w:t>project, unless</w:t>
      </w:r>
      <w:proofErr w:type="gramEnd"/>
      <w:r>
        <w:t xml:space="preserve"> they are already the owner of the property.</w:t>
      </w:r>
    </w:p>
    <w:p w14:paraId="446A5095" w14:textId="77777777" w:rsidR="00C30FB0" w:rsidRPr="0006090E" w:rsidRDefault="00C30FB0" w:rsidP="00C30FB0">
      <w:pPr>
        <w:pStyle w:val="JuristischerAbsatznummeriert"/>
      </w:pPr>
      <w:r>
        <w:t>A</w:t>
      </w:r>
      <w:bookmarkStart w:id="269" w:name="eNV_555B97E4F2F446359FD6A690AD5807E3_1"/>
      <w:bookmarkEnd w:id="269"/>
      <w:r>
        <w:t>fter the end of the intended use of a technical structure, the owner of the property or a third party appointed by them will notify the competent authority of the date of decommissioning of the technical structure within one year of the replacement materials referred to in paragraph 1 subject to notification. If the mineral-based substitute materials are to remain at the place of installation, then this will also be notified to the competent authority, indicating the subsequent use of the installation location.</w:t>
      </w:r>
    </w:p>
    <w:p w14:paraId="3DA23A99" w14:textId="77777777" w:rsidR="00C30FB0" w:rsidRPr="0006090E" w:rsidRDefault="00C30FB0" w:rsidP="00C30FB0">
      <w:pPr>
        <w:pStyle w:val="ParagraphBezeichner"/>
      </w:pPr>
    </w:p>
    <w:p w14:paraId="13AECA97" w14:textId="77777777" w:rsidR="00C30FB0" w:rsidRPr="0006090E" w:rsidRDefault="00C30FB0" w:rsidP="00C30FB0">
      <w:pPr>
        <w:pStyle w:val="Paragraphberschrift"/>
      </w:pPr>
      <w:bookmarkStart w:id="270" w:name="_Toc74228127"/>
      <w:r>
        <w:t>R</w:t>
      </w:r>
      <w:bookmarkStart w:id="271" w:name="eNV_CFC8DA958BA249C183532713C1FE9EF3_1"/>
      <w:bookmarkEnd w:id="271"/>
      <w:r>
        <w:t>eplacement building materials register</w:t>
      </w:r>
      <w:bookmarkEnd w:id="270"/>
    </w:p>
    <w:p w14:paraId="339EAF84" w14:textId="77777777" w:rsidR="00C30FB0" w:rsidRPr="0006090E" w:rsidRDefault="00C30FB0" w:rsidP="00C30FB0">
      <w:pPr>
        <w:pStyle w:val="JuristischerAbsatznichtnummeriert"/>
      </w:pPr>
      <w:r>
        <w:t>The use of notifiable mineral-based substitute materials will be documented by the competent authority in a register. In the register, information on the preliminary and final declarations will be included.</w:t>
      </w:r>
    </w:p>
    <w:p w14:paraId="69C01851" w14:textId="77777777" w:rsidR="00C30FB0" w:rsidRPr="0006090E" w:rsidRDefault="00C30FB0" w:rsidP="00C30FB0">
      <w:pPr>
        <w:pStyle w:val="AbschnittBezeichner"/>
      </w:pPr>
    </w:p>
    <w:p w14:paraId="0971D291" w14:textId="77777777" w:rsidR="00C30FB0" w:rsidRPr="0006090E" w:rsidRDefault="00C30FB0" w:rsidP="00C30FB0">
      <w:pPr>
        <w:pStyle w:val="Abschnittberschrift"/>
      </w:pPr>
      <w:bookmarkStart w:id="272" w:name="_Toc74228129"/>
      <w:r>
        <w:t>S</w:t>
      </w:r>
      <w:bookmarkStart w:id="273" w:name="eNV_B92F7CA53BCA4C04AD5E3A8222139AEF_1"/>
      <w:bookmarkEnd w:id="273"/>
      <w:r>
        <w:t>eparate collection of mineral-based waste</w:t>
      </w:r>
      <w:bookmarkEnd w:id="272"/>
    </w:p>
    <w:p w14:paraId="6EA7B0CE" w14:textId="77777777" w:rsidR="00C30FB0" w:rsidRPr="0006090E" w:rsidRDefault="00C30FB0" w:rsidP="00C30FB0">
      <w:pPr>
        <w:pStyle w:val="ParagraphBezeichner"/>
      </w:pPr>
    </w:p>
    <w:p w14:paraId="3236CE84" w14:textId="77777777" w:rsidR="00C30FB0" w:rsidRPr="0006090E" w:rsidRDefault="00C30FB0" w:rsidP="00C30FB0">
      <w:pPr>
        <w:pStyle w:val="Paragraphberschrift"/>
      </w:pPr>
      <w:bookmarkStart w:id="274" w:name="_Toc74228131"/>
      <w:r>
        <w:t>S</w:t>
      </w:r>
      <w:bookmarkStart w:id="275" w:name="eNV_36E8C7EFAED94EEAAFC0A0DD3261EB89_1"/>
      <w:bookmarkEnd w:id="275"/>
      <w:r>
        <w:t>eparate collection and recycling of mineral-based waste from technical structures</w:t>
      </w:r>
      <w:bookmarkEnd w:id="274"/>
    </w:p>
    <w:p w14:paraId="7B9D6535" w14:textId="77777777" w:rsidR="00C30FB0" w:rsidRPr="0006090E" w:rsidRDefault="00C30FB0" w:rsidP="00C30FB0">
      <w:pPr>
        <w:pStyle w:val="JuristischerAbsatznummeriert"/>
      </w:pPr>
      <w:r>
        <w:t>P</w:t>
      </w:r>
      <w:bookmarkStart w:id="276" w:name="eNV_2F54F9A602104362B784EFA2ED885D63_1"/>
      <w:bookmarkEnd w:id="276"/>
      <w:r>
        <w:t xml:space="preserve">roducers and owners will collect, transport separately the mineral-based substances and mixtures referred to in § 2 point 18 to 33 within the meaning of § 2(2), which result from dismantling, </w:t>
      </w:r>
      <w:proofErr w:type="gramStart"/>
      <w:r>
        <w:t>refurbishment</w:t>
      </w:r>
      <w:proofErr w:type="gramEnd"/>
      <w:r>
        <w:t xml:space="preserve"> or repair of technical structures, separate from each other and from waste from primary construction materials and, in accordance with § 8(1), sentence 1 of the Circular Economy Act, as a matter of priority for preparation for reuse or recycling. In so far as such waste is intended for installation in technical works but is not directly suitable for this purpose, the producers and owners of the waste fractions referred to in sentence 1 will supply them to an appropriate treatment plant.</w:t>
      </w:r>
    </w:p>
    <w:p w14:paraId="6040987D" w14:textId="77777777" w:rsidR="00C30FB0" w:rsidRPr="0006090E" w:rsidRDefault="00C30FB0" w:rsidP="00C30FB0">
      <w:pPr>
        <w:pStyle w:val="JuristischerAbsatznummeriert"/>
      </w:pPr>
      <w:r>
        <w:lastRenderedPageBreak/>
        <w:t>R</w:t>
      </w:r>
      <w:bookmarkStart w:id="277" w:name="eNV_5B05DEC25E2B451CBC97BBEB534CC945_1"/>
      <w:bookmarkEnd w:id="277"/>
      <w:r>
        <w:t>e-use in a technical structure of the mineral-based substitute materials collected separately in accordance with the first sentence of paragraph 1 will be possible if these have been clearly determined according to the nature of the mineral-based substitute material and its material class.</w:t>
      </w:r>
    </w:p>
    <w:p w14:paraId="2926E587" w14:textId="77777777" w:rsidR="00C30FB0" w:rsidRPr="0006090E" w:rsidRDefault="00C30FB0" w:rsidP="00C30FB0">
      <w:pPr>
        <w:pStyle w:val="JuristischerAbsatznummeriert"/>
      </w:pPr>
      <w:r>
        <w:t>B</w:t>
      </w:r>
      <w:bookmarkStart w:id="278" w:name="eNV_83DDE94407264679947AC537DE38E2E0_1"/>
      <w:bookmarkEnd w:id="278"/>
      <w:r>
        <w:t>y way of derogation from the paragraph 1 sentence 1, recycled building materials can be collected and transported together with similar waste fractions from primary materials.</w:t>
      </w:r>
    </w:p>
    <w:p w14:paraId="54403805" w14:textId="77777777" w:rsidR="00C30FB0" w:rsidRPr="0006090E" w:rsidRDefault="00C30FB0" w:rsidP="00C30FB0">
      <w:pPr>
        <w:pStyle w:val="JuristischerAbsatznummeriert"/>
      </w:pPr>
      <w:r>
        <w:t>T</w:t>
      </w:r>
      <w:bookmarkStart w:id="279" w:name="eNV_14EA6DED21E24CB19931B8C0780B4834_1"/>
      <w:bookmarkEnd w:id="279"/>
      <w:r>
        <w:t>he obligations set out in paragraph 1 sentence 1 no longer apply when the separate collection of the respective waste fraction is technically impossible or economically unacceptable. Technically, the separate collection is not possible, in particular when there is not enough space to set up the waste containers for the separate collection. Separate collection of the waste fractions mentioned in paragraph 1 sentence 1 is economically unreasonable when the costs of separate collection, in particular based on a high level of pollution or a very small quantity of the respective waste fraction, are disproportionate to the costs of mixed collection. Costs which could have been avoided through technically possible and economically reasonable measures of selective demolition do not have to be taken into consideration when reviewing economic reasonableness.</w:t>
      </w:r>
    </w:p>
    <w:p w14:paraId="3EB1F8B3" w14:textId="77777777" w:rsidR="00C30FB0" w:rsidRPr="0006090E" w:rsidRDefault="00C30FB0" w:rsidP="00C30FB0">
      <w:pPr>
        <w:pStyle w:val="JuristischerAbsatznummeriert"/>
      </w:pPr>
      <w:r>
        <w:t>P</w:t>
      </w:r>
      <w:bookmarkStart w:id="280" w:name="eNV_773188A2A3C14E5F976755EF8FEDF215_1"/>
      <w:bookmarkEnd w:id="280"/>
      <w:r>
        <w:t>roducers and owners will document the fulfilment of the obligations referred to in paragraph 1 or, in the event of a derogation from those obligations, the existence of the conditions referred to in paragraph 4. The documentation will be made as follows:</w:t>
      </w:r>
    </w:p>
    <w:p w14:paraId="4C9EBF8C" w14:textId="77777777" w:rsidR="00C30FB0" w:rsidRPr="0006090E" w:rsidRDefault="00C30FB0" w:rsidP="00C30FB0">
      <w:pPr>
        <w:pStyle w:val="NummerierungStufe1"/>
      </w:pPr>
      <w:r>
        <w:t>F</w:t>
      </w:r>
      <w:bookmarkStart w:id="281" w:name="eNV_0207700329F041129B6F300EB880BE43_1"/>
      <w:bookmarkEnd w:id="281"/>
      <w:r>
        <w:t>or separate collection by means of site drawings, photographs, practical evidence such as delivery notes or weighing certificates or similar documents,</w:t>
      </w:r>
    </w:p>
    <w:p w14:paraId="01273382" w14:textId="77777777" w:rsidR="00C30FB0" w:rsidRPr="0006090E" w:rsidRDefault="00C30FB0" w:rsidP="00C30FB0">
      <w:pPr>
        <w:pStyle w:val="NummerierungStufe1"/>
      </w:pPr>
      <w:r>
        <w:t>f</w:t>
      </w:r>
      <w:bookmarkStart w:id="282" w:name="eNV_2C2489B6F83241C29157E87E536F9D30_1"/>
      <w:bookmarkEnd w:id="282"/>
      <w:r>
        <w:t>or the supply of both separately and mixed scheduled waste for preparation for reuse or treatment by a declaration by the person taking over the waste, whereby the name and address of the waste as well as the mass and intended whereabouts of the waste must also be included;</w:t>
      </w:r>
    </w:p>
    <w:p w14:paraId="57EFA6F1" w14:textId="77777777" w:rsidR="00C30FB0" w:rsidRPr="0006090E" w:rsidRDefault="00C30FB0" w:rsidP="00C30FB0">
      <w:pPr>
        <w:pStyle w:val="NummerierungStufe1"/>
      </w:pPr>
      <w:r>
        <w:t>f</w:t>
      </w:r>
      <w:bookmarkStart w:id="283" w:name="eNV_82076034A89D4F6E89B7DF81B6ECD71C_1"/>
      <w:bookmarkEnd w:id="283"/>
      <w:r>
        <w:t>or deviating from the obligation to separate collection by presenting the technical impossibility or cannot be reasonably tested economically.</w:t>
      </w:r>
    </w:p>
    <w:p w14:paraId="1FE4458B" w14:textId="77777777" w:rsidR="00C30FB0" w:rsidRPr="0006090E" w:rsidRDefault="00C30FB0" w:rsidP="00C30FB0">
      <w:pPr>
        <w:pStyle w:val="JuristischerAbsatzFolgeabsatz"/>
      </w:pPr>
      <w:r>
        <w:t>The documentation will be retained for a period of five years and submitted at the request of the competent authority. The obligations set out in sentences 1 to 3 will not apply to construction and demolition measures where the total volume of waste accruing does not exceed 50 cubic metres.</w:t>
      </w:r>
    </w:p>
    <w:p w14:paraId="134CAA35" w14:textId="77777777" w:rsidR="00C30FB0" w:rsidRPr="0006090E" w:rsidRDefault="00C30FB0" w:rsidP="00C30FB0">
      <w:pPr>
        <w:pStyle w:val="AbschnittBezeichner"/>
      </w:pPr>
    </w:p>
    <w:p w14:paraId="7F2A7C61" w14:textId="77777777" w:rsidR="00C30FB0" w:rsidRPr="0006090E" w:rsidRDefault="00C30FB0" w:rsidP="00C30FB0">
      <w:pPr>
        <w:pStyle w:val="Abschnittberschrift"/>
      </w:pPr>
      <w:bookmarkStart w:id="284" w:name="_Toc74228133"/>
      <w:r>
        <w:t>J</w:t>
      </w:r>
      <w:bookmarkStart w:id="285" w:name="eNV_ECB4EDB1E97C4286BB24330BCEC25A69_1"/>
      <w:bookmarkEnd w:id="285"/>
      <w:r>
        <w:t>oint provisions</w:t>
      </w:r>
      <w:bookmarkEnd w:id="284"/>
    </w:p>
    <w:p w14:paraId="1BF2A03C" w14:textId="77777777" w:rsidR="00C30FB0" w:rsidRPr="0006090E" w:rsidRDefault="00C30FB0" w:rsidP="00C30FB0">
      <w:pPr>
        <w:pStyle w:val="ParagraphBezeichner"/>
      </w:pPr>
    </w:p>
    <w:p w14:paraId="45F9CF2D" w14:textId="77777777" w:rsidR="00C30FB0" w:rsidRPr="0006090E" w:rsidRDefault="00C30FB0" w:rsidP="00C30FB0">
      <w:pPr>
        <w:pStyle w:val="Paragraphberschrift"/>
      </w:pPr>
      <w:bookmarkStart w:id="286" w:name="_Toc74228135"/>
      <w:r>
        <w:t>D</w:t>
      </w:r>
      <w:bookmarkStart w:id="287" w:name="eNV_3ABA77F544AB4A3A8DAAC31146FAB20A_1"/>
      <w:bookmarkEnd w:id="287"/>
      <w:r>
        <w:t>elivery note and cover sheet</w:t>
      </w:r>
      <w:bookmarkEnd w:id="286"/>
    </w:p>
    <w:p w14:paraId="1B8DBFBA" w14:textId="77777777" w:rsidR="00C30FB0" w:rsidRPr="0006090E" w:rsidRDefault="00C30FB0" w:rsidP="00C30FB0">
      <w:pPr>
        <w:pStyle w:val="JuristischerAbsatznummeriert"/>
      </w:pPr>
      <w:r>
        <w:t>T</w:t>
      </w:r>
      <w:bookmarkStart w:id="288" w:name="eNV_90C55C107DD940AC9B2AEB2B912AEFB5_1"/>
      <w:bookmarkEnd w:id="288"/>
      <w:r>
        <w:t>he whereabouts of a mineral-based substitute or mixture will be documented from the initial placing on the market to the installation in a technical structure. To this end, the treatment plant operator or that party which places unprocessed soil material or unprocessed dredged material on the market, at the latest at the time of delivery, will issue a delivery note based on the sample in Appendix 7 which must contain the following information:</w:t>
      </w:r>
    </w:p>
    <w:p w14:paraId="2800F5E6" w14:textId="77777777" w:rsidR="00C30FB0" w:rsidRPr="0006090E" w:rsidRDefault="00C30FB0" w:rsidP="00C30FB0">
      <w:pPr>
        <w:pStyle w:val="NummerierungStufe1"/>
      </w:pPr>
      <w:r>
        <w:lastRenderedPageBreak/>
        <w:t>T</w:t>
      </w:r>
      <w:bookmarkStart w:id="289" w:name="eNV_1EBCA5B4C7CC4A7FA99843044B75C9EF_1"/>
      <w:bookmarkEnd w:id="289"/>
      <w:r>
        <w:t>he distributor,</w:t>
      </w:r>
    </w:p>
    <w:p w14:paraId="47E63C4A" w14:textId="77777777" w:rsidR="00C30FB0" w:rsidRPr="0006090E" w:rsidRDefault="00C30FB0" w:rsidP="00C30FB0">
      <w:pPr>
        <w:pStyle w:val="NummerierungStufe1"/>
      </w:pPr>
      <w:r>
        <w:t>d</w:t>
      </w:r>
      <w:bookmarkStart w:id="290" w:name="eNV_D6ED08DDC9044C3F8B5149F1B12C339A_1"/>
      <w:bookmarkEnd w:id="290"/>
      <w:r>
        <w:t>esignation of the mineral-based substitute material as well as the material class and, in the case of mixtures, the designation of the individual mineral-based substitutes contained in the mixture and their material classes,</w:t>
      </w:r>
    </w:p>
    <w:p w14:paraId="66A3C483" w14:textId="77777777" w:rsidR="00C30FB0" w:rsidRPr="0006090E" w:rsidRDefault="00C30FB0" w:rsidP="00C30FB0">
      <w:pPr>
        <w:pStyle w:val="NummerierungStufe1"/>
      </w:pPr>
      <w:r>
        <w:t>i</w:t>
      </w:r>
      <w:bookmarkStart w:id="291" w:name="eNV_68DD31FB7C704FE9A22A61E410E8BE0E_1"/>
      <w:bookmarkEnd w:id="291"/>
      <w:r>
        <w:t>n the case of waste, the waste keys referred to in the Waste List Ordinance,</w:t>
      </w:r>
    </w:p>
    <w:p w14:paraId="33B6C96E" w14:textId="77777777" w:rsidR="00C30FB0" w:rsidRPr="0006090E" w:rsidRDefault="00C30FB0" w:rsidP="00C30FB0">
      <w:pPr>
        <w:pStyle w:val="NummerierungStufe1"/>
      </w:pPr>
      <w:r>
        <w:t>t</w:t>
      </w:r>
      <w:bookmarkStart w:id="292" w:name="eNV_792A390B362C4F55845E11047DDDC3E5_1"/>
      <w:bookmarkEnd w:id="292"/>
      <w:r>
        <w:t>he monitoring body or investigative body,</w:t>
      </w:r>
    </w:p>
    <w:p w14:paraId="065A53C3" w14:textId="77777777" w:rsidR="00C30FB0" w:rsidRPr="0006090E" w:rsidRDefault="00C30FB0" w:rsidP="00C30FB0">
      <w:pPr>
        <w:pStyle w:val="NummerierungStufe1"/>
      </w:pPr>
      <w:r>
        <w:t>i</w:t>
      </w:r>
      <w:bookmarkStart w:id="293" w:name="eNV_BB5653EE870C4D70B811F958C1E38B4B_1"/>
      <w:bookmarkEnd w:id="293"/>
      <w:r>
        <w:t>nformation regarding compliance with the requirements set out in the footnotes of the respective installation table for certain types of installation in accordance with Appendix 2 or 3,</w:t>
      </w:r>
    </w:p>
    <w:p w14:paraId="524C084D" w14:textId="77777777" w:rsidR="00C30FB0" w:rsidRPr="0006090E" w:rsidRDefault="00C30FB0" w:rsidP="00C30FB0">
      <w:pPr>
        <w:pStyle w:val="NummerierungStufe1"/>
      </w:pPr>
      <w:r>
        <w:t>t</w:t>
      </w:r>
      <w:bookmarkStart w:id="294" w:name="eNV_F70364807E154B589314CE50C9F10FB5_1"/>
      <w:bookmarkEnd w:id="294"/>
      <w:r>
        <w:t>he quantity of delivery in tons and delivery date,</w:t>
      </w:r>
    </w:p>
    <w:p w14:paraId="49E74F1C" w14:textId="77777777" w:rsidR="00C30FB0" w:rsidRPr="0006090E" w:rsidRDefault="00C30FB0" w:rsidP="00C30FB0">
      <w:pPr>
        <w:pStyle w:val="NummerierungStufe1"/>
      </w:pPr>
      <w:r>
        <w:t>t</w:t>
      </w:r>
      <w:bookmarkStart w:id="295" w:name="eNV_DFD6BA2B5FD1417A9DE7F49D6DFF2BC3_1"/>
      <w:bookmarkEnd w:id="295"/>
      <w:r>
        <w:t>he delivery grain or soil group and</w:t>
      </w:r>
    </w:p>
    <w:p w14:paraId="49D2B68B" w14:textId="77777777" w:rsidR="00C30FB0" w:rsidRPr="0006090E" w:rsidRDefault="00C30FB0" w:rsidP="00C30FB0">
      <w:pPr>
        <w:pStyle w:val="NummerierungStufe1"/>
      </w:pPr>
      <w:r>
        <w:t>t</w:t>
      </w:r>
      <w:bookmarkStart w:id="296" w:name="eNV_00E618C054D040C09F9AD98E1A9E477E_1"/>
      <w:bookmarkEnd w:id="296"/>
      <w:r>
        <w:t>he carrier.</w:t>
      </w:r>
    </w:p>
    <w:p w14:paraId="33B1D660" w14:textId="77777777" w:rsidR="00C30FB0" w:rsidRPr="0006090E" w:rsidRDefault="00C30FB0" w:rsidP="00C30FB0">
      <w:pPr>
        <w:pStyle w:val="JuristischerAbsatznummeriert"/>
      </w:pPr>
      <w:r>
        <w:t>T</w:t>
      </w:r>
      <w:bookmarkStart w:id="297" w:name="eNV_28E7DC37E1C9477AB60804B783EAF0F7_1"/>
      <w:bookmarkEnd w:id="297"/>
      <w:r>
        <w:t xml:space="preserve">he operator of the treatment plant or the person placing unprocessed soil or unprocessed excavated material on the market will sign the completed delivery note and hand it over to the carrier. The carrier will present the completed and signed delivery note to the user. </w:t>
      </w:r>
    </w:p>
    <w:p w14:paraId="4879FF96" w14:textId="77777777" w:rsidR="00C30FB0" w:rsidRPr="0006090E" w:rsidRDefault="00C30FB0" w:rsidP="00C30FB0">
      <w:pPr>
        <w:pStyle w:val="JuristischerAbsatznummeriert"/>
      </w:pPr>
      <w:r>
        <w:t>T</w:t>
      </w:r>
      <w:bookmarkStart w:id="298" w:name="eNV_B84C3F7264DC432FA412DC335AE19F99_1"/>
      <w:bookmarkEnd w:id="298"/>
      <w:r>
        <w:t>he user will summarise the delivery notes received as part of a building project immediately following receipt and document them with a cover sheet based on the sample in Appendix 8. The cover note will contain the following information:</w:t>
      </w:r>
    </w:p>
    <w:p w14:paraId="0B4EE7C0" w14:textId="77777777" w:rsidR="00C30FB0" w:rsidRPr="0006090E" w:rsidRDefault="00C30FB0" w:rsidP="00C30FB0">
      <w:pPr>
        <w:pStyle w:val="NummerierungStufe1"/>
      </w:pPr>
      <w:r>
        <w:t>T</w:t>
      </w:r>
      <w:bookmarkStart w:id="299" w:name="eNV_CA44FF7BDA95499B8DB9394F578BD64B_1"/>
      <w:bookmarkEnd w:id="299"/>
      <w:r>
        <w:t>he user,</w:t>
      </w:r>
    </w:p>
    <w:p w14:paraId="6D1D6473" w14:textId="77777777" w:rsidR="00C30FB0" w:rsidRPr="0006090E" w:rsidRDefault="00C30FB0" w:rsidP="00C30FB0">
      <w:pPr>
        <w:pStyle w:val="NummerierungStufe1"/>
      </w:pPr>
      <w:r>
        <w:t>t</w:t>
      </w:r>
      <w:bookmarkStart w:id="300" w:name="eNV_4078655E4A16412EAEA51F86803C6C82_1"/>
      <w:bookmarkEnd w:id="300"/>
      <w:r>
        <w:t>he building owner, unless they are a user,</w:t>
      </w:r>
    </w:p>
    <w:p w14:paraId="1BA3765B" w14:textId="77777777" w:rsidR="00C30FB0" w:rsidRPr="0006090E" w:rsidRDefault="00C30FB0" w:rsidP="00C30FB0">
      <w:pPr>
        <w:pStyle w:val="NummerierungStufe1"/>
      </w:pPr>
      <w:r>
        <w:t>t</w:t>
      </w:r>
      <w:bookmarkStart w:id="301" w:name="eNV_EF55F722922C4707964C88B8FE1C61CB_1"/>
      <w:bookmarkEnd w:id="301"/>
      <w:r>
        <w:t>he date of delivery,</w:t>
      </w:r>
    </w:p>
    <w:p w14:paraId="69004E28" w14:textId="77777777" w:rsidR="00C30FB0" w:rsidRPr="0006090E" w:rsidRDefault="00C30FB0" w:rsidP="00C30FB0">
      <w:pPr>
        <w:pStyle w:val="NummerierungStufe1"/>
      </w:pPr>
      <w:r>
        <w:t>t</w:t>
      </w:r>
      <w:bookmarkStart w:id="302" w:name="eNV_0C83D0AEC5564C7A994BCECCE984FD59_1"/>
      <w:bookmarkEnd w:id="302"/>
      <w:r>
        <w:t>he location sketch of the installation location, construction measure,</w:t>
      </w:r>
    </w:p>
    <w:p w14:paraId="4BC35136" w14:textId="77777777" w:rsidR="00C30FB0" w:rsidRPr="0006090E" w:rsidRDefault="00C30FB0" w:rsidP="00C30FB0">
      <w:pPr>
        <w:pStyle w:val="NummerierungStufe1"/>
      </w:pPr>
      <w:r>
        <w:t>t</w:t>
      </w:r>
      <w:bookmarkStart w:id="303" w:name="eNV_1120278738BD42D68BE1D2EF217E38EE_1"/>
      <w:bookmarkEnd w:id="303"/>
      <w:r>
        <w:t>he designation of the installation methods referred to in Appendix 2 or 3, indicating the respective number,</w:t>
      </w:r>
    </w:p>
    <w:p w14:paraId="1F0F680D" w14:textId="77777777" w:rsidR="00C30FB0" w:rsidRPr="0006090E" w:rsidRDefault="00C30FB0" w:rsidP="00C30FB0">
      <w:pPr>
        <w:pStyle w:val="NummerierungStufe1"/>
      </w:pPr>
      <w:r>
        <w:t>t</w:t>
      </w:r>
      <w:bookmarkStart w:id="304" w:name="eNV_16747CFF89DA40B29FCE7F8684FD94BD_1"/>
      <w:bookmarkEnd w:id="304"/>
      <w:r>
        <w:t xml:space="preserve">he soil type of the groundwater cover layer such as “sand” or “loam, silt or clay”, </w:t>
      </w:r>
    </w:p>
    <w:p w14:paraId="2D176FA0" w14:textId="77777777" w:rsidR="00C30FB0" w:rsidRPr="0006090E" w:rsidRDefault="00C30FB0" w:rsidP="00C30FB0">
      <w:pPr>
        <w:pStyle w:val="NummerierungStufe1"/>
      </w:pPr>
      <w:r>
        <w:t>d</w:t>
      </w:r>
      <w:bookmarkStart w:id="305" w:name="eNV_FB8F8C930CB34578814A13D141810C7E_1"/>
      <w:bookmarkEnd w:id="305"/>
      <w:r>
        <w:t xml:space="preserve">ata pertaining to the highest anticipated groundwater level in terms of the characteristic ‘favourable’ or ‘unfavourable’ pursuant to Appendices 2 or 3 and </w:t>
      </w:r>
    </w:p>
    <w:p w14:paraId="772209BD" w14:textId="77777777" w:rsidR="00C30FB0" w:rsidRPr="0006090E" w:rsidRDefault="00C30FB0" w:rsidP="00C30FB0">
      <w:pPr>
        <w:pStyle w:val="NummerierungStufe1"/>
      </w:pPr>
      <w:r>
        <w:t>t</w:t>
      </w:r>
      <w:bookmarkStart w:id="306" w:name="eNV_C1A4F89ECBCC40C5840F8F2C3400C3D4_1"/>
      <w:bookmarkEnd w:id="306"/>
      <w:r>
        <w:t>he location of the building measure with respect to water protection zones, mineral spring protection areas or water priority areas pursuant to columns 4 to 6 of Appendices 2 or 3.</w:t>
      </w:r>
    </w:p>
    <w:p w14:paraId="6FDC95D6" w14:textId="77777777" w:rsidR="00C30FB0" w:rsidRPr="0006090E" w:rsidRDefault="00C30FB0" w:rsidP="00C30FB0">
      <w:pPr>
        <w:pStyle w:val="JuristischerAbsatzFolgeabsatz"/>
      </w:pPr>
      <w:r>
        <w:t xml:space="preserve">The delivery note can be omitted for soil or ground material of Class 0 – BM-0, soil or ground material of class 0* – BM-0*, soil or ground material of class F0* – BM-F0*, excavated material of class 0 – BG-0, excavated material of class 0* – BG-0*, excavated material of class F0* – BG-F0* and melting chamber granulate – SKG if the total amount of installation in a technical structure does not exceed 200 tonnes. The user will sign the cover sheet immediately after completion of the installation measure and, if he himself is not the building owner, hand this over to the building owner together with the delivery notes. The building owner will, unless he himself is the landowner, hand the cover sheet and delivery notes over to the </w:t>
      </w:r>
      <w:r>
        <w:lastRenderedPageBreak/>
        <w:t>landowner immediately after completion of the building project as a whole. If the construction measure is a critical service, in particular the laying of an underground cable, sentence 5 will apply on the condition that the cover sheet and the delivery notes must be handed over to the operator of the critical service.</w:t>
      </w:r>
    </w:p>
    <w:p w14:paraId="7C6D2E72" w14:textId="77777777" w:rsidR="00C30FB0" w:rsidRPr="0006090E" w:rsidRDefault="00C30FB0" w:rsidP="00C30FB0">
      <w:pPr>
        <w:pStyle w:val="JuristischerAbsatznummeriert"/>
      </w:pPr>
      <w:r>
        <w:t>T</w:t>
      </w:r>
      <w:bookmarkStart w:id="307" w:name="eNV_079358AF3F274B9BAB9EE1ED40688CEA_1"/>
      <w:bookmarkEnd w:id="307"/>
      <w:r>
        <w:t>he operator of the processing plant or the person placing unprocessed soil or unprocessed excavated material on the market will keep the delivery note as a copy or copy for five years from the date of issue. The landowner will retain the cover sheet and delivery notes from the time they are received for as long as the respective substitute building material is incorporated. These documents must be presented to the competent authority at the request of the latter.</w:t>
      </w:r>
    </w:p>
    <w:p w14:paraId="039BC76D" w14:textId="77777777" w:rsidR="00C30FB0" w:rsidRPr="0006090E" w:rsidRDefault="00C30FB0" w:rsidP="00C30FB0">
      <w:pPr>
        <w:pStyle w:val="ParagraphBezeichner"/>
      </w:pPr>
    </w:p>
    <w:p w14:paraId="0A3E4564" w14:textId="77777777" w:rsidR="00C30FB0" w:rsidRPr="0006090E" w:rsidRDefault="00C30FB0" w:rsidP="00C30FB0">
      <w:pPr>
        <w:pStyle w:val="Paragraphberschrift"/>
      </w:pPr>
      <w:bookmarkStart w:id="308" w:name="_Toc74228137"/>
      <w:r>
        <w:t>R</w:t>
      </w:r>
      <w:bookmarkStart w:id="309" w:name="eNV_F487471B3BCD4341915A2C1EE6DB6DAC_1"/>
      <w:bookmarkEnd w:id="309"/>
      <w:r>
        <w:t>egulatory offences</w:t>
      </w:r>
      <w:bookmarkEnd w:id="308"/>
    </w:p>
    <w:p w14:paraId="11F8C7ED" w14:textId="77777777" w:rsidR="00C30FB0" w:rsidRPr="0006090E" w:rsidRDefault="00C30FB0" w:rsidP="00C30FB0">
      <w:pPr>
        <w:pStyle w:val="JuristischerAbsatznummeriert"/>
      </w:pPr>
      <w:r>
        <w:t>W</w:t>
      </w:r>
      <w:bookmarkStart w:id="310" w:name="eNV_BE4E8BC69EC545FE8EE726F8622A2FEE_1"/>
      <w:bookmarkEnd w:id="310"/>
      <w:r>
        <w:t>ho acts wilfully or negligently within the meaning of § 69(1) number 8 of the Circular Economy Act</w:t>
      </w:r>
    </w:p>
    <w:p w14:paraId="101A843A" w14:textId="77777777" w:rsidR="00C30FB0" w:rsidRPr="0006090E" w:rsidRDefault="00C30FB0" w:rsidP="00C30FB0">
      <w:pPr>
        <w:pStyle w:val="NummerierungStufe1"/>
      </w:pPr>
      <w:r>
        <w:t>p</w:t>
      </w:r>
      <w:bookmarkStart w:id="311" w:name="eNV_D3049DD3A52C4D34AD37962CD9EA14E4_1"/>
      <w:bookmarkEnd w:id="311"/>
      <w:r>
        <w:t xml:space="preserve">laces on the market, contrary to § 5(5), a substitute mineral-based material, </w:t>
      </w:r>
    </w:p>
    <w:p w14:paraId="644F503A" w14:textId="77777777" w:rsidR="00C30FB0" w:rsidRPr="0006090E" w:rsidRDefault="00C30FB0" w:rsidP="00BF05DE">
      <w:pPr>
        <w:pStyle w:val="NummerierungStufe1"/>
      </w:pPr>
      <w:r>
        <w:t>c</w:t>
      </w:r>
      <w:bookmarkStart w:id="312" w:name="eNV_FCFF2541F4FD441BA9794F1B82A5D2F1_1"/>
      <w:bookmarkEnd w:id="312"/>
      <w:r>
        <w:t>ontrary to § 6 (2) sentence 1 or § 7 (1) sentence 1, does not carry out a monitoring or does not carry it out correctly, completely or in time, or does not have it carried out, or not correctly, completely or in time,</w:t>
      </w:r>
    </w:p>
    <w:p w14:paraId="51C5B2E3" w14:textId="77777777" w:rsidR="00C30FB0" w:rsidRPr="0006090E" w:rsidRDefault="00C30FB0" w:rsidP="00C30FB0">
      <w:pPr>
        <w:pStyle w:val="NummerierungStufe1"/>
      </w:pPr>
      <w:r>
        <w:t>c</w:t>
      </w:r>
      <w:bookmarkStart w:id="313" w:name="eNV_B72D8854DCA44558811F2FBC7B79EA27_1"/>
      <w:bookmarkEnd w:id="313"/>
      <w:r>
        <w:t>ontrary to § 11 or § 16 (1), first sentence, also in conjunction with sentence 2, does not correctly make a classification,</w:t>
      </w:r>
    </w:p>
    <w:p w14:paraId="66348FD3" w14:textId="6B01F49C" w:rsidR="00C30FB0" w:rsidRPr="0006090E" w:rsidRDefault="00C30FB0" w:rsidP="00C30FB0">
      <w:pPr>
        <w:pStyle w:val="NummerierungStufe1"/>
      </w:pPr>
      <w:r>
        <w:t>c</w:t>
      </w:r>
      <w:bookmarkStart w:id="314" w:name="eNV_12B68FE840904CEA8F5A2281F0327718_1"/>
      <w:bookmarkEnd w:id="314"/>
      <w:r>
        <w:t>ontrary to § 22 (1) sentence 1, also in conjunction with sentence 3, or § 22 (2) sentence 1, fails to submit a notification, not to do so correctly, in full or not in good time or c</w:t>
      </w:r>
      <w:bookmarkStart w:id="315" w:name="eNV_1375B57437F440E3847EF50F9FD5C3BC_1"/>
      <w:bookmarkEnd w:id="315"/>
      <w:r>
        <w:t>ontrary to § 24 (1) sentence 1 does not properly collect the waste mentioned there or not promoted properly.</w:t>
      </w:r>
    </w:p>
    <w:p w14:paraId="097E8B0A" w14:textId="77777777" w:rsidR="00C30FB0" w:rsidRPr="0006090E" w:rsidRDefault="00C30FB0" w:rsidP="00C30FB0">
      <w:pPr>
        <w:pStyle w:val="JuristischerAbsatznummeriert"/>
      </w:pPr>
      <w:r>
        <w:t>W</w:t>
      </w:r>
      <w:bookmarkStart w:id="316" w:name="eNV_2F7AF47A4BE54BD280E274133DC29B43_1"/>
      <w:bookmarkEnd w:id="316"/>
      <w:r>
        <w:t>ho acts wilfully or negligently within the meaning of § 69(2) number 15 of the Circular Economy Act</w:t>
      </w:r>
    </w:p>
    <w:p w14:paraId="56A8BBFF" w14:textId="77777777" w:rsidR="00C30FB0" w:rsidRPr="0006090E" w:rsidRDefault="00C30FB0" w:rsidP="00C30FB0">
      <w:pPr>
        <w:pStyle w:val="NummerierungStufe1"/>
      </w:pPr>
      <w:r>
        <w:t>f</w:t>
      </w:r>
      <w:bookmarkStart w:id="317" w:name="eNV_6B7804B177F846719E73AF0D11F59C20_1"/>
      <w:bookmarkEnd w:id="317"/>
      <w:r>
        <w:t>ails to perform an acceptance check, or fails to do so correctly, in full or in good time, or fails to draw up documentation, or fails to do so correctly, in full or in good time, contrary to § 3(1) sentence 1,</w:t>
      </w:r>
    </w:p>
    <w:p w14:paraId="22411CC6" w14:textId="77777777" w:rsidR="00C30FB0" w:rsidRPr="0006090E" w:rsidRDefault="00C30FB0" w:rsidP="00C30FB0">
      <w:pPr>
        <w:pStyle w:val="NummerierungStufe1"/>
      </w:pPr>
      <w:r>
        <w:t>c</w:t>
      </w:r>
      <w:bookmarkStart w:id="318" w:name="eNV_3267DF6A15E145F19A168B8FCC7CF2C1_1"/>
      <w:bookmarkEnd w:id="318"/>
      <w:r>
        <w:t xml:space="preserve">ontrary to § 3 (1) sentence 5, does not submit an examination result, or does not submit it correctly, completely or in good time, </w:t>
      </w:r>
    </w:p>
    <w:p w14:paraId="36F9AA6D" w14:textId="77777777" w:rsidR="00C30FB0" w:rsidRPr="0006090E" w:rsidRDefault="00C30FB0" w:rsidP="00C30FB0">
      <w:pPr>
        <w:pStyle w:val="NummerierungStufe1"/>
      </w:pPr>
      <w:r>
        <w:t>c</w:t>
      </w:r>
      <w:bookmarkStart w:id="319" w:name="eNV_5097D9BE99994FB78C40E4ADC4847A84_1"/>
      <w:bookmarkEnd w:id="319"/>
      <w:r>
        <w:t xml:space="preserve">ontrary to § 12 (1) sentence 1 or § 17 (1) or (2) or § 25 (1) sentence 1, a documentation is not, not correctly, not </w:t>
      </w:r>
      <w:proofErr w:type="gramStart"/>
      <w:r>
        <w:t>complete</w:t>
      </w:r>
      <w:proofErr w:type="gramEnd"/>
      <w:r>
        <w:t xml:space="preserve"> or not produced in time; or</w:t>
      </w:r>
    </w:p>
    <w:p w14:paraId="230BF0EA" w14:textId="77777777" w:rsidR="00C30FB0" w:rsidRPr="0006090E" w:rsidRDefault="00C30FB0" w:rsidP="00C30FB0">
      <w:pPr>
        <w:pStyle w:val="NummerierungStufe1"/>
      </w:pPr>
      <w:r>
        <w:t>c</w:t>
      </w:r>
      <w:bookmarkStart w:id="320" w:name="eNV_685BFDD2FD374709840ED0C47246244A_1"/>
      <w:bookmarkEnd w:id="320"/>
      <w:r>
        <w:t xml:space="preserve">ontrary to § 14(1) sentence 1, no investigation referred to therein is not executed or has been executed correctly or in due time. </w:t>
      </w:r>
    </w:p>
    <w:p w14:paraId="1C260844" w14:textId="77777777" w:rsidR="00C30FB0" w:rsidRPr="0006090E" w:rsidRDefault="00C30FB0" w:rsidP="00C30FB0">
      <w:pPr>
        <w:pStyle w:val="JuristischerAbsatznummeriert"/>
      </w:pPr>
      <w:r>
        <w:t>A</w:t>
      </w:r>
      <w:bookmarkStart w:id="321" w:name="eNV_10E77FCE801C4D30B51A81B17242A8D0_1"/>
      <w:bookmarkEnd w:id="321"/>
      <w:r>
        <w:t xml:space="preserve">nyone who intentionally or negligently incorporates or uses a substitute mineral building material contrary to § 19 (1) or (6) sentence 1 or 2 or § 20 (1) sentence 1 is an administrative offence within the meaning of § 26 (1) number 1 of the Federal Soil Protection Act. </w:t>
      </w:r>
    </w:p>
    <w:p w14:paraId="7A17E893" w14:textId="77777777" w:rsidR="00C30FB0" w:rsidRPr="0006090E" w:rsidRDefault="00C30FB0" w:rsidP="00C30FB0">
      <w:pPr>
        <w:pStyle w:val="ParagraphBezeichner"/>
      </w:pPr>
    </w:p>
    <w:p w14:paraId="0242415F" w14:textId="77777777" w:rsidR="00C30FB0" w:rsidRPr="0006090E" w:rsidRDefault="00C30FB0" w:rsidP="00C30FB0">
      <w:pPr>
        <w:pStyle w:val="Paragraphberschrift"/>
      </w:pPr>
      <w:bookmarkStart w:id="322" w:name="_Toc74228139"/>
      <w:r>
        <w:t>T</w:t>
      </w:r>
      <w:bookmarkStart w:id="323" w:name="eNV_0D9AC7033F51406B92E95D1E2105BB82_1"/>
      <w:bookmarkEnd w:id="323"/>
      <w:r>
        <w:t>ransitional provisions</w:t>
      </w:r>
      <w:bookmarkEnd w:id="322"/>
    </w:p>
    <w:p w14:paraId="42D297A1" w14:textId="77777777" w:rsidR="00C30FB0" w:rsidRPr="0006090E" w:rsidRDefault="00C30FB0" w:rsidP="00C30FB0">
      <w:pPr>
        <w:pStyle w:val="JuristischerAbsatznummeriert"/>
      </w:pPr>
      <w:r>
        <w:t>O</w:t>
      </w:r>
      <w:bookmarkStart w:id="324" w:name="eNV_0A8C42D94D2D4856855BECAD8085CDD1_1"/>
      <w:bookmarkEnd w:id="324"/>
      <w:r>
        <w:t>perators of treatment plants operating on...[insert: the date of entry into force of this ordinance] shall provide proof of suitability in accordance with § 5(1) by [insert: the date of the first day of the fourth calendar month following the entry into force of this ordinance].</w:t>
      </w:r>
    </w:p>
    <w:p w14:paraId="240FC539" w14:textId="77777777" w:rsidR="00C30FB0" w:rsidRPr="0006090E" w:rsidRDefault="00C30FB0" w:rsidP="00C30FB0">
      <w:pPr>
        <w:pStyle w:val="JuristischerAbsatznummeriert"/>
      </w:pPr>
      <w:r>
        <w:t xml:space="preserve">By way of derogation from § 5(5), treatment plant operators can also place mineral-based substitute building materials on the market up until … </w:t>
      </w:r>
      <w:bookmarkStart w:id="325" w:name="eNV_6C1031FA8B974F1B9C419F57910A8C1D_1"/>
      <w:r>
        <w:t>[insert: the date of the first day of the fourth calendar month following the entry into force of this ordinance],</w:t>
      </w:r>
      <w:bookmarkEnd w:id="325"/>
      <w:r>
        <w:t xml:space="preserve"> even when the certificate of conformity is not available.  </w:t>
      </w:r>
    </w:p>
    <w:p w14:paraId="0C0DDC00" w14:textId="77777777" w:rsidR="00C30FB0" w:rsidRPr="0006090E" w:rsidRDefault="00C30FB0" w:rsidP="00C30FB0">
      <w:pPr>
        <w:pStyle w:val="JuristischerAbsatznummeriert"/>
      </w:pPr>
      <w:r>
        <w:t>T</w:t>
      </w:r>
      <w:bookmarkStart w:id="326" w:name="eNV_8B2E39EC59FC44C1949CE12058E79CCE_1"/>
      <w:bookmarkEnd w:id="326"/>
      <w:r>
        <w:t>his ordinance will not apply to the incorporation of unprocessed soil material or unprocessed dredged material in a structure if</w:t>
      </w:r>
    </w:p>
    <w:p w14:paraId="0ABD99A3" w14:textId="77777777" w:rsidR="00C30FB0" w:rsidRPr="0006090E" w:rsidRDefault="00C30FB0" w:rsidP="00C30FB0">
      <w:pPr>
        <w:pStyle w:val="NummerierungStufe1"/>
      </w:pPr>
      <w:r>
        <w:t xml:space="preserve">incorporation is </w:t>
      </w:r>
      <w:proofErr w:type="gramStart"/>
      <w:r>
        <w:t>effected</w:t>
      </w:r>
      <w:proofErr w:type="gramEnd"/>
      <w:r>
        <w:t xml:space="preserve"> on the basis of an authorisation which was issued prior to … </w:t>
      </w:r>
      <w:bookmarkStart w:id="327" w:name="eNV_1CA9A6C88FF842C4AD6EF96DFB6FB67D_1"/>
      <w:r>
        <w:t>[insert: date of delivery of this ordinance]</w:t>
      </w:r>
      <w:bookmarkEnd w:id="327"/>
      <w:r>
        <w:t xml:space="preserve"> and lays down the installation requirements or </w:t>
      </w:r>
    </w:p>
    <w:p w14:paraId="26BBA715" w14:textId="77777777" w:rsidR="00C30FB0" w:rsidRPr="0006090E" w:rsidRDefault="00C30FB0" w:rsidP="00C30FB0">
      <w:pPr>
        <w:pStyle w:val="NummerierungStufe1"/>
      </w:pPr>
      <w:r>
        <w:t xml:space="preserve">installation takes place within the framework of a project which is subject to an environmental impact assessment obligation where the party legally and economically responsible for the project has presented to the competent authority the documents pursuant to § 5(1) of the act on environmental compatibility testing or on the basis of corresponding provisions under Federal State law prior to … </w:t>
      </w:r>
      <w:bookmarkStart w:id="328" w:name="eNV_CFBD93C537DD4E1FB127DB9C5A297D64_1"/>
      <w:r>
        <w:t xml:space="preserve">[insert: the date of promulgation of this ordinance] </w:t>
      </w:r>
      <w:bookmarkEnd w:id="328"/>
      <w:r>
        <w:t xml:space="preserve">and these documents made provision for requirements pertaining to installation. </w:t>
      </w:r>
    </w:p>
    <w:p w14:paraId="08059232" w14:textId="77777777" w:rsidR="00C30FB0" w:rsidRPr="0006090E" w:rsidRDefault="00C30FB0" w:rsidP="00C30FB0">
      <w:pPr>
        <w:pStyle w:val="JuristischerAbsatznummeriert"/>
      </w:pPr>
      <w:r>
        <w:t>A</w:t>
      </w:r>
      <w:bookmarkStart w:id="329" w:name="eNV_3D303E5B7F3441B89B85B378EC7D898B_1"/>
      <w:bookmarkEnd w:id="329"/>
      <w:r>
        <w:t>s long as there is no possibility of maintaining an electronic register, the competent authority is obliged to retain the indicated uses of substitute mineral-based materials.</w:t>
      </w:r>
    </w:p>
    <w:p w14:paraId="58C6392A" w14:textId="77777777" w:rsidR="00C30FB0" w:rsidRPr="0006090E" w:rsidRDefault="00C30FB0" w:rsidP="00C30FB0">
      <w:pPr>
        <w:sectPr w:rsidR="00C30FB0" w:rsidRPr="0006090E" w:rsidSect="007718F1">
          <w:pgSz w:w="11907" w:h="16839"/>
          <w:pgMar w:top="1134" w:right="1417" w:bottom="1134" w:left="1701" w:header="709" w:footer="709" w:gutter="0"/>
          <w:cols w:space="708"/>
          <w:docGrid w:linePitch="360"/>
        </w:sectPr>
      </w:pPr>
    </w:p>
    <w:p w14:paraId="478BF885" w14:textId="6A69B30E" w:rsidR="00C30FB0" w:rsidRPr="0006090E" w:rsidRDefault="00C30FB0" w:rsidP="00EA3569">
      <w:pPr>
        <w:pStyle w:val="AnlageBezeichnernummeriert"/>
      </w:pPr>
    </w:p>
    <w:p w14:paraId="5FC9CE3F" w14:textId="77777777" w:rsidR="008B5E0D" w:rsidRPr="0006090E" w:rsidRDefault="008B5E0D" w:rsidP="008B5E0D">
      <w:pPr>
        <w:pStyle w:val="AnlageVerweis"/>
      </w:pPr>
      <w:r>
        <w:t>(on § 2 points 11 and 13, § 3(1) sentence 3 points 1 and 2 and paragraphs 2 and 3, § 5(2), § 6(2), § 7(1), § 9(1) and (4), § 10(1) (2) and (3), § 11, § 13(1), § 14(1), § 15, § 16(1) as well as § 21 (3), (4) and (5))</w:t>
      </w:r>
    </w:p>
    <w:p w14:paraId="5BFA2F1C" w14:textId="77777777" w:rsidR="00C30FB0" w:rsidRPr="0006090E" w:rsidRDefault="00C30FB0" w:rsidP="00EA3569">
      <w:pPr>
        <w:pStyle w:val="Anlageberschrift"/>
        <w:ind w:left="-450"/>
      </w:pPr>
      <w:bookmarkStart w:id="330" w:name="_Toc74228141"/>
      <w:r>
        <w:t>L</w:t>
      </w:r>
      <w:bookmarkStart w:id="331" w:name="eNV_3C4F4404E06F4DA5BD22D35C4A439BCC_1"/>
      <w:bookmarkEnd w:id="331"/>
      <w:r>
        <w:t>ist of abbreviations and material values for the mineral-based substitute materials described in the installations</w:t>
      </w:r>
      <w:bookmarkEnd w:id="330"/>
    </w:p>
    <w:p w14:paraId="27EE386A" w14:textId="77777777" w:rsidR="008B5E0D" w:rsidRPr="0006090E" w:rsidRDefault="008B5E0D" w:rsidP="00046FE7">
      <w:pPr>
        <w:pStyle w:val="Text"/>
        <w:spacing w:before="100" w:after="100"/>
      </w:pPr>
      <w:r>
        <w:t>MEB</w:t>
      </w:r>
      <w:r>
        <w:tab/>
      </w:r>
      <w:r>
        <w:tab/>
      </w:r>
      <w:r>
        <w:tab/>
      </w:r>
      <w:r>
        <w:tab/>
      </w:r>
      <w:r>
        <w:tab/>
      </w:r>
      <w:r>
        <w:tab/>
      </w:r>
      <w:r>
        <w:tab/>
      </w:r>
      <w:r>
        <w:tab/>
        <w:t>Mineral substitute material</w:t>
      </w:r>
    </w:p>
    <w:p w14:paraId="78F6FBEB" w14:textId="7407047D" w:rsidR="008B5E0D" w:rsidRPr="0006090E" w:rsidRDefault="008B5E0D" w:rsidP="00046FE7">
      <w:pPr>
        <w:pStyle w:val="Text"/>
        <w:spacing w:before="100" w:after="100"/>
      </w:pPr>
      <w:r>
        <w:t>HOS-1, HOS-2</w:t>
      </w:r>
      <w:r>
        <w:tab/>
      </w:r>
      <w:r>
        <w:tab/>
      </w:r>
      <w:r>
        <w:tab/>
      </w:r>
      <w:r>
        <w:tab/>
      </w:r>
      <w:r>
        <w:tab/>
      </w:r>
      <w:r>
        <w:tab/>
        <w:t>Lumpy blast furnace slag of classes 1 and 2</w:t>
      </w:r>
    </w:p>
    <w:p w14:paraId="362B562A" w14:textId="77777777" w:rsidR="008B5E0D" w:rsidRPr="0006090E" w:rsidRDefault="009E3875" w:rsidP="00046FE7">
      <w:pPr>
        <w:pStyle w:val="Text"/>
        <w:spacing w:before="100" w:after="100"/>
      </w:pPr>
      <w:r>
        <w:t>HS</w:t>
      </w:r>
      <w:r>
        <w:tab/>
      </w:r>
      <w:r>
        <w:tab/>
      </w:r>
      <w:r>
        <w:tab/>
      </w:r>
      <w:r>
        <w:tab/>
      </w:r>
      <w:r>
        <w:tab/>
      </w:r>
      <w:r>
        <w:tab/>
      </w:r>
      <w:r>
        <w:tab/>
      </w:r>
      <w:r>
        <w:tab/>
        <w:t>Slag sand</w:t>
      </w:r>
    </w:p>
    <w:p w14:paraId="37956366" w14:textId="4C441889" w:rsidR="008B5E0D" w:rsidRPr="0006090E" w:rsidRDefault="008B5E0D" w:rsidP="00046FE7">
      <w:pPr>
        <w:pStyle w:val="Text"/>
        <w:spacing w:before="100" w:after="100"/>
      </w:pPr>
      <w:r>
        <w:t>SWS-1, SWS-2</w:t>
      </w:r>
      <w:r>
        <w:tab/>
      </w:r>
      <w:r>
        <w:tab/>
      </w:r>
      <w:r>
        <w:tab/>
      </w:r>
      <w:r>
        <w:tab/>
      </w:r>
      <w:r>
        <w:tab/>
      </w:r>
      <w:r>
        <w:tab/>
        <w:t>Steelworks slag</w:t>
      </w:r>
    </w:p>
    <w:p w14:paraId="7913073C" w14:textId="6B6E139D" w:rsidR="008B5E0D" w:rsidRPr="0006090E" w:rsidRDefault="008B5E0D" w:rsidP="00046FE7">
      <w:pPr>
        <w:pStyle w:val="Text"/>
        <w:spacing w:before="100" w:after="100"/>
      </w:pPr>
      <w:r>
        <w:t>CUM-1, CUM-2</w:t>
      </w:r>
      <w:r>
        <w:tab/>
      </w:r>
      <w:r>
        <w:tab/>
      </w:r>
      <w:r>
        <w:tab/>
      </w:r>
      <w:r>
        <w:tab/>
      </w:r>
      <w:r>
        <w:tab/>
      </w:r>
      <w:r>
        <w:tab/>
        <w:t>Copper smelters of classes 1 and 2</w:t>
      </w:r>
    </w:p>
    <w:p w14:paraId="6A097810" w14:textId="77777777" w:rsidR="008B5E0D" w:rsidRPr="0006090E" w:rsidRDefault="008B5E0D" w:rsidP="00046FE7">
      <w:pPr>
        <w:pStyle w:val="Text"/>
        <w:spacing w:before="100" w:after="100"/>
      </w:pPr>
      <w:r>
        <w:t>GKOS</w:t>
      </w:r>
      <w:r>
        <w:tab/>
      </w:r>
      <w:r>
        <w:tab/>
      </w:r>
      <w:r>
        <w:tab/>
      </w:r>
      <w:r>
        <w:tab/>
      </w:r>
      <w:r>
        <w:tab/>
      </w:r>
      <w:r>
        <w:tab/>
      </w:r>
      <w:r>
        <w:tab/>
      </w:r>
      <w:r>
        <w:tab/>
        <w:t>Foundry copper slag</w:t>
      </w:r>
    </w:p>
    <w:p w14:paraId="084FF3FA" w14:textId="77777777" w:rsidR="008B5E0D" w:rsidRPr="0006090E" w:rsidRDefault="009E3875" w:rsidP="00046FE7">
      <w:pPr>
        <w:pStyle w:val="Text"/>
        <w:spacing w:before="100" w:after="100"/>
      </w:pPr>
      <w:r>
        <w:t>GRS</w:t>
      </w:r>
      <w:r>
        <w:tab/>
      </w:r>
      <w:r>
        <w:tab/>
      </w:r>
      <w:r>
        <w:tab/>
      </w:r>
      <w:r>
        <w:tab/>
      </w:r>
      <w:r>
        <w:tab/>
      </w:r>
      <w:r>
        <w:tab/>
      </w:r>
      <w:r>
        <w:tab/>
      </w:r>
      <w:r>
        <w:tab/>
        <w:t>Residual foundry sand</w:t>
      </w:r>
    </w:p>
    <w:p w14:paraId="7E4F8273" w14:textId="77777777" w:rsidR="008B5E0D" w:rsidRPr="0006090E" w:rsidRDefault="008B5E0D" w:rsidP="00046FE7">
      <w:pPr>
        <w:pStyle w:val="Text"/>
        <w:spacing w:before="100" w:after="100"/>
      </w:pPr>
      <w:r>
        <w:t>SKG</w:t>
      </w:r>
      <w:r>
        <w:tab/>
      </w:r>
      <w:r>
        <w:tab/>
      </w:r>
      <w:r>
        <w:tab/>
      </w:r>
      <w:r>
        <w:tab/>
      </w:r>
      <w:r>
        <w:tab/>
      </w:r>
      <w:r>
        <w:tab/>
      </w:r>
      <w:r>
        <w:tab/>
      </w:r>
      <w:r>
        <w:tab/>
        <w:t>Slag chamber granulate from the slag-tap firing of hard coal</w:t>
      </w:r>
    </w:p>
    <w:p w14:paraId="4B4C84AA" w14:textId="77777777" w:rsidR="008B5E0D" w:rsidRPr="0006090E" w:rsidRDefault="008B5E0D" w:rsidP="00046FE7">
      <w:pPr>
        <w:pStyle w:val="Text"/>
        <w:spacing w:before="100" w:after="100"/>
      </w:pPr>
      <w:r>
        <w:t>SKA</w:t>
      </w:r>
      <w:r>
        <w:tab/>
      </w:r>
      <w:r>
        <w:tab/>
      </w:r>
      <w:r>
        <w:tab/>
      </w:r>
      <w:r>
        <w:tab/>
      </w:r>
      <w:r>
        <w:tab/>
      </w:r>
      <w:r>
        <w:tab/>
      </w:r>
      <w:r>
        <w:tab/>
      </w:r>
      <w:r>
        <w:tab/>
        <w:t>Hard coal boiler ash</w:t>
      </w:r>
    </w:p>
    <w:p w14:paraId="518A5695" w14:textId="77777777" w:rsidR="008B5E0D" w:rsidRPr="0006090E" w:rsidRDefault="009E3875" w:rsidP="00046FE7">
      <w:pPr>
        <w:pStyle w:val="Text"/>
        <w:spacing w:before="100" w:after="100"/>
      </w:pPr>
      <w:r>
        <w:t>SFA</w:t>
      </w:r>
      <w:r>
        <w:tab/>
      </w:r>
      <w:r>
        <w:tab/>
      </w:r>
      <w:r>
        <w:tab/>
      </w:r>
      <w:r>
        <w:tab/>
      </w:r>
      <w:r>
        <w:tab/>
      </w:r>
      <w:r>
        <w:tab/>
      </w:r>
      <w:r>
        <w:tab/>
      </w:r>
      <w:r>
        <w:tab/>
        <w:t>Hard coal fly ash</w:t>
      </w:r>
    </w:p>
    <w:p w14:paraId="43287064" w14:textId="77777777" w:rsidR="008B5E0D" w:rsidRPr="0006090E" w:rsidRDefault="009E3875" w:rsidP="00046FE7">
      <w:pPr>
        <w:pStyle w:val="Text"/>
        <w:spacing w:before="100" w:after="100"/>
      </w:pPr>
      <w:r>
        <w:t>BFA</w:t>
      </w:r>
      <w:r>
        <w:tab/>
      </w:r>
      <w:r>
        <w:tab/>
      </w:r>
      <w:r>
        <w:tab/>
      </w:r>
      <w:r>
        <w:tab/>
      </w:r>
      <w:r>
        <w:tab/>
      </w:r>
      <w:r>
        <w:tab/>
      </w:r>
      <w:r>
        <w:tab/>
      </w:r>
      <w:r>
        <w:tab/>
        <w:t>Lignite fly ash</w:t>
      </w:r>
    </w:p>
    <w:p w14:paraId="016C7324" w14:textId="77777777" w:rsidR="008B5E0D" w:rsidRPr="0006090E" w:rsidRDefault="008B5E0D" w:rsidP="00046FE7">
      <w:pPr>
        <w:pStyle w:val="Text"/>
        <w:spacing w:before="100" w:after="100"/>
      </w:pPr>
      <w:r>
        <w:t>HMVA-1, HMVA-2</w:t>
      </w:r>
      <w:r>
        <w:tab/>
      </w:r>
      <w:r>
        <w:tab/>
      </w:r>
      <w:r>
        <w:tab/>
      </w:r>
      <w:r>
        <w:tab/>
      </w:r>
      <w:r>
        <w:tab/>
      </w:r>
      <w:r>
        <w:tab/>
        <w:t>Household waste incineration ash of classes 1 and 2</w:t>
      </w:r>
    </w:p>
    <w:p w14:paraId="3889D224" w14:textId="77777777" w:rsidR="008B5E0D" w:rsidRPr="0006090E" w:rsidRDefault="008B5E0D" w:rsidP="00046FE7">
      <w:pPr>
        <w:pStyle w:val="Text"/>
        <w:spacing w:before="100" w:after="100"/>
      </w:pPr>
      <w:r>
        <w:t>RC-1, RC-2, RC-3</w:t>
      </w:r>
      <w:r>
        <w:tab/>
      </w:r>
      <w:r>
        <w:tab/>
      </w:r>
      <w:r>
        <w:tab/>
      </w:r>
      <w:r>
        <w:tab/>
      </w:r>
      <w:r>
        <w:tab/>
      </w:r>
      <w:r>
        <w:tab/>
        <w:t>Recycled building material of classes 1, 2 and 3</w:t>
      </w:r>
    </w:p>
    <w:p w14:paraId="1A4F9369" w14:textId="78F351B0" w:rsidR="008B5E0D" w:rsidRPr="0006090E" w:rsidRDefault="008B5E0D" w:rsidP="00046FE7">
      <w:pPr>
        <w:pStyle w:val="Text"/>
        <w:spacing w:before="100" w:after="100"/>
      </w:pPr>
      <w:r>
        <w:t>BM-0, BM-0*, BM-F0*, BM-F1, BM-F2, BM-F3</w:t>
      </w:r>
      <w:r>
        <w:tab/>
      </w:r>
      <w:r>
        <w:tab/>
        <w:t>Soil material of classes 0, 0*, F0*, F1, F2, F3</w:t>
      </w:r>
    </w:p>
    <w:p w14:paraId="79D6EA66" w14:textId="77777777" w:rsidR="008B5E0D" w:rsidRPr="0006090E" w:rsidRDefault="008B5E0D" w:rsidP="00046FE7">
      <w:pPr>
        <w:pStyle w:val="Text"/>
        <w:spacing w:before="100" w:after="100"/>
      </w:pPr>
      <w:r>
        <w:t>BG-0, BG-0*, BG-F0*, BG-F1, BG-F2, BG-3</w:t>
      </w:r>
      <w:r>
        <w:tab/>
      </w:r>
      <w:r>
        <w:tab/>
      </w:r>
      <w:r>
        <w:tab/>
        <w:t>Dredged material in Classes 0, 0*, F0*, F1, F2 and F3</w:t>
      </w:r>
    </w:p>
    <w:p w14:paraId="44EB414B" w14:textId="2991BD42" w:rsidR="008B5E0D" w:rsidRPr="0006090E" w:rsidRDefault="008B5E0D" w:rsidP="00046FE7">
      <w:pPr>
        <w:pStyle w:val="Text"/>
        <w:spacing w:before="100" w:after="100"/>
      </w:pPr>
      <w:r>
        <w:t>GS-0, GS-1, GS-2, GS-3</w:t>
      </w:r>
      <w:r>
        <w:tab/>
      </w:r>
      <w:r>
        <w:tab/>
      </w:r>
      <w:r>
        <w:tab/>
      </w:r>
      <w:r>
        <w:tab/>
      </w:r>
      <w:r>
        <w:tab/>
        <w:t xml:space="preserve">Track ballast of classes 0, 1, 2 and 3 </w:t>
      </w:r>
    </w:p>
    <w:p w14:paraId="1034A600" w14:textId="77777777" w:rsidR="004B6F12" w:rsidRPr="0006090E" w:rsidRDefault="009E3875" w:rsidP="00046FE7">
      <w:pPr>
        <w:pStyle w:val="Text"/>
        <w:spacing w:before="100" w:after="100"/>
        <w:rPr>
          <w:rFonts w:eastAsiaTheme="majorEastAsia"/>
          <w:b/>
          <w:bCs/>
          <w:kern w:val="32"/>
          <w:szCs w:val="28"/>
        </w:rPr>
      </w:pPr>
      <w:r>
        <w:t>ZM</w:t>
      </w:r>
      <w:r>
        <w:tab/>
      </w:r>
      <w:r>
        <w:tab/>
      </w:r>
      <w:r>
        <w:tab/>
      </w:r>
      <w:r>
        <w:tab/>
      </w:r>
      <w:r>
        <w:tab/>
      </w:r>
      <w:r>
        <w:tab/>
      </w:r>
      <w:r>
        <w:tab/>
      </w:r>
      <w:r>
        <w:tab/>
        <w:t xml:space="preserve">brick material </w:t>
      </w:r>
      <w:r>
        <w:br w:type="page"/>
      </w:r>
      <w:r>
        <w:rPr>
          <w:b/>
        </w:rPr>
        <w:lastRenderedPageBreak/>
        <w:t>Table 1</w:t>
      </w:r>
    </w:p>
    <w:p w14:paraId="4ED119FA" w14:textId="77777777" w:rsidR="004B6F12" w:rsidRPr="0006090E" w:rsidRDefault="004B6F12" w:rsidP="004B6F12">
      <w:pPr>
        <w:pStyle w:val="Text"/>
        <w:rPr>
          <w:b/>
        </w:rPr>
      </w:pPr>
      <w:r>
        <w:t>Material values for regulated substitute building materials without track ballast, soil material and dredged material</w:t>
      </w:r>
    </w:p>
    <w:tbl>
      <w:tblPr>
        <w:tblW w:w="12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397"/>
        <w:gridCol w:w="905"/>
        <w:gridCol w:w="800"/>
        <w:gridCol w:w="800"/>
        <w:gridCol w:w="920"/>
        <w:gridCol w:w="950"/>
        <w:gridCol w:w="950"/>
        <w:gridCol w:w="800"/>
        <w:gridCol w:w="965"/>
        <w:gridCol w:w="965"/>
        <w:gridCol w:w="935"/>
      </w:tblGrid>
      <w:tr w:rsidR="0006090E" w:rsidRPr="0006090E" w14:paraId="7E467C00" w14:textId="77777777" w:rsidTr="00CE7461">
        <w:trPr>
          <w:cantSplit/>
          <w:trHeight w:hRule="exact" w:val="548"/>
        </w:trPr>
        <w:tc>
          <w:tcPr>
            <w:tcW w:w="3397" w:type="dxa"/>
            <w:tcBorders>
              <w:top w:val="single" w:sz="4" w:space="0" w:color="auto"/>
              <w:left w:val="single" w:sz="4" w:space="0" w:color="auto"/>
              <w:bottom w:val="single" w:sz="4" w:space="0" w:color="auto"/>
            </w:tcBorders>
            <w:vAlign w:val="center"/>
          </w:tcPr>
          <w:p w14:paraId="46DE6CB4" w14:textId="77777777" w:rsidR="004B6F12" w:rsidRPr="0006090E" w:rsidRDefault="004B6F12" w:rsidP="00CE7461">
            <w:pPr>
              <w:spacing w:before="0" w:after="0"/>
              <w:jc w:val="center"/>
              <w:rPr>
                <w:rFonts w:eastAsia="Times New Roman"/>
                <w:b/>
              </w:rPr>
            </w:pPr>
            <w:r>
              <w:rPr>
                <w:b/>
              </w:rPr>
              <w:t>MEB</w:t>
            </w:r>
          </w:p>
        </w:tc>
        <w:tc>
          <w:tcPr>
            <w:tcW w:w="905" w:type="dxa"/>
            <w:tcBorders>
              <w:top w:val="single" w:sz="4" w:space="0" w:color="auto"/>
              <w:bottom w:val="single" w:sz="4" w:space="0" w:color="auto"/>
            </w:tcBorders>
            <w:vAlign w:val="center"/>
          </w:tcPr>
          <w:p w14:paraId="5DFD09E9" w14:textId="77777777" w:rsidR="004B6F12" w:rsidRPr="0006090E" w:rsidRDefault="004B6F12" w:rsidP="00CE7461">
            <w:pPr>
              <w:spacing w:before="0" w:after="0"/>
              <w:jc w:val="center"/>
              <w:rPr>
                <w:rFonts w:eastAsia="Times New Roman"/>
                <w:b/>
                <w:lang w:eastAsia="de-DE"/>
              </w:rPr>
            </w:pPr>
          </w:p>
        </w:tc>
        <w:tc>
          <w:tcPr>
            <w:tcW w:w="800" w:type="dxa"/>
            <w:tcBorders>
              <w:top w:val="single" w:sz="4" w:space="0" w:color="auto"/>
              <w:bottom w:val="single" w:sz="4" w:space="0" w:color="auto"/>
              <w:right w:val="single" w:sz="4" w:space="0" w:color="auto"/>
            </w:tcBorders>
            <w:vAlign w:val="center"/>
          </w:tcPr>
          <w:p w14:paraId="4F720549" w14:textId="77777777" w:rsidR="004B6F12" w:rsidRPr="0006090E" w:rsidRDefault="004B6F12" w:rsidP="00CE7461">
            <w:pPr>
              <w:spacing w:before="0" w:after="0"/>
              <w:jc w:val="center"/>
              <w:rPr>
                <w:rFonts w:eastAsia="Times New Roman"/>
                <w:b/>
              </w:rPr>
            </w:pPr>
            <w:r>
              <w:rPr>
                <w:b/>
              </w:rPr>
              <w:t>RC-1</w:t>
            </w:r>
          </w:p>
        </w:tc>
        <w:tc>
          <w:tcPr>
            <w:tcW w:w="800" w:type="dxa"/>
            <w:tcBorders>
              <w:top w:val="single" w:sz="4" w:space="0" w:color="auto"/>
              <w:bottom w:val="single" w:sz="4" w:space="0" w:color="auto"/>
              <w:right w:val="single" w:sz="4" w:space="0" w:color="auto"/>
            </w:tcBorders>
            <w:vAlign w:val="center"/>
          </w:tcPr>
          <w:p w14:paraId="6441B2F6" w14:textId="77777777" w:rsidR="004B6F12" w:rsidRPr="0006090E" w:rsidRDefault="004B6F12" w:rsidP="00CE7461">
            <w:pPr>
              <w:spacing w:before="0" w:after="0"/>
              <w:jc w:val="center"/>
              <w:rPr>
                <w:rFonts w:eastAsia="Times New Roman"/>
                <w:b/>
              </w:rPr>
            </w:pPr>
            <w:r>
              <w:rPr>
                <w:b/>
              </w:rPr>
              <w:t>RC-2</w:t>
            </w:r>
          </w:p>
        </w:tc>
        <w:tc>
          <w:tcPr>
            <w:tcW w:w="920" w:type="dxa"/>
            <w:tcBorders>
              <w:top w:val="single" w:sz="4" w:space="0" w:color="auto"/>
              <w:bottom w:val="single" w:sz="4" w:space="0" w:color="auto"/>
              <w:right w:val="single" w:sz="4" w:space="0" w:color="auto"/>
            </w:tcBorders>
            <w:vAlign w:val="center"/>
          </w:tcPr>
          <w:p w14:paraId="477B615B" w14:textId="77777777" w:rsidR="004B6F12" w:rsidRPr="0006090E" w:rsidRDefault="004B6F12" w:rsidP="00CE7461">
            <w:pPr>
              <w:spacing w:before="0" w:after="0"/>
              <w:jc w:val="center"/>
              <w:rPr>
                <w:rFonts w:eastAsia="Times New Roman"/>
                <w:b/>
              </w:rPr>
            </w:pPr>
            <w:r>
              <w:rPr>
                <w:b/>
              </w:rPr>
              <w:t>RC-3</w:t>
            </w:r>
          </w:p>
        </w:tc>
        <w:tc>
          <w:tcPr>
            <w:tcW w:w="950" w:type="dxa"/>
            <w:tcBorders>
              <w:top w:val="single" w:sz="4" w:space="0" w:color="auto"/>
              <w:bottom w:val="single" w:sz="4" w:space="0" w:color="auto"/>
            </w:tcBorders>
            <w:vAlign w:val="center"/>
          </w:tcPr>
          <w:p w14:paraId="6352BFAA" w14:textId="77777777" w:rsidR="004B6F12" w:rsidRPr="0006090E" w:rsidRDefault="004B6F12" w:rsidP="00CE7461">
            <w:pPr>
              <w:spacing w:before="0" w:after="0"/>
              <w:jc w:val="center"/>
              <w:rPr>
                <w:rFonts w:eastAsia="Times New Roman"/>
                <w:b/>
              </w:rPr>
            </w:pPr>
            <w:r>
              <w:rPr>
                <w:b/>
              </w:rPr>
              <w:t>HOS-1</w:t>
            </w:r>
          </w:p>
        </w:tc>
        <w:tc>
          <w:tcPr>
            <w:tcW w:w="950" w:type="dxa"/>
            <w:tcBorders>
              <w:top w:val="single" w:sz="4" w:space="0" w:color="auto"/>
              <w:bottom w:val="single" w:sz="4" w:space="0" w:color="auto"/>
            </w:tcBorders>
            <w:vAlign w:val="center"/>
          </w:tcPr>
          <w:p w14:paraId="788FD444" w14:textId="77777777" w:rsidR="004B6F12" w:rsidRPr="0006090E" w:rsidRDefault="004B6F12" w:rsidP="00CE7461">
            <w:pPr>
              <w:spacing w:before="0" w:after="0"/>
              <w:jc w:val="center"/>
              <w:rPr>
                <w:rFonts w:eastAsia="Times New Roman"/>
                <w:b/>
              </w:rPr>
            </w:pPr>
            <w:r>
              <w:rPr>
                <w:b/>
              </w:rPr>
              <w:t>HOS-2</w:t>
            </w:r>
          </w:p>
        </w:tc>
        <w:tc>
          <w:tcPr>
            <w:tcW w:w="800" w:type="dxa"/>
            <w:tcBorders>
              <w:top w:val="single" w:sz="4" w:space="0" w:color="auto"/>
              <w:bottom w:val="single" w:sz="4" w:space="0" w:color="auto"/>
            </w:tcBorders>
            <w:vAlign w:val="center"/>
          </w:tcPr>
          <w:p w14:paraId="40CF2A0B" w14:textId="77777777" w:rsidR="004B6F12" w:rsidRPr="0006090E" w:rsidRDefault="004B6F12" w:rsidP="00CE7461">
            <w:pPr>
              <w:spacing w:before="0" w:after="0"/>
              <w:jc w:val="center"/>
              <w:rPr>
                <w:rFonts w:eastAsia="Times New Roman"/>
                <w:b/>
              </w:rPr>
            </w:pPr>
            <w:r>
              <w:rPr>
                <w:b/>
              </w:rPr>
              <w:t>HV</w:t>
            </w:r>
          </w:p>
        </w:tc>
        <w:tc>
          <w:tcPr>
            <w:tcW w:w="965" w:type="dxa"/>
            <w:tcBorders>
              <w:top w:val="single" w:sz="4" w:space="0" w:color="auto"/>
              <w:bottom w:val="single" w:sz="4" w:space="0" w:color="auto"/>
            </w:tcBorders>
            <w:vAlign w:val="center"/>
          </w:tcPr>
          <w:p w14:paraId="668CACDA" w14:textId="77777777" w:rsidR="004B6F12" w:rsidRPr="0006090E" w:rsidRDefault="004B6F12" w:rsidP="00CE7461">
            <w:pPr>
              <w:spacing w:before="0" w:after="0"/>
              <w:jc w:val="center"/>
              <w:rPr>
                <w:rFonts w:eastAsia="Times New Roman"/>
                <w:b/>
              </w:rPr>
            </w:pPr>
            <w:r>
              <w:rPr>
                <w:b/>
              </w:rPr>
              <w:t>SWS-1</w:t>
            </w:r>
          </w:p>
        </w:tc>
        <w:tc>
          <w:tcPr>
            <w:tcW w:w="965" w:type="dxa"/>
            <w:tcBorders>
              <w:top w:val="single" w:sz="4" w:space="0" w:color="auto"/>
              <w:bottom w:val="single" w:sz="4" w:space="0" w:color="auto"/>
            </w:tcBorders>
            <w:vAlign w:val="center"/>
          </w:tcPr>
          <w:p w14:paraId="3DD024A0" w14:textId="77777777" w:rsidR="004B6F12" w:rsidRPr="0006090E" w:rsidRDefault="004B6F12" w:rsidP="00CE7461">
            <w:pPr>
              <w:spacing w:before="0" w:after="0"/>
              <w:jc w:val="center"/>
              <w:rPr>
                <w:rFonts w:eastAsia="Times New Roman"/>
                <w:b/>
              </w:rPr>
            </w:pPr>
            <w:r>
              <w:rPr>
                <w:b/>
              </w:rPr>
              <w:t>SWS-2</w:t>
            </w:r>
          </w:p>
        </w:tc>
        <w:tc>
          <w:tcPr>
            <w:tcW w:w="935" w:type="dxa"/>
            <w:tcBorders>
              <w:top w:val="single" w:sz="4" w:space="0" w:color="auto"/>
              <w:bottom w:val="single" w:sz="4" w:space="0" w:color="auto"/>
            </w:tcBorders>
            <w:vAlign w:val="center"/>
          </w:tcPr>
          <w:p w14:paraId="7519EA82" w14:textId="77777777" w:rsidR="004B6F12" w:rsidRPr="0006090E" w:rsidRDefault="004B6F12" w:rsidP="00CE7461">
            <w:pPr>
              <w:spacing w:before="0" w:after="0"/>
              <w:jc w:val="center"/>
              <w:rPr>
                <w:rFonts w:eastAsia="Times New Roman"/>
                <w:b/>
              </w:rPr>
            </w:pPr>
            <w:r>
              <w:rPr>
                <w:b/>
              </w:rPr>
              <w:t>GKOS</w:t>
            </w:r>
          </w:p>
        </w:tc>
      </w:tr>
      <w:tr w:rsidR="0006090E" w:rsidRPr="0006090E" w14:paraId="21A2D4FF" w14:textId="77777777" w:rsidTr="00CE7461">
        <w:trPr>
          <w:cantSplit/>
          <w:trHeight w:hRule="exact" w:val="302"/>
        </w:trPr>
        <w:tc>
          <w:tcPr>
            <w:tcW w:w="3397" w:type="dxa"/>
            <w:tcBorders>
              <w:top w:val="single" w:sz="4" w:space="0" w:color="auto"/>
              <w:left w:val="single" w:sz="4" w:space="0" w:color="auto"/>
              <w:bottom w:val="single" w:sz="4" w:space="0" w:color="auto"/>
            </w:tcBorders>
          </w:tcPr>
          <w:p w14:paraId="71101916" w14:textId="77777777" w:rsidR="004B6F12" w:rsidRPr="0006090E" w:rsidRDefault="004B6F12" w:rsidP="00CE7461">
            <w:pPr>
              <w:spacing w:before="0" w:after="0"/>
              <w:jc w:val="left"/>
              <w:rPr>
                <w:rFonts w:eastAsia="Times New Roman"/>
                <w:b/>
              </w:rPr>
            </w:pPr>
            <w:r>
              <w:rPr>
                <w:b/>
              </w:rPr>
              <w:t>Parameters</w:t>
            </w:r>
          </w:p>
        </w:tc>
        <w:tc>
          <w:tcPr>
            <w:tcW w:w="905" w:type="dxa"/>
            <w:tcBorders>
              <w:top w:val="single" w:sz="4" w:space="0" w:color="auto"/>
              <w:bottom w:val="single" w:sz="4" w:space="0" w:color="auto"/>
            </w:tcBorders>
          </w:tcPr>
          <w:p w14:paraId="119F6266" w14:textId="77777777" w:rsidR="004B6F12" w:rsidRPr="0006090E" w:rsidRDefault="004B6F12" w:rsidP="00CE7461">
            <w:pPr>
              <w:spacing w:before="0" w:after="0"/>
              <w:jc w:val="left"/>
              <w:rPr>
                <w:rFonts w:eastAsia="Times New Roman"/>
                <w:b/>
              </w:rPr>
            </w:pPr>
            <w:r>
              <w:rPr>
                <w:b/>
              </w:rPr>
              <w:t>Dimension</w:t>
            </w:r>
          </w:p>
        </w:tc>
        <w:tc>
          <w:tcPr>
            <w:tcW w:w="800" w:type="dxa"/>
            <w:tcBorders>
              <w:top w:val="single" w:sz="4" w:space="0" w:color="auto"/>
              <w:bottom w:val="single" w:sz="4" w:space="0" w:color="auto"/>
              <w:right w:val="single" w:sz="4" w:space="0" w:color="auto"/>
            </w:tcBorders>
          </w:tcPr>
          <w:p w14:paraId="2A8E8AD8" w14:textId="77777777" w:rsidR="004B6F12" w:rsidRPr="0006090E" w:rsidRDefault="004B6F12" w:rsidP="00CE7461">
            <w:pPr>
              <w:spacing w:before="0" w:after="0"/>
              <w:jc w:val="center"/>
              <w:rPr>
                <w:rFonts w:eastAsia="Times New Roman"/>
                <w:lang w:eastAsia="de-DE"/>
              </w:rPr>
            </w:pPr>
          </w:p>
        </w:tc>
        <w:tc>
          <w:tcPr>
            <w:tcW w:w="800" w:type="dxa"/>
            <w:tcBorders>
              <w:top w:val="single" w:sz="4" w:space="0" w:color="auto"/>
              <w:bottom w:val="single" w:sz="4" w:space="0" w:color="auto"/>
              <w:right w:val="single" w:sz="4" w:space="0" w:color="auto"/>
            </w:tcBorders>
          </w:tcPr>
          <w:p w14:paraId="39714541" w14:textId="77777777" w:rsidR="004B6F12" w:rsidRPr="0006090E" w:rsidRDefault="004B6F12" w:rsidP="00CE7461">
            <w:pPr>
              <w:spacing w:before="0" w:after="0"/>
              <w:jc w:val="center"/>
              <w:rPr>
                <w:rFonts w:eastAsia="Times New Roman"/>
                <w:lang w:eastAsia="de-DE"/>
              </w:rPr>
            </w:pPr>
          </w:p>
        </w:tc>
        <w:tc>
          <w:tcPr>
            <w:tcW w:w="920" w:type="dxa"/>
            <w:tcBorders>
              <w:top w:val="single" w:sz="4" w:space="0" w:color="auto"/>
              <w:bottom w:val="single" w:sz="4" w:space="0" w:color="auto"/>
              <w:right w:val="single" w:sz="4" w:space="0" w:color="auto"/>
            </w:tcBorders>
          </w:tcPr>
          <w:p w14:paraId="497A9EB6" w14:textId="77777777" w:rsidR="004B6F12" w:rsidRPr="0006090E" w:rsidRDefault="004B6F12" w:rsidP="00CE7461">
            <w:pPr>
              <w:spacing w:before="0" w:after="0"/>
              <w:jc w:val="center"/>
              <w:rPr>
                <w:rFonts w:eastAsia="Times New Roman"/>
                <w:lang w:eastAsia="de-DE"/>
              </w:rPr>
            </w:pPr>
          </w:p>
        </w:tc>
        <w:tc>
          <w:tcPr>
            <w:tcW w:w="950" w:type="dxa"/>
            <w:tcBorders>
              <w:top w:val="single" w:sz="4" w:space="0" w:color="auto"/>
              <w:bottom w:val="single" w:sz="4" w:space="0" w:color="auto"/>
            </w:tcBorders>
            <w:vAlign w:val="center"/>
          </w:tcPr>
          <w:p w14:paraId="00278CA1" w14:textId="77777777" w:rsidR="004B6F12" w:rsidRPr="0006090E" w:rsidRDefault="004B6F12" w:rsidP="00CE7461">
            <w:pPr>
              <w:spacing w:before="0" w:after="0"/>
              <w:jc w:val="center"/>
              <w:rPr>
                <w:rFonts w:eastAsia="Times New Roman"/>
                <w:lang w:eastAsia="de-DE"/>
              </w:rPr>
            </w:pPr>
          </w:p>
        </w:tc>
        <w:tc>
          <w:tcPr>
            <w:tcW w:w="950" w:type="dxa"/>
            <w:tcBorders>
              <w:top w:val="single" w:sz="4" w:space="0" w:color="auto"/>
              <w:bottom w:val="single" w:sz="4" w:space="0" w:color="auto"/>
            </w:tcBorders>
            <w:vAlign w:val="center"/>
          </w:tcPr>
          <w:p w14:paraId="084AAE2B" w14:textId="77777777" w:rsidR="004B6F12" w:rsidRPr="0006090E" w:rsidRDefault="004B6F12" w:rsidP="00CE7461">
            <w:pPr>
              <w:spacing w:before="0" w:after="0"/>
              <w:jc w:val="center"/>
              <w:rPr>
                <w:rFonts w:eastAsia="Times New Roman"/>
                <w:lang w:eastAsia="de-DE"/>
              </w:rPr>
            </w:pPr>
          </w:p>
        </w:tc>
        <w:tc>
          <w:tcPr>
            <w:tcW w:w="800" w:type="dxa"/>
            <w:tcBorders>
              <w:top w:val="single" w:sz="4" w:space="0" w:color="auto"/>
              <w:bottom w:val="single" w:sz="4" w:space="0" w:color="auto"/>
            </w:tcBorders>
            <w:vAlign w:val="center"/>
          </w:tcPr>
          <w:p w14:paraId="34086B82" w14:textId="77777777" w:rsidR="004B6F12" w:rsidRPr="0006090E"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421131CF" w14:textId="77777777" w:rsidR="004B6F12" w:rsidRPr="0006090E"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28B0A9C1" w14:textId="77777777" w:rsidR="004B6F12" w:rsidRPr="0006090E" w:rsidRDefault="004B6F12" w:rsidP="00CE7461">
            <w:pPr>
              <w:spacing w:before="0" w:after="0"/>
              <w:jc w:val="center"/>
              <w:rPr>
                <w:rFonts w:eastAsia="Times New Roman"/>
                <w:lang w:eastAsia="de-DE"/>
              </w:rPr>
            </w:pPr>
          </w:p>
        </w:tc>
        <w:tc>
          <w:tcPr>
            <w:tcW w:w="935" w:type="dxa"/>
            <w:tcBorders>
              <w:top w:val="single" w:sz="4" w:space="0" w:color="auto"/>
              <w:bottom w:val="single" w:sz="4" w:space="0" w:color="auto"/>
            </w:tcBorders>
            <w:vAlign w:val="center"/>
          </w:tcPr>
          <w:p w14:paraId="1C6D214A" w14:textId="77777777" w:rsidR="004B6F12" w:rsidRPr="0006090E" w:rsidRDefault="004B6F12" w:rsidP="00CE7461">
            <w:pPr>
              <w:spacing w:before="0" w:after="0"/>
              <w:jc w:val="center"/>
              <w:rPr>
                <w:rFonts w:eastAsia="Times New Roman"/>
                <w:lang w:eastAsia="de-DE"/>
              </w:rPr>
            </w:pPr>
          </w:p>
        </w:tc>
      </w:tr>
      <w:tr w:rsidR="0006090E" w:rsidRPr="0006090E" w14:paraId="0CAB954A" w14:textId="77777777" w:rsidTr="00CE7461">
        <w:trPr>
          <w:cantSplit/>
          <w:trHeight w:hRule="exact" w:val="302"/>
        </w:trPr>
        <w:tc>
          <w:tcPr>
            <w:tcW w:w="3397" w:type="dxa"/>
            <w:tcBorders>
              <w:top w:val="single" w:sz="4" w:space="0" w:color="auto"/>
              <w:left w:val="single" w:sz="4" w:space="0" w:color="auto"/>
            </w:tcBorders>
          </w:tcPr>
          <w:p w14:paraId="7ED20E8E" w14:textId="77777777" w:rsidR="004B6F12" w:rsidRPr="0006090E" w:rsidRDefault="004B6F12" w:rsidP="00CE7461">
            <w:pPr>
              <w:spacing w:before="0" w:after="0"/>
              <w:jc w:val="left"/>
              <w:rPr>
                <w:rFonts w:eastAsia="Times New Roman"/>
                <w:b/>
                <w:vertAlign w:val="superscript"/>
              </w:rPr>
            </w:pPr>
            <w:r>
              <w:rPr>
                <w:b/>
              </w:rPr>
              <w:t>pH-value</w:t>
            </w:r>
            <w:r>
              <w:rPr>
                <w:vertAlign w:val="superscript"/>
              </w:rPr>
              <w:t>1</w:t>
            </w:r>
          </w:p>
        </w:tc>
        <w:tc>
          <w:tcPr>
            <w:tcW w:w="905" w:type="dxa"/>
            <w:tcBorders>
              <w:top w:val="single" w:sz="4" w:space="0" w:color="auto"/>
            </w:tcBorders>
          </w:tcPr>
          <w:p w14:paraId="5B854835" w14:textId="77777777" w:rsidR="004B6F12" w:rsidRPr="0006090E" w:rsidRDefault="004B6F12" w:rsidP="00CE7461">
            <w:pPr>
              <w:spacing w:before="0" w:after="0"/>
              <w:jc w:val="left"/>
              <w:rPr>
                <w:rFonts w:eastAsia="Times New Roman"/>
                <w:lang w:eastAsia="de-DE"/>
              </w:rPr>
            </w:pPr>
          </w:p>
        </w:tc>
        <w:tc>
          <w:tcPr>
            <w:tcW w:w="800" w:type="dxa"/>
            <w:tcBorders>
              <w:top w:val="single" w:sz="4" w:space="0" w:color="auto"/>
              <w:right w:val="single" w:sz="4" w:space="0" w:color="auto"/>
            </w:tcBorders>
            <w:vAlign w:val="center"/>
          </w:tcPr>
          <w:p w14:paraId="23300561" w14:textId="77777777" w:rsidR="004B6F12" w:rsidRPr="0006090E" w:rsidRDefault="004B6F12" w:rsidP="00CE7461">
            <w:pPr>
              <w:spacing w:before="40" w:after="0"/>
              <w:jc w:val="center"/>
              <w:rPr>
                <w:rFonts w:eastAsia="Times New Roman"/>
              </w:rPr>
            </w:pPr>
            <w:r>
              <w:t>6-13</w:t>
            </w:r>
          </w:p>
        </w:tc>
        <w:tc>
          <w:tcPr>
            <w:tcW w:w="800" w:type="dxa"/>
            <w:tcBorders>
              <w:top w:val="single" w:sz="4" w:space="0" w:color="auto"/>
              <w:right w:val="single" w:sz="4" w:space="0" w:color="auto"/>
            </w:tcBorders>
            <w:vAlign w:val="center"/>
          </w:tcPr>
          <w:p w14:paraId="044B11D7" w14:textId="77777777" w:rsidR="004B6F12" w:rsidRPr="0006090E" w:rsidRDefault="004B6F12" w:rsidP="00CE7461">
            <w:pPr>
              <w:spacing w:before="40" w:after="0"/>
              <w:jc w:val="center"/>
              <w:rPr>
                <w:rFonts w:eastAsia="Times New Roman"/>
              </w:rPr>
            </w:pPr>
            <w:r>
              <w:t>6-13</w:t>
            </w:r>
          </w:p>
        </w:tc>
        <w:tc>
          <w:tcPr>
            <w:tcW w:w="920" w:type="dxa"/>
            <w:tcBorders>
              <w:top w:val="single" w:sz="4" w:space="0" w:color="auto"/>
              <w:right w:val="single" w:sz="4" w:space="0" w:color="auto"/>
            </w:tcBorders>
            <w:vAlign w:val="center"/>
          </w:tcPr>
          <w:p w14:paraId="4EF8100A" w14:textId="77777777" w:rsidR="004B6F12" w:rsidRPr="0006090E" w:rsidRDefault="004B6F12" w:rsidP="00CE7461">
            <w:pPr>
              <w:spacing w:before="40" w:after="0"/>
              <w:jc w:val="center"/>
              <w:rPr>
                <w:rFonts w:eastAsia="Times New Roman"/>
              </w:rPr>
            </w:pPr>
            <w:r>
              <w:t>6-13</w:t>
            </w:r>
          </w:p>
        </w:tc>
        <w:tc>
          <w:tcPr>
            <w:tcW w:w="950" w:type="dxa"/>
            <w:tcBorders>
              <w:top w:val="single" w:sz="4" w:space="0" w:color="auto"/>
            </w:tcBorders>
            <w:vAlign w:val="center"/>
          </w:tcPr>
          <w:p w14:paraId="1D8C2C8C" w14:textId="77777777" w:rsidR="004B6F12" w:rsidRPr="0006090E" w:rsidRDefault="004B6F12" w:rsidP="00CE7461">
            <w:pPr>
              <w:spacing w:before="0" w:after="0"/>
              <w:jc w:val="center"/>
              <w:rPr>
                <w:rFonts w:eastAsia="Times New Roman"/>
              </w:rPr>
            </w:pPr>
            <w:r>
              <w:t>9-12</w:t>
            </w:r>
          </w:p>
        </w:tc>
        <w:tc>
          <w:tcPr>
            <w:tcW w:w="950" w:type="dxa"/>
            <w:tcBorders>
              <w:top w:val="single" w:sz="4" w:space="0" w:color="auto"/>
            </w:tcBorders>
            <w:shd w:val="clear" w:color="auto" w:fill="auto"/>
            <w:vAlign w:val="center"/>
          </w:tcPr>
          <w:p w14:paraId="2595B354" w14:textId="77777777" w:rsidR="004B6F12" w:rsidRPr="0006090E" w:rsidRDefault="004B6F12" w:rsidP="00CE7461">
            <w:pPr>
              <w:spacing w:before="0" w:after="0"/>
              <w:jc w:val="center"/>
              <w:rPr>
                <w:rFonts w:eastAsia="Times New Roman"/>
              </w:rPr>
            </w:pPr>
            <w:r>
              <w:t>9-12</w:t>
            </w:r>
          </w:p>
        </w:tc>
        <w:tc>
          <w:tcPr>
            <w:tcW w:w="800" w:type="dxa"/>
            <w:tcBorders>
              <w:top w:val="single" w:sz="4" w:space="0" w:color="auto"/>
            </w:tcBorders>
            <w:vAlign w:val="center"/>
          </w:tcPr>
          <w:p w14:paraId="7B0D6764" w14:textId="77777777" w:rsidR="004B6F12" w:rsidRPr="0006090E" w:rsidRDefault="004B6F12" w:rsidP="00CE7461">
            <w:pPr>
              <w:spacing w:before="0" w:after="0"/>
              <w:jc w:val="center"/>
              <w:rPr>
                <w:rFonts w:eastAsia="Times New Roman"/>
              </w:rPr>
            </w:pPr>
            <w:r>
              <w:t>8-12</w:t>
            </w:r>
          </w:p>
        </w:tc>
        <w:tc>
          <w:tcPr>
            <w:tcW w:w="965" w:type="dxa"/>
            <w:tcBorders>
              <w:top w:val="single" w:sz="4" w:space="0" w:color="auto"/>
            </w:tcBorders>
            <w:vAlign w:val="center"/>
          </w:tcPr>
          <w:p w14:paraId="4C446B47" w14:textId="77777777" w:rsidR="004B6F12" w:rsidRPr="0006090E" w:rsidRDefault="004B6F12" w:rsidP="00CE7461">
            <w:pPr>
              <w:spacing w:before="0" w:after="0"/>
              <w:jc w:val="center"/>
              <w:rPr>
                <w:rFonts w:eastAsia="Times New Roman"/>
              </w:rPr>
            </w:pPr>
            <w:r>
              <w:t>9-13</w:t>
            </w:r>
          </w:p>
        </w:tc>
        <w:tc>
          <w:tcPr>
            <w:tcW w:w="965" w:type="dxa"/>
            <w:tcBorders>
              <w:top w:val="single" w:sz="4" w:space="0" w:color="auto"/>
            </w:tcBorders>
            <w:vAlign w:val="center"/>
          </w:tcPr>
          <w:p w14:paraId="77D457AF" w14:textId="77777777" w:rsidR="004B6F12" w:rsidRPr="0006090E" w:rsidRDefault="004B6F12" w:rsidP="00CE7461">
            <w:pPr>
              <w:spacing w:before="0" w:after="0"/>
              <w:jc w:val="center"/>
              <w:rPr>
                <w:rFonts w:eastAsia="Times New Roman"/>
              </w:rPr>
            </w:pPr>
            <w:r>
              <w:t>9-13</w:t>
            </w:r>
          </w:p>
        </w:tc>
        <w:tc>
          <w:tcPr>
            <w:tcW w:w="935" w:type="dxa"/>
            <w:tcBorders>
              <w:top w:val="single" w:sz="4" w:space="0" w:color="auto"/>
            </w:tcBorders>
            <w:vAlign w:val="center"/>
          </w:tcPr>
          <w:p w14:paraId="2834CD10" w14:textId="77777777" w:rsidR="004B6F12" w:rsidRPr="0006090E" w:rsidRDefault="004B6F12" w:rsidP="00CE7461">
            <w:pPr>
              <w:spacing w:before="40" w:after="0"/>
              <w:jc w:val="center"/>
              <w:rPr>
                <w:rFonts w:eastAsia="Times New Roman"/>
              </w:rPr>
            </w:pPr>
            <w:r>
              <w:t>7-12</w:t>
            </w:r>
          </w:p>
        </w:tc>
      </w:tr>
      <w:tr w:rsidR="0006090E" w:rsidRPr="0006090E" w14:paraId="432B6D77" w14:textId="77777777" w:rsidTr="00CE7461">
        <w:trPr>
          <w:cantSplit/>
          <w:trHeight w:hRule="exact" w:val="302"/>
        </w:trPr>
        <w:tc>
          <w:tcPr>
            <w:tcW w:w="3397" w:type="dxa"/>
            <w:tcBorders>
              <w:left w:val="single" w:sz="4" w:space="0" w:color="auto"/>
            </w:tcBorders>
          </w:tcPr>
          <w:p w14:paraId="2D8AED62" w14:textId="77777777" w:rsidR="004B6F12" w:rsidRPr="0006090E" w:rsidRDefault="004B6F12" w:rsidP="00CE7461">
            <w:pPr>
              <w:spacing w:before="0" w:after="0"/>
              <w:jc w:val="left"/>
              <w:rPr>
                <w:rFonts w:eastAsia="Times New Roman"/>
                <w:b/>
              </w:rPr>
            </w:pPr>
            <w:r>
              <w:rPr>
                <w:b/>
              </w:rPr>
              <w:t>Electrical conductivity</w:t>
            </w:r>
            <w:r>
              <w:rPr>
                <w:vertAlign w:val="superscript"/>
              </w:rPr>
              <w:t>2</w:t>
            </w:r>
            <w:r>
              <w:t xml:space="preserve"> </w:t>
            </w:r>
          </w:p>
        </w:tc>
        <w:tc>
          <w:tcPr>
            <w:tcW w:w="905" w:type="dxa"/>
          </w:tcPr>
          <w:p w14:paraId="45C1969A" w14:textId="77777777" w:rsidR="004B6F12" w:rsidRPr="0006090E" w:rsidRDefault="004B6F12" w:rsidP="00CE7461">
            <w:pPr>
              <w:spacing w:before="0" w:after="0"/>
              <w:jc w:val="left"/>
              <w:rPr>
                <w:rFonts w:eastAsia="Times New Roman"/>
              </w:rPr>
            </w:pPr>
            <w:r>
              <w:t>µS/cm</w:t>
            </w:r>
          </w:p>
        </w:tc>
        <w:tc>
          <w:tcPr>
            <w:tcW w:w="800" w:type="dxa"/>
            <w:tcBorders>
              <w:right w:val="single" w:sz="4" w:space="0" w:color="auto"/>
            </w:tcBorders>
            <w:vAlign w:val="center"/>
          </w:tcPr>
          <w:p w14:paraId="2EBB6F28" w14:textId="6D47E5A1" w:rsidR="004B6F12" w:rsidRPr="0006090E" w:rsidRDefault="004B6F12" w:rsidP="00CE7461">
            <w:pPr>
              <w:spacing w:before="40" w:after="0"/>
              <w:jc w:val="center"/>
              <w:rPr>
                <w:rFonts w:eastAsia="Times New Roman"/>
              </w:rPr>
            </w:pPr>
            <w:r>
              <w:t>2 500</w:t>
            </w:r>
          </w:p>
        </w:tc>
        <w:tc>
          <w:tcPr>
            <w:tcW w:w="800" w:type="dxa"/>
            <w:tcBorders>
              <w:right w:val="single" w:sz="4" w:space="0" w:color="auto"/>
            </w:tcBorders>
            <w:vAlign w:val="center"/>
          </w:tcPr>
          <w:p w14:paraId="67A429DF" w14:textId="3416456F" w:rsidR="004B6F12" w:rsidRPr="0006090E" w:rsidRDefault="004B6F12" w:rsidP="00CE7461">
            <w:pPr>
              <w:spacing w:before="0" w:after="0"/>
              <w:jc w:val="center"/>
              <w:rPr>
                <w:rFonts w:eastAsia="Times New Roman"/>
              </w:rPr>
            </w:pPr>
            <w:r>
              <w:t>3 200</w:t>
            </w:r>
          </w:p>
        </w:tc>
        <w:tc>
          <w:tcPr>
            <w:tcW w:w="920" w:type="dxa"/>
            <w:tcBorders>
              <w:right w:val="single" w:sz="4" w:space="0" w:color="auto"/>
            </w:tcBorders>
            <w:vAlign w:val="center"/>
          </w:tcPr>
          <w:p w14:paraId="1FE72FC6" w14:textId="26595909" w:rsidR="004B6F12" w:rsidRPr="0006090E" w:rsidRDefault="004B6F12" w:rsidP="00CE7461">
            <w:pPr>
              <w:spacing w:before="0" w:after="0"/>
              <w:jc w:val="center"/>
              <w:rPr>
                <w:rFonts w:eastAsia="Times New Roman"/>
              </w:rPr>
            </w:pPr>
            <w:r>
              <w:t>10 000</w:t>
            </w:r>
          </w:p>
        </w:tc>
        <w:tc>
          <w:tcPr>
            <w:tcW w:w="950" w:type="dxa"/>
            <w:vAlign w:val="center"/>
          </w:tcPr>
          <w:p w14:paraId="032077A8" w14:textId="0229488F" w:rsidR="004B6F12" w:rsidRPr="0006090E" w:rsidRDefault="004B6F12" w:rsidP="00CE7461">
            <w:pPr>
              <w:spacing w:before="0" w:after="0"/>
              <w:jc w:val="center"/>
              <w:rPr>
                <w:rFonts w:eastAsia="Times New Roman"/>
              </w:rPr>
            </w:pPr>
            <w:r>
              <w:t>5 000</w:t>
            </w:r>
          </w:p>
        </w:tc>
        <w:tc>
          <w:tcPr>
            <w:tcW w:w="950" w:type="dxa"/>
            <w:shd w:val="clear" w:color="auto" w:fill="auto"/>
            <w:vAlign w:val="center"/>
          </w:tcPr>
          <w:p w14:paraId="0F9B0867" w14:textId="6B093722" w:rsidR="004B6F12" w:rsidRPr="0006090E" w:rsidRDefault="004B6F12" w:rsidP="00CE7461">
            <w:pPr>
              <w:spacing w:before="0" w:after="0"/>
              <w:jc w:val="center"/>
              <w:rPr>
                <w:rFonts w:eastAsia="Times New Roman"/>
              </w:rPr>
            </w:pPr>
            <w:r>
              <w:t>7 000</w:t>
            </w:r>
          </w:p>
        </w:tc>
        <w:tc>
          <w:tcPr>
            <w:tcW w:w="800" w:type="dxa"/>
            <w:vAlign w:val="center"/>
          </w:tcPr>
          <w:p w14:paraId="499E1CE1" w14:textId="7EDF9E21" w:rsidR="004B6F12" w:rsidRPr="0006090E" w:rsidRDefault="004B6F12" w:rsidP="00CE7461">
            <w:pPr>
              <w:spacing w:before="0" w:after="0"/>
              <w:jc w:val="center"/>
              <w:rPr>
                <w:rFonts w:eastAsia="Times New Roman"/>
              </w:rPr>
            </w:pPr>
            <w:r>
              <w:t>4 000</w:t>
            </w:r>
          </w:p>
        </w:tc>
        <w:tc>
          <w:tcPr>
            <w:tcW w:w="965" w:type="dxa"/>
            <w:vAlign w:val="center"/>
          </w:tcPr>
          <w:p w14:paraId="51C6BCD4" w14:textId="2FDE1712" w:rsidR="004B6F12" w:rsidRPr="0006090E" w:rsidRDefault="004B6F12" w:rsidP="00CE7461">
            <w:pPr>
              <w:spacing w:before="0" w:after="0"/>
              <w:jc w:val="center"/>
              <w:rPr>
                <w:rFonts w:eastAsia="Times New Roman"/>
              </w:rPr>
            </w:pPr>
            <w:r>
              <w:t>10 000</w:t>
            </w:r>
          </w:p>
        </w:tc>
        <w:tc>
          <w:tcPr>
            <w:tcW w:w="965" w:type="dxa"/>
            <w:vAlign w:val="center"/>
          </w:tcPr>
          <w:p w14:paraId="5046E9BB" w14:textId="7379EAB1" w:rsidR="004B6F12" w:rsidRPr="0006090E" w:rsidRDefault="004B6F12" w:rsidP="00CE7461">
            <w:pPr>
              <w:spacing w:before="0" w:after="0"/>
              <w:jc w:val="center"/>
              <w:rPr>
                <w:rFonts w:eastAsia="Times New Roman"/>
              </w:rPr>
            </w:pPr>
            <w:r>
              <w:t>10 000</w:t>
            </w:r>
          </w:p>
        </w:tc>
        <w:tc>
          <w:tcPr>
            <w:tcW w:w="935" w:type="dxa"/>
            <w:vAlign w:val="center"/>
          </w:tcPr>
          <w:p w14:paraId="4B81872C" w14:textId="18A6D0F1" w:rsidR="004B6F12" w:rsidRPr="0006090E" w:rsidRDefault="004B6F12" w:rsidP="00CE7461">
            <w:pPr>
              <w:spacing w:before="40" w:after="0"/>
              <w:jc w:val="center"/>
              <w:rPr>
                <w:rFonts w:eastAsia="Times New Roman"/>
              </w:rPr>
            </w:pPr>
            <w:r>
              <w:t>1 500</w:t>
            </w:r>
          </w:p>
        </w:tc>
      </w:tr>
      <w:tr w:rsidR="0006090E" w:rsidRPr="0006090E" w14:paraId="23AE9F48" w14:textId="77777777" w:rsidTr="00CE7461">
        <w:trPr>
          <w:cantSplit/>
          <w:trHeight w:hRule="exact" w:val="305"/>
        </w:trPr>
        <w:tc>
          <w:tcPr>
            <w:tcW w:w="3397" w:type="dxa"/>
            <w:tcBorders>
              <w:left w:val="single" w:sz="4" w:space="0" w:color="auto"/>
            </w:tcBorders>
          </w:tcPr>
          <w:p w14:paraId="741336D5" w14:textId="77777777" w:rsidR="004B6F12" w:rsidRPr="0006090E" w:rsidRDefault="004B6F12" w:rsidP="00CE7461">
            <w:pPr>
              <w:spacing w:before="0" w:after="0"/>
              <w:jc w:val="left"/>
              <w:rPr>
                <w:rFonts w:eastAsia="Times New Roman"/>
                <w:b/>
              </w:rPr>
            </w:pPr>
            <w:r>
              <w:rPr>
                <w:b/>
              </w:rPr>
              <w:t>Chloride</w:t>
            </w:r>
          </w:p>
        </w:tc>
        <w:tc>
          <w:tcPr>
            <w:tcW w:w="905" w:type="dxa"/>
          </w:tcPr>
          <w:p w14:paraId="202B89F5" w14:textId="77777777" w:rsidR="004B6F12" w:rsidRPr="0006090E" w:rsidRDefault="004B6F12" w:rsidP="00CE7461">
            <w:pPr>
              <w:spacing w:before="0" w:after="0"/>
              <w:jc w:val="left"/>
              <w:rPr>
                <w:rFonts w:eastAsia="Times New Roman"/>
              </w:rPr>
            </w:pPr>
            <w:r>
              <w:t>mg/l</w:t>
            </w:r>
          </w:p>
        </w:tc>
        <w:tc>
          <w:tcPr>
            <w:tcW w:w="800" w:type="dxa"/>
            <w:tcBorders>
              <w:right w:val="single" w:sz="4" w:space="0" w:color="auto"/>
            </w:tcBorders>
            <w:vAlign w:val="center"/>
          </w:tcPr>
          <w:p w14:paraId="41584A28" w14:textId="77777777" w:rsidR="004B6F12" w:rsidRPr="0006090E"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7321A550" w14:textId="77777777" w:rsidR="004B6F12" w:rsidRPr="0006090E"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6CCFE486" w14:textId="77777777" w:rsidR="004B6F12" w:rsidRPr="0006090E" w:rsidRDefault="004B6F12" w:rsidP="00CE7461">
            <w:pPr>
              <w:spacing w:before="40" w:after="0"/>
              <w:ind w:left="-151"/>
              <w:jc w:val="center"/>
              <w:rPr>
                <w:rFonts w:eastAsia="Times New Roman"/>
                <w:lang w:eastAsia="de-DE"/>
              </w:rPr>
            </w:pPr>
          </w:p>
        </w:tc>
        <w:tc>
          <w:tcPr>
            <w:tcW w:w="950" w:type="dxa"/>
            <w:vAlign w:val="center"/>
          </w:tcPr>
          <w:p w14:paraId="7E7EC942"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60FBEE6C" w14:textId="77777777" w:rsidR="004B6F12" w:rsidRPr="0006090E" w:rsidRDefault="004B6F12" w:rsidP="00CE7461">
            <w:pPr>
              <w:spacing w:before="0" w:after="0"/>
              <w:jc w:val="center"/>
              <w:rPr>
                <w:rFonts w:eastAsia="Times New Roman"/>
                <w:lang w:eastAsia="de-DE"/>
              </w:rPr>
            </w:pPr>
          </w:p>
        </w:tc>
        <w:tc>
          <w:tcPr>
            <w:tcW w:w="800" w:type="dxa"/>
            <w:vAlign w:val="center"/>
          </w:tcPr>
          <w:p w14:paraId="3BF69268" w14:textId="77777777" w:rsidR="004B6F12" w:rsidRPr="0006090E" w:rsidRDefault="004B6F12" w:rsidP="00CE7461">
            <w:pPr>
              <w:spacing w:before="0" w:after="0"/>
              <w:jc w:val="center"/>
              <w:rPr>
                <w:rFonts w:eastAsia="Times New Roman"/>
                <w:lang w:eastAsia="de-DE"/>
              </w:rPr>
            </w:pPr>
          </w:p>
        </w:tc>
        <w:tc>
          <w:tcPr>
            <w:tcW w:w="965" w:type="dxa"/>
            <w:vAlign w:val="center"/>
          </w:tcPr>
          <w:p w14:paraId="7D5B6C34" w14:textId="77777777" w:rsidR="004B6F12" w:rsidRPr="0006090E" w:rsidRDefault="004B6F12" w:rsidP="00CE7461">
            <w:pPr>
              <w:spacing w:before="0" w:after="0"/>
              <w:jc w:val="center"/>
              <w:rPr>
                <w:rFonts w:eastAsia="Times New Roman"/>
                <w:lang w:eastAsia="de-DE"/>
              </w:rPr>
            </w:pPr>
          </w:p>
        </w:tc>
        <w:tc>
          <w:tcPr>
            <w:tcW w:w="965" w:type="dxa"/>
            <w:vAlign w:val="center"/>
          </w:tcPr>
          <w:p w14:paraId="37531195" w14:textId="77777777" w:rsidR="004B6F12" w:rsidRPr="0006090E" w:rsidRDefault="004B6F12" w:rsidP="00CE7461">
            <w:pPr>
              <w:spacing w:before="0" w:after="0"/>
              <w:jc w:val="center"/>
              <w:rPr>
                <w:rFonts w:eastAsia="Times New Roman"/>
                <w:lang w:eastAsia="de-DE"/>
              </w:rPr>
            </w:pPr>
          </w:p>
        </w:tc>
        <w:tc>
          <w:tcPr>
            <w:tcW w:w="935" w:type="dxa"/>
            <w:vAlign w:val="center"/>
          </w:tcPr>
          <w:p w14:paraId="08D6635D" w14:textId="77777777" w:rsidR="004B6F12" w:rsidRPr="0006090E" w:rsidRDefault="004B6F12" w:rsidP="00CE7461">
            <w:pPr>
              <w:spacing w:before="40" w:after="0"/>
              <w:jc w:val="center"/>
              <w:rPr>
                <w:rFonts w:eastAsia="Times New Roman"/>
                <w:lang w:eastAsia="de-DE"/>
              </w:rPr>
            </w:pPr>
          </w:p>
        </w:tc>
      </w:tr>
      <w:tr w:rsidR="0006090E" w:rsidRPr="0006090E" w14:paraId="79423949" w14:textId="77777777" w:rsidTr="00CE7461">
        <w:trPr>
          <w:cantSplit/>
          <w:trHeight w:hRule="exact" w:val="357"/>
        </w:trPr>
        <w:tc>
          <w:tcPr>
            <w:tcW w:w="3397" w:type="dxa"/>
            <w:tcBorders>
              <w:left w:val="single" w:sz="4" w:space="0" w:color="auto"/>
            </w:tcBorders>
          </w:tcPr>
          <w:p w14:paraId="7D216558" w14:textId="77777777" w:rsidR="004B6F12" w:rsidRPr="0006090E" w:rsidRDefault="004B6F12" w:rsidP="00CE7461">
            <w:pPr>
              <w:spacing w:before="0" w:after="0"/>
              <w:jc w:val="left"/>
              <w:rPr>
                <w:rFonts w:eastAsia="Times New Roman"/>
                <w:b/>
              </w:rPr>
            </w:pPr>
            <w:r>
              <w:rPr>
                <w:b/>
              </w:rPr>
              <w:t>Sulphate</w:t>
            </w:r>
          </w:p>
        </w:tc>
        <w:tc>
          <w:tcPr>
            <w:tcW w:w="905" w:type="dxa"/>
          </w:tcPr>
          <w:p w14:paraId="0539D928" w14:textId="77777777" w:rsidR="004B6F12" w:rsidRPr="0006090E" w:rsidRDefault="004B6F12" w:rsidP="00CE7461">
            <w:pPr>
              <w:spacing w:before="0" w:after="0"/>
              <w:jc w:val="left"/>
              <w:rPr>
                <w:rFonts w:eastAsia="Times New Roman"/>
              </w:rPr>
            </w:pPr>
            <w:r>
              <w:t>mg/l</w:t>
            </w:r>
          </w:p>
        </w:tc>
        <w:tc>
          <w:tcPr>
            <w:tcW w:w="800" w:type="dxa"/>
            <w:tcBorders>
              <w:right w:val="single" w:sz="4" w:space="0" w:color="auto"/>
            </w:tcBorders>
            <w:vAlign w:val="center"/>
          </w:tcPr>
          <w:p w14:paraId="174C947F" w14:textId="77777777" w:rsidR="004B6F12" w:rsidRPr="0006090E" w:rsidRDefault="004B6F12" w:rsidP="00CE7461">
            <w:pPr>
              <w:spacing w:before="40" w:after="0"/>
              <w:jc w:val="center"/>
              <w:rPr>
                <w:rFonts w:eastAsia="Times New Roman"/>
              </w:rPr>
            </w:pPr>
            <w:r>
              <w:t>600</w:t>
            </w:r>
          </w:p>
        </w:tc>
        <w:tc>
          <w:tcPr>
            <w:tcW w:w="800" w:type="dxa"/>
            <w:tcBorders>
              <w:right w:val="single" w:sz="4" w:space="0" w:color="auto"/>
            </w:tcBorders>
            <w:vAlign w:val="center"/>
          </w:tcPr>
          <w:p w14:paraId="6FE9921E" w14:textId="6DF1745C" w:rsidR="004B6F12" w:rsidRPr="0006090E" w:rsidRDefault="004B6F12" w:rsidP="00CE7461">
            <w:pPr>
              <w:spacing w:before="40" w:after="0"/>
              <w:jc w:val="center"/>
              <w:rPr>
                <w:rFonts w:eastAsia="Times New Roman"/>
              </w:rPr>
            </w:pPr>
            <w:r>
              <w:t>1 000</w:t>
            </w:r>
          </w:p>
        </w:tc>
        <w:tc>
          <w:tcPr>
            <w:tcW w:w="920" w:type="dxa"/>
            <w:tcBorders>
              <w:right w:val="single" w:sz="4" w:space="0" w:color="auto"/>
            </w:tcBorders>
            <w:vAlign w:val="center"/>
          </w:tcPr>
          <w:p w14:paraId="6E977BC3" w14:textId="0AE033A3" w:rsidR="004B6F12" w:rsidRPr="0006090E" w:rsidRDefault="004B6F12" w:rsidP="00CE7461">
            <w:pPr>
              <w:spacing w:before="40" w:after="0"/>
              <w:ind w:left="-151"/>
              <w:jc w:val="center"/>
              <w:rPr>
                <w:rFonts w:eastAsia="Times New Roman"/>
              </w:rPr>
            </w:pPr>
            <w:r>
              <w:t>3 500</w:t>
            </w:r>
          </w:p>
        </w:tc>
        <w:tc>
          <w:tcPr>
            <w:tcW w:w="950" w:type="dxa"/>
            <w:vAlign w:val="center"/>
          </w:tcPr>
          <w:p w14:paraId="4473D336" w14:textId="17D39A50" w:rsidR="004B6F12" w:rsidRPr="0006090E" w:rsidRDefault="004B6F12" w:rsidP="00CE7461">
            <w:pPr>
              <w:spacing w:before="0" w:after="0"/>
              <w:jc w:val="center"/>
              <w:rPr>
                <w:rFonts w:eastAsia="Times New Roman"/>
              </w:rPr>
            </w:pPr>
            <w:r>
              <w:t>1 300</w:t>
            </w:r>
          </w:p>
        </w:tc>
        <w:tc>
          <w:tcPr>
            <w:tcW w:w="950" w:type="dxa"/>
            <w:shd w:val="clear" w:color="auto" w:fill="auto"/>
            <w:vAlign w:val="center"/>
          </w:tcPr>
          <w:p w14:paraId="2A7AA3B2" w14:textId="6FDBC7A4" w:rsidR="004B6F12" w:rsidRPr="0006090E" w:rsidRDefault="004B6F12" w:rsidP="00CE7461">
            <w:pPr>
              <w:spacing w:before="0" w:after="0"/>
              <w:jc w:val="center"/>
              <w:rPr>
                <w:rFonts w:eastAsia="Times New Roman"/>
              </w:rPr>
            </w:pPr>
            <w:r>
              <w:t>3 600</w:t>
            </w:r>
          </w:p>
        </w:tc>
        <w:tc>
          <w:tcPr>
            <w:tcW w:w="800" w:type="dxa"/>
            <w:vAlign w:val="center"/>
          </w:tcPr>
          <w:p w14:paraId="3DE6BEC7" w14:textId="77777777" w:rsidR="004B6F12" w:rsidRPr="0006090E" w:rsidRDefault="004B6F12" w:rsidP="00CE7461">
            <w:pPr>
              <w:spacing w:before="0" w:after="0"/>
              <w:jc w:val="center"/>
              <w:rPr>
                <w:rFonts w:eastAsia="Times New Roman"/>
              </w:rPr>
            </w:pPr>
            <w:r>
              <w:t>350</w:t>
            </w:r>
          </w:p>
        </w:tc>
        <w:tc>
          <w:tcPr>
            <w:tcW w:w="965" w:type="dxa"/>
            <w:vAlign w:val="center"/>
          </w:tcPr>
          <w:p w14:paraId="5831AD56" w14:textId="77777777" w:rsidR="004B6F12" w:rsidRPr="0006090E" w:rsidRDefault="004B6F12" w:rsidP="00CE7461">
            <w:pPr>
              <w:spacing w:before="0" w:after="0"/>
              <w:jc w:val="center"/>
              <w:rPr>
                <w:rFonts w:eastAsia="Times New Roman"/>
                <w:lang w:eastAsia="de-DE"/>
              </w:rPr>
            </w:pPr>
          </w:p>
        </w:tc>
        <w:tc>
          <w:tcPr>
            <w:tcW w:w="965" w:type="dxa"/>
            <w:vAlign w:val="center"/>
          </w:tcPr>
          <w:p w14:paraId="04D39C4E" w14:textId="77777777" w:rsidR="004B6F12" w:rsidRPr="0006090E" w:rsidRDefault="004B6F12" w:rsidP="00CE7461">
            <w:pPr>
              <w:spacing w:before="0" w:after="0"/>
              <w:jc w:val="center"/>
              <w:rPr>
                <w:rFonts w:eastAsia="Times New Roman"/>
                <w:lang w:eastAsia="de-DE"/>
              </w:rPr>
            </w:pPr>
          </w:p>
        </w:tc>
        <w:tc>
          <w:tcPr>
            <w:tcW w:w="935" w:type="dxa"/>
            <w:vAlign w:val="center"/>
          </w:tcPr>
          <w:p w14:paraId="45200A91" w14:textId="77777777" w:rsidR="004B6F12" w:rsidRPr="0006090E" w:rsidRDefault="004B6F12" w:rsidP="00CE7461">
            <w:pPr>
              <w:spacing w:before="40" w:after="0"/>
              <w:jc w:val="center"/>
              <w:rPr>
                <w:rFonts w:eastAsia="Times New Roman"/>
                <w:lang w:eastAsia="de-DE"/>
              </w:rPr>
            </w:pPr>
          </w:p>
        </w:tc>
      </w:tr>
      <w:tr w:rsidR="0006090E" w:rsidRPr="0006090E" w14:paraId="29A60B9F" w14:textId="77777777" w:rsidTr="00CE7461">
        <w:trPr>
          <w:cantSplit/>
          <w:trHeight w:hRule="exact" w:val="340"/>
        </w:trPr>
        <w:tc>
          <w:tcPr>
            <w:tcW w:w="3397" w:type="dxa"/>
            <w:tcBorders>
              <w:left w:val="single" w:sz="4" w:space="0" w:color="auto"/>
            </w:tcBorders>
          </w:tcPr>
          <w:p w14:paraId="7C9C92D6" w14:textId="77777777" w:rsidR="004B6F12" w:rsidRPr="0006090E" w:rsidRDefault="004B6F12" w:rsidP="00CE7461">
            <w:pPr>
              <w:spacing w:before="0" w:after="0"/>
              <w:jc w:val="left"/>
              <w:rPr>
                <w:rFonts w:eastAsia="Times New Roman"/>
                <w:b/>
              </w:rPr>
            </w:pPr>
            <w:r>
              <w:rPr>
                <w:b/>
              </w:rPr>
              <w:t>Fluoride</w:t>
            </w:r>
          </w:p>
        </w:tc>
        <w:tc>
          <w:tcPr>
            <w:tcW w:w="905" w:type="dxa"/>
          </w:tcPr>
          <w:p w14:paraId="1DBA1C8C" w14:textId="77777777" w:rsidR="004B6F12" w:rsidRPr="0006090E" w:rsidRDefault="004B6F12" w:rsidP="00CE7461">
            <w:pPr>
              <w:spacing w:before="0" w:after="0"/>
              <w:jc w:val="left"/>
              <w:rPr>
                <w:rFonts w:eastAsia="Times New Roman"/>
              </w:rPr>
            </w:pPr>
            <w:r>
              <w:t>mg/l</w:t>
            </w:r>
          </w:p>
        </w:tc>
        <w:tc>
          <w:tcPr>
            <w:tcW w:w="800" w:type="dxa"/>
            <w:tcBorders>
              <w:right w:val="single" w:sz="4" w:space="0" w:color="auto"/>
            </w:tcBorders>
            <w:vAlign w:val="center"/>
          </w:tcPr>
          <w:p w14:paraId="07E5E3A1" w14:textId="77777777" w:rsidR="004B6F12" w:rsidRPr="0006090E"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195A56E1" w14:textId="77777777" w:rsidR="004B6F12" w:rsidRPr="0006090E"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39C3C2D7" w14:textId="77777777" w:rsidR="004B6F12" w:rsidRPr="0006090E" w:rsidRDefault="004B6F12" w:rsidP="00CE7461">
            <w:pPr>
              <w:spacing w:before="40" w:after="0"/>
              <w:ind w:left="-151"/>
              <w:jc w:val="center"/>
              <w:rPr>
                <w:rFonts w:eastAsia="Times New Roman"/>
                <w:lang w:eastAsia="de-DE"/>
              </w:rPr>
            </w:pPr>
          </w:p>
        </w:tc>
        <w:tc>
          <w:tcPr>
            <w:tcW w:w="950" w:type="dxa"/>
            <w:vAlign w:val="center"/>
          </w:tcPr>
          <w:p w14:paraId="2616886D"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497C7AAA" w14:textId="77777777" w:rsidR="004B6F12" w:rsidRPr="0006090E" w:rsidRDefault="004B6F12" w:rsidP="00CE7461">
            <w:pPr>
              <w:spacing w:before="0" w:after="0"/>
              <w:jc w:val="center"/>
              <w:rPr>
                <w:rFonts w:eastAsia="Times New Roman"/>
                <w:lang w:eastAsia="de-DE"/>
              </w:rPr>
            </w:pPr>
          </w:p>
        </w:tc>
        <w:tc>
          <w:tcPr>
            <w:tcW w:w="800" w:type="dxa"/>
            <w:vAlign w:val="center"/>
          </w:tcPr>
          <w:p w14:paraId="477AA705" w14:textId="77777777" w:rsidR="004B6F12" w:rsidRPr="0006090E" w:rsidRDefault="004B6F12" w:rsidP="00CE7461">
            <w:pPr>
              <w:spacing w:before="0" w:after="0"/>
              <w:jc w:val="center"/>
              <w:rPr>
                <w:rFonts w:eastAsia="Times New Roman"/>
                <w:lang w:eastAsia="de-DE"/>
              </w:rPr>
            </w:pPr>
          </w:p>
        </w:tc>
        <w:tc>
          <w:tcPr>
            <w:tcW w:w="965" w:type="dxa"/>
            <w:vAlign w:val="center"/>
          </w:tcPr>
          <w:p w14:paraId="47664DCC" w14:textId="77777777" w:rsidR="004B6F12" w:rsidRPr="0006090E" w:rsidRDefault="004B6F12" w:rsidP="00CE7461">
            <w:pPr>
              <w:spacing w:before="0" w:after="0"/>
              <w:jc w:val="center"/>
              <w:rPr>
                <w:rFonts w:eastAsia="Times New Roman"/>
              </w:rPr>
            </w:pPr>
            <w:r>
              <w:t>1.1</w:t>
            </w:r>
          </w:p>
        </w:tc>
        <w:tc>
          <w:tcPr>
            <w:tcW w:w="965" w:type="dxa"/>
            <w:vAlign w:val="center"/>
          </w:tcPr>
          <w:p w14:paraId="3AC362ED" w14:textId="77777777" w:rsidR="004B6F12" w:rsidRPr="0006090E" w:rsidRDefault="004B6F12" w:rsidP="00CE7461">
            <w:pPr>
              <w:spacing w:before="0" w:after="0"/>
              <w:jc w:val="center"/>
              <w:rPr>
                <w:rFonts w:eastAsia="Times New Roman"/>
              </w:rPr>
            </w:pPr>
            <w:r>
              <w:t>4.7</w:t>
            </w:r>
          </w:p>
        </w:tc>
        <w:tc>
          <w:tcPr>
            <w:tcW w:w="935" w:type="dxa"/>
            <w:vAlign w:val="center"/>
          </w:tcPr>
          <w:p w14:paraId="74B6F370" w14:textId="77777777" w:rsidR="004B6F12" w:rsidRPr="0006090E" w:rsidRDefault="004B6F12" w:rsidP="00CE7461">
            <w:pPr>
              <w:spacing w:before="40" w:after="0"/>
              <w:jc w:val="center"/>
              <w:rPr>
                <w:rFonts w:eastAsia="Times New Roman"/>
                <w:lang w:eastAsia="de-DE"/>
              </w:rPr>
            </w:pPr>
          </w:p>
        </w:tc>
      </w:tr>
      <w:tr w:rsidR="0006090E" w:rsidRPr="0006090E" w14:paraId="6DAE9E0C" w14:textId="77777777" w:rsidTr="00CE7461">
        <w:trPr>
          <w:cantSplit/>
          <w:trHeight w:hRule="exact" w:val="302"/>
        </w:trPr>
        <w:tc>
          <w:tcPr>
            <w:tcW w:w="3397" w:type="dxa"/>
            <w:tcBorders>
              <w:left w:val="single" w:sz="4" w:space="0" w:color="auto"/>
            </w:tcBorders>
          </w:tcPr>
          <w:p w14:paraId="62189705" w14:textId="77777777" w:rsidR="004B6F12" w:rsidRPr="0006090E" w:rsidRDefault="004B6F12" w:rsidP="00CE7461">
            <w:pPr>
              <w:spacing w:before="0" w:after="0"/>
              <w:jc w:val="left"/>
              <w:rPr>
                <w:rFonts w:eastAsia="Times New Roman"/>
                <w:b/>
              </w:rPr>
            </w:pPr>
            <w:r>
              <w:rPr>
                <w:b/>
              </w:rPr>
              <w:t>DOC</w:t>
            </w:r>
          </w:p>
        </w:tc>
        <w:tc>
          <w:tcPr>
            <w:tcW w:w="905" w:type="dxa"/>
          </w:tcPr>
          <w:p w14:paraId="646686DC" w14:textId="77777777" w:rsidR="004B6F12" w:rsidRPr="0006090E" w:rsidRDefault="004B6F12" w:rsidP="00CE7461">
            <w:pPr>
              <w:spacing w:before="0" w:after="0"/>
              <w:jc w:val="left"/>
              <w:rPr>
                <w:rFonts w:eastAsia="Times New Roman"/>
              </w:rPr>
            </w:pPr>
            <w:r>
              <w:t>mg/l</w:t>
            </w:r>
          </w:p>
        </w:tc>
        <w:tc>
          <w:tcPr>
            <w:tcW w:w="800" w:type="dxa"/>
            <w:tcBorders>
              <w:right w:val="single" w:sz="4" w:space="0" w:color="auto"/>
            </w:tcBorders>
            <w:vAlign w:val="center"/>
          </w:tcPr>
          <w:p w14:paraId="4C50A347" w14:textId="77777777" w:rsidR="004B6F12" w:rsidRPr="0006090E"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4C94B036" w14:textId="77777777" w:rsidR="004B6F12" w:rsidRPr="0006090E"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7F38E426" w14:textId="77777777" w:rsidR="004B6F12" w:rsidRPr="0006090E" w:rsidRDefault="004B6F12" w:rsidP="00CE7461">
            <w:pPr>
              <w:spacing w:before="40" w:after="0"/>
              <w:ind w:left="-151"/>
              <w:jc w:val="center"/>
              <w:rPr>
                <w:rFonts w:eastAsia="Times New Roman"/>
                <w:lang w:eastAsia="de-DE"/>
              </w:rPr>
            </w:pPr>
          </w:p>
        </w:tc>
        <w:tc>
          <w:tcPr>
            <w:tcW w:w="950" w:type="dxa"/>
            <w:vAlign w:val="center"/>
          </w:tcPr>
          <w:p w14:paraId="44959285"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3922D6F4" w14:textId="77777777" w:rsidR="004B6F12" w:rsidRPr="0006090E" w:rsidRDefault="004B6F12" w:rsidP="00CE7461">
            <w:pPr>
              <w:spacing w:before="0" w:after="0"/>
              <w:jc w:val="center"/>
              <w:rPr>
                <w:rFonts w:eastAsia="Times New Roman"/>
                <w:lang w:eastAsia="de-DE"/>
              </w:rPr>
            </w:pPr>
          </w:p>
        </w:tc>
        <w:tc>
          <w:tcPr>
            <w:tcW w:w="800" w:type="dxa"/>
            <w:vAlign w:val="center"/>
          </w:tcPr>
          <w:p w14:paraId="089D11EE" w14:textId="77777777" w:rsidR="004B6F12" w:rsidRPr="0006090E" w:rsidRDefault="004B6F12" w:rsidP="00CE7461">
            <w:pPr>
              <w:spacing w:before="0" w:after="0"/>
              <w:jc w:val="center"/>
              <w:rPr>
                <w:rFonts w:eastAsia="Times New Roman"/>
                <w:lang w:eastAsia="de-DE"/>
              </w:rPr>
            </w:pPr>
          </w:p>
        </w:tc>
        <w:tc>
          <w:tcPr>
            <w:tcW w:w="965" w:type="dxa"/>
            <w:vAlign w:val="center"/>
          </w:tcPr>
          <w:p w14:paraId="0CC58F49" w14:textId="77777777" w:rsidR="004B6F12" w:rsidRPr="0006090E" w:rsidRDefault="004B6F12" w:rsidP="00CE7461">
            <w:pPr>
              <w:spacing w:before="0" w:after="0"/>
              <w:jc w:val="center"/>
              <w:rPr>
                <w:rFonts w:eastAsia="Times New Roman"/>
                <w:lang w:eastAsia="de-DE"/>
              </w:rPr>
            </w:pPr>
          </w:p>
        </w:tc>
        <w:tc>
          <w:tcPr>
            <w:tcW w:w="965" w:type="dxa"/>
            <w:vAlign w:val="center"/>
          </w:tcPr>
          <w:p w14:paraId="1216A35D" w14:textId="77777777" w:rsidR="004B6F12" w:rsidRPr="0006090E" w:rsidRDefault="004B6F12" w:rsidP="00CE7461">
            <w:pPr>
              <w:spacing w:before="0" w:after="0"/>
              <w:jc w:val="center"/>
              <w:rPr>
                <w:rFonts w:eastAsia="Times New Roman"/>
                <w:lang w:eastAsia="de-DE"/>
              </w:rPr>
            </w:pPr>
          </w:p>
        </w:tc>
        <w:tc>
          <w:tcPr>
            <w:tcW w:w="935" w:type="dxa"/>
            <w:vAlign w:val="center"/>
          </w:tcPr>
          <w:p w14:paraId="0985D0F9" w14:textId="77777777" w:rsidR="004B6F12" w:rsidRPr="0006090E" w:rsidRDefault="004B6F12" w:rsidP="00CE7461">
            <w:pPr>
              <w:spacing w:before="40" w:after="0"/>
              <w:jc w:val="center"/>
              <w:rPr>
                <w:rFonts w:eastAsia="Times New Roman"/>
                <w:lang w:eastAsia="de-DE"/>
              </w:rPr>
            </w:pPr>
          </w:p>
        </w:tc>
      </w:tr>
      <w:tr w:rsidR="0006090E" w:rsidRPr="0006090E" w14:paraId="540438DC" w14:textId="77777777" w:rsidTr="00CE7461">
        <w:trPr>
          <w:cantSplit/>
          <w:trHeight w:hRule="exact" w:val="302"/>
        </w:trPr>
        <w:tc>
          <w:tcPr>
            <w:tcW w:w="3397" w:type="dxa"/>
            <w:tcBorders>
              <w:left w:val="single" w:sz="4" w:space="0" w:color="auto"/>
            </w:tcBorders>
          </w:tcPr>
          <w:p w14:paraId="5EF21809" w14:textId="77777777" w:rsidR="004B6F12" w:rsidRPr="0006090E" w:rsidRDefault="004B6F12" w:rsidP="00CE7461">
            <w:pPr>
              <w:spacing w:before="0" w:after="0"/>
              <w:jc w:val="left"/>
              <w:rPr>
                <w:rFonts w:eastAsia="Times New Roman"/>
                <w:b/>
                <w:vertAlign w:val="superscript"/>
              </w:rPr>
            </w:pPr>
            <w:r>
              <w:rPr>
                <w:b/>
              </w:rPr>
              <w:t>PAK</w:t>
            </w:r>
            <w:r>
              <w:rPr>
                <w:b/>
                <w:vertAlign w:val="subscript"/>
              </w:rPr>
              <w:t>15</w:t>
            </w:r>
            <w:r>
              <w:rPr>
                <w:vertAlign w:val="superscript"/>
              </w:rPr>
              <w:t>3</w:t>
            </w:r>
            <w:r>
              <w:t xml:space="preserve"> </w:t>
            </w:r>
          </w:p>
        </w:tc>
        <w:tc>
          <w:tcPr>
            <w:tcW w:w="905" w:type="dxa"/>
          </w:tcPr>
          <w:p w14:paraId="0890FDD8"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3D670283" w14:textId="77777777" w:rsidR="004B6F12" w:rsidRPr="0006090E" w:rsidRDefault="004B6F12" w:rsidP="00CE7461">
            <w:pPr>
              <w:spacing w:before="40" w:after="0"/>
              <w:jc w:val="center"/>
              <w:rPr>
                <w:rFonts w:eastAsia="Times New Roman"/>
              </w:rPr>
            </w:pPr>
            <w:r>
              <w:t>4.0</w:t>
            </w:r>
          </w:p>
        </w:tc>
        <w:tc>
          <w:tcPr>
            <w:tcW w:w="800" w:type="dxa"/>
            <w:tcBorders>
              <w:right w:val="single" w:sz="4" w:space="0" w:color="auto"/>
            </w:tcBorders>
            <w:vAlign w:val="center"/>
          </w:tcPr>
          <w:p w14:paraId="33D83A86" w14:textId="77777777" w:rsidR="004B6F12" w:rsidRPr="0006090E" w:rsidRDefault="004B6F12" w:rsidP="00CE7461">
            <w:pPr>
              <w:spacing w:before="40" w:after="0"/>
              <w:jc w:val="center"/>
              <w:rPr>
                <w:rFonts w:eastAsia="Times New Roman"/>
                <w:vertAlign w:val="superscript"/>
              </w:rPr>
            </w:pPr>
            <w:r>
              <w:t>8.0</w:t>
            </w:r>
          </w:p>
        </w:tc>
        <w:tc>
          <w:tcPr>
            <w:tcW w:w="920" w:type="dxa"/>
            <w:tcBorders>
              <w:right w:val="single" w:sz="4" w:space="0" w:color="auto"/>
            </w:tcBorders>
            <w:vAlign w:val="center"/>
          </w:tcPr>
          <w:p w14:paraId="094A05D8" w14:textId="77777777" w:rsidR="004B6F12" w:rsidRPr="0006090E" w:rsidRDefault="004B6F12" w:rsidP="00CE7461">
            <w:pPr>
              <w:spacing w:before="40" w:after="0"/>
              <w:ind w:left="-151"/>
              <w:jc w:val="center"/>
              <w:rPr>
                <w:rFonts w:eastAsia="Times New Roman"/>
                <w:strike/>
              </w:rPr>
            </w:pPr>
            <w:r>
              <w:t>25</w:t>
            </w:r>
          </w:p>
        </w:tc>
        <w:tc>
          <w:tcPr>
            <w:tcW w:w="950" w:type="dxa"/>
            <w:vAlign w:val="center"/>
          </w:tcPr>
          <w:p w14:paraId="77CED6CE"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55138489" w14:textId="77777777" w:rsidR="004B6F12" w:rsidRPr="0006090E" w:rsidRDefault="004B6F12" w:rsidP="00CE7461">
            <w:pPr>
              <w:spacing w:before="0" w:after="0"/>
              <w:jc w:val="center"/>
              <w:rPr>
                <w:rFonts w:eastAsia="Times New Roman"/>
                <w:lang w:eastAsia="de-DE"/>
              </w:rPr>
            </w:pPr>
          </w:p>
        </w:tc>
        <w:tc>
          <w:tcPr>
            <w:tcW w:w="800" w:type="dxa"/>
            <w:vAlign w:val="center"/>
          </w:tcPr>
          <w:p w14:paraId="68D06498" w14:textId="77777777" w:rsidR="004B6F12" w:rsidRPr="0006090E" w:rsidRDefault="004B6F12" w:rsidP="00CE7461">
            <w:pPr>
              <w:spacing w:before="0" w:after="0"/>
              <w:jc w:val="center"/>
              <w:rPr>
                <w:rFonts w:eastAsia="Times New Roman"/>
                <w:lang w:eastAsia="de-DE"/>
              </w:rPr>
            </w:pPr>
          </w:p>
        </w:tc>
        <w:tc>
          <w:tcPr>
            <w:tcW w:w="965" w:type="dxa"/>
            <w:vAlign w:val="center"/>
          </w:tcPr>
          <w:p w14:paraId="1DAFF97B" w14:textId="77777777" w:rsidR="004B6F12" w:rsidRPr="0006090E" w:rsidRDefault="004B6F12" w:rsidP="00CE7461">
            <w:pPr>
              <w:spacing w:before="0" w:after="0"/>
              <w:jc w:val="center"/>
              <w:rPr>
                <w:rFonts w:eastAsia="Times New Roman"/>
                <w:lang w:eastAsia="de-DE"/>
              </w:rPr>
            </w:pPr>
          </w:p>
        </w:tc>
        <w:tc>
          <w:tcPr>
            <w:tcW w:w="965" w:type="dxa"/>
            <w:vAlign w:val="center"/>
          </w:tcPr>
          <w:p w14:paraId="0302AA7F" w14:textId="77777777" w:rsidR="004B6F12" w:rsidRPr="0006090E" w:rsidRDefault="004B6F12" w:rsidP="00CE7461">
            <w:pPr>
              <w:spacing w:before="0" w:after="0"/>
              <w:jc w:val="center"/>
              <w:rPr>
                <w:rFonts w:eastAsia="Times New Roman"/>
                <w:lang w:eastAsia="de-DE"/>
              </w:rPr>
            </w:pPr>
          </w:p>
        </w:tc>
        <w:tc>
          <w:tcPr>
            <w:tcW w:w="935" w:type="dxa"/>
            <w:vAlign w:val="center"/>
          </w:tcPr>
          <w:p w14:paraId="18537034" w14:textId="77777777" w:rsidR="004B6F12" w:rsidRPr="0006090E" w:rsidRDefault="004B6F12" w:rsidP="00CE7461">
            <w:pPr>
              <w:spacing w:before="40" w:after="0"/>
              <w:jc w:val="center"/>
              <w:rPr>
                <w:rFonts w:eastAsia="Times New Roman"/>
                <w:lang w:eastAsia="de-DE"/>
              </w:rPr>
            </w:pPr>
          </w:p>
        </w:tc>
      </w:tr>
      <w:tr w:rsidR="0006090E" w:rsidRPr="0006090E" w14:paraId="20AF6A32" w14:textId="77777777" w:rsidTr="00CE7461">
        <w:trPr>
          <w:cantSplit/>
          <w:trHeight w:hRule="exact" w:val="302"/>
        </w:trPr>
        <w:tc>
          <w:tcPr>
            <w:tcW w:w="3397" w:type="dxa"/>
            <w:tcBorders>
              <w:left w:val="single" w:sz="4" w:space="0" w:color="auto"/>
            </w:tcBorders>
          </w:tcPr>
          <w:p w14:paraId="410622B8" w14:textId="77777777" w:rsidR="004B6F12" w:rsidRPr="0006090E" w:rsidRDefault="004B6F12" w:rsidP="00CE7461">
            <w:pPr>
              <w:spacing w:before="0" w:after="0"/>
              <w:jc w:val="left"/>
              <w:rPr>
                <w:rFonts w:eastAsia="Times New Roman"/>
                <w:b/>
                <w:vertAlign w:val="superscript"/>
              </w:rPr>
            </w:pPr>
            <w:r>
              <w:rPr>
                <w:b/>
              </w:rPr>
              <w:t>PAK</w:t>
            </w:r>
            <w:r>
              <w:rPr>
                <w:b/>
                <w:vertAlign w:val="subscript"/>
              </w:rPr>
              <w:t>16</w:t>
            </w:r>
            <w:r>
              <w:rPr>
                <w:vertAlign w:val="superscript"/>
              </w:rPr>
              <w:t>4</w:t>
            </w:r>
            <w:r>
              <w:t xml:space="preserve"> </w:t>
            </w:r>
          </w:p>
        </w:tc>
        <w:tc>
          <w:tcPr>
            <w:tcW w:w="905" w:type="dxa"/>
          </w:tcPr>
          <w:p w14:paraId="236EBBAC" w14:textId="77777777" w:rsidR="004B6F12" w:rsidRPr="0006090E" w:rsidRDefault="004B6F12" w:rsidP="00CE7461">
            <w:pPr>
              <w:spacing w:before="0" w:after="0"/>
              <w:jc w:val="left"/>
              <w:rPr>
                <w:rFonts w:eastAsia="Times New Roman"/>
              </w:rPr>
            </w:pPr>
            <w:r>
              <w:t>[mg/kg]</w:t>
            </w:r>
          </w:p>
        </w:tc>
        <w:tc>
          <w:tcPr>
            <w:tcW w:w="800" w:type="dxa"/>
            <w:tcBorders>
              <w:right w:val="single" w:sz="4" w:space="0" w:color="auto"/>
            </w:tcBorders>
            <w:vAlign w:val="center"/>
          </w:tcPr>
          <w:p w14:paraId="6A226C41" w14:textId="77777777" w:rsidR="004B6F12" w:rsidRPr="0006090E" w:rsidRDefault="004B6F12" w:rsidP="00CE7461">
            <w:pPr>
              <w:spacing w:before="40" w:after="0"/>
              <w:jc w:val="center"/>
              <w:rPr>
                <w:rFonts w:eastAsia="Times New Roman"/>
              </w:rPr>
            </w:pPr>
            <w:r>
              <w:t>10</w:t>
            </w:r>
          </w:p>
        </w:tc>
        <w:tc>
          <w:tcPr>
            <w:tcW w:w="800" w:type="dxa"/>
            <w:tcBorders>
              <w:right w:val="single" w:sz="4" w:space="0" w:color="auto"/>
            </w:tcBorders>
            <w:vAlign w:val="center"/>
          </w:tcPr>
          <w:p w14:paraId="459FF159" w14:textId="77777777" w:rsidR="004B6F12" w:rsidRPr="0006090E" w:rsidRDefault="004B6F12" w:rsidP="00CE7461">
            <w:pPr>
              <w:spacing w:before="40" w:after="0"/>
              <w:jc w:val="center"/>
              <w:rPr>
                <w:rFonts w:eastAsia="Times New Roman"/>
              </w:rPr>
            </w:pPr>
            <w:r>
              <w:t>15</w:t>
            </w:r>
          </w:p>
        </w:tc>
        <w:tc>
          <w:tcPr>
            <w:tcW w:w="920" w:type="dxa"/>
            <w:tcBorders>
              <w:right w:val="single" w:sz="4" w:space="0" w:color="auto"/>
            </w:tcBorders>
            <w:vAlign w:val="center"/>
          </w:tcPr>
          <w:p w14:paraId="23FAC737" w14:textId="77777777" w:rsidR="004B6F12" w:rsidRPr="0006090E" w:rsidRDefault="004B6F12" w:rsidP="00CE7461">
            <w:pPr>
              <w:spacing w:before="40" w:after="0"/>
              <w:ind w:left="-151"/>
              <w:jc w:val="center"/>
              <w:rPr>
                <w:rFonts w:eastAsia="Times New Roman"/>
              </w:rPr>
            </w:pPr>
            <w:r>
              <w:t>20</w:t>
            </w:r>
          </w:p>
        </w:tc>
        <w:tc>
          <w:tcPr>
            <w:tcW w:w="950" w:type="dxa"/>
            <w:vAlign w:val="center"/>
          </w:tcPr>
          <w:p w14:paraId="66B94153"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6C0BFDC4" w14:textId="77777777" w:rsidR="004B6F12" w:rsidRPr="0006090E" w:rsidRDefault="004B6F12" w:rsidP="00CE7461">
            <w:pPr>
              <w:spacing w:before="0" w:after="0"/>
              <w:jc w:val="center"/>
              <w:rPr>
                <w:rFonts w:eastAsia="Times New Roman"/>
                <w:lang w:eastAsia="de-DE"/>
              </w:rPr>
            </w:pPr>
          </w:p>
        </w:tc>
        <w:tc>
          <w:tcPr>
            <w:tcW w:w="800" w:type="dxa"/>
            <w:vAlign w:val="center"/>
          </w:tcPr>
          <w:p w14:paraId="231348A2" w14:textId="77777777" w:rsidR="004B6F12" w:rsidRPr="0006090E" w:rsidRDefault="004B6F12" w:rsidP="00CE7461">
            <w:pPr>
              <w:spacing w:before="0" w:after="0"/>
              <w:jc w:val="center"/>
              <w:rPr>
                <w:rFonts w:eastAsia="Times New Roman"/>
                <w:lang w:eastAsia="de-DE"/>
              </w:rPr>
            </w:pPr>
          </w:p>
        </w:tc>
        <w:tc>
          <w:tcPr>
            <w:tcW w:w="965" w:type="dxa"/>
            <w:vAlign w:val="center"/>
          </w:tcPr>
          <w:p w14:paraId="35D62F37" w14:textId="77777777" w:rsidR="004B6F12" w:rsidRPr="0006090E" w:rsidRDefault="004B6F12" w:rsidP="00CE7461">
            <w:pPr>
              <w:spacing w:before="0" w:after="0"/>
              <w:jc w:val="center"/>
              <w:rPr>
                <w:rFonts w:eastAsia="Times New Roman"/>
                <w:lang w:eastAsia="de-DE"/>
              </w:rPr>
            </w:pPr>
          </w:p>
        </w:tc>
        <w:tc>
          <w:tcPr>
            <w:tcW w:w="965" w:type="dxa"/>
            <w:vAlign w:val="center"/>
          </w:tcPr>
          <w:p w14:paraId="74DE2BF1" w14:textId="77777777" w:rsidR="004B6F12" w:rsidRPr="0006090E" w:rsidRDefault="004B6F12" w:rsidP="00CE7461">
            <w:pPr>
              <w:spacing w:before="0" w:after="0"/>
              <w:jc w:val="center"/>
              <w:rPr>
                <w:rFonts w:eastAsia="Times New Roman"/>
                <w:lang w:eastAsia="de-DE"/>
              </w:rPr>
            </w:pPr>
          </w:p>
        </w:tc>
        <w:tc>
          <w:tcPr>
            <w:tcW w:w="935" w:type="dxa"/>
            <w:vAlign w:val="center"/>
          </w:tcPr>
          <w:p w14:paraId="0A48AA06" w14:textId="77777777" w:rsidR="004B6F12" w:rsidRPr="0006090E" w:rsidRDefault="004B6F12" w:rsidP="00CE7461">
            <w:pPr>
              <w:spacing w:before="40" w:after="0"/>
              <w:jc w:val="center"/>
              <w:rPr>
                <w:rFonts w:eastAsia="Times New Roman"/>
                <w:lang w:eastAsia="de-DE"/>
              </w:rPr>
            </w:pPr>
          </w:p>
        </w:tc>
      </w:tr>
      <w:tr w:rsidR="0006090E" w:rsidRPr="0006090E" w14:paraId="3BC51754" w14:textId="77777777" w:rsidTr="00CE7461">
        <w:trPr>
          <w:cantSplit/>
          <w:trHeight w:hRule="exact" w:val="342"/>
        </w:trPr>
        <w:tc>
          <w:tcPr>
            <w:tcW w:w="3397" w:type="dxa"/>
            <w:tcBorders>
              <w:left w:val="single" w:sz="4" w:space="0" w:color="auto"/>
            </w:tcBorders>
          </w:tcPr>
          <w:p w14:paraId="0489B49E" w14:textId="77777777" w:rsidR="004B6F12" w:rsidRPr="0006090E" w:rsidRDefault="004B6F12" w:rsidP="00CE7461">
            <w:pPr>
              <w:spacing w:before="0" w:after="0"/>
              <w:jc w:val="left"/>
              <w:rPr>
                <w:rFonts w:eastAsia="Times New Roman"/>
                <w:b/>
              </w:rPr>
            </w:pPr>
            <w:r>
              <w:rPr>
                <w:b/>
              </w:rPr>
              <w:t>Antimony</w:t>
            </w:r>
          </w:p>
        </w:tc>
        <w:tc>
          <w:tcPr>
            <w:tcW w:w="905" w:type="dxa"/>
          </w:tcPr>
          <w:p w14:paraId="31E2CA92"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64820D37" w14:textId="77777777" w:rsidR="004B6F12" w:rsidRPr="0006090E"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6C41F070" w14:textId="77777777" w:rsidR="004B6F12" w:rsidRPr="0006090E"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38B1E363" w14:textId="77777777" w:rsidR="004B6F12" w:rsidRPr="0006090E" w:rsidRDefault="004B6F12" w:rsidP="00CE7461">
            <w:pPr>
              <w:spacing w:before="40" w:after="0"/>
              <w:ind w:left="-151"/>
              <w:jc w:val="center"/>
              <w:rPr>
                <w:rFonts w:eastAsia="Times New Roman"/>
                <w:lang w:eastAsia="de-DE"/>
              </w:rPr>
            </w:pPr>
          </w:p>
        </w:tc>
        <w:tc>
          <w:tcPr>
            <w:tcW w:w="950" w:type="dxa"/>
            <w:vAlign w:val="center"/>
          </w:tcPr>
          <w:p w14:paraId="1B6D199E"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437C9545" w14:textId="77777777" w:rsidR="004B6F12" w:rsidRPr="0006090E" w:rsidRDefault="004B6F12" w:rsidP="00CE7461">
            <w:pPr>
              <w:spacing w:before="0" w:after="0"/>
              <w:jc w:val="center"/>
              <w:rPr>
                <w:rFonts w:eastAsia="Times New Roman"/>
                <w:lang w:eastAsia="de-DE"/>
              </w:rPr>
            </w:pPr>
          </w:p>
        </w:tc>
        <w:tc>
          <w:tcPr>
            <w:tcW w:w="800" w:type="dxa"/>
            <w:vAlign w:val="center"/>
          </w:tcPr>
          <w:p w14:paraId="1D774DDD" w14:textId="77777777" w:rsidR="004B6F12" w:rsidRPr="0006090E" w:rsidRDefault="004B6F12" w:rsidP="00CE7461">
            <w:pPr>
              <w:spacing w:before="0" w:after="0"/>
              <w:jc w:val="center"/>
              <w:rPr>
                <w:rFonts w:eastAsia="Times New Roman"/>
                <w:lang w:eastAsia="de-DE"/>
              </w:rPr>
            </w:pPr>
          </w:p>
        </w:tc>
        <w:tc>
          <w:tcPr>
            <w:tcW w:w="965" w:type="dxa"/>
            <w:vAlign w:val="center"/>
          </w:tcPr>
          <w:p w14:paraId="04F2C9F1" w14:textId="77777777" w:rsidR="004B6F12" w:rsidRPr="0006090E" w:rsidRDefault="004B6F12" w:rsidP="00CE7461">
            <w:pPr>
              <w:spacing w:before="0" w:after="0"/>
              <w:jc w:val="center"/>
              <w:rPr>
                <w:rFonts w:eastAsia="Times New Roman"/>
                <w:lang w:eastAsia="de-DE"/>
              </w:rPr>
            </w:pPr>
          </w:p>
        </w:tc>
        <w:tc>
          <w:tcPr>
            <w:tcW w:w="965" w:type="dxa"/>
            <w:vAlign w:val="center"/>
          </w:tcPr>
          <w:p w14:paraId="7139CDEE" w14:textId="77777777" w:rsidR="004B6F12" w:rsidRPr="0006090E" w:rsidRDefault="004B6F12" w:rsidP="00CE7461">
            <w:pPr>
              <w:spacing w:before="0" w:after="0"/>
              <w:jc w:val="center"/>
              <w:rPr>
                <w:rFonts w:eastAsia="Times New Roman"/>
                <w:lang w:eastAsia="de-DE"/>
              </w:rPr>
            </w:pPr>
          </w:p>
        </w:tc>
        <w:tc>
          <w:tcPr>
            <w:tcW w:w="935" w:type="dxa"/>
            <w:vAlign w:val="center"/>
          </w:tcPr>
          <w:p w14:paraId="519E2A2E" w14:textId="77777777" w:rsidR="004B6F12" w:rsidRPr="0006090E" w:rsidRDefault="004B6F12" w:rsidP="00CE7461">
            <w:pPr>
              <w:spacing w:before="40" w:after="0"/>
              <w:jc w:val="center"/>
              <w:rPr>
                <w:rFonts w:eastAsia="Times New Roman"/>
                <w:lang w:eastAsia="de-DE"/>
              </w:rPr>
            </w:pPr>
          </w:p>
        </w:tc>
      </w:tr>
      <w:tr w:rsidR="0006090E" w:rsidRPr="0006090E" w14:paraId="3371D03D" w14:textId="77777777" w:rsidTr="00CE7461">
        <w:trPr>
          <w:cantSplit/>
          <w:trHeight w:hRule="exact" w:val="261"/>
        </w:trPr>
        <w:tc>
          <w:tcPr>
            <w:tcW w:w="3397" w:type="dxa"/>
            <w:tcBorders>
              <w:left w:val="single" w:sz="4" w:space="0" w:color="auto"/>
            </w:tcBorders>
          </w:tcPr>
          <w:p w14:paraId="131CCB95" w14:textId="77777777" w:rsidR="004B6F12" w:rsidRPr="0006090E" w:rsidRDefault="004B6F12" w:rsidP="00CE7461">
            <w:pPr>
              <w:spacing w:before="0" w:after="0"/>
              <w:jc w:val="left"/>
              <w:rPr>
                <w:rFonts w:eastAsia="Times New Roman"/>
                <w:b/>
              </w:rPr>
            </w:pPr>
            <w:r>
              <w:rPr>
                <w:b/>
              </w:rPr>
              <w:t>Arsenic</w:t>
            </w:r>
          </w:p>
        </w:tc>
        <w:tc>
          <w:tcPr>
            <w:tcW w:w="905" w:type="dxa"/>
          </w:tcPr>
          <w:p w14:paraId="52BAD357"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644AA3FE" w14:textId="77777777" w:rsidR="004B6F12" w:rsidRPr="0006090E" w:rsidRDefault="004B6F12" w:rsidP="00CE7461">
            <w:pPr>
              <w:spacing w:before="40" w:after="0"/>
              <w:jc w:val="center"/>
              <w:rPr>
                <w:rFonts w:eastAsia="Times New Roman"/>
                <w:strike/>
                <w:lang w:eastAsia="de-DE"/>
              </w:rPr>
            </w:pPr>
          </w:p>
        </w:tc>
        <w:tc>
          <w:tcPr>
            <w:tcW w:w="800" w:type="dxa"/>
            <w:tcBorders>
              <w:right w:val="single" w:sz="4" w:space="0" w:color="auto"/>
            </w:tcBorders>
            <w:vAlign w:val="center"/>
          </w:tcPr>
          <w:p w14:paraId="1E823CFD" w14:textId="77777777" w:rsidR="004B6F12" w:rsidRPr="0006090E" w:rsidRDefault="004B6F12" w:rsidP="00CE7461">
            <w:pPr>
              <w:spacing w:before="40" w:after="0"/>
              <w:jc w:val="center"/>
              <w:rPr>
                <w:rFonts w:eastAsia="Times New Roman"/>
                <w:strike/>
                <w:lang w:eastAsia="de-DE"/>
              </w:rPr>
            </w:pPr>
          </w:p>
        </w:tc>
        <w:tc>
          <w:tcPr>
            <w:tcW w:w="920" w:type="dxa"/>
            <w:tcBorders>
              <w:right w:val="single" w:sz="4" w:space="0" w:color="auto"/>
            </w:tcBorders>
            <w:vAlign w:val="center"/>
          </w:tcPr>
          <w:p w14:paraId="056A771A" w14:textId="77777777" w:rsidR="004B6F12" w:rsidRPr="0006090E" w:rsidRDefault="004B6F12" w:rsidP="00CE7461">
            <w:pPr>
              <w:spacing w:before="40" w:after="0"/>
              <w:ind w:left="-151"/>
              <w:jc w:val="center"/>
              <w:rPr>
                <w:rFonts w:eastAsia="Times New Roman"/>
                <w:strike/>
                <w:lang w:eastAsia="de-DE"/>
              </w:rPr>
            </w:pPr>
          </w:p>
        </w:tc>
        <w:tc>
          <w:tcPr>
            <w:tcW w:w="950" w:type="dxa"/>
            <w:vAlign w:val="center"/>
          </w:tcPr>
          <w:p w14:paraId="6067D4F8"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0A621499" w14:textId="77777777" w:rsidR="004B6F12" w:rsidRPr="0006090E" w:rsidRDefault="004B6F12" w:rsidP="00CE7461">
            <w:pPr>
              <w:spacing w:before="0" w:after="0"/>
              <w:jc w:val="center"/>
              <w:rPr>
                <w:rFonts w:eastAsia="Times New Roman"/>
                <w:lang w:eastAsia="de-DE"/>
              </w:rPr>
            </w:pPr>
          </w:p>
        </w:tc>
        <w:tc>
          <w:tcPr>
            <w:tcW w:w="800" w:type="dxa"/>
            <w:vAlign w:val="center"/>
          </w:tcPr>
          <w:p w14:paraId="6FBCF7A3" w14:textId="77777777" w:rsidR="004B6F12" w:rsidRPr="0006090E" w:rsidRDefault="004B6F12" w:rsidP="00CE7461">
            <w:pPr>
              <w:spacing w:before="0" w:after="0"/>
              <w:jc w:val="center"/>
              <w:rPr>
                <w:rFonts w:eastAsia="Times New Roman"/>
                <w:lang w:eastAsia="de-DE"/>
              </w:rPr>
            </w:pPr>
          </w:p>
        </w:tc>
        <w:tc>
          <w:tcPr>
            <w:tcW w:w="965" w:type="dxa"/>
            <w:vAlign w:val="center"/>
          </w:tcPr>
          <w:p w14:paraId="3F75220C" w14:textId="77777777" w:rsidR="004B6F12" w:rsidRPr="0006090E" w:rsidRDefault="004B6F12" w:rsidP="00CE7461">
            <w:pPr>
              <w:spacing w:before="0" w:after="0"/>
              <w:jc w:val="center"/>
              <w:rPr>
                <w:rFonts w:eastAsia="Times New Roman"/>
                <w:lang w:eastAsia="de-DE"/>
              </w:rPr>
            </w:pPr>
          </w:p>
        </w:tc>
        <w:tc>
          <w:tcPr>
            <w:tcW w:w="965" w:type="dxa"/>
            <w:vAlign w:val="center"/>
          </w:tcPr>
          <w:p w14:paraId="0BA80DB0" w14:textId="77777777" w:rsidR="004B6F12" w:rsidRPr="0006090E" w:rsidRDefault="004B6F12" w:rsidP="00CE7461">
            <w:pPr>
              <w:spacing w:before="0" w:after="0"/>
              <w:jc w:val="center"/>
              <w:rPr>
                <w:rFonts w:eastAsia="Times New Roman"/>
                <w:lang w:eastAsia="de-DE"/>
              </w:rPr>
            </w:pPr>
          </w:p>
        </w:tc>
        <w:tc>
          <w:tcPr>
            <w:tcW w:w="935" w:type="dxa"/>
            <w:vAlign w:val="center"/>
          </w:tcPr>
          <w:p w14:paraId="4921DEEC" w14:textId="77777777" w:rsidR="004B6F12" w:rsidRPr="0006090E" w:rsidRDefault="004B6F12" w:rsidP="00CE7461">
            <w:pPr>
              <w:spacing w:before="40" w:after="0"/>
              <w:jc w:val="center"/>
              <w:rPr>
                <w:rFonts w:eastAsia="Times New Roman"/>
                <w:lang w:eastAsia="de-DE"/>
              </w:rPr>
            </w:pPr>
          </w:p>
        </w:tc>
      </w:tr>
      <w:tr w:rsidR="0006090E" w:rsidRPr="0006090E" w14:paraId="6D05F9FB" w14:textId="77777777" w:rsidTr="00CE7461">
        <w:trPr>
          <w:cantSplit/>
          <w:trHeight w:hRule="exact" w:val="302"/>
        </w:trPr>
        <w:tc>
          <w:tcPr>
            <w:tcW w:w="3397" w:type="dxa"/>
            <w:tcBorders>
              <w:left w:val="single" w:sz="4" w:space="0" w:color="auto"/>
            </w:tcBorders>
          </w:tcPr>
          <w:p w14:paraId="304E7918" w14:textId="77777777" w:rsidR="004B6F12" w:rsidRPr="0006090E" w:rsidRDefault="004B6F12" w:rsidP="00CE7461">
            <w:pPr>
              <w:spacing w:before="0" w:after="0"/>
              <w:jc w:val="left"/>
              <w:rPr>
                <w:rFonts w:eastAsia="Times New Roman"/>
                <w:b/>
              </w:rPr>
            </w:pPr>
            <w:r>
              <w:rPr>
                <w:b/>
              </w:rPr>
              <w:t>Lead</w:t>
            </w:r>
          </w:p>
        </w:tc>
        <w:tc>
          <w:tcPr>
            <w:tcW w:w="905" w:type="dxa"/>
          </w:tcPr>
          <w:p w14:paraId="4D886BC1"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059AA362" w14:textId="77777777" w:rsidR="004B6F12" w:rsidRPr="0006090E" w:rsidRDefault="004B6F12" w:rsidP="00CE7461">
            <w:pPr>
              <w:spacing w:before="40" w:after="0"/>
              <w:jc w:val="center"/>
              <w:rPr>
                <w:rFonts w:eastAsia="Times New Roman"/>
                <w:strike/>
                <w:lang w:eastAsia="de-DE"/>
              </w:rPr>
            </w:pPr>
          </w:p>
        </w:tc>
        <w:tc>
          <w:tcPr>
            <w:tcW w:w="800" w:type="dxa"/>
            <w:tcBorders>
              <w:right w:val="single" w:sz="4" w:space="0" w:color="auto"/>
            </w:tcBorders>
            <w:vAlign w:val="center"/>
          </w:tcPr>
          <w:p w14:paraId="187A9908" w14:textId="77777777" w:rsidR="004B6F12" w:rsidRPr="0006090E" w:rsidRDefault="004B6F12" w:rsidP="00CE7461">
            <w:pPr>
              <w:spacing w:before="40" w:after="0"/>
              <w:jc w:val="center"/>
              <w:rPr>
                <w:rFonts w:eastAsia="Times New Roman"/>
                <w:strike/>
                <w:lang w:eastAsia="de-DE"/>
              </w:rPr>
            </w:pPr>
          </w:p>
        </w:tc>
        <w:tc>
          <w:tcPr>
            <w:tcW w:w="920" w:type="dxa"/>
            <w:tcBorders>
              <w:right w:val="single" w:sz="4" w:space="0" w:color="auto"/>
            </w:tcBorders>
            <w:vAlign w:val="center"/>
          </w:tcPr>
          <w:p w14:paraId="324D84C0" w14:textId="77777777" w:rsidR="004B6F12" w:rsidRPr="0006090E" w:rsidRDefault="004B6F12" w:rsidP="00CE7461">
            <w:pPr>
              <w:spacing w:before="40" w:after="0"/>
              <w:ind w:left="-151"/>
              <w:jc w:val="center"/>
              <w:rPr>
                <w:rFonts w:eastAsia="Times New Roman"/>
                <w:strike/>
                <w:lang w:eastAsia="de-DE"/>
              </w:rPr>
            </w:pPr>
          </w:p>
        </w:tc>
        <w:tc>
          <w:tcPr>
            <w:tcW w:w="950" w:type="dxa"/>
            <w:vAlign w:val="center"/>
          </w:tcPr>
          <w:p w14:paraId="62EA801B"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59417B27" w14:textId="77777777" w:rsidR="004B6F12" w:rsidRPr="0006090E" w:rsidRDefault="004B6F12" w:rsidP="00CE7461">
            <w:pPr>
              <w:spacing w:before="0" w:after="0"/>
              <w:jc w:val="center"/>
              <w:rPr>
                <w:rFonts w:eastAsia="Times New Roman"/>
                <w:lang w:eastAsia="de-DE"/>
              </w:rPr>
            </w:pPr>
          </w:p>
        </w:tc>
        <w:tc>
          <w:tcPr>
            <w:tcW w:w="800" w:type="dxa"/>
            <w:vAlign w:val="center"/>
          </w:tcPr>
          <w:p w14:paraId="401E5DDC" w14:textId="77777777" w:rsidR="004B6F12" w:rsidRPr="0006090E" w:rsidRDefault="004B6F12" w:rsidP="00CE7461">
            <w:pPr>
              <w:spacing w:before="0" w:after="0"/>
              <w:jc w:val="center"/>
              <w:rPr>
                <w:rFonts w:eastAsia="Times New Roman"/>
                <w:lang w:eastAsia="de-DE"/>
              </w:rPr>
            </w:pPr>
          </w:p>
        </w:tc>
        <w:tc>
          <w:tcPr>
            <w:tcW w:w="965" w:type="dxa"/>
            <w:vAlign w:val="center"/>
          </w:tcPr>
          <w:p w14:paraId="6803A0D4" w14:textId="77777777" w:rsidR="004B6F12" w:rsidRPr="0006090E" w:rsidRDefault="004B6F12" w:rsidP="00CE7461">
            <w:pPr>
              <w:spacing w:before="0" w:after="0"/>
              <w:jc w:val="center"/>
              <w:rPr>
                <w:rFonts w:eastAsia="Times New Roman"/>
                <w:lang w:eastAsia="de-DE"/>
              </w:rPr>
            </w:pPr>
          </w:p>
        </w:tc>
        <w:tc>
          <w:tcPr>
            <w:tcW w:w="965" w:type="dxa"/>
            <w:vAlign w:val="center"/>
          </w:tcPr>
          <w:p w14:paraId="6E3DD209" w14:textId="77777777" w:rsidR="004B6F12" w:rsidRPr="0006090E" w:rsidRDefault="004B6F12" w:rsidP="00CE7461">
            <w:pPr>
              <w:spacing w:before="0" w:after="0"/>
              <w:jc w:val="center"/>
              <w:rPr>
                <w:rFonts w:eastAsia="Times New Roman"/>
                <w:lang w:eastAsia="de-DE"/>
              </w:rPr>
            </w:pPr>
          </w:p>
        </w:tc>
        <w:tc>
          <w:tcPr>
            <w:tcW w:w="935" w:type="dxa"/>
            <w:vAlign w:val="center"/>
          </w:tcPr>
          <w:p w14:paraId="54AF881F" w14:textId="77777777" w:rsidR="004B6F12" w:rsidRPr="0006090E" w:rsidRDefault="004B6F12" w:rsidP="00CE7461">
            <w:pPr>
              <w:spacing w:before="40" w:after="0"/>
              <w:jc w:val="center"/>
              <w:rPr>
                <w:rFonts w:eastAsia="Times New Roman"/>
              </w:rPr>
            </w:pPr>
            <w:r>
              <w:t>90</w:t>
            </w:r>
          </w:p>
        </w:tc>
      </w:tr>
      <w:tr w:rsidR="0006090E" w:rsidRPr="0006090E" w14:paraId="0F589E4A" w14:textId="77777777" w:rsidTr="00CE7461">
        <w:trPr>
          <w:cantSplit/>
          <w:trHeight w:hRule="exact" w:val="302"/>
        </w:trPr>
        <w:tc>
          <w:tcPr>
            <w:tcW w:w="3397" w:type="dxa"/>
            <w:tcBorders>
              <w:left w:val="single" w:sz="4" w:space="0" w:color="auto"/>
            </w:tcBorders>
          </w:tcPr>
          <w:p w14:paraId="19540188" w14:textId="77777777" w:rsidR="004B6F12" w:rsidRPr="0006090E" w:rsidRDefault="004B6F12" w:rsidP="00CE7461">
            <w:pPr>
              <w:spacing w:before="0" w:after="0"/>
              <w:jc w:val="left"/>
              <w:rPr>
                <w:rFonts w:eastAsia="Times New Roman"/>
                <w:b/>
              </w:rPr>
            </w:pPr>
            <w:r>
              <w:rPr>
                <w:b/>
              </w:rPr>
              <w:t>Cadmium*</w:t>
            </w:r>
          </w:p>
        </w:tc>
        <w:tc>
          <w:tcPr>
            <w:tcW w:w="905" w:type="dxa"/>
          </w:tcPr>
          <w:p w14:paraId="46CB6EE3"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0569C1F3" w14:textId="77777777" w:rsidR="004B6F12" w:rsidRPr="0006090E" w:rsidRDefault="004B6F12" w:rsidP="00CE7461">
            <w:pPr>
              <w:spacing w:before="40" w:after="0"/>
              <w:jc w:val="center"/>
              <w:rPr>
                <w:rFonts w:eastAsia="Times New Roman"/>
                <w:strike/>
                <w:lang w:eastAsia="de-DE"/>
              </w:rPr>
            </w:pPr>
          </w:p>
        </w:tc>
        <w:tc>
          <w:tcPr>
            <w:tcW w:w="800" w:type="dxa"/>
            <w:tcBorders>
              <w:right w:val="single" w:sz="4" w:space="0" w:color="auto"/>
            </w:tcBorders>
            <w:vAlign w:val="center"/>
          </w:tcPr>
          <w:p w14:paraId="454245B1" w14:textId="77777777" w:rsidR="004B6F12" w:rsidRPr="0006090E" w:rsidRDefault="004B6F12" w:rsidP="00CE7461">
            <w:pPr>
              <w:spacing w:before="40" w:after="0"/>
              <w:jc w:val="center"/>
              <w:rPr>
                <w:rFonts w:eastAsia="Times New Roman"/>
                <w:strike/>
                <w:lang w:eastAsia="de-DE"/>
              </w:rPr>
            </w:pPr>
          </w:p>
        </w:tc>
        <w:tc>
          <w:tcPr>
            <w:tcW w:w="920" w:type="dxa"/>
            <w:tcBorders>
              <w:right w:val="single" w:sz="4" w:space="0" w:color="auto"/>
            </w:tcBorders>
            <w:vAlign w:val="center"/>
          </w:tcPr>
          <w:p w14:paraId="1A787CE8" w14:textId="77777777" w:rsidR="004B6F12" w:rsidRPr="0006090E" w:rsidRDefault="004B6F12" w:rsidP="00CE7461">
            <w:pPr>
              <w:spacing w:before="40" w:after="0"/>
              <w:ind w:left="-151"/>
              <w:jc w:val="center"/>
              <w:rPr>
                <w:rFonts w:eastAsia="Times New Roman"/>
                <w:strike/>
                <w:lang w:eastAsia="de-DE"/>
              </w:rPr>
            </w:pPr>
          </w:p>
        </w:tc>
        <w:tc>
          <w:tcPr>
            <w:tcW w:w="950" w:type="dxa"/>
            <w:vAlign w:val="center"/>
          </w:tcPr>
          <w:p w14:paraId="1B5C8F73"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48F7E6F9" w14:textId="77777777" w:rsidR="004B6F12" w:rsidRPr="0006090E" w:rsidRDefault="004B6F12" w:rsidP="00CE7461">
            <w:pPr>
              <w:spacing w:before="0" w:after="0"/>
              <w:jc w:val="center"/>
              <w:rPr>
                <w:rFonts w:eastAsia="Times New Roman"/>
                <w:lang w:eastAsia="de-DE"/>
              </w:rPr>
            </w:pPr>
          </w:p>
        </w:tc>
        <w:tc>
          <w:tcPr>
            <w:tcW w:w="800" w:type="dxa"/>
            <w:vAlign w:val="center"/>
          </w:tcPr>
          <w:p w14:paraId="6964C123" w14:textId="77777777" w:rsidR="004B6F12" w:rsidRPr="0006090E" w:rsidRDefault="004B6F12" w:rsidP="00CE7461">
            <w:pPr>
              <w:spacing w:before="0" w:after="0"/>
              <w:jc w:val="center"/>
              <w:rPr>
                <w:rFonts w:eastAsia="Times New Roman"/>
                <w:lang w:eastAsia="de-DE"/>
              </w:rPr>
            </w:pPr>
          </w:p>
        </w:tc>
        <w:tc>
          <w:tcPr>
            <w:tcW w:w="965" w:type="dxa"/>
            <w:vAlign w:val="center"/>
          </w:tcPr>
          <w:p w14:paraId="59523E05" w14:textId="77777777" w:rsidR="004B6F12" w:rsidRPr="0006090E" w:rsidRDefault="004B6F12" w:rsidP="00CE7461">
            <w:pPr>
              <w:spacing w:before="0" w:after="0"/>
              <w:jc w:val="center"/>
              <w:rPr>
                <w:rFonts w:eastAsia="Times New Roman"/>
                <w:lang w:eastAsia="de-DE"/>
              </w:rPr>
            </w:pPr>
          </w:p>
        </w:tc>
        <w:tc>
          <w:tcPr>
            <w:tcW w:w="965" w:type="dxa"/>
            <w:vAlign w:val="center"/>
          </w:tcPr>
          <w:p w14:paraId="43222BA5" w14:textId="77777777" w:rsidR="004B6F12" w:rsidRPr="0006090E" w:rsidRDefault="004B6F12" w:rsidP="00CE7461">
            <w:pPr>
              <w:spacing w:before="0" w:after="0"/>
              <w:jc w:val="center"/>
              <w:rPr>
                <w:rFonts w:eastAsia="Times New Roman"/>
                <w:lang w:eastAsia="de-DE"/>
              </w:rPr>
            </w:pPr>
          </w:p>
        </w:tc>
        <w:tc>
          <w:tcPr>
            <w:tcW w:w="935" w:type="dxa"/>
            <w:vAlign w:val="center"/>
          </w:tcPr>
          <w:p w14:paraId="10F12D04" w14:textId="77777777" w:rsidR="004B6F12" w:rsidRPr="0006090E" w:rsidRDefault="004B6F12" w:rsidP="00CE7461">
            <w:pPr>
              <w:spacing w:before="40" w:after="0"/>
              <w:jc w:val="center"/>
              <w:rPr>
                <w:rFonts w:eastAsia="Times New Roman"/>
                <w:lang w:eastAsia="de-DE"/>
              </w:rPr>
            </w:pPr>
          </w:p>
        </w:tc>
      </w:tr>
      <w:tr w:rsidR="0006090E" w:rsidRPr="0006090E" w14:paraId="6D8810C4" w14:textId="77777777" w:rsidTr="00CE7461">
        <w:trPr>
          <w:cantSplit/>
          <w:trHeight w:hRule="exact" w:val="284"/>
        </w:trPr>
        <w:tc>
          <w:tcPr>
            <w:tcW w:w="3397" w:type="dxa"/>
            <w:tcBorders>
              <w:left w:val="single" w:sz="4" w:space="0" w:color="auto"/>
            </w:tcBorders>
          </w:tcPr>
          <w:p w14:paraId="55BD3A53" w14:textId="77777777" w:rsidR="004B6F12" w:rsidRPr="0006090E" w:rsidRDefault="004B6F12" w:rsidP="00CE7461">
            <w:pPr>
              <w:spacing w:before="0" w:after="0"/>
              <w:jc w:val="left"/>
              <w:rPr>
                <w:rFonts w:eastAsia="Times New Roman"/>
                <w:b/>
              </w:rPr>
            </w:pPr>
            <w:r>
              <w:rPr>
                <w:b/>
              </w:rPr>
              <w:t>Chrome, total</w:t>
            </w:r>
          </w:p>
        </w:tc>
        <w:tc>
          <w:tcPr>
            <w:tcW w:w="905" w:type="dxa"/>
          </w:tcPr>
          <w:p w14:paraId="577359E4"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7F4C7490" w14:textId="77777777" w:rsidR="004B6F12" w:rsidRPr="0006090E" w:rsidRDefault="004B6F12" w:rsidP="00CE7461">
            <w:pPr>
              <w:spacing w:before="40" w:after="0"/>
              <w:jc w:val="center"/>
              <w:rPr>
                <w:rFonts w:eastAsia="Times New Roman"/>
                <w:strike/>
              </w:rPr>
            </w:pPr>
            <w:r>
              <w:t>150</w:t>
            </w:r>
          </w:p>
        </w:tc>
        <w:tc>
          <w:tcPr>
            <w:tcW w:w="800" w:type="dxa"/>
            <w:tcBorders>
              <w:right w:val="single" w:sz="4" w:space="0" w:color="auto"/>
            </w:tcBorders>
            <w:vAlign w:val="center"/>
          </w:tcPr>
          <w:p w14:paraId="3320B85E" w14:textId="77777777" w:rsidR="004B6F12" w:rsidRPr="0006090E" w:rsidRDefault="004B6F12" w:rsidP="00CE7461">
            <w:pPr>
              <w:spacing w:before="40" w:after="0"/>
              <w:jc w:val="center"/>
              <w:rPr>
                <w:rFonts w:eastAsia="Times New Roman"/>
                <w:strike/>
              </w:rPr>
            </w:pPr>
            <w:r>
              <w:t>440</w:t>
            </w:r>
          </w:p>
        </w:tc>
        <w:tc>
          <w:tcPr>
            <w:tcW w:w="920" w:type="dxa"/>
            <w:tcBorders>
              <w:right w:val="single" w:sz="4" w:space="0" w:color="auto"/>
            </w:tcBorders>
            <w:vAlign w:val="center"/>
          </w:tcPr>
          <w:p w14:paraId="094DB1F6" w14:textId="77777777" w:rsidR="004B6F12" w:rsidRPr="0006090E" w:rsidRDefault="004B6F12" w:rsidP="00CE7461">
            <w:pPr>
              <w:spacing w:before="40" w:after="0"/>
              <w:ind w:left="-151"/>
              <w:jc w:val="center"/>
              <w:rPr>
                <w:rFonts w:eastAsia="Times New Roman"/>
                <w:strike/>
              </w:rPr>
            </w:pPr>
            <w:r>
              <w:t>900</w:t>
            </w:r>
          </w:p>
        </w:tc>
        <w:tc>
          <w:tcPr>
            <w:tcW w:w="950" w:type="dxa"/>
            <w:vAlign w:val="center"/>
          </w:tcPr>
          <w:p w14:paraId="04B0EC9C"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1271BFAB" w14:textId="77777777" w:rsidR="004B6F12" w:rsidRPr="0006090E" w:rsidRDefault="004B6F12" w:rsidP="00CE7461">
            <w:pPr>
              <w:spacing w:before="0" w:after="0"/>
              <w:jc w:val="center"/>
              <w:rPr>
                <w:rFonts w:eastAsia="Times New Roman"/>
                <w:lang w:eastAsia="de-DE"/>
              </w:rPr>
            </w:pPr>
          </w:p>
        </w:tc>
        <w:tc>
          <w:tcPr>
            <w:tcW w:w="800" w:type="dxa"/>
            <w:vAlign w:val="center"/>
          </w:tcPr>
          <w:p w14:paraId="30D2AFEE" w14:textId="77777777" w:rsidR="004B6F12" w:rsidRPr="0006090E" w:rsidRDefault="004B6F12" w:rsidP="00CE7461">
            <w:pPr>
              <w:spacing w:before="0" w:after="0"/>
              <w:jc w:val="center"/>
              <w:rPr>
                <w:rFonts w:eastAsia="Times New Roman"/>
                <w:lang w:eastAsia="de-DE"/>
              </w:rPr>
            </w:pPr>
          </w:p>
        </w:tc>
        <w:tc>
          <w:tcPr>
            <w:tcW w:w="965" w:type="dxa"/>
            <w:vAlign w:val="center"/>
          </w:tcPr>
          <w:p w14:paraId="1DB408C4" w14:textId="77777777" w:rsidR="004B6F12" w:rsidRPr="0006090E" w:rsidRDefault="004B6F12" w:rsidP="00CE7461">
            <w:pPr>
              <w:spacing w:before="0" w:after="0"/>
              <w:jc w:val="center"/>
              <w:rPr>
                <w:rFonts w:eastAsia="Times New Roman"/>
              </w:rPr>
            </w:pPr>
            <w:r>
              <w:t>110</w:t>
            </w:r>
          </w:p>
        </w:tc>
        <w:tc>
          <w:tcPr>
            <w:tcW w:w="965" w:type="dxa"/>
            <w:vAlign w:val="center"/>
          </w:tcPr>
          <w:p w14:paraId="1EC10FBC" w14:textId="77777777" w:rsidR="004B6F12" w:rsidRPr="0006090E" w:rsidRDefault="004B6F12" w:rsidP="00CE7461">
            <w:pPr>
              <w:spacing w:before="0" w:after="0"/>
              <w:jc w:val="center"/>
              <w:rPr>
                <w:rFonts w:eastAsia="Times New Roman"/>
              </w:rPr>
            </w:pPr>
            <w:r>
              <w:t>190</w:t>
            </w:r>
          </w:p>
        </w:tc>
        <w:tc>
          <w:tcPr>
            <w:tcW w:w="935" w:type="dxa"/>
            <w:vAlign w:val="center"/>
          </w:tcPr>
          <w:p w14:paraId="6F85728A" w14:textId="77777777" w:rsidR="004B6F12" w:rsidRPr="0006090E" w:rsidRDefault="004B6F12" w:rsidP="00CE7461">
            <w:pPr>
              <w:spacing w:before="40" w:after="0"/>
              <w:jc w:val="center"/>
              <w:rPr>
                <w:rFonts w:eastAsia="Times New Roman"/>
              </w:rPr>
            </w:pPr>
            <w:r>
              <w:t>150</w:t>
            </w:r>
          </w:p>
        </w:tc>
      </w:tr>
      <w:tr w:rsidR="0006090E" w:rsidRPr="0006090E" w14:paraId="094F4925" w14:textId="77777777" w:rsidTr="00CE7461">
        <w:trPr>
          <w:cantSplit/>
          <w:trHeight w:hRule="exact" w:val="361"/>
        </w:trPr>
        <w:tc>
          <w:tcPr>
            <w:tcW w:w="3397" w:type="dxa"/>
            <w:tcBorders>
              <w:left w:val="single" w:sz="4" w:space="0" w:color="auto"/>
            </w:tcBorders>
          </w:tcPr>
          <w:p w14:paraId="17F81A21" w14:textId="77777777" w:rsidR="004B6F12" w:rsidRPr="0006090E" w:rsidRDefault="004B6F12" w:rsidP="00CE7461">
            <w:pPr>
              <w:spacing w:before="0" w:after="0"/>
              <w:jc w:val="left"/>
              <w:rPr>
                <w:rFonts w:eastAsia="Times New Roman"/>
                <w:b/>
              </w:rPr>
            </w:pPr>
            <w:r>
              <w:rPr>
                <w:b/>
              </w:rPr>
              <w:t>Copper</w:t>
            </w:r>
          </w:p>
        </w:tc>
        <w:tc>
          <w:tcPr>
            <w:tcW w:w="905" w:type="dxa"/>
          </w:tcPr>
          <w:p w14:paraId="240F1F42"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732EF473" w14:textId="77777777" w:rsidR="004B6F12" w:rsidRPr="0006090E" w:rsidRDefault="004B6F12" w:rsidP="00CE7461">
            <w:pPr>
              <w:spacing w:before="40" w:after="0"/>
              <w:jc w:val="center"/>
              <w:rPr>
                <w:rFonts w:eastAsia="Times New Roman"/>
              </w:rPr>
            </w:pPr>
            <w:r>
              <w:t>110</w:t>
            </w:r>
          </w:p>
        </w:tc>
        <w:tc>
          <w:tcPr>
            <w:tcW w:w="800" w:type="dxa"/>
            <w:tcBorders>
              <w:right w:val="single" w:sz="4" w:space="0" w:color="auto"/>
            </w:tcBorders>
            <w:vAlign w:val="center"/>
          </w:tcPr>
          <w:p w14:paraId="6B64D8EF" w14:textId="77777777" w:rsidR="004B6F12" w:rsidRPr="0006090E" w:rsidRDefault="004B6F12" w:rsidP="00CE7461">
            <w:pPr>
              <w:spacing w:before="40" w:after="0"/>
              <w:jc w:val="center"/>
              <w:rPr>
                <w:rFonts w:eastAsia="Times New Roman"/>
                <w:strike/>
              </w:rPr>
            </w:pPr>
            <w:r>
              <w:t>250</w:t>
            </w:r>
          </w:p>
        </w:tc>
        <w:tc>
          <w:tcPr>
            <w:tcW w:w="920" w:type="dxa"/>
            <w:tcBorders>
              <w:right w:val="single" w:sz="4" w:space="0" w:color="auto"/>
            </w:tcBorders>
            <w:vAlign w:val="center"/>
          </w:tcPr>
          <w:p w14:paraId="16E33E17" w14:textId="77777777" w:rsidR="004B6F12" w:rsidRPr="0006090E" w:rsidRDefault="004B6F12" w:rsidP="00CE7461">
            <w:pPr>
              <w:spacing w:before="40" w:after="0"/>
              <w:ind w:left="-151"/>
              <w:jc w:val="center"/>
              <w:rPr>
                <w:rFonts w:eastAsia="Times New Roman"/>
                <w:strike/>
              </w:rPr>
            </w:pPr>
            <w:r>
              <w:t>500</w:t>
            </w:r>
          </w:p>
        </w:tc>
        <w:tc>
          <w:tcPr>
            <w:tcW w:w="950" w:type="dxa"/>
            <w:vAlign w:val="center"/>
          </w:tcPr>
          <w:p w14:paraId="26D1B62C"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56468A34" w14:textId="77777777" w:rsidR="004B6F12" w:rsidRPr="0006090E" w:rsidRDefault="004B6F12" w:rsidP="00CE7461">
            <w:pPr>
              <w:spacing w:before="0" w:after="0"/>
              <w:jc w:val="center"/>
              <w:rPr>
                <w:rFonts w:eastAsia="Times New Roman"/>
                <w:lang w:eastAsia="de-DE"/>
              </w:rPr>
            </w:pPr>
          </w:p>
        </w:tc>
        <w:tc>
          <w:tcPr>
            <w:tcW w:w="800" w:type="dxa"/>
            <w:vAlign w:val="center"/>
          </w:tcPr>
          <w:p w14:paraId="6B30CD05" w14:textId="77777777" w:rsidR="004B6F12" w:rsidRPr="0006090E" w:rsidRDefault="004B6F12" w:rsidP="00CE7461">
            <w:pPr>
              <w:spacing w:before="0" w:after="0"/>
              <w:jc w:val="center"/>
              <w:rPr>
                <w:rFonts w:eastAsia="Times New Roman"/>
                <w:lang w:eastAsia="de-DE"/>
              </w:rPr>
            </w:pPr>
          </w:p>
        </w:tc>
        <w:tc>
          <w:tcPr>
            <w:tcW w:w="965" w:type="dxa"/>
            <w:vAlign w:val="center"/>
          </w:tcPr>
          <w:p w14:paraId="4A363ABE" w14:textId="77777777" w:rsidR="004B6F12" w:rsidRPr="0006090E" w:rsidRDefault="004B6F12" w:rsidP="00CE7461">
            <w:pPr>
              <w:spacing w:before="0" w:after="0"/>
              <w:jc w:val="center"/>
              <w:rPr>
                <w:rFonts w:eastAsia="Times New Roman"/>
                <w:lang w:eastAsia="de-DE"/>
              </w:rPr>
            </w:pPr>
          </w:p>
        </w:tc>
        <w:tc>
          <w:tcPr>
            <w:tcW w:w="965" w:type="dxa"/>
            <w:vAlign w:val="center"/>
          </w:tcPr>
          <w:p w14:paraId="1D7863AB" w14:textId="77777777" w:rsidR="004B6F12" w:rsidRPr="0006090E" w:rsidRDefault="004B6F12" w:rsidP="00CE7461">
            <w:pPr>
              <w:spacing w:before="0" w:after="0"/>
              <w:jc w:val="center"/>
              <w:rPr>
                <w:rFonts w:eastAsia="Times New Roman"/>
                <w:lang w:eastAsia="de-DE"/>
              </w:rPr>
            </w:pPr>
          </w:p>
        </w:tc>
        <w:tc>
          <w:tcPr>
            <w:tcW w:w="935" w:type="dxa"/>
            <w:vAlign w:val="center"/>
          </w:tcPr>
          <w:p w14:paraId="2E944607" w14:textId="77777777" w:rsidR="004B6F12" w:rsidRPr="0006090E" w:rsidRDefault="004B6F12" w:rsidP="00CE7461">
            <w:pPr>
              <w:spacing w:before="40" w:after="0"/>
              <w:jc w:val="center"/>
              <w:rPr>
                <w:rFonts w:eastAsia="Times New Roman"/>
                <w:lang w:eastAsia="de-DE"/>
              </w:rPr>
            </w:pPr>
          </w:p>
        </w:tc>
      </w:tr>
      <w:tr w:rsidR="0006090E" w:rsidRPr="0006090E" w14:paraId="27E9EDCC" w14:textId="77777777" w:rsidTr="00CE7461">
        <w:trPr>
          <w:cantSplit/>
          <w:trHeight w:hRule="exact" w:val="348"/>
        </w:trPr>
        <w:tc>
          <w:tcPr>
            <w:tcW w:w="3397" w:type="dxa"/>
            <w:tcBorders>
              <w:left w:val="single" w:sz="4" w:space="0" w:color="auto"/>
            </w:tcBorders>
          </w:tcPr>
          <w:p w14:paraId="41B5D8AC" w14:textId="77777777" w:rsidR="004B6F12" w:rsidRPr="0006090E" w:rsidRDefault="004B6F12" w:rsidP="00CE7461">
            <w:pPr>
              <w:spacing w:before="0" w:after="0"/>
              <w:jc w:val="left"/>
              <w:rPr>
                <w:rFonts w:eastAsia="Times New Roman"/>
                <w:b/>
              </w:rPr>
            </w:pPr>
            <w:r>
              <w:rPr>
                <w:b/>
              </w:rPr>
              <w:t>Molybdenum*</w:t>
            </w:r>
          </w:p>
        </w:tc>
        <w:tc>
          <w:tcPr>
            <w:tcW w:w="905" w:type="dxa"/>
          </w:tcPr>
          <w:p w14:paraId="78461C37"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34B5731A" w14:textId="77777777" w:rsidR="004B6F12" w:rsidRPr="0006090E"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300D6F82" w14:textId="77777777" w:rsidR="004B6F12" w:rsidRPr="0006090E"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0E7B9783" w14:textId="77777777" w:rsidR="004B6F12" w:rsidRPr="0006090E" w:rsidRDefault="004B6F12" w:rsidP="00CE7461">
            <w:pPr>
              <w:spacing w:before="40" w:after="0"/>
              <w:ind w:left="-151"/>
              <w:jc w:val="center"/>
              <w:rPr>
                <w:rFonts w:eastAsia="Times New Roman"/>
                <w:lang w:eastAsia="de-DE"/>
              </w:rPr>
            </w:pPr>
          </w:p>
        </w:tc>
        <w:tc>
          <w:tcPr>
            <w:tcW w:w="950" w:type="dxa"/>
            <w:vAlign w:val="center"/>
          </w:tcPr>
          <w:p w14:paraId="3670226E"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06E5A564" w14:textId="77777777" w:rsidR="004B6F12" w:rsidRPr="0006090E" w:rsidRDefault="004B6F12" w:rsidP="00CE7461">
            <w:pPr>
              <w:spacing w:before="0" w:after="0"/>
              <w:jc w:val="center"/>
              <w:rPr>
                <w:rFonts w:eastAsia="Times New Roman"/>
                <w:lang w:eastAsia="de-DE"/>
              </w:rPr>
            </w:pPr>
          </w:p>
        </w:tc>
        <w:tc>
          <w:tcPr>
            <w:tcW w:w="800" w:type="dxa"/>
            <w:vAlign w:val="center"/>
          </w:tcPr>
          <w:p w14:paraId="33068F1F" w14:textId="77777777" w:rsidR="004B6F12" w:rsidRPr="0006090E" w:rsidRDefault="004B6F12" w:rsidP="00CE7461">
            <w:pPr>
              <w:spacing w:before="0" w:after="0"/>
              <w:jc w:val="center"/>
              <w:rPr>
                <w:rFonts w:eastAsia="Times New Roman"/>
                <w:lang w:eastAsia="de-DE"/>
              </w:rPr>
            </w:pPr>
          </w:p>
        </w:tc>
        <w:tc>
          <w:tcPr>
            <w:tcW w:w="965" w:type="dxa"/>
            <w:vAlign w:val="center"/>
          </w:tcPr>
          <w:p w14:paraId="1DAD6F08" w14:textId="77777777" w:rsidR="004B6F12" w:rsidRPr="0006090E" w:rsidRDefault="004B6F12" w:rsidP="00CE7461">
            <w:pPr>
              <w:spacing w:before="0" w:after="0"/>
              <w:jc w:val="center"/>
              <w:rPr>
                <w:rFonts w:eastAsia="Times New Roman"/>
              </w:rPr>
            </w:pPr>
            <w:r>
              <w:t>55</w:t>
            </w:r>
          </w:p>
        </w:tc>
        <w:tc>
          <w:tcPr>
            <w:tcW w:w="965" w:type="dxa"/>
            <w:vAlign w:val="center"/>
          </w:tcPr>
          <w:p w14:paraId="2189466C" w14:textId="77777777" w:rsidR="004B6F12" w:rsidRPr="0006090E" w:rsidRDefault="004B6F12" w:rsidP="00CE7461">
            <w:pPr>
              <w:spacing w:before="0" w:after="0"/>
              <w:jc w:val="center"/>
              <w:rPr>
                <w:rFonts w:eastAsia="Times New Roman"/>
              </w:rPr>
            </w:pPr>
            <w:r>
              <w:t>400</w:t>
            </w:r>
          </w:p>
        </w:tc>
        <w:tc>
          <w:tcPr>
            <w:tcW w:w="935" w:type="dxa"/>
            <w:vAlign w:val="center"/>
          </w:tcPr>
          <w:p w14:paraId="2A5F5FC6" w14:textId="77777777" w:rsidR="004B6F12" w:rsidRPr="0006090E" w:rsidRDefault="004B6F12" w:rsidP="00CE7461">
            <w:pPr>
              <w:spacing w:before="40" w:after="0"/>
              <w:jc w:val="center"/>
              <w:rPr>
                <w:rFonts w:eastAsia="Times New Roman"/>
                <w:lang w:eastAsia="de-DE"/>
              </w:rPr>
            </w:pPr>
          </w:p>
        </w:tc>
      </w:tr>
      <w:tr w:rsidR="0006090E" w:rsidRPr="0006090E" w14:paraId="1DEA38DD" w14:textId="77777777" w:rsidTr="00CE7461">
        <w:trPr>
          <w:cantSplit/>
          <w:trHeight w:hRule="exact" w:val="302"/>
        </w:trPr>
        <w:tc>
          <w:tcPr>
            <w:tcW w:w="3397" w:type="dxa"/>
            <w:tcBorders>
              <w:left w:val="single" w:sz="4" w:space="0" w:color="auto"/>
            </w:tcBorders>
          </w:tcPr>
          <w:p w14:paraId="54546DCB" w14:textId="77777777" w:rsidR="004B6F12" w:rsidRPr="0006090E" w:rsidRDefault="004B6F12" w:rsidP="00CE7461">
            <w:pPr>
              <w:spacing w:before="0" w:after="0"/>
              <w:jc w:val="left"/>
              <w:rPr>
                <w:rFonts w:eastAsia="Times New Roman"/>
                <w:b/>
              </w:rPr>
            </w:pPr>
            <w:r>
              <w:rPr>
                <w:b/>
              </w:rPr>
              <w:t>Nickel</w:t>
            </w:r>
          </w:p>
        </w:tc>
        <w:tc>
          <w:tcPr>
            <w:tcW w:w="905" w:type="dxa"/>
          </w:tcPr>
          <w:p w14:paraId="4604F7E9" w14:textId="77777777" w:rsidR="004B6F12" w:rsidRPr="0006090E" w:rsidRDefault="004B6F12" w:rsidP="00CE7461">
            <w:pPr>
              <w:spacing w:before="0" w:after="0"/>
              <w:jc w:val="left"/>
              <w:rPr>
                <w:rFonts w:eastAsia="Times New Roman"/>
              </w:rPr>
            </w:pPr>
            <w:r>
              <w:t>µg/l</w:t>
            </w:r>
          </w:p>
        </w:tc>
        <w:tc>
          <w:tcPr>
            <w:tcW w:w="800" w:type="dxa"/>
            <w:tcBorders>
              <w:right w:val="single" w:sz="4" w:space="0" w:color="auto"/>
            </w:tcBorders>
            <w:vAlign w:val="center"/>
          </w:tcPr>
          <w:p w14:paraId="47A78674" w14:textId="77777777" w:rsidR="004B6F12" w:rsidRPr="0006090E" w:rsidRDefault="004B6F12" w:rsidP="00CE7461">
            <w:pPr>
              <w:spacing w:before="40" w:after="0"/>
              <w:jc w:val="center"/>
              <w:rPr>
                <w:rFonts w:eastAsia="Times New Roman"/>
                <w:lang w:eastAsia="de-DE"/>
              </w:rPr>
            </w:pPr>
          </w:p>
        </w:tc>
        <w:tc>
          <w:tcPr>
            <w:tcW w:w="800" w:type="dxa"/>
            <w:tcBorders>
              <w:right w:val="single" w:sz="4" w:space="0" w:color="auto"/>
            </w:tcBorders>
            <w:vAlign w:val="center"/>
          </w:tcPr>
          <w:p w14:paraId="00DDDDB2" w14:textId="77777777" w:rsidR="004B6F12" w:rsidRPr="0006090E" w:rsidRDefault="004B6F12" w:rsidP="00CE7461">
            <w:pPr>
              <w:spacing w:before="40" w:after="0"/>
              <w:jc w:val="center"/>
              <w:rPr>
                <w:rFonts w:eastAsia="Times New Roman"/>
                <w:lang w:eastAsia="de-DE"/>
              </w:rPr>
            </w:pPr>
          </w:p>
        </w:tc>
        <w:tc>
          <w:tcPr>
            <w:tcW w:w="920" w:type="dxa"/>
            <w:tcBorders>
              <w:right w:val="single" w:sz="4" w:space="0" w:color="auto"/>
            </w:tcBorders>
            <w:vAlign w:val="center"/>
          </w:tcPr>
          <w:p w14:paraId="5A8EA910" w14:textId="77777777" w:rsidR="004B6F12" w:rsidRPr="0006090E" w:rsidRDefault="004B6F12" w:rsidP="00CE7461">
            <w:pPr>
              <w:spacing w:before="40" w:after="0"/>
              <w:ind w:left="-151"/>
              <w:jc w:val="center"/>
              <w:rPr>
                <w:rFonts w:eastAsia="Times New Roman"/>
                <w:lang w:eastAsia="de-DE"/>
              </w:rPr>
            </w:pPr>
          </w:p>
        </w:tc>
        <w:tc>
          <w:tcPr>
            <w:tcW w:w="950" w:type="dxa"/>
            <w:vAlign w:val="center"/>
          </w:tcPr>
          <w:p w14:paraId="2DF8BBE2" w14:textId="77777777" w:rsidR="004B6F12" w:rsidRPr="0006090E" w:rsidRDefault="004B6F12" w:rsidP="00CE7461">
            <w:pPr>
              <w:spacing w:before="0" w:after="0"/>
              <w:jc w:val="center"/>
              <w:rPr>
                <w:rFonts w:eastAsia="Times New Roman"/>
                <w:lang w:eastAsia="de-DE"/>
              </w:rPr>
            </w:pPr>
          </w:p>
        </w:tc>
        <w:tc>
          <w:tcPr>
            <w:tcW w:w="950" w:type="dxa"/>
            <w:shd w:val="clear" w:color="auto" w:fill="auto"/>
            <w:vAlign w:val="center"/>
          </w:tcPr>
          <w:p w14:paraId="3A4C8FB7" w14:textId="77777777" w:rsidR="004B6F12" w:rsidRPr="0006090E" w:rsidRDefault="004B6F12" w:rsidP="00CE7461">
            <w:pPr>
              <w:spacing w:before="0" w:after="0"/>
              <w:jc w:val="center"/>
              <w:rPr>
                <w:rFonts w:eastAsia="Times New Roman"/>
                <w:lang w:eastAsia="de-DE"/>
              </w:rPr>
            </w:pPr>
          </w:p>
        </w:tc>
        <w:tc>
          <w:tcPr>
            <w:tcW w:w="800" w:type="dxa"/>
            <w:vAlign w:val="center"/>
          </w:tcPr>
          <w:p w14:paraId="26322551" w14:textId="77777777" w:rsidR="004B6F12" w:rsidRPr="0006090E" w:rsidRDefault="004B6F12" w:rsidP="00CE7461">
            <w:pPr>
              <w:spacing w:before="0" w:after="0"/>
              <w:jc w:val="center"/>
              <w:rPr>
                <w:rFonts w:eastAsia="Times New Roman"/>
                <w:lang w:eastAsia="de-DE"/>
              </w:rPr>
            </w:pPr>
          </w:p>
        </w:tc>
        <w:tc>
          <w:tcPr>
            <w:tcW w:w="965" w:type="dxa"/>
            <w:vAlign w:val="center"/>
          </w:tcPr>
          <w:p w14:paraId="6CCE52FD" w14:textId="77777777" w:rsidR="004B6F12" w:rsidRPr="0006090E" w:rsidRDefault="004B6F12" w:rsidP="00CE7461">
            <w:pPr>
              <w:spacing w:before="0" w:after="0"/>
              <w:jc w:val="center"/>
              <w:rPr>
                <w:rFonts w:eastAsia="Times New Roman"/>
                <w:lang w:eastAsia="de-DE"/>
              </w:rPr>
            </w:pPr>
          </w:p>
        </w:tc>
        <w:tc>
          <w:tcPr>
            <w:tcW w:w="965" w:type="dxa"/>
            <w:vAlign w:val="center"/>
          </w:tcPr>
          <w:p w14:paraId="4252A773" w14:textId="77777777" w:rsidR="004B6F12" w:rsidRPr="0006090E" w:rsidRDefault="004B6F12" w:rsidP="00CE7461">
            <w:pPr>
              <w:spacing w:before="0" w:after="0"/>
              <w:jc w:val="center"/>
              <w:rPr>
                <w:rFonts w:eastAsia="Times New Roman"/>
                <w:lang w:eastAsia="de-DE"/>
              </w:rPr>
            </w:pPr>
          </w:p>
        </w:tc>
        <w:tc>
          <w:tcPr>
            <w:tcW w:w="935" w:type="dxa"/>
            <w:vAlign w:val="center"/>
          </w:tcPr>
          <w:p w14:paraId="77EEC436" w14:textId="77777777" w:rsidR="004B6F12" w:rsidRPr="0006090E" w:rsidRDefault="004B6F12" w:rsidP="00CE7461">
            <w:pPr>
              <w:spacing w:before="40" w:after="0"/>
              <w:jc w:val="center"/>
              <w:rPr>
                <w:rFonts w:eastAsia="Times New Roman"/>
              </w:rPr>
            </w:pPr>
            <w:r>
              <w:t>30</w:t>
            </w:r>
          </w:p>
        </w:tc>
      </w:tr>
      <w:tr w:rsidR="0006090E" w:rsidRPr="0006090E" w14:paraId="07C2E270" w14:textId="77777777" w:rsidTr="00CE7461">
        <w:trPr>
          <w:cantSplit/>
          <w:trHeight w:hRule="exact" w:val="411"/>
        </w:trPr>
        <w:tc>
          <w:tcPr>
            <w:tcW w:w="3397" w:type="dxa"/>
            <w:tcBorders>
              <w:left w:val="single" w:sz="4" w:space="0" w:color="auto"/>
              <w:bottom w:val="single" w:sz="4" w:space="0" w:color="auto"/>
            </w:tcBorders>
          </w:tcPr>
          <w:p w14:paraId="3D9449D5" w14:textId="77777777" w:rsidR="004B6F12" w:rsidRPr="0006090E" w:rsidRDefault="004B6F12" w:rsidP="00CE7461">
            <w:pPr>
              <w:spacing w:before="0" w:after="0"/>
              <w:jc w:val="left"/>
              <w:rPr>
                <w:rFonts w:eastAsia="Times New Roman"/>
                <w:b/>
              </w:rPr>
            </w:pPr>
            <w:r>
              <w:rPr>
                <w:b/>
              </w:rPr>
              <w:t>Vanadium</w:t>
            </w:r>
          </w:p>
        </w:tc>
        <w:tc>
          <w:tcPr>
            <w:tcW w:w="905" w:type="dxa"/>
            <w:tcBorders>
              <w:bottom w:val="single" w:sz="4" w:space="0" w:color="auto"/>
            </w:tcBorders>
          </w:tcPr>
          <w:p w14:paraId="7CE13828" w14:textId="77777777" w:rsidR="004B6F12" w:rsidRPr="0006090E" w:rsidRDefault="004B6F12" w:rsidP="00CE7461">
            <w:pPr>
              <w:spacing w:before="0" w:after="0"/>
              <w:jc w:val="left"/>
              <w:rPr>
                <w:rFonts w:eastAsia="Times New Roman"/>
              </w:rPr>
            </w:pPr>
            <w:r>
              <w:t>µg/l</w:t>
            </w:r>
          </w:p>
        </w:tc>
        <w:tc>
          <w:tcPr>
            <w:tcW w:w="800" w:type="dxa"/>
            <w:tcBorders>
              <w:bottom w:val="single" w:sz="4" w:space="0" w:color="auto"/>
              <w:right w:val="single" w:sz="4" w:space="0" w:color="auto"/>
            </w:tcBorders>
            <w:vAlign w:val="center"/>
          </w:tcPr>
          <w:p w14:paraId="6734572E" w14:textId="77777777" w:rsidR="004B6F12" w:rsidRPr="0006090E" w:rsidRDefault="004B6F12" w:rsidP="00CE7461">
            <w:pPr>
              <w:spacing w:before="40" w:after="0"/>
              <w:jc w:val="center"/>
              <w:rPr>
                <w:rFonts w:eastAsia="Times New Roman"/>
                <w:strike/>
              </w:rPr>
            </w:pPr>
            <w:r>
              <w:t>120</w:t>
            </w:r>
          </w:p>
        </w:tc>
        <w:tc>
          <w:tcPr>
            <w:tcW w:w="800" w:type="dxa"/>
            <w:tcBorders>
              <w:bottom w:val="single" w:sz="4" w:space="0" w:color="auto"/>
              <w:right w:val="single" w:sz="4" w:space="0" w:color="auto"/>
            </w:tcBorders>
            <w:vAlign w:val="center"/>
          </w:tcPr>
          <w:p w14:paraId="5E017B44" w14:textId="77777777" w:rsidR="004B6F12" w:rsidRPr="0006090E" w:rsidRDefault="004B6F12" w:rsidP="00CE7461">
            <w:pPr>
              <w:spacing w:before="40" w:after="0"/>
              <w:jc w:val="center"/>
              <w:rPr>
                <w:rFonts w:eastAsia="Times New Roman"/>
                <w:strike/>
              </w:rPr>
            </w:pPr>
            <w:r>
              <w:t>700</w:t>
            </w:r>
          </w:p>
        </w:tc>
        <w:tc>
          <w:tcPr>
            <w:tcW w:w="920" w:type="dxa"/>
            <w:tcBorders>
              <w:bottom w:val="single" w:sz="4" w:space="0" w:color="auto"/>
              <w:right w:val="single" w:sz="4" w:space="0" w:color="auto"/>
            </w:tcBorders>
            <w:vAlign w:val="center"/>
          </w:tcPr>
          <w:p w14:paraId="79E2CDB2" w14:textId="1723B2C1" w:rsidR="004B6F12" w:rsidRPr="0006090E" w:rsidRDefault="004B6F12" w:rsidP="00CE7461">
            <w:pPr>
              <w:spacing w:before="40" w:after="0"/>
              <w:ind w:left="-151"/>
              <w:jc w:val="center"/>
              <w:rPr>
                <w:rFonts w:eastAsia="Times New Roman"/>
                <w:strike/>
              </w:rPr>
            </w:pPr>
            <w:r>
              <w:t>1 350</w:t>
            </w:r>
          </w:p>
        </w:tc>
        <w:tc>
          <w:tcPr>
            <w:tcW w:w="950" w:type="dxa"/>
            <w:tcBorders>
              <w:bottom w:val="single" w:sz="4" w:space="0" w:color="auto"/>
            </w:tcBorders>
            <w:vAlign w:val="center"/>
          </w:tcPr>
          <w:p w14:paraId="0CFA1862" w14:textId="77777777" w:rsidR="004B6F12" w:rsidRPr="0006090E" w:rsidRDefault="004B6F12" w:rsidP="00CE7461">
            <w:pPr>
              <w:spacing w:before="0" w:after="0"/>
              <w:jc w:val="center"/>
              <w:rPr>
                <w:rFonts w:eastAsia="Times New Roman"/>
                <w:lang w:eastAsia="de-DE"/>
              </w:rPr>
            </w:pPr>
          </w:p>
        </w:tc>
        <w:tc>
          <w:tcPr>
            <w:tcW w:w="950" w:type="dxa"/>
            <w:tcBorders>
              <w:bottom w:val="single" w:sz="4" w:space="0" w:color="auto"/>
            </w:tcBorders>
            <w:shd w:val="clear" w:color="auto" w:fill="auto"/>
            <w:vAlign w:val="center"/>
          </w:tcPr>
          <w:p w14:paraId="71861EAC" w14:textId="77777777" w:rsidR="004B6F12" w:rsidRPr="0006090E" w:rsidRDefault="004B6F12" w:rsidP="00CE7461">
            <w:pPr>
              <w:spacing w:before="0" w:after="0"/>
              <w:jc w:val="center"/>
              <w:rPr>
                <w:rFonts w:eastAsia="Times New Roman"/>
                <w:lang w:eastAsia="de-DE"/>
              </w:rPr>
            </w:pPr>
          </w:p>
        </w:tc>
        <w:tc>
          <w:tcPr>
            <w:tcW w:w="800" w:type="dxa"/>
            <w:tcBorders>
              <w:bottom w:val="single" w:sz="4" w:space="0" w:color="auto"/>
            </w:tcBorders>
            <w:vAlign w:val="center"/>
          </w:tcPr>
          <w:p w14:paraId="415399BB" w14:textId="77777777" w:rsidR="004B6F12" w:rsidRPr="0006090E" w:rsidRDefault="004B6F12" w:rsidP="00CE7461">
            <w:pPr>
              <w:spacing w:before="0" w:after="0"/>
              <w:jc w:val="center"/>
              <w:rPr>
                <w:rFonts w:eastAsia="Times New Roman"/>
              </w:rPr>
            </w:pPr>
            <w:r>
              <w:t>55</w:t>
            </w:r>
          </w:p>
        </w:tc>
        <w:tc>
          <w:tcPr>
            <w:tcW w:w="965" w:type="dxa"/>
            <w:tcBorders>
              <w:bottom w:val="single" w:sz="4" w:space="0" w:color="auto"/>
            </w:tcBorders>
            <w:vAlign w:val="center"/>
          </w:tcPr>
          <w:p w14:paraId="3F3D6E7B" w14:textId="77777777" w:rsidR="004B6F12" w:rsidRPr="0006090E" w:rsidRDefault="004B6F12" w:rsidP="00CE7461">
            <w:pPr>
              <w:spacing w:before="0" w:after="0"/>
              <w:jc w:val="center"/>
              <w:rPr>
                <w:rFonts w:eastAsia="Times New Roman"/>
              </w:rPr>
            </w:pPr>
            <w:r>
              <w:t>180</w:t>
            </w:r>
          </w:p>
        </w:tc>
        <w:tc>
          <w:tcPr>
            <w:tcW w:w="965" w:type="dxa"/>
            <w:tcBorders>
              <w:bottom w:val="single" w:sz="4" w:space="0" w:color="auto"/>
            </w:tcBorders>
            <w:vAlign w:val="center"/>
          </w:tcPr>
          <w:p w14:paraId="32C42C77" w14:textId="77777777" w:rsidR="004B6F12" w:rsidRPr="0006090E" w:rsidRDefault="004B6F12" w:rsidP="00CE7461">
            <w:pPr>
              <w:spacing w:before="0" w:after="0"/>
              <w:jc w:val="center"/>
              <w:rPr>
                <w:rFonts w:eastAsia="Times New Roman"/>
              </w:rPr>
            </w:pPr>
            <w:r>
              <w:t>450</w:t>
            </w:r>
          </w:p>
        </w:tc>
        <w:tc>
          <w:tcPr>
            <w:tcW w:w="935" w:type="dxa"/>
            <w:tcBorders>
              <w:bottom w:val="single" w:sz="4" w:space="0" w:color="auto"/>
            </w:tcBorders>
            <w:vAlign w:val="center"/>
          </w:tcPr>
          <w:p w14:paraId="2AEAAB85" w14:textId="77777777" w:rsidR="004B6F12" w:rsidRPr="0006090E" w:rsidRDefault="004B6F12" w:rsidP="00CE7461">
            <w:pPr>
              <w:spacing w:before="40" w:after="0"/>
              <w:jc w:val="center"/>
              <w:rPr>
                <w:rFonts w:eastAsia="Times New Roman"/>
              </w:rPr>
            </w:pPr>
            <w:r>
              <w:t>55</w:t>
            </w:r>
          </w:p>
        </w:tc>
      </w:tr>
      <w:tr w:rsidR="0006090E" w:rsidRPr="0006090E" w14:paraId="0920D310" w14:textId="77777777" w:rsidTr="00CE7461">
        <w:trPr>
          <w:cantSplit/>
          <w:trHeight w:hRule="exact" w:val="416"/>
        </w:trPr>
        <w:tc>
          <w:tcPr>
            <w:tcW w:w="3397" w:type="dxa"/>
            <w:tcBorders>
              <w:top w:val="single" w:sz="4" w:space="0" w:color="auto"/>
              <w:left w:val="single" w:sz="4" w:space="0" w:color="auto"/>
              <w:bottom w:val="single" w:sz="4" w:space="0" w:color="auto"/>
            </w:tcBorders>
          </w:tcPr>
          <w:p w14:paraId="5A75A359" w14:textId="77777777" w:rsidR="004B6F12" w:rsidRPr="0006090E" w:rsidRDefault="004B6F12" w:rsidP="00CE7461">
            <w:pPr>
              <w:spacing w:before="0" w:after="0"/>
              <w:jc w:val="left"/>
              <w:rPr>
                <w:rFonts w:eastAsia="Times New Roman"/>
                <w:b/>
              </w:rPr>
            </w:pPr>
            <w:r>
              <w:rPr>
                <w:b/>
              </w:rPr>
              <w:t>Zinc</w:t>
            </w:r>
          </w:p>
        </w:tc>
        <w:tc>
          <w:tcPr>
            <w:tcW w:w="905" w:type="dxa"/>
            <w:tcBorders>
              <w:top w:val="single" w:sz="4" w:space="0" w:color="auto"/>
              <w:bottom w:val="single" w:sz="4" w:space="0" w:color="auto"/>
            </w:tcBorders>
          </w:tcPr>
          <w:p w14:paraId="6E08842A" w14:textId="77777777" w:rsidR="004B6F12" w:rsidRPr="0006090E" w:rsidRDefault="004B6F12" w:rsidP="00CE7461">
            <w:pPr>
              <w:spacing w:before="0" w:after="0"/>
              <w:jc w:val="left"/>
              <w:rPr>
                <w:rFonts w:eastAsia="Times New Roman"/>
              </w:rPr>
            </w:pPr>
            <w:r>
              <w:t>µg/l</w:t>
            </w:r>
          </w:p>
        </w:tc>
        <w:tc>
          <w:tcPr>
            <w:tcW w:w="800" w:type="dxa"/>
            <w:tcBorders>
              <w:top w:val="single" w:sz="4" w:space="0" w:color="auto"/>
              <w:bottom w:val="single" w:sz="4" w:space="0" w:color="auto"/>
              <w:right w:val="single" w:sz="4" w:space="0" w:color="auto"/>
            </w:tcBorders>
            <w:vAlign w:val="center"/>
          </w:tcPr>
          <w:p w14:paraId="57C3429B" w14:textId="77777777" w:rsidR="004B6F12" w:rsidRPr="0006090E" w:rsidRDefault="004B6F12" w:rsidP="00CE7461">
            <w:pPr>
              <w:spacing w:before="40" w:after="0"/>
              <w:jc w:val="center"/>
              <w:rPr>
                <w:rFonts w:eastAsia="Times New Roman"/>
                <w:lang w:eastAsia="de-DE"/>
              </w:rPr>
            </w:pPr>
          </w:p>
        </w:tc>
        <w:tc>
          <w:tcPr>
            <w:tcW w:w="800" w:type="dxa"/>
            <w:tcBorders>
              <w:top w:val="single" w:sz="4" w:space="0" w:color="auto"/>
              <w:bottom w:val="single" w:sz="4" w:space="0" w:color="auto"/>
              <w:right w:val="single" w:sz="4" w:space="0" w:color="auto"/>
            </w:tcBorders>
            <w:vAlign w:val="center"/>
          </w:tcPr>
          <w:p w14:paraId="78DF1E2E" w14:textId="77777777" w:rsidR="004B6F12" w:rsidRPr="0006090E" w:rsidRDefault="004B6F12" w:rsidP="00CE7461">
            <w:pPr>
              <w:spacing w:before="40" w:after="0"/>
              <w:jc w:val="center"/>
              <w:rPr>
                <w:rFonts w:eastAsia="Times New Roman"/>
                <w:lang w:eastAsia="de-DE"/>
              </w:rPr>
            </w:pPr>
          </w:p>
        </w:tc>
        <w:tc>
          <w:tcPr>
            <w:tcW w:w="920" w:type="dxa"/>
            <w:tcBorders>
              <w:top w:val="single" w:sz="4" w:space="0" w:color="auto"/>
              <w:bottom w:val="single" w:sz="4" w:space="0" w:color="auto"/>
              <w:right w:val="single" w:sz="4" w:space="0" w:color="auto"/>
            </w:tcBorders>
            <w:vAlign w:val="center"/>
          </w:tcPr>
          <w:p w14:paraId="2295BDCE" w14:textId="77777777" w:rsidR="004B6F12" w:rsidRPr="0006090E" w:rsidRDefault="004B6F12" w:rsidP="00CE7461">
            <w:pPr>
              <w:spacing w:before="40" w:after="0"/>
              <w:ind w:left="-151"/>
              <w:jc w:val="center"/>
              <w:rPr>
                <w:rFonts w:eastAsia="Times New Roman"/>
                <w:lang w:eastAsia="de-DE"/>
              </w:rPr>
            </w:pPr>
          </w:p>
        </w:tc>
        <w:tc>
          <w:tcPr>
            <w:tcW w:w="950" w:type="dxa"/>
            <w:tcBorders>
              <w:top w:val="single" w:sz="4" w:space="0" w:color="auto"/>
              <w:bottom w:val="single" w:sz="4" w:space="0" w:color="auto"/>
            </w:tcBorders>
            <w:vAlign w:val="center"/>
          </w:tcPr>
          <w:p w14:paraId="659F3B4F" w14:textId="77777777" w:rsidR="004B6F12" w:rsidRPr="0006090E" w:rsidRDefault="004B6F12" w:rsidP="00CE7461">
            <w:pPr>
              <w:spacing w:before="0" w:after="0"/>
              <w:jc w:val="center"/>
              <w:rPr>
                <w:rFonts w:eastAsia="Times New Roman"/>
                <w:lang w:eastAsia="de-DE"/>
              </w:rPr>
            </w:pPr>
          </w:p>
        </w:tc>
        <w:tc>
          <w:tcPr>
            <w:tcW w:w="950" w:type="dxa"/>
            <w:tcBorders>
              <w:top w:val="single" w:sz="4" w:space="0" w:color="auto"/>
              <w:bottom w:val="single" w:sz="4" w:space="0" w:color="auto"/>
            </w:tcBorders>
            <w:shd w:val="clear" w:color="auto" w:fill="auto"/>
            <w:vAlign w:val="center"/>
          </w:tcPr>
          <w:p w14:paraId="28B33DBC" w14:textId="77777777" w:rsidR="004B6F12" w:rsidRPr="0006090E" w:rsidRDefault="004B6F12" w:rsidP="00CE7461">
            <w:pPr>
              <w:spacing w:before="0" w:after="0"/>
              <w:jc w:val="center"/>
              <w:rPr>
                <w:rFonts w:eastAsia="Times New Roman"/>
                <w:lang w:eastAsia="de-DE"/>
              </w:rPr>
            </w:pPr>
          </w:p>
        </w:tc>
        <w:tc>
          <w:tcPr>
            <w:tcW w:w="800" w:type="dxa"/>
            <w:tcBorders>
              <w:top w:val="single" w:sz="4" w:space="0" w:color="auto"/>
              <w:bottom w:val="single" w:sz="4" w:space="0" w:color="auto"/>
            </w:tcBorders>
            <w:vAlign w:val="center"/>
          </w:tcPr>
          <w:p w14:paraId="7F542EAF" w14:textId="77777777" w:rsidR="004B6F12" w:rsidRPr="0006090E"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5B8FE429" w14:textId="77777777" w:rsidR="004B6F12" w:rsidRPr="0006090E" w:rsidRDefault="004B6F12" w:rsidP="00CE7461">
            <w:pPr>
              <w:spacing w:before="0" w:after="0"/>
              <w:jc w:val="center"/>
              <w:rPr>
                <w:rFonts w:eastAsia="Times New Roman"/>
                <w:lang w:eastAsia="de-DE"/>
              </w:rPr>
            </w:pPr>
          </w:p>
        </w:tc>
        <w:tc>
          <w:tcPr>
            <w:tcW w:w="965" w:type="dxa"/>
            <w:tcBorders>
              <w:top w:val="single" w:sz="4" w:space="0" w:color="auto"/>
              <w:bottom w:val="single" w:sz="4" w:space="0" w:color="auto"/>
            </w:tcBorders>
            <w:vAlign w:val="center"/>
          </w:tcPr>
          <w:p w14:paraId="3A30EB03" w14:textId="77777777" w:rsidR="004B6F12" w:rsidRPr="0006090E" w:rsidRDefault="004B6F12" w:rsidP="00CE7461">
            <w:pPr>
              <w:spacing w:before="0" w:after="0"/>
              <w:jc w:val="center"/>
              <w:rPr>
                <w:rFonts w:eastAsia="Times New Roman"/>
                <w:lang w:eastAsia="de-DE"/>
              </w:rPr>
            </w:pPr>
          </w:p>
        </w:tc>
        <w:tc>
          <w:tcPr>
            <w:tcW w:w="935" w:type="dxa"/>
            <w:tcBorders>
              <w:top w:val="single" w:sz="4" w:space="0" w:color="auto"/>
              <w:bottom w:val="single" w:sz="4" w:space="0" w:color="auto"/>
            </w:tcBorders>
            <w:vAlign w:val="center"/>
          </w:tcPr>
          <w:p w14:paraId="01B49E12" w14:textId="77777777" w:rsidR="004B6F12" w:rsidRPr="0006090E" w:rsidRDefault="004B6F12" w:rsidP="00CE7461">
            <w:pPr>
              <w:spacing w:before="40" w:after="0"/>
              <w:jc w:val="center"/>
              <w:rPr>
                <w:rFonts w:eastAsia="Times New Roman"/>
                <w:lang w:eastAsia="de-DE"/>
              </w:rPr>
            </w:pPr>
          </w:p>
        </w:tc>
      </w:tr>
    </w:tbl>
    <w:p w14:paraId="4B4DBAF8" w14:textId="77777777" w:rsidR="004B6F12" w:rsidRPr="0006090E" w:rsidRDefault="00CE7461" w:rsidP="00065D4C">
      <w:pPr>
        <w:pStyle w:val="Heading1"/>
        <w:numPr>
          <w:ilvl w:val="0"/>
          <w:numId w:val="34"/>
        </w:numPr>
      </w:pPr>
      <w:r>
        <w:br w:type="page"/>
      </w:r>
      <w:r>
        <w:lastRenderedPageBreak/>
        <w:t>Table 1 continued</w:t>
      </w:r>
    </w:p>
    <w:tbl>
      <w:tblPr>
        <w:tblW w:w="1157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397"/>
        <w:gridCol w:w="768"/>
        <w:gridCol w:w="837"/>
        <w:gridCol w:w="837"/>
        <w:gridCol w:w="813"/>
        <w:gridCol w:w="703"/>
        <w:gridCol w:w="691"/>
        <w:gridCol w:w="752"/>
        <w:gridCol w:w="813"/>
        <w:gridCol w:w="984"/>
        <w:gridCol w:w="984"/>
      </w:tblGrid>
      <w:tr w:rsidR="0006090E" w:rsidRPr="0006090E" w14:paraId="6FEC3230" w14:textId="77777777" w:rsidTr="00EE2B72">
        <w:trPr>
          <w:cantSplit/>
          <w:trHeight w:hRule="exact" w:val="545"/>
        </w:trPr>
        <w:tc>
          <w:tcPr>
            <w:tcW w:w="3397" w:type="dxa"/>
            <w:tcBorders>
              <w:top w:val="single" w:sz="4" w:space="0" w:color="auto"/>
              <w:left w:val="single" w:sz="4" w:space="0" w:color="auto"/>
              <w:bottom w:val="single" w:sz="4" w:space="0" w:color="auto"/>
            </w:tcBorders>
            <w:vAlign w:val="center"/>
          </w:tcPr>
          <w:p w14:paraId="000AA8BC" w14:textId="77777777" w:rsidR="004B6F12" w:rsidRPr="0006090E" w:rsidRDefault="004B6F12" w:rsidP="004B6F12">
            <w:pPr>
              <w:spacing w:before="0" w:after="0"/>
              <w:jc w:val="center"/>
              <w:rPr>
                <w:rFonts w:eastAsia="Times New Roman"/>
                <w:b/>
              </w:rPr>
            </w:pPr>
            <w:r>
              <w:rPr>
                <w:b/>
              </w:rPr>
              <w:t>MEB</w:t>
            </w:r>
          </w:p>
        </w:tc>
        <w:tc>
          <w:tcPr>
            <w:tcW w:w="768" w:type="dxa"/>
            <w:tcBorders>
              <w:top w:val="single" w:sz="4" w:space="0" w:color="auto"/>
              <w:bottom w:val="single" w:sz="4" w:space="0" w:color="auto"/>
            </w:tcBorders>
            <w:vAlign w:val="center"/>
          </w:tcPr>
          <w:p w14:paraId="33F7E706" w14:textId="77777777" w:rsidR="004B6F12" w:rsidRPr="0006090E" w:rsidRDefault="004B6F12" w:rsidP="004B6F12">
            <w:pPr>
              <w:spacing w:before="0" w:after="0"/>
              <w:jc w:val="center"/>
              <w:rPr>
                <w:rFonts w:eastAsia="Times New Roman"/>
                <w:b/>
                <w:lang w:eastAsia="de-DE"/>
              </w:rPr>
            </w:pPr>
          </w:p>
        </w:tc>
        <w:tc>
          <w:tcPr>
            <w:tcW w:w="837" w:type="dxa"/>
            <w:tcBorders>
              <w:top w:val="single" w:sz="4" w:space="0" w:color="auto"/>
              <w:bottom w:val="single" w:sz="4" w:space="0" w:color="auto"/>
            </w:tcBorders>
            <w:vAlign w:val="center"/>
          </w:tcPr>
          <w:p w14:paraId="4866A9E5" w14:textId="77777777" w:rsidR="004B6F12" w:rsidRPr="0006090E" w:rsidRDefault="004B6F12" w:rsidP="004B6F12">
            <w:pPr>
              <w:spacing w:before="0" w:after="0"/>
              <w:jc w:val="center"/>
              <w:rPr>
                <w:rFonts w:eastAsia="Times New Roman"/>
                <w:b/>
              </w:rPr>
            </w:pPr>
            <w:r>
              <w:rPr>
                <w:b/>
              </w:rPr>
              <w:t>CUM-1</w:t>
            </w:r>
          </w:p>
        </w:tc>
        <w:tc>
          <w:tcPr>
            <w:tcW w:w="837" w:type="dxa"/>
            <w:tcBorders>
              <w:top w:val="single" w:sz="4" w:space="0" w:color="auto"/>
              <w:bottom w:val="single" w:sz="4" w:space="0" w:color="auto"/>
            </w:tcBorders>
            <w:vAlign w:val="center"/>
          </w:tcPr>
          <w:p w14:paraId="2590A011" w14:textId="77777777" w:rsidR="004B6F12" w:rsidRPr="0006090E" w:rsidRDefault="004B6F12" w:rsidP="004B6F12">
            <w:pPr>
              <w:spacing w:before="0" w:after="0"/>
              <w:jc w:val="center"/>
              <w:rPr>
                <w:rFonts w:eastAsia="Times New Roman"/>
                <w:b/>
              </w:rPr>
            </w:pPr>
            <w:r>
              <w:rPr>
                <w:b/>
              </w:rPr>
              <w:t>CUM-2</w:t>
            </w:r>
          </w:p>
        </w:tc>
        <w:tc>
          <w:tcPr>
            <w:tcW w:w="813" w:type="dxa"/>
            <w:tcBorders>
              <w:top w:val="single" w:sz="4" w:space="0" w:color="auto"/>
              <w:bottom w:val="single" w:sz="4" w:space="0" w:color="auto"/>
            </w:tcBorders>
            <w:vAlign w:val="center"/>
          </w:tcPr>
          <w:p w14:paraId="385978E7" w14:textId="77777777" w:rsidR="004B6F12" w:rsidRPr="0006090E" w:rsidRDefault="004B6F12" w:rsidP="004B6F12">
            <w:pPr>
              <w:spacing w:before="0" w:after="0"/>
              <w:jc w:val="center"/>
              <w:rPr>
                <w:rFonts w:eastAsia="Times New Roman"/>
                <w:b/>
              </w:rPr>
            </w:pPr>
            <w:r>
              <w:rPr>
                <w:b/>
              </w:rPr>
              <w:t>GRS</w:t>
            </w:r>
          </w:p>
        </w:tc>
        <w:tc>
          <w:tcPr>
            <w:tcW w:w="703" w:type="dxa"/>
            <w:tcBorders>
              <w:top w:val="single" w:sz="4" w:space="0" w:color="auto"/>
              <w:bottom w:val="single" w:sz="4" w:space="0" w:color="auto"/>
            </w:tcBorders>
            <w:vAlign w:val="center"/>
          </w:tcPr>
          <w:p w14:paraId="5B800FC1" w14:textId="77777777" w:rsidR="004B6F12" w:rsidRPr="0006090E" w:rsidRDefault="004B6F12" w:rsidP="004B6F12">
            <w:pPr>
              <w:spacing w:before="0" w:after="0"/>
              <w:jc w:val="center"/>
              <w:rPr>
                <w:rFonts w:eastAsia="Times New Roman"/>
                <w:b/>
              </w:rPr>
            </w:pPr>
            <w:r>
              <w:rPr>
                <w:b/>
              </w:rPr>
              <w:t>SKG</w:t>
            </w:r>
          </w:p>
        </w:tc>
        <w:tc>
          <w:tcPr>
            <w:tcW w:w="691" w:type="dxa"/>
            <w:tcBorders>
              <w:top w:val="single" w:sz="4" w:space="0" w:color="auto"/>
              <w:bottom w:val="single" w:sz="4" w:space="0" w:color="auto"/>
            </w:tcBorders>
            <w:vAlign w:val="center"/>
          </w:tcPr>
          <w:p w14:paraId="5AE95726" w14:textId="77777777" w:rsidR="004B6F12" w:rsidRPr="0006090E" w:rsidRDefault="004B6F12" w:rsidP="004B6F12">
            <w:pPr>
              <w:spacing w:before="0" w:after="0"/>
              <w:jc w:val="center"/>
              <w:rPr>
                <w:rFonts w:eastAsia="Times New Roman"/>
                <w:b/>
              </w:rPr>
            </w:pPr>
            <w:r>
              <w:rPr>
                <w:b/>
              </w:rPr>
              <w:t>SKA</w:t>
            </w:r>
          </w:p>
        </w:tc>
        <w:tc>
          <w:tcPr>
            <w:tcW w:w="752" w:type="dxa"/>
            <w:tcBorders>
              <w:top w:val="single" w:sz="4" w:space="0" w:color="auto"/>
              <w:bottom w:val="single" w:sz="4" w:space="0" w:color="auto"/>
            </w:tcBorders>
            <w:vAlign w:val="center"/>
          </w:tcPr>
          <w:p w14:paraId="44C12632" w14:textId="77777777" w:rsidR="004B6F12" w:rsidRPr="0006090E" w:rsidRDefault="004B6F12" w:rsidP="004B6F12">
            <w:pPr>
              <w:spacing w:before="0" w:after="0"/>
              <w:jc w:val="center"/>
              <w:rPr>
                <w:rFonts w:eastAsia="Times New Roman"/>
                <w:b/>
              </w:rPr>
            </w:pPr>
            <w:r>
              <w:rPr>
                <w:b/>
              </w:rPr>
              <w:t>SFA</w:t>
            </w:r>
          </w:p>
        </w:tc>
        <w:tc>
          <w:tcPr>
            <w:tcW w:w="813" w:type="dxa"/>
            <w:tcBorders>
              <w:top w:val="single" w:sz="4" w:space="0" w:color="auto"/>
              <w:bottom w:val="single" w:sz="4" w:space="0" w:color="auto"/>
            </w:tcBorders>
            <w:vAlign w:val="center"/>
          </w:tcPr>
          <w:p w14:paraId="40E31A64" w14:textId="77777777" w:rsidR="004B6F12" w:rsidRPr="0006090E" w:rsidRDefault="004B6F12" w:rsidP="004B6F12">
            <w:pPr>
              <w:spacing w:before="0" w:after="0"/>
              <w:jc w:val="center"/>
              <w:rPr>
                <w:rFonts w:eastAsia="Times New Roman"/>
                <w:b/>
              </w:rPr>
            </w:pPr>
            <w:r>
              <w:rPr>
                <w:b/>
              </w:rPr>
              <w:t>BFA</w:t>
            </w:r>
          </w:p>
        </w:tc>
        <w:tc>
          <w:tcPr>
            <w:tcW w:w="984" w:type="dxa"/>
            <w:tcBorders>
              <w:top w:val="single" w:sz="4" w:space="0" w:color="auto"/>
              <w:bottom w:val="single" w:sz="4" w:space="0" w:color="auto"/>
            </w:tcBorders>
            <w:vAlign w:val="center"/>
          </w:tcPr>
          <w:p w14:paraId="63783A14" w14:textId="77777777" w:rsidR="004B6F12" w:rsidRPr="0006090E" w:rsidRDefault="004B6F12" w:rsidP="004B6F12">
            <w:pPr>
              <w:spacing w:before="0" w:after="0"/>
              <w:jc w:val="center"/>
              <w:rPr>
                <w:rFonts w:eastAsia="Times New Roman"/>
                <w:b/>
              </w:rPr>
            </w:pPr>
            <w:r>
              <w:rPr>
                <w:b/>
              </w:rPr>
              <w:t>HMVA-1</w:t>
            </w:r>
          </w:p>
        </w:tc>
        <w:tc>
          <w:tcPr>
            <w:tcW w:w="984" w:type="dxa"/>
            <w:tcBorders>
              <w:top w:val="single" w:sz="4" w:space="0" w:color="auto"/>
              <w:bottom w:val="single" w:sz="4" w:space="0" w:color="auto"/>
            </w:tcBorders>
            <w:vAlign w:val="center"/>
          </w:tcPr>
          <w:p w14:paraId="1659039C" w14:textId="77777777" w:rsidR="004B6F12" w:rsidRPr="0006090E" w:rsidRDefault="004B6F12" w:rsidP="004B6F12">
            <w:pPr>
              <w:spacing w:before="0" w:after="0"/>
              <w:jc w:val="center"/>
              <w:rPr>
                <w:rFonts w:eastAsia="Times New Roman"/>
                <w:b/>
              </w:rPr>
            </w:pPr>
            <w:r>
              <w:rPr>
                <w:b/>
              </w:rPr>
              <w:t>HMVA-2</w:t>
            </w:r>
          </w:p>
        </w:tc>
      </w:tr>
      <w:tr w:rsidR="0006090E" w:rsidRPr="0006090E" w14:paraId="32BF3F57" w14:textId="77777777" w:rsidTr="00EE2B72">
        <w:trPr>
          <w:cantSplit/>
          <w:trHeight w:hRule="exact" w:val="300"/>
        </w:trPr>
        <w:tc>
          <w:tcPr>
            <w:tcW w:w="3397" w:type="dxa"/>
            <w:tcBorders>
              <w:top w:val="single" w:sz="4" w:space="0" w:color="auto"/>
              <w:left w:val="single" w:sz="4" w:space="0" w:color="auto"/>
              <w:bottom w:val="single" w:sz="4" w:space="0" w:color="auto"/>
            </w:tcBorders>
          </w:tcPr>
          <w:p w14:paraId="534E5652" w14:textId="77777777" w:rsidR="004B6F12" w:rsidRPr="0006090E" w:rsidRDefault="004B6F12" w:rsidP="004B6F12">
            <w:pPr>
              <w:spacing w:before="0" w:after="0"/>
              <w:jc w:val="left"/>
              <w:rPr>
                <w:rFonts w:eastAsia="Times New Roman"/>
                <w:b/>
              </w:rPr>
            </w:pPr>
            <w:r>
              <w:rPr>
                <w:b/>
              </w:rPr>
              <w:t>Parameters</w:t>
            </w:r>
          </w:p>
        </w:tc>
        <w:tc>
          <w:tcPr>
            <w:tcW w:w="768" w:type="dxa"/>
            <w:tcBorders>
              <w:top w:val="single" w:sz="4" w:space="0" w:color="auto"/>
              <w:bottom w:val="single" w:sz="4" w:space="0" w:color="auto"/>
            </w:tcBorders>
          </w:tcPr>
          <w:p w14:paraId="7F525D6E" w14:textId="77777777" w:rsidR="004B6F12" w:rsidRPr="0006090E" w:rsidRDefault="004B6F12" w:rsidP="004B6F12">
            <w:pPr>
              <w:spacing w:before="0" w:after="0"/>
              <w:jc w:val="left"/>
              <w:rPr>
                <w:rFonts w:eastAsia="Times New Roman"/>
                <w:b/>
              </w:rPr>
            </w:pPr>
            <w:r>
              <w:rPr>
                <w:b/>
              </w:rPr>
              <w:t>Dimension</w:t>
            </w:r>
          </w:p>
        </w:tc>
        <w:tc>
          <w:tcPr>
            <w:tcW w:w="837" w:type="dxa"/>
            <w:tcBorders>
              <w:top w:val="single" w:sz="4" w:space="0" w:color="auto"/>
              <w:bottom w:val="single" w:sz="4" w:space="0" w:color="auto"/>
            </w:tcBorders>
            <w:vAlign w:val="center"/>
          </w:tcPr>
          <w:p w14:paraId="15D73668" w14:textId="77777777" w:rsidR="004B6F12" w:rsidRPr="0006090E" w:rsidRDefault="004B6F12" w:rsidP="004B6F12">
            <w:pPr>
              <w:spacing w:before="0" w:after="0"/>
              <w:jc w:val="center"/>
              <w:rPr>
                <w:rFonts w:eastAsia="Times New Roman"/>
                <w:lang w:eastAsia="de-DE"/>
              </w:rPr>
            </w:pPr>
          </w:p>
        </w:tc>
        <w:tc>
          <w:tcPr>
            <w:tcW w:w="837" w:type="dxa"/>
            <w:tcBorders>
              <w:top w:val="single" w:sz="4" w:space="0" w:color="auto"/>
              <w:bottom w:val="single" w:sz="4" w:space="0" w:color="auto"/>
            </w:tcBorders>
            <w:vAlign w:val="center"/>
          </w:tcPr>
          <w:p w14:paraId="7C4EE78E" w14:textId="77777777" w:rsidR="004B6F12" w:rsidRPr="0006090E" w:rsidRDefault="004B6F12" w:rsidP="004B6F12">
            <w:pPr>
              <w:spacing w:before="0" w:after="0"/>
              <w:jc w:val="center"/>
              <w:rPr>
                <w:rFonts w:eastAsia="Times New Roman"/>
                <w:lang w:eastAsia="de-DE"/>
              </w:rPr>
            </w:pPr>
          </w:p>
        </w:tc>
        <w:tc>
          <w:tcPr>
            <w:tcW w:w="813" w:type="dxa"/>
            <w:tcBorders>
              <w:top w:val="single" w:sz="4" w:space="0" w:color="auto"/>
              <w:bottom w:val="single" w:sz="4" w:space="0" w:color="auto"/>
            </w:tcBorders>
            <w:vAlign w:val="center"/>
          </w:tcPr>
          <w:p w14:paraId="7A162021" w14:textId="77777777" w:rsidR="004B6F12" w:rsidRPr="0006090E" w:rsidRDefault="004B6F12" w:rsidP="004B6F12">
            <w:pPr>
              <w:spacing w:before="0" w:after="0"/>
              <w:jc w:val="center"/>
              <w:rPr>
                <w:rFonts w:eastAsia="Times New Roman"/>
                <w:lang w:eastAsia="de-DE"/>
              </w:rPr>
            </w:pPr>
          </w:p>
        </w:tc>
        <w:tc>
          <w:tcPr>
            <w:tcW w:w="703" w:type="dxa"/>
            <w:tcBorders>
              <w:top w:val="single" w:sz="4" w:space="0" w:color="auto"/>
              <w:bottom w:val="single" w:sz="4" w:space="0" w:color="auto"/>
            </w:tcBorders>
            <w:vAlign w:val="center"/>
          </w:tcPr>
          <w:p w14:paraId="3DDB8168" w14:textId="77777777" w:rsidR="004B6F12" w:rsidRPr="0006090E" w:rsidRDefault="004B6F12" w:rsidP="004B6F12">
            <w:pPr>
              <w:spacing w:before="0" w:after="0"/>
              <w:jc w:val="center"/>
              <w:rPr>
                <w:rFonts w:eastAsia="Times New Roman"/>
                <w:lang w:eastAsia="de-DE"/>
              </w:rPr>
            </w:pPr>
          </w:p>
        </w:tc>
        <w:tc>
          <w:tcPr>
            <w:tcW w:w="691" w:type="dxa"/>
            <w:tcBorders>
              <w:top w:val="single" w:sz="4" w:space="0" w:color="auto"/>
              <w:bottom w:val="single" w:sz="4" w:space="0" w:color="auto"/>
            </w:tcBorders>
            <w:vAlign w:val="center"/>
          </w:tcPr>
          <w:p w14:paraId="29005085" w14:textId="77777777" w:rsidR="004B6F12" w:rsidRPr="0006090E" w:rsidRDefault="004B6F12" w:rsidP="004B6F12">
            <w:pPr>
              <w:spacing w:before="0" w:after="0"/>
              <w:jc w:val="center"/>
              <w:rPr>
                <w:rFonts w:eastAsia="Times New Roman"/>
                <w:lang w:eastAsia="de-DE"/>
              </w:rPr>
            </w:pPr>
          </w:p>
        </w:tc>
        <w:tc>
          <w:tcPr>
            <w:tcW w:w="752" w:type="dxa"/>
            <w:tcBorders>
              <w:top w:val="single" w:sz="4" w:space="0" w:color="auto"/>
              <w:bottom w:val="single" w:sz="4" w:space="0" w:color="auto"/>
            </w:tcBorders>
            <w:vAlign w:val="center"/>
          </w:tcPr>
          <w:p w14:paraId="0C1DBAB6" w14:textId="77777777" w:rsidR="004B6F12" w:rsidRPr="0006090E" w:rsidRDefault="004B6F12" w:rsidP="004B6F12">
            <w:pPr>
              <w:spacing w:before="0" w:after="0"/>
              <w:jc w:val="center"/>
              <w:rPr>
                <w:rFonts w:eastAsia="Times New Roman"/>
                <w:lang w:eastAsia="de-DE"/>
              </w:rPr>
            </w:pPr>
          </w:p>
        </w:tc>
        <w:tc>
          <w:tcPr>
            <w:tcW w:w="813" w:type="dxa"/>
            <w:tcBorders>
              <w:top w:val="single" w:sz="4" w:space="0" w:color="auto"/>
              <w:bottom w:val="single" w:sz="4" w:space="0" w:color="auto"/>
            </w:tcBorders>
            <w:vAlign w:val="center"/>
          </w:tcPr>
          <w:p w14:paraId="6B909B07" w14:textId="77777777" w:rsidR="004B6F12" w:rsidRPr="0006090E" w:rsidRDefault="004B6F12" w:rsidP="004B6F12">
            <w:pPr>
              <w:spacing w:before="0" w:after="0"/>
              <w:jc w:val="center"/>
              <w:rPr>
                <w:rFonts w:eastAsia="Times New Roman"/>
                <w:lang w:eastAsia="de-DE"/>
              </w:rPr>
            </w:pPr>
          </w:p>
        </w:tc>
        <w:tc>
          <w:tcPr>
            <w:tcW w:w="984" w:type="dxa"/>
            <w:tcBorders>
              <w:top w:val="single" w:sz="4" w:space="0" w:color="auto"/>
              <w:bottom w:val="single" w:sz="4" w:space="0" w:color="auto"/>
            </w:tcBorders>
            <w:vAlign w:val="center"/>
          </w:tcPr>
          <w:p w14:paraId="25983D40" w14:textId="77777777" w:rsidR="004B6F12" w:rsidRPr="0006090E" w:rsidRDefault="004B6F12" w:rsidP="004B6F12">
            <w:pPr>
              <w:spacing w:before="0" w:after="0"/>
              <w:jc w:val="center"/>
              <w:rPr>
                <w:rFonts w:eastAsia="Times New Roman"/>
                <w:lang w:eastAsia="de-DE"/>
              </w:rPr>
            </w:pPr>
          </w:p>
        </w:tc>
        <w:tc>
          <w:tcPr>
            <w:tcW w:w="984" w:type="dxa"/>
            <w:tcBorders>
              <w:top w:val="single" w:sz="4" w:space="0" w:color="auto"/>
              <w:bottom w:val="single" w:sz="4" w:space="0" w:color="auto"/>
            </w:tcBorders>
            <w:vAlign w:val="center"/>
          </w:tcPr>
          <w:p w14:paraId="5C7294B1" w14:textId="77777777" w:rsidR="004B6F12" w:rsidRPr="0006090E" w:rsidRDefault="004B6F12" w:rsidP="004B6F12">
            <w:pPr>
              <w:spacing w:before="0" w:after="0"/>
              <w:jc w:val="center"/>
              <w:rPr>
                <w:rFonts w:eastAsia="Times New Roman"/>
                <w:lang w:eastAsia="de-DE"/>
              </w:rPr>
            </w:pPr>
          </w:p>
        </w:tc>
      </w:tr>
      <w:tr w:rsidR="0006090E" w:rsidRPr="0006090E" w14:paraId="172CF405" w14:textId="77777777" w:rsidTr="00EE2B72">
        <w:trPr>
          <w:cantSplit/>
          <w:trHeight w:hRule="exact" w:val="300"/>
        </w:trPr>
        <w:tc>
          <w:tcPr>
            <w:tcW w:w="3397" w:type="dxa"/>
            <w:tcBorders>
              <w:top w:val="single" w:sz="4" w:space="0" w:color="auto"/>
              <w:left w:val="single" w:sz="4" w:space="0" w:color="auto"/>
            </w:tcBorders>
          </w:tcPr>
          <w:p w14:paraId="6DEDBBCD" w14:textId="77777777" w:rsidR="004B6F12" w:rsidRPr="0006090E" w:rsidRDefault="004B6F12" w:rsidP="004B6F12">
            <w:pPr>
              <w:spacing w:before="0" w:after="0"/>
              <w:jc w:val="left"/>
              <w:rPr>
                <w:rFonts w:eastAsia="Times New Roman"/>
                <w:b/>
              </w:rPr>
            </w:pPr>
            <w:r>
              <w:rPr>
                <w:b/>
              </w:rPr>
              <w:t>pH value</w:t>
            </w:r>
            <w:r>
              <w:rPr>
                <w:b/>
                <w:vertAlign w:val="superscript"/>
              </w:rPr>
              <w:t>1</w:t>
            </w:r>
          </w:p>
        </w:tc>
        <w:tc>
          <w:tcPr>
            <w:tcW w:w="768" w:type="dxa"/>
            <w:tcBorders>
              <w:top w:val="single" w:sz="4" w:space="0" w:color="auto"/>
            </w:tcBorders>
          </w:tcPr>
          <w:p w14:paraId="544AA773" w14:textId="77777777" w:rsidR="004B6F12" w:rsidRPr="0006090E" w:rsidRDefault="004B6F12" w:rsidP="004B6F12">
            <w:pPr>
              <w:spacing w:before="0" w:after="0"/>
              <w:jc w:val="left"/>
              <w:rPr>
                <w:rFonts w:eastAsia="Times New Roman"/>
                <w:lang w:eastAsia="de-DE"/>
              </w:rPr>
            </w:pPr>
          </w:p>
        </w:tc>
        <w:tc>
          <w:tcPr>
            <w:tcW w:w="837" w:type="dxa"/>
            <w:tcBorders>
              <w:top w:val="single" w:sz="4" w:space="0" w:color="auto"/>
            </w:tcBorders>
            <w:vAlign w:val="center"/>
          </w:tcPr>
          <w:p w14:paraId="4F06C9E8" w14:textId="77777777" w:rsidR="004B6F12" w:rsidRPr="0006090E" w:rsidRDefault="004B6F12" w:rsidP="004B6F12">
            <w:pPr>
              <w:spacing w:before="0" w:after="0"/>
              <w:jc w:val="center"/>
              <w:rPr>
                <w:rFonts w:eastAsia="Times New Roman"/>
              </w:rPr>
            </w:pPr>
            <w:r>
              <w:t>6-10</w:t>
            </w:r>
          </w:p>
        </w:tc>
        <w:tc>
          <w:tcPr>
            <w:tcW w:w="837" w:type="dxa"/>
            <w:tcBorders>
              <w:top w:val="single" w:sz="4" w:space="0" w:color="auto"/>
            </w:tcBorders>
            <w:vAlign w:val="center"/>
          </w:tcPr>
          <w:p w14:paraId="527CAF08" w14:textId="77777777" w:rsidR="004B6F12" w:rsidRPr="0006090E" w:rsidRDefault="004B6F12" w:rsidP="004B6F12">
            <w:pPr>
              <w:spacing w:before="0" w:after="0"/>
              <w:jc w:val="center"/>
              <w:rPr>
                <w:rFonts w:eastAsia="Times New Roman"/>
              </w:rPr>
            </w:pPr>
            <w:r>
              <w:t>6-10</w:t>
            </w:r>
          </w:p>
        </w:tc>
        <w:tc>
          <w:tcPr>
            <w:tcW w:w="813" w:type="dxa"/>
            <w:tcBorders>
              <w:top w:val="single" w:sz="4" w:space="0" w:color="auto"/>
            </w:tcBorders>
            <w:vAlign w:val="center"/>
          </w:tcPr>
          <w:p w14:paraId="1453B960" w14:textId="77777777" w:rsidR="004B6F12" w:rsidRPr="0006090E" w:rsidRDefault="004B6F12" w:rsidP="004B6F12">
            <w:pPr>
              <w:spacing w:before="40" w:after="0"/>
              <w:jc w:val="center"/>
              <w:rPr>
                <w:rFonts w:eastAsia="Times New Roman"/>
              </w:rPr>
            </w:pPr>
            <w:r>
              <w:t>&gt; 9</w:t>
            </w:r>
          </w:p>
        </w:tc>
        <w:tc>
          <w:tcPr>
            <w:tcW w:w="703" w:type="dxa"/>
            <w:tcBorders>
              <w:top w:val="single" w:sz="4" w:space="0" w:color="auto"/>
            </w:tcBorders>
            <w:vAlign w:val="center"/>
          </w:tcPr>
          <w:p w14:paraId="6AFB47D4" w14:textId="77777777" w:rsidR="004B6F12" w:rsidRPr="0006090E" w:rsidRDefault="004B6F12" w:rsidP="004B6F12">
            <w:pPr>
              <w:spacing w:before="40" w:after="0"/>
              <w:jc w:val="center"/>
              <w:rPr>
                <w:rFonts w:eastAsia="Times New Roman"/>
              </w:rPr>
            </w:pPr>
            <w:r>
              <w:t>6-10</w:t>
            </w:r>
          </w:p>
        </w:tc>
        <w:tc>
          <w:tcPr>
            <w:tcW w:w="691" w:type="dxa"/>
            <w:tcBorders>
              <w:top w:val="single" w:sz="4" w:space="0" w:color="auto"/>
            </w:tcBorders>
            <w:vAlign w:val="center"/>
          </w:tcPr>
          <w:p w14:paraId="44FF7372" w14:textId="77777777" w:rsidR="004B6F12" w:rsidRPr="0006090E" w:rsidRDefault="004B6F12" w:rsidP="004B6F12">
            <w:pPr>
              <w:spacing w:before="40" w:after="0"/>
              <w:jc w:val="center"/>
              <w:rPr>
                <w:rFonts w:eastAsia="Times New Roman"/>
              </w:rPr>
            </w:pPr>
            <w:r>
              <w:t>7-12</w:t>
            </w:r>
          </w:p>
        </w:tc>
        <w:tc>
          <w:tcPr>
            <w:tcW w:w="752" w:type="dxa"/>
            <w:tcBorders>
              <w:top w:val="single" w:sz="4" w:space="0" w:color="auto"/>
            </w:tcBorders>
            <w:vAlign w:val="center"/>
          </w:tcPr>
          <w:p w14:paraId="16FCB7C1" w14:textId="77777777" w:rsidR="004B6F12" w:rsidRPr="0006090E" w:rsidRDefault="004B6F12" w:rsidP="004B6F12">
            <w:pPr>
              <w:spacing w:before="40" w:after="0"/>
              <w:jc w:val="center"/>
              <w:rPr>
                <w:rFonts w:eastAsia="Times New Roman"/>
              </w:rPr>
            </w:pPr>
            <w:r>
              <w:t>8-13</w:t>
            </w:r>
          </w:p>
        </w:tc>
        <w:tc>
          <w:tcPr>
            <w:tcW w:w="813" w:type="dxa"/>
            <w:tcBorders>
              <w:top w:val="single" w:sz="4" w:space="0" w:color="auto"/>
            </w:tcBorders>
            <w:vAlign w:val="center"/>
          </w:tcPr>
          <w:p w14:paraId="78222AB2" w14:textId="77777777" w:rsidR="004B6F12" w:rsidRPr="0006090E" w:rsidRDefault="004B6F12" w:rsidP="004B6F12">
            <w:pPr>
              <w:spacing w:before="40" w:after="0"/>
              <w:jc w:val="center"/>
              <w:rPr>
                <w:rFonts w:eastAsia="Times New Roman"/>
              </w:rPr>
            </w:pPr>
            <w:r>
              <w:t>11-13</w:t>
            </w:r>
          </w:p>
        </w:tc>
        <w:tc>
          <w:tcPr>
            <w:tcW w:w="984" w:type="dxa"/>
            <w:tcBorders>
              <w:top w:val="single" w:sz="4" w:space="0" w:color="auto"/>
            </w:tcBorders>
            <w:vAlign w:val="center"/>
          </w:tcPr>
          <w:p w14:paraId="51CCE8B9" w14:textId="77777777" w:rsidR="004B6F12" w:rsidRPr="0006090E" w:rsidRDefault="004B6F12" w:rsidP="004B6F12">
            <w:pPr>
              <w:spacing w:before="40" w:after="0"/>
              <w:jc w:val="center"/>
              <w:rPr>
                <w:rFonts w:eastAsia="Times New Roman"/>
              </w:rPr>
            </w:pPr>
            <w:r>
              <w:t>7-13</w:t>
            </w:r>
          </w:p>
        </w:tc>
        <w:tc>
          <w:tcPr>
            <w:tcW w:w="984" w:type="dxa"/>
            <w:tcBorders>
              <w:top w:val="single" w:sz="4" w:space="0" w:color="auto"/>
            </w:tcBorders>
            <w:vAlign w:val="center"/>
          </w:tcPr>
          <w:p w14:paraId="3D08D700" w14:textId="77777777" w:rsidR="004B6F12" w:rsidRPr="0006090E" w:rsidRDefault="004B6F12" w:rsidP="004B6F12">
            <w:pPr>
              <w:spacing w:before="40" w:after="0"/>
              <w:jc w:val="center"/>
              <w:rPr>
                <w:rFonts w:eastAsia="Times New Roman"/>
              </w:rPr>
            </w:pPr>
            <w:r>
              <w:t>7-13</w:t>
            </w:r>
          </w:p>
        </w:tc>
      </w:tr>
      <w:tr w:rsidR="0006090E" w:rsidRPr="0006090E" w14:paraId="04B2C401" w14:textId="77777777" w:rsidTr="00EE2B72">
        <w:trPr>
          <w:cantSplit/>
          <w:trHeight w:hRule="exact" w:val="300"/>
        </w:trPr>
        <w:tc>
          <w:tcPr>
            <w:tcW w:w="3397" w:type="dxa"/>
            <w:tcBorders>
              <w:left w:val="single" w:sz="4" w:space="0" w:color="auto"/>
            </w:tcBorders>
          </w:tcPr>
          <w:p w14:paraId="329A0F33" w14:textId="77777777" w:rsidR="004B6F12" w:rsidRPr="0006090E" w:rsidRDefault="004B6F12" w:rsidP="004B6F12">
            <w:pPr>
              <w:spacing w:before="0" w:after="0"/>
              <w:jc w:val="left"/>
              <w:rPr>
                <w:rFonts w:eastAsia="Times New Roman"/>
                <w:b/>
              </w:rPr>
            </w:pPr>
            <w:r>
              <w:rPr>
                <w:b/>
              </w:rPr>
              <w:t>Electrical conductivity</w:t>
            </w:r>
            <w:r>
              <w:rPr>
                <w:b/>
                <w:vertAlign w:val="superscript"/>
              </w:rPr>
              <w:t>2</w:t>
            </w:r>
          </w:p>
        </w:tc>
        <w:tc>
          <w:tcPr>
            <w:tcW w:w="768" w:type="dxa"/>
          </w:tcPr>
          <w:p w14:paraId="5B45F7E2" w14:textId="77777777" w:rsidR="004B6F12" w:rsidRPr="0006090E" w:rsidRDefault="004B6F12" w:rsidP="004B6F12">
            <w:pPr>
              <w:spacing w:before="0" w:after="0"/>
              <w:jc w:val="left"/>
              <w:rPr>
                <w:rFonts w:eastAsia="Times New Roman"/>
              </w:rPr>
            </w:pPr>
            <w:r>
              <w:t>µS/cm</w:t>
            </w:r>
          </w:p>
        </w:tc>
        <w:tc>
          <w:tcPr>
            <w:tcW w:w="837" w:type="dxa"/>
            <w:vAlign w:val="center"/>
          </w:tcPr>
          <w:p w14:paraId="26438992" w14:textId="77777777" w:rsidR="004B6F12" w:rsidRPr="0006090E" w:rsidRDefault="004B6F12" w:rsidP="004B6F12">
            <w:pPr>
              <w:spacing w:before="0" w:after="0"/>
              <w:jc w:val="center"/>
              <w:rPr>
                <w:rFonts w:eastAsia="Times New Roman"/>
              </w:rPr>
            </w:pPr>
            <w:r>
              <w:t>300</w:t>
            </w:r>
          </w:p>
        </w:tc>
        <w:tc>
          <w:tcPr>
            <w:tcW w:w="837" w:type="dxa"/>
            <w:vAlign w:val="center"/>
          </w:tcPr>
          <w:p w14:paraId="0801722C" w14:textId="77777777" w:rsidR="004B6F12" w:rsidRPr="0006090E" w:rsidRDefault="004B6F12" w:rsidP="004B6F12">
            <w:pPr>
              <w:spacing w:before="0" w:after="0"/>
              <w:jc w:val="center"/>
              <w:rPr>
                <w:rFonts w:eastAsia="Times New Roman"/>
              </w:rPr>
            </w:pPr>
            <w:r>
              <w:t>300</w:t>
            </w:r>
          </w:p>
        </w:tc>
        <w:tc>
          <w:tcPr>
            <w:tcW w:w="813" w:type="dxa"/>
            <w:vAlign w:val="center"/>
          </w:tcPr>
          <w:p w14:paraId="3A85A414" w14:textId="7941A38D" w:rsidR="004B6F12" w:rsidRPr="0006090E" w:rsidRDefault="004B6F12" w:rsidP="004B6F12">
            <w:pPr>
              <w:spacing w:before="40" w:after="0"/>
              <w:jc w:val="center"/>
              <w:rPr>
                <w:rFonts w:eastAsia="Times New Roman"/>
              </w:rPr>
            </w:pPr>
            <w:r>
              <w:t>2 700</w:t>
            </w:r>
          </w:p>
        </w:tc>
        <w:tc>
          <w:tcPr>
            <w:tcW w:w="703" w:type="dxa"/>
            <w:vAlign w:val="center"/>
          </w:tcPr>
          <w:p w14:paraId="33F45F8B" w14:textId="77777777" w:rsidR="004B6F12" w:rsidRPr="0006090E" w:rsidRDefault="004B6F12" w:rsidP="004B6F12">
            <w:pPr>
              <w:spacing w:before="40" w:after="0"/>
              <w:jc w:val="center"/>
              <w:rPr>
                <w:rFonts w:eastAsia="Times New Roman"/>
              </w:rPr>
            </w:pPr>
            <w:r>
              <w:t>10-60</w:t>
            </w:r>
          </w:p>
        </w:tc>
        <w:tc>
          <w:tcPr>
            <w:tcW w:w="691" w:type="dxa"/>
            <w:vAlign w:val="center"/>
          </w:tcPr>
          <w:p w14:paraId="41022DE4" w14:textId="4E2980B1" w:rsidR="004B6F12" w:rsidRPr="0006090E" w:rsidRDefault="004B6F12" w:rsidP="004B6F12">
            <w:pPr>
              <w:spacing w:before="40" w:after="0"/>
              <w:jc w:val="center"/>
              <w:rPr>
                <w:rFonts w:eastAsia="Times New Roman"/>
              </w:rPr>
            </w:pPr>
            <w:r>
              <w:t>2 100</w:t>
            </w:r>
          </w:p>
        </w:tc>
        <w:tc>
          <w:tcPr>
            <w:tcW w:w="752" w:type="dxa"/>
            <w:vAlign w:val="center"/>
          </w:tcPr>
          <w:p w14:paraId="0BA747DE" w14:textId="53AFAB7F" w:rsidR="004B6F12" w:rsidRPr="0006090E" w:rsidRDefault="004B6F12" w:rsidP="004B6F12">
            <w:pPr>
              <w:spacing w:before="40" w:after="0"/>
              <w:jc w:val="center"/>
              <w:rPr>
                <w:rFonts w:eastAsia="Times New Roman"/>
              </w:rPr>
            </w:pPr>
            <w:r>
              <w:t>10 000</w:t>
            </w:r>
          </w:p>
        </w:tc>
        <w:tc>
          <w:tcPr>
            <w:tcW w:w="813" w:type="dxa"/>
            <w:vAlign w:val="center"/>
          </w:tcPr>
          <w:p w14:paraId="2B7CC06E" w14:textId="300AFDF2" w:rsidR="004B6F12" w:rsidRPr="0006090E" w:rsidRDefault="004B6F12" w:rsidP="004B6F12">
            <w:pPr>
              <w:spacing w:before="40" w:after="0"/>
              <w:jc w:val="center"/>
              <w:rPr>
                <w:rFonts w:eastAsia="Times New Roman"/>
              </w:rPr>
            </w:pPr>
            <w:r>
              <w:t>15 000</w:t>
            </w:r>
          </w:p>
        </w:tc>
        <w:tc>
          <w:tcPr>
            <w:tcW w:w="984" w:type="dxa"/>
            <w:vAlign w:val="center"/>
          </w:tcPr>
          <w:p w14:paraId="6BEEF8F3" w14:textId="5CB0A331" w:rsidR="004B6F12" w:rsidRPr="0006090E" w:rsidRDefault="004B6F12" w:rsidP="004B6F12">
            <w:pPr>
              <w:spacing w:before="40" w:after="0"/>
              <w:jc w:val="center"/>
              <w:rPr>
                <w:rFonts w:eastAsia="Times New Roman"/>
              </w:rPr>
            </w:pPr>
            <w:r>
              <w:t>2 000</w:t>
            </w:r>
          </w:p>
        </w:tc>
        <w:tc>
          <w:tcPr>
            <w:tcW w:w="984" w:type="dxa"/>
            <w:vAlign w:val="center"/>
          </w:tcPr>
          <w:p w14:paraId="49D17CEF" w14:textId="3F4370AB" w:rsidR="004B6F12" w:rsidRPr="0006090E" w:rsidRDefault="004B6F12" w:rsidP="004B6F12">
            <w:pPr>
              <w:spacing w:before="40" w:after="0"/>
              <w:jc w:val="center"/>
              <w:rPr>
                <w:rFonts w:eastAsia="Times New Roman"/>
              </w:rPr>
            </w:pPr>
            <w:r>
              <w:t>12 500</w:t>
            </w:r>
          </w:p>
        </w:tc>
      </w:tr>
      <w:tr w:rsidR="0006090E" w:rsidRPr="0006090E" w14:paraId="0C1DF8C8" w14:textId="77777777" w:rsidTr="00EE2B72">
        <w:trPr>
          <w:cantSplit/>
          <w:trHeight w:hRule="exact" w:val="303"/>
        </w:trPr>
        <w:tc>
          <w:tcPr>
            <w:tcW w:w="3397" w:type="dxa"/>
            <w:tcBorders>
              <w:left w:val="single" w:sz="4" w:space="0" w:color="auto"/>
            </w:tcBorders>
          </w:tcPr>
          <w:p w14:paraId="59161269" w14:textId="77777777" w:rsidR="004B6F12" w:rsidRPr="0006090E" w:rsidRDefault="004B6F12" w:rsidP="004B6F12">
            <w:pPr>
              <w:spacing w:before="0" w:after="0"/>
              <w:jc w:val="left"/>
              <w:rPr>
                <w:rFonts w:eastAsia="Times New Roman"/>
                <w:b/>
              </w:rPr>
            </w:pPr>
            <w:r>
              <w:rPr>
                <w:b/>
              </w:rPr>
              <w:t>Chloride</w:t>
            </w:r>
          </w:p>
        </w:tc>
        <w:tc>
          <w:tcPr>
            <w:tcW w:w="768" w:type="dxa"/>
          </w:tcPr>
          <w:p w14:paraId="3ECD1AE4" w14:textId="77777777" w:rsidR="004B6F12" w:rsidRPr="0006090E" w:rsidRDefault="004B6F12" w:rsidP="004B6F12">
            <w:pPr>
              <w:spacing w:before="0" w:after="0"/>
              <w:jc w:val="left"/>
              <w:rPr>
                <w:rFonts w:eastAsia="Times New Roman"/>
              </w:rPr>
            </w:pPr>
            <w:r>
              <w:t>mg/l</w:t>
            </w:r>
          </w:p>
        </w:tc>
        <w:tc>
          <w:tcPr>
            <w:tcW w:w="837" w:type="dxa"/>
            <w:vAlign w:val="center"/>
          </w:tcPr>
          <w:p w14:paraId="5D8D6103" w14:textId="77777777" w:rsidR="004B6F12" w:rsidRPr="0006090E" w:rsidRDefault="004B6F12" w:rsidP="004B6F12">
            <w:pPr>
              <w:spacing w:before="0" w:after="0"/>
              <w:jc w:val="center"/>
              <w:rPr>
                <w:rFonts w:eastAsia="Times New Roman"/>
                <w:lang w:eastAsia="de-DE"/>
              </w:rPr>
            </w:pPr>
          </w:p>
        </w:tc>
        <w:tc>
          <w:tcPr>
            <w:tcW w:w="837" w:type="dxa"/>
            <w:vAlign w:val="center"/>
          </w:tcPr>
          <w:p w14:paraId="13CF952C" w14:textId="77777777" w:rsidR="004B6F12" w:rsidRPr="0006090E" w:rsidRDefault="004B6F12" w:rsidP="004B6F12">
            <w:pPr>
              <w:spacing w:before="0" w:after="0"/>
              <w:jc w:val="center"/>
              <w:rPr>
                <w:rFonts w:eastAsia="Times New Roman"/>
                <w:lang w:eastAsia="de-DE"/>
              </w:rPr>
            </w:pPr>
          </w:p>
        </w:tc>
        <w:tc>
          <w:tcPr>
            <w:tcW w:w="813" w:type="dxa"/>
            <w:vAlign w:val="center"/>
          </w:tcPr>
          <w:p w14:paraId="1D9A6DBC" w14:textId="77777777" w:rsidR="004B6F12" w:rsidRPr="0006090E" w:rsidRDefault="004B6F12" w:rsidP="004B6F12">
            <w:pPr>
              <w:spacing w:before="40" w:after="0"/>
              <w:jc w:val="center"/>
              <w:rPr>
                <w:rFonts w:eastAsia="Times New Roman"/>
                <w:lang w:eastAsia="de-DE"/>
              </w:rPr>
            </w:pPr>
          </w:p>
        </w:tc>
        <w:tc>
          <w:tcPr>
            <w:tcW w:w="703" w:type="dxa"/>
            <w:vAlign w:val="center"/>
          </w:tcPr>
          <w:p w14:paraId="48709A57" w14:textId="77777777" w:rsidR="004B6F12" w:rsidRPr="0006090E" w:rsidRDefault="004B6F12" w:rsidP="004B6F12">
            <w:pPr>
              <w:spacing w:before="40" w:after="0"/>
              <w:jc w:val="center"/>
              <w:rPr>
                <w:rFonts w:eastAsia="Times New Roman"/>
                <w:lang w:eastAsia="de-DE"/>
              </w:rPr>
            </w:pPr>
          </w:p>
        </w:tc>
        <w:tc>
          <w:tcPr>
            <w:tcW w:w="691" w:type="dxa"/>
            <w:vAlign w:val="center"/>
          </w:tcPr>
          <w:p w14:paraId="22DDDBAA" w14:textId="77777777" w:rsidR="004B6F12" w:rsidRPr="0006090E" w:rsidRDefault="004B6F12" w:rsidP="004B6F12">
            <w:pPr>
              <w:spacing w:before="40" w:after="0"/>
              <w:jc w:val="center"/>
              <w:rPr>
                <w:rFonts w:eastAsia="Times New Roman"/>
                <w:lang w:eastAsia="de-DE"/>
              </w:rPr>
            </w:pPr>
          </w:p>
        </w:tc>
        <w:tc>
          <w:tcPr>
            <w:tcW w:w="752" w:type="dxa"/>
            <w:vAlign w:val="center"/>
          </w:tcPr>
          <w:p w14:paraId="3440DD5A" w14:textId="77777777" w:rsidR="004B6F12" w:rsidRPr="0006090E" w:rsidRDefault="004B6F12" w:rsidP="004B6F12">
            <w:pPr>
              <w:spacing w:before="40" w:after="0"/>
              <w:jc w:val="center"/>
              <w:rPr>
                <w:rFonts w:eastAsia="Times New Roman"/>
                <w:lang w:eastAsia="de-DE"/>
              </w:rPr>
            </w:pPr>
          </w:p>
        </w:tc>
        <w:tc>
          <w:tcPr>
            <w:tcW w:w="813" w:type="dxa"/>
            <w:vAlign w:val="center"/>
          </w:tcPr>
          <w:p w14:paraId="3778A24F" w14:textId="77777777" w:rsidR="004B6F12" w:rsidRPr="0006090E" w:rsidRDefault="004B6F12" w:rsidP="004B6F12">
            <w:pPr>
              <w:spacing w:before="40" w:after="0"/>
              <w:jc w:val="center"/>
              <w:rPr>
                <w:rFonts w:eastAsia="Times New Roman"/>
                <w:lang w:eastAsia="de-DE"/>
              </w:rPr>
            </w:pPr>
          </w:p>
        </w:tc>
        <w:tc>
          <w:tcPr>
            <w:tcW w:w="984" w:type="dxa"/>
            <w:vAlign w:val="center"/>
          </w:tcPr>
          <w:p w14:paraId="29F777A8" w14:textId="77777777" w:rsidR="004B6F12" w:rsidRPr="0006090E" w:rsidDel="00C931DB" w:rsidRDefault="004B6F12" w:rsidP="004B6F12">
            <w:pPr>
              <w:spacing w:before="40" w:after="0"/>
              <w:jc w:val="center"/>
              <w:rPr>
                <w:rFonts w:eastAsia="Times New Roman"/>
              </w:rPr>
            </w:pPr>
            <w:r>
              <w:t>160</w:t>
            </w:r>
          </w:p>
        </w:tc>
        <w:tc>
          <w:tcPr>
            <w:tcW w:w="984" w:type="dxa"/>
            <w:vAlign w:val="center"/>
          </w:tcPr>
          <w:p w14:paraId="15B64266" w14:textId="3534837C" w:rsidR="004B6F12" w:rsidRPr="0006090E" w:rsidRDefault="004B6F12" w:rsidP="004B6F12">
            <w:pPr>
              <w:spacing w:before="40" w:after="0"/>
              <w:jc w:val="center"/>
              <w:rPr>
                <w:rFonts w:eastAsia="Times New Roman"/>
              </w:rPr>
            </w:pPr>
            <w:r>
              <w:t>5 000</w:t>
            </w:r>
          </w:p>
        </w:tc>
      </w:tr>
      <w:tr w:rsidR="0006090E" w:rsidRPr="0006090E" w14:paraId="547AA0DA" w14:textId="77777777" w:rsidTr="00EE2B72">
        <w:trPr>
          <w:cantSplit/>
          <w:trHeight w:hRule="exact" w:val="355"/>
        </w:trPr>
        <w:tc>
          <w:tcPr>
            <w:tcW w:w="3397" w:type="dxa"/>
            <w:tcBorders>
              <w:left w:val="single" w:sz="4" w:space="0" w:color="auto"/>
            </w:tcBorders>
          </w:tcPr>
          <w:p w14:paraId="74DDCD32" w14:textId="77777777" w:rsidR="004B6F12" w:rsidRPr="0006090E" w:rsidRDefault="004B6F12" w:rsidP="004B6F12">
            <w:pPr>
              <w:spacing w:before="0" w:after="0"/>
              <w:jc w:val="left"/>
              <w:rPr>
                <w:rFonts w:eastAsia="Times New Roman"/>
                <w:b/>
              </w:rPr>
            </w:pPr>
            <w:r>
              <w:rPr>
                <w:b/>
              </w:rPr>
              <w:t>Sulphate</w:t>
            </w:r>
          </w:p>
        </w:tc>
        <w:tc>
          <w:tcPr>
            <w:tcW w:w="768" w:type="dxa"/>
          </w:tcPr>
          <w:p w14:paraId="7C15EE5F" w14:textId="77777777" w:rsidR="004B6F12" w:rsidRPr="0006090E" w:rsidRDefault="004B6F12" w:rsidP="004B6F12">
            <w:pPr>
              <w:spacing w:before="0" w:after="0"/>
              <w:jc w:val="left"/>
              <w:rPr>
                <w:rFonts w:eastAsia="Times New Roman"/>
              </w:rPr>
            </w:pPr>
            <w:r>
              <w:t>mg/l</w:t>
            </w:r>
          </w:p>
        </w:tc>
        <w:tc>
          <w:tcPr>
            <w:tcW w:w="837" w:type="dxa"/>
            <w:vAlign w:val="center"/>
          </w:tcPr>
          <w:p w14:paraId="7066B269" w14:textId="77777777" w:rsidR="004B6F12" w:rsidRPr="0006090E" w:rsidRDefault="004B6F12" w:rsidP="004B6F12">
            <w:pPr>
              <w:spacing w:before="0" w:after="0"/>
              <w:jc w:val="center"/>
              <w:rPr>
                <w:rFonts w:eastAsia="Times New Roman"/>
                <w:lang w:eastAsia="de-DE"/>
              </w:rPr>
            </w:pPr>
          </w:p>
        </w:tc>
        <w:tc>
          <w:tcPr>
            <w:tcW w:w="837" w:type="dxa"/>
            <w:vAlign w:val="center"/>
          </w:tcPr>
          <w:p w14:paraId="2ED768BF" w14:textId="77777777" w:rsidR="004B6F12" w:rsidRPr="0006090E" w:rsidRDefault="004B6F12" w:rsidP="004B6F12">
            <w:pPr>
              <w:spacing w:before="0" w:after="0"/>
              <w:jc w:val="center"/>
              <w:rPr>
                <w:rFonts w:eastAsia="Times New Roman"/>
                <w:lang w:eastAsia="de-DE"/>
              </w:rPr>
            </w:pPr>
          </w:p>
        </w:tc>
        <w:tc>
          <w:tcPr>
            <w:tcW w:w="813" w:type="dxa"/>
            <w:vAlign w:val="center"/>
          </w:tcPr>
          <w:p w14:paraId="18DA31F1" w14:textId="77777777" w:rsidR="004B6F12" w:rsidRPr="0006090E" w:rsidRDefault="004B6F12" w:rsidP="004B6F12">
            <w:pPr>
              <w:spacing w:before="40" w:after="0"/>
              <w:jc w:val="center"/>
              <w:rPr>
                <w:rFonts w:eastAsia="Times New Roman"/>
                <w:lang w:eastAsia="de-DE"/>
              </w:rPr>
            </w:pPr>
          </w:p>
        </w:tc>
        <w:tc>
          <w:tcPr>
            <w:tcW w:w="703" w:type="dxa"/>
            <w:vAlign w:val="center"/>
          </w:tcPr>
          <w:p w14:paraId="05BABA21" w14:textId="77777777" w:rsidR="004B6F12" w:rsidRPr="0006090E" w:rsidRDefault="004B6F12" w:rsidP="004B6F12">
            <w:pPr>
              <w:spacing w:before="40" w:after="0"/>
              <w:jc w:val="center"/>
              <w:rPr>
                <w:rFonts w:eastAsia="Times New Roman"/>
                <w:lang w:eastAsia="de-DE"/>
              </w:rPr>
            </w:pPr>
          </w:p>
        </w:tc>
        <w:tc>
          <w:tcPr>
            <w:tcW w:w="691" w:type="dxa"/>
            <w:vAlign w:val="center"/>
          </w:tcPr>
          <w:p w14:paraId="678333B7" w14:textId="77777777" w:rsidR="004B6F12" w:rsidRPr="0006090E" w:rsidRDefault="004B6F12" w:rsidP="004B6F12">
            <w:pPr>
              <w:spacing w:before="40" w:after="0"/>
              <w:jc w:val="center"/>
              <w:rPr>
                <w:rFonts w:eastAsia="Times New Roman"/>
              </w:rPr>
            </w:pPr>
            <w:r>
              <w:t>600</w:t>
            </w:r>
          </w:p>
        </w:tc>
        <w:tc>
          <w:tcPr>
            <w:tcW w:w="752" w:type="dxa"/>
            <w:vAlign w:val="center"/>
          </w:tcPr>
          <w:p w14:paraId="2F63E85F" w14:textId="693E575B" w:rsidR="004B6F12" w:rsidRPr="0006090E" w:rsidRDefault="004B6F12" w:rsidP="004B6F12">
            <w:pPr>
              <w:spacing w:before="40" w:after="0"/>
              <w:jc w:val="center"/>
              <w:rPr>
                <w:rFonts w:eastAsia="Times New Roman"/>
              </w:rPr>
            </w:pPr>
            <w:r>
              <w:t>4 500</w:t>
            </w:r>
          </w:p>
        </w:tc>
        <w:tc>
          <w:tcPr>
            <w:tcW w:w="813" w:type="dxa"/>
            <w:vAlign w:val="center"/>
          </w:tcPr>
          <w:p w14:paraId="26D645C7" w14:textId="7876E9C5" w:rsidR="004B6F12" w:rsidRPr="0006090E" w:rsidRDefault="004B6F12" w:rsidP="004B6F12">
            <w:pPr>
              <w:spacing w:before="40" w:after="0"/>
              <w:jc w:val="center"/>
              <w:rPr>
                <w:rFonts w:eastAsia="Times New Roman"/>
              </w:rPr>
            </w:pPr>
            <w:r>
              <w:t>2 500</w:t>
            </w:r>
          </w:p>
        </w:tc>
        <w:tc>
          <w:tcPr>
            <w:tcW w:w="984" w:type="dxa"/>
            <w:vAlign w:val="center"/>
          </w:tcPr>
          <w:p w14:paraId="053F9ECA" w14:textId="77777777" w:rsidR="004B6F12" w:rsidRPr="0006090E" w:rsidRDefault="004B6F12" w:rsidP="004B6F12">
            <w:pPr>
              <w:spacing w:before="40" w:after="0"/>
              <w:jc w:val="center"/>
              <w:rPr>
                <w:rFonts w:eastAsia="Times New Roman"/>
              </w:rPr>
            </w:pPr>
            <w:r>
              <w:t>820</w:t>
            </w:r>
          </w:p>
        </w:tc>
        <w:tc>
          <w:tcPr>
            <w:tcW w:w="984" w:type="dxa"/>
            <w:vAlign w:val="center"/>
          </w:tcPr>
          <w:p w14:paraId="74BB6766" w14:textId="7C7AFED0" w:rsidR="004B6F12" w:rsidRPr="0006090E" w:rsidRDefault="004B6F12" w:rsidP="004B6F12">
            <w:pPr>
              <w:spacing w:before="40" w:after="0"/>
              <w:jc w:val="center"/>
              <w:rPr>
                <w:rFonts w:eastAsia="Times New Roman"/>
              </w:rPr>
            </w:pPr>
            <w:r>
              <w:t>3 000</w:t>
            </w:r>
          </w:p>
        </w:tc>
      </w:tr>
      <w:tr w:rsidR="0006090E" w:rsidRPr="0006090E" w14:paraId="3062A9BA" w14:textId="77777777" w:rsidTr="00EE2B72">
        <w:trPr>
          <w:cantSplit/>
          <w:trHeight w:hRule="exact" w:val="338"/>
        </w:trPr>
        <w:tc>
          <w:tcPr>
            <w:tcW w:w="3397" w:type="dxa"/>
            <w:tcBorders>
              <w:left w:val="single" w:sz="4" w:space="0" w:color="auto"/>
            </w:tcBorders>
          </w:tcPr>
          <w:p w14:paraId="7F799B24" w14:textId="77777777" w:rsidR="004B6F12" w:rsidRPr="0006090E" w:rsidRDefault="004B6F12" w:rsidP="004B6F12">
            <w:pPr>
              <w:spacing w:before="0" w:after="0"/>
              <w:jc w:val="left"/>
              <w:rPr>
                <w:rFonts w:eastAsia="Times New Roman"/>
                <w:b/>
              </w:rPr>
            </w:pPr>
            <w:r>
              <w:rPr>
                <w:b/>
              </w:rPr>
              <w:t>Fluoride</w:t>
            </w:r>
          </w:p>
        </w:tc>
        <w:tc>
          <w:tcPr>
            <w:tcW w:w="768" w:type="dxa"/>
          </w:tcPr>
          <w:p w14:paraId="7741AD02" w14:textId="77777777" w:rsidR="004B6F12" w:rsidRPr="0006090E" w:rsidRDefault="004B6F12" w:rsidP="004B6F12">
            <w:pPr>
              <w:spacing w:before="0" w:after="0"/>
              <w:jc w:val="left"/>
              <w:rPr>
                <w:rFonts w:eastAsia="Times New Roman"/>
              </w:rPr>
            </w:pPr>
            <w:r>
              <w:t>mg/l</w:t>
            </w:r>
          </w:p>
        </w:tc>
        <w:tc>
          <w:tcPr>
            <w:tcW w:w="837" w:type="dxa"/>
            <w:vAlign w:val="center"/>
          </w:tcPr>
          <w:p w14:paraId="2D972C86" w14:textId="77777777" w:rsidR="004B6F12" w:rsidRPr="0006090E" w:rsidRDefault="004B6F12" w:rsidP="004B6F12">
            <w:pPr>
              <w:spacing w:before="0" w:after="0"/>
              <w:jc w:val="center"/>
              <w:rPr>
                <w:rFonts w:eastAsia="Times New Roman"/>
                <w:lang w:eastAsia="de-DE"/>
              </w:rPr>
            </w:pPr>
          </w:p>
        </w:tc>
        <w:tc>
          <w:tcPr>
            <w:tcW w:w="837" w:type="dxa"/>
            <w:vAlign w:val="center"/>
          </w:tcPr>
          <w:p w14:paraId="1B93E1D4" w14:textId="77777777" w:rsidR="004B6F12" w:rsidRPr="0006090E" w:rsidRDefault="004B6F12" w:rsidP="004B6F12">
            <w:pPr>
              <w:spacing w:before="0" w:after="0"/>
              <w:jc w:val="center"/>
              <w:rPr>
                <w:rFonts w:eastAsia="Times New Roman"/>
                <w:lang w:eastAsia="de-DE"/>
              </w:rPr>
            </w:pPr>
          </w:p>
        </w:tc>
        <w:tc>
          <w:tcPr>
            <w:tcW w:w="813" w:type="dxa"/>
            <w:vAlign w:val="center"/>
          </w:tcPr>
          <w:p w14:paraId="134B50FE" w14:textId="77777777" w:rsidR="004B6F12" w:rsidRPr="0006090E" w:rsidRDefault="004B6F12" w:rsidP="004B6F12">
            <w:pPr>
              <w:spacing w:before="40" w:after="0"/>
              <w:jc w:val="center"/>
              <w:rPr>
                <w:rFonts w:eastAsia="Times New Roman"/>
              </w:rPr>
            </w:pPr>
            <w:r>
              <w:t>8.7</w:t>
            </w:r>
          </w:p>
        </w:tc>
        <w:tc>
          <w:tcPr>
            <w:tcW w:w="703" w:type="dxa"/>
            <w:vAlign w:val="center"/>
          </w:tcPr>
          <w:p w14:paraId="4B6EE4FB" w14:textId="77777777" w:rsidR="004B6F12" w:rsidRPr="0006090E" w:rsidRDefault="004B6F12" w:rsidP="004B6F12">
            <w:pPr>
              <w:spacing w:before="40" w:after="0"/>
              <w:jc w:val="center"/>
              <w:rPr>
                <w:rFonts w:eastAsia="Times New Roman"/>
                <w:lang w:eastAsia="de-DE"/>
              </w:rPr>
            </w:pPr>
          </w:p>
        </w:tc>
        <w:tc>
          <w:tcPr>
            <w:tcW w:w="691" w:type="dxa"/>
            <w:vAlign w:val="center"/>
          </w:tcPr>
          <w:p w14:paraId="785360AC" w14:textId="77777777" w:rsidR="004B6F12" w:rsidRPr="0006090E" w:rsidRDefault="004B6F12" w:rsidP="004B6F12">
            <w:pPr>
              <w:spacing w:before="40" w:after="0"/>
              <w:jc w:val="center"/>
              <w:rPr>
                <w:rFonts w:eastAsia="Times New Roman"/>
                <w:lang w:eastAsia="de-DE"/>
              </w:rPr>
            </w:pPr>
          </w:p>
        </w:tc>
        <w:tc>
          <w:tcPr>
            <w:tcW w:w="752" w:type="dxa"/>
            <w:vAlign w:val="center"/>
          </w:tcPr>
          <w:p w14:paraId="31B0B17A" w14:textId="77777777" w:rsidR="004B6F12" w:rsidRPr="0006090E" w:rsidRDefault="004B6F12" w:rsidP="004B6F12">
            <w:pPr>
              <w:spacing w:before="40" w:after="0"/>
              <w:jc w:val="center"/>
              <w:rPr>
                <w:rFonts w:eastAsia="Times New Roman"/>
                <w:lang w:eastAsia="de-DE"/>
              </w:rPr>
            </w:pPr>
          </w:p>
        </w:tc>
        <w:tc>
          <w:tcPr>
            <w:tcW w:w="813" w:type="dxa"/>
            <w:vAlign w:val="center"/>
          </w:tcPr>
          <w:p w14:paraId="62956D0F" w14:textId="77777777" w:rsidR="004B6F12" w:rsidRPr="0006090E" w:rsidRDefault="004B6F12" w:rsidP="004B6F12">
            <w:pPr>
              <w:spacing w:before="40" w:after="0"/>
              <w:jc w:val="center"/>
              <w:rPr>
                <w:rFonts w:eastAsia="Times New Roman"/>
                <w:lang w:eastAsia="de-DE"/>
              </w:rPr>
            </w:pPr>
          </w:p>
        </w:tc>
        <w:tc>
          <w:tcPr>
            <w:tcW w:w="984" w:type="dxa"/>
            <w:vAlign w:val="center"/>
          </w:tcPr>
          <w:p w14:paraId="1985CD31" w14:textId="77777777" w:rsidR="004B6F12" w:rsidRPr="0006090E" w:rsidRDefault="004B6F12" w:rsidP="004B6F12">
            <w:pPr>
              <w:spacing w:before="40" w:after="0"/>
              <w:jc w:val="center"/>
              <w:rPr>
                <w:rFonts w:eastAsia="Times New Roman"/>
                <w:lang w:eastAsia="de-DE"/>
              </w:rPr>
            </w:pPr>
          </w:p>
        </w:tc>
        <w:tc>
          <w:tcPr>
            <w:tcW w:w="984" w:type="dxa"/>
            <w:vAlign w:val="center"/>
          </w:tcPr>
          <w:p w14:paraId="3D1D8421" w14:textId="77777777" w:rsidR="004B6F12" w:rsidRPr="0006090E" w:rsidRDefault="004B6F12" w:rsidP="004B6F12">
            <w:pPr>
              <w:spacing w:before="40" w:after="0"/>
              <w:jc w:val="center"/>
              <w:rPr>
                <w:rFonts w:eastAsia="Times New Roman"/>
                <w:lang w:eastAsia="de-DE"/>
              </w:rPr>
            </w:pPr>
          </w:p>
        </w:tc>
      </w:tr>
      <w:tr w:rsidR="0006090E" w:rsidRPr="0006090E" w14:paraId="31F46CAD" w14:textId="77777777" w:rsidTr="00EE2B72">
        <w:trPr>
          <w:cantSplit/>
          <w:trHeight w:hRule="exact" w:val="300"/>
        </w:trPr>
        <w:tc>
          <w:tcPr>
            <w:tcW w:w="3397" w:type="dxa"/>
            <w:tcBorders>
              <w:left w:val="single" w:sz="4" w:space="0" w:color="auto"/>
            </w:tcBorders>
          </w:tcPr>
          <w:p w14:paraId="5415FFD6" w14:textId="77777777" w:rsidR="004B6F12" w:rsidRPr="0006090E" w:rsidRDefault="004B6F12" w:rsidP="004B6F12">
            <w:pPr>
              <w:spacing w:before="0" w:after="0"/>
              <w:jc w:val="left"/>
              <w:rPr>
                <w:rFonts w:eastAsia="Times New Roman"/>
                <w:b/>
              </w:rPr>
            </w:pPr>
            <w:r>
              <w:rPr>
                <w:b/>
              </w:rPr>
              <w:t>DOC</w:t>
            </w:r>
          </w:p>
        </w:tc>
        <w:tc>
          <w:tcPr>
            <w:tcW w:w="768" w:type="dxa"/>
          </w:tcPr>
          <w:p w14:paraId="6B04A894" w14:textId="77777777" w:rsidR="004B6F12" w:rsidRPr="0006090E" w:rsidRDefault="004B6F12" w:rsidP="004B6F12">
            <w:pPr>
              <w:spacing w:before="0" w:after="0"/>
              <w:jc w:val="left"/>
              <w:rPr>
                <w:rFonts w:eastAsia="Times New Roman"/>
              </w:rPr>
            </w:pPr>
            <w:r>
              <w:t>mg/l</w:t>
            </w:r>
          </w:p>
        </w:tc>
        <w:tc>
          <w:tcPr>
            <w:tcW w:w="837" w:type="dxa"/>
            <w:vAlign w:val="center"/>
          </w:tcPr>
          <w:p w14:paraId="2CC42EED" w14:textId="77777777" w:rsidR="004B6F12" w:rsidRPr="0006090E" w:rsidRDefault="004B6F12" w:rsidP="004B6F12">
            <w:pPr>
              <w:spacing w:before="0" w:after="0"/>
              <w:jc w:val="center"/>
              <w:rPr>
                <w:rFonts w:eastAsia="Times New Roman"/>
                <w:lang w:eastAsia="de-DE"/>
              </w:rPr>
            </w:pPr>
          </w:p>
        </w:tc>
        <w:tc>
          <w:tcPr>
            <w:tcW w:w="837" w:type="dxa"/>
            <w:vAlign w:val="center"/>
          </w:tcPr>
          <w:p w14:paraId="7D4908FE" w14:textId="77777777" w:rsidR="004B6F12" w:rsidRPr="0006090E" w:rsidRDefault="004B6F12" w:rsidP="004B6F12">
            <w:pPr>
              <w:spacing w:before="0" w:after="0"/>
              <w:jc w:val="center"/>
              <w:rPr>
                <w:rFonts w:eastAsia="Times New Roman"/>
                <w:lang w:eastAsia="de-DE"/>
              </w:rPr>
            </w:pPr>
          </w:p>
        </w:tc>
        <w:tc>
          <w:tcPr>
            <w:tcW w:w="813" w:type="dxa"/>
            <w:vAlign w:val="center"/>
          </w:tcPr>
          <w:p w14:paraId="75EB02BD" w14:textId="77777777" w:rsidR="004B6F12" w:rsidRPr="0006090E" w:rsidRDefault="004B6F12" w:rsidP="004B6F12">
            <w:pPr>
              <w:spacing w:before="40" w:after="0"/>
              <w:jc w:val="center"/>
              <w:rPr>
                <w:rFonts w:eastAsia="Times New Roman"/>
              </w:rPr>
            </w:pPr>
            <w:r>
              <w:t>30</w:t>
            </w:r>
          </w:p>
        </w:tc>
        <w:tc>
          <w:tcPr>
            <w:tcW w:w="703" w:type="dxa"/>
            <w:vAlign w:val="center"/>
          </w:tcPr>
          <w:p w14:paraId="53D50046" w14:textId="77777777" w:rsidR="004B6F12" w:rsidRPr="0006090E" w:rsidRDefault="004B6F12" w:rsidP="004B6F12">
            <w:pPr>
              <w:spacing w:before="40" w:after="0"/>
              <w:jc w:val="center"/>
              <w:rPr>
                <w:rFonts w:eastAsia="Times New Roman"/>
                <w:lang w:eastAsia="de-DE"/>
              </w:rPr>
            </w:pPr>
          </w:p>
        </w:tc>
        <w:tc>
          <w:tcPr>
            <w:tcW w:w="691" w:type="dxa"/>
            <w:vAlign w:val="center"/>
          </w:tcPr>
          <w:p w14:paraId="2D7861C3" w14:textId="77777777" w:rsidR="004B6F12" w:rsidRPr="0006090E" w:rsidRDefault="004B6F12" w:rsidP="004B6F12">
            <w:pPr>
              <w:spacing w:before="40" w:after="0"/>
              <w:jc w:val="center"/>
              <w:rPr>
                <w:rFonts w:eastAsia="Times New Roman"/>
                <w:lang w:eastAsia="de-DE"/>
              </w:rPr>
            </w:pPr>
          </w:p>
        </w:tc>
        <w:tc>
          <w:tcPr>
            <w:tcW w:w="752" w:type="dxa"/>
            <w:vAlign w:val="center"/>
          </w:tcPr>
          <w:p w14:paraId="7E4B31A1" w14:textId="77777777" w:rsidR="004B6F12" w:rsidRPr="0006090E" w:rsidRDefault="004B6F12" w:rsidP="004B6F12">
            <w:pPr>
              <w:spacing w:before="40" w:after="0"/>
              <w:jc w:val="center"/>
              <w:rPr>
                <w:rFonts w:eastAsia="Times New Roman"/>
                <w:lang w:eastAsia="de-DE"/>
              </w:rPr>
            </w:pPr>
          </w:p>
        </w:tc>
        <w:tc>
          <w:tcPr>
            <w:tcW w:w="813" w:type="dxa"/>
            <w:vAlign w:val="center"/>
          </w:tcPr>
          <w:p w14:paraId="25BBEBBF" w14:textId="77777777" w:rsidR="004B6F12" w:rsidRPr="0006090E" w:rsidRDefault="004B6F12" w:rsidP="004B6F12">
            <w:pPr>
              <w:spacing w:before="40" w:after="0"/>
              <w:jc w:val="center"/>
              <w:rPr>
                <w:rFonts w:eastAsia="Times New Roman"/>
                <w:strike/>
                <w:lang w:eastAsia="de-DE"/>
              </w:rPr>
            </w:pPr>
          </w:p>
        </w:tc>
        <w:tc>
          <w:tcPr>
            <w:tcW w:w="984" w:type="dxa"/>
            <w:vAlign w:val="center"/>
          </w:tcPr>
          <w:p w14:paraId="354FB469" w14:textId="77777777" w:rsidR="004B6F12" w:rsidRPr="0006090E" w:rsidRDefault="004B6F12" w:rsidP="004B6F12">
            <w:pPr>
              <w:spacing w:before="40" w:after="0"/>
              <w:jc w:val="center"/>
              <w:rPr>
                <w:rFonts w:eastAsia="Times New Roman"/>
                <w:strike/>
                <w:lang w:eastAsia="de-DE"/>
              </w:rPr>
            </w:pPr>
          </w:p>
        </w:tc>
        <w:tc>
          <w:tcPr>
            <w:tcW w:w="984" w:type="dxa"/>
            <w:vAlign w:val="center"/>
          </w:tcPr>
          <w:p w14:paraId="4DC8F88F" w14:textId="77777777" w:rsidR="004B6F12" w:rsidRPr="0006090E" w:rsidRDefault="004B6F12" w:rsidP="004B6F12">
            <w:pPr>
              <w:spacing w:before="40" w:after="0"/>
              <w:jc w:val="center"/>
              <w:rPr>
                <w:rFonts w:eastAsia="Times New Roman"/>
                <w:strike/>
                <w:lang w:eastAsia="de-DE"/>
              </w:rPr>
            </w:pPr>
          </w:p>
        </w:tc>
      </w:tr>
      <w:tr w:rsidR="0006090E" w:rsidRPr="0006090E" w14:paraId="1F2A4B02" w14:textId="77777777" w:rsidTr="00EE2B72">
        <w:trPr>
          <w:cantSplit/>
          <w:trHeight w:hRule="exact" w:val="300"/>
        </w:trPr>
        <w:tc>
          <w:tcPr>
            <w:tcW w:w="3397" w:type="dxa"/>
            <w:tcBorders>
              <w:left w:val="single" w:sz="4" w:space="0" w:color="auto"/>
            </w:tcBorders>
          </w:tcPr>
          <w:p w14:paraId="08FA03D0" w14:textId="77777777" w:rsidR="004B6F12" w:rsidRPr="0006090E" w:rsidRDefault="004B6F12" w:rsidP="004B6F12">
            <w:pPr>
              <w:spacing w:before="0" w:after="0"/>
              <w:jc w:val="left"/>
              <w:rPr>
                <w:rFonts w:eastAsia="Times New Roman"/>
                <w:b/>
                <w:vertAlign w:val="superscript"/>
              </w:rPr>
            </w:pPr>
            <w:r>
              <w:rPr>
                <w:b/>
              </w:rPr>
              <w:t>PAK</w:t>
            </w:r>
            <w:r>
              <w:rPr>
                <w:b/>
                <w:vertAlign w:val="subscript"/>
              </w:rPr>
              <w:t>15</w:t>
            </w:r>
            <w:r>
              <w:rPr>
                <w:b/>
                <w:vertAlign w:val="superscript"/>
              </w:rPr>
              <w:t>3</w:t>
            </w:r>
          </w:p>
        </w:tc>
        <w:tc>
          <w:tcPr>
            <w:tcW w:w="768" w:type="dxa"/>
          </w:tcPr>
          <w:p w14:paraId="7A7109AB" w14:textId="77777777" w:rsidR="004B6F12" w:rsidRPr="0006090E" w:rsidRDefault="004B6F12" w:rsidP="004B6F12">
            <w:pPr>
              <w:spacing w:before="0" w:after="0"/>
              <w:jc w:val="left"/>
              <w:rPr>
                <w:rFonts w:eastAsia="Times New Roman"/>
              </w:rPr>
            </w:pPr>
            <w:r>
              <w:t>µg/l</w:t>
            </w:r>
          </w:p>
        </w:tc>
        <w:tc>
          <w:tcPr>
            <w:tcW w:w="837" w:type="dxa"/>
            <w:vAlign w:val="center"/>
          </w:tcPr>
          <w:p w14:paraId="5D8CCD6B" w14:textId="77777777" w:rsidR="004B6F12" w:rsidRPr="0006090E" w:rsidRDefault="004B6F12" w:rsidP="004B6F12">
            <w:pPr>
              <w:spacing w:before="0" w:after="0"/>
              <w:jc w:val="center"/>
              <w:rPr>
                <w:rFonts w:eastAsia="Times New Roman"/>
                <w:lang w:eastAsia="de-DE"/>
              </w:rPr>
            </w:pPr>
          </w:p>
        </w:tc>
        <w:tc>
          <w:tcPr>
            <w:tcW w:w="837" w:type="dxa"/>
            <w:vAlign w:val="center"/>
          </w:tcPr>
          <w:p w14:paraId="7DB17C13" w14:textId="77777777" w:rsidR="004B6F12" w:rsidRPr="0006090E" w:rsidRDefault="004B6F12" w:rsidP="004B6F12">
            <w:pPr>
              <w:spacing w:before="0" w:after="0"/>
              <w:jc w:val="center"/>
              <w:rPr>
                <w:rFonts w:eastAsia="Times New Roman"/>
                <w:lang w:eastAsia="de-DE"/>
              </w:rPr>
            </w:pPr>
          </w:p>
        </w:tc>
        <w:tc>
          <w:tcPr>
            <w:tcW w:w="813" w:type="dxa"/>
            <w:vAlign w:val="center"/>
          </w:tcPr>
          <w:p w14:paraId="1CF1EEEC" w14:textId="77777777" w:rsidR="004B6F12" w:rsidRPr="0006090E" w:rsidRDefault="004B6F12" w:rsidP="004B6F12">
            <w:pPr>
              <w:spacing w:before="40" w:after="0"/>
              <w:jc w:val="center"/>
              <w:rPr>
                <w:rFonts w:eastAsia="Times New Roman"/>
                <w:lang w:eastAsia="de-DE"/>
              </w:rPr>
            </w:pPr>
          </w:p>
        </w:tc>
        <w:tc>
          <w:tcPr>
            <w:tcW w:w="703" w:type="dxa"/>
            <w:vAlign w:val="center"/>
          </w:tcPr>
          <w:p w14:paraId="08679DB1" w14:textId="77777777" w:rsidR="004B6F12" w:rsidRPr="0006090E" w:rsidRDefault="004B6F12" w:rsidP="004B6F12">
            <w:pPr>
              <w:spacing w:before="40" w:after="0"/>
              <w:jc w:val="center"/>
              <w:rPr>
                <w:rFonts w:eastAsia="Times New Roman"/>
                <w:lang w:eastAsia="de-DE"/>
              </w:rPr>
            </w:pPr>
          </w:p>
        </w:tc>
        <w:tc>
          <w:tcPr>
            <w:tcW w:w="691" w:type="dxa"/>
            <w:vAlign w:val="center"/>
          </w:tcPr>
          <w:p w14:paraId="0A194D7F" w14:textId="77777777" w:rsidR="004B6F12" w:rsidRPr="0006090E" w:rsidRDefault="004B6F12" w:rsidP="004B6F12">
            <w:pPr>
              <w:spacing w:before="40" w:after="0"/>
              <w:jc w:val="center"/>
              <w:rPr>
                <w:rFonts w:eastAsia="Times New Roman"/>
                <w:lang w:eastAsia="de-DE"/>
              </w:rPr>
            </w:pPr>
          </w:p>
        </w:tc>
        <w:tc>
          <w:tcPr>
            <w:tcW w:w="752" w:type="dxa"/>
            <w:vAlign w:val="center"/>
          </w:tcPr>
          <w:p w14:paraId="07BEAB7A" w14:textId="77777777" w:rsidR="004B6F12" w:rsidRPr="0006090E" w:rsidRDefault="004B6F12" w:rsidP="004B6F12">
            <w:pPr>
              <w:spacing w:before="40" w:after="0"/>
              <w:jc w:val="center"/>
              <w:rPr>
                <w:rFonts w:eastAsia="Times New Roman"/>
                <w:lang w:eastAsia="de-DE"/>
              </w:rPr>
            </w:pPr>
          </w:p>
        </w:tc>
        <w:tc>
          <w:tcPr>
            <w:tcW w:w="813" w:type="dxa"/>
            <w:vAlign w:val="center"/>
          </w:tcPr>
          <w:p w14:paraId="38C50C7C" w14:textId="77777777" w:rsidR="004B6F12" w:rsidRPr="0006090E" w:rsidRDefault="004B6F12" w:rsidP="004B6F12">
            <w:pPr>
              <w:spacing w:before="40" w:after="0"/>
              <w:jc w:val="center"/>
              <w:rPr>
                <w:rFonts w:eastAsia="Times New Roman"/>
                <w:lang w:eastAsia="de-DE"/>
              </w:rPr>
            </w:pPr>
          </w:p>
        </w:tc>
        <w:tc>
          <w:tcPr>
            <w:tcW w:w="984" w:type="dxa"/>
            <w:vAlign w:val="center"/>
          </w:tcPr>
          <w:p w14:paraId="7A7CCE7B" w14:textId="77777777" w:rsidR="004B6F12" w:rsidRPr="0006090E" w:rsidRDefault="004B6F12" w:rsidP="004B6F12">
            <w:pPr>
              <w:spacing w:before="40" w:after="0"/>
              <w:jc w:val="center"/>
              <w:rPr>
                <w:rFonts w:eastAsia="Times New Roman"/>
                <w:lang w:eastAsia="de-DE"/>
              </w:rPr>
            </w:pPr>
          </w:p>
        </w:tc>
        <w:tc>
          <w:tcPr>
            <w:tcW w:w="984" w:type="dxa"/>
            <w:vAlign w:val="center"/>
          </w:tcPr>
          <w:p w14:paraId="210A31EE" w14:textId="77777777" w:rsidR="004B6F12" w:rsidRPr="0006090E" w:rsidRDefault="004B6F12" w:rsidP="004B6F12">
            <w:pPr>
              <w:spacing w:before="40" w:after="0"/>
              <w:jc w:val="center"/>
              <w:rPr>
                <w:rFonts w:eastAsia="Times New Roman"/>
                <w:lang w:eastAsia="de-DE"/>
              </w:rPr>
            </w:pPr>
          </w:p>
        </w:tc>
      </w:tr>
      <w:tr w:rsidR="0006090E" w:rsidRPr="0006090E" w14:paraId="2B5BE728" w14:textId="77777777" w:rsidTr="00EE2B72">
        <w:trPr>
          <w:cantSplit/>
          <w:trHeight w:hRule="exact" w:val="300"/>
        </w:trPr>
        <w:tc>
          <w:tcPr>
            <w:tcW w:w="3397" w:type="dxa"/>
            <w:tcBorders>
              <w:left w:val="single" w:sz="4" w:space="0" w:color="auto"/>
            </w:tcBorders>
          </w:tcPr>
          <w:p w14:paraId="348C5382" w14:textId="77777777" w:rsidR="004B6F12" w:rsidRPr="0006090E" w:rsidRDefault="004B6F12" w:rsidP="004B6F12">
            <w:pPr>
              <w:spacing w:before="0" w:after="0"/>
              <w:jc w:val="left"/>
              <w:rPr>
                <w:rFonts w:eastAsia="Times New Roman"/>
                <w:b/>
                <w:vertAlign w:val="superscript"/>
              </w:rPr>
            </w:pPr>
            <w:r>
              <w:rPr>
                <w:b/>
              </w:rPr>
              <w:t>PAK</w:t>
            </w:r>
            <w:r>
              <w:rPr>
                <w:b/>
                <w:vertAlign w:val="subscript"/>
              </w:rPr>
              <w:t>16</w:t>
            </w:r>
            <w:r>
              <w:rPr>
                <w:b/>
                <w:vertAlign w:val="superscript"/>
              </w:rPr>
              <w:t>4</w:t>
            </w:r>
          </w:p>
        </w:tc>
        <w:tc>
          <w:tcPr>
            <w:tcW w:w="768" w:type="dxa"/>
          </w:tcPr>
          <w:p w14:paraId="066C7C85" w14:textId="77777777" w:rsidR="004B6F12" w:rsidRPr="0006090E" w:rsidRDefault="004B6F12" w:rsidP="004B6F12">
            <w:pPr>
              <w:spacing w:before="0" w:after="0"/>
              <w:jc w:val="left"/>
              <w:rPr>
                <w:rFonts w:eastAsia="Times New Roman"/>
              </w:rPr>
            </w:pPr>
            <w:r>
              <w:t>[mg/kg]</w:t>
            </w:r>
          </w:p>
        </w:tc>
        <w:tc>
          <w:tcPr>
            <w:tcW w:w="837" w:type="dxa"/>
            <w:vAlign w:val="center"/>
          </w:tcPr>
          <w:p w14:paraId="0AF1A913" w14:textId="77777777" w:rsidR="004B6F12" w:rsidRPr="0006090E" w:rsidRDefault="004B6F12" w:rsidP="004B6F12">
            <w:pPr>
              <w:spacing w:before="0" w:after="0"/>
              <w:jc w:val="center"/>
              <w:rPr>
                <w:rFonts w:eastAsia="Times New Roman"/>
                <w:lang w:eastAsia="de-DE"/>
              </w:rPr>
            </w:pPr>
          </w:p>
        </w:tc>
        <w:tc>
          <w:tcPr>
            <w:tcW w:w="837" w:type="dxa"/>
            <w:vAlign w:val="center"/>
          </w:tcPr>
          <w:p w14:paraId="73EFFE90" w14:textId="77777777" w:rsidR="004B6F12" w:rsidRPr="0006090E" w:rsidRDefault="004B6F12" w:rsidP="004B6F12">
            <w:pPr>
              <w:spacing w:before="0" w:after="0"/>
              <w:jc w:val="center"/>
              <w:rPr>
                <w:rFonts w:eastAsia="Times New Roman"/>
                <w:lang w:eastAsia="de-DE"/>
              </w:rPr>
            </w:pPr>
          </w:p>
        </w:tc>
        <w:tc>
          <w:tcPr>
            <w:tcW w:w="813" w:type="dxa"/>
            <w:vAlign w:val="center"/>
          </w:tcPr>
          <w:p w14:paraId="5905D126" w14:textId="77777777" w:rsidR="004B6F12" w:rsidRPr="0006090E" w:rsidRDefault="004B6F12" w:rsidP="004B6F12">
            <w:pPr>
              <w:spacing w:before="40" w:after="0"/>
              <w:jc w:val="center"/>
              <w:rPr>
                <w:rFonts w:eastAsia="Times New Roman"/>
                <w:lang w:eastAsia="de-DE"/>
              </w:rPr>
            </w:pPr>
          </w:p>
        </w:tc>
        <w:tc>
          <w:tcPr>
            <w:tcW w:w="703" w:type="dxa"/>
            <w:vAlign w:val="center"/>
          </w:tcPr>
          <w:p w14:paraId="4F357BF1" w14:textId="77777777" w:rsidR="004B6F12" w:rsidRPr="0006090E" w:rsidRDefault="004B6F12" w:rsidP="004B6F12">
            <w:pPr>
              <w:spacing w:before="40" w:after="0"/>
              <w:jc w:val="center"/>
              <w:rPr>
                <w:rFonts w:eastAsia="Times New Roman"/>
                <w:lang w:eastAsia="de-DE"/>
              </w:rPr>
            </w:pPr>
          </w:p>
        </w:tc>
        <w:tc>
          <w:tcPr>
            <w:tcW w:w="691" w:type="dxa"/>
            <w:vAlign w:val="center"/>
          </w:tcPr>
          <w:p w14:paraId="51E09DEC" w14:textId="77777777" w:rsidR="004B6F12" w:rsidRPr="0006090E" w:rsidRDefault="004B6F12" w:rsidP="004B6F12">
            <w:pPr>
              <w:spacing w:before="40" w:after="0"/>
              <w:jc w:val="center"/>
              <w:rPr>
                <w:rFonts w:eastAsia="Times New Roman"/>
                <w:lang w:eastAsia="de-DE"/>
              </w:rPr>
            </w:pPr>
          </w:p>
        </w:tc>
        <w:tc>
          <w:tcPr>
            <w:tcW w:w="752" w:type="dxa"/>
            <w:vAlign w:val="center"/>
          </w:tcPr>
          <w:p w14:paraId="31174A9D" w14:textId="77777777" w:rsidR="004B6F12" w:rsidRPr="0006090E" w:rsidRDefault="004B6F12" w:rsidP="004B6F12">
            <w:pPr>
              <w:spacing w:before="40" w:after="0"/>
              <w:jc w:val="center"/>
              <w:rPr>
                <w:rFonts w:eastAsia="Times New Roman"/>
                <w:lang w:eastAsia="de-DE"/>
              </w:rPr>
            </w:pPr>
          </w:p>
        </w:tc>
        <w:tc>
          <w:tcPr>
            <w:tcW w:w="813" w:type="dxa"/>
            <w:vAlign w:val="center"/>
          </w:tcPr>
          <w:p w14:paraId="659647BE" w14:textId="77777777" w:rsidR="004B6F12" w:rsidRPr="0006090E" w:rsidRDefault="004B6F12" w:rsidP="004B6F12">
            <w:pPr>
              <w:spacing w:before="40" w:after="0"/>
              <w:jc w:val="center"/>
              <w:rPr>
                <w:rFonts w:eastAsia="Times New Roman"/>
                <w:lang w:eastAsia="de-DE"/>
              </w:rPr>
            </w:pPr>
          </w:p>
        </w:tc>
        <w:tc>
          <w:tcPr>
            <w:tcW w:w="984" w:type="dxa"/>
            <w:vAlign w:val="center"/>
          </w:tcPr>
          <w:p w14:paraId="514B34A4" w14:textId="77777777" w:rsidR="004B6F12" w:rsidRPr="0006090E" w:rsidRDefault="004B6F12" w:rsidP="004B6F12">
            <w:pPr>
              <w:spacing w:before="40" w:after="0"/>
              <w:jc w:val="center"/>
              <w:rPr>
                <w:rFonts w:eastAsia="Times New Roman"/>
                <w:lang w:eastAsia="de-DE"/>
              </w:rPr>
            </w:pPr>
          </w:p>
        </w:tc>
        <w:tc>
          <w:tcPr>
            <w:tcW w:w="984" w:type="dxa"/>
            <w:vAlign w:val="center"/>
          </w:tcPr>
          <w:p w14:paraId="4D2F51A4" w14:textId="77777777" w:rsidR="004B6F12" w:rsidRPr="0006090E" w:rsidRDefault="004B6F12" w:rsidP="004B6F12">
            <w:pPr>
              <w:spacing w:before="40" w:after="0"/>
              <w:jc w:val="center"/>
              <w:rPr>
                <w:rFonts w:eastAsia="Times New Roman"/>
                <w:lang w:eastAsia="de-DE"/>
              </w:rPr>
            </w:pPr>
          </w:p>
        </w:tc>
      </w:tr>
      <w:tr w:rsidR="0006090E" w:rsidRPr="0006090E" w14:paraId="10C0B73F" w14:textId="77777777" w:rsidTr="00EE2B72">
        <w:trPr>
          <w:cantSplit/>
          <w:trHeight w:hRule="exact" w:val="340"/>
        </w:trPr>
        <w:tc>
          <w:tcPr>
            <w:tcW w:w="3397" w:type="dxa"/>
            <w:tcBorders>
              <w:left w:val="single" w:sz="4" w:space="0" w:color="auto"/>
            </w:tcBorders>
          </w:tcPr>
          <w:p w14:paraId="7FBFB68E" w14:textId="77777777" w:rsidR="004B6F12" w:rsidRPr="0006090E" w:rsidRDefault="004B6F12" w:rsidP="004B6F12">
            <w:pPr>
              <w:spacing w:before="0" w:after="0"/>
              <w:jc w:val="left"/>
              <w:rPr>
                <w:rFonts w:eastAsia="Times New Roman"/>
                <w:b/>
              </w:rPr>
            </w:pPr>
            <w:r>
              <w:rPr>
                <w:b/>
              </w:rPr>
              <w:t>Antimony</w:t>
            </w:r>
          </w:p>
        </w:tc>
        <w:tc>
          <w:tcPr>
            <w:tcW w:w="768" w:type="dxa"/>
          </w:tcPr>
          <w:p w14:paraId="78CB5B4C" w14:textId="77777777" w:rsidR="004B6F12" w:rsidRPr="0006090E" w:rsidRDefault="004B6F12" w:rsidP="004B6F12">
            <w:pPr>
              <w:spacing w:before="0" w:after="0"/>
              <w:jc w:val="left"/>
              <w:rPr>
                <w:rFonts w:eastAsia="Times New Roman"/>
              </w:rPr>
            </w:pPr>
            <w:r>
              <w:t>µg/l</w:t>
            </w:r>
          </w:p>
        </w:tc>
        <w:tc>
          <w:tcPr>
            <w:tcW w:w="837" w:type="dxa"/>
            <w:vAlign w:val="center"/>
          </w:tcPr>
          <w:p w14:paraId="2C7A5A3D" w14:textId="77777777" w:rsidR="004B6F12" w:rsidRPr="0006090E" w:rsidRDefault="004B6F12" w:rsidP="004B6F12">
            <w:pPr>
              <w:spacing w:before="0" w:after="0"/>
              <w:jc w:val="center"/>
              <w:rPr>
                <w:rFonts w:eastAsia="Times New Roman"/>
              </w:rPr>
            </w:pPr>
            <w:r>
              <w:t>25</w:t>
            </w:r>
          </w:p>
        </w:tc>
        <w:tc>
          <w:tcPr>
            <w:tcW w:w="837" w:type="dxa"/>
            <w:vAlign w:val="center"/>
          </w:tcPr>
          <w:p w14:paraId="6CE491BA" w14:textId="77777777" w:rsidR="004B6F12" w:rsidRPr="0006090E" w:rsidRDefault="004B6F12" w:rsidP="004B6F12">
            <w:pPr>
              <w:spacing w:before="0" w:after="0"/>
              <w:jc w:val="center"/>
              <w:rPr>
                <w:rFonts w:eastAsia="Times New Roman"/>
              </w:rPr>
            </w:pPr>
            <w:r>
              <w:t>25</w:t>
            </w:r>
          </w:p>
        </w:tc>
        <w:tc>
          <w:tcPr>
            <w:tcW w:w="813" w:type="dxa"/>
            <w:vAlign w:val="center"/>
          </w:tcPr>
          <w:p w14:paraId="17B775EC" w14:textId="77777777" w:rsidR="004B6F12" w:rsidRPr="0006090E" w:rsidRDefault="004B6F12" w:rsidP="004B6F12">
            <w:pPr>
              <w:spacing w:before="40" w:after="0"/>
              <w:jc w:val="center"/>
              <w:rPr>
                <w:rFonts w:eastAsia="Times New Roman"/>
                <w:lang w:eastAsia="de-DE"/>
              </w:rPr>
            </w:pPr>
          </w:p>
        </w:tc>
        <w:tc>
          <w:tcPr>
            <w:tcW w:w="703" w:type="dxa"/>
            <w:vAlign w:val="center"/>
          </w:tcPr>
          <w:p w14:paraId="7433A131" w14:textId="77777777" w:rsidR="004B6F12" w:rsidRPr="0006090E" w:rsidRDefault="004B6F12" w:rsidP="004B6F12">
            <w:pPr>
              <w:spacing w:before="40" w:after="0"/>
              <w:jc w:val="center"/>
              <w:rPr>
                <w:rFonts w:eastAsia="Times New Roman"/>
                <w:lang w:eastAsia="de-DE"/>
              </w:rPr>
            </w:pPr>
          </w:p>
        </w:tc>
        <w:tc>
          <w:tcPr>
            <w:tcW w:w="691" w:type="dxa"/>
            <w:vAlign w:val="center"/>
          </w:tcPr>
          <w:p w14:paraId="7BBBD96C" w14:textId="77777777" w:rsidR="004B6F12" w:rsidRPr="0006090E" w:rsidRDefault="004B6F12" w:rsidP="004B6F12">
            <w:pPr>
              <w:spacing w:before="40" w:after="0"/>
              <w:jc w:val="center"/>
              <w:rPr>
                <w:rFonts w:eastAsia="Times New Roman"/>
                <w:lang w:eastAsia="de-DE"/>
              </w:rPr>
            </w:pPr>
          </w:p>
        </w:tc>
        <w:tc>
          <w:tcPr>
            <w:tcW w:w="752" w:type="dxa"/>
            <w:vAlign w:val="center"/>
          </w:tcPr>
          <w:p w14:paraId="7090F18D" w14:textId="77777777" w:rsidR="004B6F12" w:rsidRPr="0006090E" w:rsidRDefault="004B6F12" w:rsidP="004B6F12">
            <w:pPr>
              <w:spacing w:before="40" w:after="0"/>
              <w:jc w:val="center"/>
              <w:rPr>
                <w:rFonts w:eastAsia="Times New Roman"/>
                <w:lang w:eastAsia="de-DE"/>
              </w:rPr>
            </w:pPr>
          </w:p>
        </w:tc>
        <w:tc>
          <w:tcPr>
            <w:tcW w:w="813" w:type="dxa"/>
            <w:vAlign w:val="center"/>
          </w:tcPr>
          <w:p w14:paraId="038FAF07" w14:textId="77777777" w:rsidR="004B6F12" w:rsidRPr="0006090E" w:rsidRDefault="004B6F12" w:rsidP="004B6F12">
            <w:pPr>
              <w:spacing w:before="40" w:after="0"/>
              <w:jc w:val="center"/>
              <w:rPr>
                <w:rFonts w:eastAsia="Times New Roman"/>
                <w:lang w:eastAsia="de-DE"/>
              </w:rPr>
            </w:pPr>
          </w:p>
        </w:tc>
        <w:tc>
          <w:tcPr>
            <w:tcW w:w="984" w:type="dxa"/>
            <w:vAlign w:val="center"/>
          </w:tcPr>
          <w:p w14:paraId="3A3A5C4F" w14:textId="77777777" w:rsidR="004B6F12" w:rsidRPr="0006090E" w:rsidRDefault="004B6F12" w:rsidP="004B6F12">
            <w:pPr>
              <w:spacing w:before="40" w:after="0"/>
              <w:jc w:val="center"/>
              <w:rPr>
                <w:rFonts w:eastAsia="Times New Roman"/>
              </w:rPr>
            </w:pPr>
            <w:r>
              <w:t>10</w:t>
            </w:r>
          </w:p>
        </w:tc>
        <w:tc>
          <w:tcPr>
            <w:tcW w:w="984" w:type="dxa"/>
            <w:vAlign w:val="center"/>
          </w:tcPr>
          <w:p w14:paraId="6BF42873" w14:textId="77777777" w:rsidR="004B6F12" w:rsidRPr="0006090E" w:rsidRDefault="004B6F12" w:rsidP="004B6F12">
            <w:pPr>
              <w:spacing w:before="40" w:after="0"/>
              <w:jc w:val="center"/>
              <w:rPr>
                <w:rFonts w:eastAsia="Times New Roman"/>
              </w:rPr>
            </w:pPr>
            <w:r>
              <w:t>60</w:t>
            </w:r>
          </w:p>
        </w:tc>
      </w:tr>
      <w:tr w:rsidR="0006090E" w:rsidRPr="0006090E" w14:paraId="74E89659" w14:textId="77777777" w:rsidTr="00EE2B72">
        <w:trPr>
          <w:cantSplit/>
          <w:trHeight w:hRule="exact" w:val="259"/>
        </w:trPr>
        <w:tc>
          <w:tcPr>
            <w:tcW w:w="3397" w:type="dxa"/>
            <w:tcBorders>
              <w:left w:val="single" w:sz="4" w:space="0" w:color="auto"/>
            </w:tcBorders>
          </w:tcPr>
          <w:p w14:paraId="4C429BEA" w14:textId="77777777" w:rsidR="004B6F12" w:rsidRPr="0006090E" w:rsidRDefault="004B6F12" w:rsidP="004B6F12">
            <w:pPr>
              <w:spacing w:before="0" w:after="0"/>
              <w:jc w:val="left"/>
              <w:rPr>
                <w:rFonts w:eastAsia="Times New Roman"/>
                <w:b/>
              </w:rPr>
            </w:pPr>
            <w:r>
              <w:rPr>
                <w:b/>
              </w:rPr>
              <w:t>Arsenic</w:t>
            </w:r>
          </w:p>
        </w:tc>
        <w:tc>
          <w:tcPr>
            <w:tcW w:w="768" w:type="dxa"/>
          </w:tcPr>
          <w:p w14:paraId="32644A68" w14:textId="77777777" w:rsidR="004B6F12" w:rsidRPr="0006090E" w:rsidRDefault="004B6F12" w:rsidP="004B6F12">
            <w:pPr>
              <w:spacing w:before="0" w:after="0"/>
              <w:jc w:val="left"/>
              <w:rPr>
                <w:rFonts w:eastAsia="Times New Roman"/>
              </w:rPr>
            </w:pPr>
            <w:r>
              <w:t>µg/l</w:t>
            </w:r>
          </w:p>
        </w:tc>
        <w:tc>
          <w:tcPr>
            <w:tcW w:w="837" w:type="dxa"/>
            <w:vAlign w:val="center"/>
          </w:tcPr>
          <w:p w14:paraId="4C874EEC" w14:textId="77777777" w:rsidR="004B6F12" w:rsidRPr="0006090E" w:rsidRDefault="004B6F12" w:rsidP="004B6F12">
            <w:pPr>
              <w:spacing w:before="0" w:after="0"/>
              <w:jc w:val="center"/>
              <w:rPr>
                <w:rFonts w:eastAsia="Times New Roman"/>
              </w:rPr>
            </w:pPr>
            <w:r>
              <w:t>55</w:t>
            </w:r>
          </w:p>
        </w:tc>
        <w:tc>
          <w:tcPr>
            <w:tcW w:w="837" w:type="dxa"/>
            <w:vAlign w:val="center"/>
          </w:tcPr>
          <w:p w14:paraId="7DEB9716" w14:textId="77777777" w:rsidR="004B6F12" w:rsidRPr="0006090E" w:rsidRDefault="004B6F12" w:rsidP="004B6F12">
            <w:pPr>
              <w:spacing w:before="0" w:after="0"/>
              <w:jc w:val="center"/>
              <w:rPr>
                <w:rFonts w:eastAsia="Times New Roman"/>
              </w:rPr>
            </w:pPr>
            <w:r>
              <w:t>65</w:t>
            </w:r>
          </w:p>
        </w:tc>
        <w:tc>
          <w:tcPr>
            <w:tcW w:w="813" w:type="dxa"/>
            <w:vAlign w:val="center"/>
          </w:tcPr>
          <w:p w14:paraId="521021A6" w14:textId="77777777" w:rsidR="004B6F12" w:rsidRPr="0006090E" w:rsidRDefault="004B6F12" w:rsidP="004B6F12">
            <w:pPr>
              <w:spacing w:before="40" w:after="0"/>
              <w:jc w:val="center"/>
              <w:rPr>
                <w:rFonts w:eastAsia="Times New Roman"/>
              </w:rPr>
            </w:pPr>
            <w:r>
              <w:t>65</w:t>
            </w:r>
          </w:p>
        </w:tc>
        <w:tc>
          <w:tcPr>
            <w:tcW w:w="703" w:type="dxa"/>
            <w:vAlign w:val="center"/>
          </w:tcPr>
          <w:p w14:paraId="4FE7C47B" w14:textId="77777777" w:rsidR="004B6F12" w:rsidRPr="0006090E" w:rsidRDefault="004B6F12" w:rsidP="004B6F12">
            <w:pPr>
              <w:spacing w:before="40" w:after="0"/>
              <w:jc w:val="center"/>
              <w:rPr>
                <w:rFonts w:eastAsia="Times New Roman"/>
                <w:lang w:eastAsia="de-DE"/>
              </w:rPr>
            </w:pPr>
          </w:p>
        </w:tc>
        <w:tc>
          <w:tcPr>
            <w:tcW w:w="691" w:type="dxa"/>
            <w:vAlign w:val="center"/>
          </w:tcPr>
          <w:p w14:paraId="09698119" w14:textId="77777777" w:rsidR="004B6F12" w:rsidRPr="0006090E" w:rsidRDefault="004B6F12" w:rsidP="004B6F12">
            <w:pPr>
              <w:spacing w:before="40" w:after="0"/>
              <w:jc w:val="center"/>
              <w:rPr>
                <w:rFonts w:eastAsia="Times New Roman"/>
                <w:lang w:eastAsia="de-DE"/>
              </w:rPr>
            </w:pPr>
          </w:p>
        </w:tc>
        <w:tc>
          <w:tcPr>
            <w:tcW w:w="752" w:type="dxa"/>
            <w:vAlign w:val="center"/>
          </w:tcPr>
          <w:p w14:paraId="2F8A4A77" w14:textId="77777777" w:rsidR="004B6F12" w:rsidRPr="0006090E" w:rsidRDefault="004B6F12" w:rsidP="004B6F12">
            <w:pPr>
              <w:spacing w:before="40" w:after="0"/>
              <w:jc w:val="center"/>
              <w:rPr>
                <w:rFonts w:eastAsia="Times New Roman"/>
                <w:lang w:eastAsia="de-DE"/>
              </w:rPr>
            </w:pPr>
          </w:p>
        </w:tc>
        <w:tc>
          <w:tcPr>
            <w:tcW w:w="813" w:type="dxa"/>
            <w:vAlign w:val="center"/>
          </w:tcPr>
          <w:p w14:paraId="67577B6A" w14:textId="77777777" w:rsidR="004B6F12" w:rsidRPr="0006090E" w:rsidRDefault="004B6F12" w:rsidP="004B6F12">
            <w:pPr>
              <w:spacing w:before="40" w:after="0"/>
              <w:jc w:val="center"/>
              <w:rPr>
                <w:rFonts w:eastAsia="Times New Roman"/>
                <w:lang w:eastAsia="de-DE"/>
              </w:rPr>
            </w:pPr>
          </w:p>
        </w:tc>
        <w:tc>
          <w:tcPr>
            <w:tcW w:w="984" w:type="dxa"/>
            <w:vAlign w:val="center"/>
          </w:tcPr>
          <w:p w14:paraId="22267697" w14:textId="77777777" w:rsidR="004B6F12" w:rsidRPr="0006090E" w:rsidRDefault="004B6F12" w:rsidP="004B6F12">
            <w:pPr>
              <w:spacing w:before="40" w:after="0"/>
              <w:jc w:val="center"/>
              <w:rPr>
                <w:rFonts w:eastAsia="Times New Roman"/>
                <w:lang w:eastAsia="de-DE"/>
              </w:rPr>
            </w:pPr>
          </w:p>
        </w:tc>
        <w:tc>
          <w:tcPr>
            <w:tcW w:w="984" w:type="dxa"/>
            <w:vAlign w:val="center"/>
          </w:tcPr>
          <w:p w14:paraId="38A0339B" w14:textId="77777777" w:rsidR="004B6F12" w:rsidRPr="0006090E" w:rsidRDefault="004B6F12" w:rsidP="004B6F12">
            <w:pPr>
              <w:spacing w:before="40" w:after="0"/>
              <w:jc w:val="center"/>
              <w:rPr>
                <w:rFonts w:eastAsia="Times New Roman"/>
                <w:lang w:eastAsia="de-DE"/>
              </w:rPr>
            </w:pPr>
          </w:p>
        </w:tc>
      </w:tr>
      <w:tr w:rsidR="0006090E" w:rsidRPr="0006090E" w14:paraId="62C83867" w14:textId="77777777" w:rsidTr="00EE2B72">
        <w:trPr>
          <w:cantSplit/>
          <w:trHeight w:hRule="exact" w:val="300"/>
        </w:trPr>
        <w:tc>
          <w:tcPr>
            <w:tcW w:w="3397" w:type="dxa"/>
            <w:tcBorders>
              <w:left w:val="single" w:sz="4" w:space="0" w:color="auto"/>
            </w:tcBorders>
          </w:tcPr>
          <w:p w14:paraId="19DCDAC2" w14:textId="77777777" w:rsidR="004B6F12" w:rsidRPr="0006090E" w:rsidRDefault="004B6F12" w:rsidP="004B6F12">
            <w:pPr>
              <w:spacing w:before="0" w:after="0"/>
              <w:jc w:val="left"/>
              <w:rPr>
                <w:rFonts w:eastAsia="Times New Roman"/>
                <w:b/>
              </w:rPr>
            </w:pPr>
            <w:r>
              <w:rPr>
                <w:b/>
              </w:rPr>
              <w:t>Lead</w:t>
            </w:r>
          </w:p>
        </w:tc>
        <w:tc>
          <w:tcPr>
            <w:tcW w:w="768" w:type="dxa"/>
          </w:tcPr>
          <w:p w14:paraId="48C0F2DB" w14:textId="77777777" w:rsidR="004B6F12" w:rsidRPr="0006090E" w:rsidRDefault="004B6F12" w:rsidP="004B6F12">
            <w:pPr>
              <w:spacing w:before="0" w:after="0"/>
              <w:jc w:val="left"/>
              <w:rPr>
                <w:rFonts w:eastAsia="Times New Roman"/>
              </w:rPr>
            </w:pPr>
            <w:r>
              <w:t>µg/l</w:t>
            </w:r>
          </w:p>
        </w:tc>
        <w:tc>
          <w:tcPr>
            <w:tcW w:w="837" w:type="dxa"/>
            <w:vAlign w:val="center"/>
          </w:tcPr>
          <w:p w14:paraId="2D31A61C" w14:textId="77777777" w:rsidR="004B6F12" w:rsidRPr="0006090E" w:rsidRDefault="004B6F12" w:rsidP="004B6F12">
            <w:pPr>
              <w:spacing w:before="0" w:after="0"/>
              <w:jc w:val="center"/>
              <w:rPr>
                <w:rFonts w:eastAsia="Times New Roman"/>
                <w:lang w:eastAsia="de-DE"/>
              </w:rPr>
            </w:pPr>
          </w:p>
        </w:tc>
        <w:tc>
          <w:tcPr>
            <w:tcW w:w="837" w:type="dxa"/>
            <w:vAlign w:val="center"/>
          </w:tcPr>
          <w:p w14:paraId="64BE3EE3" w14:textId="77777777" w:rsidR="004B6F12" w:rsidRPr="0006090E" w:rsidRDefault="004B6F12" w:rsidP="004B6F12">
            <w:pPr>
              <w:spacing w:before="0" w:after="0"/>
              <w:jc w:val="center"/>
              <w:rPr>
                <w:rFonts w:eastAsia="Times New Roman"/>
                <w:lang w:eastAsia="de-DE"/>
              </w:rPr>
            </w:pPr>
          </w:p>
        </w:tc>
        <w:tc>
          <w:tcPr>
            <w:tcW w:w="813" w:type="dxa"/>
            <w:vAlign w:val="center"/>
          </w:tcPr>
          <w:p w14:paraId="717F6593" w14:textId="77777777" w:rsidR="004B6F12" w:rsidRPr="0006090E" w:rsidRDefault="004B6F12" w:rsidP="004B6F12">
            <w:pPr>
              <w:spacing w:before="40" w:after="0"/>
              <w:jc w:val="center"/>
              <w:rPr>
                <w:rFonts w:eastAsia="Times New Roman"/>
              </w:rPr>
            </w:pPr>
            <w:r>
              <w:t>90</w:t>
            </w:r>
          </w:p>
        </w:tc>
        <w:tc>
          <w:tcPr>
            <w:tcW w:w="703" w:type="dxa"/>
            <w:vAlign w:val="center"/>
          </w:tcPr>
          <w:p w14:paraId="3F68B3CF" w14:textId="77777777" w:rsidR="004B6F12" w:rsidRPr="0006090E" w:rsidRDefault="004B6F12" w:rsidP="004B6F12">
            <w:pPr>
              <w:spacing w:before="40" w:after="0"/>
              <w:jc w:val="center"/>
              <w:rPr>
                <w:rFonts w:eastAsia="Times New Roman"/>
                <w:lang w:eastAsia="de-DE"/>
              </w:rPr>
            </w:pPr>
          </w:p>
        </w:tc>
        <w:tc>
          <w:tcPr>
            <w:tcW w:w="691" w:type="dxa"/>
            <w:vAlign w:val="center"/>
          </w:tcPr>
          <w:p w14:paraId="2EC6EC55" w14:textId="77777777" w:rsidR="004B6F12" w:rsidRPr="0006090E" w:rsidRDefault="004B6F12" w:rsidP="004B6F12">
            <w:pPr>
              <w:spacing w:before="40" w:after="0"/>
              <w:jc w:val="center"/>
              <w:rPr>
                <w:rFonts w:eastAsia="Times New Roman"/>
                <w:lang w:eastAsia="de-DE"/>
              </w:rPr>
            </w:pPr>
          </w:p>
        </w:tc>
        <w:tc>
          <w:tcPr>
            <w:tcW w:w="752" w:type="dxa"/>
            <w:vAlign w:val="center"/>
          </w:tcPr>
          <w:p w14:paraId="20655472" w14:textId="77777777" w:rsidR="004B6F12" w:rsidRPr="0006090E" w:rsidRDefault="004B6F12" w:rsidP="004B6F12">
            <w:pPr>
              <w:spacing w:before="40" w:after="0"/>
              <w:jc w:val="center"/>
              <w:rPr>
                <w:rFonts w:eastAsia="Times New Roman"/>
                <w:lang w:eastAsia="de-DE"/>
              </w:rPr>
            </w:pPr>
          </w:p>
        </w:tc>
        <w:tc>
          <w:tcPr>
            <w:tcW w:w="813" w:type="dxa"/>
            <w:vAlign w:val="center"/>
          </w:tcPr>
          <w:p w14:paraId="6A654B8A" w14:textId="77777777" w:rsidR="004B6F12" w:rsidRPr="0006090E" w:rsidRDefault="004B6F12" w:rsidP="004B6F12">
            <w:pPr>
              <w:spacing w:before="40" w:after="0"/>
              <w:jc w:val="center"/>
              <w:rPr>
                <w:rFonts w:eastAsia="Times New Roman"/>
                <w:strike/>
                <w:lang w:eastAsia="de-DE"/>
              </w:rPr>
            </w:pPr>
          </w:p>
        </w:tc>
        <w:tc>
          <w:tcPr>
            <w:tcW w:w="984" w:type="dxa"/>
            <w:vAlign w:val="center"/>
          </w:tcPr>
          <w:p w14:paraId="4B0FDAD4" w14:textId="77777777" w:rsidR="004B6F12" w:rsidRPr="0006090E" w:rsidRDefault="004B6F12" w:rsidP="004B6F12">
            <w:pPr>
              <w:spacing w:before="40" w:after="0"/>
              <w:jc w:val="center"/>
              <w:rPr>
                <w:rFonts w:eastAsia="Times New Roman"/>
                <w:strike/>
                <w:lang w:eastAsia="de-DE"/>
              </w:rPr>
            </w:pPr>
          </w:p>
        </w:tc>
        <w:tc>
          <w:tcPr>
            <w:tcW w:w="984" w:type="dxa"/>
            <w:vAlign w:val="center"/>
          </w:tcPr>
          <w:p w14:paraId="3A4ACDDC" w14:textId="77777777" w:rsidR="004B6F12" w:rsidRPr="0006090E" w:rsidRDefault="004B6F12" w:rsidP="004B6F12">
            <w:pPr>
              <w:spacing w:before="40" w:after="0"/>
              <w:jc w:val="center"/>
              <w:rPr>
                <w:rFonts w:eastAsia="Times New Roman"/>
                <w:strike/>
                <w:lang w:eastAsia="de-DE"/>
              </w:rPr>
            </w:pPr>
          </w:p>
        </w:tc>
      </w:tr>
      <w:tr w:rsidR="0006090E" w:rsidRPr="0006090E" w14:paraId="361F9F95" w14:textId="77777777" w:rsidTr="00EE2B72">
        <w:trPr>
          <w:cantSplit/>
          <w:trHeight w:hRule="exact" w:val="300"/>
        </w:trPr>
        <w:tc>
          <w:tcPr>
            <w:tcW w:w="3397" w:type="dxa"/>
            <w:tcBorders>
              <w:left w:val="single" w:sz="4" w:space="0" w:color="auto"/>
            </w:tcBorders>
          </w:tcPr>
          <w:p w14:paraId="3628AC33" w14:textId="77777777" w:rsidR="004B6F12" w:rsidRPr="0006090E" w:rsidRDefault="004B6F12" w:rsidP="004B6F12">
            <w:pPr>
              <w:spacing w:before="0" w:after="0"/>
              <w:jc w:val="left"/>
              <w:rPr>
                <w:rFonts w:eastAsia="Times New Roman"/>
                <w:b/>
              </w:rPr>
            </w:pPr>
            <w:r>
              <w:rPr>
                <w:b/>
              </w:rPr>
              <w:t>Cadmium*</w:t>
            </w:r>
          </w:p>
        </w:tc>
        <w:tc>
          <w:tcPr>
            <w:tcW w:w="768" w:type="dxa"/>
          </w:tcPr>
          <w:p w14:paraId="5162DFC4" w14:textId="77777777" w:rsidR="004B6F12" w:rsidRPr="0006090E" w:rsidRDefault="004B6F12" w:rsidP="004B6F12">
            <w:pPr>
              <w:spacing w:before="0" w:after="0"/>
              <w:jc w:val="left"/>
              <w:rPr>
                <w:rFonts w:eastAsia="Times New Roman"/>
              </w:rPr>
            </w:pPr>
            <w:r>
              <w:t>µg/l</w:t>
            </w:r>
          </w:p>
        </w:tc>
        <w:tc>
          <w:tcPr>
            <w:tcW w:w="837" w:type="dxa"/>
            <w:vAlign w:val="center"/>
          </w:tcPr>
          <w:p w14:paraId="592F47BB" w14:textId="77777777" w:rsidR="004B6F12" w:rsidRPr="0006090E" w:rsidRDefault="004B6F12" w:rsidP="004B6F12">
            <w:pPr>
              <w:spacing w:before="0" w:after="0"/>
              <w:jc w:val="center"/>
              <w:rPr>
                <w:rFonts w:eastAsia="Times New Roman"/>
                <w:lang w:eastAsia="de-DE"/>
              </w:rPr>
            </w:pPr>
          </w:p>
        </w:tc>
        <w:tc>
          <w:tcPr>
            <w:tcW w:w="837" w:type="dxa"/>
            <w:vAlign w:val="center"/>
          </w:tcPr>
          <w:p w14:paraId="05DFAF7F" w14:textId="77777777" w:rsidR="004B6F12" w:rsidRPr="0006090E" w:rsidRDefault="004B6F12" w:rsidP="004B6F12">
            <w:pPr>
              <w:spacing w:before="0" w:after="0"/>
              <w:jc w:val="center"/>
              <w:rPr>
                <w:rFonts w:eastAsia="Times New Roman"/>
                <w:lang w:eastAsia="de-DE"/>
              </w:rPr>
            </w:pPr>
          </w:p>
        </w:tc>
        <w:tc>
          <w:tcPr>
            <w:tcW w:w="813" w:type="dxa"/>
            <w:vAlign w:val="center"/>
          </w:tcPr>
          <w:p w14:paraId="715C5774" w14:textId="77777777" w:rsidR="004B6F12" w:rsidRPr="0006090E" w:rsidRDefault="004B6F12" w:rsidP="004B6F12">
            <w:pPr>
              <w:spacing w:before="40" w:after="0"/>
              <w:jc w:val="center"/>
              <w:rPr>
                <w:rFonts w:eastAsia="Times New Roman"/>
                <w:lang w:eastAsia="de-DE"/>
              </w:rPr>
            </w:pPr>
          </w:p>
        </w:tc>
        <w:tc>
          <w:tcPr>
            <w:tcW w:w="703" w:type="dxa"/>
            <w:vAlign w:val="center"/>
          </w:tcPr>
          <w:p w14:paraId="7E93DF71" w14:textId="77777777" w:rsidR="004B6F12" w:rsidRPr="0006090E" w:rsidRDefault="004B6F12" w:rsidP="004B6F12">
            <w:pPr>
              <w:spacing w:before="40" w:after="0"/>
              <w:jc w:val="center"/>
              <w:rPr>
                <w:rFonts w:eastAsia="Times New Roman"/>
                <w:lang w:eastAsia="de-DE"/>
              </w:rPr>
            </w:pPr>
          </w:p>
        </w:tc>
        <w:tc>
          <w:tcPr>
            <w:tcW w:w="691" w:type="dxa"/>
            <w:vAlign w:val="center"/>
          </w:tcPr>
          <w:p w14:paraId="09EFFE3F" w14:textId="77777777" w:rsidR="004B6F12" w:rsidRPr="0006090E" w:rsidRDefault="004B6F12" w:rsidP="004B6F12">
            <w:pPr>
              <w:spacing w:before="40" w:after="0"/>
              <w:jc w:val="center"/>
              <w:rPr>
                <w:rFonts w:eastAsia="Times New Roman"/>
                <w:lang w:eastAsia="de-DE"/>
              </w:rPr>
            </w:pPr>
          </w:p>
        </w:tc>
        <w:tc>
          <w:tcPr>
            <w:tcW w:w="752" w:type="dxa"/>
            <w:vAlign w:val="center"/>
          </w:tcPr>
          <w:p w14:paraId="56F964AB" w14:textId="77777777" w:rsidR="004B6F12" w:rsidRPr="0006090E" w:rsidRDefault="004B6F12" w:rsidP="004B6F12">
            <w:pPr>
              <w:spacing w:before="40" w:after="0"/>
              <w:jc w:val="center"/>
              <w:rPr>
                <w:rFonts w:eastAsia="Times New Roman"/>
                <w:lang w:eastAsia="de-DE"/>
              </w:rPr>
            </w:pPr>
          </w:p>
        </w:tc>
        <w:tc>
          <w:tcPr>
            <w:tcW w:w="813" w:type="dxa"/>
            <w:vAlign w:val="center"/>
          </w:tcPr>
          <w:p w14:paraId="3897CD49" w14:textId="77777777" w:rsidR="004B6F12" w:rsidRPr="0006090E" w:rsidRDefault="004B6F12" w:rsidP="004B6F12">
            <w:pPr>
              <w:spacing w:before="40" w:after="0"/>
              <w:jc w:val="center"/>
              <w:rPr>
                <w:rFonts w:eastAsia="Times New Roman"/>
                <w:strike/>
                <w:lang w:eastAsia="de-DE"/>
              </w:rPr>
            </w:pPr>
          </w:p>
        </w:tc>
        <w:tc>
          <w:tcPr>
            <w:tcW w:w="984" w:type="dxa"/>
            <w:vAlign w:val="center"/>
          </w:tcPr>
          <w:p w14:paraId="32AB4934" w14:textId="77777777" w:rsidR="004B6F12" w:rsidRPr="0006090E" w:rsidRDefault="004B6F12" w:rsidP="004B6F12">
            <w:pPr>
              <w:spacing w:before="40" w:after="0"/>
              <w:jc w:val="center"/>
              <w:rPr>
                <w:rFonts w:eastAsia="Times New Roman"/>
                <w:strike/>
                <w:lang w:eastAsia="de-DE"/>
              </w:rPr>
            </w:pPr>
          </w:p>
        </w:tc>
        <w:tc>
          <w:tcPr>
            <w:tcW w:w="984" w:type="dxa"/>
            <w:vAlign w:val="center"/>
          </w:tcPr>
          <w:p w14:paraId="70242801" w14:textId="77777777" w:rsidR="004B6F12" w:rsidRPr="0006090E" w:rsidRDefault="004B6F12" w:rsidP="004B6F12">
            <w:pPr>
              <w:spacing w:before="40" w:after="0"/>
              <w:jc w:val="center"/>
              <w:rPr>
                <w:rFonts w:eastAsia="Times New Roman"/>
                <w:strike/>
                <w:lang w:eastAsia="de-DE"/>
              </w:rPr>
            </w:pPr>
          </w:p>
        </w:tc>
      </w:tr>
      <w:tr w:rsidR="0006090E" w:rsidRPr="0006090E" w14:paraId="4F8D1CFC" w14:textId="77777777" w:rsidTr="00EE2B72">
        <w:trPr>
          <w:cantSplit/>
          <w:trHeight w:hRule="exact" w:val="282"/>
        </w:trPr>
        <w:tc>
          <w:tcPr>
            <w:tcW w:w="3397" w:type="dxa"/>
            <w:tcBorders>
              <w:left w:val="single" w:sz="4" w:space="0" w:color="auto"/>
            </w:tcBorders>
          </w:tcPr>
          <w:p w14:paraId="7639DC49" w14:textId="77777777" w:rsidR="004B6F12" w:rsidRPr="0006090E" w:rsidRDefault="004B6F12" w:rsidP="004B6F12">
            <w:pPr>
              <w:spacing w:before="0" w:after="0"/>
              <w:jc w:val="left"/>
              <w:rPr>
                <w:rFonts w:eastAsia="Times New Roman"/>
                <w:b/>
              </w:rPr>
            </w:pPr>
            <w:r>
              <w:rPr>
                <w:b/>
              </w:rPr>
              <w:t>Chrome, total</w:t>
            </w:r>
          </w:p>
        </w:tc>
        <w:tc>
          <w:tcPr>
            <w:tcW w:w="768" w:type="dxa"/>
          </w:tcPr>
          <w:p w14:paraId="24C4CF76" w14:textId="77777777" w:rsidR="004B6F12" w:rsidRPr="0006090E" w:rsidRDefault="004B6F12" w:rsidP="004B6F12">
            <w:pPr>
              <w:spacing w:before="0" w:after="0"/>
              <w:jc w:val="left"/>
              <w:rPr>
                <w:rFonts w:eastAsia="Times New Roman"/>
              </w:rPr>
            </w:pPr>
            <w:r>
              <w:t>µg/l</w:t>
            </w:r>
          </w:p>
        </w:tc>
        <w:tc>
          <w:tcPr>
            <w:tcW w:w="837" w:type="dxa"/>
            <w:vAlign w:val="center"/>
          </w:tcPr>
          <w:p w14:paraId="2D57ADEC" w14:textId="77777777" w:rsidR="004B6F12" w:rsidRPr="0006090E" w:rsidRDefault="004B6F12" w:rsidP="004B6F12">
            <w:pPr>
              <w:spacing w:before="0" w:after="0"/>
              <w:jc w:val="center"/>
              <w:rPr>
                <w:rFonts w:eastAsia="Times New Roman"/>
                <w:lang w:eastAsia="de-DE"/>
              </w:rPr>
            </w:pPr>
          </w:p>
        </w:tc>
        <w:tc>
          <w:tcPr>
            <w:tcW w:w="837" w:type="dxa"/>
            <w:vAlign w:val="center"/>
          </w:tcPr>
          <w:p w14:paraId="17B7F839" w14:textId="77777777" w:rsidR="004B6F12" w:rsidRPr="0006090E" w:rsidRDefault="004B6F12" w:rsidP="004B6F12">
            <w:pPr>
              <w:spacing w:before="0" w:after="0"/>
              <w:jc w:val="center"/>
              <w:rPr>
                <w:rFonts w:eastAsia="Times New Roman"/>
                <w:lang w:eastAsia="de-DE"/>
              </w:rPr>
            </w:pPr>
          </w:p>
        </w:tc>
        <w:tc>
          <w:tcPr>
            <w:tcW w:w="813" w:type="dxa"/>
            <w:vAlign w:val="center"/>
          </w:tcPr>
          <w:p w14:paraId="07BA731C" w14:textId="77777777" w:rsidR="004B6F12" w:rsidRPr="0006090E" w:rsidRDefault="004B6F12" w:rsidP="004B6F12">
            <w:pPr>
              <w:spacing w:before="40" w:after="0"/>
              <w:jc w:val="center"/>
              <w:rPr>
                <w:rFonts w:eastAsia="Times New Roman"/>
              </w:rPr>
            </w:pPr>
            <w:r>
              <w:t>110</w:t>
            </w:r>
          </w:p>
        </w:tc>
        <w:tc>
          <w:tcPr>
            <w:tcW w:w="703" w:type="dxa"/>
            <w:vAlign w:val="center"/>
          </w:tcPr>
          <w:p w14:paraId="16DEA8D4" w14:textId="77777777" w:rsidR="004B6F12" w:rsidRPr="0006090E" w:rsidRDefault="004B6F12" w:rsidP="004B6F12">
            <w:pPr>
              <w:spacing w:before="40" w:after="0"/>
              <w:jc w:val="center"/>
              <w:rPr>
                <w:rFonts w:eastAsia="Times New Roman"/>
                <w:lang w:eastAsia="de-DE"/>
              </w:rPr>
            </w:pPr>
          </w:p>
        </w:tc>
        <w:tc>
          <w:tcPr>
            <w:tcW w:w="691" w:type="dxa"/>
            <w:vAlign w:val="center"/>
          </w:tcPr>
          <w:p w14:paraId="76FF9492" w14:textId="77777777" w:rsidR="004B6F12" w:rsidRPr="0006090E" w:rsidRDefault="004B6F12" w:rsidP="004B6F12">
            <w:pPr>
              <w:spacing w:before="40" w:after="0"/>
              <w:jc w:val="center"/>
              <w:rPr>
                <w:rFonts w:eastAsia="Times New Roman"/>
                <w:lang w:eastAsia="de-DE"/>
              </w:rPr>
            </w:pPr>
          </w:p>
        </w:tc>
        <w:tc>
          <w:tcPr>
            <w:tcW w:w="752" w:type="dxa"/>
            <w:vAlign w:val="center"/>
          </w:tcPr>
          <w:p w14:paraId="45F390C9" w14:textId="1689888A" w:rsidR="004B6F12" w:rsidRPr="0006090E" w:rsidRDefault="004B6F12" w:rsidP="004B6F12">
            <w:pPr>
              <w:spacing w:before="40" w:after="0"/>
              <w:jc w:val="center"/>
              <w:rPr>
                <w:rFonts w:eastAsia="Times New Roman"/>
              </w:rPr>
            </w:pPr>
            <w:r>
              <w:t>1 000</w:t>
            </w:r>
          </w:p>
        </w:tc>
        <w:tc>
          <w:tcPr>
            <w:tcW w:w="813" w:type="dxa"/>
            <w:vAlign w:val="center"/>
          </w:tcPr>
          <w:p w14:paraId="2C0650A7" w14:textId="77777777" w:rsidR="004B6F12" w:rsidRPr="0006090E" w:rsidRDefault="004B6F12" w:rsidP="004B6F12">
            <w:pPr>
              <w:spacing w:before="40" w:after="0"/>
              <w:jc w:val="center"/>
              <w:rPr>
                <w:rFonts w:eastAsia="Times New Roman"/>
              </w:rPr>
            </w:pPr>
            <w:r>
              <w:t>150</w:t>
            </w:r>
          </w:p>
        </w:tc>
        <w:tc>
          <w:tcPr>
            <w:tcW w:w="984" w:type="dxa"/>
            <w:vAlign w:val="center"/>
          </w:tcPr>
          <w:p w14:paraId="0950E426" w14:textId="77777777" w:rsidR="004B6F12" w:rsidRPr="0006090E" w:rsidRDefault="004B6F12" w:rsidP="004B6F12">
            <w:pPr>
              <w:spacing w:before="40" w:after="0"/>
              <w:jc w:val="center"/>
              <w:rPr>
                <w:rFonts w:eastAsia="Times New Roman"/>
              </w:rPr>
            </w:pPr>
            <w:r>
              <w:t>150</w:t>
            </w:r>
          </w:p>
        </w:tc>
        <w:tc>
          <w:tcPr>
            <w:tcW w:w="984" w:type="dxa"/>
            <w:vAlign w:val="center"/>
          </w:tcPr>
          <w:p w14:paraId="7F4D323C" w14:textId="77777777" w:rsidR="004B6F12" w:rsidRPr="0006090E" w:rsidRDefault="004B6F12" w:rsidP="004B6F12">
            <w:pPr>
              <w:spacing w:before="40" w:after="0"/>
              <w:jc w:val="center"/>
              <w:rPr>
                <w:rFonts w:eastAsia="Times New Roman"/>
              </w:rPr>
            </w:pPr>
            <w:r>
              <w:t>460</w:t>
            </w:r>
          </w:p>
        </w:tc>
      </w:tr>
      <w:tr w:rsidR="0006090E" w:rsidRPr="0006090E" w14:paraId="4547AA92" w14:textId="77777777" w:rsidTr="00EE2B72">
        <w:trPr>
          <w:cantSplit/>
          <w:trHeight w:hRule="exact" w:val="359"/>
        </w:trPr>
        <w:tc>
          <w:tcPr>
            <w:tcW w:w="3397" w:type="dxa"/>
            <w:tcBorders>
              <w:left w:val="single" w:sz="4" w:space="0" w:color="auto"/>
            </w:tcBorders>
          </w:tcPr>
          <w:p w14:paraId="739DCCAE" w14:textId="77777777" w:rsidR="004B6F12" w:rsidRPr="0006090E" w:rsidRDefault="004B6F12" w:rsidP="004B6F12">
            <w:pPr>
              <w:spacing w:before="0" w:after="0"/>
              <w:jc w:val="left"/>
              <w:rPr>
                <w:rFonts w:eastAsia="Times New Roman"/>
                <w:b/>
              </w:rPr>
            </w:pPr>
            <w:r>
              <w:rPr>
                <w:b/>
              </w:rPr>
              <w:t>Copper</w:t>
            </w:r>
          </w:p>
        </w:tc>
        <w:tc>
          <w:tcPr>
            <w:tcW w:w="768" w:type="dxa"/>
          </w:tcPr>
          <w:p w14:paraId="07C226F3" w14:textId="77777777" w:rsidR="004B6F12" w:rsidRPr="0006090E" w:rsidRDefault="004B6F12" w:rsidP="004B6F12">
            <w:pPr>
              <w:spacing w:before="0" w:after="0"/>
              <w:jc w:val="left"/>
              <w:rPr>
                <w:rFonts w:eastAsia="Times New Roman"/>
              </w:rPr>
            </w:pPr>
            <w:r>
              <w:t>µg/l</w:t>
            </w:r>
          </w:p>
        </w:tc>
        <w:tc>
          <w:tcPr>
            <w:tcW w:w="837" w:type="dxa"/>
            <w:vAlign w:val="center"/>
          </w:tcPr>
          <w:p w14:paraId="3E5CF5F2" w14:textId="77777777" w:rsidR="004B6F12" w:rsidRPr="0006090E" w:rsidRDefault="004B6F12" w:rsidP="004B6F12">
            <w:pPr>
              <w:spacing w:before="0" w:after="0"/>
              <w:jc w:val="center"/>
              <w:rPr>
                <w:rFonts w:eastAsia="Times New Roman"/>
              </w:rPr>
            </w:pPr>
            <w:r>
              <w:t>55</w:t>
            </w:r>
          </w:p>
        </w:tc>
        <w:tc>
          <w:tcPr>
            <w:tcW w:w="837" w:type="dxa"/>
            <w:vAlign w:val="center"/>
          </w:tcPr>
          <w:p w14:paraId="0F540B33" w14:textId="77777777" w:rsidR="004B6F12" w:rsidRPr="0006090E" w:rsidRDefault="004B6F12" w:rsidP="004B6F12">
            <w:pPr>
              <w:spacing w:before="0" w:after="0"/>
              <w:jc w:val="center"/>
              <w:rPr>
                <w:rFonts w:eastAsia="Times New Roman"/>
              </w:rPr>
            </w:pPr>
            <w:r>
              <w:t>110</w:t>
            </w:r>
          </w:p>
        </w:tc>
        <w:tc>
          <w:tcPr>
            <w:tcW w:w="813" w:type="dxa"/>
            <w:vAlign w:val="center"/>
          </w:tcPr>
          <w:p w14:paraId="263E658B" w14:textId="77777777" w:rsidR="004B6F12" w:rsidRPr="0006090E" w:rsidRDefault="004B6F12" w:rsidP="004B6F12">
            <w:pPr>
              <w:spacing w:before="40" w:after="0"/>
              <w:jc w:val="center"/>
              <w:rPr>
                <w:rFonts w:eastAsia="Times New Roman"/>
              </w:rPr>
            </w:pPr>
            <w:r>
              <w:t>110</w:t>
            </w:r>
          </w:p>
        </w:tc>
        <w:tc>
          <w:tcPr>
            <w:tcW w:w="703" w:type="dxa"/>
            <w:vAlign w:val="center"/>
          </w:tcPr>
          <w:p w14:paraId="42CA39F2" w14:textId="77777777" w:rsidR="004B6F12" w:rsidRPr="0006090E" w:rsidRDefault="004B6F12" w:rsidP="004B6F12">
            <w:pPr>
              <w:spacing w:before="40" w:after="0"/>
              <w:jc w:val="center"/>
              <w:rPr>
                <w:rFonts w:eastAsia="Times New Roman"/>
                <w:lang w:eastAsia="de-DE"/>
              </w:rPr>
            </w:pPr>
          </w:p>
        </w:tc>
        <w:tc>
          <w:tcPr>
            <w:tcW w:w="691" w:type="dxa"/>
            <w:vAlign w:val="center"/>
          </w:tcPr>
          <w:p w14:paraId="631DD872" w14:textId="77777777" w:rsidR="004B6F12" w:rsidRPr="0006090E" w:rsidRDefault="004B6F12" w:rsidP="004B6F12">
            <w:pPr>
              <w:spacing w:before="40" w:after="0"/>
              <w:jc w:val="center"/>
              <w:rPr>
                <w:rFonts w:eastAsia="Times New Roman"/>
                <w:lang w:eastAsia="de-DE"/>
              </w:rPr>
            </w:pPr>
          </w:p>
        </w:tc>
        <w:tc>
          <w:tcPr>
            <w:tcW w:w="752" w:type="dxa"/>
            <w:vAlign w:val="center"/>
          </w:tcPr>
          <w:p w14:paraId="0B057DF6" w14:textId="77777777" w:rsidR="004B6F12" w:rsidRPr="0006090E" w:rsidRDefault="004B6F12" w:rsidP="004B6F12">
            <w:pPr>
              <w:spacing w:before="40" w:after="0"/>
              <w:jc w:val="center"/>
              <w:rPr>
                <w:rFonts w:eastAsia="Times New Roman"/>
                <w:lang w:eastAsia="de-DE"/>
              </w:rPr>
            </w:pPr>
          </w:p>
        </w:tc>
        <w:tc>
          <w:tcPr>
            <w:tcW w:w="813" w:type="dxa"/>
            <w:vAlign w:val="center"/>
          </w:tcPr>
          <w:p w14:paraId="6CBDF319" w14:textId="77777777" w:rsidR="004B6F12" w:rsidRPr="0006090E" w:rsidRDefault="004B6F12" w:rsidP="004B6F12">
            <w:pPr>
              <w:spacing w:before="40" w:after="0"/>
              <w:jc w:val="center"/>
              <w:rPr>
                <w:rFonts w:eastAsia="Times New Roman"/>
                <w:lang w:eastAsia="de-DE"/>
              </w:rPr>
            </w:pPr>
          </w:p>
        </w:tc>
        <w:tc>
          <w:tcPr>
            <w:tcW w:w="984" w:type="dxa"/>
            <w:vAlign w:val="center"/>
          </w:tcPr>
          <w:p w14:paraId="4E23F0C8" w14:textId="77777777" w:rsidR="004B6F12" w:rsidRPr="0006090E" w:rsidRDefault="004B6F12" w:rsidP="004B6F12">
            <w:pPr>
              <w:spacing w:before="40" w:after="0"/>
              <w:jc w:val="center"/>
              <w:rPr>
                <w:rFonts w:eastAsia="Times New Roman"/>
              </w:rPr>
            </w:pPr>
            <w:r>
              <w:t>110</w:t>
            </w:r>
          </w:p>
        </w:tc>
        <w:tc>
          <w:tcPr>
            <w:tcW w:w="984" w:type="dxa"/>
            <w:vAlign w:val="center"/>
          </w:tcPr>
          <w:p w14:paraId="53D8F54F" w14:textId="1F9245E3" w:rsidR="004B6F12" w:rsidRPr="0006090E" w:rsidRDefault="004B6F12" w:rsidP="004B6F12">
            <w:pPr>
              <w:spacing w:before="40" w:after="0"/>
              <w:jc w:val="center"/>
              <w:rPr>
                <w:rFonts w:eastAsia="Times New Roman"/>
              </w:rPr>
            </w:pPr>
            <w:r>
              <w:t>1 000</w:t>
            </w:r>
          </w:p>
        </w:tc>
      </w:tr>
      <w:tr w:rsidR="0006090E" w:rsidRPr="0006090E" w14:paraId="559BDBBD" w14:textId="77777777" w:rsidTr="00EE2B72">
        <w:trPr>
          <w:cantSplit/>
          <w:trHeight w:hRule="exact" w:val="346"/>
        </w:trPr>
        <w:tc>
          <w:tcPr>
            <w:tcW w:w="3397" w:type="dxa"/>
            <w:tcBorders>
              <w:left w:val="single" w:sz="4" w:space="0" w:color="auto"/>
            </w:tcBorders>
          </w:tcPr>
          <w:p w14:paraId="696778D4" w14:textId="77777777" w:rsidR="004B6F12" w:rsidRPr="0006090E" w:rsidRDefault="004B6F12" w:rsidP="004B6F12">
            <w:pPr>
              <w:spacing w:before="0" w:after="0"/>
              <w:jc w:val="left"/>
              <w:rPr>
                <w:rFonts w:eastAsia="Times New Roman"/>
                <w:b/>
              </w:rPr>
            </w:pPr>
            <w:r>
              <w:rPr>
                <w:b/>
              </w:rPr>
              <w:t>Molybdenum*</w:t>
            </w:r>
          </w:p>
        </w:tc>
        <w:tc>
          <w:tcPr>
            <w:tcW w:w="768" w:type="dxa"/>
          </w:tcPr>
          <w:p w14:paraId="41935C65" w14:textId="77777777" w:rsidR="004B6F12" w:rsidRPr="0006090E" w:rsidRDefault="004B6F12" w:rsidP="004B6F12">
            <w:pPr>
              <w:spacing w:before="0" w:after="0"/>
              <w:jc w:val="left"/>
              <w:rPr>
                <w:rFonts w:eastAsia="Times New Roman"/>
              </w:rPr>
            </w:pPr>
            <w:r>
              <w:t>µg/l</w:t>
            </w:r>
          </w:p>
        </w:tc>
        <w:tc>
          <w:tcPr>
            <w:tcW w:w="837" w:type="dxa"/>
            <w:vAlign w:val="center"/>
          </w:tcPr>
          <w:p w14:paraId="4D4C6070" w14:textId="77777777" w:rsidR="004B6F12" w:rsidRPr="0006090E" w:rsidRDefault="004B6F12" w:rsidP="004B6F12">
            <w:pPr>
              <w:spacing w:before="0" w:after="0"/>
              <w:jc w:val="center"/>
              <w:rPr>
                <w:rFonts w:eastAsia="Times New Roman"/>
              </w:rPr>
            </w:pPr>
            <w:r>
              <w:t>110</w:t>
            </w:r>
          </w:p>
        </w:tc>
        <w:tc>
          <w:tcPr>
            <w:tcW w:w="837" w:type="dxa"/>
            <w:vAlign w:val="center"/>
          </w:tcPr>
          <w:p w14:paraId="061C890D" w14:textId="77777777" w:rsidR="004B6F12" w:rsidRPr="0006090E" w:rsidRDefault="004B6F12" w:rsidP="004B6F12">
            <w:pPr>
              <w:spacing w:before="0" w:after="0"/>
              <w:jc w:val="center"/>
              <w:rPr>
                <w:rFonts w:eastAsia="Times New Roman"/>
              </w:rPr>
            </w:pPr>
            <w:r>
              <w:t>110</w:t>
            </w:r>
          </w:p>
        </w:tc>
        <w:tc>
          <w:tcPr>
            <w:tcW w:w="813" w:type="dxa"/>
            <w:vAlign w:val="center"/>
          </w:tcPr>
          <w:p w14:paraId="0FC25B77" w14:textId="77777777" w:rsidR="004B6F12" w:rsidRPr="0006090E" w:rsidRDefault="004B6F12" w:rsidP="004B6F12">
            <w:pPr>
              <w:spacing w:before="40" w:after="0"/>
              <w:jc w:val="center"/>
              <w:rPr>
                <w:rFonts w:eastAsia="Times New Roman"/>
              </w:rPr>
            </w:pPr>
            <w:r>
              <w:t>55</w:t>
            </w:r>
          </w:p>
        </w:tc>
        <w:tc>
          <w:tcPr>
            <w:tcW w:w="703" w:type="dxa"/>
            <w:vAlign w:val="center"/>
          </w:tcPr>
          <w:p w14:paraId="2E3BB05C" w14:textId="77777777" w:rsidR="004B6F12" w:rsidRPr="0006090E" w:rsidRDefault="004B6F12" w:rsidP="004B6F12">
            <w:pPr>
              <w:spacing w:before="40" w:after="0"/>
              <w:jc w:val="center"/>
              <w:rPr>
                <w:rFonts w:eastAsia="Times New Roman"/>
                <w:lang w:eastAsia="de-DE"/>
              </w:rPr>
            </w:pPr>
          </w:p>
        </w:tc>
        <w:tc>
          <w:tcPr>
            <w:tcW w:w="691" w:type="dxa"/>
            <w:vAlign w:val="center"/>
          </w:tcPr>
          <w:p w14:paraId="42E981E1" w14:textId="77777777" w:rsidR="004B6F12" w:rsidRPr="0006090E" w:rsidRDefault="004B6F12" w:rsidP="004B6F12">
            <w:pPr>
              <w:spacing w:before="40" w:after="0"/>
              <w:jc w:val="center"/>
              <w:rPr>
                <w:rFonts w:eastAsia="Times New Roman"/>
              </w:rPr>
            </w:pPr>
            <w:r>
              <w:t>400</w:t>
            </w:r>
          </w:p>
        </w:tc>
        <w:tc>
          <w:tcPr>
            <w:tcW w:w="752" w:type="dxa"/>
            <w:vAlign w:val="center"/>
          </w:tcPr>
          <w:p w14:paraId="13286105" w14:textId="2EE85706" w:rsidR="004B6F12" w:rsidRPr="0006090E" w:rsidRDefault="004B6F12" w:rsidP="004B6F12">
            <w:pPr>
              <w:spacing w:before="40" w:after="0"/>
              <w:jc w:val="center"/>
              <w:rPr>
                <w:rFonts w:eastAsia="Times New Roman"/>
              </w:rPr>
            </w:pPr>
            <w:r>
              <w:t>7 000</w:t>
            </w:r>
          </w:p>
        </w:tc>
        <w:tc>
          <w:tcPr>
            <w:tcW w:w="813" w:type="dxa"/>
            <w:vAlign w:val="center"/>
          </w:tcPr>
          <w:p w14:paraId="0F1EACD9" w14:textId="77777777" w:rsidR="004B6F12" w:rsidRPr="0006090E" w:rsidRDefault="004B6F12" w:rsidP="004B6F12">
            <w:pPr>
              <w:spacing w:before="40" w:after="0"/>
              <w:jc w:val="center"/>
              <w:rPr>
                <w:rFonts w:eastAsia="Times New Roman"/>
              </w:rPr>
            </w:pPr>
            <w:r>
              <w:t>400</w:t>
            </w:r>
          </w:p>
        </w:tc>
        <w:tc>
          <w:tcPr>
            <w:tcW w:w="984" w:type="dxa"/>
            <w:vAlign w:val="center"/>
          </w:tcPr>
          <w:p w14:paraId="26D9C4DE" w14:textId="77777777" w:rsidR="004B6F12" w:rsidRPr="0006090E" w:rsidRDefault="004B6F12" w:rsidP="004B6F12">
            <w:pPr>
              <w:spacing w:before="40" w:after="0"/>
              <w:jc w:val="center"/>
              <w:rPr>
                <w:rFonts w:eastAsia="Times New Roman"/>
              </w:rPr>
            </w:pPr>
            <w:r>
              <w:t>55</w:t>
            </w:r>
          </w:p>
        </w:tc>
        <w:tc>
          <w:tcPr>
            <w:tcW w:w="984" w:type="dxa"/>
            <w:vAlign w:val="center"/>
          </w:tcPr>
          <w:p w14:paraId="0B624FCB" w14:textId="77777777" w:rsidR="004B6F12" w:rsidRPr="0006090E" w:rsidRDefault="004B6F12" w:rsidP="004B6F12">
            <w:pPr>
              <w:spacing w:before="40" w:after="0"/>
              <w:jc w:val="center"/>
              <w:rPr>
                <w:rFonts w:eastAsia="Times New Roman"/>
              </w:rPr>
            </w:pPr>
            <w:r>
              <w:t>400</w:t>
            </w:r>
          </w:p>
        </w:tc>
      </w:tr>
      <w:tr w:rsidR="0006090E" w:rsidRPr="0006090E" w14:paraId="07E20BC8" w14:textId="77777777" w:rsidTr="00EE2B72">
        <w:trPr>
          <w:cantSplit/>
          <w:trHeight w:hRule="exact" w:val="300"/>
        </w:trPr>
        <w:tc>
          <w:tcPr>
            <w:tcW w:w="3397" w:type="dxa"/>
            <w:tcBorders>
              <w:left w:val="single" w:sz="4" w:space="0" w:color="auto"/>
            </w:tcBorders>
          </w:tcPr>
          <w:p w14:paraId="5749B5F4" w14:textId="77777777" w:rsidR="004B6F12" w:rsidRPr="0006090E" w:rsidRDefault="004B6F12" w:rsidP="004B6F12">
            <w:pPr>
              <w:spacing w:before="0" w:after="0"/>
              <w:jc w:val="left"/>
              <w:rPr>
                <w:rFonts w:eastAsia="Times New Roman"/>
                <w:b/>
              </w:rPr>
            </w:pPr>
            <w:r>
              <w:rPr>
                <w:b/>
              </w:rPr>
              <w:t>Nickel</w:t>
            </w:r>
          </w:p>
        </w:tc>
        <w:tc>
          <w:tcPr>
            <w:tcW w:w="768" w:type="dxa"/>
          </w:tcPr>
          <w:p w14:paraId="41D638BE" w14:textId="77777777" w:rsidR="004B6F12" w:rsidRPr="0006090E" w:rsidRDefault="004B6F12" w:rsidP="004B6F12">
            <w:pPr>
              <w:spacing w:before="0" w:after="0"/>
              <w:jc w:val="left"/>
              <w:rPr>
                <w:rFonts w:eastAsia="Times New Roman"/>
              </w:rPr>
            </w:pPr>
            <w:r>
              <w:t>µg/l</w:t>
            </w:r>
          </w:p>
        </w:tc>
        <w:tc>
          <w:tcPr>
            <w:tcW w:w="837" w:type="dxa"/>
            <w:vAlign w:val="center"/>
          </w:tcPr>
          <w:p w14:paraId="524BA877" w14:textId="77777777" w:rsidR="004B6F12" w:rsidRPr="0006090E" w:rsidRDefault="004B6F12" w:rsidP="004B6F12">
            <w:pPr>
              <w:spacing w:before="0" w:after="0"/>
              <w:jc w:val="center"/>
              <w:rPr>
                <w:rFonts w:eastAsia="Times New Roman"/>
                <w:lang w:eastAsia="de-DE"/>
              </w:rPr>
            </w:pPr>
          </w:p>
        </w:tc>
        <w:tc>
          <w:tcPr>
            <w:tcW w:w="837" w:type="dxa"/>
            <w:vAlign w:val="center"/>
          </w:tcPr>
          <w:p w14:paraId="3B8AB619" w14:textId="77777777" w:rsidR="004B6F12" w:rsidRPr="0006090E" w:rsidRDefault="004B6F12" w:rsidP="004B6F12">
            <w:pPr>
              <w:spacing w:before="0" w:after="0"/>
              <w:jc w:val="center"/>
              <w:rPr>
                <w:rFonts w:eastAsia="Times New Roman"/>
                <w:lang w:eastAsia="de-DE"/>
              </w:rPr>
            </w:pPr>
          </w:p>
        </w:tc>
        <w:tc>
          <w:tcPr>
            <w:tcW w:w="813" w:type="dxa"/>
            <w:vAlign w:val="center"/>
          </w:tcPr>
          <w:p w14:paraId="5378A0E4" w14:textId="77777777" w:rsidR="004B6F12" w:rsidRPr="0006090E" w:rsidRDefault="004B6F12" w:rsidP="004B6F12">
            <w:pPr>
              <w:spacing w:before="40" w:after="0"/>
              <w:jc w:val="center"/>
              <w:rPr>
                <w:rFonts w:eastAsia="Times New Roman"/>
              </w:rPr>
            </w:pPr>
            <w:r>
              <w:t>30</w:t>
            </w:r>
          </w:p>
        </w:tc>
        <w:tc>
          <w:tcPr>
            <w:tcW w:w="703" w:type="dxa"/>
            <w:vAlign w:val="center"/>
          </w:tcPr>
          <w:p w14:paraId="55C1336D" w14:textId="77777777" w:rsidR="004B6F12" w:rsidRPr="0006090E" w:rsidRDefault="004B6F12" w:rsidP="004B6F12">
            <w:pPr>
              <w:spacing w:before="40" w:after="0"/>
              <w:jc w:val="center"/>
              <w:rPr>
                <w:rFonts w:eastAsia="Times New Roman"/>
                <w:lang w:eastAsia="de-DE"/>
              </w:rPr>
            </w:pPr>
          </w:p>
        </w:tc>
        <w:tc>
          <w:tcPr>
            <w:tcW w:w="691" w:type="dxa"/>
            <w:vAlign w:val="center"/>
          </w:tcPr>
          <w:p w14:paraId="6FDECC50" w14:textId="77777777" w:rsidR="004B6F12" w:rsidRPr="0006090E" w:rsidRDefault="004B6F12" w:rsidP="004B6F12">
            <w:pPr>
              <w:spacing w:before="40" w:after="0"/>
              <w:jc w:val="center"/>
              <w:rPr>
                <w:rFonts w:eastAsia="Times New Roman"/>
                <w:lang w:eastAsia="de-DE"/>
              </w:rPr>
            </w:pPr>
          </w:p>
        </w:tc>
        <w:tc>
          <w:tcPr>
            <w:tcW w:w="752" w:type="dxa"/>
            <w:vAlign w:val="center"/>
          </w:tcPr>
          <w:p w14:paraId="51511298" w14:textId="77777777" w:rsidR="004B6F12" w:rsidRPr="0006090E" w:rsidRDefault="004B6F12" w:rsidP="004B6F12">
            <w:pPr>
              <w:spacing w:before="40" w:after="0"/>
              <w:jc w:val="center"/>
              <w:rPr>
                <w:rFonts w:eastAsia="Times New Roman"/>
                <w:lang w:eastAsia="de-DE"/>
              </w:rPr>
            </w:pPr>
          </w:p>
        </w:tc>
        <w:tc>
          <w:tcPr>
            <w:tcW w:w="813" w:type="dxa"/>
            <w:vAlign w:val="center"/>
          </w:tcPr>
          <w:p w14:paraId="2E434309" w14:textId="77777777" w:rsidR="004B6F12" w:rsidRPr="0006090E" w:rsidRDefault="004B6F12" w:rsidP="004B6F12">
            <w:pPr>
              <w:spacing w:before="40" w:after="0"/>
              <w:jc w:val="center"/>
              <w:rPr>
                <w:rFonts w:eastAsia="Times New Roman"/>
                <w:lang w:eastAsia="de-DE"/>
              </w:rPr>
            </w:pPr>
          </w:p>
        </w:tc>
        <w:tc>
          <w:tcPr>
            <w:tcW w:w="984" w:type="dxa"/>
            <w:vAlign w:val="center"/>
          </w:tcPr>
          <w:p w14:paraId="656F86BC" w14:textId="77777777" w:rsidR="004B6F12" w:rsidRPr="0006090E" w:rsidRDefault="004B6F12" w:rsidP="004B6F12">
            <w:pPr>
              <w:spacing w:before="40" w:after="0"/>
              <w:jc w:val="center"/>
              <w:rPr>
                <w:rFonts w:eastAsia="Times New Roman"/>
                <w:lang w:eastAsia="de-DE"/>
              </w:rPr>
            </w:pPr>
          </w:p>
        </w:tc>
        <w:tc>
          <w:tcPr>
            <w:tcW w:w="984" w:type="dxa"/>
            <w:vAlign w:val="center"/>
          </w:tcPr>
          <w:p w14:paraId="0290CBAB" w14:textId="77777777" w:rsidR="004B6F12" w:rsidRPr="0006090E" w:rsidRDefault="004B6F12" w:rsidP="004B6F12">
            <w:pPr>
              <w:spacing w:before="40" w:after="0"/>
              <w:jc w:val="center"/>
              <w:rPr>
                <w:rFonts w:eastAsia="Times New Roman"/>
                <w:lang w:eastAsia="de-DE"/>
              </w:rPr>
            </w:pPr>
          </w:p>
        </w:tc>
      </w:tr>
      <w:tr w:rsidR="0006090E" w:rsidRPr="0006090E" w14:paraId="1D222B7A" w14:textId="77777777" w:rsidTr="00EE2B72">
        <w:trPr>
          <w:cantSplit/>
          <w:trHeight w:hRule="exact" w:val="409"/>
        </w:trPr>
        <w:tc>
          <w:tcPr>
            <w:tcW w:w="3397" w:type="dxa"/>
            <w:tcBorders>
              <w:left w:val="single" w:sz="4" w:space="0" w:color="auto"/>
              <w:bottom w:val="single" w:sz="4" w:space="0" w:color="auto"/>
            </w:tcBorders>
          </w:tcPr>
          <w:p w14:paraId="05EAB507" w14:textId="77777777" w:rsidR="004B6F12" w:rsidRPr="0006090E" w:rsidRDefault="004B6F12" w:rsidP="004B6F12">
            <w:pPr>
              <w:spacing w:before="0" w:after="0"/>
              <w:jc w:val="left"/>
              <w:rPr>
                <w:rFonts w:eastAsia="Times New Roman"/>
                <w:b/>
              </w:rPr>
            </w:pPr>
            <w:r>
              <w:rPr>
                <w:b/>
              </w:rPr>
              <w:t>Vanadium</w:t>
            </w:r>
          </w:p>
        </w:tc>
        <w:tc>
          <w:tcPr>
            <w:tcW w:w="768" w:type="dxa"/>
            <w:tcBorders>
              <w:bottom w:val="single" w:sz="4" w:space="0" w:color="auto"/>
            </w:tcBorders>
          </w:tcPr>
          <w:p w14:paraId="182F8EF3" w14:textId="77777777" w:rsidR="004B6F12" w:rsidRPr="0006090E" w:rsidRDefault="004B6F12" w:rsidP="004B6F12">
            <w:pPr>
              <w:spacing w:before="0" w:after="0"/>
              <w:jc w:val="left"/>
              <w:rPr>
                <w:rFonts w:eastAsia="Times New Roman"/>
              </w:rPr>
            </w:pPr>
            <w:r>
              <w:t>µg/l</w:t>
            </w:r>
          </w:p>
        </w:tc>
        <w:tc>
          <w:tcPr>
            <w:tcW w:w="837" w:type="dxa"/>
            <w:tcBorders>
              <w:bottom w:val="single" w:sz="4" w:space="0" w:color="auto"/>
            </w:tcBorders>
            <w:vAlign w:val="center"/>
          </w:tcPr>
          <w:p w14:paraId="738BBA72" w14:textId="77777777" w:rsidR="004B6F12" w:rsidRPr="0006090E" w:rsidRDefault="004B6F12" w:rsidP="004B6F12">
            <w:pPr>
              <w:spacing w:before="0" w:after="0"/>
              <w:jc w:val="center"/>
              <w:rPr>
                <w:rFonts w:eastAsia="Times New Roman"/>
                <w:lang w:eastAsia="de-DE"/>
              </w:rPr>
            </w:pPr>
          </w:p>
        </w:tc>
        <w:tc>
          <w:tcPr>
            <w:tcW w:w="837" w:type="dxa"/>
            <w:tcBorders>
              <w:bottom w:val="single" w:sz="4" w:space="0" w:color="auto"/>
            </w:tcBorders>
            <w:vAlign w:val="center"/>
          </w:tcPr>
          <w:p w14:paraId="527CAD3C" w14:textId="77777777" w:rsidR="004B6F12" w:rsidRPr="0006090E" w:rsidRDefault="004B6F12" w:rsidP="004B6F12">
            <w:pPr>
              <w:spacing w:before="0" w:after="0"/>
              <w:jc w:val="center"/>
              <w:rPr>
                <w:rFonts w:eastAsia="Times New Roman"/>
                <w:lang w:eastAsia="de-DE"/>
              </w:rPr>
            </w:pPr>
          </w:p>
        </w:tc>
        <w:tc>
          <w:tcPr>
            <w:tcW w:w="813" w:type="dxa"/>
            <w:tcBorders>
              <w:bottom w:val="single" w:sz="4" w:space="0" w:color="auto"/>
            </w:tcBorders>
            <w:vAlign w:val="center"/>
          </w:tcPr>
          <w:p w14:paraId="140EC086" w14:textId="77777777" w:rsidR="004B6F12" w:rsidRPr="0006090E" w:rsidRDefault="004B6F12" w:rsidP="004B6F12">
            <w:pPr>
              <w:spacing w:before="40" w:after="0"/>
              <w:jc w:val="center"/>
              <w:rPr>
                <w:rFonts w:eastAsia="Times New Roman"/>
              </w:rPr>
            </w:pPr>
            <w:r>
              <w:t>200</w:t>
            </w:r>
          </w:p>
        </w:tc>
        <w:tc>
          <w:tcPr>
            <w:tcW w:w="703" w:type="dxa"/>
            <w:tcBorders>
              <w:bottom w:val="single" w:sz="4" w:space="0" w:color="auto"/>
            </w:tcBorders>
            <w:vAlign w:val="center"/>
          </w:tcPr>
          <w:p w14:paraId="14FC9379" w14:textId="77777777" w:rsidR="004B6F12" w:rsidRPr="0006090E" w:rsidRDefault="004B6F12" w:rsidP="004B6F12">
            <w:pPr>
              <w:spacing w:before="40" w:after="0"/>
              <w:jc w:val="center"/>
              <w:rPr>
                <w:rFonts w:eastAsia="Times New Roman"/>
                <w:lang w:eastAsia="de-DE"/>
              </w:rPr>
            </w:pPr>
          </w:p>
        </w:tc>
        <w:tc>
          <w:tcPr>
            <w:tcW w:w="691" w:type="dxa"/>
            <w:tcBorders>
              <w:bottom w:val="single" w:sz="4" w:space="0" w:color="auto"/>
            </w:tcBorders>
            <w:vAlign w:val="center"/>
          </w:tcPr>
          <w:p w14:paraId="38B244AD" w14:textId="77777777" w:rsidR="004B6F12" w:rsidRPr="0006090E" w:rsidRDefault="004B6F12" w:rsidP="004B6F12">
            <w:pPr>
              <w:spacing w:before="40" w:after="0"/>
              <w:jc w:val="center"/>
              <w:rPr>
                <w:rFonts w:eastAsia="Times New Roman"/>
              </w:rPr>
            </w:pPr>
            <w:r>
              <w:t>230</w:t>
            </w:r>
          </w:p>
        </w:tc>
        <w:tc>
          <w:tcPr>
            <w:tcW w:w="752" w:type="dxa"/>
            <w:tcBorders>
              <w:bottom w:val="single" w:sz="4" w:space="0" w:color="auto"/>
            </w:tcBorders>
            <w:vAlign w:val="center"/>
          </w:tcPr>
          <w:p w14:paraId="2A0171C6" w14:textId="77777777" w:rsidR="004B6F12" w:rsidRPr="0006090E" w:rsidRDefault="004B6F12" w:rsidP="004B6F12">
            <w:pPr>
              <w:spacing w:before="40" w:after="0"/>
              <w:jc w:val="center"/>
              <w:rPr>
                <w:rFonts w:eastAsia="Times New Roman"/>
              </w:rPr>
            </w:pPr>
            <w:r>
              <w:t>300</w:t>
            </w:r>
          </w:p>
        </w:tc>
        <w:tc>
          <w:tcPr>
            <w:tcW w:w="813" w:type="dxa"/>
            <w:tcBorders>
              <w:bottom w:val="single" w:sz="4" w:space="0" w:color="auto"/>
            </w:tcBorders>
            <w:vAlign w:val="center"/>
          </w:tcPr>
          <w:p w14:paraId="14767301" w14:textId="77777777" w:rsidR="004B6F12" w:rsidRPr="0006090E" w:rsidRDefault="004B6F12" w:rsidP="004B6F12">
            <w:pPr>
              <w:spacing w:before="40" w:after="0"/>
              <w:jc w:val="center"/>
              <w:rPr>
                <w:rFonts w:eastAsia="Times New Roman"/>
                <w:lang w:eastAsia="de-DE"/>
              </w:rPr>
            </w:pPr>
          </w:p>
        </w:tc>
        <w:tc>
          <w:tcPr>
            <w:tcW w:w="984" w:type="dxa"/>
            <w:tcBorders>
              <w:bottom w:val="single" w:sz="4" w:space="0" w:color="auto"/>
            </w:tcBorders>
            <w:vAlign w:val="center"/>
          </w:tcPr>
          <w:p w14:paraId="1F269813" w14:textId="77777777" w:rsidR="004B6F12" w:rsidRPr="0006090E" w:rsidRDefault="004B6F12" w:rsidP="004B6F12">
            <w:pPr>
              <w:spacing w:before="40" w:after="0"/>
              <w:jc w:val="center"/>
              <w:rPr>
                <w:rFonts w:eastAsia="Times New Roman"/>
              </w:rPr>
            </w:pPr>
            <w:r>
              <w:t>55</w:t>
            </w:r>
          </w:p>
        </w:tc>
        <w:tc>
          <w:tcPr>
            <w:tcW w:w="984" w:type="dxa"/>
            <w:tcBorders>
              <w:bottom w:val="single" w:sz="4" w:space="0" w:color="auto"/>
            </w:tcBorders>
            <w:vAlign w:val="center"/>
          </w:tcPr>
          <w:p w14:paraId="26A4D8E9" w14:textId="77777777" w:rsidR="004B6F12" w:rsidRPr="0006090E" w:rsidRDefault="004B6F12" w:rsidP="004B6F12">
            <w:pPr>
              <w:spacing w:before="40" w:after="0"/>
              <w:jc w:val="center"/>
              <w:rPr>
                <w:rFonts w:eastAsia="Times New Roman"/>
              </w:rPr>
            </w:pPr>
            <w:r>
              <w:t>150</w:t>
            </w:r>
          </w:p>
        </w:tc>
      </w:tr>
      <w:tr w:rsidR="004B6F12" w:rsidRPr="0006090E" w14:paraId="6179BB4D" w14:textId="77777777" w:rsidTr="00EE2B72">
        <w:trPr>
          <w:cantSplit/>
          <w:trHeight w:hRule="exact" w:val="414"/>
        </w:trPr>
        <w:tc>
          <w:tcPr>
            <w:tcW w:w="3397" w:type="dxa"/>
            <w:tcBorders>
              <w:top w:val="single" w:sz="4" w:space="0" w:color="auto"/>
              <w:left w:val="single" w:sz="4" w:space="0" w:color="auto"/>
              <w:bottom w:val="single" w:sz="4" w:space="0" w:color="auto"/>
            </w:tcBorders>
          </w:tcPr>
          <w:p w14:paraId="42EAB013" w14:textId="77777777" w:rsidR="004B6F12" w:rsidRPr="0006090E" w:rsidRDefault="004B6F12" w:rsidP="004B6F12">
            <w:pPr>
              <w:spacing w:before="0" w:after="0"/>
              <w:jc w:val="left"/>
              <w:rPr>
                <w:rFonts w:eastAsia="Times New Roman"/>
                <w:b/>
              </w:rPr>
            </w:pPr>
            <w:r>
              <w:rPr>
                <w:b/>
              </w:rPr>
              <w:t>Zinc</w:t>
            </w:r>
          </w:p>
        </w:tc>
        <w:tc>
          <w:tcPr>
            <w:tcW w:w="768" w:type="dxa"/>
            <w:tcBorders>
              <w:top w:val="single" w:sz="4" w:space="0" w:color="auto"/>
              <w:bottom w:val="single" w:sz="4" w:space="0" w:color="auto"/>
            </w:tcBorders>
          </w:tcPr>
          <w:p w14:paraId="4071B10E" w14:textId="77777777" w:rsidR="004B6F12" w:rsidRPr="0006090E" w:rsidRDefault="004B6F12" w:rsidP="004B6F12">
            <w:pPr>
              <w:spacing w:before="0" w:after="0"/>
              <w:jc w:val="left"/>
              <w:rPr>
                <w:rFonts w:eastAsia="Times New Roman"/>
              </w:rPr>
            </w:pPr>
            <w:r>
              <w:t>µg/l</w:t>
            </w:r>
          </w:p>
        </w:tc>
        <w:tc>
          <w:tcPr>
            <w:tcW w:w="837" w:type="dxa"/>
            <w:tcBorders>
              <w:top w:val="single" w:sz="4" w:space="0" w:color="auto"/>
              <w:bottom w:val="single" w:sz="4" w:space="0" w:color="auto"/>
            </w:tcBorders>
            <w:vAlign w:val="center"/>
          </w:tcPr>
          <w:p w14:paraId="64A22BFE" w14:textId="77777777" w:rsidR="004B6F12" w:rsidRPr="0006090E" w:rsidRDefault="004B6F12" w:rsidP="004B6F12">
            <w:pPr>
              <w:spacing w:before="0" w:after="0"/>
              <w:jc w:val="center"/>
              <w:rPr>
                <w:rFonts w:eastAsia="Times New Roman"/>
                <w:lang w:eastAsia="de-DE"/>
              </w:rPr>
            </w:pPr>
          </w:p>
        </w:tc>
        <w:tc>
          <w:tcPr>
            <w:tcW w:w="837" w:type="dxa"/>
            <w:tcBorders>
              <w:top w:val="single" w:sz="4" w:space="0" w:color="auto"/>
              <w:bottom w:val="single" w:sz="4" w:space="0" w:color="auto"/>
            </w:tcBorders>
            <w:vAlign w:val="center"/>
          </w:tcPr>
          <w:p w14:paraId="3C7E9B2C" w14:textId="77777777" w:rsidR="004B6F12" w:rsidRPr="0006090E" w:rsidRDefault="004B6F12" w:rsidP="004B6F12">
            <w:pPr>
              <w:spacing w:before="0" w:after="0"/>
              <w:jc w:val="center"/>
              <w:rPr>
                <w:rFonts w:eastAsia="Times New Roman"/>
                <w:lang w:eastAsia="de-DE"/>
              </w:rPr>
            </w:pPr>
          </w:p>
        </w:tc>
        <w:tc>
          <w:tcPr>
            <w:tcW w:w="813" w:type="dxa"/>
            <w:tcBorders>
              <w:top w:val="single" w:sz="4" w:space="0" w:color="auto"/>
              <w:bottom w:val="single" w:sz="4" w:space="0" w:color="auto"/>
            </w:tcBorders>
            <w:vAlign w:val="center"/>
          </w:tcPr>
          <w:p w14:paraId="6013B00A" w14:textId="77777777" w:rsidR="004B6F12" w:rsidRPr="0006090E" w:rsidRDefault="004B6F12" w:rsidP="004B6F12">
            <w:pPr>
              <w:spacing w:before="40" w:after="0"/>
              <w:jc w:val="center"/>
              <w:rPr>
                <w:rFonts w:eastAsia="Times New Roman"/>
              </w:rPr>
            </w:pPr>
            <w:r>
              <w:t>160</w:t>
            </w:r>
          </w:p>
        </w:tc>
        <w:tc>
          <w:tcPr>
            <w:tcW w:w="703" w:type="dxa"/>
            <w:tcBorders>
              <w:top w:val="single" w:sz="4" w:space="0" w:color="auto"/>
              <w:bottom w:val="single" w:sz="4" w:space="0" w:color="auto"/>
            </w:tcBorders>
            <w:vAlign w:val="center"/>
          </w:tcPr>
          <w:p w14:paraId="6E554D4A" w14:textId="77777777" w:rsidR="004B6F12" w:rsidRPr="0006090E" w:rsidRDefault="004B6F12" w:rsidP="004B6F12">
            <w:pPr>
              <w:spacing w:before="40" w:after="0"/>
              <w:jc w:val="center"/>
              <w:rPr>
                <w:rFonts w:eastAsia="Times New Roman"/>
                <w:lang w:eastAsia="de-DE"/>
              </w:rPr>
            </w:pPr>
          </w:p>
        </w:tc>
        <w:tc>
          <w:tcPr>
            <w:tcW w:w="691" w:type="dxa"/>
            <w:tcBorders>
              <w:top w:val="single" w:sz="4" w:space="0" w:color="auto"/>
              <w:bottom w:val="single" w:sz="4" w:space="0" w:color="auto"/>
            </w:tcBorders>
            <w:vAlign w:val="center"/>
          </w:tcPr>
          <w:p w14:paraId="59831208" w14:textId="77777777" w:rsidR="004B6F12" w:rsidRPr="0006090E" w:rsidRDefault="004B6F12" w:rsidP="004B6F12">
            <w:pPr>
              <w:spacing w:before="40" w:after="0"/>
              <w:jc w:val="center"/>
              <w:rPr>
                <w:rFonts w:eastAsia="Times New Roman"/>
                <w:lang w:eastAsia="de-DE"/>
              </w:rPr>
            </w:pPr>
          </w:p>
        </w:tc>
        <w:tc>
          <w:tcPr>
            <w:tcW w:w="752" w:type="dxa"/>
            <w:tcBorders>
              <w:top w:val="single" w:sz="4" w:space="0" w:color="auto"/>
              <w:bottom w:val="single" w:sz="4" w:space="0" w:color="auto"/>
            </w:tcBorders>
            <w:vAlign w:val="center"/>
          </w:tcPr>
          <w:p w14:paraId="1457AA61" w14:textId="77777777" w:rsidR="004B6F12" w:rsidRPr="0006090E" w:rsidRDefault="004B6F12" w:rsidP="004B6F12">
            <w:pPr>
              <w:spacing w:before="40" w:after="0"/>
              <w:jc w:val="center"/>
              <w:rPr>
                <w:rFonts w:eastAsia="Times New Roman"/>
                <w:lang w:eastAsia="de-DE"/>
              </w:rPr>
            </w:pPr>
          </w:p>
        </w:tc>
        <w:tc>
          <w:tcPr>
            <w:tcW w:w="813" w:type="dxa"/>
            <w:tcBorders>
              <w:top w:val="single" w:sz="4" w:space="0" w:color="auto"/>
              <w:bottom w:val="single" w:sz="4" w:space="0" w:color="auto"/>
            </w:tcBorders>
            <w:vAlign w:val="center"/>
          </w:tcPr>
          <w:p w14:paraId="02300D2E" w14:textId="77777777" w:rsidR="004B6F12" w:rsidRPr="0006090E" w:rsidRDefault="004B6F12" w:rsidP="004B6F12">
            <w:pPr>
              <w:spacing w:before="40" w:after="0"/>
              <w:jc w:val="center"/>
              <w:rPr>
                <w:rFonts w:eastAsia="Times New Roman"/>
                <w:strike/>
                <w:lang w:eastAsia="de-DE"/>
              </w:rPr>
            </w:pPr>
          </w:p>
        </w:tc>
        <w:tc>
          <w:tcPr>
            <w:tcW w:w="984" w:type="dxa"/>
            <w:tcBorders>
              <w:top w:val="single" w:sz="4" w:space="0" w:color="auto"/>
              <w:bottom w:val="single" w:sz="4" w:space="0" w:color="auto"/>
            </w:tcBorders>
            <w:vAlign w:val="center"/>
          </w:tcPr>
          <w:p w14:paraId="08764B32" w14:textId="77777777" w:rsidR="004B6F12" w:rsidRPr="0006090E" w:rsidRDefault="004B6F12" w:rsidP="004B6F12">
            <w:pPr>
              <w:spacing w:before="40" w:after="0"/>
              <w:jc w:val="center"/>
              <w:rPr>
                <w:rFonts w:eastAsia="Times New Roman"/>
                <w:strike/>
                <w:lang w:eastAsia="de-DE"/>
              </w:rPr>
            </w:pPr>
          </w:p>
        </w:tc>
        <w:tc>
          <w:tcPr>
            <w:tcW w:w="984" w:type="dxa"/>
            <w:tcBorders>
              <w:top w:val="single" w:sz="4" w:space="0" w:color="auto"/>
              <w:bottom w:val="single" w:sz="4" w:space="0" w:color="auto"/>
            </w:tcBorders>
            <w:vAlign w:val="center"/>
          </w:tcPr>
          <w:p w14:paraId="3D2F7A75" w14:textId="77777777" w:rsidR="004B6F12" w:rsidRPr="0006090E" w:rsidRDefault="004B6F12" w:rsidP="004B6F12">
            <w:pPr>
              <w:spacing w:before="40" w:after="0"/>
              <w:jc w:val="center"/>
              <w:rPr>
                <w:rFonts w:eastAsia="Times New Roman"/>
                <w:strike/>
                <w:lang w:eastAsia="de-DE"/>
              </w:rPr>
            </w:pPr>
          </w:p>
        </w:tc>
      </w:tr>
    </w:tbl>
    <w:p w14:paraId="16135D9B" w14:textId="77777777" w:rsidR="00EE2B72" w:rsidRPr="0006090E" w:rsidRDefault="00EE2B72" w:rsidP="00EE2B72">
      <w:pPr>
        <w:spacing w:before="0" w:after="0"/>
        <w:jc w:val="left"/>
        <w:rPr>
          <w:rFonts w:eastAsia="Times New Roman"/>
          <w:sz w:val="16"/>
          <w:szCs w:val="16"/>
          <w:vertAlign w:val="superscript"/>
          <w:lang w:eastAsia="de-DE"/>
        </w:rPr>
      </w:pPr>
    </w:p>
    <w:p w14:paraId="7FFAB49C" w14:textId="77777777" w:rsidR="00EE2B72" w:rsidRPr="0006090E" w:rsidRDefault="00EE2B72" w:rsidP="00EE2B72">
      <w:pPr>
        <w:spacing w:before="0" w:after="0"/>
        <w:jc w:val="left"/>
        <w:rPr>
          <w:rFonts w:eastAsia="Times New Roman"/>
          <w:sz w:val="16"/>
          <w:szCs w:val="16"/>
        </w:rPr>
      </w:pPr>
      <w:r>
        <w:rPr>
          <w:sz w:val="16"/>
          <w:vertAlign w:val="superscript"/>
        </w:rPr>
        <w:t>1</w:t>
      </w:r>
      <w:r>
        <w:rPr>
          <w:sz w:val="16"/>
        </w:rPr>
        <w:t xml:space="preserve"> Only in the case of a limit value for GRS, otherwise a substance-specific benchmark; in the event of variations, the cause must be examined.</w:t>
      </w:r>
    </w:p>
    <w:p w14:paraId="4FEFB271" w14:textId="77777777" w:rsidR="00EE2B72" w:rsidRPr="0006090E" w:rsidRDefault="00EE2B72" w:rsidP="00EE2B72">
      <w:pPr>
        <w:spacing w:before="0" w:after="0"/>
        <w:jc w:val="left"/>
        <w:rPr>
          <w:rFonts w:eastAsia="Times New Roman"/>
          <w:sz w:val="16"/>
          <w:szCs w:val="16"/>
        </w:rPr>
      </w:pPr>
      <w:r>
        <w:rPr>
          <w:sz w:val="16"/>
          <w:vertAlign w:val="superscript"/>
        </w:rPr>
        <w:t xml:space="preserve">2 </w:t>
      </w:r>
      <w:r>
        <w:rPr>
          <w:sz w:val="16"/>
        </w:rPr>
        <w:t xml:space="preserve">Substance-specific </w:t>
      </w:r>
      <w:proofErr w:type="gramStart"/>
      <w:r>
        <w:rPr>
          <w:sz w:val="16"/>
        </w:rPr>
        <w:t>benchmark</w:t>
      </w:r>
      <w:proofErr w:type="gramEnd"/>
      <w:r>
        <w:rPr>
          <w:sz w:val="16"/>
        </w:rPr>
        <w:t>; in the event of variations, the cause must be examined.</w:t>
      </w:r>
    </w:p>
    <w:p w14:paraId="399D76F0" w14:textId="77777777" w:rsidR="00EE2B72" w:rsidRPr="0006090E" w:rsidRDefault="00EE2B72" w:rsidP="00EE2B72">
      <w:pPr>
        <w:spacing w:before="0" w:after="0"/>
        <w:jc w:val="left"/>
        <w:rPr>
          <w:rFonts w:eastAsia="Times New Roman"/>
          <w:sz w:val="16"/>
          <w:szCs w:val="16"/>
        </w:rPr>
      </w:pPr>
      <w:r>
        <w:rPr>
          <w:sz w:val="16"/>
          <w:vertAlign w:val="superscript"/>
        </w:rPr>
        <w:t>3</w:t>
      </w:r>
      <w:r>
        <w:rPr>
          <w:sz w:val="16"/>
        </w:rPr>
        <w:t xml:space="preserve"> PAK</w:t>
      </w:r>
      <w:r>
        <w:rPr>
          <w:sz w:val="16"/>
          <w:vertAlign w:val="subscript"/>
        </w:rPr>
        <w:t xml:space="preserve">15 </w:t>
      </w:r>
      <w:r>
        <w:rPr>
          <w:sz w:val="16"/>
        </w:rPr>
        <w:t>: PAH</w:t>
      </w:r>
      <w:r>
        <w:rPr>
          <w:sz w:val="16"/>
          <w:vertAlign w:val="subscript"/>
        </w:rPr>
        <w:t xml:space="preserve">16 </w:t>
      </w:r>
      <w:r>
        <w:rPr>
          <w:sz w:val="16"/>
        </w:rPr>
        <w:t>excluding naphthalene and methylnaphthalene.</w:t>
      </w:r>
    </w:p>
    <w:p w14:paraId="68E89F84" w14:textId="77777777" w:rsidR="00EE2B72" w:rsidRPr="0006090E" w:rsidRDefault="00EE2B72" w:rsidP="00EE2B72">
      <w:pPr>
        <w:spacing w:before="0" w:after="0"/>
        <w:jc w:val="left"/>
        <w:rPr>
          <w:rFonts w:eastAsia="Times New Roman"/>
          <w:sz w:val="16"/>
          <w:szCs w:val="16"/>
        </w:rPr>
      </w:pPr>
      <w:r>
        <w:rPr>
          <w:sz w:val="16"/>
          <w:vertAlign w:val="superscript"/>
        </w:rPr>
        <w:t>4</w:t>
      </w:r>
      <w:r>
        <w:rPr>
          <w:sz w:val="16"/>
        </w:rPr>
        <w:t xml:space="preserve"> PAK</w:t>
      </w:r>
      <w:r>
        <w:rPr>
          <w:sz w:val="16"/>
          <w:vertAlign w:val="subscript"/>
        </w:rPr>
        <w:t>16</w:t>
      </w:r>
      <w:r>
        <w:rPr>
          <w:sz w:val="16"/>
        </w:rPr>
        <w:t xml:space="preserve">: on behalf of the group of polycyclic aromatic hydrocarbons (PAHs), selected PAHs are examined according to the list of the Environmental Protection Agency (EPA) 16: Acenaphthene, acenaphthylene, anthracene, </w:t>
      </w:r>
      <w:proofErr w:type="spellStart"/>
      <w:r>
        <w:rPr>
          <w:sz w:val="16"/>
        </w:rPr>
        <w:t>benz</w:t>
      </w:r>
      <w:proofErr w:type="spellEnd"/>
      <w:r>
        <w:rPr>
          <w:sz w:val="16"/>
        </w:rPr>
        <w:t>[a]anthracene, benzo[a]pyrene, benzo[b]fluoranthene, benzo[</w:t>
      </w:r>
      <w:proofErr w:type="spellStart"/>
      <w:r>
        <w:rPr>
          <w:sz w:val="16"/>
        </w:rPr>
        <w:t>g,h,i</w:t>
      </w:r>
      <w:proofErr w:type="spellEnd"/>
      <w:r>
        <w:rPr>
          <w:sz w:val="16"/>
        </w:rPr>
        <w:t xml:space="preserve">]perylene, benzo[k]fluoranthene, chrysene, </w:t>
      </w:r>
      <w:proofErr w:type="spellStart"/>
      <w:r>
        <w:rPr>
          <w:sz w:val="16"/>
        </w:rPr>
        <w:t>dibenz</w:t>
      </w:r>
      <w:proofErr w:type="spellEnd"/>
      <w:r>
        <w:rPr>
          <w:sz w:val="16"/>
        </w:rPr>
        <w:t>[</w:t>
      </w:r>
      <w:proofErr w:type="spellStart"/>
      <w:r>
        <w:rPr>
          <w:sz w:val="16"/>
        </w:rPr>
        <w:t>a,h</w:t>
      </w:r>
      <w:proofErr w:type="spellEnd"/>
      <w:r>
        <w:rPr>
          <w:sz w:val="16"/>
        </w:rPr>
        <w:t xml:space="preserve">]anthracene, fluoranthene, fluorene, </w:t>
      </w:r>
      <w:proofErr w:type="spellStart"/>
      <w:r>
        <w:rPr>
          <w:sz w:val="16"/>
        </w:rPr>
        <w:t>indeno</w:t>
      </w:r>
      <w:proofErr w:type="spellEnd"/>
      <w:r>
        <w:rPr>
          <w:sz w:val="16"/>
        </w:rPr>
        <w:t>[1,2,3- cd]pyrene, naphthalene, phenanthrene and pyrene.</w:t>
      </w:r>
    </w:p>
    <w:p w14:paraId="3F3C6BFC" w14:textId="77777777" w:rsidR="004B6F12" w:rsidRPr="0006090E" w:rsidRDefault="00EE2B72" w:rsidP="004B6F12">
      <w:pPr>
        <w:pStyle w:val="Heading1"/>
      </w:pPr>
      <w:r>
        <w:br w:type="page"/>
      </w:r>
      <w:r>
        <w:lastRenderedPageBreak/>
        <w:t>Table 2:</w:t>
      </w:r>
    </w:p>
    <w:p w14:paraId="0C078502" w14:textId="77777777" w:rsidR="00EE2B72" w:rsidRPr="0006090E" w:rsidRDefault="004B6F12" w:rsidP="00EE2B72">
      <w:pPr>
        <w:rPr>
          <w:rFonts w:eastAsia="Times New Roman"/>
          <w:b/>
        </w:rPr>
      </w:pPr>
      <w:r>
        <w:t>Material values for track ballast</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1559"/>
        <w:gridCol w:w="992"/>
        <w:gridCol w:w="992"/>
        <w:gridCol w:w="1134"/>
        <w:gridCol w:w="1418"/>
      </w:tblGrid>
      <w:tr w:rsidR="0006090E" w:rsidRPr="0006090E" w14:paraId="6A7D7C8D" w14:textId="77777777" w:rsidTr="00F43C5E">
        <w:tc>
          <w:tcPr>
            <w:tcW w:w="3148" w:type="dxa"/>
          </w:tcPr>
          <w:p w14:paraId="178644C4" w14:textId="77777777" w:rsidR="00EE2B72" w:rsidRPr="0006090E" w:rsidRDefault="00EE2B72" w:rsidP="00EE2B72">
            <w:pPr>
              <w:spacing w:before="0" w:after="0"/>
              <w:jc w:val="left"/>
              <w:rPr>
                <w:rFonts w:eastAsia="Times New Roman"/>
                <w:b/>
              </w:rPr>
            </w:pPr>
            <w:r>
              <w:rPr>
                <w:b/>
              </w:rPr>
              <w:t>Parameters</w:t>
            </w:r>
          </w:p>
        </w:tc>
        <w:tc>
          <w:tcPr>
            <w:tcW w:w="1559" w:type="dxa"/>
          </w:tcPr>
          <w:p w14:paraId="1508DF09" w14:textId="77777777" w:rsidR="00EE2B72" w:rsidRPr="0006090E" w:rsidRDefault="00EE2B72" w:rsidP="00EE2B72">
            <w:pPr>
              <w:spacing w:before="0" w:after="0"/>
              <w:jc w:val="center"/>
              <w:rPr>
                <w:rFonts w:eastAsia="Times New Roman"/>
                <w:b/>
              </w:rPr>
            </w:pPr>
            <w:r>
              <w:rPr>
                <w:b/>
              </w:rPr>
              <w:t>Dimension</w:t>
            </w:r>
          </w:p>
        </w:tc>
        <w:tc>
          <w:tcPr>
            <w:tcW w:w="992" w:type="dxa"/>
            <w:vAlign w:val="center"/>
          </w:tcPr>
          <w:p w14:paraId="106108DB" w14:textId="77777777" w:rsidR="00EE2B72" w:rsidRPr="0006090E" w:rsidRDefault="00EE2B72" w:rsidP="00EE2B72">
            <w:pPr>
              <w:spacing w:before="0" w:after="0"/>
              <w:jc w:val="center"/>
              <w:rPr>
                <w:rFonts w:eastAsia="Times New Roman"/>
                <w:b/>
                <w:vertAlign w:val="subscript"/>
              </w:rPr>
            </w:pPr>
            <w:r>
              <w:rPr>
                <w:b/>
              </w:rPr>
              <w:t>GS-0</w:t>
            </w:r>
          </w:p>
        </w:tc>
        <w:tc>
          <w:tcPr>
            <w:tcW w:w="992" w:type="dxa"/>
            <w:vAlign w:val="center"/>
          </w:tcPr>
          <w:p w14:paraId="759D6FF4" w14:textId="77777777" w:rsidR="00EE2B72" w:rsidRPr="0006090E" w:rsidRDefault="00EE2B72" w:rsidP="00EE2B72">
            <w:pPr>
              <w:spacing w:before="0" w:after="0"/>
              <w:jc w:val="center"/>
              <w:rPr>
                <w:rFonts w:eastAsia="Times New Roman"/>
                <w:b/>
              </w:rPr>
            </w:pPr>
            <w:r>
              <w:rPr>
                <w:b/>
              </w:rPr>
              <w:t>GS-1</w:t>
            </w:r>
          </w:p>
        </w:tc>
        <w:tc>
          <w:tcPr>
            <w:tcW w:w="1134" w:type="dxa"/>
            <w:vAlign w:val="center"/>
          </w:tcPr>
          <w:p w14:paraId="33DCDEE6" w14:textId="77777777" w:rsidR="00EE2B72" w:rsidRPr="0006090E" w:rsidRDefault="00EE2B72" w:rsidP="00EE2B72">
            <w:pPr>
              <w:spacing w:before="0" w:after="0"/>
              <w:jc w:val="center"/>
              <w:rPr>
                <w:rFonts w:eastAsia="Times New Roman"/>
                <w:b/>
              </w:rPr>
            </w:pPr>
            <w:r>
              <w:rPr>
                <w:b/>
              </w:rPr>
              <w:t>GS-2</w:t>
            </w:r>
          </w:p>
        </w:tc>
        <w:tc>
          <w:tcPr>
            <w:tcW w:w="1418" w:type="dxa"/>
            <w:vAlign w:val="center"/>
          </w:tcPr>
          <w:p w14:paraId="3B5FEFC0" w14:textId="77777777" w:rsidR="00EE2B72" w:rsidRPr="0006090E" w:rsidRDefault="00EE2B72" w:rsidP="00EE2B72">
            <w:pPr>
              <w:spacing w:before="0" w:after="0"/>
              <w:jc w:val="center"/>
              <w:rPr>
                <w:rFonts w:eastAsia="Times New Roman"/>
                <w:b/>
              </w:rPr>
            </w:pPr>
            <w:r>
              <w:rPr>
                <w:b/>
              </w:rPr>
              <w:t>GS-3</w:t>
            </w:r>
          </w:p>
        </w:tc>
      </w:tr>
      <w:tr w:rsidR="0006090E" w:rsidRPr="0006090E" w14:paraId="537DB24D" w14:textId="77777777" w:rsidTr="00F43C5E">
        <w:tc>
          <w:tcPr>
            <w:tcW w:w="3148" w:type="dxa"/>
          </w:tcPr>
          <w:p w14:paraId="6B202B53" w14:textId="77777777" w:rsidR="00EE2B72" w:rsidRPr="0006090E" w:rsidRDefault="00EE2B72" w:rsidP="00EE2B72">
            <w:pPr>
              <w:spacing w:before="0" w:after="0"/>
              <w:jc w:val="left"/>
              <w:rPr>
                <w:rFonts w:eastAsia="Times New Roman"/>
                <w:b/>
                <w:bCs/>
              </w:rPr>
            </w:pPr>
            <w:r>
              <w:rPr>
                <w:b/>
              </w:rPr>
              <w:t>pH </w:t>
            </w:r>
            <w:r>
              <w:rPr>
                <w:b/>
                <w:vertAlign w:val="superscript"/>
              </w:rPr>
              <w:t>1</w:t>
            </w:r>
          </w:p>
        </w:tc>
        <w:tc>
          <w:tcPr>
            <w:tcW w:w="1559" w:type="dxa"/>
          </w:tcPr>
          <w:p w14:paraId="4C2B03E4" w14:textId="77777777" w:rsidR="00EE2B72" w:rsidRPr="0006090E" w:rsidRDefault="00EE2B72" w:rsidP="00EE2B72">
            <w:pPr>
              <w:spacing w:before="0" w:after="0"/>
              <w:jc w:val="center"/>
              <w:rPr>
                <w:rFonts w:eastAsia="Times New Roman"/>
                <w:lang w:eastAsia="de-DE"/>
              </w:rPr>
            </w:pPr>
          </w:p>
        </w:tc>
        <w:tc>
          <w:tcPr>
            <w:tcW w:w="992" w:type="dxa"/>
            <w:vAlign w:val="center"/>
          </w:tcPr>
          <w:p w14:paraId="29411BAB" w14:textId="77777777" w:rsidR="00EE2B72" w:rsidRPr="0006090E" w:rsidRDefault="00EE2B72" w:rsidP="00EE2B72">
            <w:pPr>
              <w:spacing w:before="0" w:after="0"/>
              <w:jc w:val="center"/>
              <w:rPr>
                <w:rFonts w:eastAsia="Times New Roman"/>
              </w:rPr>
            </w:pPr>
            <w:r>
              <w:t>6.5 10</w:t>
            </w:r>
          </w:p>
        </w:tc>
        <w:tc>
          <w:tcPr>
            <w:tcW w:w="992" w:type="dxa"/>
            <w:vAlign w:val="center"/>
          </w:tcPr>
          <w:p w14:paraId="41CF40CB" w14:textId="77777777" w:rsidR="00EE2B72" w:rsidRPr="0006090E" w:rsidRDefault="00EE2B72" w:rsidP="00EE2B72">
            <w:pPr>
              <w:spacing w:before="0" w:after="0"/>
              <w:jc w:val="center"/>
              <w:rPr>
                <w:rFonts w:eastAsia="Times New Roman"/>
              </w:rPr>
            </w:pPr>
            <w:r>
              <w:t>6.5 10</w:t>
            </w:r>
          </w:p>
        </w:tc>
        <w:tc>
          <w:tcPr>
            <w:tcW w:w="1134" w:type="dxa"/>
            <w:vAlign w:val="center"/>
          </w:tcPr>
          <w:p w14:paraId="46F58523" w14:textId="77777777" w:rsidR="00EE2B72" w:rsidRPr="0006090E" w:rsidRDefault="00EE2B72" w:rsidP="00EE2B72">
            <w:pPr>
              <w:spacing w:before="0" w:after="0"/>
              <w:jc w:val="center"/>
              <w:rPr>
                <w:rFonts w:eastAsia="Times New Roman"/>
              </w:rPr>
            </w:pPr>
            <w:r>
              <w:t>6.5 10</w:t>
            </w:r>
          </w:p>
        </w:tc>
        <w:tc>
          <w:tcPr>
            <w:tcW w:w="1418" w:type="dxa"/>
            <w:vAlign w:val="center"/>
          </w:tcPr>
          <w:p w14:paraId="54015DF0" w14:textId="77777777" w:rsidR="00EE2B72" w:rsidRPr="0006090E" w:rsidRDefault="00EE2B72" w:rsidP="00EE2B72">
            <w:pPr>
              <w:spacing w:before="0" w:after="0"/>
              <w:jc w:val="center"/>
              <w:rPr>
                <w:rFonts w:eastAsia="Times New Roman"/>
              </w:rPr>
            </w:pPr>
            <w:r>
              <w:t>5 12</w:t>
            </w:r>
          </w:p>
        </w:tc>
      </w:tr>
      <w:tr w:rsidR="0006090E" w:rsidRPr="0006090E" w14:paraId="181CD425" w14:textId="77777777" w:rsidTr="00F43C5E">
        <w:tc>
          <w:tcPr>
            <w:tcW w:w="3148" w:type="dxa"/>
            <w:tcBorders>
              <w:left w:val="single" w:sz="4" w:space="0" w:color="auto"/>
            </w:tcBorders>
          </w:tcPr>
          <w:p w14:paraId="182E2651" w14:textId="22C953D9" w:rsidR="00EE2B72" w:rsidRPr="0006090E" w:rsidRDefault="00EE2B72" w:rsidP="00EE2B72">
            <w:pPr>
              <w:spacing w:before="0" w:after="0"/>
              <w:jc w:val="left"/>
              <w:rPr>
                <w:rFonts w:eastAsia="Times New Roman"/>
                <w:b/>
                <w:bCs/>
              </w:rPr>
            </w:pPr>
            <w:r>
              <w:rPr>
                <w:b/>
              </w:rPr>
              <w:t>Electrical conductivity.</w:t>
            </w:r>
            <w:r>
              <w:rPr>
                <w:b/>
                <w:vertAlign w:val="superscript"/>
              </w:rPr>
              <w:t>1</w:t>
            </w:r>
          </w:p>
        </w:tc>
        <w:tc>
          <w:tcPr>
            <w:tcW w:w="1559" w:type="dxa"/>
          </w:tcPr>
          <w:p w14:paraId="3D80ABF2" w14:textId="77777777" w:rsidR="00EE2B72" w:rsidRPr="0006090E" w:rsidRDefault="00EE2B72" w:rsidP="00EE2B72">
            <w:pPr>
              <w:spacing w:before="0" w:after="0"/>
              <w:jc w:val="center"/>
              <w:rPr>
                <w:rFonts w:eastAsia="Times New Roman"/>
              </w:rPr>
            </w:pPr>
            <w:r>
              <w:t>µS/cm</w:t>
            </w:r>
          </w:p>
        </w:tc>
        <w:tc>
          <w:tcPr>
            <w:tcW w:w="992" w:type="dxa"/>
            <w:vAlign w:val="center"/>
          </w:tcPr>
          <w:p w14:paraId="0C513770" w14:textId="77777777" w:rsidR="00EE2B72" w:rsidRPr="0006090E" w:rsidRDefault="00EE2B72" w:rsidP="00EE2B72">
            <w:pPr>
              <w:spacing w:before="0" w:after="0"/>
              <w:jc w:val="center"/>
              <w:rPr>
                <w:rFonts w:eastAsia="Times New Roman"/>
              </w:rPr>
            </w:pPr>
            <w:r>
              <w:t>500</w:t>
            </w:r>
          </w:p>
        </w:tc>
        <w:tc>
          <w:tcPr>
            <w:tcW w:w="992" w:type="dxa"/>
            <w:vAlign w:val="center"/>
          </w:tcPr>
          <w:p w14:paraId="22C872F8" w14:textId="77777777" w:rsidR="00EE2B72" w:rsidRPr="0006090E" w:rsidRDefault="00EE2B72" w:rsidP="00EE2B72">
            <w:pPr>
              <w:spacing w:before="0" w:after="0"/>
              <w:jc w:val="center"/>
              <w:rPr>
                <w:rFonts w:eastAsia="Times New Roman"/>
              </w:rPr>
            </w:pPr>
            <w:r>
              <w:t>500</w:t>
            </w:r>
          </w:p>
        </w:tc>
        <w:tc>
          <w:tcPr>
            <w:tcW w:w="1134" w:type="dxa"/>
            <w:vAlign w:val="center"/>
          </w:tcPr>
          <w:p w14:paraId="7EEF5F2B" w14:textId="77777777" w:rsidR="00EE2B72" w:rsidRPr="0006090E" w:rsidRDefault="00EE2B72" w:rsidP="00EE2B72">
            <w:pPr>
              <w:spacing w:before="0" w:after="0"/>
              <w:jc w:val="center"/>
              <w:rPr>
                <w:rFonts w:eastAsia="Times New Roman"/>
              </w:rPr>
            </w:pPr>
            <w:r>
              <w:t>500</w:t>
            </w:r>
          </w:p>
        </w:tc>
        <w:tc>
          <w:tcPr>
            <w:tcW w:w="1418" w:type="dxa"/>
            <w:vAlign w:val="center"/>
          </w:tcPr>
          <w:p w14:paraId="4022F4F9" w14:textId="3AD572CC" w:rsidR="00EE2B72" w:rsidRPr="0006090E" w:rsidRDefault="00EE2B72" w:rsidP="00EE2B72">
            <w:pPr>
              <w:spacing w:before="0" w:after="0"/>
              <w:jc w:val="center"/>
              <w:rPr>
                <w:rFonts w:eastAsia="Times New Roman"/>
              </w:rPr>
            </w:pPr>
            <w:r>
              <w:t>1 000</w:t>
            </w:r>
          </w:p>
        </w:tc>
      </w:tr>
      <w:tr w:rsidR="0006090E" w:rsidRPr="0006090E" w14:paraId="68BD3DA4" w14:textId="77777777" w:rsidTr="00F43C5E">
        <w:tc>
          <w:tcPr>
            <w:tcW w:w="3148" w:type="dxa"/>
          </w:tcPr>
          <w:p w14:paraId="25034132" w14:textId="77777777" w:rsidR="00EE2B72" w:rsidRPr="0006090E" w:rsidRDefault="00EE2B72" w:rsidP="00EE2B72">
            <w:pPr>
              <w:spacing w:before="0" w:after="0"/>
              <w:jc w:val="left"/>
              <w:rPr>
                <w:rFonts w:eastAsia="Times New Roman"/>
                <w:b/>
                <w:bCs/>
              </w:rPr>
            </w:pPr>
            <w:r>
              <w:rPr>
                <w:b/>
              </w:rPr>
              <w:t>Atrazine</w:t>
            </w:r>
          </w:p>
        </w:tc>
        <w:tc>
          <w:tcPr>
            <w:tcW w:w="1559" w:type="dxa"/>
          </w:tcPr>
          <w:p w14:paraId="08E8E605" w14:textId="77777777" w:rsidR="00EE2B72" w:rsidRPr="0006090E" w:rsidRDefault="00EE2B72" w:rsidP="00EE2B72">
            <w:pPr>
              <w:spacing w:before="0" w:after="0"/>
              <w:jc w:val="center"/>
              <w:rPr>
                <w:rFonts w:eastAsia="Times New Roman"/>
              </w:rPr>
            </w:pPr>
            <w:r>
              <w:t>µg/l</w:t>
            </w:r>
          </w:p>
        </w:tc>
        <w:tc>
          <w:tcPr>
            <w:tcW w:w="992" w:type="dxa"/>
            <w:vAlign w:val="center"/>
          </w:tcPr>
          <w:p w14:paraId="69CD12E6" w14:textId="77777777" w:rsidR="00EE2B72" w:rsidRPr="0006090E" w:rsidRDefault="00EE2B72" w:rsidP="00EE2B72">
            <w:pPr>
              <w:spacing w:before="0" w:after="0"/>
              <w:jc w:val="center"/>
              <w:rPr>
                <w:rFonts w:eastAsia="Times New Roman"/>
                <w:bCs/>
              </w:rPr>
            </w:pPr>
            <w:r>
              <w:t>0.2</w:t>
            </w:r>
          </w:p>
        </w:tc>
        <w:tc>
          <w:tcPr>
            <w:tcW w:w="992" w:type="dxa"/>
            <w:vAlign w:val="center"/>
          </w:tcPr>
          <w:p w14:paraId="7B5AED86" w14:textId="77777777" w:rsidR="00EE2B72" w:rsidRPr="0006090E" w:rsidRDefault="00EE2B72" w:rsidP="00EE2B72">
            <w:pPr>
              <w:spacing w:before="0" w:after="0"/>
              <w:jc w:val="center"/>
              <w:rPr>
                <w:rFonts w:eastAsia="Times New Roman"/>
              </w:rPr>
            </w:pPr>
            <w:r>
              <w:t>0.7</w:t>
            </w:r>
          </w:p>
        </w:tc>
        <w:tc>
          <w:tcPr>
            <w:tcW w:w="1134" w:type="dxa"/>
            <w:vAlign w:val="center"/>
          </w:tcPr>
          <w:p w14:paraId="6A572410" w14:textId="77777777" w:rsidR="00EE2B72" w:rsidRPr="0006090E" w:rsidRDefault="00EE2B72" w:rsidP="00EE2B72">
            <w:pPr>
              <w:spacing w:before="0" w:after="0"/>
              <w:jc w:val="center"/>
              <w:rPr>
                <w:rFonts w:eastAsia="Times New Roman"/>
                <w:strike/>
              </w:rPr>
            </w:pPr>
            <w:r>
              <w:t>3.5</w:t>
            </w:r>
          </w:p>
        </w:tc>
        <w:tc>
          <w:tcPr>
            <w:tcW w:w="1418" w:type="dxa"/>
            <w:vAlign w:val="center"/>
          </w:tcPr>
          <w:p w14:paraId="2C0F79B7" w14:textId="77777777" w:rsidR="00EE2B72" w:rsidRPr="0006090E" w:rsidRDefault="00EE2B72" w:rsidP="00EE2B72">
            <w:pPr>
              <w:spacing w:before="0" w:after="0"/>
              <w:jc w:val="center"/>
              <w:rPr>
                <w:rFonts w:eastAsia="Times New Roman"/>
              </w:rPr>
            </w:pPr>
            <w:r>
              <w:t>14</w:t>
            </w:r>
          </w:p>
        </w:tc>
      </w:tr>
      <w:tr w:rsidR="0006090E" w:rsidRPr="0006090E" w14:paraId="3BF699F4" w14:textId="77777777" w:rsidTr="00F43C5E">
        <w:tc>
          <w:tcPr>
            <w:tcW w:w="3148" w:type="dxa"/>
          </w:tcPr>
          <w:p w14:paraId="3EF2A674" w14:textId="77777777" w:rsidR="00EE2B72" w:rsidRPr="0006090E" w:rsidRDefault="00EE2B72" w:rsidP="00EE2B72">
            <w:pPr>
              <w:spacing w:before="0" w:after="0"/>
              <w:jc w:val="left"/>
              <w:rPr>
                <w:rFonts w:eastAsia="Times New Roman"/>
                <w:b/>
                <w:bCs/>
              </w:rPr>
            </w:pPr>
            <w:proofErr w:type="spellStart"/>
            <w:r>
              <w:rPr>
                <w:b/>
              </w:rPr>
              <w:t>Bromacil</w:t>
            </w:r>
            <w:proofErr w:type="spellEnd"/>
          </w:p>
        </w:tc>
        <w:tc>
          <w:tcPr>
            <w:tcW w:w="1559" w:type="dxa"/>
          </w:tcPr>
          <w:p w14:paraId="7DE87CDD" w14:textId="77777777" w:rsidR="00EE2B72" w:rsidRPr="0006090E" w:rsidRDefault="00EE2B72" w:rsidP="00EE2B72">
            <w:pPr>
              <w:spacing w:before="0" w:after="0"/>
              <w:jc w:val="center"/>
              <w:rPr>
                <w:rFonts w:eastAsia="Times New Roman"/>
              </w:rPr>
            </w:pPr>
            <w:r>
              <w:t>µg/l</w:t>
            </w:r>
          </w:p>
        </w:tc>
        <w:tc>
          <w:tcPr>
            <w:tcW w:w="992" w:type="dxa"/>
            <w:vAlign w:val="center"/>
          </w:tcPr>
          <w:p w14:paraId="5B0B2A7C" w14:textId="77777777" w:rsidR="00EE2B72" w:rsidRPr="0006090E" w:rsidRDefault="00EE2B72" w:rsidP="00EE2B72">
            <w:pPr>
              <w:spacing w:before="0" w:after="0"/>
              <w:jc w:val="center"/>
              <w:rPr>
                <w:rFonts w:eastAsia="Times New Roman"/>
              </w:rPr>
            </w:pPr>
            <w:r>
              <w:t>0.2</w:t>
            </w:r>
          </w:p>
        </w:tc>
        <w:tc>
          <w:tcPr>
            <w:tcW w:w="992" w:type="dxa"/>
            <w:vAlign w:val="center"/>
          </w:tcPr>
          <w:p w14:paraId="5669CF28" w14:textId="77777777" w:rsidR="00EE2B72" w:rsidRPr="0006090E" w:rsidRDefault="00EE2B72" w:rsidP="00EE2B72">
            <w:pPr>
              <w:spacing w:before="0" w:after="0"/>
              <w:jc w:val="center"/>
              <w:rPr>
                <w:rFonts w:eastAsia="Times New Roman"/>
              </w:rPr>
            </w:pPr>
            <w:r>
              <w:t>0.4</w:t>
            </w:r>
          </w:p>
        </w:tc>
        <w:tc>
          <w:tcPr>
            <w:tcW w:w="1134" w:type="dxa"/>
            <w:vAlign w:val="center"/>
          </w:tcPr>
          <w:p w14:paraId="343D11E4" w14:textId="77777777" w:rsidR="00EE2B72" w:rsidRPr="0006090E" w:rsidRDefault="00EE2B72" w:rsidP="00EE2B72">
            <w:pPr>
              <w:spacing w:before="0" w:after="0"/>
              <w:jc w:val="center"/>
              <w:rPr>
                <w:rFonts w:eastAsia="Times New Roman"/>
              </w:rPr>
            </w:pPr>
            <w:r>
              <w:t>1.2</w:t>
            </w:r>
          </w:p>
        </w:tc>
        <w:tc>
          <w:tcPr>
            <w:tcW w:w="1418" w:type="dxa"/>
            <w:vAlign w:val="center"/>
          </w:tcPr>
          <w:p w14:paraId="25E421EF" w14:textId="77777777" w:rsidR="00EE2B72" w:rsidRPr="0006090E" w:rsidRDefault="00EE2B72" w:rsidP="00EE2B72">
            <w:pPr>
              <w:spacing w:before="0" w:after="0"/>
              <w:jc w:val="center"/>
              <w:rPr>
                <w:rFonts w:eastAsia="Times New Roman"/>
              </w:rPr>
            </w:pPr>
            <w:r>
              <w:t>5.3</w:t>
            </w:r>
          </w:p>
        </w:tc>
      </w:tr>
      <w:tr w:rsidR="0006090E" w:rsidRPr="0006090E" w14:paraId="5A68EE75" w14:textId="77777777" w:rsidTr="00F43C5E">
        <w:tc>
          <w:tcPr>
            <w:tcW w:w="3148" w:type="dxa"/>
          </w:tcPr>
          <w:p w14:paraId="7E7CEE18" w14:textId="77777777" w:rsidR="00EE2B72" w:rsidRPr="0006090E" w:rsidRDefault="00EE2B72" w:rsidP="00EE2B72">
            <w:pPr>
              <w:spacing w:before="0" w:after="0"/>
              <w:jc w:val="left"/>
              <w:rPr>
                <w:rFonts w:eastAsia="Times New Roman"/>
                <w:b/>
                <w:bCs/>
              </w:rPr>
            </w:pPr>
            <w:r>
              <w:rPr>
                <w:b/>
              </w:rPr>
              <w:t>Diuron</w:t>
            </w:r>
          </w:p>
        </w:tc>
        <w:tc>
          <w:tcPr>
            <w:tcW w:w="1559" w:type="dxa"/>
          </w:tcPr>
          <w:p w14:paraId="19C7015D" w14:textId="77777777" w:rsidR="00EE2B72" w:rsidRPr="0006090E" w:rsidRDefault="00EE2B72" w:rsidP="00EE2B72">
            <w:pPr>
              <w:spacing w:before="0" w:after="0"/>
              <w:jc w:val="center"/>
              <w:rPr>
                <w:rFonts w:eastAsia="Times New Roman"/>
              </w:rPr>
            </w:pPr>
            <w:r>
              <w:t>µg/l</w:t>
            </w:r>
          </w:p>
        </w:tc>
        <w:tc>
          <w:tcPr>
            <w:tcW w:w="992" w:type="dxa"/>
            <w:vAlign w:val="center"/>
          </w:tcPr>
          <w:p w14:paraId="028BFCF8" w14:textId="77777777" w:rsidR="00EE2B72" w:rsidRPr="0006090E" w:rsidRDefault="00EE2B72" w:rsidP="00EE2B72">
            <w:pPr>
              <w:spacing w:before="0" w:after="0"/>
              <w:jc w:val="center"/>
              <w:rPr>
                <w:rFonts w:eastAsia="Times New Roman"/>
              </w:rPr>
            </w:pPr>
            <w:r>
              <w:t>0.1</w:t>
            </w:r>
          </w:p>
        </w:tc>
        <w:tc>
          <w:tcPr>
            <w:tcW w:w="992" w:type="dxa"/>
            <w:vAlign w:val="center"/>
          </w:tcPr>
          <w:p w14:paraId="4F7461B4" w14:textId="77777777" w:rsidR="00EE2B72" w:rsidRPr="0006090E" w:rsidRDefault="00EE2B72" w:rsidP="00EE2B72">
            <w:pPr>
              <w:spacing w:before="0" w:after="0"/>
              <w:jc w:val="center"/>
              <w:rPr>
                <w:rFonts w:eastAsia="Times New Roman"/>
              </w:rPr>
            </w:pPr>
            <w:r>
              <w:t>0.2</w:t>
            </w:r>
          </w:p>
        </w:tc>
        <w:tc>
          <w:tcPr>
            <w:tcW w:w="1134" w:type="dxa"/>
            <w:vAlign w:val="center"/>
          </w:tcPr>
          <w:p w14:paraId="3ED5054B" w14:textId="77777777" w:rsidR="00EE2B72" w:rsidRPr="0006090E" w:rsidRDefault="00EE2B72" w:rsidP="00EE2B72">
            <w:pPr>
              <w:spacing w:before="0" w:after="0"/>
              <w:jc w:val="center"/>
              <w:rPr>
                <w:rFonts w:eastAsia="Times New Roman"/>
              </w:rPr>
            </w:pPr>
            <w:r>
              <w:t>0.8</w:t>
            </w:r>
          </w:p>
        </w:tc>
        <w:tc>
          <w:tcPr>
            <w:tcW w:w="1418" w:type="dxa"/>
            <w:vAlign w:val="center"/>
          </w:tcPr>
          <w:p w14:paraId="0D38E2FE" w14:textId="77777777" w:rsidR="00EE2B72" w:rsidRPr="0006090E" w:rsidRDefault="00EE2B72" w:rsidP="00EE2B72">
            <w:pPr>
              <w:spacing w:before="0" w:after="0"/>
              <w:jc w:val="center"/>
              <w:rPr>
                <w:rFonts w:eastAsia="Times New Roman"/>
              </w:rPr>
            </w:pPr>
            <w:r>
              <w:t>4.6</w:t>
            </w:r>
          </w:p>
        </w:tc>
      </w:tr>
      <w:tr w:rsidR="0006090E" w:rsidRPr="0006090E" w14:paraId="26F24FF4" w14:textId="77777777" w:rsidTr="00F43C5E">
        <w:tc>
          <w:tcPr>
            <w:tcW w:w="3148" w:type="dxa"/>
          </w:tcPr>
          <w:p w14:paraId="0690E396" w14:textId="77777777" w:rsidR="00EE2B72" w:rsidRPr="0006090E" w:rsidRDefault="00EE2B72" w:rsidP="00EE2B72">
            <w:pPr>
              <w:spacing w:before="0" w:after="0"/>
              <w:jc w:val="left"/>
              <w:rPr>
                <w:rFonts w:eastAsia="Times New Roman"/>
                <w:b/>
                <w:bCs/>
              </w:rPr>
            </w:pPr>
            <w:r>
              <w:rPr>
                <w:b/>
              </w:rPr>
              <w:t>Glyphosate</w:t>
            </w:r>
          </w:p>
        </w:tc>
        <w:tc>
          <w:tcPr>
            <w:tcW w:w="1559" w:type="dxa"/>
          </w:tcPr>
          <w:p w14:paraId="7F77A63D" w14:textId="77777777" w:rsidR="00EE2B72" w:rsidRPr="0006090E" w:rsidRDefault="00EE2B72" w:rsidP="00EE2B72">
            <w:pPr>
              <w:spacing w:before="0" w:after="0"/>
              <w:jc w:val="center"/>
              <w:rPr>
                <w:rFonts w:eastAsia="Times New Roman"/>
              </w:rPr>
            </w:pPr>
            <w:r>
              <w:t>µg/l</w:t>
            </w:r>
          </w:p>
        </w:tc>
        <w:tc>
          <w:tcPr>
            <w:tcW w:w="992" w:type="dxa"/>
            <w:vAlign w:val="center"/>
          </w:tcPr>
          <w:p w14:paraId="2C316D92" w14:textId="77777777" w:rsidR="00EE2B72" w:rsidRPr="0006090E" w:rsidRDefault="00EE2B72" w:rsidP="00EE2B72">
            <w:pPr>
              <w:spacing w:before="0" w:after="0"/>
              <w:jc w:val="center"/>
              <w:rPr>
                <w:rFonts w:eastAsia="Times New Roman"/>
              </w:rPr>
            </w:pPr>
            <w:r>
              <w:t>0.2</w:t>
            </w:r>
          </w:p>
        </w:tc>
        <w:tc>
          <w:tcPr>
            <w:tcW w:w="992" w:type="dxa"/>
            <w:vAlign w:val="center"/>
          </w:tcPr>
          <w:p w14:paraId="7F4533CE" w14:textId="77777777" w:rsidR="00EE2B72" w:rsidRPr="0006090E" w:rsidRDefault="00EE2B72" w:rsidP="00EE2B72">
            <w:pPr>
              <w:spacing w:before="0" w:after="0"/>
              <w:jc w:val="center"/>
              <w:rPr>
                <w:rFonts w:eastAsia="Times New Roman"/>
              </w:rPr>
            </w:pPr>
            <w:r>
              <w:t>1.7</w:t>
            </w:r>
          </w:p>
        </w:tc>
        <w:tc>
          <w:tcPr>
            <w:tcW w:w="1134" w:type="dxa"/>
            <w:vAlign w:val="center"/>
          </w:tcPr>
          <w:p w14:paraId="1CE167C4" w14:textId="77777777" w:rsidR="00EE2B72" w:rsidRPr="0006090E" w:rsidRDefault="00EE2B72" w:rsidP="00EE2B72">
            <w:pPr>
              <w:spacing w:before="0" w:after="0"/>
              <w:jc w:val="center"/>
              <w:rPr>
                <w:rFonts w:eastAsia="Times New Roman"/>
              </w:rPr>
            </w:pPr>
            <w:r>
              <w:t>17</w:t>
            </w:r>
          </w:p>
        </w:tc>
        <w:tc>
          <w:tcPr>
            <w:tcW w:w="1418" w:type="dxa"/>
            <w:vAlign w:val="center"/>
          </w:tcPr>
          <w:p w14:paraId="0E567C7C" w14:textId="77777777" w:rsidR="00EE2B72" w:rsidRPr="0006090E" w:rsidRDefault="00EE2B72" w:rsidP="00EE2B72">
            <w:pPr>
              <w:spacing w:before="0" w:after="0"/>
              <w:jc w:val="center"/>
              <w:rPr>
                <w:rFonts w:eastAsia="Times New Roman"/>
              </w:rPr>
            </w:pPr>
            <w:r>
              <w:t>27</w:t>
            </w:r>
          </w:p>
        </w:tc>
      </w:tr>
      <w:tr w:rsidR="0006090E" w:rsidRPr="0006090E" w14:paraId="2A2A4217" w14:textId="77777777" w:rsidTr="00F43C5E">
        <w:tc>
          <w:tcPr>
            <w:tcW w:w="3148" w:type="dxa"/>
          </w:tcPr>
          <w:p w14:paraId="38F2123E" w14:textId="77777777" w:rsidR="00EE2B72" w:rsidRPr="0006090E" w:rsidRDefault="00EE2B72" w:rsidP="00EE2B72">
            <w:pPr>
              <w:spacing w:before="0" w:after="0"/>
              <w:jc w:val="left"/>
              <w:rPr>
                <w:rFonts w:eastAsia="Times New Roman"/>
                <w:b/>
                <w:vertAlign w:val="superscript"/>
              </w:rPr>
            </w:pPr>
            <w:r>
              <w:rPr>
                <w:b/>
              </w:rPr>
              <w:t>AMPA</w:t>
            </w:r>
          </w:p>
        </w:tc>
        <w:tc>
          <w:tcPr>
            <w:tcW w:w="1559" w:type="dxa"/>
          </w:tcPr>
          <w:p w14:paraId="39B29CC1" w14:textId="77777777" w:rsidR="00EE2B72" w:rsidRPr="0006090E" w:rsidRDefault="00EE2B72" w:rsidP="00EE2B72">
            <w:pPr>
              <w:spacing w:before="0" w:after="0"/>
              <w:jc w:val="center"/>
              <w:rPr>
                <w:rFonts w:eastAsia="Times New Roman"/>
              </w:rPr>
            </w:pPr>
            <w:r>
              <w:t>µg/l</w:t>
            </w:r>
          </w:p>
        </w:tc>
        <w:tc>
          <w:tcPr>
            <w:tcW w:w="992" w:type="dxa"/>
            <w:vAlign w:val="center"/>
          </w:tcPr>
          <w:p w14:paraId="143475DA" w14:textId="77777777" w:rsidR="00EE2B72" w:rsidRPr="0006090E" w:rsidRDefault="00EE2B72" w:rsidP="00EE2B72">
            <w:pPr>
              <w:spacing w:before="0" w:after="0"/>
              <w:jc w:val="center"/>
              <w:rPr>
                <w:rFonts w:eastAsia="Times New Roman"/>
              </w:rPr>
            </w:pPr>
            <w:r>
              <w:t>2.5</w:t>
            </w:r>
          </w:p>
        </w:tc>
        <w:tc>
          <w:tcPr>
            <w:tcW w:w="992" w:type="dxa"/>
            <w:vAlign w:val="center"/>
          </w:tcPr>
          <w:p w14:paraId="3B99E897" w14:textId="77777777" w:rsidR="00EE2B72" w:rsidRPr="0006090E" w:rsidRDefault="00EE2B72" w:rsidP="00EE2B72">
            <w:pPr>
              <w:spacing w:before="0" w:after="0"/>
              <w:jc w:val="center"/>
              <w:rPr>
                <w:rFonts w:eastAsia="Times New Roman"/>
              </w:rPr>
            </w:pPr>
            <w:r>
              <w:t>4.5</w:t>
            </w:r>
          </w:p>
        </w:tc>
        <w:tc>
          <w:tcPr>
            <w:tcW w:w="1134" w:type="dxa"/>
            <w:vAlign w:val="center"/>
          </w:tcPr>
          <w:p w14:paraId="1A7CABC5" w14:textId="77777777" w:rsidR="00EE2B72" w:rsidRPr="0006090E" w:rsidRDefault="00EE2B72" w:rsidP="00EE2B72">
            <w:pPr>
              <w:spacing w:before="0" w:after="0"/>
              <w:jc w:val="center"/>
              <w:rPr>
                <w:rFonts w:eastAsia="Times New Roman"/>
              </w:rPr>
            </w:pPr>
            <w:r>
              <w:t>17</w:t>
            </w:r>
          </w:p>
        </w:tc>
        <w:tc>
          <w:tcPr>
            <w:tcW w:w="1418" w:type="dxa"/>
            <w:vAlign w:val="center"/>
          </w:tcPr>
          <w:p w14:paraId="3BD65FE9" w14:textId="77777777" w:rsidR="00EE2B72" w:rsidRPr="0006090E" w:rsidRDefault="00EE2B72" w:rsidP="00EE2B72">
            <w:pPr>
              <w:spacing w:before="0" w:after="0"/>
              <w:jc w:val="center"/>
              <w:rPr>
                <w:rFonts w:eastAsia="Times New Roman"/>
              </w:rPr>
            </w:pPr>
            <w:r>
              <w:t>50</w:t>
            </w:r>
          </w:p>
        </w:tc>
      </w:tr>
      <w:tr w:rsidR="0006090E" w:rsidRPr="0006090E" w14:paraId="4757F5E0" w14:textId="77777777" w:rsidTr="00F43C5E">
        <w:tc>
          <w:tcPr>
            <w:tcW w:w="3148" w:type="dxa"/>
          </w:tcPr>
          <w:p w14:paraId="32363B08" w14:textId="77777777" w:rsidR="00EE2B72" w:rsidRPr="0006090E" w:rsidRDefault="00EE2B72" w:rsidP="00EE2B72">
            <w:pPr>
              <w:spacing w:before="0" w:after="0"/>
              <w:jc w:val="left"/>
              <w:rPr>
                <w:rFonts w:eastAsia="Times New Roman"/>
                <w:b/>
                <w:vertAlign w:val="superscript"/>
              </w:rPr>
            </w:pPr>
            <w:r>
              <w:rPr>
                <w:b/>
              </w:rPr>
              <w:t>Simazine</w:t>
            </w:r>
          </w:p>
        </w:tc>
        <w:tc>
          <w:tcPr>
            <w:tcW w:w="1559" w:type="dxa"/>
          </w:tcPr>
          <w:p w14:paraId="6583711A" w14:textId="77777777" w:rsidR="00EE2B72" w:rsidRPr="0006090E" w:rsidRDefault="00EE2B72" w:rsidP="00EE2B72">
            <w:pPr>
              <w:spacing w:before="0" w:after="0"/>
              <w:jc w:val="center"/>
              <w:rPr>
                <w:rFonts w:eastAsia="Times New Roman"/>
              </w:rPr>
            </w:pPr>
            <w:r>
              <w:t>µg/l</w:t>
            </w:r>
          </w:p>
        </w:tc>
        <w:tc>
          <w:tcPr>
            <w:tcW w:w="992" w:type="dxa"/>
            <w:vAlign w:val="center"/>
          </w:tcPr>
          <w:p w14:paraId="7E96F26B" w14:textId="77777777" w:rsidR="00EE2B72" w:rsidRPr="0006090E" w:rsidRDefault="00EE2B72" w:rsidP="00EE2B72">
            <w:pPr>
              <w:spacing w:before="0" w:after="0"/>
              <w:jc w:val="center"/>
              <w:rPr>
                <w:rFonts w:eastAsia="Times New Roman"/>
              </w:rPr>
            </w:pPr>
            <w:r>
              <w:t>0.2</w:t>
            </w:r>
          </w:p>
        </w:tc>
        <w:tc>
          <w:tcPr>
            <w:tcW w:w="992" w:type="dxa"/>
            <w:vAlign w:val="center"/>
          </w:tcPr>
          <w:p w14:paraId="7FDEFC5C" w14:textId="77777777" w:rsidR="00EE2B72" w:rsidRPr="0006090E" w:rsidRDefault="00EE2B72" w:rsidP="00EE2B72">
            <w:pPr>
              <w:spacing w:before="0" w:after="0"/>
              <w:jc w:val="center"/>
              <w:rPr>
                <w:rFonts w:eastAsia="Times New Roman"/>
              </w:rPr>
            </w:pPr>
            <w:r>
              <w:t>1.5</w:t>
            </w:r>
          </w:p>
        </w:tc>
        <w:tc>
          <w:tcPr>
            <w:tcW w:w="1134" w:type="dxa"/>
            <w:vAlign w:val="center"/>
          </w:tcPr>
          <w:p w14:paraId="2884619D" w14:textId="77777777" w:rsidR="00EE2B72" w:rsidRPr="0006090E" w:rsidRDefault="00EE2B72" w:rsidP="00EE2B72">
            <w:pPr>
              <w:spacing w:before="0" w:after="0"/>
              <w:jc w:val="center"/>
              <w:rPr>
                <w:rFonts w:eastAsia="Times New Roman"/>
                <w:strike/>
              </w:rPr>
            </w:pPr>
            <w:r>
              <w:t>12</w:t>
            </w:r>
          </w:p>
        </w:tc>
        <w:tc>
          <w:tcPr>
            <w:tcW w:w="1418" w:type="dxa"/>
            <w:vAlign w:val="center"/>
          </w:tcPr>
          <w:p w14:paraId="79A1982D" w14:textId="77777777" w:rsidR="00EE2B72" w:rsidRPr="0006090E" w:rsidRDefault="00EE2B72" w:rsidP="00EE2B72">
            <w:pPr>
              <w:spacing w:before="0" w:after="0"/>
              <w:jc w:val="center"/>
              <w:rPr>
                <w:rFonts w:eastAsia="Times New Roman"/>
              </w:rPr>
            </w:pPr>
            <w:r>
              <w:t>27</w:t>
            </w:r>
          </w:p>
        </w:tc>
      </w:tr>
      <w:tr w:rsidR="0006090E" w:rsidRPr="0006090E" w14:paraId="075955FA" w14:textId="77777777" w:rsidTr="00F43C5E">
        <w:tc>
          <w:tcPr>
            <w:tcW w:w="3148" w:type="dxa"/>
          </w:tcPr>
          <w:p w14:paraId="14807236" w14:textId="77777777" w:rsidR="00EE2B72" w:rsidRPr="0006090E" w:rsidRDefault="00EE2B72" w:rsidP="00EE2B72">
            <w:pPr>
              <w:spacing w:before="0" w:after="0"/>
              <w:jc w:val="left"/>
              <w:rPr>
                <w:rFonts w:eastAsia="Times New Roman"/>
                <w:b/>
                <w:bCs/>
              </w:rPr>
            </w:pPr>
            <w:r>
              <w:rPr>
                <w:b/>
              </w:rPr>
              <w:t xml:space="preserve">Miscellaneous Herbicides2  </w:t>
            </w:r>
          </w:p>
        </w:tc>
        <w:tc>
          <w:tcPr>
            <w:tcW w:w="1559" w:type="dxa"/>
          </w:tcPr>
          <w:p w14:paraId="1EAA414F" w14:textId="77777777" w:rsidR="00EE2B72" w:rsidRPr="0006090E" w:rsidRDefault="00EE2B72" w:rsidP="00EE2B72">
            <w:pPr>
              <w:spacing w:before="0" w:after="0"/>
              <w:jc w:val="center"/>
              <w:rPr>
                <w:rFonts w:eastAsia="Times New Roman"/>
              </w:rPr>
            </w:pPr>
            <w:r>
              <w:t>µg/l</w:t>
            </w:r>
          </w:p>
        </w:tc>
        <w:tc>
          <w:tcPr>
            <w:tcW w:w="992" w:type="dxa"/>
            <w:vAlign w:val="center"/>
          </w:tcPr>
          <w:p w14:paraId="04983650" w14:textId="77777777" w:rsidR="00EE2B72" w:rsidRPr="0006090E" w:rsidRDefault="00EE2B72" w:rsidP="00EE2B72">
            <w:pPr>
              <w:spacing w:before="0" w:after="0"/>
              <w:jc w:val="center"/>
              <w:rPr>
                <w:rFonts w:eastAsia="Times New Roman"/>
                <w:bCs/>
              </w:rPr>
            </w:pPr>
            <w:r>
              <w:t>0.2</w:t>
            </w:r>
          </w:p>
        </w:tc>
        <w:tc>
          <w:tcPr>
            <w:tcW w:w="992" w:type="dxa"/>
            <w:vAlign w:val="center"/>
          </w:tcPr>
          <w:p w14:paraId="5E6860E5" w14:textId="77777777" w:rsidR="00EE2B72" w:rsidRPr="0006090E" w:rsidRDefault="00EE2B72" w:rsidP="00EE2B72">
            <w:pPr>
              <w:spacing w:before="0" w:after="0"/>
              <w:jc w:val="center"/>
              <w:rPr>
                <w:rFonts w:eastAsia="Times New Roman"/>
              </w:rPr>
            </w:pPr>
            <w:r>
              <w:t>2.1</w:t>
            </w:r>
          </w:p>
        </w:tc>
        <w:tc>
          <w:tcPr>
            <w:tcW w:w="1134" w:type="dxa"/>
            <w:vAlign w:val="center"/>
          </w:tcPr>
          <w:p w14:paraId="655A161E" w14:textId="77777777" w:rsidR="00EE2B72" w:rsidRPr="0006090E" w:rsidRDefault="00EE2B72" w:rsidP="00EE2B72">
            <w:pPr>
              <w:spacing w:before="0" w:after="0"/>
              <w:jc w:val="center"/>
              <w:rPr>
                <w:rFonts w:eastAsia="Times New Roman"/>
              </w:rPr>
            </w:pPr>
            <w:r>
              <w:t>17</w:t>
            </w:r>
          </w:p>
        </w:tc>
        <w:tc>
          <w:tcPr>
            <w:tcW w:w="1418" w:type="dxa"/>
            <w:vAlign w:val="center"/>
          </w:tcPr>
          <w:p w14:paraId="4C0F7070" w14:textId="77777777" w:rsidR="00EE2B72" w:rsidRPr="0006090E" w:rsidRDefault="00EE2B72" w:rsidP="00EE2B72">
            <w:pPr>
              <w:spacing w:before="0" w:after="0"/>
              <w:jc w:val="center"/>
              <w:rPr>
                <w:rFonts w:eastAsia="Times New Roman"/>
              </w:rPr>
            </w:pPr>
            <w:r>
              <w:t>27</w:t>
            </w:r>
          </w:p>
        </w:tc>
      </w:tr>
      <w:tr w:rsidR="0006090E" w:rsidRPr="0006090E" w14:paraId="640CADF1" w14:textId="77777777" w:rsidTr="00F43C5E">
        <w:tc>
          <w:tcPr>
            <w:tcW w:w="3148" w:type="dxa"/>
          </w:tcPr>
          <w:p w14:paraId="094410C5" w14:textId="77777777" w:rsidR="00EE2B72" w:rsidRPr="0006090E" w:rsidRDefault="00EE2B72" w:rsidP="00EE2B72">
            <w:pPr>
              <w:spacing w:before="0" w:after="0"/>
              <w:jc w:val="left"/>
              <w:rPr>
                <w:rFonts w:eastAsia="Times New Roman"/>
                <w:b/>
                <w:bCs/>
              </w:rPr>
            </w:pPr>
            <w:r>
              <w:rPr>
                <w:b/>
              </w:rPr>
              <w:t>MOH [Mineral oil hydrocarbons]</w:t>
            </w:r>
          </w:p>
        </w:tc>
        <w:tc>
          <w:tcPr>
            <w:tcW w:w="1559" w:type="dxa"/>
          </w:tcPr>
          <w:p w14:paraId="13440AD8" w14:textId="77777777" w:rsidR="00EE2B72" w:rsidRPr="0006090E" w:rsidRDefault="00EE2B72" w:rsidP="00EE2B72">
            <w:pPr>
              <w:spacing w:before="0" w:after="0"/>
              <w:jc w:val="center"/>
              <w:rPr>
                <w:rFonts w:eastAsia="Times New Roman"/>
              </w:rPr>
            </w:pPr>
            <w:r>
              <w:t>µg/l</w:t>
            </w:r>
          </w:p>
        </w:tc>
        <w:tc>
          <w:tcPr>
            <w:tcW w:w="992" w:type="dxa"/>
            <w:vAlign w:val="center"/>
          </w:tcPr>
          <w:p w14:paraId="3460B991" w14:textId="77777777" w:rsidR="00EE2B72" w:rsidRPr="0006090E" w:rsidRDefault="00EE2B72" w:rsidP="00EE2B72">
            <w:pPr>
              <w:spacing w:before="0" w:after="0"/>
              <w:jc w:val="center"/>
              <w:rPr>
                <w:rFonts w:eastAsia="Times New Roman"/>
                <w:bCs/>
              </w:rPr>
            </w:pPr>
            <w:r>
              <w:t>150</w:t>
            </w:r>
          </w:p>
        </w:tc>
        <w:tc>
          <w:tcPr>
            <w:tcW w:w="992" w:type="dxa"/>
            <w:vAlign w:val="center"/>
          </w:tcPr>
          <w:p w14:paraId="7DBBB2E2" w14:textId="77777777" w:rsidR="00EE2B72" w:rsidRPr="0006090E" w:rsidRDefault="00EE2B72" w:rsidP="00EE2B72">
            <w:pPr>
              <w:spacing w:before="0" w:after="0"/>
              <w:jc w:val="center"/>
              <w:rPr>
                <w:rFonts w:eastAsia="Times New Roman"/>
              </w:rPr>
            </w:pPr>
            <w:r>
              <w:t>160</w:t>
            </w:r>
          </w:p>
        </w:tc>
        <w:tc>
          <w:tcPr>
            <w:tcW w:w="1134" w:type="dxa"/>
            <w:vAlign w:val="center"/>
          </w:tcPr>
          <w:p w14:paraId="24CA85AF" w14:textId="77777777" w:rsidR="00EE2B72" w:rsidRPr="0006090E" w:rsidRDefault="00EE2B72" w:rsidP="00EE2B72">
            <w:pPr>
              <w:spacing w:before="0" w:after="0"/>
              <w:jc w:val="center"/>
              <w:rPr>
                <w:rFonts w:eastAsia="Times New Roman"/>
              </w:rPr>
            </w:pPr>
            <w:r>
              <w:t>310</w:t>
            </w:r>
          </w:p>
        </w:tc>
        <w:tc>
          <w:tcPr>
            <w:tcW w:w="1418" w:type="dxa"/>
            <w:vAlign w:val="center"/>
          </w:tcPr>
          <w:p w14:paraId="08774E8A" w14:textId="77777777" w:rsidR="00EE2B72" w:rsidRPr="0006090E" w:rsidRDefault="00EE2B72" w:rsidP="00EE2B72">
            <w:pPr>
              <w:spacing w:before="0" w:after="0"/>
              <w:jc w:val="center"/>
              <w:rPr>
                <w:rFonts w:eastAsia="Times New Roman"/>
              </w:rPr>
            </w:pPr>
            <w:r>
              <w:t>500</w:t>
            </w:r>
          </w:p>
        </w:tc>
      </w:tr>
      <w:tr w:rsidR="00EE2B72" w:rsidRPr="0006090E" w14:paraId="72C11DFE" w14:textId="77777777" w:rsidTr="00F43C5E">
        <w:tc>
          <w:tcPr>
            <w:tcW w:w="3148" w:type="dxa"/>
          </w:tcPr>
          <w:p w14:paraId="5579DE07" w14:textId="77777777" w:rsidR="00EE2B72" w:rsidRPr="0006090E" w:rsidRDefault="00EE2B72" w:rsidP="00EE2B72">
            <w:pPr>
              <w:spacing w:before="0" w:after="0"/>
              <w:jc w:val="left"/>
              <w:rPr>
                <w:rFonts w:eastAsia="Times New Roman"/>
                <w:b/>
                <w:vertAlign w:val="superscript"/>
              </w:rPr>
            </w:pPr>
            <w:r>
              <w:rPr>
                <w:b/>
              </w:rPr>
              <w:t>PAK</w:t>
            </w:r>
            <w:r>
              <w:rPr>
                <w:b/>
                <w:vertAlign w:val="subscript"/>
              </w:rPr>
              <w:t>15</w:t>
            </w:r>
            <w:r>
              <w:rPr>
                <w:b/>
                <w:vertAlign w:val="superscript"/>
              </w:rPr>
              <w:t>3</w:t>
            </w:r>
          </w:p>
        </w:tc>
        <w:tc>
          <w:tcPr>
            <w:tcW w:w="1559" w:type="dxa"/>
          </w:tcPr>
          <w:p w14:paraId="3F478677" w14:textId="77777777" w:rsidR="00EE2B72" w:rsidRPr="0006090E" w:rsidRDefault="00EE2B72" w:rsidP="00EE2B72">
            <w:pPr>
              <w:spacing w:before="0" w:after="0"/>
              <w:jc w:val="center"/>
              <w:rPr>
                <w:rFonts w:eastAsia="Times New Roman"/>
                <w:bCs/>
              </w:rPr>
            </w:pPr>
            <w:r>
              <w:t>µg/l</w:t>
            </w:r>
          </w:p>
        </w:tc>
        <w:tc>
          <w:tcPr>
            <w:tcW w:w="992" w:type="dxa"/>
            <w:vAlign w:val="center"/>
          </w:tcPr>
          <w:p w14:paraId="35FE477E" w14:textId="77777777" w:rsidR="00EE2B72" w:rsidRPr="0006090E" w:rsidRDefault="00EE2B72" w:rsidP="00EE2B72">
            <w:pPr>
              <w:spacing w:before="0" w:after="0"/>
              <w:jc w:val="center"/>
              <w:rPr>
                <w:rFonts w:eastAsia="Times New Roman"/>
                <w:bCs/>
              </w:rPr>
            </w:pPr>
            <w:r>
              <w:t>0.3</w:t>
            </w:r>
          </w:p>
        </w:tc>
        <w:tc>
          <w:tcPr>
            <w:tcW w:w="992" w:type="dxa"/>
            <w:vAlign w:val="center"/>
          </w:tcPr>
          <w:p w14:paraId="77097274" w14:textId="77777777" w:rsidR="00EE2B72" w:rsidRPr="0006090E" w:rsidRDefault="00EE2B72" w:rsidP="00EE2B72">
            <w:pPr>
              <w:spacing w:before="0" w:after="0"/>
              <w:jc w:val="center"/>
              <w:rPr>
                <w:rFonts w:eastAsia="Times New Roman"/>
              </w:rPr>
            </w:pPr>
            <w:r>
              <w:t>2.3</w:t>
            </w:r>
          </w:p>
        </w:tc>
        <w:tc>
          <w:tcPr>
            <w:tcW w:w="1134" w:type="dxa"/>
            <w:vAlign w:val="center"/>
          </w:tcPr>
          <w:p w14:paraId="4078C97F" w14:textId="77777777" w:rsidR="00EE2B72" w:rsidRPr="0006090E" w:rsidRDefault="00EE2B72" w:rsidP="00EE2B72">
            <w:pPr>
              <w:spacing w:before="0" w:after="0"/>
              <w:jc w:val="center"/>
              <w:rPr>
                <w:rFonts w:eastAsia="Times New Roman"/>
              </w:rPr>
            </w:pPr>
            <w:r>
              <w:t>42</w:t>
            </w:r>
          </w:p>
        </w:tc>
        <w:tc>
          <w:tcPr>
            <w:tcW w:w="1418" w:type="dxa"/>
            <w:vAlign w:val="center"/>
          </w:tcPr>
          <w:p w14:paraId="74D6E2A1" w14:textId="77777777" w:rsidR="00EE2B72" w:rsidRPr="0006090E" w:rsidRDefault="00EE2B72" w:rsidP="00EE2B72">
            <w:pPr>
              <w:spacing w:before="0" w:after="0"/>
              <w:jc w:val="center"/>
              <w:rPr>
                <w:rFonts w:eastAsia="Times New Roman"/>
              </w:rPr>
            </w:pPr>
            <w:r>
              <w:t>50</w:t>
            </w:r>
          </w:p>
        </w:tc>
      </w:tr>
    </w:tbl>
    <w:p w14:paraId="75A87B80" w14:textId="77777777" w:rsidR="00EE2B72" w:rsidRPr="0006090E" w:rsidRDefault="00EE2B72" w:rsidP="00EE2B72">
      <w:pPr>
        <w:tabs>
          <w:tab w:val="left" w:pos="7088"/>
          <w:tab w:val="left" w:pos="7371"/>
        </w:tabs>
        <w:spacing w:before="0" w:after="0"/>
        <w:jc w:val="left"/>
        <w:rPr>
          <w:rFonts w:eastAsia="Times New Roman"/>
          <w:iCs/>
          <w:lang w:eastAsia="de-DE"/>
        </w:rPr>
      </w:pPr>
    </w:p>
    <w:p w14:paraId="5B96E2CC" w14:textId="77777777" w:rsidR="00EE2B72" w:rsidRPr="0006090E" w:rsidRDefault="00EE2B72" w:rsidP="00EE2B72">
      <w:pPr>
        <w:tabs>
          <w:tab w:val="left" w:pos="142"/>
        </w:tabs>
        <w:spacing w:before="0" w:after="0"/>
        <w:ind w:left="142" w:hanging="142"/>
        <w:jc w:val="left"/>
        <w:rPr>
          <w:rFonts w:eastAsia="Times New Roman"/>
          <w:bCs/>
          <w:sz w:val="16"/>
          <w:szCs w:val="16"/>
        </w:rPr>
      </w:pPr>
      <w:r>
        <w:rPr>
          <w:vertAlign w:val="superscript"/>
        </w:rPr>
        <w:t>1</w:t>
      </w:r>
      <w:r>
        <w:rPr>
          <w:sz w:val="16"/>
        </w:rPr>
        <w:t>Substance-specific benchmark;</w:t>
      </w:r>
      <w:r>
        <w:t xml:space="preserve"> in the event of variations, the cause must be examined.</w:t>
      </w:r>
      <w:r>
        <w:rPr>
          <w:sz w:val="16"/>
        </w:rPr>
        <w:t xml:space="preserve"> </w:t>
      </w:r>
    </w:p>
    <w:p w14:paraId="46878B58" w14:textId="77777777" w:rsidR="00EE2B72" w:rsidRPr="0006090E" w:rsidRDefault="00EE2B72" w:rsidP="00EE2B72">
      <w:pPr>
        <w:spacing w:before="0" w:after="0"/>
        <w:ind w:left="142" w:hanging="142"/>
        <w:jc w:val="left"/>
        <w:rPr>
          <w:rFonts w:eastAsia="Times New Roman"/>
          <w:bCs/>
          <w:sz w:val="16"/>
          <w:szCs w:val="16"/>
        </w:rPr>
      </w:pPr>
      <w:r>
        <w:rPr>
          <w:b/>
          <w:sz w:val="16"/>
          <w:vertAlign w:val="superscript"/>
        </w:rPr>
        <w:t xml:space="preserve">2 </w:t>
      </w:r>
      <w:r>
        <w:rPr>
          <w:sz w:val="16"/>
        </w:rPr>
        <w:t xml:space="preserve">Individual values each time for </w:t>
      </w:r>
      <w:proofErr w:type="spellStart"/>
      <w:r>
        <w:rPr>
          <w:sz w:val="16"/>
        </w:rPr>
        <w:t>dimefurone</w:t>
      </w:r>
      <w:proofErr w:type="spellEnd"/>
      <w:r>
        <w:rPr>
          <w:sz w:val="16"/>
        </w:rPr>
        <w:t xml:space="preserve">, </w:t>
      </w:r>
      <w:proofErr w:type="spellStart"/>
      <w:r>
        <w:rPr>
          <w:sz w:val="16"/>
        </w:rPr>
        <w:t>flazasulfuron</w:t>
      </w:r>
      <w:proofErr w:type="spellEnd"/>
      <w:r>
        <w:rPr>
          <w:sz w:val="16"/>
        </w:rPr>
        <w:t xml:space="preserve">, flumioxazin, </w:t>
      </w:r>
      <w:proofErr w:type="spellStart"/>
      <w:r>
        <w:rPr>
          <w:sz w:val="16"/>
        </w:rPr>
        <w:t>ethidimurone</w:t>
      </w:r>
      <w:proofErr w:type="spellEnd"/>
      <w:r>
        <w:rPr>
          <w:sz w:val="16"/>
        </w:rPr>
        <w:t xml:space="preserve">, </w:t>
      </w:r>
      <w:proofErr w:type="spellStart"/>
      <w:r>
        <w:rPr>
          <w:sz w:val="16"/>
        </w:rPr>
        <w:t>thiazafluron</w:t>
      </w:r>
      <w:proofErr w:type="spellEnd"/>
      <w:r>
        <w:rPr>
          <w:sz w:val="16"/>
        </w:rPr>
        <w:t xml:space="preserve"> as well as for newly approved substances.</w:t>
      </w:r>
    </w:p>
    <w:p w14:paraId="58F983A3" w14:textId="77777777" w:rsidR="00EE2B72" w:rsidRPr="0006090E" w:rsidRDefault="00EE2B72" w:rsidP="00EE2B72">
      <w:pPr>
        <w:spacing w:before="0" w:after="0"/>
        <w:jc w:val="left"/>
        <w:rPr>
          <w:rFonts w:eastAsia="Times New Roman"/>
          <w:sz w:val="16"/>
          <w:szCs w:val="16"/>
        </w:rPr>
      </w:pPr>
      <w:r>
        <w:rPr>
          <w:sz w:val="16"/>
          <w:vertAlign w:val="superscript"/>
        </w:rPr>
        <w:t>3</w:t>
      </w:r>
      <w:r>
        <w:rPr>
          <w:sz w:val="16"/>
        </w:rPr>
        <w:t xml:space="preserve"> PAK</w:t>
      </w:r>
      <w:r>
        <w:rPr>
          <w:sz w:val="16"/>
          <w:vertAlign w:val="subscript"/>
        </w:rPr>
        <w:t>15</w:t>
      </w:r>
      <w:r>
        <w:rPr>
          <w:sz w:val="16"/>
        </w:rPr>
        <w:t>: PAH</w:t>
      </w:r>
      <w:r>
        <w:rPr>
          <w:sz w:val="16"/>
          <w:vertAlign w:val="subscript"/>
        </w:rPr>
        <w:t xml:space="preserve">16 </w:t>
      </w:r>
      <w:r>
        <w:rPr>
          <w:sz w:val="16"/>
        </w:rPr>
        <w:t>excluding naphthalene and methylnaphthalene.</w:t>
      </w:r>
    </w:p>
    <w:p w14:paraId="773BE7CB" w14:textId="77777777" w:rsidR="004B6F12" w:rsidRPr="0006090E" w:rsidRDefault="003006DB" w:rsidP="004B6F12">
      <w:pPr>
        <w:pStyle w:val="Heading1"/>
      </w:pPr>
      <w:r>
        <w:br w:type="page"/>
      </w:r>
      <w:r>
        <w:lastRenderedPageBreak/>
        <w:t>Table 3:</w:t>
      </w:r>
    </w:p>
    <w:p w14:paraId="50383FF2" w14:textId="77777777" w:rsidR="00EE2B72" w:rsidRPr="0006090E" w:rsidRDefault="004B6F12" w:rsidP="00050C44">
      <w:pPr>
        <w:pStyle w:val="Text"/>
        <w:rPr>
          <w:rFonts w:eastAsia="Times New Roman"/>
          <w:b/>
        </w:rPr>
      </w:pPr>
      <w:r>
        <w:t>Material values for soil material</w:t>
      </w:r>
      <w:r>
        <w:rPr>
          <w:b/>
          <w:vertAlign w:val="superscript"/>
        </w:rPr>
        <w:t>1</w:t>
      </w:r>
      <w:r>
        <w:t xml:space="preserve"> and excavated or dredged material</w:t>
      </w:r>
      <w:r>
        <w:tab/>
      </w:r>
      <w:r>
        <w:br/>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938"/>
        <w:gridCol w:w="832"/>
        <w:gridCol w:w="1612"/>
        <w:gridCol w:w="759"/>
        <w:gridCol w:w="1097"/>
        <w:gridCol w:w="1097"/>
        <w:gridCol w:w="1097"/>
        <w:gridCol w:w="1097"/>
        <w:gridCol w:w="1256"/>
      </w:tblGrid>
      <w:tr w:rsidR="0006090E" w:rsidRPr="0006090E" w14:paraId="3DCA6E1B" w14:textId="77777777" w:rsidTr="00F43C5E">
        <w:tc>
          <w:tcPr>
            <w:tcW w:w="1491" w:type="pct"/>
            <w:shd w:val="clear" w:color="auto" w:fill="auto"/>
            <w:vAlign w:val="center"/>
          </w:tcPr>
          <w:p w14:paraId="18FA01A8" w14:textId="77777777" w:rsidR="00EE2B72" w:rsidRPr="0006090E" w:rsidRDefault="00EE2B72" w:rsidP="00EE2B72">
            <w:pPr>
              <w:spacing w:before="0" w:after="0"/>
              <w:jc w:val="left"/>
              <w:rPr>
                <w:rFonts w:eastAsia="Times New Roman"/>
                <w:b/>
                <w:bCs/>
              </w:rPr>
            </w:pPr>
            <w:r>
              <w:rPr>
                <w:b/>
              </w:rPr>
              <w:t>Parameters</w:t>
            </w:r>
          </w:p>
        </w:tc>
        <w:tc>
          <w:tcPr>
            <w:tcW w:w="304" w:type="pct"/>
            <w:shd w:val="clear" w:color="auto" w:fill="auto"/>
            <w:vAlign w:val="center"/>
          </w:tcPr>
          <w:p w14:paraId="4A1E3C3C" w14:textId="77777777" w:rsidR="00EE2B72" w:rsidRPr="0006090E" w:rsidRDefault="00EE2B72" w:rsidP="00EE2B72">
            <w:pPr>
              <w:spacing w:before="0" w:after="0"/>
              <w:jc w:val="left"/>
              <w:rPr>
                <w:rFonts w:eastAsia="Times New Roman"/>
                <w:b/>
                <w:bCs/>
              </w:rPr>
            </w:pPr>
            <w:r>
              <w:rPr>
                <w:b/>
              </w:rPr>
              <w:t>Dimension</w:t>
            </w:r>
          </w:p>
        </w:tc>
        <w:tc>
          <w:tcPr>
            <w:tcW w:w="300" w:type="pct"/>
            <w:shd w:val="clear" w:color="auto" w:fill="auto"/>
            <w:vAlign w:val="center"/>
          </w:tcPr>
          <w:p w14:paraId="04F9981A" w14:textId="77777777" w:rsidR="00EE2B72" w:rsidRPr="0006090E" w:rsidRDefault="00EE2B72" w:rsidP="00EE2B72">
            <w:pPr>
              <w:spacing w:before="0" w:after="0"/>
              <w:jc w:val="center"/>
              <w:rPr>
                <w:rFonts w:eastAsia="Times New Roman"/>
                <w:b/>
                <w:bCs/>
              </w:rPr>
            </w:pPr>
            <w:r>
              <w:rPr>
                <w:b/>
              </w:rPr>
              <w:t>BM-0</w:t>
            </w:r>
          </w:p>
          <w:p w14:paraId="764CC9CD" w14:textId="77777777" w:rsidR="00EE2B72" w:rsidRPr="0006090E" w:rsidRDefault="00EE2B72" w:rsidP="00EE2B72">
            <w:pPr>
              <w:spacing w:before="0" w:after="0"/>
              <w:jc w:val="center"/>
              <w:rPr>
                <w:rFonts w:eastAsia="Times New Roman"/>
                <w:b/>
                <w:bCs/>
              </w:rPr>
            </w:pPr>
            <w:r>
              <w:rPr>
                <w:b/>
              </w:rPr>
              <w:t>BG-0</w:t>
            </w:r>
          </w:p>
          <w:p w14:paraId="7AE6ABB0" w14:textId="77777777" w:rsidR="00EE2B72" w:rsidRPr="0006090E" w:rsidRDefault="00EE2B72" w:rsidP="00EE2B72">
            <w:pPr>
              <w:spacing w:before="0" w:after="0"/>
              <w:jc w:val="center"/>
              <w:rPr>
                <w:rFonts w:eastAsia="Times New Roman"/>
                <w:b/>
                <w:bCs/>
              </w:rPr>
            </w:pPr>
            <w:r>
              <w:rPr>
                <w:b/>
              </w:rPr>
              <w:t xml:space="preserve"> Sand</w:t>
            </w:r>
            <w:r>
              <w:rPr>
                <w:b/>
                <w:vertAlign w:val="superscript"/>
              </w:rPr>
              <w:t>2</w:t>
            </w:r>
            <w:r>
              <w:rPr>
                <w:b/>
              </w:rPr>
              <w:t xml:space="preserve"> </w:t>
            </w:r>
          </w:p>
        </w:tc>
        <w:tc>
          <w:tcPr>
            <w:tcW w:w="608" w:type="pct"/>
            <w:shd w:val="clear" w:color="auto" w:fill="auto"/>
            <w:vAlign w:val="center"/>
          </w:tcPr>
          <w:p w14:paraId="7E5586A1" w14:textId="77777777" w:rsidR="00EE2B72" w:rsidRPr="0006090E" w:rsidRDefault="00EE2B72" w:rsidP="00EE2B72">
            <w:pPr>
              <w:spacing w:before="0" w:after="0"/>
              <w:jc w:val="center"/>
              <w:rPr>
                <w:rFonts w:eastAsia="Times New Roman"/>
                <w:b/>
                <w:bCs/>
              </w:rPr>
            </w:pPr>
            <w:r>
              <w:rPr>
                <w:b/>
              </w:rPr>
              <w:t>BM-0</w:t>
            </w:r>
          </w:p>
          <w:p w14:paraId="321ACCE5" w14:textId="77777777" w:rsidR="00EE2B72" w:rsidRPr="0006090E" w:rsidRDefault="00EE2B72" w:rsidP="00EE2B72">
            <w:pPr>
              <w:spacing w:before="0" w:after="0"/>
              <w:jc w:val="center"/>
              <w:rPr>
                <w:rFonts w:eastAsia="Times New Roman"/>
                <w:b/>
                <w:bCs/>
              </w:rPr>
            </w:pPr>
            <w:r>
              <w:rPr>
                <w:b/>
              </w:rPr>
              <w:t xml:space="preserve">BG-0 </w:t>
            </w:r>
          </w:p>
          <w:p w14:paraId="49333127" w14:textId="77777777" w:rsidR="00EE2B72" w:rsidRPr="0006090E" w:rsidRDefault="00EE2B72" w:rsidP="00EE2B72">
            <w:pPr>
              <w:spacing w:before="0" w:after="0"/>
              <w:jc w:val="center"/>
              <w:rPr>
                <w:rFonts w:eastAsia="Times New Roman"/>
                <w:b/>
                <w:bCs/>
              </w:rPr>
            </w:pPr>
            <w:r>
              <w:rPr>
                <w:b/>
              </w:rPr>
              <w:t>Clay, sludge</w:t>
            </w:r>
            <w:r>
              <w:rPr>
                <w:b/>
                <w:vertAlign w:val="superscript"/>
              </w:rPr>
              <w:t>2</w:t>
            </w:r>
          </w:p>
        </w:tc>
        <w:tc>
          <w:tcPr>
            <w:tcW w:w="251" w:type="pct"/>
            <w:shd w:val="clear" w:color="auto" w:fill="auto"/>
            <w:vAlign w:val="center"/>
          </w:tcPr>
          <w:p w14:paraId="4BF17557" w14:textId="77777777" w:rsidR="00EE2B72" w:rsidRPr="0006090E" w:rsidRDefault="00EE2B72" w:rsidP="00EE2B72">
            <w:pPr>
              <w:spacing w:before="0" w:after="0"/>
              <w:jc w:val="center"/>
              <w:rPr>
                <w:rFonts w:eastAsia="Times New Roman"/>
                <w:b/>
                <w:bCs/>
              </w:rPr>
            </w:pPr>
            <w:r>
              <w:rPr>
                <w:b/>
              </w:rPr>
              <w:t>BM-0</w:t>
            </w:r>
          </w:p>
          <w:p w14:paraId="092F7216" w14:textId="77777777" w:rsidR="00EE2B72" w:rsidRPr="0006090E" w:rsidRDefault="00EE2B72" w:rsidP="00EE2B72">
            <w:pPr>
              <w:spacing w:before="0" w:after="0"/>
              <w:jc w:val="center"/>
              <w:rPr>
                <w:rFonts w:eastAsia="Times New Roman"/>
                <w:b/>
                <w:bCs/>
              </w:rPr>
            </w:pPr>
            <w:r>
              <w:rPr>
                <w:b/>
              </w:rPr>
              <w:t>BG-0</w:t>
            </w:r>
          </w:p>
          <w:p w14:paraId="7C38638C" w14:textId="77777777" w:rsidR="00EE2B72" w:rsidRPr="0006090E" w:rsidRDefault="00EE2B72" w:rsidP="00EE2B72">
            <w:pPr>
              <w:spacing w:before="0" w:after="0"/>
              <w:jc w:val="center"/>
              <w:rPr>
                <w:rFonts w:eastAsia="Times New Roman"/>
                <w:b/>
                <w:bCs/>
              </w:rPr>
            </w:pPr>
            <w:r>
              <w:rPr>
                <w:b/>
              </w:rPr>
              <w:t xml:space="preserve"> Clay</w:t>
            </w:r>
            <w:r>
              <w:rPr>
                <w:b/>
                <w:vertAlign w:val="superscript"/>
              </w:rPr>
              <w:t>2</w:t>
            </w:r>
          </w:p>
        </w:tc>
        <w:tc>
          <w:tcPr>
            <w:tcW w:w="395" w:type="pct"/>
            <w:shd w:val="clear" w:color="auto" w:fill="auto"/>
            <w:vAlign w:val="center"/>
          </w:tcPr>
          <w:p w14:paraId="1A4FDC7C" w14:textId="77777777" w:rsidR="00EE2B72" w:rsidRPr="0006090E" w:rsidRDefault="00EE2B72" w:rsidP="00EE2B72">
            <w:pPr>
              <w:spacing w:before="0" w:after="0"/>
              <w:jc w:val="center"/>
              <w:rPr>
                <w:rFonts w:eastAsia="Times New Roman"/>
                <w:b/>
                <w:bCs/>
              </w:rPr>
            </w:pPr>
            <w:r>
              <w:rPr>
                <w:b/>
              </w:rPr>
              <w:t xml:space="preserve">BM-0* </w:t>
            </w:r>
          </w:p>
          <w:p w14:paraId="04CA46CF" w14:textId="77777777" w:rsidR="00EE2B72" w:rsidRPr="0006090E" w:rsidRDefault="00EE2B72" w:rsidP="00EE2B72">
            <w:pPr>
              <w:spacing w:before="0" w:after="0"/>
              <w:jc w:val="center"/>
              <w:rPr>
                <w:rFonts w:eastAsia="Times New Roman"/>
                <w:b/>
                <w:bCs/>
              </w:rPr>
            </w:pPr>
            <w:r>
              <w:rPr>
                <w:b/>
              </w:rPr>
              <w:t>BG-0*</w:t>
            </w:r>
            <w:r>
              <w:rPr>
                <w:b/>
                <w:vertAlign w:val="superscript"/>
              </w:rPr>
              <w:t>3</w:t>
            </w:r>
          </w:p>
        </w:tc>
        <w:tc>
          <w:tcPr>
            <w:tcW w:w="395" w:type="pct"/>
            <w:shd w:val="clear" w:color="auto" w:fill="auto"/>
            <w:vAlign w:val="center"/>
          </w:tcPr>
          <w:p w14:paraId="5F0B2ACB" w14:textId="77777777" w:rsidR="00EE2B72" w:rsidRPr="0006090E" w:rsidRDefault="00EE2B72" w:rsidP="00EE2B72">
            <w:pPr>
              <w:spacing w:before="0" w:after="0"/>
              <w:jc w:val="center"/>
              <w:rPr>
                <w:rFonts w:eastAsia="Times New Roman"/>
                <w:b/>
                <w:bCs/>
              </w:rPr>
            </w:pPr>
            <w:r>
              <w:rPr>
                <w:b/>
              </w:rPr>
              <w:t xml:space="preserve">BM-F0* </w:t>
            </w:r>
          </w:p>
          <w:p w14:paraId="4A75A568" w14:textId="77777777" w:rsidR="00EE2B72" w:rsidRPr="0006090E" w:rsidRDefault="00EE2B72" w:rsidP="00EE2B72">
            <w:pPr>
              <w:spacing w:before="0" w:after="0"/>
              <w:jc w:val="center"/>
              <w:rPr>
                <w:rFonts w:eastAsia="Times New Roman"/>
                <w:b/>
                <w:bCs/>
              </w:rPr>
            </w:pPr>
            <w:r>
              <w:rPr>
                <w:b/>
              </w:rPr>
              <w:t>BG-F0*</w:t>
            </w:r>
          </w:p>
        </w:tc>
        <w:tc>
          <w:tcPr>
            <w:tcW w:w="395" w:type="pct"/>
            <w:shd w:val="clear" w:color="auto" w:fill="auto"/>
            <w:vAlign w:val="center"/>
          </w:tcPr>
          <w:p w14:paraId="1E5763B2" w14:textId="77777777" w:rsidR="00EE2B72" w:rsidRPr="0006090E" w:rsidRDefault="00EE2B72" w:rsidP="00EE2B72">
            <w:pPr>
              <w:spacing w:before="0" w:after="0"/>
              <w:jc w:val="center"/>
              <w:rPr>
                <w:rFonts w:eastAsia="Times New Roman"/>
                <w:b/>
                <w:bCs/>
              </w:rPr>
            </w:pPr>
            <w:r>
              <w:rPr>
                <w:b/>
              </w:rPr>
              <w:t xml:space="preserve">BM-F1 </w:t>
            </w:r>
          </w:p>
          <w:p w14:paraId="19986022" w14:textId="77777777" w:rsidR="00EE2B72" w:rsidRPr="0006090E" w:rsidRDefault="00EE2B72" w:rsidP="00EE2B72">
            <w:pPr>
              <w:spacing w:before="0" w:after="0"/>
              <w:jc w:val="center"/>
              <w:rPr>
                <w:rFonts w:eastAsia="Times New Roman"/>
                <w:b/>
                <w:bCs/>
              </w:rPr>
            </w:pPr>
            <w:r>
              <w:rPr>
                <w:b/>
              </w:rPr>
              <w:t>BG-F1</w:t>
            </w:r>
          </w:p>
        </w:tc>
        <w:tc>
          <w:tcPr>
            <w:tcW w:w="395" w:type="pct"/>
            <w:shd w:val="clear" w:color="auto" w:fill="auto"/>
            <w:vAlign w:val="center"/>
          </w:tcPr>
          <w:p w14:paraId="05ACC23C" w14:textId="77777777" w:rsidR="00EE2B72" w:rsidRPr="0006090E" w:rsidRDefault="00EE2B72" w:rsidP="00EE2B72">
            <w:pPr>
              <w:spacing w:before="0" w:after="0"/>
              <w:jc w:val="center"/>
              <w:rPr>
                <w:rFonts w:eastAsia="Times New Roman"/>
                <w:b/>
                <w:bCs/>
              </w:rPr>
            </w:pPr>
            <w:r>
              <w:rPr>
                <w:b/>
              </w:rPr>
              <w:t xml:space="preserve">BM-F2 </w:t>
            </w:r>
          </w:p>
          <w:p w14:paraId="4FA42F05" w14:textId="77777777" w:rsidR="00EE2B72" w:rsidRPr="0006090E" w:rsidRDefault="00EE2B72" w:rsidP="00EE2B72">
            <w:pPr>
              <w:spacing w:before="0" w:after="0"/>
              <w:jc w:val="center"/>
              <w:rPr>
                <w:rFonts w:eastAsia="Times New Roman"/>
                <w:b/>
                <w:bCs/>
              </w:rPr>
            </w:pPr>
            <w:r>
              <w:rPr>
                <w:b/>
              </w:rPr>
              <w:t>BG-F2</w:t>
            </w:r>
          </w:p>
        </w:tc>
        <w:tc>
          <w:tcPr>
            <w:tcW w:w="466" w:type="pct"/>
            <w:shd w:val="clear" w:color="auto" w:fill="auto"/>
            <w:vAlign w:val="center"/>
          </w:tcPr>
          <w:p w14:paraId="68ACA7A2" w14:textId="77777777" w:rsidR="00EE2B72" w:rsidRPr="0006090E" w:rsidRDefault="00EE2B72" w:rsidP="00EE2B72">
            <w:pPr>
              <w:spacing w:before="0" w:after="0"/>
              <w:jc w:val="center"/>
              <w:rPr>
                <w:rFonts w:eastAsia="Times New Roman"/>
                <w:b/>
                <w:bCs/>
              </w:rPr>
            </w:pPr>
            <w:r>
              <w:rPr>
                <w:b/>
              </w:rPr>
              <w:t>BM-F3</w:t>
            </w:r>
          </w:p>
          <w:p w14:paraId="42A7E35E" w14:textId="77777777" w:rsidR="00EE2B72" w:rsidRPr="0006090E" w:rsidRDefault="00EE2B72" w:rsidP="00EE2B72">
            <w:pPr>
              <w:spacing w:before="0" w:after="0"/>
              <w:jc w:val="center"/>
              <w:rPr>
                <w:rFonts w:eastAsia="Times New Roman"/>
                <w:b/>
                <w:bCs/>
              </w:rPr>
            </w:pPr>
            <w:r>
              <w:rPr>
                <w:b/>
              </w:rPr>
              <w:t>BG-F3</w:t>
            </w:r>
          </w:p>
        </w:tc>
      </w:tr>
      <w:tr w:rsidR="0006090E" w:rsidRPr="0006090E" w14:paraId="782346FA" w14:textId="77777777" w:rsidTr="00F43C5E">
        <w:tc>
          <w:tcPr>
            <w:tcW w:w="1491" w:type="pct"/>
            <w:shd w:val="clear" w:color="auto" w:fill="auto"/>
            <w:vAlign w:val="center"/>
          </w:tcPr>
          <w:p w14:paraId="19EEDD4C" w14:textId="77777777" w:rsidR="00EE2B72" w:rsidRPr="0006090E" w:rsidRDefault="00EE2B72" w:rsidP="00EE2B72">
            <w:pPr>
              <w:spacing w:before="0" w:after="0"/>
              <w:jc w:val="left"/>
              <w:rPr>
                <w:rFonts w:eastAsia="Times New Roman"/>
                <w:b/>
                <w:bCs/>
              </w:rPr>
            </w:pPr>
            <w:r>
              <w:rPr>
                <w:b/>
              </w:rPr>
              <w:t>Mineral impurities</w:t>
            </w:r>
          </w:p>
        </w:tc>
        <w:tc>
          <w:tcPr>
            <w:tcW w:w="304" w:type="pct"/>
            <w:shd w:val="clear" w:color="auto" w:fill="auto"/>
            <w:vAlign w:val="center"/>
          </w:tcPr>
          <w:p w14:paraId="7BAC7E21" w14:textId="77777777" w:rsidR="00EE2B72" w:rsidRPr="0006090E" w:rsidRDefault="00EE2B72" w:rsidP="00EE2B72">
            <w:pPr>
              <w:spacing w:before="0" w:after="0"/>
              <w:jc w:val="left"/>
              <w:rPr>
                <w:rFonts w:eastAsia="Times New Roman"/>
                <w:bCs/>
              </w:rPr>
            </w:pPr>
            <w:r>
              <w:t>% volume</w:t>
            </w:r>
          </w:p>
        </w:tc>
        <w:tc>
          <w:tcPr>
            <w:tcW w:w="300" w:type="pct"/>
            <w:shd w:val="clear" w:color="auto" w:fill="auto"/>
            <w:vAlign w:val="center"/>
          </w:tcPr>
          <w:p w14:paraId="236FA9CE" w14:textId="77777777" w:rsidR="00EE2B72" w:rsidRPr="0006090E" w:rsidRDefault="00EE2B72" w:rsidP="00EE2B72">
            <w:pPr>
              <w:spacing w:before="0" w:after="0"/>
              <w:jc w:val="center"/>
              <w:rPr>
                <w:rFonts w:eastAsia="Times New Roman"/>
                <w:bCs/>
              </w:rPr>
            </w:pPr>
            <w:r>
              <w:t>up to 10</w:t>
            </w:r>
          </w:p>
        </w:tc>
        <w:tc>
          <w:tcPr>
            <w:tcW w:w="608" w:type="pct"/>
            <w:shd w:val="clear" w:color="auto" w:fill="auto"/>
            <w:vAlign w:val="center"/>
          </w:tcPr>
          <w:p w14:paraId="0DD21A62" w14:textId="77777777" w:rsidR="00EE2B72" w:rsidRPr="0006090E" w:rsidRDefault="00EE2B72" w:rsidP="00EE2B72">
            <w:pPr>
              <w:spacing w:before="0" w:after="0"/>
              <w:jc w:val="center"/>
              <w:rPr>
                <w:rFonts w:eastAsia="Times New Roman"/>
                <w:bCs/>
              </w:rPr>
            </w:pPr>
            <w:r>
              <w:t>up to 10</w:t>
            </w:r>
          </w:p>
        </w:tc>
        <w:tc>
          <w:tcPr>
            <w:tcW w:w="251" w:type="pct"/>
            <w:shd w:val="clear" w:color="auto" w:fill="auto"/>
            <w:vAlign w:val="center"/>
          </w:tcPr>
          <w:p w14:paraId="504ACD36" w14:textId="77777777" w:rsidR="00EE2B72" w:rsidRPr="0006090E" w:rsidRDefault="00EE2B72" w:rsidP="00EE2B72">
            <w:pPr>
              <w:spacing w:before="0" w:after="0"/>
              <w:jc w:val="center"/>
              <w:rPr>
                <w:rFonts w:eastAsia="Times New Roman"/>
                <w:bCs/>
              </w:rPr>
            </w:pPr>
            <w:r>
              <w:t>up to 10</w:t>
            </w:r>
          </w:p>
        </w:tc>
        <w:tc>
          <w:tcPr>
            <w:tcW w:w="395" w:type="pct"/>
            <w:shd w:val="clear" w:color="auto" w:fill="auto"/>
            <w:vAlign w:val="center"/>
          </w:tcPr>
          <w:p w14:paraId="60AF5F84" w14:textId="77777777" w:rsidR="00EE2B72" w:rsidRPr="0006090E" w:rsidRDefault="00EE2B72" w:rsidP="00EE2B72">
            <w:pPr>
              <w:spacing w:before="0" w:after="0"/>
              <w:jc w:val="center"/>
              <w:rPr>
                <w:rFonts w:eastAsia="Times New Roman"/>
                <w:bCs/>
              </w:rPr>
            </w:pPr>
            <w:r>
              <w:t>up to 10</w:t>
            </w:r>
          </w:p>
        </w:tc>
        <w:tc>
          <w:tcPr>
            <w:tcW w:w="395" w:type="pct"/>
            <w:shd w:val="clear" w:color="auto" w:fill="auto"/>
            <w:vAlign w:val="center"/>
          </w:tcPr>
          <w:p w14:paraId="42F02F0F" w14:textId="77777777" w:rsidR="00EE2B72" w:rsidRPr="0006090E" w:rsidRDefault="00EE2B72" w:rsidP="00EE2B72">
            <w:pPr>
              <w:spacing w:before="0" w:after="0"/>
              <w:jc w:val="center"/>
              <w:rPr>
                <w:rFonts w:eastAsia="Times New Roman"/>
                <w:bCs/>
              </w:rPr>
            </w:pPr>
            <w:r>
              <w:t>up to 50</w:t>
            </w:r>
          </w:p>
        </w:tc>
        <w:tc>
          <w:tcPr>
            <w:tcW w:w="395" w:type="pct"/>
            <w:shd w:val="clear" w:color="auto" w:fill="auto"/>
            <w:vAlign w:val="center"/>
          </w:tcPr>
          <w:p w14:paraId="134A1FB4" w14:textId="77777777" w:rsidR="00EE2B72" w:rsidRPr="0006090E" w:rsidRDefault="00EE2B72" w:rsidP="00EE2B72">
            <w:pPr>
              <w:spacing w:before="0" w:after="0"/>
              <w:jc w:val="center"/>
              <w:rPr>
                <w:rFonts w:eastAsia="Times New Roman"/>
                <w:bCs/>
              </w:rPr>
            </w:pPr>
            <w:r>
              <w:t>up to 50</w:t>
            </w:r>
          </w:p>
        </w:tc>
        <w:tc>
          <w:tcPr>
            <w:tcW w:w="395" w:type="pct"/>
            <w:shd w:val="clear" w:color="auto" w:fill="auto"/>
            <w:vAlign w:val="center"/>
          </w:tcPr>
          <w:p w14:paraId="1DAEFA49" w14:textId="77777777" w:rsidR="00EE2B72" w:rsidRPr="0006090E" w:rsidRDefault="00EE2B72" w:rsidP="00EE2B72">
            <w:pPr>
              <w:spacing w:before="0" w:after="0"/>
              <w:jc w:val="center"/>
              <w:rPr>
                <w:rFonts w:eastAsia="Times New Roman"/>
                <w:bCs/>
              </w:rPr>
            </w:pPr>
            <w:r>
              <w:t>up to 50</w:t>
            </w:r>
          </w:p>
        </w:tc>
        <w:tc>
          <w:tcPr>
            <w:tcW w:w="466" w:type="pct"/>
            <w:shd w:val="clear" w:color="auto" w:fill="auto"/>
            <w:vAlign w:val="center"/>
          </w:tcPr>
          <w:p w14:paraId="5CC47758" w14:textId="77777777" w:rsidR="00EE2B72" w:rsidRPr="0006090E" w:rsidRDefault="00EE2B72" w:rsidP="00EE2B72">
            <w:pPr>
              <w:spacing w:before="0" w:after="0"/>
              <w:jc w:val="center"/>
              <w:rPr>
                <w:rFonts w:eastAsia="Times New Roman"/>
                <w:bCs/>
              </w:rPr>
            </w:pPr>
            <w:r>
              <w:t>up to 50</w:t>
            </w:r>
          </w:p>
        </w:tc>
      </w:tr>
      <w:tr w:rsidR="0006090E" w:rsidRPr="0006090E" w14:paraId="28A97505" w14:textId="77777777" w:rsidTr="00F43C5E">
        <w:tc>
          <w:tcPr>
            <w:tcW w:w="1491" w:type="pct"/>
            <w:shd w:val="clear" w:color="auto" w:fill="auto"/>
            <w:vAlign w:val="center"/>
          </w:tcPr>
          <w:p w14:paraId="7C66E71E" w14:textId="77777777" w:rsidR="00EE2B72" w:rsidRPr="0006090E" w:rsidRDefault="00EE2B72" w:rsidP="00EE2B72">
            <w:pPr>
              <w:spacing w:before="0" w:after="0"/>
              <w:jc w:val="left"/>
              <w:rPr>
                <w:rFonts w:eastAsia="Times New Roman"/>
                <w:b/>
                <w:bCs/>
              </w:rPr>
            </w:pPr>
            <w:r>
              <w:rPr>
                <w:b/>
              </w:rPr>
              <w:t>pH value</w:t>
            </w:r>
            <w:r>
              <w:rPr>
                <w:b/>
                <w:vertAlign w:val="superscript"/>
              </w:rPr>
              <w:t>4</w:t>
            </w:r>
          </w:p>
        </w:tc>
        <w:tc>
          <w:tcPr>
            <w:tcW w:w="304" w:type="pct"/>
            <w:shd w:val="clear" w:color="auto" w:fill="auto"/>
            <w:vAlign w:val="center"/>
          </w:tcPr>
          <w:p w14:paraId="12BD654F" w14:textId="77777777" w:rsidR="00EE2B72" w:rsidRPr="0006090E" w:rsidRDefault="00EE2B72" w:rsidP="00EE2B72">
            <w:pPr>
              <w:spacing w:before="0" w:after="0"/>
              <w:jc w:val="left"/>
              <w:rPr>
                <w:rFonts w:eastAsia="Times New Roman"/>
                <w:bCs/>
                <w:lang w:eastAsia="de-DE"/>
              </w:rPr>
            </w:pPr>
          </w:p>
        </w:tc>
        <w:tc>
          <w:tcPr>
            <w:tcW w:w="300" w:type="pct"/>
            <w:shd w:val="clear" w:color="auto" w:fill="auto"/>
            <w:vAlign w:val="center"/>
          </w:tcPr>
          <w:p w14:paraId="06E44179"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7DB07427"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7564FB05"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3DFEDC96" w14:textId="77777777" w:rsidR="00EE2B72" w:rsidRPr="0006090E" w:rsidRDefault="00EE2B72" w:rsidP="00EE2B72">
            <w:pPr>
              <w:spacing w:before="0" w:after="0"/>
              <w:jc w:val="left"/>
              <w:rPr>
                <w:rFonts w:eastAsia="Times New Roman"/>
                <w:bCs/>
                <w:lang w:eastAsia="de-DE"/>
              </w:rPr>
            </w:pPr>
          </w:p>
        </w:tc>
        <w:tc>
          <w:tcPr>
            <w:tcW w:w="395" w:type="pct"/>
            <w:shd w:val="clear" w:color="auto" w:fill="auto"/>
            <w:vAlign w:val="center"/>
          </w:tcPr>
          <w:p w14:paraId="75614460" w14:textId="77777777" w:rsidR="00EE2B72" w:rsidRPr="0006090E" w:rsidRDefault="00EE2B72" w:rsidP="00EE2B72">
            <w:pPr>
              <w:spacing w:before="0" w:after="0"/>
              <w:jc w:val="center"/>
              <w:rPr>
                <w:rFonts w:eastAsia="Times New Roman"/>
                <w:bCs/>
              </w:rPr>
            </w:pPr>
            <w:r>
              <w:t>6.5 9.5</w:t>
            </w:r>
          </w:p>
        </w:tc>
        <w:tc>
          <w:tcPr>
            <w:tcW w:w="395" w:type="pct"/>
            <w:shd w:val="clear" w:color="auto" w:fill="auto"/>
            <w:vAlign w:val="center"/>
          </w:tcPr>
          <w:p w14:paraId="2F890792" w14:textId="77777777" w:rsidR="00EE2B72" w:rsidRPr="0006090E" w:rsidRDefault="00EE2B72" w:rsidP="00EE2B72">
            <w:pPr>
              <w:spacing w:before="0" w:after="0"/>
              <w:jc w:val="center"/>
              <w:rPr>
                <w:rFonts w:eastAsia="Times New Roman"/>
                <w:bCs/>
              </w:rPr>
            </w:pPr>
            <w:r>
              <w:t>6.5 9.5</w:t>
            </w:r>
          </w:p>
        </w:tc>
        <w:tc>
          <w:tcPr>
            <w:tcW w:w="395" w:type="pct"/>
            <w:shd w:val="clear" w:color="auto" w:fill="auto"/>
            <w:vAlign w:val="center"/>
          </w:tcPr>
          <w:p w14:paraId="36F426B5" w14:textId="77777777" w:rsidR="00EE2B72" w:rsidRPr="0006090E" w:rsidRDefault="00EE2B72" w:rsidP="00EE2B72">
            <w:pPr>
              <w:spacing w:before="0" w:after="0"/>
              <w:jc w:val="center"/>
              <w:rPr>
                <w:rFonts w:eastAsia="Times New Roman"/>
                <w:bCs/>
              </w:rPr>
            </w:pPr>
            <w:r>
              <w:t>6.5 9.5</w:t>
            </w:r>
          </w:p>
        </w:tc>
        <w:tc>
          <w:tcPr>
            <w:tcW w:w="466" w:type="pct"/>
            <w:shd w:val="clear" w:color="auto" w:fill="auto"/>
            <w:vAlign w:val="center"/>
          </w:tcPr>
          <w:p w14:paraId="4F7DD036" w14:textId="77777777" w:rsidR="00EE2B72" w:rsidRPr="0006090E" w:rsidRDefault="00EE2B72" w:rsidP="00EE2B72">
            <w:pPr>
              <w:spacing w:before="0" w:after="0"/>
              <w:jc w:val="center"/>
              <w:rPr>
                <w:rFonts w:eastAsia="Times New Roman"/>
                <w:bCs/>
              </w:rPr>
            </w:pPr>
            <w:r>
              <w:t>5.5-12.0</w:t>
            </w:r>
          </w:p>
        </w:tc>
      </w:tr>
      <w:tr w:rsidR="0006090E" w:rsidRPr="0006090E" w14:paraId="462CAD98" w14:textId="77777777" w:rsidTr="00F43C5E">
        <w:tc>
          <w:tcPr>
            <w:tcW w:w="1491" w:type="pct"/>
            <w:tcBorders>
              <w:left w:val="single" w:sz="4" w:space="0" w:color="auto"/>
            </w:tcBorders>
            <w:shd w:val="clear" w:color="auto" w:fill="auto"/>
          </w:tcPr>
          <w:p w14:paraId="07FB0CA6" w14:textId="77777777" w:rsidR="00EE2B72" w:rsidRPr="0006090E" w:rsidRDefault="00EE2B72" w:rsidP="00EE2B72">
            <w:pPr>
              <w:spacing w:before="0" w:after="0"/>
              <w:jc w:val="left"/>
              <w:rPr>
                <w:rFonts w:eastAsia="Times New Roman"/>
                <w:b/>
                <w:bCs/>
              </w:rPr>
            </w:pPr>
            <w:r>
              <w:rPr>
                <w:b/>
              </w:rPr>
              <w:t>Electrical conductivity.</w:t>
            </w:r>
            <w:r>
              <w:rPr>
                <w:b/>
                <w:vertAlign w:val="superscript"/>
              </w:rPr>
              <w:t>4</w:t>
            </w:r>
          </w:p>
        </w:tc>
        <w:tc>
          <w:tcPr>
            <w:tcW w:w="304" w:type="pct"/>
            <w:shd w:val="clear" w:color="auto" w:fill="auto"/>
            <w:vAlign w:val="center"/>
          </w:tcPr>
          <w:p w14:paraId="4520E8E3" w14:textId="77777777" w:rsidR="00EE2B72" w:rsidRPr="0006090E" w:rsidRDefault="00EE2B72" w:rsidP="00EE2B72">
            <w:pPr>
              <w:spacing w:before="0" w:after="0"/>
              <w:jc w:val="left"/>
              <w:rPr>
                <w:rFonts w:eastAsia="Times New Roman"/>
                <w:bCs/>
              </w:rPr>
            </w:pPr>
            <w:r>
              <w:t>µS/cm</w:t>
            </w:r>
          </w:p>
        </w:tc>
        <w:tc>
          <w:tcPr>
            <w:tcW w:w="300" w:type="pct"/>
            <w:shd w:val="clear" w:color="auto" w:fill="auto"/>
            <w:vAlign w:val="center"/>
          </w:tcPr>
          <w:p w14:paraId="1A93293B"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1AA16AF7"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3D9157DA"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0BE42309" w14:textId="77777777" w:rsidR="00EE2B72" w:rsidRPr="0006090E" w:rsidRDefault="00EE2B72" w:rsidP="00EE2B72">
            <w:pPr>
              <w:spacing w:before="0" w:after="0"/>
              <w:jc w:val="center"/>
              <w:rPr>
                <w:rFonts w:eastAsia="Times New Roman"/>
                <w:bCs/>
              </w:rPr>
            </w:pPr>
            <w:r>
              <w:t>350</w:t>
            </w:r>
          </w:p>
        </w:tc>
        <w:tc>
          <w:tcPr>
            <w:tcW w:w="395" w:type="pct"/>
            <w:shd w:val="clear" w:color="auto" w:fill="auto"/>
            <w:vAlign w:val="center"/>
          </w:tcPr>
          <w:p w14:paraId="4A20C5C5" w14:textId="77777777" w:rsidR="00EE2B72" w:rsidRPr="0006090E" w:rsidRDefault="00EE2B72" w:rsidP="00EE2B72">
            <w:pPr>
              <w:spacing w:before="0" w:after="0"/>
              <w:jc w:val="center"/>
              <w:rPr>
                <w:rFonts w:eastAsia="Times New Roman"/>
                <w:bCs/>
              </w:rPr>
            </w:pPr>
            <w:r>
              <w:t>350</w:t>
            </w:r>
          </w:p>
        </w:tc>
        <w:tc>
          <w:tcPr>
            <w:tcW w:w="395" w:type="pct"/>
            <w:shd w:val="clear" w:color="auto" w:fill="auto"/>
            <w:vAlign w:val="center"/>
          </w:tcPr>
          <w:p w14:paraId="664FE491" w14:textId="77777777" w:rsidR="00EE2B72" w:rsidRPr="0006090E" w:rsidRDefault="00EE2B72" w:rsidP="00EE2B72">
            <w:pPr>
              <w:spacing w:before="0" w:after="0"/>
              <w:jc w:val="center"/>
              <w:rPr>
                <w:rFonts w:eastAsia="Times New Roman"/>
                <w:bCs/>
              </w:rPr>
            </w:pPr>
            <w:r>
              <w:t>500</w:t>
            </w:r>
          </w:p>
        </w:tc>
        <w:tc>
          <w:tcPr>
            <w:tcW w:w="395" w:type="pct"/>
            <w:shd w:val="clear" w:color="auto" w:fill="auto"/>
            <w:vAlign w:val="center"/>
          </w:tcPr>
          <w:p w14:paraId="22006BE4" w14:textId="77777777" w:rsidR="00EE2B72" w:rsidRPr="0006090E" w:rsidRDefault="00EE2B72" w:rsidP="00EE2B72">
            <w:pPr>
              <w:spacing w:before="0" w:after="0"/>
              <w:jc w:val="center"/>
              <w:rPr>
                <w:rFonts w:eastAsia="Times New Roman"/>
                <w:bCs/>
              </w:rPr>
            </w:pPr>
            <w:r>
              <w:t>500</w:t>
            </w:r>
          </w:p>
        </w:tc>
        <w:tc>
          <w:tcPr>
            <w:tcW w:w="466" w:type="pct"/>
            <w:shd w:val="clear" w:color="auto" w:fill="auto"/>
            <w:vAlign w:val="center"/>
          </w:tcPr>
          <w:p w14:paraId="0537BBCF" w14:textId="3F4F0BD2" w:rsidR="00EE2B72" w:rsidRPr="0006090E" w:rsidRDefault="00EE2B72" w:rsidP="00EE2B72">
            <w:pPr>
              <w:spacing w:before="0" w:after="0"/>
              <w:jc w:val="center"/>
              <w:rPr>
                <w:rFonts w:eastAsia="Times New Roman"/>
                <w:bCs/>
              </w:rPr>
            </w:pPr>
            <w:r>
              <w:t>2 000</w:t>
            </w:r>
          </w:p>
        </w:tc>
      </w:tr>
      <w:tr w:rsidR="0006090E" w:rsidRPr="0006090E" w14:paraId="0368FB66" w14:textId="77777777" w:rsidTr="00F43C5E">
        <w:tc>
          <w:tcPr>
            <w:tcW w:w="1491" w:type="pct"/>
            <w:shd w:val="clear" w:color="auto" w:fill="auto"/>
            <w:vAlign w:val="center"/>
          </w:tcPr>
          <w:p w14:paraId="3B0C7F4E" w14:textId="77777777" w:rsidR="00EE2B72" w:rsidRPr="0006090E" w:rsidRDefault="00EE2B72" w:rsidP="00EE2B72">
            <w:pPr>
              <w:spacing w:before="0" w:after="0"/>
              <w:jc w:val="left"/>
              <w:rPr>
                <w:rFonts w:eastAsia="Times New Roman"/>
                <w:b/>
                <w:bCs/>
              </w:rPr>
            </w:pPr>
            <w:r>
              <w:rPr>
                <w:b/>
              </w:rPr>
              <w:t>Sulphate</w:t>
            </w:r>
          </w:p>
        </w:tc>
        <w:tc>
          <w:tcPr>
            <w:tcW w:w="304" w:type="pct"/>
            <w:shd w:val="clear" w:color="auto" w:fill="auto"/>
            <w:vAlign w:val="center"/>
          </w:tcPr>
          <w:p w14:paraId="697C9A11" w14:textId="77777777" w:rsidR="00EE2B72" w:rsidRPr="0006090E" w:rsidRDefault="00EE2B72" w:rsidP="00EE2B72">
            <w:pPr>
              <w:spacing w:before="0" w:after="0"/>
              <w:jc w:val="left"/>
              <w:rPr>
                <w:rFonts w:eastAsia="Times New Roman"/>
                <w:bCs/>
              </w:rPr>
            </w:pPr>
            <w:r>
              <w:t>mg/l</w:t>
            </w:r>
          </w:p>
        </w:tc>
        <w:tc>
          <w:tcPr>
            <w:tcW w:w="300" w:type="pct"/>
            <w:shd w:val="clear" w:color="auto" w:fill="auto"/>
            <w:vAlign w:val="center"/>
          </w:tcPr>
          <w:p w14:paraId="6C2F69FF" w14:textId="77777777" w:rsidR="00EE2B72" w:rsidRPr="0006090E" w:rsidRDefault="00EE2B72" w:rsidP="00EE2B72">
            <w:pPr>
              <w:spacing w:before="0" w:after="0"/>
              <w:jc w:val="center"/>
              <w:rPr>
                <w:rFonts w:eastAsia="Times New Roman"/>
                <w:bCs/>
              </w:rPr>
            </w:pPr>
            <w:r>
              <w:t>250</w:t>
            </w:r>
            <w:r>
              <w:rPr>
                <w:vertAlign w:val="superscript"/>
              </w:rPr>
              <w:t>5</w:t>
            </w:r>
          </w:p>
        </w:tc>
        <w:tc>
          <w:tcPr>
            <w:tcW w:w="608" w:type="pct"/>
            <w:shd w:val="clear" w:color="auto" w:fill="auto"/>
            <w:vAlign w:val="center"/>
          </w:tcPr>
          <w:p w14:paraId="72024416" w14:textId="77777777" w:rsidR="00EE2B72" w:rsidRPr="0006090E" w:rsidRDefault="00EE2B72" w:rsidP="00EE2B72">
            <w:pPr>
              <w:spacing w:before="0" w:after="0"/>
              <w:jc w:val="center"/>
              <w:rPr>
                <w:rFonts w:eastAsia="Times New Roman"/>
                <w:bCs/>
              </w:rPr>
            </w:pPr>
            <w:r>
              <w:t>250</w:t>
            </w:r>
            <w:r>
              <w:rPr>
                <w:vertAlign w:val="superscript"/>
              </w:rPr>
              <w:t>5</w:t>
            </w:r>
          </w:p>
        </w:tc>
        <w:tc>
          <w:tcPr>
            <w:tcW w:w="251" w:type="pct"/>
            <w:shd w:val="clear" w:color="auto" w:fill="auto"/>
            <w:vAlign w:val="center"/>
          </w:tcPr>
          <w:p w14:paraId="5BFAE1EC" w14:textId="77777777" w:rsidR="00EE2B72" w:rsidRPr="0006090E" w:rsidRDefault="00EE2B72" w:rsidP="00EE2B72">
            <w:pPr>
              <w:spacing w:before="0" w:after="0"/>
              <w:jc w:val="center"/>
              <w:rPr>
                <w:rFonts w:eastAsia="Times New Roman"/>
                <w:bCs/>
              </w:rPr>
            </w:pPr>
            <w:r>
              <w:t>250</w:t>
            </w:r>
            <w:r>
              <w:rPr>
                <w:vertAlign w:val="superscript"/>
              </w:rPr>
              <w:t>5</w:t>
            </w:r>
          </w:p>
        </w:tc>
        <w:tc>
          <w:tcPr>
            <w:tcW w:w="395" w:type="pct"/>
            <w:shd w:val="clear" w:color="auto" w:fill="auto"/>
            <w:vAlign w:val="center"/>
          </w:tcPr>
          <w:p w14:paraId="42BA0429" w14:textId="77777777" w:rsidR="00EE2B72" w:rsidRPr="0006090E" w:rsidRDefault="00EE2B72" w:rsidP="00EE2B72">
            <w:pPr>
              <w:spacing w:before="0" w:after="0"/>
              <w:jc w:val="center"/>
              <w:rPr>
                <w:rFonts w:eastAsia="Times New Roman"/>
                <w:bCs/>
              </w:rPr>
            </w:pPr>
            <w:r>
              <w:t>250</w:t>
            </w:r>
            <w:r>
              <w:rPr>
                <w:vertAlign w:val="superscript"/>
              </w:rPr>
              <w:t>5</w:t>
            </w:r>
          </w:p>
        </w:tc>
        <w:tc>
          <w:tcPr>
            <w:tcW w:w="395" w:type="pct"/>
            <w:shd w:val="clear" w:color="auto" w:fill="auto"/>
            <w:vAlign w:val="center"/>
          </w:tcPr>
          <w:p w14:paraId="753E622C" w14:textId="77777777" w:rsidR="00EE2B72" w:rsidRPr="0006090E" w:rsidRDefault="00EE2B72" w:rsidP="00EE2B72">
            <w:pPr>
              <w:spacing w:before="0" w:after="0"/>
              <w:jc w:val="center"/>
              <w:rPr>
                <w:rFonts w:eastAsia="Times New Roman"/>
                <w:bCs/>
              </w:rPr>
            </w:pPr>
            <w:r>
              <w:t>250</w:t>
            </w:r>
            <w:r>
              <w:rPr>
                <w:vertAlign w:val="superscript"/>
              </w:rPr>
              <w:t>5</w:t>
            </w:r>
          </w:p>
        </w:tc>
        <w:tc>
          <w:tcPr>
            <w:tcW w:w="395" w:type="pct"/>
            <w:shd w:val="clear" w:color="auto" w:fill="auto"/>
            <w:vAlign w:val="center"/>
          </w:tcPr>
          <w:p w14:paraId="7549248C" w14:textId="77777777" w:rsidR="00EE2B72" w:rsidRPr="0006090E" w:rsidRDefault="00EE2B72" w:rsidP="00EE2B72">
            <w:pPr>
              <w:spacing w:before="0" w:after="0"/>
              <w:jc w:val="center"/>
              <w:rPr>
                <w:rFonts w:eastAsia="Times New Roman"/>
                <w:bCs/>
              </w:rPr>
            </w:pPr>
            <w:r>
              <w:t>450</w:t>
            </w:r>
          </w:p>
        </w:tc>
        <w:tc>
          <w:tcPr>
            <w:tcW w:w="395" w:type="pct"/>
            <w:shd w:val="clear" w:color="auto" w:fill="auto"/>
            <w:vAlign w:val="center"/>
          </w:tcPr>
          <w:p w14:paraId="120C04BA" w14:textId="77777777" w:rsidR="00EE2B72" w:rsidRPr="0006090E" w:rsidRDefault="00EE2B72" w:rsidP="00EE2B72">
            <w:pPr>
              <w:spacing w:before="0" w:after="0"/>
              <w:jc w:val="center"/>
              <w:rPr>
                <w:rFonts w:eastAsia="Times New Roman"/>
                <w:bCs/>
              </w:rPr>
            </w:pPr>
            <w:r>
              <w:t>450</w:t>
            </w:r>
          </w:p>
        </w:tc>
        <w:tc>
          <w:tcPr>
            <w:tcW w:w="466" w:type="pct"/>
            <w:shd w:val="clear" w:color="auto" w:fill="auto"/>
            <w:vAlign w:val="center"/>
          </w:tcPr>
          <w:p w14:paraId="721DFC67" w14:textId="557D3A07" w:rsidR="00EE2B72" w:rsidRPr="0006090E" w:rsidRDefault="00EE2B72" w:rsidP="00EE2B72">
            <w:pPr>
              <w:spacing w:before="0" w:after="0"/>
              <w:jc w:val="center"/>
              <w:rPr>
                <w:rFonts w:eastAsia="Times New Roman"/>
                <w:bCs/>
              </w:rPr>
            </w:pPr>
            <w:r>
              <w:t>1 000</w:t>
            </w:r>
          </w:p>
        </w:tc>
      </w:tr>
      <w:tr w:rsidR="0006090E" w:rsidRPr="0006090E" w14:paraId="7DD5F9C1" w14:textId="77777777" w:rsidTr="00F43C5E">
        <w:tc>
          <w:tcPr>
            <w:tcW w:w="1491" w:type="pct"/>
            <w:shd w:val="clear" w:color="auto" w:fill="auto"/>
            <w:vAlign w:val="center"/>
          </w:tcPr>
          <w:p w14:paraId="6D8134D2" w14:textId="77777777" w:rsidR="00EE2B72" w:rsidRPr="0006090E" w:rsidRDefault="00EE2B72" w:rsidP="00EE2B72">
            <w:pPr>
              <w:spacing w:before="0" w:after="0"/>
              <w:jc w:val="left"/>
              <w:rPr>
                <w:rFonts w:eastAsia="Times New Roman"/>
                <w:b/>
                <w:bCs/>
              </w:rPr>
            </w:pPr>
            <w:r>
              <w:rPr>
                <w:b/>
              </w:rPr>
              <w:t>Arsenic</w:t>
            </w:r>
          </w:p>
        </w:tc>
        <w:tc>
          <w:tcPr>
            <w:tcW w:w="304" w:type="pct"/>
            <w:shd w:val="clear" w:color="auto" w:fill="auto"/>
            <w:vAlign w:val="center"/>
          </w:tcPr>
          <w:p w14:paraId="10D4420B"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39F66D3F" w14:textId="77777777" w:rsidR="00EE2B72" w:rsidRPr="0006090E" w:rsidRDefault="00EE2B72" w:rsidP="00EE2B72">
            <w:pPr>
              <w:spacing w:before="0" w:after="0"/>
              <w:jc w:val="center"/>
              <w:rPr>
                <w:rFonts w:eastAsia="Times New Roman"/>
                <w:bCs/>
              </w:rPr>
            </w:pPr>
            <w:r>
              <w:t>10</w:t>
            </w:r>
          </w:p>
        </w:tc>
        <w:tc>
          <w:tcPr>
            <w:tcW w:w="608" w:type="pct"/>
            <w:shd w:val="clear" w:color="auto" w:fill="auto"/>
            <w:vAlign w:val="center"/>
          </w:tcPr>
          <w:p w14:paraId="3DC9EE24" w14:textId="77777777" w:rsidR="00EE2B72" w:rsidRPr="0006090E" w:rsidRDefault="00EE2B72" w:rsidP="00EE2B72">
            <w:pPr>
              <w:spacing w:before="0" w:after="0"/>
              <w:jc w:val="center"/>
              <w:rPr>
                <w:rFonts w:eastAsia="Times New Roman"/>
                <w:bCs/>
              </w:rPr>
            </w:pPr>
            <w:r>
              <w:t>20</w:t>
            </w:r>
          </w:p>
        </w:tc>
        <w:tc>
          <w:tcPr>
            <w:tcW w:w="251" w:type="pct"/>
            <w:shd w:val="clear" w:color="auto" w:fill="auto"/>
            <w:vAlign w:val="center"/>
          </w:tcPr>
          <w:p w14:paraId="06C1B645" w14:textId="77777777" w:rsidR="00EE2B72" w:rsidRPr="0006090E" w:rsidRDefault="00EE2B72" w:rsidP="00EE2B72">
            <w:pPr>
              <w:spacing w:before="0" w:after="0"/>
              <w:jc w:val="center"/>
              <w:rPr>
                <w:rFonts w:eastAsia="Times New Roman"/>
                <w:bCs/>
              </w:rPr>
            </w:pPr>
            <w:r>
              <w:t>20</w:t>
            </w:r>
          </w:p>
        </w:tc>
        <w:tc>
          <w:tcPr>
            <w:tcW w:w="395" w:type="pct"/>
            <w:shd w:val="clear" w:color="auto" w:fill="auto"/>
            <w:vAlign w:val="center"/>
          </w:tcPr>
          <w:p w14:paraId="507A2AB7" w14:textId="77777777" w:rsidR="00EE2B72" w:rsidRPr="0006090E" w:rsidRDefault="00EE2B72" w:rsidP="00EE2B72">
            <w:pPr>
              <w:spacing w:before="0" w:after="0"/>
              <w:jc w:val="center"/>
              <w:rPr>
                <w:rFonts w:eastAsia="Times New Roman"/>
                <w:bCs/>
              </w:rPr>
            </w:pPr>
            <w:r>
              <w:t>20</w:t>
            </w:r>
          </w:p>
        </w:tc>
        <w:tc>
          <w:tcPr>
            <w:tcW w:w="395" w:type="pct"/>
            <w:shd w:val="clear" w:color="auto" w:fill="auto"/>
            <w:vAlign w:val="center"/>
          </w:tcPr>
          <w:p w14:paraId="79C58A6A" w14:textId="77777777" w:rsidR="00EE2B72" w:rsidRPr="0006090E" w:rsidRDefault="00EE2B72" w:rsidP="00EE2B72">
            <w:pPr>
              <w:spacing w:before="0" w:after="0"/>
              <w:jc w:val="center"/>
              <w:rPr>
                <w:rFonts w:eastAsia="Times New Roman"/>
                <w:bCs/>
              </w:rPr>
            </w:pPr>
            <w:r>
              <w:t>40</w:t>
            </w:r>
          </w:p>
        </w:tc>
        <w:tc>
          <w:tcPr>
            <w:tcW w:w="395" w:type="pct"/>
            <w:shd w:val="clear" w:color="auto" w:fill="auto"/>
            <w:vAlign w:val="center"/>
          </w:tcPr>
          <w:p w14:paraId="2A5BFFD7" w14:textId="77777777" w:rsidR="00EE2B72" w:rsidRPr="0006090E" w:rsidRDefault="00EE2B72" w:rsidP="00EE2B72">
            <w:pPr>
              <w:spacing w:before="0" w:after="0"/>
              <w:jc w:val="center"/>
              <w:rPr>
                <w:rFonts w:eastAsia="Times New Roman"/>
                <w:bCs/>
              </w:rPr>
            </w:pPr>
            <w:r>
              <w:t>40</w:t>
            </w:r>
          </w:p>
        </w:tc>
        <w:tc>
          <w:tcPr>
            <w:tcW w:w="395" w:type="pct"/>
            <w:shd w:val="clear" w:color="auto" w:fill="auto"/>
            <w:vAlign w:val="center"/>
          </w:tcPr>
          <w:p w14:paraId="2672B459" w14:textId="77777777" w:rsidR="00EE2B72" w:rsidRPr="0006090E" w:rsidRDefault="00EE2B72" w:rsidP="00EE2B72">
            <w:pPr>
              <w:spacing w:before="0" w:after="0"/>
              <w:jc w:val="center"/>
              <w:rPr>
                <w:rFonts w:eastAsia="Times New Roman"/>
                <w:bCs/>
              </w:rPr>
            </w:pPr>
            <w:r>
              <w:t>40</w:t>
            </w:r>
          </w:p>
        </w:tc>
        <w:tc>
          <w:tcPr>
            <w:tcW w:w="466" w:type="pct"/>
            <w:shd w:val="clear" w:color="auto" w:fill="auto"/>
            <w:vAlign w:val="center"/>
          </w:tcPr>
          <w:p w14:paraId="197D7AA0" w14:textId="77777777" w:rsidR="00EE2B72" w:rsidRPr="0006090E" w:rsidRDefault="00EE2B72" w:rsidP="00EE2B72">
            <w:pPr>
              <w:spacing w:before="0" w:after="0"/>
              <w:jc w:val="center"/>
              <w:rPr>
                <w:rFonts w:eastAsia="Times New Roman"/>
                <w:bCs/>
              </w:rPr>
            </w:pPr>
            <w:r>
              <w:t>150</w:t>
            </w:r>
          </w:p>
        </w:tc>
      </w:tr>
      <w:tr w:rsidR="0006090E" w:rsidRPr="0006090E" w14:paraId="7AF94BDC" w14:textId="77777777" w:rsidTr="00F43C5E">
        <w:tc>
          <w:tcPr>
            <w:tcW w:w="1491" w:type="pct"/>
            <w:shd w:val="clear" w:color="auto" w:fill="auto"/>
            <w:vAlign w:val="center"/>
          </w:tcPr>
          <w:p w14:paraId="14DB52B5" w14:textId="77777777" w:rsidR="00EE2B72" w:rsidRPr="0006090E" w:rsidRDefault="00EE2B72" w:rsidP="00EE2B72">
            <w:pPr>
              <w:spacing w:before="0" w:after="0"/>
              <w:jc w:val="left"/>
              <w:rPr>
                <w:rFonts w:eastAsia="Times New Roman"/>
                <w:b/>
                <w:bCs/>
              </w:rPr>
            </w:pPr>
            <w:r>
              <w:rPr>
                <w:b/>
              </w:rPr>
              <w:t>Arsenic</w:t>
            </w:r>
          </w:p>
        </w:tc>
        <w:tc>
          <w:tcPr>
            <w:tcW w:w="304" w:type="pct"/>
            <w:shd w:val="clear" w:color="auto" w:fill="auto"/>
            <w:vAlign w:val="center"/>
          </w:tcPr>
          <w:p w14:paraId="3D00AB51"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5DB919CA"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211F52A5"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49B24BDF"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5815923C" w14:textId="77777777" w:rsidR="00EE2B72" w:rsidRPr="0006090E" w:rsidRDefault="00EE2B72" w:rsidP="00EE2B72">
            <w:pPr>
              <w:spacing w:before="0" w:after="0"/>
              <w:jc w:val="center"/>
              <w:rPr>
                <w:rFonts w:eastAsia="Times New Roman"/>
                <w:bCs/>
              </w:rPr>
            </w:pPr>
            <w:r>
              <w:t>8 (13)</w:t>
            </w:r>
          </w:p>
        </w:tc>
        <w:tc>
          <w:tcPr>
            <w:tcW w:w="395" w:type="pct"/>
            <w:shd w:val="clear" w:color="auto" w:fill="auto"/>
            <w:vAlign w:val="center"/>
          </w:tcPr>
          <w:p w14:paraId="4E97FB09" w14:textId="77777777" w:rsidR="00EE2B72" w:rsidRPr="0006090E" w:rsidRDefault="00EE2B72" w:rsidP="00EE2B72">
            <w:pPr>
              <w:spacing w:before="0" w:after="0"/>
              <w:jc w:val="center"/>
              <w:rPr>
                <w:rFonts w:eastAsia="Times New Roman"/>
                <w:bCs/>
              </w:rPr>
            </w:pPr>
            <w:r>
              <w:t>12</w:t>
            </w:r>
          </w:p>
        </w:tc>
        <w:tc>
          <w:tcPr>
            <w:tcW w:w="395" w:type="pct"/>
            <w:shd w:val="clear" w:color="auto" w:fill="auto"/>
            <w:vAlign w:val="center"/>
          </w:tcPr>
          <w:p w14:paraId="3786700C" w14:textId="77777777" w:rsidR="00EE2B72" w:rsidRPr="0006090E" w:rsidRDefault="00EE2B72" w:rsidP="00EE2B72">
            <w:pPr>
              <w:spacing w:before="0" w:after="0"/>
              <w:jc w:val="center"/>
              <w:rPr>
                <w:rFonts w:eastAsia="Times New Roman"/>
                <w:bCs/>
              </w:rPr>
            </w:pPr>
            <w:r>
              <w:t>20</w:t>
            </w:r>
          </w:p>
        </w:tc>
        <w:tc>
          <w:tcPr>
            <w:tcW w:w="395" w:type="pct"/>
            <w:shd w:val="clear" w:color="auto" w:fill="auto"/>
            <w:vAlign w:val="center"/>
          </w:tcPr>
          <w:p w14:paraId="3B8545CA" w14:textId="77777777" w:rsidR="00EE2B72" w:rsidRPr="0006090E" w:rsidRDefault="00EE2B72" w:rsidP="00EE2B72">
            <w:pPr>
              <w:spacing w:before="0" w:after="0"/>
              <w:jc w:val="center"/>
              <w:rPr>
                <w:rFonts w:eastAsia="Times New Roman"/>
                <w:bCs/>
              </w:rPr>
            </w:pPr>
            <w:r>
              <w:t>85</w:t>
            </w:r>
          </w:p>
        </w:tc>
        <w:tc>
          <w:tcPr>
            <w:tcW w:w="466" w:type="pct"/>
            <w:shd w:val="clear" w:color="auto" w:fill="auto"/>
            <w:vAlign w:val="center"/>
          </w:tcPr>
          <w:p w14:paraId="02D33087" w14:textId="77777777" w:rsidR="00EE2B72" w:rsidRPr="0006090E" w:rsidRDefault="00EE2B72" w:rsidP="00EE2B72">
            <w:pPr>
              <w:spacing w:before="0" w:after="0"/>
              <w:jc w:val="center"/>
              <w:rPr>
                <w:rFonts w:eastAsia="Times New Roman"/>
                <w:bCs/>
              </w:rPr>
            </w:pPr>
            <w:r>
              <w:t>100</w:t>
            </w:r>
          </w:p>
        </w:tc>
      </w:tr>
      <w:tr w:rsidR="0006090E" w:rsidRPr="0006090E" w14:paraId="01D0736D" w14:textId="77777777" w:rsidTr="00F43C5E">
        <w:tc>
          <w:tcPr>
            <w:tcW w:w="1491" w:type="pct"/>
            <w:shd w:val="clear" w:color="auto" w:fill="auto"/>
            <w:vAlign w:val="center"/>
          </w:tcPr>
          <w:p w14:paraId="48E02631" w14:textId="77777777" w:rsidR="00EE2B72" w:rsidRPr="0006090E" w:rsidRDefault="00EE2B72" w:rsidP="00EE2B72">
            <w:pPr>
              <w:spacing w:before="0" w:after="0"/>
              <w:jc w:val="left"/>
              <w:rPr>
                <w:rFonts w:eastAsia="Times New Roman"/>
                <w:b/>
                <w:bCs/>
              </w:rPr>
            </w:pPr>
            <w:r>
              <w:rPr>
                <w:b/>
              </w:rPr>
              <w:t>Lead</w:t>
            </w:r>
          </w:p>
        </w:tc>
        <w:tc>
          <w:tcPr>
            <w:tcW w:w="304" w:type="pct"/>
            <w:shd w:val="clear" w:color="auto" w:fill="auto"/>
            <w:vAlign w:val="center"/>
          </w:tcPr>
          <w:p w14:paraId="5A260C87"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00BB7203" w14:textId="77777777" w:rsidR="00EE2B72" w:rsidRPr="0006090E" w:rsidRDefault="00EE2B72" w:rsidP="00EE2B72">
            <w:pPr>
              <w:spacing w:before="0" w:after="0"/>
              <w:jc w:val="center"/>
              <w:rPr>
                <w:rFonts w:eastAsia="Times New Roman"/>
                <w:bCs/>
              </w:rPr>
            </w:pPr>
            <w:r>
              <w:t>40</w:t>
            </w:r>
          </w:p>
        </w:tc>
        <w:tc>
          <w:tcPr>
            <w:tcW w:w="608" w:type="pct"/>
            <w:shd w:val="clear" w:color="auto" w:fill="auto"/>
            <w:vAlign w:val="center"/>
          </w:tcPr>
          <w:p w14:paraId="32117DD6" w14:textId="77777777" w:rsidR="00EE2B72" w:rsidRPr="0006090E" w:rsidRDefault="00EE2B72" w:rsidP="00EE2B72">
            <w:pPr>
              <w:spacing w:before="0" w:after="0"/>
              <w:jc w:val="center"/>
              <w:rPr>
                <w:rFonts w:eastAsia="Times New Roman"/>
                <w:bCs/>
              </w:rPr>
            </w:pPr>
            <w:r>
              <w:t>70</w:t>
            </w:r>
          </w:p>
        </w:tc>
        <w:tc>
          <w:tcPr>
            <w:tcW w:w="251" w:type="pct"/>
            <w:shd w:val="clear" w:color="auto" w:fill="auto"/>
            <w:vAlign w:val="center"/>
          </w:tcPr>
          <w:p w14:paraId="64153CAE" w14:textId="77777777" w:rsidR="00EE2B72" w:rsidRPr="0006090E" w:rsidRDefault="00EE2B72" w:rsidP="00EE2B72">
            <w:pPr>
              <w:spacing w:before="0" w:after="0"/>
              <w:jc w:val="center"/>
              <w:rPr>
                <w:rFonts w:eastAsia="Times New Roman"/>
                <w:bCs/>
              </w:rPr>
            </w:pPr>
            <w:r>
              <w:t>100</w:t>
            </w:r>
          </w:p>
        </w:tc>
        <w:tc>
          <w:tcPr>
            <w:tcW w:w="395" w:type="pct"/>
            <w:shd w:val="clear" w:color="auto" w:fill="auto"/>
            <w:vAlign w:val="center"/>
          </w:tcPr>
          <w:p w14:paraId="1DC5BE8F" w14:textId="77777777" w:rsidR="00EE2B72" w:rsidRPr="0006090E" w:rsidRDefault="00EE2B72" w:rsidP="00EE2B72">
            <w:pPr>
              <w:spacing w:before="0" w:after="0"/>
              <w:jc w:val="center"/>
              <w:rPr>
                <w:rFonts w:eastAsia="Times New Roman"/>
                <w:bCs/>
              </w:rPr>
            </w:pPr>
            <w:r>
              <w:t>140</w:t>
            </w:r>
          </w:p>
        </w:tc>
        <w:tc>
          <w:tcPr>
            <w:tcW w:w="395" w:type="pct"/>
            <w:shd w:val="clear" w:color="auto" w:fill="auto"/>
            <w:vAlign w:val="center"/>
          </w:tcPr>
          <w:p w14:paraId="462C3FED" w14:textId="77777777" w:rsidR="00EE2B72" w:rsidRPr="0006090E" w:rsidRDefault="00EE2B72" w:rsidP="00EE2B72">
            <w:pPr>
              <w:spacing w:before="0" w:after="0"/>
              <w:jc w:val="center"/>
              <w:rPr>
                <w:rFonts w:eastAsia="Times New Roman"/>
                <w:bCs/>
              </w:rPr>
            </w:pPr>
            <w:r>
              <w:t>140</w:t>
            </w:r>
          </w:p>
        </w:tc>
        <w:tc>
          <w:tcPr>
            <w:tcW w:w="395" w:type="pct"/>
            <w:shd w:val="clear" w:color="auto" w:fill="auto"/>
            <w:vAlign w:val="center"/>
          </w:tcPr>
          <w:p w14:paraId="2A9D47FB" w14:textId="77777777" w:rsidR="00EE2B72" w:rsidRPr="0006090E" w:rsidRDefault="00EE2B72" w:rsidP="00EE2B72">
            <w:pPr>
              <w:spacing w:before="0" w:after="0"/>
              <w:jc w:val="center"/>
              <w:rPr>
                <w:rFonts w:eastAsia="Times New Roman"/>
                <w:bCs/>
              </w:rPr>
            </w:pPr>
            <w:r>
              <w:t>140</w:t>
            </w:r>
          </w:p>
        </w:tc>
        <w:tc>
          <w:tcPr>
            <w:tcW w:w="395" w:type="pct"/>
            <w:shd w:val="clear" w:color="auto" w:fill="auto"/>
            <w:vAlign w:val="center"/>
          </w:tcPr>
          <w:p w14:paraId="6EDF3CB3" w14:textId="77777777" w:rsidR="00EE2B72" w:rsidRPr="0006090E" w:rsidRDefault="00EE2B72" w:rsidP="00EE2B72">
            <w:pPr>
              <w:spacing w:before="0" w:after="0"/>
              <w:jc w:val="center"/>
              <w:rPr>
                <w:rFonts w:eastAsia="Times New Roman"/>
                <w:bCs/>
              </w:rPr>
            </w:pPr>
            <w:r>
              <w:t>140</w:t>
            </w:r>
          </w:p>
        </w:tc>
        <w:tc>
          <w:tcPr>
            <w:tcW w:w="466" w:type="pct"/>
            <w:shd w:val="clear" w:color="auto" w:fill="auto"/>
            <w:vAlign w:val="center"/>
          </w:tcPr>
          <w:p w14:paraId="05289B0A" w14:textId="77777777" w:rsidR="00EE2B72" w:rsidRPr="0006090E" w:rsidRDefault="00EE2B72" w:rsidP="00EE2B72">
            <w:pPr>
              <w:spacing w:before="0" w:after="0"/>
              <w:jc w:val="center"/>
              <w:rPr>
                <w:rFonts w:eastAsia="Times New Roman"/>
                <w:bCs/>
              </w:rPr>
            </w:pPr>
            <w:r>
              <w:t>700</w:t>
            </w:r>
          </w:p>
        </w:tc>
      </w:tr>
      <w:tr w:rsidR="0006090E" w:rsidRPr="0006090E" w14:paraId="71604725" w14:textId="77777777" w:rsidTr="00F43C5E">
        <w:tc>
          <w:tcPr>
            <w:tcW w:w="1491" w:type="pct"/>
            <w:shd w:val="clear" w:color="auto" w:fill="auto"/>
            <w:vAlign w:val="center"/>
          </w:tcPr>
          <w:p w14:paraId="34E8D731" w14:textId="77777777" w:rsidR="00EE2B72" w:rsidRPr="0006090E" w:rsidRDefault="00EE2B72" w:rsidP="00EE2B72">
            <w:pPr>
              <w:spacing w:before="0" w:after="0"/>
              <w:jc w:val="left"/>
              <w:rPr>
                <w:rFonts w:eastAsia="Times New Roman"/>
                <w:b/>
                <w:bCs/>
              </w:rPr>
            </w:pPr>
            <w:r>
              <w:rPr>
                <w:b/>
              </w:rPr>
              <w:t>Lead</w:t>
            </w:r>
          </w:p>
        </w:tc>
        <w:tc>
          <w:tcPr>
            <w:tcW w:w="304" w:type="pct"/>
            <w:shd w:val="clear" w:color="auto" w:fill="auto"/>
            <w:vAlign w:val="center"/>
          </w:tcPr>
          <w:p w14:paraId="63944E4A"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4B8C5568"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61B55F87"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061EBBB4"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64138CF4" w14:textId="77777777" w:rsidR="00EE2B72" w:rsidRPr="0006090E" w:rsidRDefault="00EE2B72" w:rsidP="00EE2B72">
            <w:pPr>
              <w:spacing w:before="0" w:after="0"/>
              <w:jc w:val="center"/>
              <w:rPr>
                <w:rFonts w:eastAsia="Times New Roman"/>
              </w:rPr>
            </w:pPr>
            <w:r>
              <w:t>23 (43)</w:t>
            </w:r>
          </w:p>
        </w:tc>
        <w:tc>
          <w:tcPr>
            <w:tcW w:w="395" w:type="pct"/>
            <w:shd w:val="clear" w:color="auto" w:fill="auto"/>
            <w:vAlign w:val="center"/>
          </w:tcPr>
          <w:p w14:paraId="5D135F0E" w14:textId="77777777" w:rsidR="00EE2B72" w:rsidRPr="0006090E" w:rsidRDefault="00EE2B72" w:rsidP="00EE2B72">
            <w:pPr>
              <w:spacing w:before="0" w:after="0"/>
              <w:jc w:val="center"/>
              <w:rPr>
                <w:rFonts w:eastAsia="Times New Roman"/>
                <w:bCs/>
              </w:rPr>
            </w:pPr>
            <w:r>
              <w:t>35</w:t>
            </w:r>
          </w:p>
        </w:tc>
        <w:tc>
          <w:tcPr>
            <w:tcW w:w="395" w:type="pct"/>
            <w:shd w:val="clear" w:color="auto" w:fill="auto"/>
            <w:vAlign w:val="center"/>
          </w:tcPr>
          <w:p w14:paraId="4B3283F0" w14:textId="77777777" w:rsidR="00EE2B72" w:rsidRPr="0006090E" w:rsidRDefault="00EE2B72" w:rsidP="00EE2B72">
            <w:pPr>
              <w:spacing w:before="0" w:after="0"/>
              <w:jc w:val="center"/>
              <w:rPr>
                <w:rFonts w:eastAsia="Times New Roman"/>
                <w:bCs/>
              </w:rPr>
            </w:pPr>
            <w:r>
              <w:t>90</w:t>
            </w:r>
          </w:p>
        </w:tc>
        <w:tc>
          <w:tcPr>
            <w:tcW w:w="395" w:type="pct"/>
            <w:shd w:val="clear" w:color="auto" w:fill="auto"/>
            <w:vAlign w:val="center"/>
          </w:tcPr>
          <w:p w14:paraId="6BFC5E95" w14:textId="77777777" w:rsidR="00EE2B72" w:rsidRPr="0006090E" w:rsidRDefault="00EE2B72" w:rsidP="00EE2B72">
            <w:pPr>
              <w:spacing w:before="0" w:after="0"/>
              <w:jc w:val="center"/>
              <w:rPr>
                <w:rFonts w:eastAsia="Times New Roman"/>
                <w:bCs/>
              </w:rPr>
            </w:pPr>
            <w:r>
              <w:t>250</w:t>
            </w:r>
          </w:p>
        </w:tc>
        <w:tc>
          <w:tcPr>
            <w:tcW w:w="466" w:type="pct"/>
            <w:shd w:val="clear" w:color="auto" w:fill="auto"/>
            <w:vAlign w:val="center"/>
          </w:tcPr>
          <w:p w14:paraId="4BC57682" w14:textId="77777777" w:rsidR="00EE2B72" w:rsidRPr="0006090E" w:rsidRDefault="00EE2B72" w:rsidP="00EE2B72">
            <w:pPr>
              <w:spacing w:before="0" w:after="0"/>
              <w:jc w:val="center"/>
              <w:rPr>
                <w:rFonts w:eastAsia="Times New Roman"/>
                <w:bCs/>
              </w:rPr>
            </w:pPr>
            <w:r>
              <w:t>470</w:t>
            </w:r>
          </w:p>
        </w:tc>
      </w:tr>
      <w:tr w:rsidR="0006090E" w:rsidRPr="0006090E" w14:paraId="4A7921C9" w14:textId="77777777" w:rsidTr="00F43C5E">
        <w:tc>
          <w:tcPr>
            <w:tcW w:w="1491" w:type="pct"/>
            <w:shd w:val="clear" w:color="auto" w:fill="auto"/>
            <w:vAlign w:val="center"/>
          </w:tcPr>
          <w:p w14:paraId="15964231" w14:textId="77777777" w:rsidR="00EE2B72" w:rsidRPr="0006090E" w:rsidRDefault="00EE2B72" w:rsidP="00EE2B72">
            <w:pPr>
              <w:spacing w:before="0" w:after="0"/>
              <w:jc w:val="left"/>
              <w:rPr>
                <w:rFonts w:eastAsia="Times New Roman"/>
                <w:b/>
                <w:bCs/>
              </w:rPr>
            </w:pPr>
            <w:r>
              <w:rPr>
                <w:b/>
              </w:rPr>
              <w:t>Cadmium*</w:t>
            </w:r>
          </w:p>
        </w:tc>
        <w:tc>
          <w:tcPr>
            <w:tcW w:w="304" w:type="pct"/>
            <w:shd w:val="clear" w:color="auto" w:fill="auto"/>
            <w:vAlign w:val="center"/>
          </w:tcPr>
          <w:p w14:paraId="40760D12"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0BE03905" w14:textId="77777777" w:rsidR="00EE2B72" w:rsidRPr="0006090E" w:rsidRDefault="00EE2B72" w:rsidP="00EE2B72">
            <w:pPr>
              <w:spacing w:before="0" w:after="0"/>
              <w:jc w:val="center"/>
              <w:rPr>
                <w:rFonts w:eastAsia="Times New Roman"/>
                <w:bCs/>
              </w:rPr>
            </w:pPr>
            <w:r>
              <w:t>0.4</w:t>
            </w:r>
          </w:p>
        </w:tc>
        <w:tc>
          <w:tcPr>
            <w:tcW w:w="608" w:type="pct"/>
            <w:shd w:val="clear" w:color="auto" w:fill="auto"/>
            <w:vAlign w:val="center"/>
          </w:tcPr>
          <w:p w14:paraId="33F82140" w14:textId="77777777" w:rsidR="00EE2B72" w:rsidRPr="0006090E" w:rsidRDefault="00EE2B72" w:rsidP="00EE2B72">
            <w:pPr>
              <w:spacing w:before="0" w:after="0"/>
              <w:jc w:val="center"/>
              <w:rPr>
                <w:rFonts w:eastAsia="Times New Roman"/>
                <w:bCs/>
              </w:rPr>
            </w:pPr>
            <w:r>
              <w:t>1</w:t>
            </w:r>
          </w:p>
        </w:tc>
        <w:tc>
          <w:tcPr>
            <w:tcW w:w="251" w:type="pct"/>
            <w:shd w:val="clear" w:color="auto" w:fill="auto"/>
            <w:vAlign w:val="center"/>
          </w:tcPr>
          <w:p w14:paraId="51206313" w14:textId="77777777" w:rsidR="00EE2B72" w:rsidRPr="0006090E" w:rsidRDefault="00EE2B72" w:rsidP="00EE2B72">
            <w:pPr>
              <w:spacing w:before="0" w:after="0"/>
              <w:jc w:val="center"/>
              <w:rPr>
                <w:rFonts w:eastAsia="Times New Roman"/>
                <w:bCs/>
              </w:rPr>
            </w:pPr>
            <w:r>
              <w:t>1.5</w:t>
            </w:r>
          </w:p>
        </w:tc>
        <w:tc>
          <w:tcPr>
            <w:tcW w:w="395" w:type="pct"/>
            <w:shd w:val="clear" w:color="auto" w:fill="auto"/>
            <w:vAlign w:val="center"/>
          </w:tcPr>
          <w:p w14:paraId="6285AD09" w14:textId="77777777" w:rsidR="00EE2B72" w:rsidRPr="0006090E" w:rsidRDefault="00EE2B72" w:rsidP="00EE2B72">
            <w:pPr>
              <w:spacing w:before="0" w:after="0"/>
              <w:jc w:val="center"/>
              <w:rPr>
                <w:rFonts w:eastAsia="Times New Roman"/>
              </w:rPr>
            </w:pPr>
            <w:r>
              <w:t>1</w:t>
            </w:r>
            <w:r>
              <w:rPr>
                <w:b/>
                <w:vertAlign w:val="superscript"/>
              </w:rPr>
              <w:t>6</w:t>
            </w:r>
          </w:p>
        </w:tc>
        <w:tc>
          <w:tcPr>
            <w:tcW w:w="395" w:type="pct"/>
            <w:shd w:val="clear" w:color="auto" w:fill="auto"/>
            <w:vAlign w:val="center"/>
          </w:tcPr>
          <w:p w14:paraId="3D4C2A01" w14:textId="77777777" w:rsidR="00EE2B72" w:rsidRPr="0006090E" w:rsidRDefault="00EE2B72" w:rsidP="00EE2B72">
            <w:pPr>
              <w:spacing w:before="0" w:after="0"/>
              <w:jc w:val="center"/>
              <w:rPr>
                <w:rFonts w:eastAsia="Times New Roman"/>
                <w:bCs/>
              </w:rPr>
            </w:pPr>
            <w:r>
              <w:t>2</w:t>
            </w:r>
          </w:p>
        </w:tc>
        <w:tc>
          <w:tcPr>
            <w:tcW w:w="395" w:type="pct"/>
            <w:shd w:val="clear" w:color="auto" w:fill="auto"/>
            <w:vAlign w:val="center"/>
          </w:tcPr>
          <w:p w14:paraId="2DF44C3E" w14:textId="77777777" w:rsidR="00EE2B72" w:rsidRPr="0006090E" w:rsidRDefault="00EE2B72" w:rsidP="00EE2B72">
            <w:pPr>
              <w:spacing w:before="0" w:after="0"/>
              <w:jc w:val="center"/>
              <w:rPr>
                <w:rFonts w:eastAsia="Times New Roman"/>
                <w:bCs/>
              </w:rPr>
            </w:pPr>
            <w:r>
              <w:t>2</w:t>
            </w:r>
          </w:p>
        </w:tc>
        <w:tc>
          <w:tcPr>
            <w:tcW w:w="395" w:type="pct"/>
            <w:shd w:val="clear" w:color="auto" w:fill="auto"/>
            <w:vAlign w:val="center"/>
          </w:tcPr>
          <w:p w14:paraId="101DC53C" w14:textId="77777777" w:rsidR="00EE2B72" w:rsidRPr="0006090E" w:rsidRDefault="00EE2B72" w:rsidP="00EE2B72">
            <w:pPr>
              <w:spacing w:before="0" w:after="0"/>
              <w:jc w:val="center"/>
              <w:rPr>
                <w:rFonts w:eastAsia="Times New Roman"/>
                <w:bCs/>
              </w:rPr>
            </w:pPr>
            <w:r>
              <w:t>2</w:t>
            </w:r>
          </w:p>
        </w:tc>
        <w:tc>
          <w:tcPr>
            <w:tcW w:w="466" w:type="pct"/>
            <w:shd w:val="clear" w:color="auto" w:fill="auto"/>
            <w:vAlign w:val="center"/>
          </w:tcPr>
          <w:p w14:paraId="6124590D" w14:textId="77777777" w:rsidR="00EE2B72" w:rsidRPr="0006090E" w:rsidRDefault="00EE2B72" w:rsidP="00EE2B72">
            <w:pPr>
              <w:spacing w:before="0" w:after="0"/>
              <w:jc w:val="center"/>
              <w:rPr>
                <w:rFonts w:eastAsia="Times New Roman"/>
                <w:bCs/>
              </w:rPr>
            </w:pPr>
            <w:r>
              <w:t>10</w:t>
            </w:r>
          </w:p>
        </w:tc>
      </w:tr>
      <w:tr w:rsidR="0006090E" w:rsidRPr="0006090E" w14:paraId="7E666150" w14:textId="77777777" w:rsidTr="00F43C5E">
        <w:tc>
          <w:tcPr>
            <w:tcW w:w="1491" w:type="pct"/>
            <w:shd w:val="clear" w:color="auto" w:fill="auto"/>
            <w:vAlign w:val="center"/>
          </w:tcPr>
          <w:p w14:paraId="24120299" w14:textId="77777777" w:rsidR="00EE2B72" w:rsidRPr="0006090E" w:rsidRDefault="00EE2B72" w:rsidP="00EE2B72">
            <w:pPr>
              <w:spacing w:before="0" w:after="0"/>
              <w:jc w:val="left"/>
              <w:rPr>
                <w:rFonts w:eastAsia="Times New Roman"/>
                <w:b/>
                <w:bCs/>
              </w:rPr>
            </w:pPr>
            <w:r>
              <w:rPr>
                <w:b/>
              </w:rPr>
              <w:t>Cadmium*</w:t>
            </w:r>
          </w:p>
        </w:tc>
        <w:tc>
          <w:tcPr>
            <w:tcW w:w="304" w:type="pct"/>
            <w:shd w:val="clear" w:color="auto" w:fill="auto"/>
            <w:vAlign w:val="center"/>
          </w:tcPr>
          <w:p w14:paraId="61FA749B"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60585405"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379C2B5E"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7D389008"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7DFA8FC5" w14:textId="77777777" w:rsidR="00EE2B72" w:rsidRPr="0006090E" w:rsidRDefault="00EE2B72" w:rsidP="00EE2B72">
            <w:pPr>
              <w:spacing w:before="0" w:after="0"/>
              <w:jc w:val="center"/>
              <w:rPr>
                <w:rFonts w:eastAsia="Times New Roman"/>
                <w:bCs/>
              </w:rPr>
            </w:pPr>
            <w:r>
              <w:t>2 (4)</w:t>
            </w:r>
          </w:p>
        </w:tc>
        <w:tc>
          <w:tcPr>
            <w:tcW w:w="395" w:type="pct"/>
            <w:shd w:val="clear" w:color="auto" w:fill="auto"/>
            <w:vAlign w:val="center"/>
          </w:tcPr>
          <w:p w14:paraId="106A64FE" w14:textId="77777777" w:rsidR="00EE2B72" w:rsidRPr="0006090E" w:rsidRDefault="00EE2B72" w:rsidP="00EE2B72">
            <w:pPr>
              <w:spacing w:before="0" w:after="0"/>
              <w:jc w:val="center"/>
              <w:rPr>
                <w:rFonts w:eastAsia="Times New Roman"/>
                <w:bCs/>
              </w:rPr>
            </w:pPr>
            <w:r>
              <w:t>3.0</w:t>
            </w:r>
          </w:p>
        </w:tc>
        <w:tc>
          <w:tcPr>
            <w:tcW w:w="395" w:type="pct"/>
            <w:shd w:val="clear" w:color="auto" w:fill="auto"/>
            <w:vAlign w:val="center"/>
          </w:tcPr>
          <w:p w14:paraId="5CB11174" w14:textId="77777777" w:rsidR="00EE2B72" w:rsidRPr="0006090E" w:rsidRDefault="00EE2B72" w:rsidP="00EE2B72">
            <w:pPr>
              <w:spacing w:before="0" w:after="0"/>
              <w:jc w:val="center"/>
              <w:rPr>
                <w:rFonts w:eastAsia="Times New Roman"/>
                <w:bCs/>
              </w:rPr>
            </w:pPr>
            <w:r>
              <w:t>3.0</w:t>
            </w:r>
          </w:p>
        </w:tc>
        <w:tc>
          <w:tcPr>
            <w:tcW w:w="395" w:type="pct"/>
            <w:shd w:val="clear" w:color="auto" w:fill="auto"/>
            <w:vAlign w:val="center"/>
          </w:tcPr>
          <w:p w14:paraId="0FF77D4A" w14:textId="77777777" w:rsidR="00EE2B72" w:rsidRPr="0006090E" w:rsidRDefault="00EE2B72" w:rsidP="00EE2B72">
            <w:pPr>
              <w:spacing w:before="0" w:after="0"/>
              <w:jc w:val="center"/>
              <w:rPr>
                <w:rFonts w:eastAsia="Times New Roman"/>
                <w:bCs/>
              </w:rPr>
            </w:pPr>
            <w:r>
              <w:t>10</w:t>
            </w:r>
          </w:p>
        </w:tc>
        <w:tc>
          <w:tcPr>
            <w:tcW w:w="466" w:type="pct"/>
            <w:shd w:val="clear" w:color="auto" w:fill="auto"/>
            <w:vAlign w:val="center"/>
          </w:tcPr>
          <w:p w14:paraId="248E33CF" w14:textId="77777777" w:rsidR="00EE2B72" w:rsidRPr="0006090E" w:rsidRDefault="00EE2B72" w:rsidP="00EE2B72">
            <w:pPr>
              <w:spacing w:before="0" w:after="0"/>
              <w:jc w:val="center"/>
              <w:rPr>
                <w:rFonts w:eastAsia="Times New Roman"/>
                <w:bCs/>
              </w:rPr>
            </w:pPr>
            <w:r>
              <w:t>15</w:t>
            </w:r>
          </w:p>
        </w:tc>
      </w:tr>
      <w:tr w:rsidR="0006090E" w:rsidRPr="0006090E" w14:paraId="36611A6E" w14:textId="77777777" w:rsidTr="00F43C5E">
        <w:tc>
          <w:tcPr>
            <w:tcW w:w="1491" w:type="pct"/>
            <w:shd w:val="clear" w:color="auto" w:fill="auto"/>
            <w:vAlign w:val="center"/>
          </w:tcPr>
          <w:p w14:paraId="38B04774" w14:textId="77777777" w:rsidR="00EE2B72" w:rsidRPr="0006090E" w:rsidRDefault="00EE2B72" w:rsidP="00EE2B72">
            <w:pPr>
              <w:spacing w:before="0" w:after="0"/>
              <w:jc w:val="left"/>
              <w:rPr>
                <w:rFonts w:eastAsia="Times New Roman"/>
                <w:b/>
                <w:bCs/>
              </w:rPr>
            </w:pPr>
            <w:r>
              <w:rPr>
                <w:b/>
              </w:rPr>
              <w:t>Chromium, total</w:t>
            </w:r>
          </w:p>
        </w:tc>
        <w:tc>
          <w:tcPr>
            <w:tcW w:w="304" w:type="pct"/>
            <w:shd w:val="clear" w:color="auto" w:fill="auto"/>
            <w:vAlign w:val="center"/>
          </w:tcPr>
          <w:p w14:paraId="5DB1FDB0"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105E2CE5" w14:textId="77777777" w:rsidR="00EE2B72" w:rsidRPr="0006090E" w:rsidRDefault="00EE2B72" w:rsidP="00EE2B72">
            <w:pPr>
              <w:spacing w:before="0" w:after="0"/>
              <w:jc w:val="center"/>
              <w:rPr>
                <w:rFonts w:eastAsia="Times New Roman"/>
                <w:bCs/>
              </w:rPr>
            </w:pPr>
            <w:r>
              <w:t>30</w:t>
            </w:r>
          </w:p>
        </w:tc>
        <w:tc>
          <w:tcPr>
            <w:tcW w:w="608" w:type="pct"/>
            <w:shd w:val="clear" w:color="auto" w:fill="auto"/>
            <w:vAlign w:val="center"/>
          </w:tcPr>
          <w:p w14:paraId="07ED0C82" w14:textId="77777777" w:rsidR="00EE2B72" w:rsidRPr="0006090E" w:rsidRDefault="00EE2B72" w:rsidP="00EE2B72">
            <w:pPr>
              <w:spacing w:before="0" w:after="0"/>
              <w:jc w:val="center"/>
              <w:rPr>
                <w:rFonts w:eastAsia="Times New Roman"/>
                <w:bCs/>
              </w:rPr>
            </w:pPr>
            <w:r>
              <w:t>60</w:t>
            </w:r>
          </w:p>
        </w:tc>
        <w:tc>
          <w:tcPr>
            <w:tcW w:w="251" w:type="pct"/>
            <w:shd w:val="clear" w:color="auto" w:fill="auto"/>
            <w:vAlign w:val="center"/>
          </w:tcPr>
          <w:p w14:paraId="2C059D5C" w14:textId="77777777" w:rsidR="00EE2B72" w:rsidRPr="0006090E" w:rsidRDefault="00EE2B72" w:rsidP="00EE2B72">
            <w:pPr>
              <w:spacing w:before="0" w:after="0"/>
              <w:jc w:val="center"/>
              <w:rPr>
                <w:rFonts w:eastAsia="Times New Roman"/>
                <w:bCs/>
              </w:rPr>
            </w:pPr>
            <w:r>
              <w:t>100</w:t>
            </w:r>
          </w:p>
        </w:tc>
        <w:tc>
          <w:tcPr>
            <w:tcW w:w="395" w:type="pct"/>
            <w:shd w:val="clear" w:color="auto" w:fill="auto"/>
            <w:vAlign w:val="center"/>
          </w:tcPr>
          <w:p w14:paraId="6E72ACDC" w14:textId="77777777" w:rsidR="00EE2B72" w:rsidRPr="0006090E" w:rsidRDefault="00EE2B72" w:rsidP="00EE2B72">
            <w:pPr>
              <w:spacing w:before="0" w:after="0"/>
              <w:jc w:val="center"/>
              <w:rPr>
                <w:rFonts w:eastAsia="Times New Roman"/>
                <w:bCs/>
              </w:rPr>
            </w:pPr>
            <w:r>
              <w:t>120</w:t>
            </w:r>
          </w:p>
        </w:tc>
        <w:tc>
          <w:tcPr>
            <w:tcW w:w="395" w:type="pct"/>
            <w:shd w:val="clear" w:color="auto" w:fill="auto"/>
            <w:vAlign w:val="center"/>
          </w:tcPr>
          <w:p w14:paraId="405E56FA" w14:textId="77777777" w:rsidR="00EE2B72" w:rsidRPr="0006090E" w:rsidRDefault="00EE2B72" w:rsidP="00EE2B72">
            <w:pPr>
              <w:spacing w:before="0" w:after="0"/>
              <w:jc w:val="center"/>
              <w:rPr>
                <w:rFonts w:eastAsia="Times New Roman"/>
                <w:bCs/>
              </w:rPr>
            </w:pPr>
            <w:r>
              <w:t>120</w:t>
            </w:r>
          </w:p>
        </w:tc>
        <w:tc>
          <w:tcPr>
            <w:tcW w:w="395" w:type="pct"/>
            <w:shd w:val="clear" w:color="auto" w:fill="auto"/>
            <w:vAlign w:val="center"/>
          </w:tcPr>
          <w:p w14:paraId="7E3B93C0" w14:textId="77777777" w:rsidR="00EE2B72" w:rsidRPr="0006090E" w:rsidRDefault="00EE2B72" w:rsidP="00EE2B72">
            <w:pPr>
              <w:spacing w:before="0" w:after="0"/>
              <w:jc w:val="center"/>
              <w:rPr>
                <w:rFonts w:eastAsia="Times New Roman"/>
                <w:bCs/>
              </w:rPr>
            </w:pPr>
            <w:r>
              <w:t>120</w:t>
            </w:r>
          </w:p>
        </w:tc>
        <w:tc>
          <w:tcPr>
            <w:tcW w:w="395" w:type="pct"/>
            <w:shd w:val="clear" w:color="auto" w:fill="auto"/>
            <w:vAlign w:val="center"/>
          </w:tcPr>
          <w:p w14:paraId="4EA03246" w14:textId="77777777" w:rsidR="00EE2B72" w:rsidRPr="0006090E" w:rsidRDefault="00EE2B72" w:rsidP="00EE2B72">
            <w:pPr>
              <w:spacing w:before="0" w:after="0"/>
              <w:jc w:val="center"/>
              <w:rPr>
                <w:rFonts w:eastAsia="Times New Roman"/>
                <w:bCs/>
              </w:rPr>
            </w:pPr>
            <w:r>
              <w:t>120</w:t>
            </w:r>
          </w:p>
        </w:tc>
        <w:tc>
          <w:tcPr>
            <w:tcW w:w="466" w:type="pct"/>
            <w:shd w:val="clear" w:color="auto" w:fill="auto"/>
            <w:vAlign w:val="center"/>
          </w:tcPr>
          <w:p w14:paraId="72B57547" w14:textId="77777777" w:rsidR="00EE2B72" w:rsidRPr="0006090E" w:rsidRDefault="00EE2B72" w:rsidP="00EE2B72">
            <w:pPr>
              <w:spacing w:before="0" w:after="0"/>
              <w:jc w:val="center"/>
              <w:rPr>
                <w:rFonts w:eastAsia="Times New Roman"/>
                <w:bCs/>
              </w:rPr>
            </w:pPr>
            <w:r>
              <w:t>600</w:t>
            </w:r>
          </w:p>
        </w:tc>
      </w:tr>
      <w:tr w:rsidR="0006090E" w:rsidRPr="0006090E" w14:paraId="6D8217C3" w14:textId="77777777" w:rsidTr="00F43C5E">
        <w:tc>
          <w:tcPr>
            <w:tcW w:w="1491" w:type="pct"/>
            <w:shd w:val="clear" w:color="auto" w:fill="auto"/>
            <w:vAlign w:val="center"/>
          </w:tcPr>
          <w:p w14:paraId="463FCEB1" w14:textId="77777777" w:rsidR="00EE2B72" w:rsidRPr="0006090E" w:rsidRDefault="00EE2B72" w:rsidP="00EE2B72">
            <w:pPr>
              <w:spacing w:before="0" w:after="0"/>
              <w:jc w:val="left"/>
              <w:rPr>
                <w:rFonts w:eastAsia="Times New Roman"/>
                <w:b/>
                <w:bCs/>
              </w:rPr>
            </w:pPr>
            <w:r>
              <w:rPr>
                <w:b/>
              </w:rPr>
              <w:t>Chromium, total</w:t>
            </w:r>
          </w:p>
        </w:tc>
        <w:tc>
          <w:tcPr>
            <w:tcW w:w="304" w:type="pct"/>
            <w:shd w:val="clear" w:color="auto" w:fill="auto"/>
            <w:vAlign w:val="center"/>
          </w:tcPr>
          <w:p w14:paraId="18E94940"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48ABD3C6"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02E81D43"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1DB74E03"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1C388530" w14:textId="77777777" w:rsidR="00EE2B72" w:rsidRPr="0006090E" w:rsidRDefault="00EE2B72" w:rsidP="00EE2B72">
            <w:pPr>
              <w:spacing w:before="0" w:after="0"/>
              <w:jc w:val="center"/>
              <w:rPr>
                <w:rFonts w:eastAsia="Times New Roman"/>
                <w:bCs/>
              </w:rPr>
            </w:pPr>
            <w:r>
              <w:t>10 (19)</w:t>
            </w:r>
          </w:p>
        </w:tc>
        <w:tc>
          <w:tcPr>
            <w:tcW w:w="395" w:type="pct"/>
            <w:shd w:val="clear" w:color="auto" w:fill="auto"/>
            <w:vAlign w:val="center"/>
          </w:tcPr>
          <w:p w14:paraId="3F5A407A" w14:textId="77777777" w:rsidR="00EE2B72" w:rsidRPr="0006090E" w:rsidRDefault="00EE2B72" w:rsidP="00EE2B72">
            <w:pPr>
              <w:spacing w:before="0" w:after="0"/>
              <w:jc w:val="center"/>
              <w:rPr>
                <w:rFonts w:eastAsia="Times New Roman"/>
                <w:bCs/>
              </w:rPr>
            </w:pPr>
            <w:r>
              <w:t>15</w:t>
            </w:r>
          </w:p>
        </w:tc>
        <w:tc>
          <w:tcPr>
            <w:tcW w:w="395" w:type="pct"/>
            <w:shd w:val="clear" w:color="auto" w:fill="auto"/>
            <w:vAlign w:val="center"/>
          </w:tcPr>
          <w:p w14:paraId="04687173" w14:textId="77777777" w:rsidR="00EE2B72" w:rsidRPr="0006090E" w:rsidRDefault="00EE2B72" w:rsidP="00EE2B72">
            <w:pPr>
              <w:spacing w:before="0" w:after="0"/>
              <w:jc w:val="center"/>
              <w:rPr>
                <w:rFonts w:eastAsia="Times New Roman"/>
                <w:bCs/>
              </w:rPr>
            </w:pPr>
            <w:r>
              <w:t>150</w:t>
            </w:r>
          </w:p>
        </w:tc>
        <w:tc>
          <w:tcPr>
            <w:tcW w:w="395" w:type="pct"/>
            <w:shd w:val="clear" w:color="auto" w:fill="auto"/>
            <w:vAlign w:val="center"/>
          </w:tcPr>
          <w:p w14:paraId="35D4F62F" w14:textId="77777777" w:rsidR="00EE2B72" w:rsidRPr="0006090E" w:rsidRDefault="00EE2B72" w:rsidP="00EE2B72">
            <w:pPr>
              <w:spacing w:before="0" w:after="0"/>
              <w:jc w:val="center"/>
              <w:rPr>
                <w:rFonts w:eastAsia="Times New Roman"/>
                <w:bCs/>
              </w:rPr>
            </w:pPr>
            <w:r>
              <w:t>290</w:t>
            </w:r>
          </w:p>
        </w:tc>
        <w:tc>
          <w:tcPr>
            <w:tcW w:w="466" w:type="pct"/>
            <w:shd w:val="clear" w:color="auto" w:fill="auto"/>
            <w:vAlign w:val="center"/>
          </w:tcPr>
          <w:p w14:paraId="45F545C3" w14:textId="77777777" w:rsidR="00EE2B72" w:rsidRPr="0006090E" w:rsidRDefault="00EE2B72" w:rsidP="00EE2B72">
            <w:pPr>
              <w:spacing w:before="0" w:after="0"/>
              <w:jc w:val="center"/>
              <w:rPr>
                <w:rFonts w:eastAsia="Times New Roman"/>
                <w:bCs/>
              </w:rPr>
            </w:pPr>
            <w:r>
              <w:t>530</w:t>
            </w:r>
          </w:p>
        </w:tc>
      </w:tr>
      <w:tr w:rsidR="0006090E" w:rsidRPr="0006090E" w14:paraId="0914AA1F" w14:textId="77777777" w:rsidTr="00F43C5E">
        <w:tc>
          <w:tcPr>
            <w:tcW w:w="1491" w:type="pct"/>
            <w:shd w:val="clear" w:color="auto" w:fill="auto"/>
            <w:vAlign w:val="center"/>
          </w:tcPr>
          <w:p w14:paraId="32D69072" w14:textId="77777777" w:rsidR="00EE2B72" w:rsidRPr="0006090E" w:rsidRDefault="00EE2B72" w:rsidP="00EE2B72">
            <w:pPr>
              <w:spacing w:before="0" w:after="0"/>
              <w:jc w:val="left"/>
              <w:rPr>
                <w:rFonts w:eastAsia="Times New Roman"/>
                <w:b/>
                <w:bCs/>
              </w:rPr>
            </w:pPr>
            <w:r>
              <w:rPr>
                <w:b/>
              </w:rPr>
              <w:t>Copper</w:t>
            </w:r>
          </w:p>
        </w:tc>
        <w:tc>
          <w:tcPr>
            <w:tcW w:w="304" w:type="pct"/>
            <w:shd w:val="clear" w:color="auto" w:fill="auto"/>
            <w:vAlign w:val="center"/>
          </w:tcPr>
          <w:p w14:paraId="6C7041F3"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299EEDA2" w14:textId="77777777" w:rsidR="00EE2B72" w:rsidRPr="0006090E" w:rsidRDefault="00EE2B72" w:rsidP="00EE2B72">
            <w:pPr>
              <w:spacing w:before="0" w:after="0"/>
              <w:jc w:val="center"/>
              <w:rPr>
                <w:rFonts w:eastAsia="Times New Roman"/>
                <w:bCs/>
              </w:rPr>
            </w:pPr>
            <w:r>
              <w:t>20</w:t>
            </w:r>
          </w:p>
        </w:tc>
        <w:tc>
          <w:tcPr>
            <w:tcW w:w="608" w:type="pct"/>
            <w:shd w:val="clear" w:color="auto" w:fill="auto"/>
            <w:vAlign w:val="center"/>
          </w:tcPr>
          <w:p w14:paraId="510F181F" w14:textId="77777777" w:rsidR="00EE2B72" w:rsidRPr="0006090E" w:rsidRDefault="00EE2B72" w:rsidP="00EE2B72">
            <w:pPr>
              <w:spacing w:before="0" w:after="0"/>
              <w:jc w:val="center"/>
              <w:rPr>
                <w:rFonts w:eastAsia="Times New Roman"/>
                <w:bCs/>
              </w:rPr>
            </w:pPr>
            <w:r>
              <w:t>40</w:t>
            </w:r>
          </w:p>
        </w:tc>
        <w:tc>
          <w:tcPr>
            <w:tcW w:w="251" w:type="pct"/>
            <w:shd w:val="clear" w:color="auto" w:fill="auto"/>
            <w:vAlign w:val="center"/>
          </w:tcPr>
          <w:p w14:paraId="4B1D46E9" w14:textId="77777777" w:rsidR="00EE2B72" w:rsidRPr="0006090E" w:rsidRDefault="00EE2B72" w:rsidP="00EE2B72">
            <w:pPr>
              <w:spacing w:before="0" w:after="0"/>
              <w:jc w:val="center"/>
              <w:rPr>
                <w:rFonts w:eastAsia="Times New Roman"/>
                <w:bCs/>
              </w:rPr>
            </w:pPr>
            <w:r>
              <w:t>60</w:t>
            </w:r>
          </w:p>
        </w:tc>
        <w:tc>
          <w:tcPr>
            <w:tcW w:w="395" w:type="pct"/>
            <w:shd w:val="clear" w:color="auto" w:fill="auto"/>
            <w:vAlign w:val="center"/>
          </w:tcPr>
          <w:p w14:paraId="3D3636D4" w14:textId="77777777" w:rsidR="00EE2B72" w:rsidRPr="0006090E" w:rsidRDefault="00EE2B72" w:rsidP="00EE2B72">
            <w:pPr>
              <w:spacing w:before="0" w:after="0"/>
              <w:jc w:val="center"/>
              <w:rPr>
                <w:rFonts w:eastAsia="Times New Roman"/>
                <w:bCs/>
              </w:rPr>
            </w:pPr>
            <w:r>
              <w:t>80</w:t>
            </w:r>
          </w:p>
        </w:tc>
        <w:tc>
          <w:tcPr>
            <w:tcW w:w="395" w:type="pct"/>
            <w:shd w:val="clear" w:color="auto" w:fill="auto"/>
            <w:vAlign w:val="center"/>
          </w:tcPr>
          <w:p w14:paraId="63E24937" w14:textId="77777777" w:rsidR="00EE2B72" w:rsidRPr="0006090E" w:rsidRDefault="00EE2B72" w:rsidP="00EE2B72">
            <w:pPr>
              <w:spacing w:before="0" w:after="0"/>
              <w:jc w:val="center"/>
              <w:rPr>
                <w:rFonts w:eastAsia="Times New Roman"/>
                <w:bCs/>
              </w:rPr>
            </w:pPr>
            <w:r>
              <w:t>80</w:t>
            </w:r>
          </w:p>
        </w:tc>
        <w:tc>
          <w:tcPr>
            <w:tcW w:w="395" w:type="pct"/>
            <w:shd w:val="clear" w:color="auto" w:fill="auto"/>
            <w:vAlign w:val="center"/>
          </w:tcPr>
          <w:p w14:paraId="7B1FB9E3" w14:textId="77777777" w:rsidR="00EE2B72" w:rsidRPr="0006090E" w:rsidRDefault="00EE2B72" w:rsidP="00EE2B72">
            <w:pPr>
              <w:spacing w:before="0" w:after="0"/>
              <w:jc w:val="center"/>
              <w:rPr>
                <w:rFonts w:eastAsia="Times New Roman"/>
                <w:bCs/>
              </w:rPr>
            </w:pPr>
            <w:r>
              <w:t>80</w:t>
            </w:r>
          </w:p>
        </w:tc>
        <w:tc>
          <w:tcPr>
            <w:tcW w:w="395" w:type="pct"/>
            <w:shd w:val="clear" w:color="auto" w:fill="auto"/>
            <w:vAlign w:val="center"/>
          </w:tcPr>
          <w:p w14:paraId="0B2B43C9" w14:textId="77777777" w:rsidR="00EE2B72" w:rsidRPr="0006090E" w:rsidRDefault="00EE2B72" w:rsidP="00EE2B72">
            <w:pPr>
              <w:spacing w:before="0" w:after="0"/>
              <w:jc w:val="center"/>
              <w:rPr>
                <w:rFonts w:eastAsia="Times New Roman"/>
                <w:bCs/>
              </w:rPr>
            </w:pPr>
            <w:r>
              <w:t>80</w:t>
            </w:r>
          </w:p>
        </w:tc>
        <w:tc>
          <w:tcPr>
            <w:tcW w:w="466" w:type="pct"/>
            <w:shd w:val="clear" w:color="auto" w:fill="auto"/>
            <w:vAlign w:val="center"/>
          </w:tcPr>
          <w:p w14:paraId="15D4357D" w14:textId="77777777" w:rsidR="00EE2B72" w:rsidRPr="0006090E" w:rsidRDefault="00EE2B72" w:rsidP="00EE2B72">
            <w:pPr>
              <w:spacing w:before="0" w:after="0"/>
              <w:jc w:val="center"/>
              <w:rPr>
                <w:rFonts w:eastAsia="Times New Roman"/>
                <w:bCs/>
              </w:rPr>
            </w:pPr>
            <w:r>
              <w:t>320</w:t>
            </w:r>
          </w:p>
        </w:tc>
      </w:tr>
      <w:tr w:rsidR="0006090E" w:rsidRPr="0006090E" w14:paraId="5CB932BA" w14:textId="77777777" w:rsidTr="00F43C5E">
        <w:tc>
          <w:tcPr>
            <w:tcW w:w="1491" w:type="pct"/>
            <w:shd w:val="clear" w:color="auto" w:fill="auto"/>
            <w:vAlign w:val="center"/>
          </w:tcPr>
          <w:p w14:paraId="78CF1317" w14:textId="77777777" w:rsidR="00EE2B72" w:rsidRPr="0006090E" w:rsidRDefault="00EE2B72" w:rsidP="00EE2B72">
            <w:pPr>
              <w:spacing w:before="0" w:after="0"/>
              <w:jc w:val="left"/>
              <w:rPr>
                <w:rFonts w:eastAsia="Times New Roman"/>
                <w:b/>
                <w:bCs/>
              </w:rPr>
            </w:pPr>
            <w:r>
              <w:rPr>
                <w:b/>
              </w:rPr>
              <w:t>Copper</w:t>
            </w:r>
          </w:p>
        </w:tc>
        <w:tc>
          <w:tcPr>
            <w:tcW w:w="304" w:type="pct"/>
            <w:shd w:val="clear" w:color="auto" w:fill="auto"/>
            <w:vAlign w:val="center"/>
          </w:tcPr>
          <w:p w14:paraId="3B1C6386"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4B22E36C"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147B749D"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5F355E5C"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1D71D986" w14:textId="77777777" w:rsidR="00EE2B72" w:rsidRPr="0006090E" w:rsidRDefault="00EE2B72" w:rsidP="00EE2B72">
            <w:pPr>
              <w:spacing w:before="0" w:after="0"/>
              <w:jc w:val="center"/>
              <w:rPr>
                <w:rFonts w:eastAsia="Times New Roman"/>
                <w:bCs/>
              </w:rPr>
            </w:pPr>
            <w:r>
              <w:t>20 (41)</w:t>
            </w:r>
          </w:p>
        </w:tc>
        <w:tc>
          <w:tcPr>
            <w:tcW w:w="395" w:type="pct"/>
            <w:shd w:val="clear" w:color="auto" w:fill="auto"/>
            <w:vAlign w:val="center"/>
          </w:tcPr>
          <w:p w14:paraId="33B2A4F3" w14:textId="77777777" w:rsidR="00EE2B72" w:rsidRPr="0006090E" w:rsidRDefault="00EE2B72" w:rsidP="00EE2B72">
            <w:pPr>
              <w:spacing w:before="0" w:after="0"/>
              <w:jc w:val="center"/>
              <w:rPr>
                <w:rFonts w:eastAsia="Times New Roman"/>
                <w:bCs/>
              </w:rPr>
            </w:pPr>
            <w:r>
              <w:t>30</w:t>
            </w:r>
          </w:p>
        </w:tc>
        <w:tc>
          <w:tcPr>
            <w:tcW w:w="395" w:type="pct"/>
            <w:shd w:val="clear" w:color="auto" w:fill="auto"/>
            <w:vAlign w:val="center"/>
          </w:tcPr>
          <w:p w14:paraId="676ECBC0" w14:textId="77777777" w:rsidR="00EE2B72" w:rsidRPr="0006090E" w:rsidRDefault="00EE2B72" w:rsidP="00EE2B72">
            <w:pPr>
              <w:spacing w:before="0" w:after="0"/>
              <w:jc w:val="center"/>
              <w:rPr>
                <w:rFonts w:eastAsia="Times New Roman"/>
                <w:bCs/>
              </w:rPr>
            </w:pPr>
            <w:r>
              <w:t>110</w:t>
            </w:r>
          </w:p>
        </w:tc>
        <w:tc>
          <w:tcPr>
            <w:tcW w:w="395" w:type="pct"/>
            <w:shd w:val="clear" w:color="auto" w:fill="auto"/>
            <w:vAlign w:val="center"/>
          </w:tcPr>
          <w:p w14:paraId="208B7DE9" w14:textId="77777777" w:rsidR="00EE2B72" w:rsidRPr="0006090E" w:rsidRDefault="00EE2B72" w:rsidP="00EE2B72">
            <w:pPr>
              <w:spacing w:before="0" w:after="0"/>
              <w:jc w:val="center"/>
              <w:rPr>
                <w:rFonts w:eastAsia="Times New Roman"/>
                <w:bCs/>
              </w:rPr>
            </w:pPr>
            <w:r>
              <w:t>170</w:t>
            </w:r>
          </w:p>
        </w:tc>
        <w:tc>
          <w:tcPr>
            <w:tcW w:w="466" w:type="pct"/>
            <w:shd w:val="clear" w:color="auto" w:fill="auto"/>
            <w:vAlign w:val="center"/>
          </w:tcPr>
          <w:p w14:paraId="226A2279" w14:textId="77777777" w:rsidR="00EE2B72" w:rsidRPr="0006090E" w:rsidRDefault="00EE2B72" w:rsidP="00EE2B72">
            <w:pPr>
              <w:spacing w:before="0" w:after="0"/>
              <w:jc w:val="center"/>
              <w:rPr>
                <w:rFonts w:eastAsia="Times New Roman"/>
                <w:bCs/>
              </w:rPr>
            </w:pPr>
            <w:r>
              <w:t>320</w:t>
            </w:r>
          </w:p>
        </w:tc>
      </w:tr>
      <w:tr w:rsidR="0006090E" w:rsidRPr="0006090E" w14:paraId="2B565F3F" w14:textId="77777777" w:rsidTr="00F43C5E">
        <w:tc>
          <w:tcPr>
            <w:tcW w:w="1491" w:type="pct"/>
            <w:shd w:val="clear" w:color="auto" w:fill="auto"/>
            <w:vAlign w:val="center"/>
          </w:tcPr>
          <w:p w14:paraId="47DC014E" w14:textId="77777777" w:rsidR="00EE2B72" w:rsidRPr="0006090E" w:rsidRDefault="00EE2B72" w:rsidP="00EE2B72">
            <w:pPr>
              <w:spacing w:before="0" w:after="0"/>
              <w:jc w:val="left"/>
              <w:rPr>
                <w:rFonts w:eastAsia="Times New Roman"/>
                <w:b/>
                <w:bCs/>
              </w:rPr>
            </w:pPr>
            <w:r>
              <w:rPr>
                <w:b/>
              </w:rPr>
              <w:t>Nickel</w:t>
            </w:r>
          </w:p>
        </w:tc>
        <w:tc>
          <w:tcPr>
            <w:tcW w:w="304" w:type="pct"/>
            <w:shd w:val="clear" w:color="auto" w:fill="auto"/>
            <w:vAlign w:val="center"/>
          </w:tcPr>
          <w:p w14:paraId="5E2AF137"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3074A9B1" w14:textId="77777777" w:rsidR="00EE2B72" w:rsidRPr="0006090E" w:rsidRDefault="00EE2B72" w:rsidP="00EE2B72">
            <w:pPr>
              <w:spacing w:before="0" w:after="0"/>
              <w:jc w:val="center"/>
              <w:rPr>
                <w:rFonts w:eastAsia="Times New Roman"/>
                <w:bCs/>
              </w:rPr>
            </w:pPr>
            <w:r>
              <w:t>15</w:t>
            </w:r>
          </w:p>
        </w:tc>
        <w:tc>
          <w:tcPr>
            <w:tcW w:w="608" w:type="pct"/>
            <w:shd w:val="clear" w:color="auto" w:fill="auto"/>
            <w:vAlign w:val="center"/>
          </w:tcPr>
          <w:p w14:paraId="069EB58F" w14:textId="77777777" w:rsidR="00EE2B72" w:rsidRPr="0006090E" w:rsidRDefault="00EE2B72" w:rsidP="00EE2B72">
            <w:pPr>
              <w:spacing w:before="0" w:after="0"/>
              <w:jc w:val="center"/>
              <w:rPr>
                <w:rFonts w:eastAsia="Times New Roman"/>
                <w:bCs/>
              </w:rPr>
            </w:pPr>
            <w:r>
              <w:t>50</w:t>
            </w:r>
          </w:p>
        </w:tc>
        <w:tc>
          <w:tcPr>
            <w:tcW w:w="251" w:type="pct"/>
            <w:shd w:val="clear" w:color="auto" w:fill="auto"/>
            <w:vAlign w:val="center"/>
          </w:tcPr>
          <w:p w14:paraId="11A7E2A7" w14:textId="77777777" w:rsidR="00EE2B72" w:rsidRPr="0006090E" w:rsidRDefault="00EE2B72" w:rsidP="00EE2B72">
            <w:pPr>
              <w:spacing w:before="0" w:after="0"/>
              <w:jc w:val="center"/>
              <w:rPr>
                <w:rFonts w:eastAsia="Times New Roman"/>
                <w:bCs/>
              </w:rPr>
            </w:pPr>
            <w:r>
              <w:t>70</w:t>
            </w:r>
          </w:p>
        </w:tc>
        <w:tc>
          <w:tcPr>
            <w:tcW w:w="395" w:type="pct"/>
            <w:shd w:val="clear" w:color="auto" w:fill="auto"/>
            <w:vAlign w:val="center"/>
          </w:tcPr>
          <w:p w14:paraId="70AEE0E1" w14:textId="77777777" w:rsidR="00EE2B72" w:rsidRPr="0006090E" w:rsidRDefault="00EE2B72" w:rsidP="00EE2B72">
            <w:pPr>
              <w:spacing w:before="0" w:after="0"/>
              <w:jc w:val="center"/>
              <w:rPr>
                <w:rFonts w:eastAsia="Times New Roman"/>
                <w:bCs/>
              </w:rPr>
            </w:pPr>
            <w:r>
              <w:t>100</w:t>
            </w:r>
          </w:p>
        </w:tc>
        <w:tc>
          <w:tcPr>
            <w:tcW w:w="395" w:type="pct"/>
            <w:shd w:val="clear" w:color="auto" w:fill="auto"/>
            <w:vAlign w:val="center"/>
          </w:tcPr>
          <w:p w14:paraId="7FF60B20" w14:textId="77777777" w:rsidR="00EE2B72" w:rsidRPr="0006090E" w:rsidRDefault="00EE2B72" w:rsidP="00EE2B72">
            <w:pPr>
              <w:spacing w:before="0" w:after="0"/>
              <w:jc w:val="center"/>
              <w:rPr>
                <w:rFonts w:eastAsia="Times New Roman"/>
                <w:bCs/>
              </w:rPr>
            </w:pPr>
            <w:r>
              <w:t>100</w:t>
            </w:r>
          </w:p>
        </w:tc>
        <w:tc>
          <w:tcPr>
            <w:tcW w:w="395" w:type="pct"/>
            <w:shd w:val="clear" w:color="auto" w:fill="auto"/>
            <w:vAlign w:val="center"/>
          </w:tcPr>
          <w:p w14:paraId="1D15C057" w14:textId="77777777" w:rsidR="00EE2B72" w:rsidRPr="0006090E" w:rsidRDefault="00EE2B72" w:rsidP="00EE2B72">
            <w:pPr>
              <w:spacing w:before="0" w:after="0"/>
              <w:jc w:val="center"/>
              <w:rPr>
                <w:rFonts w:eastAsia="Times New Roman"/>
                <w:bCs/>
              </w:rPr>
            </w:pPr>
            <w:r>
              <w:t>100</w:t>
            </w:r>
          </w:p>
        </w:tc>
        <w:tc>
          <w:tcPr>
            <w:tcW w:w="395" w:type="pct"/>
            <w:shd w:val="clear" w:color="auto" w:fill="auto"/>
            <w:vAlign w:val="center"/>
          </w:tcPr>
          <w:p w14:paraId="66808ADE" w14:textId="77777777" w:rsidR="00EE2B72" w:rsidRPr="0006090E" w:rsidRDefault="00EE2B72" w:rsidP="00EE2B72">
            <w:pPr>
              <w:spacing w:before="0" w:after="0"/>
              <w:jc w:val="center"/>
              <w:rPr>
                <w:rFonts w:eastAsia="Times New Roman"/>
                <w:bCs/>
              </w:rPr>
            </w:pPr>
            <w:r>
              <w:t>100</w:t>
            </w:r>
          </w:p>
        </w:tc>
        <w:tc>
          <w:tcPr>
            <w:tcW w:w="466" w:type="pct"/>
            <w:shd w:val="clear" w:color="auto" w:fill="auto"/>
            <w:vAlign w:val="center"/>
          </w:tcPr>
          <w:p w14:paraId="6C5C4881" w14:textId="77777777" w:rsidR="00EE2B72" w:rsidRPr="0006090E" w:rsidRDefault="00EE2B72" w:rsidP="00EE2B72">
            <w:pPr>
              <w:spacing w:before="0" w:after="0"/>
              <w:jc w:val="center"/>
              <w:rPr>
                <w:rFonts w:eastAsia="Times New Roman"/>
                <w:bCs/>
              </w:rPr>
            </w:pPr>
            <w:r>
              <w:t>350</w:t>
            </w:r>
          </w:p>
        </w:tc>
      </w:tr>
      <w:tr w:rsidR="0006090E" w:rsidRPr="0006090E" w14:paraId="3F2906DA" w14:textId="77777777" w:rsidTr="00F43C5E">
        <w:tc>
          <w:tcPr>
            <w:tcW w:w="1491" w:type="pct"/>
            <w:shd w:val="clear" w:color="auto" w:fill="auto"/>
            <w:vAlign w:val="center"/>
          </w:tcPr>
          <w:p w14:paraId="2B90BA65" w14:textId="77777777" w:rsidR="00EE2B72" w:rsidRPr="0006090E" w:rsidRDefault="00EE2B72" w:rsidP="00EE2B72">
            <w:pPr>
              <w:spacing w:before="0" w:after="0"/>
              <w:jc w:val="left"/>
              <w:rPr>
                <w:rFonts w:eastAsia="Times New Roman"/>
                <w:b/>
                <w:bCs/>
              </w:rPr>
            </w:pPr>
            <w:r>
              <w:rPr>
                <w:b/>
              </w:rPr>
              <w:t>Nickel</w:t>
            </w:r>
          </w:p>
        </w:tc>
        <w:tc>
          <w:tcPr>
            <w:tcW w:w="304" w:type="pct"/>
            <w:shd w:val="clear" w:color="auto" w:fill="auto"/>
            <w:vAlign w:val="center"/>
          </w:tcPr>
          <w:p w14:paraId="6A4B8B9B"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6F37AE1F"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461FBBEB"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4A790C7F"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20E15415" w14:textId="77777777" w:rsidR="00EE2B72" w:rsidRPr="0006090E" w:rsidRDefault="00EE2B72" w:rsidP="00EE2B72">
            <w:pPr>
              <w:spacing w:before="0" w:after="0"/>
              <w:jc w:val="center"/>
              <w:rPr>
                <w:rFonts w:eastAsia="Times New Roman"/>
                <w:bCs/>
              </w:rPr>
            </w:pPr>
            <w:r>
              <w:t>20 (31)</w:t>
            </w:r>
          </w:p>
        </w:tc>
        <w:tc>
          <w:tcPr>
            <w:tcW w:w="395" w:type="pct"/>
            <w:shd w:val="clear" w:color="auto" w:fill="auto"/>
            <w:vAlign w:val="center"/>
          </w:tcPr>
          <w:p w14:paraId="7F636B56" w14:textId="77777777" w:rsidR="00EE2B72" w:rsidRPr="0006090E" w:rsidRDefault="00EE2B72" w:rsidP="00EE2B72">
            <w:pPr>
              <w:spacing w:before="0" w:after="0"/>
              <w:jc w:val="center"/>
              <w:rPr>
                <w:rFonts w:eastAsia="Times New Roman"/>
                <w:bCs/>
              </w:rPr>
            </w:pPr>
            <w:r>
              <w:t>30</w:t>
            </w:r>
          </w:p>
        </w:tc>
        <w:tc>
          <w:tcPr>
            <w:tcW w:w="395" w:type="pct"/>
            <w:shd w:val="clear" w:color="auto" w:fill="auto"/>
            <w:vAlign w:val="center"/>
          </w:tcPr>
          <w:p w14:paraId="2419CDE9" w14:textId="77777777" w:rsidR="00EE2B72" w:rsidRPr="0006090E" w:rsidRDefault="00EE2B72" w:rsidP="00EE2B72">
            <w:pPr>
              <w:spacing w:before="0" w:after="0"/>
              <w:jc w:val="center"/>
              <w:rPr>
                <w:rFonts w:eastAsia="Times New Roman"/>
                <w:bCs/>
              </w:rPr>
            </w:pPr>
            <w:r>
              <w:t>30</w:t>
            </w:r>
          </w:p>
        </w:tc>
        <w:tc>
          <w:tcPr>
            <w:tcW w:w="395" w:type="pct"/>
            <w:shd w:val="clear" w:color="auto" w:fill="auto"/>
            <w:vAlign w:val="center"/>
          </w:tcPr>
          <w:p w14:paraId="0CFD2D4D" w14:textId="77777777" w:rsidR="00EE2B72" w:rsidRPr="0006090E" w:rsidRDefault="00EE2B72" w:rsidP="00EE2B72">
            <w:pPr>
              <w:spacing w:before="0" w:after="0"/>
              <w:jc w:val="center"/>
              <w:rPr>
                <w:rFonts w:eastAsia="Times New Roman"/>
                <w:bCs/>
              </w:rPr>
            </w:pPr>
            <w:r>
              <w:t>150</w:t>
            </w:r>
          </w:p>
        </w:tc>
        <w:tc>
          <w:tcPr>
            <w:tcW w:w="466" w:type="pct"/>
            <w:shd w:val="clear" w:color="auto" w:fill="auto"/>
            <w:vAlign w:val="center"/>
          </w:tcPr>
          <w:p w14:paraId="67BFABA7" w14:textId="77777777" w:rsidR="00EE2B72" w:rsidRPr="0006090E" w:rsidRDefault="00EE2B72" w:rsidP="00EE2B72">
            <w:pPr>
              <w:spacing w:before="0" w:after="0"/>
              <w:jc w:val="center"/>
              <w:rPr>
                <w:rFonts w:eastAsia="Times New Roman"/>
                <w:bCs/>
              </w:rPr>
            </w:pPr>
            <w:r>
              <w:t>280</w:t>
            </w:r>
          </w:p>
        </w:tc>
      </w:tr>
      <w:tr w:rsidR="0006090E" w:rsidRPr="0006090E" w14:paraId="0AE25220" w14:textId="77777777" w:rsidTr="00F43C5E">
        <w:tc>
          <w:tcPr>
            <w:tcW w:w="1491" w:type="pct"/>
            <w:shd w:val="clear" w:color="auto" w:fill="auto"/>
            <w:vAlign w:val="center"/>
          </w:tcPr>
          <w:p w14:paraId="23F8A33A" w14:textId="77777777" w:rsidR="00EE2B72" w:rsidRPr="0006090E" w:rsidRDefault="00EE2B72" w:rsidP="00EE2B72">
            <w:pPr>
              <w:spacing w:before="0" w:after="0"/>
              <w:jc w:val="left"/>
              <w:rPr>
                <w:rFonts w:eastAsia="Times New Roman"/>
                <w:b/>
                <w:vertAlign w:val="superscript"/>
              </w:rPr>
            </w:pPr>
            <w:r>
              <w:rPr>
                <w:b/>
              </w:rPr>
              <w:t>Mercury</w:t>
            </w:r>
          </w:p>
        </w:tc>
        <w:tc>
          <w:tcPr>
            <w:tcW w:w="304" w:type="pct"/>
            <w:shd w:val="clear" w:color="auto" w:fill="auto"/>
            <w:vAlign w:val="center"/>
          </w:tcPr>
          <w:p w14:paraId="149AAD3B"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0CF47D04" w14:textId="77777777" w:rsidR="00EE2B72" w:rsidRPr="0006090E" w:rsidRDefault="00EE2B72" w:rsidP="00EE2B72">
            <w:pPr>
              <w:spacing w:before="0" w:after="0"/>
              <w:jc w:val="center"/>
              <w:rPr>
                <w:rFonts w:eastAsia="Times New Roman"/>
                <w:bCs/>
              </w:rPr>
            </w:pPr>
            <w:r>
              <w:t>0.2</w:t>
            </w:r>
          </w:p>
        </w:tc>
        <w:tc>
          <w:tcPr>
            <w:tcW w:w="608" w:type="pct"/>
            <w:shd w:val="clear" w:color="auto" w:fill="auto"/>
            <w:vAlign w:val="center"/>
          </w:tcPr>
          <w:p w14:paraId="1A6CA7FF" w14:textId="77777777" w:rsidR="00EE2B72" w:rsidRPr="0006090E" w:rsidRDefault="00EE2B72" w:rsidP="00EE2B72">
            <w:pPr>
              <w:spacing w:before="0" w:after="0"/>
              <w:jc w:val="center"/>
              <w:rPr>
                <w:rFonts w:eastAsia="Times New Roman"/>
                <w:bCs/>
              </w:rPr>
            </w:pPr>
            <w:r>
              <w:t>0.3</w:t>
            </w:r>
          </w:p>
        </w:tc>
        <w:tc>
          <w:tcPr>
            <w:tcW w:w="251" w:type="pct"/>
            <w:shd w:val="clear" w:color="auto" w:fill="auto"/>
            <w:vAlign w:val="center"/>
          </w:tcPr>
          <w:p w14:paraId="55759530" w14:textId="77777777" w:rsidR="00EE2B72" w:rsidRPr="0006090E" w:rsidRDefault="00EE2B72" w:rsidP="00EE2B72">
            <w:pPr>
              <w:spacing w:before="0" w:after="0"/>
              <w:jc w:val="center"/>
              <w:rPr>
                <w:rFonts w:eastAsia="Times New Roman"/>
                <w:bCs/>
              </w:rPr>
            </w:pPr>
            <w:r>
              <w:t>0.3</w:t>
            </w:r>
          </w:p>
        </w:tc>
        <w:tc>
          <w:tcPr>
            <w:tcW w:w="395" w:type="pct"/>
            <w:shd w:val="clear" w:color="auto" w:fill="auto"/>
            <w:vAlign w:val="center"/>
          </w:tcPr>
          <w:p w14:paraId="1AE92B15" w14:textId="77777777" w:rsidR="00EE2B72" w:rsidRPr="0006090E" w:rsidRDefault="00EE2B72" w:rsidP="00EE2B72">
            <w:pPr>
              <w:spacing w:before="0" w:after="0"/>
              <w:jc w:val="center"/>
              <w:rPr>
                <w:rFonts w:eastAsia="Times New Roman"/>
                <w:bCs/>
              </w:rPr>
            </w:pPr>
            <w:r>
              <w:t>0.6</w:t>
            </w:r>
          </w:p>
        </w:tc>
        <w:tc>
          <w:tcPr>
            <w:tcW w:w="395" w:type="pct"/>
            <w:shd w:val="clear" w:color="auto" w:fill="auto"/>
            <w:vAlign w:val="center"/>
          </w:tcPr>
          <w:p w14:paraId="7E267388" w14:textId="77777777" w:rsidR="00EE2B72" w:rsidRPr="0006090E" w:rsidRDefault="00EE2B72" w:rsidP="00EE2B72">
            <w:pPr>
              <w:spacing w:before="0" w:after="0"/>
              <w:jc w:val="center"/>
              <w:rPr>
                <w:rFonts w:eastAsia="Times New Roman"/>
                <w:bCs/>
              </w:rPr>
            </w:pPr>
            <w:r>
              <w:t>0.6</w:t>
            </w:r>
          </w:p>
        </w:tc>
        <w:tc>
          <w:tcPr>
            <w:tcW w:w="395" w:type="pct"/>
            <w:shd w:val="clear" w:color="auto" w:fill="auto"/>
            <w:vAlign w:val="center"/>
          </w:tcPr>
          <w:p w14:paraId="242B1D5F" w14:textId="77777777" w:rsidR="00EE2B72" w:rsidRPr="0006090E" w:rsidRDefault="00EE2B72" w:rsidP="00EE2B72">
            <w:pPr>
              <w:spacing w:before="0" w:after="0"/>
              <w:jc w:val="center"/>
              <w:rPr>
                <w:rFonts w:eastAsia="Times New Roman"/>
                <w:bCs/>
              </w:rPr>
            </w:pPr>
            <w:r>
              <w:t>0.6</w:t>
            </w:r>
          </w:p>
        </w:tc>
        <w:tc>
          <w:tcPr>
            <w:tcW w:w="395" w:type="pct"/>
            <w:shd w:val="clear" w:color="auto" w:fill="auto"/>
            <w:vAlign w:val="center"/>
          </w:tcPr>
          <w:p w14:paraId="25128DD2" w14:textId="77777777" w:rsidR="00EE2B72" w:rsidRPr="0006090E" w:rsidRDefault="00EE2B72" w:rsidP="00EE2B72">
            <w:pPr>
              <w:spacing w:before="0" w:after="0"/>
              <w:jc w:val="center"/>
              <w:rPr>
                <w:rFonts w:eastAsia="Times New Roman"/>
                <w:bCs/>
              </w:rPr>
            </w:pPr>
            <w:r>
              <w:t>0.6</w:t>
            </w:r>
          </w:p>
        </w:tc>
        <w:tc>
          <w:tcPr>
            <w:tcW w:w="466" w:type="pct"/>
            <w:shd w:val="clear" w:color="auto" w:fill="auto"/>
            <w:vAlign w:val="center"/>
          </w:tcPr>
          <w:p w14:paraId="53D76FA1" w14:textId="77777777" w:rsidR="00EE2B72" w:rsidRPr="0006090E" w:rsidRDefault="00EE2B72" w:rsidP="00EE2B72">
            <w:pPr>
              <w:spacing w:before="0" w:after="0"/>
              <w:jc w:val="center"/>
              <w:rPr>
                <w:rFonts w:eastAsia="Times New Roman"/>
                <w:bCs/>
              </w:rPr>
            </w:pPr>
            <w:r>
              <w:t>5</w:t>
            </w:r>
          </w:p>
        </w:tc>
      </w:tr>
      <w:tr w:rsidR="0006090E" w:rsidRPr="0006090E" w14:paraId="328FE0E8" w14:textId="77777777" w:rsidTr="00F43C5E">
        <w:tc>
          <w:tcPr>
            <w:tcW w:w="1491" w:type="pct"/>
            <w:shd w:val="clear" w:color="auto" w:fill="auto"/>
            <w:vAlign w:val="center"/>
          </w:tcPr>
          <w:p w14:paraId="277558EA" w14:textId="77777777" w:rsidR="00EE2B72" w:rsidRPr="0006090E" w:rsidRDefault="00EE2B72" w:rsidP="00EE2B72">
            <w:pPr>
              <w:spacing w:before="0" w:after="0"/>
              <w:jc w:val="left"/>
              <w:rPr>
                <w:rFonts w:eastAsia="Times New Roman"/>
                <w:b/>
                <w:vertAlign w:val="superscript"/>
              </w:rPr>
            </w:pPr>
            <w:r>
              <w:rPr>
                <w:b/>
              </w:rPr>
              <w:t>Mercury</w:t>
            </w:r>
            <w:r>
              <w:rPr>
                <w:b/>
                <w:vertAlign w:val="superscript"/>
              </w:rPr>
              <w:t>12</w:t>
            </w:r>
          </w:p>
        </w:tc>
        <w:tc>
          <w:tcPr>
            <w:tcW w:w="304" w:type="pct"/>
            <w:shd w:val="clear" w:color="auto" w:fill="auto"/>
            <w:vAlign w:val="center"/>
          </w:tcPr>
          <w:p w14:paraId="5BE0C0D4"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58526B37"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6CE813E4"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1E4FF5C9"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7C94DF7B" w14:textId="77777777" w:rsidR="00EE2B72" w:rsidRPr="0006090E" w:rsidRDefault="00EE2B72" w:rsidP="00EE2B72">
            <w:pPr>
              <w:spacing w:before="0" w:after="0"/>
              <w:jc w:val="center"/>
              <w:rPr>
                <w:rFonts w:eastAsia="Times New Roman"/>
                <w:bCs/>
              </w:rPr>
            </w:pPr>
            <w:r>
              <w:t>0.1</w:t>
            </w:r>
          </w:p>
        </w:tc>
        <w:tc>
          <w:tcPr>
            <w:tcW w:w="395" w:type="pct"/>
            <w:shd w:val="clear" w:color="auto" w:fill="auto"/>
            <w:vAlign w:val="center"/>
          </w:tcPr>
          <w:p w14:paraId="764E6C1D"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39968D3F"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5FB57557" w14:textId="77777777" w:rsidR="00EE2B72" w:rsidRPr="0006090E" w:rsidRDefault="00EE2B72" w:rsidP="00EE2B72">
            <w:pPr>
              <w:spacing w:before="0" w:after="0"/>
              <w:jc w:val="center"/>
              <w:rPr>
                <w:rFonts w:eastAsia="Times New Roman"/>
                <w:bCs/>
                <w:lang w:eastAsia="de-DE"/>
              </w:rPr>
            </w:pPr>
          </w:p>
        </w:tc>
        <w:tc>
          <w:tcPr>
            <w:tcW w:w="466" w:type="pct"/>
            <w:shd w:val="clear" w:color="auto" w:fill="auto"/>
            <w:vAlign w:val="center"/>
          </w:tcPr>
          <w:p w14:paraId="4F636112" w14:textId="77777777" w:rsidR="00EE2B72" w:rsidRPr="0006090E" w:rsidRDefault="00EE2B72" w:rsidP="00EE2B72">
            <w:pPr>
              <w:spacing w:before="0" w:after="0"/>
              <w:jc w:val="center"/>
              <w:rPr>
                <w:rFonts w:eastAsia="Times New Roman"/>
                <w:bCs/>
                <w:lang w:eastAsia="de-DE"/>
              </w:rPr>
            </w:pPr>
          </w:p>
        </w:tc>
      </w:tr>
      <w:tr w:rsidR="0006090E" w:rsidRPr="0006090E" w14:paraId="10D54EFF" w14:textId="77777777" w:rsidTr="00F43C5E">
        <w:tc>
          <w:tcPr>
            <w:tcW w:w="1491" w:type="pct"/>
            <w:shd w:val="clear" w:color="auto" w:fill="auto"/>
            <w:vAlign w:val="center"/>
          </w:tcPr>
          <w:p w14:paraId="54B3F74D" w14:textId="77777777" w:rsidR="00EE2B72" w:rsidRPr="0006090E" w:rsidRDefault="00EE2B72" w:rsidP="00EE2B72">
            <w:pPr>
              <w:spacing w:before="0" w:after="0"/>
              <w:jc w:val="left"/>
              <w:rPr>
                <w:rFonts w:eastAsia="Times New Roman"/>
                <w:b/>
                <w:bCs/>
              </w:rPr>
            </w:pPr>
            <w:r>
              <w:rPr>
                <w:b/>
              </w:rPr>
              <w:t>Thallium</w:t>
            </w:r>
          </w:p>
        </w:tc>
        <w:tc>
          <w:tcPr>
            <w:tcW w:w="304" w:type="pct"/>
            <w:shd w:val="clear" w:color="auto" w:fill="auto"/>
            <w:vAlign w:val="center"/>
          </w:tcPr>
          <w:p w14:paraId="172328B4"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3ADD522A" w14:textId="77777777" w:rsidR="00EE2B72" w:rsidRPr="0006090E" w:rsidRDefault="00EE2B72" w:rsidP="00EE2B72">
            <w:pPr>
              <w:spacing w:before="0" w:after="0"/>
              <w:jc w:val="center"/>
              <w:rPr>
                <w:rFonts w:eastAsia="Times New Roman"/>
                <w:bCs/>
              </w:rPr>
            </w:pPr>
            <w:r>
              <w:t>0.5</w:t>
            </w:r>
          </w:p>
        </w:tc>
        <w:tc>
          <w:tcPr>
            <w:tcW w:w="608" w:type="pct"/>
            <w:shd w:val="clear" w:color="auto" w:fill="auto"/>
            <w:vAlign w:val="center"/>
          </w:tcPr>
          <w:p w14:paraId="57A5E7C1" w14:textId="77777777" w:rsidR="00EE2B72" w:rsidRPr="0006090E" w:rsidRDefault="00EE2B72" w:rsidP="00EE2B72">
            <w:pPr>
              <w:spacing w:before="0" w:after="0"/>
              <w:jc w:val="center"/>
              <w:rPr>
                <w:rFonts w:eastAsia="Times New Roman"/>
                <w:bCs/>
              </w:rPr>
            </w:pPr>
            <w:r>
              <w:t>1.0</w:t>
            </w:r>
          </w:p>
        </w:tc>
        <w:tc>
          <w:tcPr>
            <w:tcW w:w="251" w:type="pct"/>
            <w:shd w:val="clear" w:color="auto" w:fill="auto"/>
            <w:vAlign w:val="center"/>
          </w:tcPr>
          <w:p w14:paraId="12B8B06E" w14:textId="77777777" w:rsidR="00EE2B72" w:rsidRPr="0006090E" w:rsidRDefault="00EE2B72" w:rsidP="00EE2B72">
            <w:pPr>
              <w:spacing w:before="0" w:after="0"/>
              <w:jc w:val="center"/>
              <w:rPr>
                <w:rFonts w:eastAsia="Times New Roman"/>
                <w:bCs/>
              </w:rPr>
            </w:pPr>
            <w:r>
              <w:t>1.0</w:t>
            </w:r>
          </w:p>
        </w:tc>
        <w:tc>
          <w:tcPr>
            <w:tcW w:w="395" w:type="pct"/>
            <w:shd w:val="clear" w:color="auto" w:fill="auto"/>
            <w:vAlign w:val="center"/>
          </w:tcPr>
          <w:p w14:paraId="52553338" w14:textId="77777777" w:rsidR="00EE2B72" w:rsidRPr="0006090E" w:rsidRDefault="00EE2B72" w:rsidP="00EE2B72">
            <w:pPr>
              <w:spacing w:before="0" w:after="0"/>
              <w:jc w:val="center"/>
              <w:rPr>
                <w:rFonts w:eastAsia="Times New Roman"/>
                <w:bCs/>
              </w:rPr>
            </w:pPr>
            <w:r>
              <w:t>1.0</w:t>
            </w:r>
          </w:p>
        </w:tc>
        <w:tc>
          <w:tcPr>
            <w:tcW w:w="395" w:type="pct"/>
            <w:shd w:val="clear" w:color="auto" w:fill="auto"/>
            <w:vAlign w:val="center"/>
          </w:tcPr>
          <w:p w14:paraId="299ABB38" w14:textId="77777777" w:rsidR="00EE2B72" w:rsidRPr="0006090E" w:rsidRDefault="00EE2B72" w:rsidP="00EE2B72">
            <w:pPr>
              <w:spacing w:before="0" w:after="0"/>
              <w:jc w:val="center"/>
              <w:rPr>
                <w:rFonts w:eastAsia="Times New Roman"/>
                <w:bCs/>
              </w:rPr>
            </w:pPr>
            <w:r>
              <w:t>2</w:t>
            </w:r>
          </w:p>
        </w:tc>
        <w:tc>
          <w:tcPr>
            <w:tcW w:w="395" w:type="pct"/>
            <w:shd w:val="clear" w:color="auto" w:fill="auto"/>
            <w:vAlign w:val="center"/>
          </w:tcPr>
          <w:p w14:paraId="300D1EF3" w14:textId="77777777" w:rsidR="00EE2B72" w:rsidRPr="0006090E" w:rsidRDefault="00EE2B72" w:rsidP="00EE2B72">
            <w:pPr>
              <w:spacing w:before="0" w:after="0"/>
              <w:jc w:val="center"/>
              <w:rPr>
                <w:rFonts w:eastAsia="Times New Roman"/>
                <w:bCs/>
              </w:rPr>
            </w:pPr>
            <w:r>
              <w:t>2</w:t>
            </w:r>
          </w:p>
        </w:tc>
        <w:tc>
          <w:tcPr>
            <w:tcW w:w="395" w:type="pct"/>
            <w:shd w:val="clear" w:color="auto" w:fill="auto"/>
            <w:vAlign w:val="center"/>
          </w:tcPr>
          <w:p w14:paraId="02690E52" w14:textId="77777777" w:rsidR="00EE2B72" w:rsidRPr="0006090E" w:rsidRDefault="00EE2B72" w:rsidP="00EE2B72">
            <w:pPr>
              <w:spacing w:before="0" w:after="0"/>
              <w:jc w:val="center"/>
              <w:rPr>
                <w:rFonts w:eastAsia="Times New Roman"/>
                <w:bCs/>
              </w:rPr>
            </w:pPr>
            <w:r>
              <w:t>2</w:t>
            </w:r>
          </w:p>
        </w:tc>
        <w:tc>
          <w:tcPr>
            <w:tcW w:w="466" w:type="pct"/>
            <w:shd w:val="clear" w:color="auto" w:fill="auto"/>
            <w:vAlign w:val="center"/>
          </w:tcPr>
          <w:p w14:paraId="1357228E" w14:textId="77777777" w:rsidR="00EE2B72" w:rsidRPr="0006090E" w:rsidRDefault="00EE2B72" w:rsidP="00EE2B72">
            <w:pPr>
              <w:spacing w:before="0" w:after="0"/>
              <w:jc w:val="center"/>
              <w:rPr>
                <w:rFonts w:eastAsia="Times New Roman"/>
                <w:bCs/>
              </w:rPr>
            </w:pPr>
            <w:r>
              <w:t>7</w:t>
            </w:r>
          </w:p>
        </w:tc>
      </w:tr>
      <w:tr w:rsidR="0006090E" w:rsidRPr="0006090E" w14:paraId="2A076AB3" w14:textId="77777777" w:rsidTr="00F43C5E">
        <w:tc>
          <w:tcPr>
            <w:tcW w:w="1491" w:type="pct"/>
            <w:shd w:val="clear" w:color="auto" w:fill="auto"/>
            <w:vAlign w:val="center"/>
          </w:tcPr>
          <w:p w14:paraId="624459F6" w14:textId="77777777" w:rsidR="00EE2B72" w:rsidRPr="0006090E" w:rsidRDefault="00EE2B72" w:rsidP="00EE2B72">
            <w:pPr>
              <w:spacing w:before="0" w:after="0"/>
              <w:jc w:val="left"/>
              <w:rPr>
                <w:rFonts w:eastAsia="Times New Roman"/>
                <w:b/>
                <w:vertAlign w:val="superscript"/>
              </w:rPr>
            </w:pPr>
            <w:r>
              <w:rPr>
                <w:b/>
              </w:rPr>
              <w:t>Thallium</w:t>
            </w:r>
            <w:r>
              <w:rPr>
                <w:b/>
                <w:vertAlign w:val="superscript"/>
              </w:rPr>
              <w:t>12</w:t>
            </w:r>
          </w:p>
        </w:tc>
        <w:tc>
          <w:tcPr>
            <w:tcW w:w="304" w:type="pct"/>
            <w:shd w:val="clear" w:color="auto" w:fill="auto"/>
            <w:vAlign w:val="center"/>
          </w:tcPr>
          <w:p w14:paraId="733C1D96"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644800EC"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39583A46"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08C04F6C"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54B39A5B" w14:textId="77777777" w:rsidR="00EE2B72" w:rsidRPr="0006090E" w:rsidRDefault="00EE2B72" w:rsidP="00EE2B72">
            <w:pPr>
              <w:spacing w:before="0" w:after="0"/>
              <w:jc w:val="center"/>
              <w:rPr>
                <w:rFonts w:eastAsia="Times New Roman"/>
                <w:bCs/>
              </w:rPr>
            </w:pPr>
            <w:r>
              <w:t>0.2(0.3)</w:t>
            </w:r>
          </w:p>
        </w:tc>
        <w:tc>
          <w:tcPr>
            <w:tcW w:w="395" w:type="pct"/>
            <w:shd w:val="clear" w:color="auto" w:fill="auto"/>
            <w:vAlign w:val="center"/>
          </w:tcPr>
          <w:p w14:paraId="093570C6"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62341BFE"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0422C4BB" w14:textId="77777777" w:rsidR="00EE2B72" w:rsidRPr="0006090E" w:rsidRDefault="00EE2B72" w:rsidP="00EE2B72">
            <w:pPr>
              <w:spacing w:before="0" w:after="0"/>
              <w:jc w:val="center"/>
              <w:rPr>
                <w:rFonts w:eastAsia="Times New Roman"/>
                <w:bCs/>
                <w:lang w:eastAsia="de-DE"/>
              </w:rPr>
            </w:pPr>
          </w:p>
        </w:tc>
        <w:tc>
          <w:tcPr>
            <w:tcW w:w="466" w:type="pct"/>
            <w:shd w:val="clear" w:color="auto" w:fill="auto"/>
            <w:vAlign w:val="center"/>
          </w:tcPr>
          <w:p w14:paraId="44E1EB29" w14:textId="77777777" w:rsidR="00EE2B72" w:rsidRPr="0006090E" w:rsidRDefault="00EE2B72" w:rsidP="00EE2B72">
            <w:pPr>
              <w:spacing w:before="0" w:after="0"/>
              <w:jc w:val="center"/>
              <w:rPr>
                <w:rFonts w:eastAsia="Times New Roman"/>
                <w:bCs/>
                <w:lang w:eastAsia="de-DE"/>
              </w:rPr>
            </w:pPr>
          </w:p>
        </w:tc>
      </w:tr>
      <w:tr w:rsidR="0006090E" w:rsidRPr="0006090E" w14:paraId="3323A307" w14:textId="77777777" w:rsidTr="00F43C5E">
        <w:tc>
          <w:tcPr>
            <w:tcW w:w="1491" w:type="pct"/>
            <w:shd w:val="clear" w:color="auto" w:fill="auto"/>
            <w:vAlign w:val="center"/>
          </w:tcPr>
          <w:p w14:paraId="79951098" w14:textId="77777777" w:rsidR="00EE2B72" w:rsidRPr="0006090E" w:rsidRDefault="00EE2B72" w:rsidP="00EE2B72">
            <w:pPr>
              <w:spacing w:before="0" w:after="0"/>
              <w:jc w:val="left"/>
              <w:rPr>
                <w:rFonts w:eastAsia="Times New Roman"/>
                <w:b/>
                <w:bCs/>
              </w:rPr>
            </w:pPr>
            <w:r>
              <w:rPr>
                <w:b/>
              </w:rPr>
              <w:t>Zinc</w:t>
            </w:r>
          </w:p>
        </w:tc>
        <w:tc>
          <w:tcPr>
            <w:tcW w:w="304" w:type="pct"/>
            <w:shd w:val="clear" w:color="auto" w:fill="auto"/>
            <w:vAlign w:val="center"/>
          </w:tcPr>
          <w:p w14:paraId="66AA8091"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36132380" w14:textId="77777777" w:rsidR="00EE2B72" w:rsidRPr="0006090E" w:rsidRDefault="00EE2B72" w:rsidP="00EE2B72">
            <w:pPr>
              <w:spacing w:before="0" w:after="0"/>
              <w:jc w:val="center"/>
              <w:rPr>
                <w:rFonts w:eastAsia="Times New Roman"/>
                <w:bCs/>
              </w:rPr>
            </w:pPr>
            <w:r>
              <w:t>60</w:t>
            </w:r>
          </w:p>
        </w:tc>
        <w:tc>
          <w:tcPr>
            <w:tcW w:w="608" w:type="pct"/>
            <w:shd w:val="clear" w:color="auto" w:fill="auto"/>
            <w:vAlign w:val="center"/>
          </w:tcPr>
          <w:p w14:paraId="1745C3C3" w14:textId="77777777" w:rsidR="00EE2B72" w:rsidRPr="0006090E" w:rsidRDefault="00EE2B72" w:rsidP="00EE2B72">
            <w:pPr>
              <w:spacing w:before="0" w:after="0"/>
              <w:jc w:val="center"/>
              <w:rPr>
                <w:rFonts w:eastAsia="Times New Roman"/>
                <w:bCs/>
              </w:rPr>
            </w:pPr>
            <w:r>
              <w:t>150</w:t>
            </w:r>
          </w:p>
        </w:tc>
        <w:tc>
          <w:tcPr>
            <w:tcW w:w="251" w:type="pct"/>
            <w:shd w:val="clear" w:color="auto" w:fill="auto"/>
            <w:vAlign w:val="center"/>
          </w:tcPr>
          <w:p w14:paraId="6A73D6A5" w14:textId="77777777" w:rsidR="00EE2B72" w:rsidRPr="0006090E" w:rsidRDefault="00EE2B72" w:rsidP="00EE2B72">
            <w:pPr>
              <w:spacing w:before="0" w:after="0"/>
              <w:jc w:val="center"/>
              <w:rPr>
                <w:rFonts w:eastAsia="Times New Roman"/>
                <w:bCs/>
              </w:rPr>
            </w:pPr>
            <w:r>
              <w:t>200</w:t>
            </w:r>
          </w:p>
        </w:tc>
        <w:tc>
          <w:tcPr>
            <w:tcW w:w="395" w:type="pct"/>
            <w:shd w:val="clear" w:color="auto" w:fill="auto"/>
            <w:vAlign w:val="center"/>
          </w:tcPr>
          <w:p w14:paraId="78FE6ABA" w14:textId="77777777" w:rsidR="00EE2B72" w:rsidRPr="0006090E" w:rsidRDefault="00EE2B72" w:rsidP="00EE2B72">
            <w:pPr>
              <w:spacing w:before="0" w:after="0"/>
              <w:jc w:val="center"/>
              <w:rPr>
                <w:rFonts w:eastAsia="Times New Roman"/>
                <w:bCs/>
              </w:rPr>
            </w:pPr>
            <w:r>
              <w:t>300</w:t>
            </w:r>
          </w:p>
        </w:tc>
        <w:tc>
          <w:tcPr>
            <w:tcW w:w="395" w:type="pct"/>
            <w:shd w:val="clear" w:color="auto" w:fill="auto"/>
            <w:vAlign w:val="center"/>
          </w:tcPr>
          <w:p w14:paraId="53516C43" w14:textId="77777777" w:rsidR="00EE2B72" w:rsidRPr="0006090E" w:rsidRDefault="00EE2B72" w:rsidP="00EE2B72">
            <w:pPr>
              <w:spacing w:before="0" w:after="0"/>
              <w:jc w:val="center"/>
              <w:rPr>
                <w:rFonts w:eastAsia="Times New Roman"/>
                <w:bCs/>
              </w:rPr>
            </w:pPr>
            <w:r>
              <w:t>300</w:t>
            </w:r>
          </w:p>
        </w:tc>
        <w:tc>
          <w:tcPr>
            <w:tcW w:w="395" w:type="pct"/>
            <w:shd w:val="clear" w:color="auto" w:fill="auto"/>
            <w:vAlign w:val="center"/>
          </w:tcPr>
          <w:p w14:paraId="75B32891" w14:textId="77777777" w:rsidR="00EE2B72" w:rsidRPr="0006090E" w:rsidRDefault="00EE2B72" w:rsidP="00EE2B72">
            <w:pPr>
              <w:spacing w:before="0" w:after="0"/>
              <w:jc w:val="center"/>
              <w:rPr>
                <w:rFonts w:eastAsia="Times New Roman"/>
                <w:bCs/>
              </w:rPr>
            </w:pPr>
            <w:r>
              <w:t>300</w:t>
            </w:r>
          </w:p>
        </w:tc>
        <w:tc>
          <w:tcPr>
            <w:tcW w:w="395" w:type="pct"/>
            <w:shd w:val="clear" w:color="auto" w:fill="auto"/>
            <w:vAlign w:val="center"/>
          </w:tcPr>
          <w:p w14:paraId="752847E5" w14:textId="77777777" w:rsidR="00EE2B72" w:rsidRPr="0006090E" w:rsidRDefault="00EE2B72" w:rsidP="00EE2B72">
            <w:pPr>
              <w:spacing w:before="0" w:after="0"/>
              <w:jc w:val="center"/>
              <w:rPr>
                <w:rFonts w:eastAsia="Times New Roman"/>
                <w:bCs/>
              </w:rPr>
            </w:pPr>
            <w:r>
              <w:t>300</w:t>
            </w:r>
          </w:p>
        </w:tc>
        <w:tc>
          <w:tcPr>
            <w:tcW w:w="466" w:type="pct"/>
            <w:shd w:val="clear" w:color="auto" w:fill="auto"/>
            <w:vAlign w:val="center"/>
          </w:tcPr>
          <w:p w14:paraId="255B1AE6" w14:textId="59876CBA" w:rsidR="00EE2B72" w:rsidRPr="0006090E" w:rsidRDefault="00EE2B72" w:rsidP="00EE2B72">
            <w:pPr>
              <w:spacing w:before="0" w:after="0"/>
              <w:jc w:val="center"/>
              <w:rPr>
                <w:rFonts w:eastAsia="Times New Roman"/>
                <w:bCs/>
              </w:rPr>
            </w:pPr>
            <w:r>
              <w:t>1 200</w:t>
            </w:r>
          </w:p>
        </w:tc>
      </w:tr>
      <w:tr w:rsidR="0006090E" w:rsidRPr="0006090E" w14:paraId="4BA1ECB0" w14:textId="77777777" w:rsidTr="00F43C5E">
        <w:tc>
          <w:tcPr>
            <w:tcW w:w="1491" w:type="pct"/>
            <w:shd w:val="clear" w:color="auto" w:fill="auto"/>
            <w:vAlign w:val="center"/>
          </w:tcPr>
          <w:p w14:paraId="7932033B" w14:textId="77777777" w:rsidR="00EE2B72" w:rsidRPr="0006090E" w:rsidRDefault="00EE2B72" w:rsidP="00EE2B72">
            <w:pPr>
              <w:spacing w:before="0" w:after="0"/>
              <w:jc w:val="left"/>
              <w:rPr>
                <w:rFonts w:eastAsia="Times New Roman"/>
                <w:b/>
                <w:bCs/>
              </w:rPr>
            </w:pPr>
            <w:r>
              <w:rPr>
                <w:b/>
              </w:rPr>
              <w:t>Zinc</w:t>
            </w:r>
          </w:p>
        </w:tc>
        <w:tc>
          <w:tcPr>
            <w:tcW w:w="304" w:type="pct"/>
            <w:shd w:val="clear" w:color="auto" w:fill="auto"/>
            <w:vAlign w:val="center"/>
          </w:tcPr>
          <w:p w14:paraId="0EB2D769"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7DFE9D0D"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2BDBE79F"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2E5187D1"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08D43A97" w14:textId="77777777" w:rsidR="00EE2B72" w:rsidRPr="0006090E" w:rsidRDefault="00EE2B72" w:rsidP="00EE2B72">
            <w:pPr>
              <w:spacing w:before="0" w:after="0"/>
              <w:jc w:val="center"/>
              <w:rPr>
                <w:rFonts w:eastAsia="Times New Roman"/>
                <w:bCs/>
              </w:rPr>
            </w:pPr>
            <w:r>
              <w:t>100 (210)</w:t>
            </w:r>
          </w:p>
        </w:tc>
        <w:tc>
          <w:tcPr>
            <w:tcW w:w="395" w:type="pct"/>
            <w:shd w:val="clear" w:color="auto" w:fill="auto"/>
            <w:vAlign w:val="center"/>
          </w:tcPr>
          <w:p w14:paraId="50D86847" w14:textId="77777777" w:rsidR="00EE2B72" w:rsidRPr="0006090E" w:rsidRDefault="00EE2B72" w:rsidP="00EE2B72">
            <w:pPr>
              <w:spacing w:before="0" w:after="0"/>
              <w:jc w:val="center"/>
              <w:rPr>
                <w:rFonts w:eastAsia="Times New Roman"/>
                <w:bCs/>
              </w:rPr>
            </w:pPr>
            <w:r>
              <w:t>150</w:t>
            </w:r>
          </w:p>
        </w:tc>
        <w:tc>
          <w:tcPr>
            <w:tcW w:w="395" w:type="pct"/>
            <w:shd w:val="clear" w:color="auto" w:fill="auto"/>
            <w:vAlign w:val="center"/>
          </w:tcPr>
          <w:p w14:paraId="19255931" w14:textId="77777777" w:rsidR="00EE2B72" w:rsidRPr="0006090E" w:rsidRDefault="00EE2B72" w:rsidP="00EE2B72">
            <w:pPr>
              <w:spacing w:before="0" w:after="0"/>
              <w:jc w:val="center"/>
              <w:rPr>
                <w:rFonts w:eastAsia="Times New Roman"/>
                <w:bCs/>
              </w:rPr>
            </w:pPr>
            <w:r>
              <w:t>160</w:t>
            </w:r>
          </w:p>
        </w:tc>
        <w:tc>
          <w:tcPr>
            <w:tcW w:w="395" w:type="pct"/>
            <w:shd w:val="clear" w:color="auto" w:fill="auto"/>
            <w:vAlign w:val="center"/>
          </w:tcPr>
          <w:p w14:paraId="48DB67C5" w14:textId="77777777" w:rsidR="00EE2B72" w:rsidRPr="0006090E" w:rsidRDefault="00EE2B72" w:rsidP="00EE2B72">
            <w:pPr>
              <w:spacing w:before="0" w:after="0"/>
              <w:jc w:val="center"/>
              <w:rPr>
                <w:rFonts w:eastAsia="Times New Roman"/>
                <w:bCs/>
              </w:rPr>
            </w:pPr>
            <w:r>
              <w:t>840</w:t>
            </w:r>
          </w:p>
        </w:tc>
        <w:tc>
          <w:tcPr>
            <w:tcW w:w="466" w:type="pct"/>
            <w:shd w:val="clear" w:color="auto" w:fill="auto"/>
            <w:vAlign w:val="center"/>
          </w:tcPr>
          <w:p w14:paraId="2428C889" w14:textId="61B2092E" w:rsidR="00EE2B72" w:rsidRPr="0006090E" w:rsidRDefault="00EE2B72" w:rsidP="00EE2B72">
            <w:pPr>
              <w:spacing w:before="0" w:after="0"/>
              <w:jc w:val="center"/>
              <w:rPr>
                <w:rFonts w:eastAsia="Times New Roman"/>
                <w:bCs/>
              </w:rPr>
            </w:pPr>
            <w:r>
              <w:t>1 600</w:t>
            </w:r>
          </w:p>
        </w:tc>
      </w:tr>
      <w:tr w:rsidR="0006090E" w:rsidRPr="0006090E" w14:paraId="2AFE8ED7" w14:textId="77777777" w:rsidTr="00F43C5E">
        <w:tc>
          <w:tcPr>
            <w:tcW w:w="1491" w:type="pct"/>
            <w:shd w:val="clear" w:color="auto" w:fill="auto"/>
            <w:vAlign w:val="center"/>
          </w:tcPr>
          <w:p w14:paraId="1E01E944" w14:textId="77777777" w:rsidR="00EE2B72" w:rsidRPr="0006090E" w:rsidRDefault="00EE2B72" w:rsidP="00EE2B72">
            <w:pPr>
              <w:spacing w:before="0" w:after="0"/>
              <w:jc w:val="left"/>
              <w:rPr>
                <w:rFonts w:eastAsia="Times New Roman"/>
                <w:b/>
                <w:bCs/>
              </w:rPr>
            </w:pPr>
            <w:r>
              <w:rPr>
                <w:b/>
              </w:rPr>
              <w:t>TOC</w:t>
            </w:r>
          </w:p>
        </w:tc>
        <w:tc>
          <w:tcPr>
            <w:tcW w:w="304" w:type="pct"/>
            <w:shd w:val="clear" w:color="auto" w:fill="auto"/>
            <w:vAlign w:val="center"/>
          </w:tcPr>
          <w:p w14:paraId="4A5E9A90" w14:textId="77777777" w:rsidR="00EE2B72" w:rsidRPr="0006090E" w:rsidRDefault="00EE2B72" w:rsidP="00EE2B72">
            <w:pPr>
              <w:spacing w:before="0" w:after="0"/>
              <w:jc w:val="left"/>
              <w:rPr>
                <w:rFonts w:eastAsia="Times New Roman"/>
                <w:b/>
                <w:bCs/>
              </w:rPr>
            </w:pPr>
            <w:r>
              <w:t>M%</w:t>
            </w:r>
          </w:p>
        </w:tc>
        <w:tc>
          <w:tcPr>
            <w:tcW w:w="300" w:type="pct"/>
            <w:shd w:val="clear" w:color="auto" w:fill="auto"/>
            <w:vAlign w:val="center"/>
          </w:tcPr>
          <w:p w14:paraId="2A5C5D61" w14:textId="77777777" w:rsidR="00EE2B72" w:rsidRPr="0006090E" w:rsidRDefault="00EE2B72" w:rsidP="00EE2B72">
            <w:pPr>
              <w:spacing w:before="0" w:after="0"/>
              <w:jc w:val="center"/>
              <w:rPr>
                <w:rFonts w:eastAsia="Times New Roman"/>
                <w:bCs/>
              </w:rPr>
            </w:pPr>
            <w:r>
              <w:t>1</w:t>
            </w:r>
            <w:r>
              <w:rPr>
                <w:vertAlign w:val="superscript"/>
              </w:rPr>
              <w:t>7</w:t>
            </w:r>
          </w:p>
        </w:tc>
        <w:tc>
          <w:tcPr>
            <w:tcW w:w="608" w:type="pct"/>
            <w:shd w:val="clear" w:color="auto" w:fill="auto"/>
            <w:vAlign w:val="center"/>
          </w:tcPr>
          <w:p w14:paraId="34772EA0" w14:textId="77777777" w:rsidR="00EE2B72" w:rsidRPr="0006090E" w:rsidRDefault="00EE2B72" w:rsidP="00EE2B72">
            <w:pPr>
              <w:spacing w:before="0" w:after="0"/>
              <w:jc w:val="center"/>
              <w:rPr>
                <w:rFonts w:eastAsia="Times New Roman"/>
                <w:bCs/>
              </w:rPr>
            </w:pPr>
            <w:r>
              <w:t>1</w:t>
            </w:r>
            <w:r>
              <w:rPr>
                <w:vertAlign w:val="superscript"/>
              </w:rPr>
              <w:t>7</w:t>
            </w:r>
          </w:p>
        </w:tc>
        <w:tc>
          <w:tcPr>
            <w:tcW w:w="251" w:type="pct"/>
            <w:shd w:val="clear" w:color="auto" w:fill="auto"/>
            <w:vAlign w:val="center"/>
          </w:tcPr>
          <w:p w14:paraId="5B44888A" w14:textId="77777777" w:rsidR="00EE2B72" w:rsidRPr="0006090E" w:rsidRDefault="00EE2B72" w:rsidP="00EE2B72">
            <w:pPr>
              <w:spacing w:before="0" w:after="0"/>
              <w:jc w:val="center"/>
              <w:rPr>
                <w:rFonts w:eastAsia="Times New Roman"/>
                <w:bCs/>
              </w:rPr>
            </w:pPr>
            <w:r>
              <w:t>1</w:t>
            </w:r>
            <w:r>
              <w:rPr>
                <w:vertAlign w:val="superscript"/>
              </w:rPr>
              <w:t>7</w:t>
            </w:r>
          </w:p>
        </w:tc>
        <w:tc>
          <w:tcPr>
            <w:tcW w:w="395" w:type="pct"/>
            <w:shd w:val="clear" w:color="auto" w:fill="auto"/>
            <w:vAlign w:val="center"/>
          </w:tcPr>
          <w:p w14:paraId="6F36FCDB" w14:textId="77777777" w:rsidR="00EE2B72" w:rsidRPr="0006090E" w:rsidRDefault="00EE2B72" w:rsidP="00EE2B72">
            <w:pPr>
              <w:spacing w:before="0" w:after="0"/>
              <w:jc w:val="center"/>
              <w:rPr>
                <w:rFonts w:eastAsia="Times New Roman"/>
                <w:bCs/>
              </w:rPr>
            </w:pPr>
            <w:r>
              <w:t>1</w:t>
            </w:r>
            <w:r>
              <w:rPr>
                <w:vertAlign w:val="superscript"/>
              </w:rPr>
              <w:t>7</w:t>
            </w:r>
          </w:p>
        </w:tc>
        <w:tc>
          <w:tcPr>
            <w:tcW w:w="395" w:type="pct"/>
            <w:shd w:val="clear" w:color="auto" w:fill="auto"/>
            <w:vAlign w:val="center"/>
          </w:tcPr>
          <w:p w14:paraId="2B8F5EE3" w14:textId="77777777" w:rsidR="00EE2B72" w:rsidRPr="0006090E" w:rsidRDefault="00EE2B72" w:rsidP="00EE2B72">
            <w:pPr>
              <w:spacing w:before="0" w:after="0"/>
              <w:jc w:val="center"/>
              <w:rPr>
                <w:rFonts w:eastAsia="Times New Roman"/>
                <w:bCs/>
              </w:rPr>
            </w:pPr>
            <w:r>
              <w:t>5</w:t>
            </w:r>
          </w:p>
        </w:tc>
        <w:tc>
          <w:tcPr>
            <w:tcW w:w="395" w:type="pct"/>
            <w:shd w:val="clear" w:color="auto" w:fill="auto"/>
            <w:vAlign w:val="center"/>
          </w:tcPr>
          <w:p w14:paraId="3637F1B9" w14:textId="77777777" w:rsidR="00EE2B72" w:rsidRPr="0006090E" w:rsidRDefault="00EE2B72" w:rsidP="00EE2B72">
            <w:pPr>
              <w:spacing w:before="0" w:after="0"/>
              <w:jc w:val="center"/>
              <w:rPr>
                <w:rFonts w:eastAsia="Times New Roman"/>
                <w:bCs/>
              </w:rPr>
            </w:pPr>
            <w:r>
              <w:t>5</w:t>
            </w:r>
          </w:p>
        </w:tc>
        <w:tc>
          <w:tcPr>
            <w:tcW w:w="395" w:type="pct"/>
            <w:shd w:val="clear" w:color="auto" w:fill="auto"/>
            <w:vAlign w:val="center"/>
          </w:tcPr>
          <w:p w14:paraId="1B411615" w14:textId="77777777" w:rsidR="00EE2B72" w:rsidRPr="0006090E" w:rsidRDefault="00EE2B72" w:rsidP="00EE2B72">
            <w:pPr>
              <w:spacing w:before="0" w:after="0"/>
              <w:jc w:val="center"/>
              <w:rPr>
                <w:rFonts w:eastAsia="Times New Roman"/>
                <w:bCs/>
              </w:rPr>
            </w:pPr>
            <w:r>
              <w:t>5</w:t>
            </w:r>
          </w:p>
        </w:tc>
        <w:tc>
          <w:tcPr>
            <w:tcW w:w="466" w:type="pct"/>
            <w:shd w:val="clear" w:color="auto" w:fill="auto"/>
            <w:vAlign w:val="center"/>
          </w:tcPr>
          <w:p w14:paraId="2AF8EF3C" w14:textId="77777777" w:rsidR="00EE2B72" w:rsidRPr="0006090E" w:rsidRDefault="00EE2B72" w:rsidP="00EE2B72">
            <w:pPr>
              <w:spacing w:before="0" w:after="0"/>
              <w:jc w:val="center"/>
              <w:rPr>
                <w:rFonts w:eastAsia="Times New Roman"/>
                <w:bCs/>
              </w:rPr>
            </w:pPr>
            <w:r>
              <w:t>5</w:t>
            </w:r>
          </w:p>
        </w:tc>
      </w:tr>
      <w:tr w:rsidR="0006090E" w:rsidRPr="0006090E" w14:paraId="38522C99" w14:textId="77777777" w:rsidTr="00F43C5E">
        <w:tc>
          <w:tcPr>
            <w:tcW w:w="1491" w:type="pct"/>
            <w:shd w:val="clear" w:color="auto" w:fill="auto"/>
            <w:vAlign w:val="center"/>
          </w:tcPr>
          <w:p w14:paraId="02BA90DF" w14:textId="77777777" w:rsidR="00EE2B72" w:rsidRPr="0006090E" w:rsidRDefault="00EE2B72" w:rsidP="00EE2B72">
            <w:pPr>
              <w:spacing w:before="0" w:after="0"/>
              <w:jc w:val="left"/>
              <w:rPr>
                <w:rFonts w:eastAsia="Times New Roman"/>
                <w:b/>
                <w:bCs/>
              </w:rPr>
            </w:pPr>
            <w:r>
              <w:rPr>
                <w:b/>
              </w:rPr>
              <w:t>Hydrocarbons</w:t>
            </w:r>
            <w:r>
              <w:rPr>
                <w:b/>
                <w:vertAlign w:val="superscript"/>
              </w:rPr>
              <w:t>8</w:t>
            </w:r>
          </w:p>
        </w:tc>
        <w:tc>
          <w:tcPr>
            <w:tcW w:w="304" w:type="pct"/>
            <w:shd w:val="clear" w:color="auto" w:fill="auto"/>
            <w:vAlign w:val="center"/>
          </w:tcPr>
          <w:p w14:paraId="4A54686B"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2336AD90"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03AD2BE2"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257923EB"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3363A54B" w14:textId="77777777" w:rsidR="00EE2B72" w:rsidRPr="0006090E" w:rsidRDefault="00EE2B72" w:rsidP="00EE2B72">
            <w:pPr>
              <w:spacing w:before="0" w:after="0"/>
              <w:jc w:val="center"/>
              <w:rPr>
                <w:rFonts w:eastAsia="Times New Roman"/>
                <w:bCs/>
              </w:rPr>
            </w:pPr>
            <w:r>
              <w:t>300(600)</w:t>
            </w:r>
          </w:p>
        </w:tc>
        <w:tc>
          <w:tcPr>
            <w:tcW w:w="395" w:type="pct"/>
            <w:shd w:val="clear" w:color="auto" w:fill="auto"/>
            <w:vAlign w:val="center"/>
          </w:tcPr>
          <w:p w14:paraId="10C90D8F" w14:textId="77777777" w:rsidR="00EE2B72" w:rsidRPr="0006090E" w:rsidRDefault="00EE2B72" w:rsidP="00EE2B72">
            <w:pPr>
              <w:spacing w:before="0" w:after="0"/>
              <w:jc w:val="center"/>
              <w:rPr>
                <w:rFonts w:eastAsia="Times New Roman"/>
                <w:bCs/>
              </w:rPr>
            </w:pPr>
            <w:r>
              <w:t>300(600)</w:t>
            </w:r>
          </w:p>
        </w:tc>
        <w:tc>
          <w:tcPr>
            <w:tcW w:w="395" w:type="pct"/>
            <w:shd w:val="clear" w:color="auto" w:fill="auto"/>
            <w:vAlign w:val="center"/>
          </w:tcPr>
          <w:p w14:paraId="0C19DC3A" w14:textId="77777777" w:rsidR="00EE2B72" w:rsidRPr="0006090E" w:rsidRDefault="00EE2B72" w:rsidP="00EE2B72">
            <w:pPr>
              <w:spacing w:before="0" w:after="0"/>
              <w:jc w:val="center"/>
              <w:rPr>
                <w:rFonts w:eastAsia="Times New Roman"/>
                <w:bCs/>
              </w:rPr>
            </w:pPr>
            <w:r>
              <w:t>300(600)</w:t>
            </w:r>
          </w:p>
        </w:tc>
        <w:tc>
          <w:tcPr>
            <w:tcW w:w="395" w:type="pct"/>
            <w:shd w:val="clear" w:color="auto" w:fill="auto"/>
            <w:vAlign w:val="center"/>
          </w:tcPr>
          <w:p w14:paraId="5722562A" w14:textId="77777777" w:rsidR="00EE2B72" w:rsidRPr="0006090E" w:rsidRDefault="00EE2B72" w:rsidP="00EE2B72">
            <w:pPr>
              <w:spacing w:before="0" w:after="0"/>
              <w:jc w:val="center"/>
              <w:rPr>
                <w:rFonts w:eastAsia="Times New Roman"/>
                <w:bCs/>
              </w:rPr>
            </w:pPr>
            <w:r>
              <w:t>300(600)</w:t>
            </w:r>
          </w:p>
        </w:tc>
        <w:tc>
          <w:tcPr>
            <w:tcW w:w="466" w:type="pct"/>
            <w:shd w:val="clear" w:color="auto" w:fill="auto"/>
            <w:vAlign w:val="center"/>
          </w:tcPr>
          <w:p w14:paraId="5B5072D5" w14:textId="46CE50FC" w:rsidR="00EE2B72" w:rsidRPr="0006090E" w:rsidRDefault="00EE2B72" w:rsidP="00EE2B72">
            <w:pPr>
              <w:spacing w:before="0" w:after="0"/>
              <w:jc w:val="center"/>
              <w:rPr>
                <w:rFonts w:eastAsia="Times New Roman"/>
                <w:bCs/>
              </w:rPr>
            </w:pPr>
            <w:r>
              <w:t>1 000(2 000)</w:t>
            </w:r>
          </w:p>
        </w:tc>
      </w:tr>
      <w:tr w:rsidR="0006090E" w:rsidRPr="0006090E" w14:paraId="579E1D43" w14:textId="77777777" w:rsidTr="00F43C5E">
        <w:tc>
          <w:tcPr>
            <w:tcW w:w="1491" w:type="pct"/>
            <w:shd w:val="clear" w:color="auto" w:fill="auto"/>
            <w:vAlign w:val="center"/>
          </w:tcPr>
          <w:p w14:paraId="4385AD8B" w14:textId="77777777" w:rsidR="00EE2B72" w:rsidRPr="0006090E" w:rsidRDefault="00EE2B72" w:rsidP="00EE2B72">
            <w:pPr>
              <w:spacing w:before="0" w:after="0"/>
              <w:jc w:val="left"/>
              <w:rPr>
                <w:rFonts w:eastAsia="Times New Roman"/>
                <w:b/>
                <w:bCs/>
              </w:rPr>
            </w:pPr>
            <w:r>
              <w:rPr>
                <w:b/>
              </w:rPr>
              <w:t>Benzo(a)pyrene</w:t>
            </w:r>
          </w:p>
        </w:tc>
        <w:tc>
          <w:tcPr>
            <w:tcW w:w="304" w:type="pct"/>
            <w:shd w:val="clear" w:color="auto" w:fill="auto"/>
            <w:vAlign w:val="center"/>
          </w:tcPr>
          <w:p w14:paraId="7A5F7DAB"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3C64F099" w14:textId="77777777" w:rsidR="00EE2B72" w:rsidRPr="0006090E" w:rsidRDefault="00EE2B72" w:rsidP="00EE2B72">
            <w:pPr>
              <w:spacing w:before="0" w:after="0"/>
              <w:jc w:val="center"/>
              <w:rPr>
                <w:rFonts w:eastAsia="Times New Roman"/>
                <w:bCs/>
              </w:rPr>
            </w:pPr>
            <w:r>
              <w:t>0.3</w:t>
            </w:r>
          </w:p>
        </w:tc>
        <w:tc>
          <w:tcPr>
            <w:tcW w:w="608" w:type="pct"/>
            <w:shd w:val="clear" w:color="auto" w:fill="auto"/>
            <w:vAlign w:val="center"/>
          </w:tcPr>
          <w:p w14:paraId="076EF195" w14:textId="77777777" w:rsidR="00EE2B72" w:rsidRPr="0006090E" w:rsidRDefault="00EE2B72" w:rsidP="00EE2B72">
            <w:pPr>
              <w:spacing w:before="0" w:after="0"/>
              <w:jc w:val="center"/>
              <w:rPr>
                <w:rFonts w:eastAsia="Times New Roman"/>
                <w:bCs/>
              </w:rPr>
            </w:pPr>
            <w:r>
              <w:t>0.3</w:t>
            </w:r>
          </w:p>
        </w:tc>
        <w:tc>
          <w:tcPr>
            <w:tcW w:w="251" w:type="pct"/>
            <w:shd w:val="clear" w:color="auto" w:fill="auto"/>
            <w:vAlign w:val="center"/>
          </w:tcPr>
          <w:p w14:paraId="463685FE" w14:textId="77777777" w:rsidR="00EE2B72" w:rsidRPr="0006090E" w:rsidRDefault="00EE2B72" w:rsidP="00EE2B72">
            <w:pPr>
              <w:spacing w:before="0" w:after="0"/>
              <w:jc w:val="center"/>
              <w:rPr>
                <w:rFonts w:eastAsia="Times New Roman"/>
                <w:bCs/>
              </w:rPr>
            </w:pPr>
            <w:r>
              <w:t>0.3</w:t>
            </w:r>
          </w:p>
        </w:tc>
        <w:tc>
          <w:tcPr>
            <w:tcW w:w="395" w:type="pct"/>
            <w:shd w:val="clear" w:color="auto" w:fill="auto"/>
            <w:vAlign w:val="center"/>
          </w:tcPr>
          <w:p w14:paraId="34BF4933"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296800E5"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15F72317"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4509F149" w14:textId="77777777" w:rsidR="00EE2B72" w:rsidRPr="0006090E" w:rsidRDefault="00EE2B72" w:rsidP="00EE2B72">
            <w:pPr>
              <w:spacing w:before="0" w:after="0"/>
              <w:jc w:val="center"/>
              <w:rPr>
                <w:rFonts w:eastAsia="Times New Roman"/>
                <w:bCs/>
                <w:lang w:eastAsia="de-DE"/>
              </w:rPr>
            </w:pPr>
          </w:p>
        </w:tc>
        <w:tc>
          <w:tcPr>
            <w:tcW w:w="466" w:type="pct"/>
            <w:shd w:val="clear" w:color="auto" w:fill="auto"/>
            <w:vAlign w:val="center"/>
          </w:tcPr>
          <w:p w14:paraId="297A65BF" w14:textId="77777777" w:rsidR="00EE2B72" w:rsidRPr="0006090E" w:rsidRDefault="00EE2B72" w:rsidP="00EE2B72">
            <w:pPr>
              <w:spacing w:before="0" w:after="0"/>
              <w:jc w:val="center"/>
              <w:rPr>
                <w:rFonts w:eastAsia="Times New Roman"/>
                <w:bCs/>
                <w:lang w:eastAsia="de-DE"/>
              </w:rPr>
            </w:pPr>
          </w:p>
        </w:tc>
      </w:tr>
      <w:tr w:rsidR="0006090E" w:rsidRPr="0006090E" w14:paraId="3A6E67D9" w14:textId="77777777" w:rsidTr="00F43C5E">
        <w:tc>
          <w:tcPr>
            <w:tcW w:w="1491" w:type="pct"/>
            <w:shd w:val="clear" w:color="auto" w:fill="auto"/>
            <w:vAlign w:val="center"/>
          </w:tcPr>
          <w:p w14:paraId="67D57B1D" w14:textId="77777777" w:rsidR="00EE2B72" w:rsidRPr="0006090E" w:rsidRDefault="00EE2B72" w:rsidP="00EE2B72">
            <w:pPr>
              <w:spacing w:before="0" w:after="0"/>
              <w:jc w:val="left"/>
              <w:rPr>
                <w:rFonts w:eastAsia="Times New Roman"/>
                <w:b/>
                <w:bCs/>
              </w:rPr>
            </w:pPr>
            <w:r>
              <w:rPr>
                <w:b/>
              </w:rPr>
              <w:lastRenderedPageBreak/>
              <w:t>PAK</w:t>
            </w:r>
            <w:r>
              <w:rPr>
                <w:b/>
                <w:vertAlign w:val="subscript"/>
              </w:rPr>
              <w:t>15</w:t>
            </w:r>
            <w:r>
              <w:rPr>
                <w:b/>
                <w:vertAlign w:val="superscript"/>
              </w:rPr>
              <w:t>9</w:t>
            </w:r>
            <w:r>
              <w:rPr>
                <w:b/>
              </w:rPr>
              <w:t xml:space="preserve"> </w:t>
            </w:r>
          </w:p>
        </w:tc>
        <w:tc>
          <w:tcPr>
            <w:tcW w:w="304" w:type="pct"/>
            <w:shd w:val="clear" w:color="auto" w:fill="auto"/>
            <w:vAlign w:val="center"/>
          </w:tcPr>
          <w:p w14:paraId="03E0F755"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687D2BA7"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25009337"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221C6DE3"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37B06D30" w14:textId="77777777" w:rsidR="00EE2B72" w:rsidRPr="0006090E" w:rsidRDefault="00EE2B72" w:rsidP="00EE2B72">
            <w:pPr>
              <w:spacing w:before="0" w:after="0"/>
              <w:jc w:val="center"/>
              <w:rPr>
                <w:rFonts w:eastAsia="Times New Roman"/>
                <w:bCs/>
              </w:rPr>
            </w:pPr>
            <w:r>
              <w:t>0.2</w:t>
            </w:r>
          </w:p>
        </w:tc>
        <w:tc>
          <w:tcPr>
            <w:tcW w:w="395" w:type="pct"/>
            <w:shd w:val="clear" w:color="auto" w:fill="auto"/>
            <w:vAlign w:val="center"/>
          </w:tcPr>
          <w:p w14:paraId="0659AE78" w14:textId="77777777" w:rsidR="00EE2B72" w:rsidRPr="0006090E" w:rsidRDefault="00EE2B72" w:rsidP="00EE2B72">
            <w:pPr>
              <w:spacing w:before="0" w:after="0"/>
              <w:jc w:val="center"/>
              <w:rPr>
                <w:rFonts w:eastAsia="Times New Roman"/>
                <w:bCs/>
              </w:rPr>
            </w:pPr>
            <w:r>
              <w:t>0.3</w:t>
            </w:r>
          </w:p>
        </w:tc>
        <w:tc>
          <w:tcPr>
            <w:tcW w:w="395" w:type="pct"/>
            <w:shd w:val="clear" w:color="auto" w:fill="auto"/>
            <w:vAlign w:val="center"/>
          </w:tcPr>
          <w:p w14:paraId="3986F7E1" w14:textId="77777777" w:rsidR="00EE2B72" w:rsidRPr="0006090E" w:rsidRDefault="00EE2B72" w:rsidP="00EE2B72">
            <w:pPr>
              <w:spacing w:before="0" w:after="0"/>
              <w:jc w:val="center"/>
              <w:rPr>
                <w:rFonts w:eastAsia="Times New Roman"/>
                <w:bCs/>
              </w:rPr>
            </w:pPr>
            <w:r>
              <w:t>1.5</w:t>
            </w:r>
          </w:p>
        </w:tc>
        <w:tc>
          <w:tcPr>
            <w:tcW w:w="395" w:type="pct"/>
            <w:shd w:val="clear" w:color="auto" w:fill="auto"/>
            <w:vAlign w:val="center"/>
          </w:tcPr>
          <w:p w14:paraId="09E034C1" w14:textId="77777777" w:rsidR="00EE2B72" w:rsidRPr="0006090E" w:rsidRDefault="00EE2B72" w:rsidP="00EE2B72">
            <w:pPr>
              <w:spacing w:before="0" w:after="0"/>
              <w:jc w:val="center"/>
              <w:rPr>
                <w:rFonts w:eastAsia="Times New Roman"/>
                <w:bCs/>
              </w:rPr>
            </w:pPr>
            <w:r>
              <w:t>3.8</w:t>
            </w:r>
          </w:p>
        </w:tc>
        <w:tc>
          <w:tcPr>
            <w:tcW w:w="466" w:type="pct"/>
            <w:shd w:val="clear" w:color="auto" w:fill="auto"/>
            <w:vAlign w:val="center"/>
          </w:tcPr>
          <w:p w14:paraId="7954848F" w14:textId="77777777" w:rsidR="00EE2B72" w:rsidRPr="0006090E" w:rsidRDefault="00EE2B72" w:rsidP="00EE2B72">
            <w:pPr>
              <w:spacing w:before="0" w:after="0"/>
              <w:jc w:val="center"/>
              <w:rPr>
                <w:rFonts w:eastAsia="Times New Roman"/>
                <w:bCs/>
              </w:rPr>
            </w:pPr>
            <w:r>
              <w:t>20</w:t>
            </w:r>
          </w:p>
        </w:tc>
      </w:tr>
      <w:tr w:rsidR="0006090E" w:rsidRPr="0006090E" w14:paraId="09BDA208" w14:textId="77777777" w:rsidTr="00F43C5E">
        <w:tc>
          <w:tcPr>
            <w:tcW w:w="1491" w:type="pct"/>
            <w:shd w:val="clear" w:color="auto" w:fill="auto"/>
            <w:vAlign w:val="center"/>
          </w:tcPr>
          <w:p w14:paraId="3892BA16" w14:textId="77777777" w:rsidR="00EE2B72" w:rsidRPr="0006090E" w:rsidRDefault="00EE2B72" w:rsidP="00EE2B72">
            <w:pPr>
              <w:spacing w:before="0" w:after="0"/>
              <w:jc w:val="left"/>
              <w:rPr>
                <w:rFonts w:eastAsia="Times New Roman"/>
                <w:b/>
                <w:bCs/>
              </w:rPr>
            </w:pPr>
            <w:r>
              <w:rPr>
                <w:b/>
              </w:rPr>
              <w:t>PAK</w:t>
            </w:r>
            <w:r>
              <w:rPr>
                <w:b/>
                <w:vertAlign w:val="subscript"/>
              </w:rPr>
              <w:t>16</w:t>
            </w:r>
            <w:r>
              <w:rPr>
                <w:b/>
                <w:vertAlign w:val="superscript"/>
              </w:rPr>
              <w:t>10</w:t>
            </w:r>
          </w:p>
        </w:tc>
        <w:tc>
          <w:tcPr>
            <w:tcW w:w="304" w:type="pct"/>
            <w:shd w:val="clear" w:color="auto" w:fill="auto"/>
            <w:vAlign w:val="center"/>
          </w:tcPr>
          <w:p w14:paraId="6FF9B80E"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5A16D7A9" w14:textId="77777777" w:rsidR="00EE2B72" w:rsidRPr="0006090E" w:rsidRDefault="00EE2B72" w:rsidP="00EE2B72">
            <w:pPr>
              <w:spacing w:before="0" w:after="0"/>
              <w:jc w:val="center"/>
              <w:rPr>
                <w:rFonts w:eastAsia="Times New Roman"/>
                <w:bCs/>
              </w:rPr>
            </w:pPr>
            <w:r>
              <w:t>3</w:t>
            </w:r>
          </w:p>
        </w:tc>
        <w:tc>
          <w:tcPr>
            <w:tcW w:w="608" w:type="pct"/>
            <w:shd w:val="clear" w:color="auto" w:fill="auto"/>
            <w:vAlign w:val="center"/>
          </w:tcPr>
          <w:p w14:paraId="395C61DC" w14:textId="77777777" w:rsidR="00EE2B72" w:rsidRPr="0006090E" w:rsidRDefault="00EE2B72" w:rsidP="00EE2B72">
            <w:pPr>
              <w:spacing w:before="0" w:after="0"/>
              <w:jc w:val="center"/>
              <w:rPr>
                <w:rFonts w:eastAsia="Times New Roman"/>
                <w:bCs/>
              </w:rPr>
            </w:pPr>
            <w:r>
              <w:t>3</w:t>
            </w:r>
          </w:p>
        </w:tc>
        <w:tc>
          <w:tcPr>
            <w:tcW w:w="251" w:type="pct"/>
            <w:shd w:val="clear" w:color="auto" w:fill="auto"/>
            <w:vAlign w:val="center"/>
          </w:tcPr>
          <w:p w14:paraId="28230B3E" w14:textId="77777777" w:rsidR="00EE2B72" w:rsidRPr="0006090E" w:rsidRDefault="00EE2B72" w:rsidP="00EE2B72">
            <w:pPr>
              <w:spacing w:before="0" w:after="0"/>
              <w:jc w:val="center"/>
              <w:rPr>
                <w:rFonts w:eastAsia="Times New Roman"/>
                <w:bCs/>
              </w:rPr>
            </w:pPr>
            <w:r>
              <w:t>3</w:t>
            </w:r>
          </w:p>
        </w:tc>
        <w:tc>
          <w:tcPr>
            <w:tcW w:w="395" w:type="pct"/>
            <w:shd w:val="clear" w:color="auto" w:fill="auto"/>
            <w:vAlign w:val="center"/>
          </w:tcPr>
          <w:p w14:paraId="63730697" w14:textId="77777777" w:rsidR="00EE2B72" w:rsidRPr="0006090E" w:rsidRDefault="00EE2B72" w:rsidP="00EE2B72">
            <w:pPr>
              <w:spacing w:before="0" w:after="0"/>
              <w:jc w:val="center"/>
              <w:rPr>
                <w:rFonts w:eastAsia="Times New Roman"/>
                <w:bCs/>
              </w:rPr>
            </w:pPr>
            <w:r>
              <w:t>6</w:t>
            </w:r>
          </w:p>
        </w:tc>
        <w:tc>
          <w:tcPr>
            <w:tcW w:w="395" w:type="pct"/>
            <w:shd w:val="clear" w:color="auto" w:fill="auto"/>
            <w:vAlign w:val="center"/>
          </w:tcPr>
          <w:p w14:paraId="4ED0AA1E" w14:textId="77777777" w:rsidR="00EE2B72" w:rsidRPr="0006090E" w:rsidRDefault="00EE2B72" w:rsidP="00EE2B72">
            <w:pPr>
              <w:spacing w:before="0" w:after="0"/>
              <w:jc w:val="center"/>
              <w:rPr>
                <w:rFonts w:eastAsia="Times New Roman"/>
                <w:bCs/>
              </w:rPr>
            </w:pPr>
            <w:r>
              <w:t>6</w:t>
            </w:r>
          </w:p>
        </w:tc>
        <w:tc>
          <w:tcPr>
            <w:tcW w:w="395" w:type="pct"/>
            <w:shd w:val="clear" w:color="auto" w:fill="auto"/>
            <w:vAlign w:val="center"/>
          </w:tcPr>
          <w:p w14:paraId="361B23E1" w14:textId="77777777" w:rsidR="00EE2B72" w:rsidRPr="0006090E" w:rsidRDefault="00EE2B72" w:rsidP="00EE2B72">
            <w:pPr>
              <w:spacing w:before="0" w:after="0"/>
              <w:jc w:val="center"/>
              <w:rPr>
                <w:rFonts w:eastAsia="Times New Roman"/>
                <w:bCs/>
              </w:rPr>
            </w:pPr>
            <w:r>
              <w:t>6</w:t>
            </w:r>
          </w:p>
        </w:tc>
        <w:tc>
          <w:tcPr>
            <w:tcW w:w="395" w:type="pct"/>
            <w:shd w:val="clear" w:color="auto" w:fill="auto"/>
            <w:vAlign w:val="center"/>
          </w:tcPr>
          <w:p w14:paraId="4A3C468E" w14:textId="77777777" w:rsidR="00EE2B72" w:rsidRPr="0006090E" w:rsidRDefault="00EE2B72" w:rsidP="00EE2B72">
            <w:pPr>
              <w:spacing w:before="0" w:after="0"/>
              <w:jc w:val="center"/>
              <w:rPr>
                <w:rFonts w:eastAsia="Times New Roman"/>
                <w:bCs/>
              </w:rPr>
            </w:pPr>
            <w:r>
              <w:t>9</w:t>
            </w:r>
          </w:p>
        </w:tc>
        <w:tc>
          <w:tcPr>
            <w:tcW w:w="466" w:type="pct"/>
            <w:shd w:val="clear" w:color="auto" w:fill="auto"/>
            <w:vAlign w:val="center"/>
          </w:tcPr>
          <w:p w14:paraId="056B8AEF" w14:textId="77777777" w:rsidR="00EE2B72" w:rsidRPr="0006090E" w:rsidRDefault="00EE2B72" w:rsidP="00EE2B72">
            <w:pPr>
              <w:spacing w:before="0" w:after="0"/>
              <w:jc w:val="center"/>
              <w:rPr>
                <w:rFonts w:eastAsia="Times New Roman"/>
                <w:bCs/>
              </w:rPr>
            </w:pPr>
            <w:r>
              <w:t>30</w:t>
            </w:r>
          </w:p>
        </w:tc>
      </w:tr>
      <w:tr w:rsidR="0006090E" w:rsidRPr="0006090E" w14:paraId="1F983C2E" w14:textId="77777777" w:rsidTr="00F43C5E">
        <w:tc>
          <w:tcPr>
            <w:tcW w:w="1491" w:type="pct"/>
            <w:shd w:val="clear" w:color="auto" w:fill="auto"/>
            <w:vAlign w:val="center"/>
          </w:tcPr>
          <w:p w14:paraId="4AFDD104" w14:textId="77777777" w:rsidR="00EE2B72" w:rsidRPr="0006090E" w:rsidRDefault="00EE2B72" w:rsidP="00EE2B72">
            <w:pPr>
              <w:spacing w:before="0" w:after="0"/>
              <w:jc w:val="left"/>
              <w:rPr>
                <w:rFonts w:eastAsia="Times New Roman"/>
                <w:b/>
                <w:bCs/>
              </w:rPr>
            </w:pPr>
            <w:r>
              <w:rPr>
                <w:b/>
              </w:rPr>
              <w:t>Naphthalene and methylnaphthalene, total</w:t>
            </w:r>
          </w:p>
        </w:tc>
        <w:tc>
          <w:tcPr>
            <w:tcW w:w="304" w:type="pct"/>
            <w:shd w:val="clear" w:color="auto" w:fill="auto"/>
            <w:vAlign w:val="center"/>
          </w:tcPr>
          <w:p w14:paraId="06486491"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2246C78C"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10621A88"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1EA090A0"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10D90CF7" w14:textId="77777777" w:rsidR="00EE2B72" w:rsidRPr="0006090E" w:rsidRDefault="00EE2B72" w:rsidP="00EE2B72">
            <w:pPr>
              <w:spacing w:before="0" w:after="0"/>
              <w:jc w:val="center"/>
              <w:rPr>
                <w:rFonts w:eastAsia="Times New Roman"/>
                <w:bCs/>
              </w:rPr>
            </w:pPr>
            <w:r>
              <w:t>2</w:t>
            </w:r>
          </w:p>
        </w:tc>
        <w:tc>
          <w:tcPr>
            <w:tcW w:w="395" w:type="pct"/>
            <w:shd w:val="clear" w:color="auto" w:fill="auto"/>
            <w:vAlign w:val="center"/>
          </w:tcPr>
          <w:p w14:paraId="71D3141A"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49B72860"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1294B954" w14:textId="77777777" w:rsidR="00EE2B72" w:rsidRPr="0006090E" w:rsidRDefault="00EE2B72" w:rsidP="00EE2B72">
            <w:pPr>
              <w:spacing w:before="0" w:after="0"/>
              <w:jc w:val="center"/>
              <w:rPr>
                <w:rFonts w:eastAsia="Times New Roman"/>
                <w:bCs/>
                <w:lang w:eastAsia="de-DE"/>
              </w:rPr>
            </w:pPr>
          </w:p>
        </w:tc>
        <w:tc>
          <w:tcPr>
            <w:tcW w:w="466" w:type="pct"/>
            <w:shd w:val="clear" w:color="auto" w:fill="auto"/>
            <w:vAlign w:val="center"/>
          </w:tcPr>
          <w:p w14:paraId="6E9685CF" w14:textId="77777777" w:rsidR="00EE2B72" w:rsidRPr="0006090E" w:rsidRDefault="00EE2B72" w:rsidP="00EE2B72">
            <w:pPr>
              <w:spacing w:before="0" w:after="0"/>
              <w:jc w:val="center"/>
              <w:rPr>
                <w:rFonts w:eastAsia="Times New Roman"/>
                <w:bCs/>
                <w:lang w:eastAsia="de-DE"/>
              </w:rPr>
            </w:pPr>
          </w:p>
        </w:tc>
      </w:tr>
      <w:tr w:rsidR="0006090E" w:rsidRPr="0006090E" w14:paraId="05A5FAC9" w14:textId="77777777" w:rsidTr="00F43C5E">
        <w:tc>
          <w:tcPr>
            <w:tcW w:w="1491" w:type="pct"/>
            <w:shd w:val="clear" w:color="auto" w:fill="auto"/>
            <w:vAlign w:val="center"/>
          </w:tcPr>
          <w:p w14:paraId="2E496C6E" w14:textId="77777777" w:rsidR="00EE2B72" w:rsidRPr="0006090E" w:rsidRDefault="00EE2B72" w:rsidP="00EE2B72">
            <w:pPr>
              <w:spacing w:before="0" w:after="0"/>
              <w:jc w:val="left"/>
              <w:rPr>
                <w:rFonts w:eastAsia="Times New Roman"/>
                <w:b/>
                <w:bCs/>
              </w:rPr>
            </w:pPr>
            <w:r>
              <w:rPr>
                <w:b/>
              </w:rPr>
              <w:t>PCB</w:t>
            </w:r>
            <w:r>
              <w:rPr>
                <w:b/>
                <w:vertAlign w:val="subscript"/>
              </w:rPr>
              <w:t>6</w:t>
            </w:r>
            <w:r>
              <w:rPr>
                <w:b/>
              </w:rPr>
              <w:t xml:space="preserve"> and PCB-118</w:t>
            </w:r>
          </w:p>
        </w:tc>
        <w:tc>
          <w:tcPr>
            <w:tcW w:w="304" w:type="pct"/>
            <w:shd w:val="clear" w:color="auto" w:fill="auto"/>
            <w:vAlign w:val="center"/>
          </w:tcPr>
          <w:p w14:paraId="51D188E2"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6E7D2688" w14:textId="77777777" w:rsidR="00EE2B72" w:rsidRPr="0006090E" w:rsidRDefault="00EE2B72" w:rsidP="00EE2B72">
            <w:pPr>
              <w:spacing w:before="0" w:after="0"/>
              <w:jc w:val="center"/>
              <w:rPr>
                <w:rFonts w:eastAsia="Times New Roman"/>
                <w:bCs/>
              </w:rPr>
            </w:pPr>
            <w:r>
              <w:t>0.05</w:t>
            </w:r>
          </w:p>
        </w:tc>
        <w:tc>
          <w:tcPr>
            <w:tcW w:w="608" w:type="pct"/>
            <w:shd w:val="clear" w:color="auto" w:fill="auto"/>
            <w:vAlign w:val="center"/>
          </w:tcPr>
          <w:p w14:paraId="523C26D7" w14:textId="77777777" w:rsidR="00EE2B72" w:rsidRPr="0006090E" w:rsidRDefault="00EE2B72" w:rsidP="00EE2B72">
            <w:pPr>
              <w:spacing w:before="0" w:after="0"/>
              <w:jc w:val="center"/>
              <w:rPr>
                <w:rFonts w:eastAsia="Times New Roman"/>
                <w:bCs/>
              </w:rPr>
            </w:pPr>
            <w:r>
              <w:t>0.05</w:t>
            </w:r>
          </w:p>
        </w:tc>
        <w:tc>
          <w:tcPr>
            <w:tcW w:w="251" w:type="pct"/>
            <w:shd w:val="clear" w:color="auto" w:fill="auto"/>
            <w:vAlign w:val="center"/>
          </w:tcPr>
          <w:p w14:paraId="68AAF49F" w14:textId="77777777" w:rsidR="00EE2B72" w:rsidRPr="0006090E" w:rsidRDefault="00EE2B72" w:rsidP="00EE2B72">
            <w:pPr>
              <w:spacing w:before="0" w:after="0"/>
              <w:jc w:val="center"/>
              <w:rPr>
                <w:rFonts w:eastAsia="Times New Roman"/>
                <w:bCs/>
              </w:rPr>
            </w:pPr>
            <w:r>
              <w:t>0.05</w:t>
            </w:r>
          </w:p>
        </w:tc>
        <w:tc>
          <w:tcPr>
            <w:tcW w:w="395" w:type="pct"/>
            <w:shd w:val="clear" w:color="auto" w:fill="auto"/>
            <w:vAlign w:val="center"/>
          </w:tcPr>
          <w:p w14:paraId="017774E5" w14:textId="77777777" w:rsidR="00EE2B72" w:rsidRPr="0006090E" w:rsidRDefault="00EE2B72" w:rsidP="00EE2B72">
            <w:pPr>
              <w:spacing w:before="0" w:after="0"/>
              <w:jc w:val="center"/>
              <w:rPr>
                <w:rFonts w:eastAsia="Times New Roman"/>
                <w:bCs/>
              </w:rPr>
            </w:pPr>
            <w:r>
              <w:t>0.1</w:t>
            </w:r>
          </w:p>
        </w:tc>
        <w:tc>
          <w:tcPr>
            <w:tcW w:w="395" w:type="pct"/>
            <w:shd w:val="clear" w:color="auto" w:fill="auto"/>
            <w:vAlign w:val="center"/>
          </w:tcPr>
          <w:p w14:paraId="5ECC35B4"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5B35234A"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2097BE94" w14:textId="77777777" w:rsidR="00EE2B72" w:rsidRPr="0006090E" w:rsidRDefault="00EE2B72" w:rsidP="00EE2B72">
            <w:pPr>
              <w:spacing w:before="0" w:after="0"/>
              <w:jc w:val="center"/>
              <w:rPr>
                <w:rFonts w:eastAsia="Times New Roman"/>
                <w:bCs/>
                <w:lang w:eastAsia="de-DE"/>
              </w:rPr>
            </w:pPr>
          </w:p>
        </w:tc>
        <w:tc>
          <w:tcPr>
            <w:tcW w:w="466" w:type="pct"/>
            <w:shd w:val="clear" w:color="auto" w:fill="auto"/>
            <w:vAlign w:val="center"/>
          </w:tcPr>
          <w:p w14:paraId="7876EE6E" w14:textId="77777777" w:rsidR="00EE2B72" w:rsidRPr="0006090E" w:rsidRDefault="00EE2B72" w:rsidP="00EE2B72">
            <w:pPr>
              <w:spacing w:before="0" w:after="0"/>
              <w:jc w:val="center"/>
              <w:rPr>
                <w:rFonts w:eastAsia="Times New Roman"/>
                <w:bCs/>
                <w:lang w:eastAsia="de-DE"/>
              </w:rPr>
            </w:pPr>
          </w:p>
        </w:tc>
      </w:tr>
      <w:tr w:rsidR="0006090E" w:rsidRPr="0006090E" w14:paraId="5E23DBE4" w14:textId="77777777" w:rsidTr="00F43C5E">
        <w:tc>
          <w:tcPr>
            <w:tcW w:w="1491" w:type="pct"/>
            <w:shd w:val="clear" w:color="auto" w:fill="auto"/>
            <w:vAlign w:val="center"/>
          </w:tcPr>
          <w:p w14:paraId="4B929835" w14:textId="77777777" w:rsidR="00EE2B72" w:rsidRPr="0006090E" w:rsidRDefault="00EE2B72" w:rsidP="00EE2B72">
            <w:pPr>
              <w:spacing w:before="0" w:after="0"/>
              <w:jc w:val="left"/>
              <w:rPr>
                <w:rFonts w:eastAsia="Times New Roman"/>
                <w:b/>
                <w:bCs/>
              </w:rPr>
            </w:pPr>
            <w:r>
              <w:rPr>
                <w:b/>
              </w:rPr>
              <w:t>PCB</w:t>
            </w:r>
            <w:r>
              <w:rPr>
                <w:b/>
                <w:vertAlign w:val="subscript"/>
              </w:rPr>
              <w:t>6</w:t>
            </w:r>
            <w:r>
              <w:rPr>
                <w:b/>
              </w:rPr>
              <w:t xml:space="preserve"> and PCB-118</w:t>
            </w:r>
          </w:p>
        </w:tc>
        <w:tc>
          <w:tcPr>
            <w:tcW w:w="304" w:type="pct"/>
            <w:shd w:val="clear" w:color="auto" w:fill="auto"/>
            <w:vAlign w:val="center"/>
          </w:tcPr>
          <w:p w14:paraId="51E60304" w14:textId="77777777" w:rsidR="00EE2B72" w:rsidRPr="0006090E" w:rsidRDefault="00EE2B72" w:rsidP="00EE2B72">
            <w:pPr>
              <w:spacing w:before="0" w:after="0"/>
              <w:jc w:val="left"/>
              <w:rPr>
                <w:rFonts w:eastAsia="Times New Roman"/>
                <w:bCs/>
              </w:rPr>
            </w:pPr>
            <w:r>
              <w:t>µg/l</w:t>
            </w:r>
          </w:p>
        </w:tc>
        <w:tc>
          <w:tcPr>
            <w:tcW w:w="300" w:type="pct"/>
            <w:shd w:val="clear" w:color="auto" w:fill="auto"/>
            <w:vAlign w:val="center"/>
          </w:tcPr>
          <w:p w14:paraId="000EA186" w14:textId="77777777" w:rsidR="00EE2B72" w:rsidRPr="0006090E" w:rsidRDefault="00EE2B72" w:rsidP="00EE2B72">
            <w:pPr>
              <w:spacing w:before="0" w:after="0"/>
              <w:jc w:val="center"/>
              <w:rPr>
                <w:rFonts w:eastAsia="Times New Roman"/>
                <w:bCs/>
                <w:lang w:eastAsia="de-DE"/>
              </w:rPr>
            </w:pPr>
          </w:p>
        </w:tc>
        <w:tc>
          <w:tcPr>
            <w:tcW w:w="608" w:type="pct"/>
            <w:shd w:val="clear" w:color="auto" w:fill="auto"/>
            <w:vAlign w:val="center"/>
          </w:tcPr>
          <w:p w14:paraId="4C5748D4" w14:textId="77777777" w:rsidR="00EE2B72" w:rsidRPr="0006090E" w:rsidRDefault="00EE2B72" w:rsidP="00EE2B72">
            <w:pPr>
              <w:spacing w:before="0" w:after="0"/>
              <w:jc w:val="center"/>
              <w:rPr>
                <w:rFonts w:eastAsia="Times New Roman"/>
                <w:bCs/>
                <w:lang w:eastAsia="de-DE"/>
              </w:rPr>
            </w:pPr>
          </w:p>
        </w:tc>
        <w:tc>
          <w:tcPr>
            <w:tcW w:w="251" w:type="pct"/>
            <w:shd w:val="clear" w:color="auto" w:fill="auto"/>
            <w:vAlign w:val="center"/>
          </w:tcPr>
          <w:p w14:paraId="4B91BADE"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30BAB390" w14:textId="77777777" w:rsidR="00EE2B72" w:rsidRPr="0006090E" w:rsidRDefault="00EE2B72" w:rsidP="00EE2B72">
            <w:pPr>
              <w:spacing w:before="0" w:after="0"/>
              <w:jc w:val="center"/>
              <w:rPr>
                <w:rFonts w:eastAsia="Times New Roman"/>
                <w:bCs/>
              </w:rPr>
            </w:pPr>
            <w:r>
              <w:t>0.01</w:t>
            </w:r>
          </w:p>
        </w:tc>
        <w:tc>
          <w:tcPr>
            <w:tcW w:w="395" w:type="pct"/>
            <w:shd w:val="clear" w:color="auto" w:fill="auto"/>
            <w:vAlign w:val="center"/>
          </w:tcPr>
          <w:p w14:paraId="058757C9"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343F5D89"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7DF42E5A" w14:textId="77777777" w:rsidR="00EE2B72" w:rsidRPr="0006090E" w:rsidRDefault="00EE2B72" w:rsidP="00EE2B72">
            <w:pPr>
              <w:spacing w:before="0" w:after="0"/>
              <w:jc w:val="center"/>
              <w:rPr>
                <w:rFonts w:eastAsia="Times New Roman"/>
                <w:bCs/>
                <w:lang w:eastAsia="de-DE"/>
              </w:rPr>
            </w:pPr>
          </w:p>
        </w:tc>
        <w:tc>
          <w:tcPr>
            <w:tcW w:w="466" w:type="pct"/>
            <w:shd w:val="clear" w:color="auto" w:fill="auto"/>
            <w:vAlign w:val="center"/>
          </w:tcPr>
          <w:p w14:paraId="1BA32DE1" w14:textId="77777777" w:rsidR="00EE2B72" w:rsidRPr="0006090E" w:rsidRDefault="00EE2B72" w:rsidP="00EE2B72">
            <w:pPr>
              <w:spacing w:before="0" w:after="0"/>
              <w:jc w:val="center"/>
              <w:rPr>
                <w:rFonts w:eastAsia="Times New Roman"/>
                <w:bCs/>
                <w:lang w:eastAsia="de-DE"/>
              </w:rPr>
            </w:pPr>
          </w:p>
        </w:tc>
      </w:tr>
      <w:tr w:rsidR="0006090E" w:rsidRPr="0006090E" w14:paraId="0806A374" w14:textId="77777777" w:rsidTr="00F43C5E">
        <w:tc>
          <w:tcPr>
            <w:tcW w:w="1491" w:type="pct"/>
            <w:shd w:val="clear" w:color="auto" w:fill="auto"/>
            <w:vAlign w:val="center"/>
          </w:tcPr>
          <w:p w14:paraId="20B79ACA" w14:textId="77777777" w:rsidR="00EE2B72" w:rsidRPr="0006090E" w:rsidRDefault="00EE2B72" w:rsidP="00EE2B72">
            <w:pPr>
              <w:spacing w:before="0" w:after="0"/>
              <w:jc w:val="left"/>
              <w:rPr>
                <w:rFonts w:eastAsia="Times New Roman"/>
                <w:b/>
                <w:bCs/>
                <w:vertAlign w:val="superscript"/>
              </w:rPr>
            </w:pPr>
            <w:r>
              <w:rPr>
                <w:b/>
              </w:rPr>
              <w:t>EOX</w:t>
            </w:r>
            <w:r>
              <w:rPr>
                <w:b/>
                <w:vertAlign w:val="superscript"/>
              </w:rPr>
              <w:t>11</w:t>
            </w:r>
          </w:p>
        </w:tc>
        <w:tc>
          <w:tcPr>
            <w:tcW w:w="304" w:type="pct"/>
            <w:shd w:val="clear" w:color="auto" w:fill="auto"/>
            <w:vAlign w:val="center"/>
          </w:tcPr>
          <w:p w14:paraId="3EB9EC82" w14:textId="77777777" w:rsidR="00EE2B72" w:rsidRPr="0006090E" w:rsidRDefault="00EE2B72" w:rsidP="00EE2B72">
            <w:pPr>
              <w:spacing w:before="0" w:after="0"/>
              <w:jc w:val="left"/>
              <w:rPr>
                <w:rFonts w:eastAsia="Times New Roman"/>
                <w:bCs/>
              </w:rPr>
            </w:pPr>
            <w:r>
              <w:t>[mg/kg]</w:t>
            </w:r>
          </w:p>
        </w:tc>
        <w:tc>
          <w:tcPr>
            <w:tcW w:w="300" w:type="pct"/>
            <w:shd w:val="clear" w:color="auto" w:fill="auto"/>
            <w:vAlign w:val="center"/>
          </w:tcPr>
          <w:p w14:paraId="7DB308BF" w14:textId="77777777" w:rsidR="00EE2B72" w:rsidRPr="0006090E" w:rsidRDefault="00EE2B72" w:rsidP="00EE2B72">
            <w:pPr>
              <w:spacing w:before="0" w:after="0"/>
              <w:jc w:val="center"/>
              <w:rPr>
                <w:rFonts w:eastAsia="Times New Roman"/>
                <w:bCs/>
              </w:rPr>
            </w:pPr>
            <w:r>
              <w:t>1</w:t>
            </w:r>
          </w:p>
        </w:tc>
        <w:tc>
          <w:tcPr>
            <w:tcW w:w="608" w:type="pct"/>
            <w:shd w:val="clear" w:color="auto" w:fill="auto"/>
            <w:vAlign w:val="center"/>
          </w:tcPr>
          <w:p w14:paraId="58637934" w14:textId="77777777" w:rsidR="00EE2B72" w:rsidRPr="0006090E" w:rsidRDefault="00EE2B72" w:rsidP="00EE2B72">
            <w:pPr>
              <w:spacing w:before="0" w:after="0"/>
              <w:jc w:val="center"/>
              <w:rPr>
                <w:rFonts w:eastAsia="Times New Roman"/>
                <w:bCs/>
              </w:rPr>
            </w:pPr>
            <w:r>
              <w:t>1</w:t>
            </w:r>
          </w:p>
        </w:tc>
        <w:tc>
          <w:tcPr>
            <w:tcW w:w="251" w:type="pct"/>
            <w:shd w:val="clear" w:color="auto" w:fill="auto"/>
            <w:vAlign w:val="center"/>
          </w:tcPr>
          <w:p w14:paraId="7B2D966E" w14:textId="77777777" w:rsidR="00EE2B72" w:rsidRPr="0006090E" w:rsidRDefault="00EE2B72" w:rsidP="00EE2B72">
            <w:pPr>
              <w:spacing w:before="0" w:after="0"/>
              <w:jc w:val="center"/>
              <w:rPr>
                <w:rFonts w:eastAsia="Times New Roman"/>
                <w:bCs/>
              </w:rPr>
            </w:pPr>
            <w:r>
              <w:t>1</w:t>
            </w:r>
          </w:p>
        </w:tc>
        <w:tc>
          <w:tcPr>
            <w:tcW w:w="395" w:type="pct"/>
            <w:shd w:val="clear" w:color="auto" w:fill="auto"/>
            <w:vAlign w:val="center"/>
          </w:tcPr>
          <w:p w14:paraId="1EF0F24C" w14:textId="77777777" w:rsidR="00EE2B72" w:rsidRPr="0006090E" w:rsidRDefault="00EE2B72" w:rsidP="00EE2B72">
            <w:pPr>
              <w:spacing w:before="0" w:after="0"/>
              <w:jc w:val="center"/>
              <w:rPr>
                <w:rFonts w:eastAsia="Times New Roman"/>
                <w:bCs/>
              </w:rPr>
            </w:pPr>
            <w:r>
              <w:t>1</w:t>
            </w:r>
          </w:p>
        </w:tc>
        <w:tc>
          <w:tcPr>
            <w:tcW w:w="395" w:type="pct"/>
            <w:shd w:val="clear" w:color="auto" w:fill="auto"/>
            <w:vAlign w:val="center"/>
          </w:tcPr>
          <w:p w14:paraId="1C8C1CA9"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46344B12" w14:textId="77777777" w:rsidR="00EE2B72" w:rsidRPr="0006090E" w:rsidRDefault="00EE2B72" w:rsidP="00EE2B72">
            <w:pPr>
              <w:spacing w:before="0" w:after="0"/>
              <w:jc w:val="center"/>
              <w:rPr>
                <w:rFonts w:eastAsia="Times New Roman"/>
                <w:bCs/>
                <w:lang w:eastAsia="de-DE"/>
              </w:rPr>
            </w:pPr>
          </w:p>
        </w:tc>
        <w:tc>
          <w:tcPr>
            <w:tcW w:w="395" w:type="pct"/>
            <w:shd w:val="clear" w:color="auto" w:fill="auto"/>
            <w:vAlign w:val="center"/>
          </w:tcPr>
          <w:p w14:paraId="5F30DCE9" w14:textId="77777777" w:rsidR="00EE2B72" w:rsidRPr="0006090E" w:rsidRDefault="00EE2B72" w:rsidP="00EE2B72">
            <w:pPr>
              <w:spacing w:before="0" w:after="0"/>
              <w:jc w:val="center"/>
              <w:rPr>
                <w:rFonts w:eastAsia="Times New Roman"/>
                <w:bCs/>
                <w:lang w:eastAsia="de-DE"/>
              </w:rPr>
            </w:pPr>
          </w:p>
        </w:tc>
        <w:tc>
          <w:tcPr>
            <w:tcW w:w="466" w:type="pct"/>
            <w:shd w:val="clear" w:color="auto" w:fill="auto"/>
            <w:vAlign w:val="center"/>
          </w:tcPr>
          <w:p w14:paraId="7097BBA5" w14:textId="77777777" w:rsidR="00EE2B72" w:rsidRPr="0006090E" w:rsidRDefault="00EE2B72" w:rsidP="00EE2B72">
            <w:pPr>
              <w:spacing w:before="0" w:after="0"/>
              <w:jc w:val="center"/>
              <w:rPr>
                <w:rFonts w:eastAsia="Times New Roman"/>
                <w:bCs/>
                <w:lang w:eastAsia="de-DE"/>
              </w:rPr>
            </w:pPr>
          </w:p>
        </w:tc>
      </w:tr>
    </w:tbl>
    <w:p w14:paraId="01B94C05" w14:textId="1A8714BE" w:rsidR="00EE2B72" w:rsidRPr="0006090E" w:rsidRDefault="00EE2B72" w:rsidP="00EE2B72">
      <w:pPr>
        <w:spacing w:before="0" w:after="0"/>
        <w:jc w:val="left"/>
        <w:rPr>
          <w:rFonts w:eastAsia="Times New Roman"/>
          <w:bCs/>
          <w:sz w:val="16"/>
          <w:szCs w:val="16"/>
        </w:rPr>
      </w:pPr>
      <w:r>
        <w:rPr>
          <w:sz w:val="16"/>
          <w:vertAlign w:val="superscript"/>
        </w:rPr>
        <w:t xml:space="preserve">1 </w:t>
      </w:r>
      <w:r>
        <w:rPr>
          <w:sz w:val="16"/>
        </w:rPr>
        <w:t>The material values apply to soil material and excavated material with up to 10 % by volume (BM and BG) or up to 50 % by volume (BM-F and BG-F) of mineral-based foreign components within the meaning of § 2(8) of the Federal Soil Protection and Contaminated Sites Ordinance with negligible shares of impurities within the meaning of § 2 No. 9 of the Federal Soil Protection and Contaminated Sites Ordinance. Soil material in Class BM-0 and dredged material in Class BG-0 fulfil the value-related requirements pertaining to application or incorporation pursuant to § 7(3) of the Federal Soil Protection and Contaminated Sites Ordinance. Soil material in Class BM-0 and dredged material in Class BG-0 fulfil the value-related requirements pertaining to application or incorporation pursuant to § 8(2) of the Federal Soil Protection and Contaminated Sites Ordinance; soil material in Class BM-0* and dredged material in Class BG-0* fulfil the value-related requirements pertaining to application or incorporation pursuant to § 8(3)(1) of the Federal Soil Protection and Contaminated Sites Ordinance.</w:t>
      </w:r>
    </w:p>
    <w:p w14:paraId="3CA61C1B" w14:textId="20A28094" w:rsidR="00EE2B72" w:rsidRPr="0006090E" w:rsidRDefault="00EE2B72" w:rsidP="00EE2B72">
      <w:pPr>
        <w:spacing w:before="0" w:after="0"/>
        <w:ind w:left="142" w:hanging="142"/>
        <w:jc w:val="left"/>
        <w:rPr>
          <w:rFonts w:eastAsia="Times New Roman"/>
          <w:bCs/>
          <w:sz w:val="16"/>
          <w:szCs w:val="16"/>
        </w:rPr>
      </w:pPr>
      <w:r>
        <w:rPr>
          <w:b/>
          <w:sz w:val="16"/>
          <w:vertAlign w:val="superscript"/>
        </w:rPr>
        <w:t>2</w:t>
      </w:r>
      <w:r>
        <w:rPr>
          <w:strike/>
          <w:sz w:val="16"/>
        </w:rPr>
        <w:t xml:space="preserve"> </w:t>
      </w:r>
      <w:r>
        <w:rPr>
          <w:sz w:val="16"/>
        </w:rPr>
        <w:t>Main soil type groups as defined in the agrological mapping instruction, 5th edition, Hanover 2009 (KA 5); very silty sands, clayey-silty sands and very clayey sands and materials that cannot be assigned to a specific soil type, will be assessed based on the clay/silt soil type.</w:t>
      </w:r>
    </w:p>
    <w:p w14:paraId="4B910BCE" w14:textId="77777777" w:rsidR="00EE2B72" w:rsidRPr="0006090E" w:rsidRDefault="00EE2B72" w:rsidP="00EE2B72">
      <w:pPr>
        <w:spacing w:before="0" w:after="0"/>
        <w:ind w:left="142" w:hanging="142"/>
        <w:jc w:val="left"/>
        <w:rPr>
          <w:rFonts w:eastAsia="Times New Roman"/>
          <w:bCs/>
          <w:sz w:val="16"/>
          <w:szCs w:val="16"/>
        </w:rPr>
      </w:pPr>
      <w:r>
        <w:rPr>
          <w:b/>
          <w:sz w:val="16"/>
          <w:vertAlign w:val="superscript"/>
        </w:rPr>
        <w:t>3</w:t>
      </w:r>
      <w:r>
        <w:rPr>
          <w:sz w:val="16"/>
        </w:rPr>
        <w:t xml:space="preserve"> The eluate values in column 6, with the exception of the eluate value for sulphate, are only definitive if, as regards the substance in question, the respective solid matter value under columns 3 to 5 is exceeded. The eluate value for PAK</w:t>
      </w:r>
      <w:r>
        <w:rPr>
          <w:sz w:val="16"/>
          <w:vertAlign w:val="subscript"/>
        </w:rPr>
        <w:t>15</w:t>
      </w:r>
      <w:r>
        <w:rPr>
          <w:sz w:val="16"/>
        </w:rPr>
        <w:t xml:space="preserve"> and </w:t>
      </w:r>
      <w:proofErr w:type="spellStart"/>
      <w:r>
        <w:rPr>
          <w:sz w:val="16"/>
        </w:rPr>
        <w:t>napthalene</w:t>
      </w:r>
      <w:proofErr w:type="spellEnd"/>
      <w:r>
        <w:rPr>
          <w:sz w:val="16"/>
        </w:rPr>
        <w:t xml:space="preserve"> and </w:t>
      </w:r>
      <w:proofErr w:type="spellStart"/>
      <w:r>
        <w:rPr>
          <w:sz w:val="16"/>
        </w:rPr>
        <w:t>methylnaphtaline</w:t>
      </w:r>
      <w:proofErr w:type="spellEnd"/>
      <w:r>
        <w:rPr>
          <w:sz w:val="16"/>
        </w:rPr>
        <w:t>, total, is relevant if the solid value for PAK</w:t>
      </w:r>
      <w:r>
        <w:rPr>
          <w:sz w:val="16"/>
          <w:vertAlign w:val="subscript"/>
        </w:rPr>
        <w:t>16</w:t>
      </w:r>
      <w:r>
        <w:rPr>
          <w:sz w:val="16"/>
        </w:rPr>
        <w:t xml:space="preserve"> is exceeded according to columns 3 to 5. The values stated in parentheses are valid at a TOC content of ≥ 0.5 %.</w:t>
      </w:r>
    </w:p>
    <w:p w14:paraId="167EC012" w14:textId="5A24D93B" w:rsidR="00EE2B72" w:rsidRPr="0006090E" w:rsidRDefault="00EE2B72" w:rsidP="00EE2B72">
      <w:pPr>
        <w:spacing w:before="0" w:after="0"/>
        <w:ind w:left="142" w:hanging="142"/>
        <w:jc w:val="left"/>
        <w:rPr>
          <w:rFonts w:eastAsia="Times New Roman"/>
          <w:bCs/>
          <w:sz w:val="16"/>
          <w:szCs w:val="16"/>
        </w:rPr>
      </w:pPr>
      <w:r>
        <w:rPr>
          <w:b/>
          <w:sz w:val="16"/>
          <w:vertAlign w:val="superscript"/>
        </w:rPr>
        <w:t xml:space="preserve">4 </w:t>
      </w:r>
      <w:r>
        <w:rPr>
          <w:sz w:val="16"/>
        </w:rPr>
        <w:t xml:space="preserve">Substance-specific </w:t>
      </w:r>
      <w:proofErr w:type="gramStart"/>
      <w:r>
        <w:rPr>
          <w:sz w:val="16"/>
        </w:rPr>
        <w:t>benchmark</w:t>
      </w:r>
      <w:proofErr w:type="gramEnd"/>
      <w:r>
        <w:rPr>
          <w:sz w:val="16"/>
        </w:rPr>
        <w:t>; in the event of variations, the cause must be examined.</w:t>
      </w:r>
    </w:p>
    <w:p w14:paraId="179B2B0A" w14:textId="77777777" w:rsidR="00EE2B72" w:rsidRPr="0006090E" w:rsidRDefault="00EE2B72" w:rsidP="00EE2B72">
      <w:pPr>
        <w:spacing w:before="0" w:after="0"/>
        <w:ind w:left="142" w:hanging="142"/>
        <w:jc w:val="left"/>
        <w:rPr>
          <w:rFonts w:eastAsia="Times New Roman"/>
          <w:bCs/>
          <w:sz w:val="16"/>
          <w:szCs w:val="16"/>
        </w:rPr>
      </w:pPr>
      <w:r>
        <w:rPr>
          <w:sz w:val="16"/>
          <w:vertAlign w:val="superscript"/>
        </w:rPr>
        <w:t xml:space="preserve">5 </w:t>
      </w:r>
      <w:r>
        <w:rPr>
          <w:sz w:val="16"/>
        </w:rPr>
        <w:t>When the value is exceeded, the cause must be examined. In the case of naturally increased sulphate concentrations, recycling within the affected areas is possible. Outside these areas, a decision will be taken on a case-by-case basis regarding the suitability for recycling.</w:t>
      </w:r>
    </w:p>
    <w:p w14:paraId="36CED076" w14:textId="77777777" w:rsidR="00EE2B72" w:rsidRPr="0006090E" w:rsidRDefault="00EE2B72" w:rsidP="00EE2B72">
      <w:pPr>
        <w:spacing w:before="0" w:after="0"/>
        <w:ind w:left="142" w:hanging="142"/>
        <w:jc w:val="left"/>
        <w:rPr>
          <w:rFonts w:eastAsia="Times New Roman"/>
          <w:bCs/>
          <w:sz w:val="16"/>
          <w:szCs w:val="16"/>
        </w:rPr>
      </w:pPr>
      <w:r>
        <w:rPr>
          <w:b/>
          <w:sz w:val="16"/>
          <w:vertAlign w:val="superscript"/>
        </w:rPr>
        <w:t xml:space="preserve">6 </w:t>
      </w:r>
      <w:r>
        <w:rPr>
          <w:sz w:val="16"/>
        </w:rPr>
        <w:t>The value 1 mg/kg will apply to soil material in sand and mud/silt. For soil material of the clay type of soil, the value is 1.5 mg/kg.</w:t>
      </w:r>
    </w:p>
    <w:p w14:paraId="372010B1" w14:textId="5797EB2F" w:rsidR="00EE2B72" w:rsidRPr="0006090E" w:rsidRDefault="00EE2B72" w:rsidP="00EE2B72">
      <w:pPr>
        <w:spacing w:before="0" w:after="0"/>
        <w:ind w:left="142" w:hanging="142"/>
        <w:jc w:val="left"/>
        <w:rPr>
          <w:rFonts w:eastAsia="Times New Roman"/>
          <w:bCs/>
          <w:sz w:val="16"/>
          <w:szCs w:val="16"/>
        </w:rPr>
      </w:pPr>
      <w:r>
        <w:rPr>
          <w:b/>
          <w:sz w:val="16"/>
          <w:vertAlign w:val="superscript"/>
        </w:rPr>
        <w:t>7</w:t>
      </w:r>
      <w:r>
        <w:rPr>
          <w:sz w:val="16"/>
          <w:vertAlign w:val="superscript"/>
        </w:rPr>
        <w:t xml:space="preserve"> </w:t>
      </w:r>
      <w:r>
        <w:rPr>
          <w:sz w:val="16"/>
        </w:rPr>
        <w:t xml:space="preserve">Soil material-specific orientation value. The TOC content must only be determined in the case of indications of increased grades in accordance with the examination procedures set out in Appendix 5. § 6 paragraph 11 sentences 2 and 3 of the Federal Soil Protection and Contamination Ordinance will apply mutatis mutandis.  Volume resistance and setting processes must be </w:t>
      </w:r>
      <w:proofErr w:type="gramStart"/>
      <w:r>
        <w:rPr>
          <w:sz w:val="16"/>
        </w:rPr>
        <w:t>taken into account</w:t>
      </w:r>
      <w:proofErr w:type="gramEnd"/>
      <w:r>
        <w:rPr>
          <w:sz w:val="16"/>
        </w:rPr>
        <w:t xml:space="preserve"> during installation.</w:t>
      </w:r>
    </w:p>
    <w:p w14:paraId="642D1743" w14:textId="77777777" w:rsidR="00EE2B72" w:rsidRPr="0006090E" w:rsidRDefault="00EE2B72" w:rsidP="00EE2B72">
      <w:pPr>
        <w:spacing w:before="0" w:after="0"/>
        <w:ind w:left="142" w:hanging="142"/>
        <w:jc w:val="left"/>
        <w:rPr>
          <w:rFonts w:eastAsia="Times New Roman"/>
          <w:bCs/>
          <w:sz w:val="16"/>
          <w:szCs w:val="16"/>
        </w:rPr>
      </w:pPr>
      <w:r>
        <w:rPr>
          <w:b/>
          <w:sz w:val="16"/>
          <w:vertAlign w:val="superscript"/>
        </w:rPr>
        <w:t>8</w:t>
      </w:r>
      <w:r>
        <w:rPr>
          <w:sz w:val="16"/>
        </w:rPr>
        <w:t xml:space="preserve"> The values specified will apply to hydrocarbon compounds with a chain length from C10 to C22. The total content determined according to DIN EN 14039, “Characterisation of waste – determination of the content of hydrocarbons from C10 to C40 by means of gas chromatography”, edition January 2005 may not exceed the total value mentioned in brackets.</w:t>
      </w:r>
    </w:p>
    <w:p w14:paraId="30E251B0" w14:textId="0E1129B5" w:rsidR="00EE2B72" w:rsidRPr="0006090E" w:rsidRDefault="00EE2B72" w:rsidP="00EE2B72">
      <w:pPr>
        <w:spacing w:before="0" w:after="0"/>
        <w:jc w:val="left"/>
        <w:rPr>
          <w:rFonts w:eastAsia="Times New Roman"/>
          <w:sz w:val="16"/>
          <w:szCs w:val="16"/>
        </w:rPr>
      </w:pPr>
      <w:r>
        <w:rPr>
          <w:b/>
          <w:sz w:val="16"/>
          <w:vertAlign w:val="superscript"/>
        </w:rPr>
        <w:t>9</w:t>
      </w:r>
      <w:r>
        <w:rPr>
          <w:b/>
          <w:sz w:val="16"/>
        </w:rPr>
        <w:t xml:space="preserve"> </w:t>
      </w:r>
      <w:r>
        <w:rPr>
          <w:sz w:val="16"/>
        </w:rPr>
        <w:t>PAK</w:t>
      </w:r>
      <w:r>
        <w:rPr>
          <w:sz w:val="16"/>
          <w:vertAlign w:val="subscript"/>
        </w:rPr>
        <w:t>15</w:t>
      </w:r>
      <w:r>
        <w:rPr>
          <w:sz w:val="16"/>
        </w:rPr>
        <w:t>: PAH</w:t>
      </w:r>
      <w:r>
        <w:rPr>
          <w:sz w:val="16"/>
          <w:vertAlign w:val="subscript"/>
        </w:rPr>
        <w:t xml:space="preserve">16 </w:t>
      </w:r>
      <w:r>
        <w:rPr>
          <w:sz w:val="16"/>
        </w:rPr>
        <w:t>excluding naphthalene and methylnaphthalene.</w:t>
      </w:r>
    </w:p>
    <w:p w14:paraId="75649970" w14:textId="77777777" w:rsidR="00EE2B72" w:rsidRPr="0006090E" w:rsidRDefault="00EE2B72" w:rsidP="00EE2B72">
      <w:pPr>
        <w:spacing w:before="0" w:after="0"/>
        <w:jc w:val="left"/>
        <w:rPr>
          <w:rFonts w:eastAsia="Times New Roman"/>
          <w:bCs/>
          <w:sz w:val="16"/>
          <w:szCs w:val="16"/>
        </w:rPr>
      </w:pPr>
      <w:r>
        <w:rPr>
          <w:b/>
          <w:sz w:val="16"/>
          <w:vertAlign w:val="superscript"/>
        </w:rPr>
        <w:t>10</w:t>
      </w:r>
      <w:r>
        <w:rPr>
          <w:sz w:val="16"/>
        </w:rPr>
        <w:t xml:space="preserve"> PAK</w:t>
      </w:r>
      <w:r>
        <w:rPr>
          <w:sz w:val="16"/>
          <w:vertAlign w:val="subscript"/>
        </w:rPr>
        <w:t>16</w:t>
      </w:r>
      <w:r>
        <w:rPr>
          <w:sz w:val="16"/>
        </w:rPr>
        <w:t xml:space="preserve">: on behalf of the group of polycyclic aromatic hydrocarbons (PAHs), selected PAHs are examined according to the list of the U.S. Environmental Protection Agency (EPA), 16 selected PAHs: Acenaphthene, acenaphthylene, anthracene, </w:t>
      </w:r>
      <w:proofErr w:type="spellStart"/>
      <w:r>
        <w:rPr>
          <w:sz w:val="16"/>
        </w:rPr>
        <w:t>benz</w:t>
      </w:r>
      <w:proofErr w:type="spellEnd"/>
      <w:r>
        <w:rPr>
          <w:sz w:val="16"/>
        </w:rPr>
        <w:t>[a]anthracene, benzo[a]pyrene, benzo[b]fluoranthene, benzo[</w:t>
      </w:r>
      <w:proofErr w:type="spellStart"/>
      <w:r>
        <w:rPr>
          <w:sz w:val="16"/>
        </w:rPr>
        <w:t>g,h,i</w:t>
      </w:r>
      <w:proofErr w:type="spellEnd"/>
      <w:r>
        <w:rPr>
          <w:sz w:val="16"/>
        </w:rPr>
        <w:t xml:space="preserve">]perylene, benzo[k]fluoranthene, chrysene, </w:t>
      </w:r>
      <w:proofErr w:type="spellStart"/>
      <w:r>
        <w:rPr>
          <w:sz w:val="16"/>
        </w:rPr>
        <w:t>dibenz</w:t>
      </w:r>
      <w:proofErr w:type="spellEnd"/>
      <w:r>
        <w:rPr>
          <w:sz w:val="16"/>
        </w:rPr>
        <w:t>[</w:t>
      </w:r>
      <w:proofErr w:type="spellStart"/>
      <w:r>
        <w:rPr>
          <w:sz w:val="16"/>
        </w:rPr>
        <w:t>a,h</w:t>
      </w:r>
      <w:proofErr w:type="spellEnd"/>
      <w:r>
        <w:rPr>
          <w:sz w:val="16"/>
        </w:rPr>
        <w:t xml:space="preserve">]anthracene, fluoranthene, fluorene, </w:t>
      </w:r>
      <w:proofErr w:type="spellStart"/>
      <w:r>
        <w:rPr>
          <w:sz w:val="16"/>
        </w:rPr>
        <w:t>indeno</w:t>
      </w:r>
      <w:proofErr w:type="spellEnd"/>
      <w:r>
        <w:rPr>
          <w:sz w:val="16"/>
        </w:rPr>
        <w:t xml:space="preserve">[1,2,3- cd]pyrene, naphthalene, phenanthrene and pyrene. </w:t>
      </w:r>
    </w:p>
    <w:p w14:paraId="2F5F48FC" w14:textId="77777777" w:rsidR="00EE2B72" w:rsidRPr="0006090E" w:rsidRDefault="00EE2B72" w:rsidP="00EE2B72">
      <w:pPr>
        <w:spacing w:before="0" w:after="0"/>
        <w:ind w:left="142" w:hanging="142"/>
        <w:jc w:val="left"/>
        <w:rPr>
          <w:rFonts w:eastAsia="Times New Roman"/>
          <w:bCs/>
          <w:sz w:val="16"/>
          <w:szCs w:val="16"/>
        </w:rPr>
      </w:pPr>
      <w:r>
        <w:rPr>
          <w:b/>
          <w:sz w:val="16"/>
          <w:vertAlign w:val="superscript"/>
        </w:rPr>
        <w:t xml:space="preserve">11 </w:t>
      </w:r>
      <w:r>
        <w:rPr>
          <w:sz w:val="16"/>
        </w:rPr>
        <w:t>If the values are exceeded, then the materials must be investigated for case-specific contaminations.</w:t>
      </w:r>
    </w:p>
    <w:p w14:paraId="757FC994" w14:textId="77777777" w:rsidR="004B6F12" w:rsidRPr="0006090E" w:rsidRDefault="00EE2B72" w:rsidP="00EE2B72">
      <w:pPr>
        <w:spacing w:before="0" w:after="0"/>
        <w:ind w:left="142" w:hanging="142"/>
        <w:jc w:val="left"/>
        <w:rPr>
          <w:rFonts w:eastAsia="Times New Roman"/>
          <w:bCs/>
          <w:sz w:val="16"/>
          <w:szCs w:val="16"/>
        </w:rPr>
      </w:pPr>
      <w:r>
        <w:rPr>
          <w:sz w:val="16"/>
          <w:vertAlign w:val="superscript"/>
        </w:rPr>
        <w:t>12</w:t>
      </w:r>
      <w:r>
        <w:rPr>
          <w:sz w:val="16"/>
        </w:rPr>
        <w:t xml:space="preserve"> For mercury and thallium, the declared total content is determined for classification into material Classes BM-F0*/BG-F0*, BM-F1/BG-F-1, BM-F2/BG-F-2, BM-F-3/BG-F3. The eluate value of material Class BM-0*/BG-0* will be observed.</w:t>
      </w:r>
    </w:p>
    <w:p w14:paraId="42653165" w14:textId="77777777" w:rsidR="003006DB" w:rsidRPr="0006090E" w:rsidRDefault="003006DB" w:rsidP="00EE2B72">
      <w:pPr>
        <w:pStyle w:val="Heading1"/>
        <w:sectPr w:rsidR="003006DB" w:rsidRPr="0006090E" w:rsidSect="007718F1">
          <w:pgSz w:w="16839" w:h="11907" w:orient="landscape" w:code="9"/>
          <w:pgMar w:top="1134" w:right="1417" w:bottom="1134" w:left="1701" w:header="709" w:footer="709" w:gutter="0"/>
          <w:cols w:space="708"/>
          <w:docGrid w:linePitch="360"/>
        </w:sectPr>
      </w:pPr>
    </w:p>
    <w:p w14:paraId="3F24C8A2" w14:textId="77777777" w:rsidR="00EE2B72" w:rsidRPr="0006090E" w:rsidRDefault="00EE2B72" w:rsidP="00EE2B72">
      <w:pPr>
        <w:pStyle w:val="Heading1"/>
      </w:pPr>
      <w:r>
        <w:lastRenderedPageBreak/>
        <w:t>Table 4:</w:t>
      </w:r>
    </w:p>
    <w:p w14:paraId="0131B9A2" w14:textId="2B471FD1" w:rsidR="00EE2B72" w:rsidRPr="0006090E" w:rsidRDefault="00EE2B72" w:rsidP="00EE2B72">
      <w:pPr>
        <w:pStyle w:val="Text"/>
        <w:jc w:val="left"/>
      </w:pPr>
      <w:r>
        <w:t>Additional material values for specific load parameters of soil material, dredged and excavated material, Additional material values for unprocessed building debris (to § 3(1), sentence 3, point 1, to apply when referring to these pollutants)</w:t>
      </w:r>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2125"/>
        <w:gridCol w:w="1464"/>
        <w:gridCol w:w="1331"/>
        <w:gridCol w:w="1331"/>
        <w:gridCol w:w="1197"/>
        <w:gridCol w:w="1331"/>
      </w:tblGrid>
      <w:tr w:rsidR="0006090E" w:rsidRPr="0006090E" w14:paraId="326499BA" w14:textId="77777777" w:rsidTr="00972543">
        <w:tc>
          <w:tcPr>
            <w:tcW w:w="1210" w:type="pct"/>
            <w:shd w:val="clear" w:color="auto" w:fill="FFFFFF" w:themeFill="background1"/>
          </w:tcPr>
          <w:p w14:paraId="6BAB39F7" w14:textId="77777777" w:rsidR="00EE2B72" w:rsidRPr="0006090E" w:rsidRDefault="00EE2B72" w:rsidP="003006DB">
            <w:pPr>
              <w:spacing w:before="0" w:after="0"/>
              <w:jc w:val="center"/>
              <w:rPr>
                <w:rFonts w:eastAsia="Times New Roman"/>
              </w:rPr>
            </w:pPr>
            <w:r>
              <w:rPr>
                <w:b/>
              </w:rPr>
              <w:t>Parameters</w:t>
            </w:r>
          </w:p>
        </w:tc>
        <w:tc>
          <w:tcPr>
            <w:tcW w:w="834" w:type="pct"/>
            <w:shd w:val="clear" w:color="auto" w:fill="FFFFFF" w:themeFill="background1"/>
          </w:tcPr>
          <w:p w14:paraId="22DBA8D4" w14:textId="77777777" w:rsidR="00EE2B72" w:rsidRPr="0006090E" w:rsidRDefault="00EE2B72" w:rsidP="003006DB">
            <w:pPr>
              <w:spacing w:before="0" w:after="0"/>
              <w:jc w:val="center"/>
              <w:rPr>
                <w:rFonts w:eastAsia="Times New Roman"/>
                <w:b/>
              </w:rPr>
            </w:pPr>
            <w:r>
              <w:rPr>
                <w:b/>
              </w:rPr>
              <w:t>Dimension</w:t>
            </w:r>
          </w:p>
        </w:tc>
        <w:tc>
          <w:tcPr>
            <w:tcW w:w="758" w:type="pct"/>
            <w:shd w:val="clear" w:color="auto" w:fill="FFFFFF" w:themeFill="background1"/>
            <w:vAlign w:val="center"/>
          </w:tcPr>
          <w:p w14:paraId="5FE881D7" w14:textId="77777777" w:rsidR="00EE2B72" w:rsidRPr="0006090E" w:rsidRDefault="00EE2B72" w:rsidP="003006DB">
            <w:pPr>
              <w:spacing w:before="0" w:after="0"/>
              <w:jc w:val="center"/>
              <w:rPr>
                <w:rFonts w:eastAsia="Times New Roman"/>
                <w:b/>
                <w:vertAlign w:val="subscript"/>
              </w:rPr>
            </w:pPr>
            <w:r>
              <w:rPr>
                <w:b/>
              </w:rPr>
              <w:t>BM-F0*, BG-F0*</w:t>
            </w:r>
          </w:p>
        </w:tc>
        <w:tc>
          <w:tcPr>
            <w:tcW w:w="758" w:type="pct"/>
            <w:shd w:val="clear" w:color="auto" w:fill="FFFFFF" w:themeFill="background1"/>
            <w:vAlign w:val="center"/>
          </w:tcPr>
          <w:p w14:paraId="75C9F11D" w14:textId="77777777" w:rsidR="00EE2B72" w:rsidRPr="0006090E" w:rsidRDefault="00EE2B72" w:rsidP="003006DB">
            <w:pPr>
              <w:spacing w:before="0" w:after="0"/>
              <w:jc w:val="center"/>
              <w:rPr>
                <w:rFonts w:eastAsia="Times New Roman"/>
                <w:b/>
              </w:rPr>
            </w:pPr>
            <w:r>
              <w:rPr>
                <w:b/>
              </w:rPr>
              <w:t xml:space="preserve">BM-F1, </w:t>
            </w:r>
          </w:p>
          <w:p w14:paraId="5F33E7D5" w14:textId="77777777" w:rsidR="00EE2B72" w:rsidRPr="0006090E" w:rsidRDefault="00EE2B72" w:rsidP="003006DB">
            <w:pPr>
              <w:spacing w:before="0" w:after="0"/>
              <w:jc w:val="center"/>
              <w:rPr>
                <w:rFonts w:eastAsia="Times New Roman"/>
                <w:b/>
              </w:rPr>
            </w:pPr>
            <w:r>
              <w:rPr>
                <w:b/>
              </w:rPr>
              <w:t>BG-F1</w:t>
            </w:r>
          </w:p>
        </w:tc>
        <w:tc>
          <w:tcPr>
            <w:tcW w:w="682" w:type="pct"/>
            <w:shd w:val="clear" w:color="auto" w:fill="FFFFFF" w:themeFill="background1"/>
            <w:vAlign w:val="center"/>
          </w:tcPr>
          <w:p w14:paraId="6551D1C9" w14:textId="77777777" w:rsidR="00EE2B72" w:rsidRPr="0006090E" w:rsidRDefault="00EE2B72" w:rsidP="003006DB">
            <w:pPr>
              <w:spacing w:before="0" w:after="0"/>
              <w:jc w:val="center"/>
              <w:rPr>
                <w:rFonts w:eastAsia="Times New Roman"/>
                <w:b/>
              </w:rPr>
            </w:pPr>
            <w:r>
              <w:rPr>
                <w:b/>
              </w:rPr>
              <w:t xml:space="preserve">BM-F2, </w:t>
            </w:r>
          </w:p>
          <w:p w14:paraId="0EE9EC15" w14:textId="77777777" w:rsidR="00EE2B72" w:rsidRPr="0006090E" w:rsidRDefault="00EE2B72" w:rsidP="003006DB">
            <w:pPr>
              <w:spacing w:before="0" w:after="0"/>
              <w:jc w:val="center"/>
              <w:rPr>
                <w:rFonts w:eastAsia="Times New Roman"/>
                <w:b/>
              </w:rPr>
            </w:pPr>
            <w:r>
              <w:rPr>
                <w:b/>
              </w:rPr>
              <w:t>BG-F2</w:t>
            </w:r>
          </w:p>
        </w:tc>
        <w:tc>
          <w:tcPr>
            <w:tcW w:w="758" w:type="pct"/>
            <w:tcBorders>
              <w:right w:val="single" w:sz="4" w:space="0" w:color="auto"/>
            </w:tcBorders>
            <w:shd w:val="clear" w:color="auto" w:fill="FFFFFF" w:themeFill="background1"/>
            <w:vAlign w:val="center"/>
          </w:tcPr>
          <w:p w14:paraId="3F128FDC" w14:textId="77777777" w:rsidR="00EE2B72" w:rsidRPr="0006090E" w:rsidRDefault="00EE2B72" w:rsidP="003006DB">
            <w:pPr>
              <w:spacing w:before="0" w:after="0"/>
              <w:jc w:val="center"/>
              <w:rPr>
                <w:rFonts w:eastAsia="Times New Roman"/>
                <w:b/>
              </w:rPr>
            </w:pPr>
            <w:r>
              <w:rPr>
                <w:b/>
              </w:rPr>
              <w:t xml:space="preserve">BM-F3, </w:t>
            </w:r>
          </w:p>
          <w:p w14:paraId="4625C788" w14:textId="77777777" w:rsidR="00EE2B72" w:rsidRPr="0006090E" w:rsidRDefault="00EE2B72" w:rsidP="003006DB">
            <w:pPr>
              <w:spacing w:before="0" w:after="0"/>
              <w:jc w:val="center"/>
              <w:rPr>
                <w:rFonts w:eastAsia="Times New Roman"/>
                <w:b/>
              </w:rPr>
            </w:pPr>
            <w:r>
              <w:rPr>
                <w:b/>
              </w:rPr>
              <w:t>BG-F3</w:t>
            </w:r>
          </w:p>
        </w:tc>
      </w:tr>
      <w:tr w:rsidR="0006090E" w:rsidRPr="0006090E" w14:paraId="4123FD12" w14:textId="77777777" w:rsidTr="00972543">
        <w:tc>
          <w:tcPr>
            <w:tcW w:w="5000" w:type="pct"/>
            <w:gridSpan w:val="6"/>
            <w:tcBorders>
              <w:right w:val="single" w:sz="4" w:space="0" w:color="auto"/>
            </w:tcBorders>
            <w:shd w:val="clear" w:color="auto" w:fill="FFFFFF" w:themeFill="background1"/>
            <w:vAlign w:val="center"/>
          </w:tcPr>
          <w:p w14:paraId="586A4EEF" w14:textId="77777777" w:rsidR="00EE2B72" w:rsidRPr="0006090E" w:rsidRDefault="00EE2B72" w:rsidP="003006DB">
            <w:pPr>
              <w:spacing w:before="0" w:after="0"/>
              <w:jc w:val="center"/>
              <w:rPr>
                <w:rFonts w:eastAsia="Times New Roman"/>
                <w:b/>
                <w:i/>
                <w:lang w:eastAsia="de-DE"/>
              </w:rPr>
            </w:pPr>
          </w:p>
          <w:p w14:paraId="016302EA" w14:textId="77777777" w:rsidR="00EE2B72" w:rsidRPr="0006090E" w:rsidRDefault="00EE2B72" w:rsidP="003006DB">
            <w:pPr>
              <w:spacing w:before="0" w:after="0"/>
              <w:jc w:val="center"/>
              <w:rPr>
                <w:rFonts w:eastAsia="Times New Roman"/>
                <w:b/>
                <w:bCs/>
                <w:i/>
              </w:rPr>
            </w:pPr>
            <w:r>
              <w:rPr>
                <w:b/>
                <w:i/>
              </w:rPr>
              <w:t>Inorganic substances</w:t>
            </w:r>
          </w:p>
          <w:p w14:paraId="4E73878D" w14:textId="77777777" w:rsidR="00EE2B72" w:rsidRPr="0006090E" w:rsidRDefault="00EE2B72" w:rsidP="003006DB">
            <w:pPr>
              <w:spacing w:before="0" w:after="0"/>
              <w:jc w:val="center"/>
              <w:rPr>
                <w:rFonts w:eastAsia="Times New Roman"/>
                <w:i/>
                <w:lang w:eastAsia="de-DE"/>
              </w:rPr>
            </w:pPr>
          </w:p>
        </w:tc>
      </w:tr>
      <w:tr w:rsidR="0006090E" w:rsidRPr="0006090E" w14:paraId="47D44573" w14:textId="77777777" w:rsidTr="00972543">
        <w:tc>
          <w:tcPr>
            <w:tcW w:w="1210" w:type="pct"/>
            <w:shd w:val="clear" w:color="auto" w:fill="FFFFFF" w:themeFill="background1"/>
            <w:vAlign w:val="bottom"/>
          </w:tcPr>
          <w:p w14:paraId="1CB08078" w14:textId="77777777" w:rsidR="00EE2B72" w:rsidRPr="0006090E" w:rsidRDefault="00EE2B72" w:rsidP="003006DB">
            <w:pPr>
              <w:spacing w:before="0" w:after="0"/>
              <w:jc w:val="left"/>
              <w:rPr>
                <w:rFonts w:eastAsia="Times New Roman"/>
                <w:b/>
                <w:bCs/>
              </w:rPr>
            </w:pPr>
            <w:r>
              <w:rPr>
                <w:b/>
              </w:rPr>
              <w:t>Antimony</w:t>
            </w:r>
          </w:p>
        </w:tc>
        <w:tc>
          <w:tcPr>
            <w:tcW w:w="834" w:type="pct"/>
            <w:shd w:val="clear" w:color="auto" w:fill="FFFFFF" w:themeFill="background1"/>
          </w:tcPr>
          <w:p w14:paraId="3A3D48C5" w14:textId="77777777" w:rsidR="00EE2B72" w:rsidRPr="0006090E" w:rsidRDefault="00EE2B72" w:rsidP="003006DB">
            <w:pPr>
              <w:spacing w:before="0" w:after="0"/>
              <w:jc w:val="center"/>
              <w:rPr>
                <w:rFonts w:eastAsia="Times New Roman"/>
              </w:rPr>
            </w:pPr>
            <w:r>
              <w:t>µg/l</w:t>
            </w:r>
          </w:p>
        </w:tc>
        <w:tc>
          <w:tcPr>
            <w:tcW w:w="758" w:type="pct"/>
            <w:shd w:val="clear" w:color="auto" w:fill="FFFFFF" w:themeFill="background1"/>
          </w:tcPr>
          <w:p w14:paraId="5C1D8ADA" w14:textId="77777777" w:rsidR="00EE2B72" w:rsidRPr="0006090E" w:rsidRDefault="00EE2B72" w:rsidP="003006DB">
            <w:pPr>
              <w:spacing w:before="0" w:after="0"/>
              <w:jc w:val="center"/>
              <w:rPr>
                <w:rFonts w:eastAsia="Times New Roman"/>
              </w:rPr>
            </w:pPr>
            <w:r>
              <w:t>7.5</w:t>
            </w:r>
          </w:p>
        </w:tc>
        <w:tc>
          <w:tcPr>
            <w:tcW w:w="758" w:type="pct"/>
            <w:shd w:val="clear" w:color="auto" w:fill="FFFFFF" w:themeFill="background1"/>
          </w:tcPr>
          <w:p w14:paraId="7464AC80" w14:textId="77777777" w:rsidR="00EE2B72" w:rsidRPr="0006090E" w:rsidRDefault="00EE2B72" w:rsidP="003006DB">
            <w:pPr>
              <w:spacing w:before="0" w:after="0"/>
              <w:jc w:val="center"/>
              <w:rPr>
                <w:rFonts w:eastAsia="Times New Roman"/>
              </w:rPr>
            </w:pPr>
            <w:r>
              <w:t>7.5</w:t>
            </w:r>
          </w:p>
        </w:tc>
        <w:tc>
          <w:tcPr>
            <w:tcW w:w="682" w:type="pct"/>
            <w:shd w:val="clear" w:color="auto" w:fill="FFFFFF" w:themeFill="background1"/>
          </w:tcPr>
          <w:p w14:paraId="553AAC80" w14:textId="77777777" w:rsidR="00EE2B72" w:rsidRPr="0006090E" w:rsidRDefault="00EE2B72" w:rsidP="003006DB">
            <w:pPr>
              <w:spacing w:before="0" w:after="0"/>
              <w:jc w:val="center"/>
              <w:rPr>
                <w:rFonts w:eastAsia="Times New Roman"/>
              </w:rPr>
            </w:pPr>
            <w:r>
              <w:t>7.5</w:t>
            </w:r>
          </w:p>
        </w:tc>
        <w:tc>
          <w:tcPr>
            <w:tcW w:w="758" w:type="pct"/>
            <w:tcBorders>
              <w:right w:val="single" w:sz="4" w:space="0" w:color="auto"/>
            </w:tcBorders>
            <w:shd w:val="clear" w:color="auto" w:fill="FFFFFF" w:themeFill="background1"/>
          </w:tcPr>
          <w:p w14:paraId="46F88A09" w14:textId="77777777" w:rsidR="00EE2B72" w:rsidRPr="0006090E" w:rsidRDefault="00EE2B72" w:rsidP="003006DB">
            <w:pPr>
              <w:spacing w:before="0" w:after="0"/>
              <w:jc w:val="center"/>
              <w:rPr>
                <w:rFonts w:eastAsia="Times New Roman"/>
              </w:rPr>
            </w:pPr>
            <w:r>
              <w:t>15</w:t>
            </w:r>
          </w:p>
        </w:tc>
      </w:tr>
      <w:tr w:rsidR="0006090E" w:rsidRPr="0006090E" w14:paraId="45439C35" w14:textId="77777777" w:rsidTr="00972543">
        <w:tc>
          <w:tcPr>
            <w:tcW w:w="1210" w:type="pct"/>
            <w:shd w:val="clear" w:color="auto" w:fill="FFFFFF" w:themeFill="background1"/>
            <w:vAlign w:val="bottom"/>
          </w:tcPr>
          <w:p w14:paraId="35791FE0" w14:textId="77777777" w:rsidR="00EE2B72" w:rsidRPr="0006090E" w:rsidRDefault="00EE2B72" w:rsidP="003006DB">
            <w:pPr>
              <w:spacing w:before="0" w:after="0"/>
              <w:jc w:val="left"/>
              <w:rPr>
                <w:rFonts w:eastAsia="Times New Roman"/>
                <w:b/>
              </w:rPr>
            </w:pPr>
            <w:r>
              <w:rPr>
                <w:b/>
              </w:rPr>
              <w:t>Molybdenum*</w:t>
            </w:r>
          </w:p>
        </w:tc>
        <w:tc>
          <w:tcPr>
            <w:tcW w:w="834" w:type="pct"/>
            <w:shd w:val="clear" w:color="auto" w:fill="FFFFFF" w:themeFill="background1"/>
          </w:tcPr>
          <w:p w14:paraId="02C898B7" w14:textId="77777777" w:rsidR="00EE2B72" w:rsidRPr="0006090E" w:rsidRDefault="00EE2B72" w:rsidP="003006DB">
            <w:pPr>
              <w:spacing w:before="0" w:after="0"/>
              <w:jc w:val="center"/>
              <w:rPr>
                <w:rFonts w:eastAsia="Times New Roman"/>
              </w:rPr>
            </w:pPr>
            <w:r>
              <w:t>µg/l</w:t>
            </w:r>
          </w:p>
        </w:tc>
        <w:tc>
          <w:tcPr>
            <w:tcW w:w="758" w:type="pct"/>
            <w:shd w:val="clear" w:color="auto" w:fill="FFFFFF" w:themeFill="background1"/>
            <w:vAlign w:val="bottom"/>
          </w:tcPr>
          <w:p w14:paraId="64974AC4" w14:textId="77777777" w:rsidR="00EE2B72" w:rsidRPr="0006090E" w:rsidRDefault="00EE2B72" w:rsidP="003006DB">
            <w:pPr>
              <w:spacing w:before="0" w:after="0"/>
              <w:jc w:val="center"/>
              <w:rPr>
                <w:rFonts w:eastAsia="Times New Roman"/>
              </w:rPr>
            </w:pPr>
            <w:r>
              <w:t>55</w:t>
            </w:r>
          </w:p>
        </w:tc>
        <w:tc>
          <w:tcPr>
            <w:tcW w:w="758" w:type="pct"/>
            <w:shd w:val="clear" w:color="auto" w:fill="FFFFFF" w:themeFill="background1"/>
            <w:vAlign w:val="bottom"/>
          </w:tcPr>
          <w:p w14:paraId="1B1C3A71" w14:textId="77777777" w:rsidR="00EE2B72" w:rsidRPr="0006090E" w:rsidRDefault="00EE2B72" w:rsidP="003006DB">
            <w:pPr>
              <w:spacing w:before="0" w:after="0"/>
              <w:jc w:val="center"/>
              <w:rPr>
                <w:rFonts w:eastAsia="Times New Roman"/>
              </w:rPr>
            </w:pPr>
            <w:r>
              <w:t>55</w:t>
            </w:r>
          </w:p>
        </w:tc>
        <w:tc>
          <w:tcPr>
            <w:tcW w:w="682" w:type="pct"/>
            <w:shd w:val="clear" w:color="auto" w:fill="FFFFFF" w:themeFill="background1"/>
            <w:vAlign w:val="bottom"/>
          </w:tcPr>
          <w:p w14:paraId="24FAC77C" w14:textId="77777777" w:rsidR="00EE2B72" w:rsidRPr="0006090E" w:rsidRDefault="00EE2B72" w:rsidP="003006DB">
            <w:pPr>
              <w:spacing w:before="0" w:after="0"/>
              <w:jc w:val="center"/>
              <w:rPr>
                <w:rFonts w:eastAsia="Times New Roman"/>
              </w:rPr>
            </w:pPr>
            <w:r>
              <w:t>55</w:t>
            </w:r>
          </w:p>
        </w:tc>
        <w:tc>
          <w:tcPr>
            <w:tcW w:w="758" w:type="pct"/>
            <w:tcBorders>
              <w:right w:val="single" w:sz="4" w:space="0" w:color="auto"/>
            </w:tcBorders>
            <w:shd w:val="clear" w:color="auto" w:fill="FFFFFF" w:themeFill="background1"/>
            <w:vAlign w:val="bottom"/>
          </w:tcPr>
          <w:p w14:paraId="43C3AFFF" w14:textId="77777777" w:rsidR="00EE2B72" w:rsidRPr="0006090E" w:rsidRDefault="00EE2B72" w:rsidP="003006DB">
            <w:pPr>
              <w:spacing w:before="0" w:after="0"/>
              <w:jc w:val="center"/>
              <w:rPr>
                <w:rFonts w:eastAsia="Times New Roman"/>
              </w:rPr>
            </w:pPr>
            <w:r>
              <w:t>110</w:t>
            </w:r>
          </w:p>
        </w:tc>
      </w:tr>
      <w:tr w:rsidR="0006090E" w:rsidRPr="0006090E" w14:paraId="3E0196BE" w14:textId="77777777" w:rsidTr="00972543">
        <w:tc>
          <w:tcPr>
            <w:tcW w:w="1210" w:type="pct"/>
            <w:shd w:val="clear" w:color="auto" w:fill="FFFFFF" w:themeFill="background1"/>
            <w:vAlign w:val="bottom"/>
          </w:tcPr>
          <w:p w14:paraId="4DCC7D89" w14:textId="77777777" w:rsidR="00EE2B72" w:rsidRPr="0006090E" w:rsidRDefault="00EE2B72" w:rsidP="003006DB">
            <w:pPr>
              <w:spacing w:before="0" w:after="0"/>
              <w:jc w:val="left"/>
              <w:rPr>
                <w:rFonts w:eastAsia="Times New Roman"/>
                <w:b/>
                <w:bCs/>
              </w:rPr>
            </w:pPr>
            <w:r>
              <w:rPr>
                <w:b/>
              </w:rPr>
              <w:t>Vanadium</w:t>
            </w:r>
          </w:p>
        </w:tc>
        <w:tc>
          <w:tcPr>
            <w:tcW w:w="834" w:type="pct"/>
            <w:shd w:val="clear" w:color="auto" w:fill="FFFFFF" w:themeFill="background1"/>
          </w:tcPr>
          <w:p w14:paraId="38F8DA45" w14:textId="77777777" w:rsidR="00EE2B72" w:rsidRPr="0006090E" w:rsidRDefault="00EE2B72" w:rsidP="003006DB">
            <w:pPr>
              <w:spacing w:before="0" w:after="0"/>
              <w:jc w:val="center"/>
              <w:rPr>
                <w:rFonts w:eastAsia="Times New Roman"/>
              </w:rPr>
            </w:pPr>
            <w:r>
              <w:t>µg/l</w:t>
            </w:r>
          </w:p>
        </w:tc>
        <w:tc>
          <w:tcPr>
            <w:tcW w:w="758" w:type="pct"/>
            <w:shd w:val="clear" w:color="auto" w:fill="FFFFFF" w:themeFill="background1"/>
            <w:vAlign w:val="bottom"/>
          </w:tcPr>
          <w:p w14:paraId="3DDA5951" w14:textId="77777777" w:rsidR="00EE2B72" w:rsidRPr="0006090E" w:rsidRDefault="00EE2B72" w:rsidP="003006DB">
            <w:pPr>
              <w:spacing w:before="0" w:after="0"/>
              <w:jc w:val="center"/>
              <w:rPr>
                <w:rFonts w:eastAsia="Times New Roman"/>
                <w:bCs/>
              </w:rPr>
            </w:pPr>
            <w:r>
              <w:t>30</w:t>
            </w:r>
          </w:p>
        </w:tc>
        <w:tc>
          <w:tcPr>
            <w:tcW w:w="758" w:type="pct"/>
            <w:shd w:val="clear" w:color="auto" w:fill="FFFFFF" w:themeFill="background1"/>
            <w:vAlign w:val="bottom"/>
          </w:tcPr>
          <w:p w14:paraId="7CA14081" w14:textId="77777777" w:rsidR="00EE2B72" w:rsidRPr="0006090E" w:rsidRDefault="00EE2B72" w:rsidP="003006DB">
            <w:pPr>
              <w:spacing w:before="0" w:after="0"/>
              <w:jc w:val="center"/>
              <w:rPr>
                <w:rFonts w:eastAsia="Times New Roman"/>
              </w:rPr>
            </w:pPr>
            <w:r>
              <w:t>55</w:t>
            </w:r>
          </w:p>
        </w:tc>
        <w:tc>
          <w:tcPr>
            <w:tcW w:w="682" w:type="pct"/>
            <w:shd w:val="clear" w:color="auto" w:fill="FFFFFF" w:themeFill="background1"/>
            <w:vAlign w:val="bottom"/>
          </w:tcPr>
          <w:p w14:paraId="51348B06" w14:textId="77777777" w:rsidR="00EE2B72" w:rsidRPr="0006090E" w:rsidRDefault="00EE2B72" w:rsidP="003006DB">
            <w:pPr>
              <w:spacing w:before="0" w:after="0"/>
              <w:jc w:val="center"/>
              <w:rPr>
                <w:rFonts w:eastAsia="Times New Roman"/>
              </w:rPr>
            </w:pPr>
            <w:r>
              <w:t>450</w:t>
            </w:r>
          </w:p>
        </w:tc>
        <w:tc>
          <w:tcPr>
            <w:tcW w:w="758" w:type="pct"/>
            <w:tcBorders>
              <w:right w:val="single" w:sz="4" w:space="0" w:color="auto"/>
            </w:tcBorders>
            <w:shd w:val="clear" w:color="auto" w:fill="FFFFFF" w:themeFill="background1"/>
            <w:vAlign w:val="bottom"/>
          </w:tcPr>
          <w:p w14:paraId="67C65040" w14:textId="77777777" w:rsidR="00EE2B72" w:rsidRPr="0006090E" w:rsidRDefault="00EE2B72" w:rsidP="003006DB">
            <w:pPr>
              <w:spacing w:before="0" w:after="0"/>
              <w:jc w:val="center"/>
              <w:rPr>
                <w:rFonts w:eastAsia="Times New Roman"/>
                <w:strike/>
              </w:rPr>
            </w:pPr>
            <w:r>
              <w:t>840</w:t>
            </w:r>
          </w:p>
        </w:tc>
      </w:tr>
      <w:tr w:rsidR="0006090E" w:rsidRPr="0006090E" w14:paraId="2C72151E" w14:textId="77777777" w:rsidTr="00972543">
        <w:tc>
          <w:tcPr>
            <w:tcW w:w="5000" w:type="pct"/>
            <w:gridSpan w:val="6"/>
            <w:tcBorders>
              <w:right w:val="single" w:sz="4" w:space="0" w:color="auto"/>
            </w:tcBorders>
            <w:shd w:val="clear" w:color="auto" w:fill="FFFFFF" w:themeFill="background1"/>
            <w:vAlign w:val="bottom"/>
          </w:tcPr>
          <w:p w14:paraId="5E00DBA7" w14:textId="77777777" w:rsidR="00EE2B72" w:rsidRPr="0006090E" w:rsidRDefault="00EE2B72" w:rsidP="003006DB">
            <w:pPr>
              <w:spacing w:before="0" w:after="0"/>
              <w:jc w:val="center"/>
              <w:rPr>
                <w:rFonts w:eastAsia="Times New Roman"/>
                <w:b/>
                <w:i/>
                <w:lang w:eastAsia="de-DE"/>
              </w:rPr>
            </w:pPr>
          </w:p>
          <w:p w14:paraId="61F76D55" w14:textId="77777777" w:rsidR="00EE2B72" w:rsidRPr="0006090E" w:rsidRDefault="00EE2B72" w:rsidP="003006DB">
            <w:pPr>
              <w:spacing w:before="0" w:after="0"/>
              <w:jc w:val="center"/>
              <w:rPr>
                <w:rFonts w:eastAsia="Times New Roman"/>
                <w:b/>
                <w:bCs/>
                <w:i/>
              </w:rPr>
            </w:pPr>
            <w:r>
              <w:rPr>
                <w:b/>
                <w:i/>
              </w:rPr>
              <w:t>Organic substances</w:t>
            </w:r>
          </w:p>
          <w:p w14:paraId="6C2A43A5" w14:textId="77777777" w:rsidR="00EE2B72" w:rsidRPr="0006090E" w:rsidRDefault="00EE2B72" w:rsidP="003006DB">
            <w:pPr>
              <w:spacing w:before="0" w:after="0"/>
              <w:jc w:val="center"/>
              <w:rPr>
                <w:rFonts w:eastAsia="Times New Roman"/>
                <w:b/>
                <w:i/>
                <w:lang w:eastAsia="de-DE"/>
              </w:rPr>
            </w:pPr>
          </w:p>
        </w:tc>
      </w:tr>
      <w:tr w:rsidR="0006090E" w:rsidRPr="0006090E" w14:paraId="3C54CD5E" w14:textId="77777777" w:rsidTr="00972543">
        <w:tc>
          <w:tcPr>
            <w:tcW w:w="1210" w:type="pct"/>
            <w:shd w:val="clear" w:color="auto" w:fill="FFFFFF" w:themeFill="background1"/>
            <w:vAlign w:val="bottom"/>
          </w:tcPr>
          <w:p w14:paraId="2FA0E343" w14:textId="77777777" w:rsidR="00EE2B72" w:rsidRPr="0006090E" w:rsidRDefault="00EE2B72" w:rsidP="003006DB">
            <w:pPr>
              <w:spacing w:before="0" w:after="0"/>
              <w:jc w:val="left"/>
              <w:rPr>
                <w:rFonts w:eastAsia="Times New Roman"/>
                <w:b/>
                <w:bCs/>
              </w:rPr>
            </w:pPr>
            <w:r>
              <w:rPr>
                <w:b/>
              </w:rPr>
              <w:t>BTEX</w:t>
            </w:r>
          </w:p>
        </w:tc>
        <w:tc>
          <w:tcPr>
            <w:tcW w:w="834" w:type="pct"/>
            <w:shd w:val="clear" w:color="auto" w:fill="FFFFFF" w:themeFill="background1"/>
          </w:tcPr>
          <w:p w14:paraId="4A3B4021" w14:textId="77777777" w:rsidR="00EE2B72" w:rsidRPr="0006090E" w:rsidRDefault="00EE2B72" w:rsidP="003006DB">
            <w:pPr>
              <w:spacing w:before="0" w:after="0"/>
              <w:jc w:val="center"/>
              <w:rPr>
                <w:rFonts w:eastAsia="Times New Roman"/>
                <w:bCs/>
              </w:rPr>
            </w:pPr>
            <w:r>
              <w:t>[mg/kg]</w:t>
            </w:r>
          </w:p>
        </w:tc>
        <w:tc>
          <w:tcPr>
            <w:tcW w:w="758" w:type="pct"/>
            <w:shd w:val="clear" w:color="auto" w:fill="FFFFFF" w:themeFill="background1"/>
            <w:vAlign w:val="bottom"/>
          </w:tcPr>
          <w:p w14:paraId="5E181411" w14:textId="77777777" w:rsidR="00EE2B72" w:rsidRPr="0006090E" w:rsidRDefault="00EE2B72" w:rsidP="003006DB">
            <w:pPr>
              <w:spacing w:before="0" w:after="0"/>
              <w:jc w:val="center"/>
              <w:rPr>
                <w:rFonts w:eastAsia="Times New Roman"/>
                <w:bCs/>
              </w:rPr>
            </w:pPr>
            <w:r>
              <w:t>1</w:t>
            </w:r>
          </w:p>
        </w:tc>
        <w:tc>
          <w:tcPr>
            <w:tcW w:w="758" w:type="pct"/>
            <w:shd w:val="clear" w:color="auto" w:fill="FFFFFF" w:themeFill="background1"/>
            <w:vAlign w:val="bottom"/>
          </w:tcPr>
          <w:p w14:paraId="5CC6C776" w14:textId="77777777" w:rsidR="00EE2B72" w:rsidRPr="0006090E" w:rsidRDefault="00EE2B72" w:rsidP="003006DB">
            <w:pPr>
              <w:spacing w:before="0" w:after="0"/>
              <w:jc w:val="center"/>
              <w:rPr>
                <w:rFonts w:eastAsia="Times New Roman"/>
              </w:rPr>
            </w:pPr>
            <w:r>
              <w:t>1</w:t>
            </w:r>
          </w:p>
        </w:tc>
        <w:tc>
          <w:tcPr>
            <w:tcW w:w="682" w:type="pct"/>
            <w:shd w:val="clear" w:color="auto" w:fill="FFFFFF" w:themeFill="background1"/>
            <w:vAlign w:val="bottom"/>
          </w:tcPr>
          <w:p w14:paraId="50DEDA4D" w14:textId="77777777" w:rsidR="00EE2B72" w:rsidRPr="0006090E" w:rsidRDefault="00EE2B72" w:rsidP="003006DB">
            <w:pPr>
              <w:spacing w:before="0" w:after="0"/>
              <w:jc w:val="center"/>
              <w:rPr>
                <w:rFonts w:eastAsia="Times New Roman"/>
              </w:rPr>
            </w:pPr>
            <w:r>
              <w:t>1</w:t>
            </w:r>
          </w:p>
        </w:tc>
        <w:tc>
          <w:tcPr>
            <w:tcW w:w="758" w:type="pct"/>
            <w:tcBorders>
              <w:right w:val="single" w:sz="4" w:space="0" w:color="auto"/>
            </w:tcBorders>
            <w:shd w:val="clear" w:color="auto" w:fill="FFFFFF" w:themeFill="background1"/>
            <w:vAlign w:val="bottom"/>
          </w:tcPr>
          <w:p w14:paraId="10698D0C" w14:textId="77777777" w:rsidR="00EE2B72" w:rsidRPr="0006090E" w:rsidRDefault="00EE2B72" w:rsidP="003006DB">
            <w:pPr>
              <w:spacing w:before="0" w:after="0"/>
              <w:jc w:val="center"/>
              <w:rPr>
                <w:rFonts w:eastAsia="Times New Roman"/>
              </w:rPr>
            </w:pPr>
            <w:r>
              <w:t>1</w:t>
            </w:r>
          </w:p>
        </w:tc>
      </w:tr>
      <w:tr w:rsidR="0006090E" w:rsidRPr="0006090E" w14:paraId="79B475E3" w14:textId="77777777" w:rsidTr="00972543">
        <w:tc>
          <w:tcPr>
            <w:tcW w:w="1210" w:type="pct"/>
            <w:shd w:val="clear" w:color="auto" w:fill="FFFFFF" w:themeFill="background1"/>
            <w:vAlign w:val="bottom"/>
          </w:tcPr>
          <w:p w14:paraId="1C5757FB" w14:textId="77777777" w:rsidR="00EE2B72" w:rsidRPr="0006090E" w:rsidRDefault="00EE2B72" w:rsidP="003006DB">
            <w:pPr>
              <w:spacing w:before="0" w:after="0"/>
              <w:jc w:val="left"/>
              <w:rPr>
                <w:rFonts w:eastAsia="Times New Roman"/>
                <w:b/>
                <w:bCs/>
              </w:rPr>
            </w:pPr>
            <w:r>
              <w:rPr>
                <w:b/>
              </w:rPr>
              <w:t>EOX</w:t>
            </w:r>
          </w:p>
        </w:tc>
        <w:tc>
          <w:tcPr>
            <w:tcW w:w="834" w:type="pct"/>
            <w:shd w:val="clear" w:color="auto" w:fill="FFFFFF" w:themeFill="background1"/>
          </w:tcPr>
          <w:p w14:paraId="5DD700F0" w14:textId="77777777" w:rsidR="00EE2B72" w:rsidRPr="0006090E" w:rsidRDefault="00EE2B72" w:rsidP="003006DB">
            <w:pPr>
              <w:spacing w:before="0" w:after="0"/>
              <w:jc w:val="center"/>
              <w:rPr>
                <w:rFonts w:eastAsia="Times New Roman"/>
                <w:bCs/>
              </w:rPr>
            </w:pPr>
            <w:r>
              <w:t>[mg/kg]</w:t>
            </w:r>
          </w:p>
        </w:tc>
        <w:tc>
          <w:tcPr>
            <w:tcW w:w="758" w:type="pct"/>
            <w:shd w:val="clear" w:color="auto" w:fill="FFFFFF" w:themeFill="background1"/>
            <w:vAlign w:val="bottom"/>
          </w:tcPr>
          <w:p w14:paraId="1C4BDF57" w14:textId="77777777" w:rsidR="00EE2B72" w:rsidRPr="0006090E" w:rsidRDefault="00EE2B72" w:rsidP="003006DB">
            <w:pPr>
              <w:spacing w:before="0" w:after="0"/>
              <w:jc w:val="center"/>
              <w:rPr>
                <w:rFonts w:eastAsia="Times New Roman"/>
                <w:bCs/>
              </w:rPr>
            </w:pPr>
            <w:r>
              <w:t>3</w:t>
            </w:r>
          </w:p>
        </w:tc>
        <w:tc>
          <w:tcPr>
            <w:tcW w:w="758" w:type="pct"/>
            <w:shd w:val="clear" w:color="auto" w:fill="FFFFFF" w:themeFill="background1"/>
            <w:vAlign w:val="bottom"/>
          </w:tcPr>
          <w:p w14:paraId="25C3D284" w14:textId="77777777" w:rsidR="00EE2B72" w:rsidRPr="0006090E" w:rsidRDefault="00EE2B72" w:rsidP="003006DB">
            <w:pPr>
              <w:spacing w:before="0" w:after="0"/>
              <w:jc w:val="center"/>
              <w:rPr>
                <w:rFonts w:eastAsia="Times New Roman"/>
              </w:rPr>
            </w:pPr>
            <w:r>
              <w:t>3</w:t>
            </w:r>
          </w:p>
        </w:tc>
        <w:tc>
          <w:tcPr>
            <w:tcW w:w="682" w:type="pct"/>
            <w:shd w:val="clear" w:color="auto" w:fill="FFFFFF" w:themeFill="background1"/>
            <w:vAlign w:val="bottom"/>
          </w:tcPr>
          <w:p w14:paraId="646FD77C" w14:textId="77777777" w:rsidR="00EE2B72" w:rsidRPr="0006090E" w:rsidRDefault="00EE2B72" w:rsidP="003006DB">
            <w:pPr>
              <w:spacing w:before="0" w:after="0"/>
              <w:jc w:val="center"/>
              <w:rPr>
                <w:rFonts w:eastAsia="Times New Roman"/>
              </w:rPr>
            </w:pPr>
            <w:r>
              <w:t>3</w:t>
            </w:r>
          </w:p>
        </w:tc>
        <w:tc>
          <w:tcPr>
            <w:tcW w:w="758" w:type="pct"/>
            <w:tcBorders>
              <w:right w:val="single" w:sz="4" w:space="0" w:color="auto"/>
            </w:tcBorders>
            <w:shd w:val="clear" w:color="auto" w:fill="FFFFFF" w:themeFill="background1"/>
            <w:vAlign w:val="bottom"/>
          </w:tcPr>
          <w:p w14:paraId="31AA9F77" w14:textId="77777777" w:rsidR="00EE2B72" w:rsidRPr="0006090E" w:rsidRDefault="00EE2B72" w:rsidP="003006DB">
            <w:pPr>
              <w:spacing w:before="0" w:after="0"/>
              <w:jc w:val="center"/>
              <w:rPr>
                <w:rFonts w:eastAsia="Times New Roman"/>
              </w:rPr>
            </w:pPr>
            <w:r>
              <w:t>10</w:t>
            </w:r>
          </w:p>
        </w:tc>
      </w:tr>
      <w:tr w:rsidR="0006090E" w:rsidRPr="0006090E" w14:paraId="2C76CCDE" w14:textId="77777777" w:rsidTr="00972543">
        <w:tc>
          <w:tcPr>
            <w:tcW w:w="1210" w:type="pct"/>
            <w:shd w:val="clear" w:color="auto" w:fill="FFFFFF" w:themeFill="background1"/>
            <w:vAlign w:val="bottom"/>
          </w:tcPr>
          <w:p w14:paraId="1B1B879E" w14:textId="77777777" w:rsidR="00EE2B72" w:rsidRPr="0006090E" w:rsidRDefault="00EE2B72" w:rsidP="003006DB">
            <w:pPr>
              <w:spacing w:before="0" w:after="0"/>
              <w:jc w:val="left"/>
              <w:rPr>
                <w:rFonts w:eastAsia="Times New Roman"/>
                <w:b/>
                <w:bCs/>
              </w:rPr>
            </w:pPr>
            <w:r>
              <w:rPr>
                <w:b/>
              </w:rPr>
              <w:t>MOH [Mineral oil hydrocarbons]</w:t>
            </w:r>
          </w:p>
        </w:tc>
        <w:tc>
          <w:tcPr>
            <w:tcW w:w="834" w:type="pct"/>
            <w:shd w:val="clear" w:color="auto" w:fill="FFFFFF" w:themeFill="background1"/>
          </w:tcPr>
          <w:p w14:paraId="0A2E7F82" w14:textId="77777777" w:rsidR="00EE2B72" w:rsidRPr="0006090E" w:rsidRDefault="00EE2B72" w:rsidP="003006DB">
            <w:pPr>
              <w:spacing w:before="0" w:after="0"/>
              <w:jc w:val="center"/>
              <w:rPr>
                <w:rFonts w:eastAsia="Times New Roman"/>
                <w:bCs/>
              </w:rPr>
            </w:pPr>
            <w:r>
              <w:t>µg/l</w:t>
            </w:r>
          </w:p>
        </w:tc>
        <w:tc>
          <w:tcPr>
            <w:tcW w:w="758" w:type="pct"/>
            <w:shd w:val="clear" w:color="auto" w:fill="FFFFFF" w:themeFill="background1"/>
            <w:vAlign w:val="bottom"/>
          </w:tcPr>
          <w:p w14:paraId="34DE602A" w14:textId="77777777" w:rsidR="00EE2B72" w:rsidRPr="0006090E" w:rsidRDefault="00EE2B72" w:rsidP="003006DB">
            <w:pPr>
              <w:spacing w:before="0" w:after="0"/>
              <w:jc w:val="center"/>
              <w:rPr>
                <w:rFonts w:eastAsia="Times New Roman"/>
                <w:bCs/>
              </w:rPr>
            </w:pPr>
            <w:r>
              <w:t>150</w:t>
            </w:r>
          </w:p>
        </w:tc>
        <w:tc>
          <w:tcPr>
            <w:tcW w:w="758" w:type="pct"/>
            <w:shd w:val="clear" w:color="auto" w:fill="FFFFFF" w:themeFill="background1"/>
            <w:vAlign w:val="bottom"/>
          </w:tcPr>
          <w:p w14:paraId="521BFF1A" w14:textId="77777777" w:rsidR="00EE2B72" w:rsidRPr="0006090E" w:rsidRDefault="00EE2B72" w:rsidP="003006DB">
            <w:pPr>
              <w:spacing w:before="0" w:after="0"/>
              <w:jc w:val="center"/>
              <w:rPr>
                <w:rFonts w:eastAsia="Times New Roman"/>
              </w:rPr>
            </w:pPr>
            <w:r>
              <w:t>160</w:t>
            </w:r>
          </w:p>
        </w:tc>
        <w:tc>
          <w:tcPr>
            <w:tcW w:w="682" w:type="pct"/>
            <w:shd w:val="clear" w:color="auto" w:fill="FFFFFF" w:themeFill="background1"/>
            <w:vAlign w:val="bottom"/>
          </w:tcPr>
          <w:p w14:paraId="17166C1A" w14:textId="77777777" w:rsidR="00EE2B72" w:rsidRPr="0006090E" w:rsidRDefault="00EE2B72" w:rsidP="003006DB">
            <w:pPr>
              <w:spacing w:before="0" w:after="0"/>
              <w:jc w:val="center"/>
              <w:rPr>
                <w:rFonts w:eastAsia="Times New Roman"/>
              </w:rPr>
            </w:pPr>
            <w:r>
              <w:t>160</w:t>
            </w:r>
          </w:p>
        </w:tc>
        <w:tc>
          <w:tcPr>
            <w:tcW w:w="758" w:type="pct"/>
            <w:tcBorders>
              <w:right w:val="single" w:sz="4" w:space="0" w:color="auto"/>
            </w:tcBorders>
            <w:shd w:val="clear" w:color="auto" w:fill="FFFFFF" w:themeFill="background1"/>
            <w:vAlign w:val="bottom"/>
          </w:tcPr>
          <w:p w14:paraId="523DEB40" w14:textId="77777777" w:rsidR="00EE2B72" w:rsidRPr="0006090E" w:rsidRDefault="00EE2B72" w:rsidP="003006DB">
            <w:pPr>
              <w:spacing w:before="0" w:after="0"/>
              <w:jc w:val="center"/>
              <w:rPr>
                <w:rFonts w:eastAsia="Times New Roman"/>
              </w:rPr>
            </w:pPr>
            <w:r>
              <w:t>310</w:t>
            </w:r>
          </w:p>
        </w:tc>
      </w:tr>
      <w:tr w:rsidR="0006090E" w:rsidRPr="0006090E" w14:paraId="48C44C99" w14:textId="77777777" w:rsidTr="00972543">
        <w:tc>
          <w:tcPr>
            <w:tcW w:w="1210" w:type="pct"/>
            <w:shd w:val="clear" w:color="auto" w:fill="FFFFFF" w:themeFill="background1"/>
          </w:tcPr>
          <w:p w14:paraId="649E3996" w14:textId="77777777" w:rsidR="00EE2B72" w:rsidRPr="0006090E" w:rsidRDefault="00EE2B72" w:rsidP="003006DB">
            <w:pPr>
              <w:spacing w:before="0" w:after="0"/>
              <w:jc w:val="left"/>
              <w:rPr>
                <w:rFonts w:eastAsia="Times New Roman"/>
                <w:b/>
                <w:bCs/>
              </w:rPr>
            </w:pPr>
            <w:r>
              <w:rPr>
                <w:b/>
              </w:rPr>
              <w:t>LHKW</w:t>
            </w:r>
          </w:p>
        </w:tc>
        <w:tc>
          <w:tcPr>
            <w:tcW w:w="834" w:type="pct"/>
            <w:shd w:val="clear" w:color="auto" w:fill="FFFFFF" w:themeFill="background1"/>
          </w:tcPr>
          <w:p w14:paraId="251420A3" w14:textId="77777777" w:rsidR="00EE2B72" w:rsidRPr="0006090E" w:rsidRDefault="00EE2B72" w:rsidP="003006DB">
            <w:pPr>
              <w:spacing w:before="0" w:after="0"/>
              <w:jc w:val="center"/>
              <w:rPr>
                <w:rFonts w:eastAsia="Times New Roman"/>
                <w:bCs/>
              </w:rPr>
            </w:pPr>
            <w:r>
              <w:t>[mg/kg]</w:t>
            </w:r>
          </w:p>
        </w:tc>
        <w:tc>
          <w:tcPr>
            <w:tcW w:w="758" w:type="pct"/>
            <w:shd w:val="clear" w:color="auto" w:fill="FFFFFF" w:themeFill="background1"/>
            <w:vAlign w:val="bottom"/>
          </w:tcPr>
          <w:p w14:paraId="1034CB55" w14:textId="77777777" w:rsidR="00EE2B72" w:rsidRPr="0006090E" w:rsidRDefault="00EE2B72" w:rsidP="003006DB">
            <w:pPr>
              <w:spacing w:before="0" w:after="0"/>
              <w:jc w:val="center"/>
              <w:rPr>
                <w:rFonts w:eastAsia="Times New Roman"/>
                <w:bCs/>
              </w:rPr>
            </w:pPr>
            <w:r>
              <w:t>1</w:t>
            </w:r>
          </w:p>
        </w:tc>
        <w:tc>
          <w:tcPr>
            <w:tcW w:w="758" w:type="pct"/>
            <w:shd w:val="clear" w:color="auto" w:fill="FFFFFF" w:themeFill="background1"/>
            <w:vAlign w:val="bottom"/>
          </w:tcPr>
          <w:p w14:paraId="5469459C" w14:textId="77777777" w:rsidR="00EE2B72" w:rsidRPr="0006090E" w:rsidRDefault="00EE2B72" w:rsidP="003006DB">
            <w:pPr>
              <w:spacing w:before="0" w:after="0"/>
              <w:jc w:val="center"/>
              <w:rPr>
                <w:rFonts w:eastAsia="Times New Roman"/>
              </w:rPr>
            </w:pPr>
            <w:r>
              <w:t>1</w:t>
            </w:r>
          </w:p>
        </w:tc>
        <w:tc>
          <w:tcPr>
            <w:tcW w:w="682" w:type="pct"/>
            <w:shd w:val="clear" w:color="auto" w:fill="FFFFFF" w:themeFill="background1"/>
            <w:vAlign w:val="bottom"/>
          </w:tcPr>
          <w:p w14:paraId="65A04152" w14:textId="77777777" w:rsidR="00EE2B72" w:rsidRPr="0006090E" w:rsidRDefault="00EE2B72" w:rsidP="003006DB">
            <w:pPr>
              <w:spacing w:before="0" w:after="0"/>
              <w:jc w:val="center"/>
              <w:rPr>
                <w:rFonts w:eastAsia="Times New Roman"/>
              </w:rPr>
            </w:pPr>
            <w:r>
              <w:t>1</w:t>
            </w:r>
          </w:p>
        </w:tc>
        <w:tc>
          <w:tcPr>
            <w:tcW w:w="758" w:type="pct"/>
            <w:tcBorders>
              <w:right w:val="single" w:sz="4" w:space="0" w:color="auto"/>
            </w:tcBorders>
            <w:shd w:val="clear" w:color="auto" w:fill="FFFFFF" w:themeFill="background1"/>
            <w:vAlign w:val="bottom"/>
          </w:tcPr>
          <w:p w14:paraId="4FF6C3D9" w14:textId="77777777" w:rsidR="00EE2B72" w:rsidRPr="0006090E" w:rsidRDefault="00EE2B72" w:rsidP="003006DB">
            <w:pPr>
              <w:spacing w:before="0" w:after="0"/>
              <w:jc w:val="center"/>
              <w:rPr>
                <w:rFonts w:eastAsia="Times New Roman"/>
              </w:rPr>
            </w:pPr>
            <w:r>
              <w:t>1</w:t>
            </w:r>
          </w:p>
        </w:tc>
      </w:tr>
      <w:tr w:rsidR="0006090E" w:rsidRPr="0006090E" w14:paraId="79555AFB" w14:textId="77777777" w:rsidTr="00972543">
        <w:tc>
          <w:tcPr>
            <w:tcW w:w="1210" w:type="pct"/>
            <w:shd w:val="clear" w:color="auto" w:fill="FFFFFF" w:themeFill="background1"/>
          </w:tcPr>
          <w:p w14:paraId="2DBB7195" w14:textId="77777777" w:rsidR="00EE2B72" w:rsidRPr="0006090E" w:rsidRDefault="00EE2B72" w:rsidP="003006DB">
            <w:pPr>
              <w:spacing w:before="0" w:after="0"/>
              <w:jc w:val="left"/>
              <w:rPr>
                <w:rFonts w:eastAsia="Times New Roman"/>
                <w:b/>
                <w:bCs/>
              </w:rPr>
            </w:pPr>
            <w:r>
              <w:rPr>
                <w:b/>
              </w:rPr>
              <w:t>Cyanide</w:t>
            </w:r>
          </w:p>
        </w:tc>
        <w:tc>
          <w:tcPr>
            <w:tcW w:w="834" w:type="pct"/>
            <w:shd w:val="clear" w:color="auto" w:fill="FFFFFF" w:themeFill="background1"/>
          </w:tcPr>
          <w:p w14:paraId="0B013F78" w14:textId="77777777" w:rsidR="00EE2B72" w:rsidRPr="0006090E" w:rsidRDefault="00EE2B72" w:rsidP="003006DB">
            <w:pPr>
              <w:spacing w:before="0" w:after="0"/>
              <w:jc w:val="center"/>
              <w:rPr>
                <w:rFonts w:eastAsia="Times New Roman"/>
                <w:bCs/>
              </w:rPr>
            </w:pPr>
            <w:r>
              <w:t>[mg/kg]</w:t>
            </w:r>
          </w:p>
        </w:tc>
        <w:tc>
          <w:tcPr>
            <w:tcW w:w="758" w:type="pct"/>
            <w:shd w:val="clear" w:color="auto" w:fill="FFFFFF" w:themeFill="background1"/>
            <w:vAlign w:val="bottom"/>
          </w:tcPr>
          <w:p w14:paraId="49EC8601" w14:textId="77777777" w:rsidR="00EE2B72" w:rsidRPr="0006090E" w:rsidRDefault="00EE2B72" w:rsidP="003006DB">
            <w:pPr>
              <w:spacing w:before="0" w:after="0"/>
              <w:jc w:val="center"/>
              <w:rPr>
                <w:rFonts w:eastAsia="Times New Roman"/>
                <w:bCs/>
              </w:rPr>
            </w:pPr>
            <w:r>
              <w:t>3</w:t>
            </w:r>
          </w:p>
        </w:tc>
        <w:tc>
          <w:tcPr>
            <w:tcW w:w="758" w:type="pct"/>
            <w:shd w:val="clear" w:color="auto" w:fill="FFFFFF" w:themeFill="background1"/>
            <w:vAlign w:val="bottom"/>
          </w:tcPr>
          <w:p w14:paraId="11DDC309" w14:textId="77777777" w:rsidR="00EE2B72" w:rsidRPr="0006090E" w:rsidRDefault="00EE2B72" w:rsidP="003006DB">
            <w:pPr>
              <w:spacing w:before="0" w:after="0"/>
              <w:jc w:val="center"/>
              <w:rPr>
                <w:rFonts w:eastAsia="Times New Roman"/>
              </w:rPr>
            </w:pPr>
            <w:r>
              <w:t>3</w:t>
            </w:r>
          </w:p>
        </w:tc>
        <w:tc>
          <w:tcPr>
            <w:tcW w:w="682" w:type="pct"/>
            <w:shd w:val="clear" w:color="auto" w:fill="FFFFFF" w:themeFill="background1"/>
            <w:vAlign w:val="bottom"/>
          </w:tcPr>
          <w:p w14:paraId="038FEE9D" w14:textId="77777777" w:rsidR="00EE2B72" w:rsidRPr="0006090E" w:rsidRDefault="00EE2B72" w:rsidP="003006DB">
            <w:pPr>
              <w:spacing w:before="0" w:after="0"/>
              <w:jc w:val="center"/>
              <w:rPr>
                <w:rFonts w:eastAsia="Times New Roman"/>
              </w:rPr>
            </w:pPr>
            <w:r>
              <w:t>3</w:t>
            </w:r>
          </w:p>
        </w:tc>
        <w:tc>
          <w:tcPr>
            <w:tcW w:w="758" w:type="pct"/>
            <w:tcBorders>
              <w:right w:val="single" w:sz="4" w:space="0" w:color="auto"/>
            </w:tcBorders>
            <w:shd w:val="clear" w:color="auto" w:fill="FFFFFF" w:themeFill="background1"/>
            <w:vAlign w:val="bottom"/>
          </w:tcPr>
          <w:p w14:paraId="43C1B54E" w14:textId="77777777" w:rsidR="00EE2B72" w:rsidRPr="0006090E" w:rsidRDefault="00EE2B72" w:rsidP="003006DB">
            <w:pPr>
              <w:spacing w:before="0" w:after="0"/>
              <w:jc w:val="center"/>
              <w:rPr>
                <w:rFonts w:eastAsia="Times New Roman"/>
              </w:rPr>
            </w:pPr>
            <w:r>
              <w:t>10</w:t>
            </w:r>
          </w:p>
        </w:tc>
      </w:tr>
      <w:tr w:rsidR="0006090E" w:rsidRPr="0006090E" w14:paraId="11F404C8" w14:textId="77777777" w:rsidTr="00972543">
        <w:tc>
          <w:tcPr>
            <w:tcW w:w="1210" w:type="pct"/>
            <w:shd w:val="clear" w:color="auto" w:fill="FFFFFF" w:themeFill="background1"/>
            <w:vAlign w:val="center"/>
          </w:tcPr>
          <w:p w14:paraId="5A9053BB" w14:textId="77777777" w:rsidR="00EE2B72" w:rsidRPr="0006090E" w:rsidRDefault="00EE2B72" w:rsidP="003006DB">
            <w:pPr>
              <w:spacing w:before="0" w:after="0"/>
              <w:jc w:val="left"/>
              <w:rPr>
                <w:rFonts w:eastAsia="Times New Roman"/>
                <w:b/>
                <w:bCs/>
              </w:rPr>
            </w:pPr>
            <w:r>
              <w:rPr>
                <w:b/>
              </w:rPr>
              <w:t>Tributyltin cation</w:t>
            </w:r>
          </w:p>
        </w:tc>
        <w:tc>
          <w:tcPr>
            <w:tcW w:w="834" w:type="pct"/>
            <w:shd w:val="clear" w:color="auto" w:fill="FFFFFF" w:themeFill="background1"/>
            <w:vAlign w:val="center"/>
          </w:tcPr>
          <w:p w14:paraId="6DE91335" w14:textId="77777777" w:rsidR="00EE2B72" w:rsidRPr="0006090E" w:rsidRDefault="00EE2B72" w:rsidP="003006DB">
            <w:pPr>
              <w:spacing w:before="0" w:after="0"/>
              <w:jc w:val="center"/>
              <w:rPr>
                <w:rFonts w:eastAsia="Times New Roman"/>
                <w:bCs/>
              </w:rPr>
            </w:pPr>
            <w:r>
              <w:t>µg/kg</w:t>
            </w:r>
          </w:p>
        </w:tc>
        <w:tc>
          <w:tcPr>
            <w:tcW w:w="758" w:type="pct"/>
            <w:shd w:val="clear" w:color="auto" w:fill="FFFFFF" w:themeFill="background1"/>
            <w:vAlign w:val="center"/>
          </w:tcPr>
          <w:p w14:paraId="2192D623" w14:textId="77777777" w:rsidR="00EE2B72" w:rsidRPr="0006090E" w:rsidRDefault="00EE2B72" w:rsidP="003006DB">
            <w:pPr>
              <w:spacing w:before="0" w:after="0"/>
              <w:jc w:val="center"/>
              <w:rPr>
                <w:rFonts w:eastAsia="Times New Roman"/>
                <w:bCs/>
              </w:rPr>
            </w:pPr>
            <w:r>
              <w:t>20</w:t>
            </w:r>
          </w:p>
        </w:tc>
        <w:tc>
          <w:tcPr>
            <w:tcW w:w="758" w:type="pct"/>
            <w:shd w:val="clear" w:color="auto" w:fill="FFFFFF" w:themeFill="background1"/>
            <w:vAlign w:val="center"/>
          </w:tcPr>
          <w:p w14:paraId="192DB630" w14:textId="77777777" w:rsidR="00EE2B72" w:rsidRPr="0006090E" w:rsidRDefault="00EE2B72" w:rsidP="003006DB">
            <w:pPr>
              <w:spacing w:before="0" w:after="0"/>
              <w:jc w:val="center"/>
              <w:rPr>
                <w:rFonts w:eastAsia="Times New Roman"/>
                <w:bCs/>
              </w:rPr>
            </w:pPr>
            <w:r>
              <w:t>100</w:t>
            </w:r>
          </w:p>
        </w:tc>
        <w:tc>
          <w:tcPr>
            <w:tcW w:w="682" w:type="pct"/>
            <w:shd w:val="clear" w:color="auto" w:fill="FFFFFF" w:themeFill="background1"/>
            <w:vAlign w:val="center"/>
          </w:tcPr>
          <w:p w14:paraId="09B30F21" w14:textId="77777777" w:rsidR="00EE2B72" w:rsidRPr="0006090E" w:rsidRDefault="00EE2B72" w:rsidP="003006DB">
            <w:pPr>
              <w:spacing w:before="0" w:after="0"/>
              <w:jc w:val="center"/>
              <w:rPr>
                <w:rFonts w:eastAsia="Times New Roman"/>
                <w:bCs/>
              </w:rPr>
            </w:pPr>
            <w:r>
              <w:t>100</w:t>
            </w:r>
          </w:p>
        </w:tc>
        <w:tc>
          <w:tcPr>
            <w:tcW w:w="758" w:type="pct"/>
            <w:tcBorders>
              <w:right w:val="single" w:sz="4" w:space="0" w:color="auto"/>
            </w:tcBorders>
            <w:shd w:val="clear" w:color="auto" w:fill="FFFFFF" w:themeFill="background1"/>
            <w:vAlign w:val="center"/>
          </w:tcPr>
          <w:p w14:paraId="3558279A" w14:textId="77777777" w:rsidR="00EE2B72" w:rsidRPr="0006090E" w:rsidRDefault="00EE2B72" w:rsidP="003006DB">
            <w:pPr>
              <w:spacing w:before="0" w:after="0"/>
              <w:jc w:val="center"/>
              <w:rPr>
                <w:rFonts w:eastAsia="Times New Roman"/>
              </w:rPr>
            </w:pPr>
            <w:r>
              <w:t>1,000</w:t>
            </w:r>
          </w:p>
        </w:tc>
      </w:tr>
      <w:tr w:rsidR="0006090E" w:rsidRPr="0006090E" w14:paraId="72C2E26C" w14:textId="77777777" w:rsidTr="00972543">
        <w:tc>
          <w:tcPr>
            <w:tcW w:w="1210" w:type="pct"/>
            <w:shd w:val="clear" w:color="auto" w:fill="FFFFFF" w:themeFill="background1"/>
            <w:vAlign w:val="center"/>
          </w:tcPr>
          <w:p w14:paraId="59682B38" w14:textId="77777777" w:rsidR="00EE2B72" w:rsidRPr="0006090E" w:rsidRDefault="00EE2B72" w:rsidP="003006DB">
            <w:pPr>
              <w:spacing w:before="0" w:after="0"/>
              <w:jc w:val="left"/>
              <w:rPr>
                <w:rFonts w:eastAsia="Times New Roman"/>
                <w:b/>
                <w:bCs/>
              </w:rPr>
            </w:pPr>
            <w:r>
              <w:rPr>
                <w:b/>
              </w:rPr>
              <w:t>Phenols</w:t>
            </w:r>
          </w:p>
        </w:tc>
        <w:tc>
          <w:tcPr>
            <w:tcW w:w="834" w:type="pct"/>
            <w:shd w:val="clear" w:color="auto" w:fill="FFFFFF" w:themeFill="background1"/>
            <w:vAlign w:val="center"/>
          </w:tcPr>
          <w:p w14:paraId="0C4EF6E3" w14:textId="77777777" w:rsidR="00EE2B72" w:rsidRPr="0006090E" w:rsidRDefault="00EE2B72" w:rsidP="003006DB">
            <w:pPr>
              <w:spacing w:before="0" w:after="0"/>
              <w:jc w:val="center"/>
              <w:rPr>
                <w:rFonts w:eastAsia="Times New Roman"/>
                <w:bCs/>
              </w:rPr>
            </w:pPr>
            <w:r>
              <w:t>µg/l</w:t>
            </w:r>
          </w:p>
        </w:tc>
        <w:tc>
          <w:tcPr>
            <w:tcW w:w="758" w:type="pct"/>
            <w:shd w:val="clear" w:color="auto" w:fill="FFFFFF" w:themeFill="background1"/>
            <w:vAlign w:val="center"/>
          </w:tcPr>
          <w:p w14:paraId="4C621963" w14:textId="77777777" w:rsidR="00EE2B72" w:rsidRPr="0006090E" w:rsidRDefault="00EE2B72" w:rsidP="003006DB">
            <w:pPr>
              <w:spacing w:before="0" w:after="0"/>
              <w:jc w:val="center"/>
              <w:rPr>
                <w:rFonts w:eastAsia="Times New Roman"/>
                <w:bCs/>
              </w:rPr>
            </w:pPr>
            <w:r>
              <w:t>12</w:t>
            </w:r>
          </w:p>
        </w:tc>
        <w:tc>
          <w:tcPr>
            <w:tcW w:w="758" w:type="pct"/>
            <w:shd w:val="clear" w:color="auto" w:fill="FFFFFF" w:themeFill="background1"/>
            <w:vAlign w:val="center"/>
          </w:tcPr>
          <w:p w14:paraId="6A74CA45" w14:textId="77777777" w:rsidR="00EE2B72" w:rsidRPr="0006090E" w:rsidRDefault="00EE2B72" w:rsidP="003006DB">
            <w:pPr>
              <w:spacing w:before="0" w:after="0"/>
              <w:jc w:val="center"/>
              <w:rPr>
                <w:rFonts w:eastAsia="Times New Roman"/>
              </w:rPr>
            </w:pPr>
            <w:r>
              <w:t>60</w:t>
            </w:r>
          </w:p>
        </w:tc>
        <w:tc>
          <w:tcPr>
            <w:tcW w:w="682" w:type="pct"/>
            <w:shd w:val="clear" w:color="auto" w:fill="FFFFFF" w:themeFill="background1"/>
            <w:vAlign w:val="center"/>
          </w:tcPr>
          <w:p w14:paraId="1D80BB12" w14:textId="77777777" w:rsidR="00EE2B72" w:rsidRPr="0006090E" w:rsidRDefault="00EE2B72" w:rsidP="003006DB">
            <w:pPr>
              <w:spacing w:before="0" w:after="0"/>
              <w:jc w:val="center"/>
              <w:rPr>
                <w:rFonts w:eastAsia="Times New Roman"/>
              </w:rPr>
            </w:pPr>
            <w:r>
              <w:t>60</w:t>
            </w:r>
          </w:p>
        </w:tc>
        <w:tc>
          <w:tcPr>
            <w:tcW w:w="758" w:type="pct"/>
            <w:tcBorders>
              <w:right w:val="single" w:sz="4" w:space="0" w:color="auto"/>
            </w:tcBorders>
            <w:shd w:val="clear" w:color="auto" w:fill="FFFFFF" w:themeFill="background1"/>
            <w:vAlign w:val="center"/>
          </w:tcPr>
          <w:p w14:paraId="6E955AA2" w14:textId="1B1B46A5" w:rsidR="00EE2B72" w:rsidRPr="0006090E" w:rsidRDefault="00EE2B72" w:rsidP="003006DB">
            <w:pPr>
              <w:spacing w:before="0" w:after="0"/>
              <w:jc w:val="center"/>
              <w:rPr>
                <w:rFonts w:eastAsia="Times New Roman"/>
              </w:rPr>
            </w:pPr>
            <w:r>
              <w:t>2 000</w:t>
            </w:r>
          </w:p>
        </w:tc>
      </w:tr>
      <w:tr w:rsidR="0006090E" w:rsidRPr="0006090E" w14:paraId="6AC6F1D6" w14:textId="77777777" w:rsidTr="00972543">
        <w:tc>
          <w:tcPr>
            <w:tcW w:w="1210" w:type="pct"/>
            <w:shd w:val="clear" w:color="auto" w:fill="FFFFFF" w:themeFill="background1"/>
          </w:tcPr>
          <w:p w14:paraId="397546E4" w14:textId="77777777" w:rsidR="00EE2B72" w:rsidRPr="0006090E" w:rsidRDefault="00EE2B72" w:rsidP="003006DB">
            <w:pPr>
              <w:spacing w:before="0" w:after="0"/>
              <w:jc w:val="left"/>
              <w:rPr>
                <w:rFonts w:eastAsia="Times New Roman"/>
                <w:b/>
                <w:bCs/>
                <w:vertAlign w:val="subscript"/>
              </w:rPr>
            </w:pPr>
            <w:r>
              <w:rPr>
                <w:b/>
              </w:rPr>
              <w:t>PCB</w:t>
            </w:r>
            <w:r>
              <w:rPr>
                <w:b/>
                <w:vertAlign w:val="subscript"/>
              </w:rPr>
              <w:t>6</w:t>
            </w:r>
            <w:r>
              <w:rPr>
                <w:b/>
              </w:rPr>
              <w:t xml:space="preserve"> and PCB-118</w:t>
            </w:r>
          </w:p>
        </w:tc>
        <w:tc>
          <w:tcPr>
            <w:tcW w:w="834" w:type="pct"/>
            <w:shd w:val="clear" w:color="auto" w:fill="FFFFFF" w:themeFill="background1"/>
          </w:tcPr>
          <w:p w14:paraId="632D63D4" w14:textId="77777777" w:rsidR="00EE2B72" w:rsidRPr="0006090E" w:rsidRDefault="00EE2B72" w:rsidP="003006DB">
            <w:pPr>
              <w:spacing w:before="0" w:after="0"/>
              <w:jc w:val="center"/>
              <w:rPr>
                <w:rFonts w:eastAsia="Times New Roman"/>
                <w:bCs/>
              </w:rPr>
            </w:pPr>
            <w:r>
              <w:t>µg/l</w:t>
            </w:r>
          </w:p>
        </w:tc>
        <w:tc>
          <w:tcPr>
            <w:tcW w:w="758" w:type="pct"/>
            <w:shd w:val="clear" w:color="auto" w:fill="FFFFFF" w:themeFill="background1"/>
            <w:vAlign w:val="bottom"/>
          </w:tcPr>
          <w:p w14:paraId="5F5BB566" w14:textId="77777777" w:rsidR="00EE2B72" w:rsidRPr="0006090E" w:rsidRDefault="00EE2B72" w:rsidP="003006DB">
            <w:pPr>
              <w:spacing w:before="0" w:after="0"/>
              <w:jc w:val="center"/>
              <w:rPr>
                <w:rFonts w:eastAsia="Times New Roman"/>
                <w:bCs/>
              </w:rPr>
            </w:pPr>
            <w:r>
              <w:t>0.02</w:t>
            </w:r>
          </w:p>
        </w:tc>
        <w:tc>
          <w:tcPr>
            <w:tcW w:w="758" w:type="pct"/>
            <w:shd w:val="clear" w:color="auto" w:fill="FFFFFF" w:themeFill="background1"/>
            <w:vAlign w:val="bottom"/>
          </w:tcPr>
          <w:p w14:paraId="5C4AEDC8" w14:textId="77777777" w:rsidR="00EE2B72" w:rsidRPr="0006090E" w:rsidRDefault="00EE2B72" w:rsidP="003006DB">
            <w:pPr>
              <w:spacing w:before="0" w:after="0"/>
              <w:jc w:val="center"/>
              <w:rPr>
                <w:rFonts w:eastAsia="Times New Roman"/>
              </w:rPr>
            </w:pPr>
            <w:r>
              <w:t>0.02</w:t>
            </w:r>
          </w:p>
        </w:tc>
        <w:tc>
          <w:tcPr>
            <w:tcW w:w="682" w:type="pct"/>
            <w:shd w:val="clear" w:color="auto" w:fill="FFFFFF" w:themeFill="background1"/>
            <w:vAlign w:val="bottom"/>
          </w:tcPr>
          <w:p w14:paraId="419108CB" w14:textId="77777777" w:rsidR="00EE2B72" w:rsidRPr="0006090E" w:rsidRDefault="00EE2B72" w:rsidP="003006DB">
            <w:pPr>
              <w:spacing w:before="0" w:after="0"/>
              <w:jc w:val="center"/>
              <w:rPr>
                <w:rFonts w:eastAsia="Times New Roman"/>
              </w:rPr>
            </w:pPr>
            <w:r>
              <w:t>0.02</w:t>
            </w:r>
          </w:p>
        </w:tc>
        <w:tc>
          <w:tcPr>
            <w:tcW w:w="758" w:type="pct"/>
            <w:tcBorders>
              <w:right w:val="single" w:sz="4" w:space="0" w:color="auto"/>
            </w:tcBorders>
            <w:shd w:val="clear" w:color="auto" w:fill="FFFFFF" w:themeFill="background1"/>
            <w:vAlign w:val="bottom"/>
          </w:tcPr>
          <w:p w14:paraId="740B263D" w14:textId="77777777" w:rsidR="00EE2B72" w:rsidRPr="0006090E" w:rsidRDefault="00EE2B72" w:rsidP="003006DB">
            <w:pPr>
              <w:spacing w:before="0" w:after="0"/>
              <w:jc w:val="center"/>
              <w:rPr>
                <w:rFonts w:eastAsia="Times New Roman"/>
              </w:rPr>
            </w:pPr>
            <w:r>
              <w:t>0.04</w:t>
            </w:r>
          </w:p>
        </w:tc>
      </w:tr>
      <w:tr w:rsidR="0006090E" w:rsidRPr="0006090E" w14:paraId="562621D9" w14:textId="77777777" w:rsidTr="00972543">
        <w:tc>
          <w:tcPr>
            <w:tcW w:w="1210" w:type="pct"/>
            <w:shd w:val="clear" w:color="auto" w:fill="FFFFFF" w:themeFill="background1"/>
          </w:tcPr>
          <w:p w14:paraId="6D388C5C" w14:textId="77777777" w:rsidR="00EE2B72" w:rsidRPr="0006090E" w:rsidRDefault="00EE2B72" w:rsidP="003006DB">
            <w:pPr>
              <w:spacing w:before="0" w:after="0"/>
              <w:jc w:val="left"/>
              <w:rPr>
                <w:rFonts w:eastAsia="Times New Roman"/>
                <w:b/>
                <w:bCs/>
              </w:rPr>
            </w:pPr>
            <w:r>
              <w:rPr>
                <w:b/>
              </w:rPr>
              <w:t>PCB</w:t>
            </w:r>
            <w:r>
              <w:rPr>
                <w:b/>
                <w:vertAlign w:val="subscript"/>
              </w:rPr>
              <w:t>6</w:t>
            </w:r>
            <w:r>
              <w:rPr>
                <w:b/>
              </w:rPr>
              <w:t xml:space="preserve"> and PCB-118</w:t>
            </w:r>
          </w:p>
        </w:tc>
        <w:tc>
          <w:tcPr>
            <w:tcW w:w="834" w:type="pct"/>
            <w:shd w:val="clear" w:color="auto" w:fill="FFFFFF" w:themeFill="background1"/>
            <w:vAlign w:val="center"/>
          </w:tcPr>
          <w:p w14:paraId="2D6D9BBC" w14:textId="77777777" w:rsidR="00EE2B72" w:rsidRPr="0006090E" w:rsidRDefault="00EE2B72" w:rsidP="003006DB">
            <w:pPr>
              <w:spacing w:before="0" w:after="0"/>
              <w:jc w:val="center"/>
              <w:rPr>
                <w:rFonts w:eastAsia="Times New Roman"/>
                <w:bCs/>
              </w:rPr>
            </w:pPr>
            <w:r>
              <w:t>[mg/kg]</w:t>
            </w:r>
          </w:p>
        </w:tc>
        <w:tc>
          <w:tcPr>
            <w:tcW w:w="758" w:type="pct"/>
            <w:shd w:val="clear" w:color="auto" w:fill="FFFFFF" w:themeFill="background1"/>
            <w:vAlign w:val="center"/>
          </w:tcPr>
          <w:p w14:paraId="60FC4DF1" w14:textId="77777777" w:rsidR="00EE2B72" w:rsidRPr="0006090E" w:rsidRDefault="00EE2B72" w:rsidP="003006DB">
            <w:pPr>
              <w:spacing w:before="0" w:after="0"/>
              <w:jc w:val="center"/>
              <w:rPr>
                <w:rFonts w:eastAsia="Times New Roman"/>
                <w:bCs/>
              </w:rPr>
            </w:pPr>
            <w:r>
              <w:t>0.15</w:t>
            </w:r>
          </w:p>
        </w:tc>
        <w:tc>
          <w:tcPr>
            <w:tcW w:w="758" w:type="pct"/>
            <w:shd w:val="clear" w:color="auto" w:fill="FFFFFF" w:themeFill="background1"/>
            <w:vAlign w:val="center"/>
          </w:tcPr>
          <w:p w14:paraId="4A46FDCD" w14:textId="77777777" w:rsidR="00EE2B72" w:rsidRPr="0006090E" w:rsidRDefault="00EE2B72" w:rsidP="003006DB">
            <w:pPr>
              <w:spacing w:before="0" w:after="0"/>
              <w:jc w:val="center"/>
              <w:rPr>
                <w:rFonts w:eastAsia="Times New Roman"/>
              </w:rPr>
            </w:pPr>
            <w:r>
              <w:t>0.15</w:t>
            </w:r>
          </w:p>
        </w:tc>
        <w:tc>
          <w:tcPr>
            <w:tcW w:w="682" w:type="pct"/>
            <w:shd w:val="clear" w:color="auto" w:fill="FFFFFF" w:themeFill="background1"/>
            <w:vAlign w:val="center"/>
          </w:tcPr>
          <w:p w14:paraId="208386DA" w14:textId="77777777" w:rsidR="00EE2B72" w:rsidRPr="0006090E" w:rsidRDefault="00EE2B72" w:rsidP="003006DB">
            <w:pPr>
              <w:spacing w:before="0" w:after="0"/>
              <w:jc w:val="center"/>
              <w:rPr>
                <w:rFonts w:eastAsia="Times New Roman"/>
              </w:rPr>
            </w:pPr>
            <w:r>
              <w:t>0.15</w:t>
            </w:r>
          </w:p>
        </w:tc>
        <w:tc>
          <w:tcPr>
            <w:tcW w:w="758" w:type="pct"/>
            <w:tcBorders>
              <w:right w:val="single" w:sz="4" w:space="0" w:color="auto"/>
            </w:tcBorders>
            <w:shd w:val="clear" w:color="auto" w:fill="FFFFFF" w:themeFill="background1"/>
            <w:vAlign w:val="center"/>
          </w:tcPr>
          <w:p w14:paraId="70D929D1" w14:textId="77777777" w:rsidR="00EE2B72" w:rsidRPr="0006090E" w:rsidRDefault="00EE2B72" w:rsidP="003006DB">
            <w:pPr>
              <w:spacing w:before="0" w:after="0"/>
              <w:jc w:val="center"/>
              <w:rPr>
                <w:rFonts w:eastAsia="Times New Roman"/>
              </w:rPr>
            </w:pPr>
            <w:r>
              <w:t>0.5</w:t>
            </w:r>
          </w:p>
        </w:tc>
      </w:tr>
      <w:tr w:rsidR="0006090E" w:rsidRPr="0006090E" w14:paraId="48110685" w14:textId="77777777" w:rsidTr="00972543">
        <w:tc>
          <w:tcPr>
            <w:tcW w:w="1210" w:type="pct"/>
            <w:shd w:val="clear" w:color="auto" w:fill="FFFFFF" w:themeFill="background1"/>
            <w:vAlign w:val="center"/>
          </w:tcPr>
          <w:p w14:paraId="0FED6378" w14:textId="77777777" w:rsidR="00EE2B72" w:rsidRPr="0006090E" w:rsidRDefault="00EE2B72" w:rsidP="003006DB">
            <w:pPr>
              <w:spacing w:before="0" w:after="0"/>
              <w:ind w:left="743" w:hanging="743"/>
              <w:jc w:val="left"/>
              <w:rPr>
                <w:rFonts w:eastAsia="Times New Roman"/>
                <w:b/>
                <w:bCs/>
              </w:rPr>
            </w:pPr>
            <w:r>
              <w:rPr>
                <w:b/>
              </w:rPr>
              <w:t>Chlorophenols, total</w:t>
            </w:r>
          </w:p>
          <w:p w14:paraId="210D99B5" w14:textId="77777777" w:rsidR="00EE2B72" w:rsidRPr="0006090E" w:rsidRDefault="00EE2B72" w:rsidP="003006DB">
            <w:pPr>
              <w:spacing w:before="0" w:after="0"/>
              <w:jc w:val="center"/>
              <w:rPr>
                <w:rFonts w:eastAsia="Times New Roman"/>
                <w:b/>
                <w:bCs/>
                <w:lang w:eastAsia="de-DE"/>
              </w:rPr>
            </w:pPr>
          </w:p>
        </w:tc>
        <w:tc>
          <w:tcPr>
            <w:tcW w:w="834" w:type="pct"/>
            <w:shd w:val="clear" w:color="auto" w:fill="FFFFFF" w:themeFill="background1"/>
            <w:vAlign w:val="center"/>
          </w:tcPr>
          <w:p w14:paraId="21CE878D" w14:textId="77777777" w:rsidR="00EE2B72" w:rsidRPr="0006090E" w:rsidRDefault="00EE2B72" w:rsidP="003006DB">
            <w:pPr>
              <w:spacing w:before="0" w:after="0"/>
              <w:jc w:val="center"/>
              <w:rPr>
                <w:rFonts w:eastAsia="Times New Roman"/>
                <w:bCs/>
              </w:rPr>
            </w:pPr>
            <w:r>
              <w:t>µg/l</w:t>
            </w:r>
          </w:p>
        </w:tc>
        <w:tc>
          <w:tcPr>
            <w:tcW w:w="758" w:type="pct"/>
            <w:shd w:val="clear" w:color="auto" w:fill="FFFFFF" w:themeFill="background1"/>
            <w:vAlign w:val="center"/>
          </w:tcPr>
          <w:p w14:paraId="0B32FB0D" w14:textId="77777777" w:rsidR="00EE2B72" w:rsidRPr="0006090E" w:rsidRDefault="00EE2B72" w:rsidP="003006DB">
            <w:pPr>
              <w:spacing w:before="0" w:after="0"/>
              <w:jc w:val="center"/>
              <w:rPr>
                <w:rFonts w:eastAsia="Times New Roman"/>
                <w:bCs/>
              </w:rPr>
            </w:pPr>
            <w:r>
              <w:t>1.5</w:t>
            </w:r>
          </w:p>
        </w:tc>
        <w:tc>
          <w:tcPr>
            <w:tcW w:w="758" w:type="pct"/>
            <w:shd w:val="clear" w:color="auto" w:fill="FFFFFF" w:themeFill="background1"/>
            <w:vAlign w:val="center"/>
          </w:tcPr>
          <w:p w14:paraId="3DD5D87F" w14:textId="77777777" w:rsidR="00EE2B72" w:rsidRPr="0006090E" w:rsidRDefault="00EE2B72" w:rsidP="003006DB">
            <w:pPr>
              <w:spacing w:before="0" w:after="0"/>
              <w:jc w:val="center"/>
              <w:rPr>
                <w:rFonts w:eastAsia="Times New Roman"/>
              </w:rPr>
            </w:pPr>
            <w:r>
              <w:t>10</w:t>
            </w:r>
          </w:p>
        </w:tc>
        <w:tc>
          <w:tcPr>
            <w:tcW w:w="682" w:type="pct"/>
            <w:shd w:val="clear" w:color="auto" w:fill="FFFFFF" w:themeFill="background1"/>
            <w:vAlign w:val="center"/>
          </w:tcPr>
          <w:p w14:paraId="4FDF5182" w14:textId="77777777" w:rsidR="00EE2B72" w:rsidRPr="0006090E" w:rsidRDefault="00EE2B72" w:rsidP="003006DB">
            <w:pPr>
              <w:spacing w:before="0" w:after="0"/>
              <w:jc w:val="center"/>
              <w:rPr>
                <w:rFonts w:eastAsia="Times New Roman"/>
              </w:rPr>
            </w:pPr>
            <w:r>
              <w:t>10</w:t>
            </w:r>
          </w:p>
        </w:tc>
        <w:tc>
          <w:tcPr>
            <w:tcW w:w="758" w:type="pct"/>
            <w:tcBorders>
              <w:right w:val="single" w:sz="4" w:space="0" w:color="auto"/>
            </w:tcBorders>
            <w:shd w:val="clear" w:color="auto" w:fill="FFFFFF" w:themeFill="background1"/>
            <w:vAlign w:val="center"/>
          </w:tcPr>
          <w:p w14:paraId="4546CC1B" w14:textId="77777777" w:rsidR="00EE2B72" w:rsidRPr="0006090E" w:rsidRDefault="00EE2B72" w:rsidP="003006DB">
            <w:pPr>
              <w:spacing w:before="0" w:after="0"/>
              <w:jc w:val="center"/>
              <w:rPr>
                <w:rFonts w:eastAsia="Times New Roman"/>
              </w:rPr>
            </w:pPr>
            <w:r>
              <w:t>100</w:t>
            </w:r>
          </w:p>
        </w:tc>
      </w:tr>
      <w:tr w:rsidR="0006090E" w:rsidRPr="0006090E" w14:paraId="01913A87" w14:textId="77777777" w:rsidTr="00972543">
        <w:tc>
          <w:tcPr>
            <w:tcW w:w="1210" w:type="pct"/>
            <w:shd w:val="clear" w:color="auto" w:fill="FFFFFF" w:themeFill="background1"/>
          </w:tcPr>
          <w:p w14:paraId="5033E692" w14:textId="77777777" w:rsidR="00EE2B72" w:rsidRPr="0006090E" w:rsidRDefault="00EE2B72" w:rsidP="003006DB">
            <w:pPr>
              <w:spacing w:before="0" w:after="0"/>
              <w:jc w:val="left"/>
              <w:rPr>
                <w:rFonts w:eastAsia="Times New Roman"/>
                <w:b/>
                <w:bCs/>
                <w:vertAlign w:val="subscript"/>
              </w:rPr>
            </w:pPr>
            <w:r>
              <w:rPr>
                <w:b/>
              </w:rPr>
              <w:t>Chlorobenzenes, total</w:t>
            </w:r>
          </w:p>
        </w:tc>
        <w:tc>
          <w:tcPr>
            <w:tcW w:w="834" w:type="pct"/>
            <w:shd w:val="clear" w:color="auto" w:fill="FFFFFF" w:themeFill="background1"/>
          </w:tcPr>
          <w:p w14:paraId="7221491A" w14:textId="77777777" w:rsidR="00EE2B72" w:rsidRPr="0006090E" w:rsidRDefault="00EE2B72" w:rsidP="003006DB">
            <w:pPr>
              <w:spacing w:before="0" w:after="0"/>
              <w:jc w:val="center"/>
              <w:rPr>
                <w:rFonts w:eastAsia="Times New Roman"/>
              </w:rPr>
            </w:pPr>
            <w:r>
              <w:t>µg/l</w:t>
            </w:r>
          </w:p>
        </w:tc>
        <w:tc>
          <w:tcPr>
            <w:tcW w:w="758" w:type="pct"/>
            <w:shd w:val="clear" w:color="auto" w:fill="FFFFFF" w:themeFill="background1"/>
            <w:vAlign w:val="bottom"/>
          </w:tcPr>
          <w:p w14:paraId="01FE5107" w14:textId="77777777" w:rsidR="00EE2B72" w:rsidRPr="0006090E" w:rsidRDefault="00EE2B72" w:rsidP="003006DB">
            <w:pPr>
              <w:spacing w:before="0" w:after="0"/>
              <w:jc w:val="center"/>
              <w:rPr>
                <w:rFonts w:eastAsia="Times New Roman"/>
                <w:bCs/>
              </w:rPr>
            </w:pPr>
            <w:r>
              <w:t>1.5</w:t>
            </w:r>
          </w:p>
        </w:tc>
        <w:tc>
          <w:tcPr>
            <w:tcW w:w="758" w:type="pct"/>
            <w:shd w:val="clear" w:color="auto" w:fill="FFFFFF" w:themeFill="background1"/>
            <w:vAlign w:val="bottom"/>
          </w:tcPr>
          <w:p w14:paraId="14772049" w14:textId="77777777" w:rsidR="00EE2B72" w:rsidRPr="0006090E" w:rsidRDefault="00EE2B72" w:rsidP="003006DB">
            <w:pPr>
              <w:spacing w:before="0" w:after="0"/>
              <w:jc w:val="center"/>
              <w:rPr>
                <w:rFonts w:eastAsia="Times New Roman"/>
              </w:rPr>
            </w:pPr>
            <w:r>
              <w:t>1.7</w:t>
            </w:r>
          </w:p>
        </w:tc>
        <w:tc>
          <w:tcPr>
            <w:tcW w:w="682" w:type="pct"/>
            <w:shd w:val="clear" w:color="auto" w:fill="FFFFFF" w:themeFill="background1"/>
            <w:vAlign w:val="bottom"/>
          </w:tcPr>
          <w:p w14:paraId="391E407A" w14:textId="77777777" w:rsidR="00EE2B72" w:rsidRPr="0006090E" w:rsidRDefault="00EE2B72" w:rsidP="003006DB">
            <w:pPr>
              <w:spacing w:before="0" w:after="0"/>
              <w:jc w:val="center"/>
              <w:rPr>
                <w:rFonts w:eastAsia="Times New Roman"/>
              </w:rPr>
            </w:pPr>
            <w:r>
              <w:t>1.7</w:t>
            </w:r>
          </w:p>
        </w:tc>
        <w:tc>
          <w:tcPr>
            <w:tcW w:w="758" w:type="pct"/>
            <w:tcBorders>
              <w:right w:val="single" w:sz="4" w:space="0" w:color="auto"/>
            </w:tcBorders>
            <w:shd w:val="clear" w:color="auto" w:fill="FFFFFF" w:themeFill="background1"/>
            <w:vAlign w:val="bottom"/>
          </w:tcPr>
          <w:p w14:paraId="589C5C64" w14:textId="77777777" w:rsidR="00EE2B72" w:rsidRPr="0006090E" w:rsidRDefault="00EE2B72" w:rsidP="003006DB">
            <w:pPr>
              <w:spacing w:before="0" w:after="0"/>
              <w:jc w:val="center"/>
              <w:rPr>
                <w:rFonts w:eastAsia="Times New Roman"/>
              </w:rPr>
            </w:pPr>
            <w:r>
              <w:t>4</w:t>
            </w:r>
          </w:p>
        </w:tc>
      </w:tr>
      <w:tr w:rsidR="0006090E" w:rsidRPr="0006090E" w14:paraId="54A7B13B" w14:textId="77777777" w:rsidTr="00972543">
        <w:tc>
          <w:tcPr>
            <w:tcW w:w="1210" w:type="pct"/>
            <w:shd w:val="clear" w:color="auto" w:fill="FFFFFF" w:themeFill="background1"/>
          </w:tcPr>
          <w:p w14:paraId="3B7F0A7C" w14:textId="77777777" w:rsidR="00EE2B72" w:rsidRPr="0006090E" w:rsidRDefault="00EE2B72" w:rsidP="003006DB">
            <w:pPr>
              <w:spacing w:before="100" w:beforeAutospacing="1" w:after="100" w:afterAutospacing="1"/>
              <w:jc w:val="left"/>
              <w:rPr>
                <w:rFonts w:eastAsia="Times New Roman"/>
                <w:b/>
                <w:bCs/>
              </w:rPr>
            </w:pPr>
            <w:r>
              <w:rPr>
                <w:b/>
              </w:rPr>
              <w:t>Atrazine</w:t>
            </w:r>
          </w:p>
        </w:tc>
        <w:tc>
          <w:tcPr>
            <w:tcW w:w="834" w:type="pct"/>
            <w:shd w:val="clear" w:color="auto" w:fill="FFFFFF" w:themeFill="background1"/>
          </w:tcPr>
          <w:p w14:paraId="13C20ECB" w14:textId="77777777" w:rsidR="00EE2B72" w:rsidRPr="0006090E" w:rsidRDefault="00EE2B72" w:rsidP="003006DB">
            <w:pPr>
              <w:spacing w:before="100" w:beforeAutospacing="1" w:after="100" w:afterAutospacing="1"/>
              <w:jc w:val="center"/>
              <w:rPr>
                <w:rFonts w:eastAsia="Times New Roman"/>
                <w:bCs/>
              </w:rPr>
            </w:pPr>
            <w:r>
              <w:t>µg/l</w:t>
            </w:r>
          </w:p>
        </w:tc>
        <w:tc>
          <w:tcPr>
            <w:tcW w:w="758" w:type="pct"/>
            <w:shd w:val="clear" w:color="auto" w:fill="FFFFFF" w:themeFill="background1"/>
            <w:vAlign w:val="bottom"/>
          </w:tcPr>
          <w:p w14:paraId="16BE353A" w14:textId="77777777" w:rsidR="00EE2B72" w:rsidRPr="0006090E" w:rsidRDefault="00EE2B72" w:rsidP="003006DB">
            <w:pPr>
              <w:spacing w:before="100" w:beforeAutospacing="1" w:after="100" w:afterAutospacing="1"/>
              <w:jc w:val="center"/>
              <w:rPr>
                <w:rFonts w:eastAsia="Times New Roman"/>
                <w:bCs/>
              </w:rPr>
            </w:pPr>
            <w:r>
              <w:t>0.2</w:t>
            </w:r>
          </w:p>
        </w:tc>
        <w:tc>
          <w:tcPr>
            <w:tcW w:w="758" w:type="pct"/>
            <w:shd w:val="clear" w:color="auto" w:fill="FFFFFF" w:themeFill="background1"/>
            <w:vAlign w:val="bottom"/>
          </w:tcPr>
          <w:p w14:paraId="1A0C9D62" w14:textId="77777777" w:rsidR="00EE2B72" w:rsidRPr="0006090E" w:rsidRDefault="00EE2B72" w:rsidP="003006DB">
            <w:pPr>
              <w:spacing w:before="100" w:beforeAutospacing="1" w:after="100" w:afterAutospacing="1"/>
              <w:jc w:val="center"/>
              <w:rPr>
                <w:rFonts w:eastAsia="Times New Roman"/>
              </w:rPr>
            </w:pPr>
            <w:r>
              <w:t>0.4</w:t>
            </w:r>
          </w:p>
        </w:tc>
        <w:tc>
          <w:tcPr>
            <w:tcW w:w="682" w:type="pct"/>
            <w:shd w:val="clear" w:color="auto" w:fill="FFFFFF" w:themeFill="background1"/>
            <w:vAlign w:val="bottom"/>
          </w:tcPr>
          <w:p w14:paraId="70FE6BA0" w14:textId="77777777" w:rsidR="00EE2B72" w:rsidRPr="0006090E" w:rsidRDefault="00EE2B72" w:rsidP="003006DB">
            <w:pPr>
              <w:spacing w:before="100" w:beforeAutospacing="1" w:after="100" w:afterAutospacing="1"/>
              <w:jc w:val="center"/>
              <w:rPr>
                <w:rFonts w:eastAsia="Times New Roman"/>
              </w:rPr>
            </w:pPr>
            <w:r>
              <w:t>0.5</w:t>
            </w:r>
          </w:p>
        </w:tc>
        <w:tc>
          <w:tcPr>
            <w:tcW w:w="758" w:type="pct"/>
            <w:tcBorders>
              <w:right w:val="single" w:sz="4" w:space="0" w:color="auto"/>
            </w:tcBorders>
            <w:shd w:val="clear" w:color="auto" w:fill="FFFFFF" w:themeFill="background1"/>
            <w:vAlign w:val="bottom"/>
          </w:tcPr>
          <w:p w14:paraId="6B73CDB6" w14:textId="77777777" w:rsidR="00EE2B72" w:rsidRPr="0006090E" w:rsidRDefault="00EE2B72" w:rsidP="003006DB">
            <w:pPr>
              <w:spacing w:before="100" w:beforeAutospacing="1" w:after="100" w:afterAutospacing="1"/>
              <w:jc w:val="center"/>
              <w:rPr>
                <w:rFonts w:eastAsia="Times New Roman"/>
              </w:rPr>
            </w:pPr>
            <w:r>
              <w:t>1.3</w:t>
            </w:r>
          </w:p>
        </w:tc>
      </w:tr>
      <w:tr w:rsidR="0006090E" w:rsidRPr="0006090E" w14:paraId="74BFEC2D" w14:textId="77777777" w:rsidTr="00972543">
        <w:tc>
          <w:tcPr>
            <w:tcW w:w="1210" w:type="pct"/>
            <w:shd w:val="clear" w:color="auto" w:fill="FFFFFF" w:themeFill="background1"/>
          </w:tcPr>
          <w:p w14:paraId="404716D9" w14:textId="77777777" w:rsidR="00EE2B72" w:rsidRPr="0006090E" w:rsidRDefault="00EE2B72" w:rsidP="003006DB">
            <w:pPr>
              <w:spacing w:before="100" w:beforeAutospacing="1" w:after="100" w:afterAutospacing="1"/>
              <w:jc w:val="left"/>
              <w:rPr>
                <w:rFonts w:eastAsia="Times New Roman"/>
                <w:b/>
                <w:bCs/>
              </w:rPr>
            </w:pPr>
            <w:proofErr w:type="spellStart"/>
            <w:r>
              <w:rPr>
                <w:b/>
              </w:rPr>
              <w:t>Bromacil</w:t>
            </w:r>
            <w:proofErr w:type="spellEnd"/>
          </w:p>
        </w:tc>
        <w:tc>
          <w:tcPr>
            <w:tcW w:w="834" w:type="pct"/>
            <w:shd w:val="clear" w:color="auto" w:fill="FFFFFF" w:themeFill="background1"/>
          </w:tcPr>
          <w:p w14:paraId="02446AB0" w14:textId="77777777" w:rsidR="00EE2B72" w:rsidRPr="0006090E" w:rsidRDefault="00EE2B72" w:rsidP="003006DB">
            <w:pPr>
              <w:spacing w:before="100" w:beforeAutospacing="1" w:after="100" w:afterAutospacing="1"/>
              <w:jc w:val="center"/>
              <w:rPr>
                <w:rFonts w:eastAsia="Times New Roman"/>
                <w:bCs/>
              </w:rPr>
            </w:pPr>
            <w:r>
              <w:t>µg/l</w:t>
            </w:r>
          </w:p>
        </w:tc>
        <w:tc>
          <w:tcPr>
            <w:tcW w:w="758" w:type="pct"/>
            <w:shd w:val="clear" w:color="auto" w:fill="FFFFFF" w:themeFill="background1"/>
            <w:vAlign w:val="bottom"/>
          </w:tcPr>
          <w:p w14:paraId="15BD8BFA" w14:textId="77777777" w:rsidR="00EE2B72" w:rsidRPr="0006090E" w:rsidRDefault="00EE2B72" w:rsidP="003006DB">
            <w:pPr>
              <w:spacing w:before="100" w:beforeAutospacing="1" w:after="100" w:afterAutospacing="1"/>
              <w:jc w:val="center"/>
              <w:rPr>
                <w:rFonts w:eastAsia="Times New Roman"/>
                <w:bCs/>
              </w:rPr>
            </w:pPr>
            <w:r>
              <w:t>0.2</w:t>
            </w:r>
          </w:p>
        </w:tc>
        <w:tc>
          <w:tcPr>
            <w:tcW w:w="758" w:type="pct"/>
            <w:shd w:val="clear" w:color="auto" w:fill="FFFFFF" w:themeFill="background1"/>
            <w:vAlign w:val="bottom"/>
          </w:tcPr>
          <w:p w14:paraId="23AFA57B" w14:textId="77777777" w:rsidR="00EE2B72" w:rsidRPr="0006090E" w:rsidRDefault="00EE2B72" w:rsidP="003006DB">
            <w:pPr>
              <w:spacing w:before="100" w:beforeAutospacing="1" w:after="100" w:afterAutospacing="1"/>
              <w:jc w:val="center"/>
              <w:rPr>
                <w:rFonts w:eastAsia="Times New Roman"/>
              </w:rPr>
            </w:pPr>
            <w:r>
              <w:t>0.2</w:t>
            </w:r>
          </w:p>
        </w:tc>
        <w:tc>
          <w:tcPr>
            <w:tcW w:w="682" w:type="pct"/>
            <w:shd w:val="clear" w:color="auto" w:fill="FFFFFF" w:themeFill="background1"/>
            <w:vAlign w:val="bottom"/>
          </w:tcPr>
          <w:p w14:paraId="246C17E2" w14:textId="77777777" w:rsidR="00EE2B72" w:rsidRPr="0006090E" w:rsidRDefault="00EE2B72" w:rsidP="003006DB">
            <w:pPr>
              <w:spacing w:before="100" w:beforeAutospacing="1" w:after="100" w:afterAutospacing="1"/>
              <w:jc w:val="center"/>
              <w:rPr>
                <w:rFonts w:eastAsia="Times New Roman"/>
              </w:rPr>
            </w:pPr>
            <w:r>
              <w:t>0.3</w:t>
            </w:r>
          </w:p>
        </w:tc>
        <w:tc>
          <w:tcPr>
            <w:tcW w:w="758" w:type="pct"/>
            <w:tcBorders>
              <w:right w:val="single" w:sz="4" w:space="0" w:color="auto"/>
            </w:tcBorders>
            <w:shd w:val="clear" w:color="auto" w:fill="FFFFFF" w:themeFill="background1"/>
            <w:vAlign w:val="bottom"/>
          </w:tcPr>
          <w:p w14:paraId="61DCF56B" w14:textId="77777777" w:rsidR="00EE2B72" w:rsidRPr="0006090E" w:rsidRDefault="00EE2B72" w:rsidP="003006DB">
            <w:pPr>
              <w:spacing w:before="100" w:beforeAutospacing="1" w:after="100" w:afterAutospacing="1"/>
              <w:jc w:val="center"/>
              <w:rPr>
                <w:rFonts w:eastAsia="Times New Roman"/>
              </w:rPr>
            </w:pPr>
            <w:r>
              <w:t>0.4</w:t>
            </w:r>
          </w:p>
        </w:tc>
      </w:tr>
      <w:tr w:rsidR="0006090E" w:rsidRPr="0006090E" w14:paraId="04C8CACE" w14:textId="77777777" w:rsidTr="00972543">
        <w:tc>
          <w:tcPr>
            <w:tcW w:w="1210" w:type="pct"/>
            <w:shd w:val="clear" w:color="auto" w:fill="FFFFFF" w:themeFill="background1"/>
          </w:tcPr>
          <w:p w14:paraId="01D4602E" w14:textId="77777777" w:rsidR="00EE2B72" w:rsidRPr="0006090E" w:rsidRDefault="00EE2B72" w:rsidP="003006DB">
            <w:pPr>
              <w:spacing w:before="100" w:beforeAutospacing="1" w:after="100" w:afterAutospacing="1"/>
              <w:jc w:val="left"/>
              <w:rPr>
                <w:rFonts w:eastAsia="Times New Roman"/>
                <w:b/>
                <w:bCs/>
              </w:rPr>
            </w:pPr>
            <w:r>
              <w:rPr>
                <w:b/>
              </w:rPr>
              <w:t>Diuron</w:t>
            </w:r>
          </w:p>
        </w:tc>
        <w:tc>
          <w:tcPr>
            <w:tcW w:w="834" w:type="pct"/>
            <w:shd w:val="clear" w:color="auto" w:fill="FFFFFF" w:themeFill="background1"/>
          </w:tcPr>
          <w:p w14:paraId="4B7A727E" w14:textId="77777777" w:rsidR="00EE2B72" w:rsidRPr="0006090E" w:rsidRDefault="00EE2B72" w:rsidP="003006DB">
            <w:pPr>
              <w:spacing w:before="100" w:beforeAutospacing="1" w:after="100" w:afterAutospacing="1"/>
              <w:jc w:val="center"/>
              <w:rPr>
                <w:rFonts w:eastAsia="Times New Roman"/>
                <w:bCs/>
              </w:rPr>
            </w:pPr>
            <w:r>
              <w:t>µg/l</w:t>
            </w:r>
          </w:p>
        </w:tc>
        <w:tc>
          <w:tcPr>
            <w:tcW w:w="758" w:type="pct"/>
            <w:shd w:val="clear" w:color="auto" w:fill="FFFFFF" w:themeFill="background1"/>
            <w:vAlign w:val="bottom"/>
          </w:tcPr>
          <w:p w14:paraId="338724F1" w14:textId="77777777" w:rsidR="00EE2B72" w:rsidRPr="0006090E" w:rsidRDefault="00EE2B72" w:rsidP="003006DB">
            <w:pPr>
              <w:spacing w:before="100" w:beforeAutospacing="1" w:after="100" w:afterAutospacing="1"/>
              <w:jc w:val="center"/>
              <w:rPr>
                <w:rFonts w:eastAsia="Times New Roman"/>
                <w:bCs/>
              </w:rPr>
            </w:pPr>
            <w:r>
              <w:t>0.1</w:t>
            </w:r>
          </w:p>
        </w:tc>
        <w:tc>
          <w:tcPr>
            <w:tcW w:w="758" w:type="pct"/>
            <w:shd w:val="clear" w:color="auto" w:fill="FFFFFF" w:themeFill="background1"/>
            <w:vAlign w:val="bottom"/>
          </w:tcPr>
          <w:p w14:paraId="62A101DF" w14:textId="77777777" w:rsidR="00EE2B72" w:rsidRPr="0006090E" w:rsidRDefault="00EE2B72" w:rsidP="003006DB">
            <w:pPr>
              <w:spacing w:before="100" w:beforeAutospacing="1" w:after="100" w:afterAutospacing="1"/>
              <w:jc w:val="center"/>
              <w:rPr>
                <w:rFonts w:eastAsia="Times New Roman"/>
              </w:rPr>
            </w:pPr>
            <w:r>
              <w:t>0.1</w:t>
            </w:r>
          </w:p>
        </w:tc>
        <w:tc>
          <w:tcPr>
            <w:tcW w:w="682" w:type="pct"/>
            <w:shd w:val="clear" w:color="auto" w:fill="FFFFFF" w:themeFill="background1"/>
            <w:vAlign w:val="bottom"/>
          </w:tcPr>
          <w:p w14:paraId="55D1BD6C" w14:textId="77777777" w:rsidR="00EE2B72" w:rsidRPr="0006090E" w:rsidRDefault="00EE2B72" w:rsidP="003006DB">
            <w:pPr>
              <w:spacing w:before="100" w:beforeAutospacing="1" w:after="100" w:afterAutospacing="1"/>
              <w:jc w:val="center"/>
              <w:rPr>
                <w:rFonts w:eastAsia="Times New Roman"/>
              </w:rPr>
            </w:pPr>
            <w:r>
              <w:t>0.2</w:t>
            </w:r>
          </w:p>
        </w:tc>
        <w:tc>
          <w:tcPr>
            <w:tcW w:w="758" w:type="pct"/>
            <w:tcBorders>
              <w:right w:val="single" w:sz="4" w:space="0" w:color="auto"/>
            </w:tcBorders>
            <w:shd w:val="clear" w:color="auto" w:fill="FFFFFF" w:themeFill="background1"/>
            <w:vAlign w:val="bottom"/>
          </w:tcPr>
          <w:p w14:paraId="6A5CCA46" w14:textId="77777777" w:rsidR="00EE2B72" w:rsidRPr="0006090E" w:rsidRDefault="00EE2B72" w:rsidP="003006DB">
            <w:pPr>
              <w:spacing w:before="100" w:beforeAutospacing="1" w:after="100" w:afterAutospacing="1"/>
              <w:jc w:val="center"/>
              <w:rPr>
                <w:rFonts w:eastAsia="Times New Roman"/>
              </w:rPr>
            </w:pPr>
            <w:r>
              <w:t>0.3</w:t>
            </w:r>
          </w:p>
        </w:tc>
      </w:tr>
      <w:tr w:rsidR="0006090E" w:rsidRPr="0006090E" w14:paraId="7B67BB12" w14:textId="77777777" w:rsidTr="00972543">
        <w:tc>
          <w:tcPr>
            <w:tcW w:w="1210" w:type="pct"/>
            <w:shd w:val="clear" w:color="auto" w:fill="FFFFFF" w:themeFill="background1"/>
          </w:tcPr>
          <w:p w14:paraId="2618FF7A" w14:textId="77777777" w:rsidR="00EE2B72" w:rsidRPr="0006090E" w:rsidRDefault="00EE2B72" w:rsidP="003006DB">
            <w:pPr>
              <w:spacing w:before="100" w:beforeAutospacing="1" w:after="100" w:afterAutospacing="1"/>
              <w:jc w:val="left"/>
              <w:rPr>
                <w:rFonts w:eastAsia="Times New Roman"/>
                <w:b/>
                <w:bCs/>
              </w:rPr>
            </w:pPr>
            <w:r>
              <w:rPr>
                <w:b/>
              </w:rPr>
              <w:t>Glyphosate</w:t>
            </w:r>
          </w:p>
        </w:tc>
        <w:tc>
          <w:tcPr>
            <w:tcW w:w="834" w:type="pct"/>
            <w:shd w:val="clear" w:color="auto" w:fill="FFFFFF" w:themeFill="background1"/>
          </w:tcPr>
          <w:p w14:paraId="280DBF77" w14:textId="77777777" w:rsidR="00EE2B72" w:rsidRPr="0006090E" w:rsidRDefault="00EE2B72" w:rsidP="003006DB">
            <w:pPr>
              <w:spacing w:before="100" w:beforeAutospacing="1" w:after="100" w:afterAutospacing="1"/>
              <w:jc w:val="center"/>
              <w:rPr>
                <w:rFonts w:eastAsia="Times New Roman"/>
                <w:bCs/>
              </w:rPr>
            </w:pPr>
            <w:r>
              <w:t>µg/l</w:t>
            </w:r>
          </w:p>
        </w:tc>
        <w:tc>
          <w:tcPr>
            <w:tcW w:w="758" w:type="pct"/>
            <w:shd w:val="clear" w:color="auto" w:fill="FFFFFF" w:themeFill="background1"/>
            <w:vAlign w:val="bottom"/>
          </w:tcPr>
          <w:p w14:paraId="32771165" w14:textId="77777777" w:rsidR="00EE2B72" w:rsidRPr="0006090E" w:rsidRDefault="00EE2B72" w:rsidP="003006DB">
            <w:pPr>
              <w:spacing w:before="100" w:beforeAutospacing="1" w:after="100" w:afterAutospacing="1"/>
              <w:jc w:val="center"/>
              <w:rPr>
                <w:rFonts w:eastAsia="Times New Roman"/>
                <w:bCs/>
              </w:rPr>
            </w:pPr>
            <w:r>
              <w:t>0.2</w:t>
            </w:r>
          </w:p>
        </w:tc>
        <w:tc>
          <w:tcPr>
            <w:tcW w:w="758" w:type="pct"/>
            <w:shd w:val="clear" w:color="auto" w:fill="FFFFFF" w:themeFill="background1"/>
            <w:vAlign w:val="bottom"/>
          </w:tcPr>
          <w:p w14:paraId="1CE32F61" w14:textId="77777777" w:rsidR="00EE2B72" w:rsidRPr="0006090E" w:rsidRDefault="00EE2B72" w:rsidP="003006DB">
            <w:pPr>
              <w:spacing w:before="100" w:beforeAutospacing="1" w:after="100" w:afterAutospacing="1"/>
              <w:jc w:val="center"/>
              <w:rPr>
                <w:rFonts w:eastAsia="Times New Roman"/>
              </w:rPr>
            </w:pPr>
            <w:r>
              <w:t>0.6</w:t>
            </w:r>
          </w:p>
        </w:tc>
        <w:tc>
          <w:tcPr>
            <w:tcW w:w="682" w:type="pct"/>
            <w:shd w:val="clear" w:color="auto" w:fill="FFFFFF" w:themeFill="background1"/>
            <w:vAlign w:val="bottom"/>
          </w:tcPr>
          <w:p w14:paraId="529D4DFD" w14:textId="77777777" w:rsidR="00EE2B72" w:rsidRPr="0006090E" w:rsidRDefault="00EE2B72" w:rsidP="003006DB">
            <w:pPr>
              <w:spacing w:before="100" w:beforeAutospacing="1" w:after="100" w:afterAutospacing="1"/>
              <w:jc w:val="center"/>
              <w:rPr>
                <w:rFonts w:eastAsia="Times New Roman"/>
              </w:rPr>
            </w:pPr>
            <w:r>
              <w:t>2.2</w:t>
            </w:r>
          </w:p>
        </w:tc>
        <w:tc>
          <w:tcPr>
            <w:tcW w:w="758" w:type="pct"/>
            <w:tcBorders>
              <w:right w:val="single" w:sz="4" w:space="0" w:color="auto"/>
            </w:tcBorders>
            <w:shd w:val="clear" w:color="auto" w:fill="FFFFFF" w:themeFill="background1"/>
            <w:vAlign w:val="bottom"/>
          </w:tcPr>
          <w:p w14:paraId="77C5D420" w14:textId="77777777" w:rsidR="00EE2B72" w:rsidRPr="0006090E" w:rsidRDefault="00EE2B72" w:rsidP="003006DB">
            <w:pPr>
              <w:spacing w:before="100" w:beforeAutospacing="1" w:after="100" w:afterAutospacing="1"/>
              <w:jc w:val="center"/>
              <w:rPr>
                <w:rFonts w:eastAsia="Times New Roman"/>
              </w:rPr>
            </w:pPr>
            <w:r>
              <w:t>4.0</w:t>
            </w:r>
          </w:p>
        </w:tc>
      </w:tr>
      <w:tr w:rsidR="0006090E" w:rsidRPr="0006090E" w14:paraId="67304D4F" w14:textId="77777777" w:rsidTr="00972543">
        <w:tc>
          <w:tcPr>
            <w:tcW w:w="1210" w:type="pct"/>
            <w:shd w:val="clear" w:color="auto" w:fill="FFFFFF" w:themeFill="background1"/>
          </w:tcPr>
          <w:p w14:paraId="55808DA9" w14:textId="77777777" w:rsidR="00EE2B72" w:rsidRPr="0006090E" w:rsidRDefault="00EE2B72" w:rsidP="003006DB">
            <w:pPr>
              <w:spacing w:before="100" w:beforeAutospacing="1" w:after="100" w:afterAutospacing="1"/>
              <w:jc w:val="left"/>
              <w:rPr>
                <w:rFonts w:eastAsia="Times New Roman"/>
                <w:b/>
                <w:bCs/>
              </w:rPr>
            </w:pPr>
            <w:r>
              <w:rPr>
                <w:b/>
              </w:rPr>
              <w:t>AMPA</w:t>
            </w:r>
          </w:p>
        </w:tc>
        <w:tc>
          <w:tcPr>
            <w:tcW w:w="834" w:type="pct"/>
            <w:shd w:val="clear" w:color="auto" w:fill="FFFFFF" w:themeFill="background1"/>
          </w:tcPr>
          <w:p w14:paraId="3FC76A6E" w14:textId="77777777" w:rsidR="00EE2B72" w:rsidRPr="0006090E" w:rsidRDefault="00EE2B72" w:rsidP="003006DB">
            <w:pPr>
              <w:spacing w:before="100" w:beforeAutospacing="1" w:after="100" w:afterAutospacing="1"/>
              <w:jc w:val="center"/>
              <w:rPr>
                <w:rFonts w:eastAsia="Times New Roman"/>
                <w:bCs/>
              </w:rPr>
            </w:pPr>
            <w:r>
              <w:t>µg/l</w:t>
            </w:r>
          </w:p>
        </w:tc>
        <w:tc>
          <w:tcPr>
            <w:tcW w:w="758" w:type="pct"/>
            <w:shd w:val="clear" w:color="auto" w:fill="FFFFFF" w:themeFill="background1"/>
            <w:vAlign w:val="bottom"/>
          </w:tcPr>
          <w:p w14:paraId="604AD63A" w14:textId="77777777" w:rsidR="00EE2B72" w:rsidRPr="0006090E" w:rsidRDefault="00EE2B72" w:rsidP="003006DB">
            <w:pPr>
              <w:spacing w:before="100" w:beforeAutospacing="1" w:after="100" w:afterAutospacing="1"/>
              <w:jc w:val="center"/>
              <w:rPr>
                <w:rFonts w:eastAsia="Times New Roman"/>
                <w:bCs/>
              </w:rPr>
            </w:pPr>
            <w:r>
              <w:t>2.5</w:t>
            </w:r>
          </w:p>
        </w:tc>
        <w:tc>
          <w:tcPr>
            <w:tcW w:w="758" w:type="pct"/>
            <w:shd w:val="clear" w:color="auto" w:fill="FFFFFF" w:themeFill="background1"/>
            <w:vAlign w:val="bottom"/>
          </w:tcPr>
          <w:p w14:paraId="320947DD" w14:textId="77777777" w:rsidR="00EE2B72" w:rsidRPr="0006090E" w:rsidRDefault="00EE2B72" w:rsidP="003006DB">
            <w:pPr>
              <w:spacing w:before="100" w:beforeAutospacing="1" w:after="100" w:afterAutospacing="1"/>
              <w:jc w:val="center"/>
              <w:rPr>
                <w:rFonts w:eastAsia="Times New Roman"/>
              </w:rPr>
            </w:pPr>
            <w:r>
              <w:t>2.5</w:t>
            </w:r>
          </w:p>
        </w:tc>
        <w:tc>
          <w:tcPr>
            <w:tcW w:w="682" w:type="pct"/>
            <w:shd w:val="clear" w:color="auto" w:fill="FFFFFF" w:themeFill="background1"/>
            <w:vAlign w:val="bottom"/>
          </w:tcPr>
          <w:p w14:paraId="2916A621" w14:textId="77777777" w:rsidR="00EE2B72" w:rsidRPr="0006090E" w:rsidRDefault="00EE2B72" w:rsidP="003006DB">
            <w:pPr>
              <w:spacing w:before="100" w:beforeAutospacing="1" w:after="100" w:afterAutospacing="1"/>
              <w:jc w:val="center"/>
              <w:rPr>
                <w:rFonts w:eastAsia="Times New Roman"/>
              </w:rPr>
            </w:pPr>
            <w:r>
              <w:t>2.5</w:t>
            </w:r>
          </w:p>
        </w:tc>
        <w:tc>
          <w:tcPr>
            <w:tcW w:w="758" w:type="pct"/>
            <w:tcBorders>
              <w:right w:val="single" w:sz="4" w:space="0" w:color="auto"/>
            </w:tcBorders>
            <w:shd w:val="clear" w:color="auto" w:fill="FFFFFF" w:themeFill="background1"/>
            <w:vAlign w:val="bottom"/>
          </w:tcPr>
          <w:p w14:paraId="64F00658" w14:textId="77777777" w:rsidR="00EE2B72" w:rsidRPr="0006090E" w:rsidRDefault="00EE2B72" w:rsidP="003006DB">
            <w:pPr>
              <w:spacing w:before="100" w:beforeAutospacing="1" w:after="100" w:afterAutospacing="1"/>
              <w:jc w:val="center"/>
              <w:rPr>
                <w:rFonts w:eastAsia="Times New Roman"/>
              </w:rPr>
            </w:pPr>
            <w:r>
              <w:t>4.0</w:t>
            </w:r>
          </w:p>
        </w:tc>
      </w:tr>
      <w:tr w:rsidR="0006090E" w:rsidRPr="0006090E" w14:paraId="43C0330B" w14:textId="77777777" w:rsidTr="00972543">
        <w:trPr>
          <w:trHeight w:val="469"/>
        </w:trPr>
        <w:tc>
          <w:tcPr>
            <w:tcW w:w="1210" w:type="pct"/>
            <w:shd w:val="clear" w:color="auto" w:fill="FFFFFF" w:themeFill="background1"/>
          </w:tcPr>
          <w:p w14:paraId="4312CCC1" w14:textId="77777777" w:rsidR="00EE2B72" w:rsidRPr="0006090E" w:rsidRDefault="00EE2B72" w:rsidP="003006DB">
            <w:pPr>
              <w:spacing w:before="100" w:beforeAutospacing="1" w:after="100" w:afterAutospacing="1"/>
              <w:jc w:val="left"/>
              <w:rPr>
                <w:rFonts w:eastAsia="Times New Roman"/>
                <w:b/>
                <w:bCs/>
              </w:rPr>
            </w:pPr>
            <w:r>
              <w:rPr>
                <w:b/>
              </w:rPr>
              <w:t>Simazine</w:t>
            </w:r>
          </w:p>
        </w:tc>
        <w:tc>
          <w:tcPr>
            <w:tcW w:w="834" w:type="pct"/>
            <w:shd w:val="clear" w:color="auto" w:fill="FFFFFF" w:themeFill="background1"/>
          </w:tcPr>
          <w:p w14:paraId="4345E806" w14:textId="77777777" w:rsidR="00EE2B72" w:rsidRPr="0006090E" w:rsidRDefault="00EE2B72" w:rsidP="003006DB">
            <w:pPr>
              <w:spacing w:before="100" w:beforeAutospacing="1" w:after="100" w:afterAutospacing="1"/>
              <w:jc w:val="center"/>
              <w:rPr>
                <w:rFonts w:eastAsia="Times New Roman"/>
                <w:bCs/>
              </w:rPr>
            </w:pPr>
            <w:r>
              <w:t>µg/l</w:t>
            </w:r>
          </w:p>
        </w:tc>
        <w:tc>
          <w:tcPr>
            <w:tcW w:w="758" w:type="pct"/>
            <w:shd w:val="clear" w:color="auto" w:fill="FFFFFF" w:themeFill="background1"/>
            <w:vAlign w:val="bottom"/>
          </w:tcPr>
          <w:p w14:paraId="6BE2F4D6" w14:textId="77777777" w:rsidR="00EE2B72" w:rsidRPr="0006090E" w:rsidRDefault="00EE2B72" w:rsidP="003006DB">
            <w:pPr>
              <w:spacing w:before="100" w:beforeAutospacing="1" w:after="100" w:afterAutospacing="1"/>
              <w:jc w:val="center"/>
              <w:rPr>
                <w:rFonts w:eastAsia="Times New Roman"/>
                <w:bCs/>
              </w:rPr>
            </w:pPr>
            <w:r>
              <w:t>0.2</w:t>
            </w:r>
          </w:p>
        </w:tc>
        <w:tc>
          <w:tcPr>
            <w:tcW w:w="758" w:type="pct"/>
            <w:shd w:val="clear" w:color="auto" w:fill="FFFFFF" w:themeFill="background1"/>
            <w:vAlign w:val="bottom"/>
          </w:tcPr>
          <w:p w14:paraId="7CD79A98" w14:textId="77777777" w:rsidR="00EE2B72" w:rsidRPr="0006090E" w:rsidRDefault="00EE2B72" w:rsidP="003006DB">
            <w:pPr>
              <w:spacing w:before="100" w:beforeAutospacing="1" w:after="100" w:afterAutospacing="1"/>
              <w:jc w:val="center"/>
              <w:rPr>
                <w:rFonts w:eastAsia="Times New Roman"/>
              </w:rPr>
            </w:pPr>
            <w:r>
              <w:t>0.6</w:t>
            </w:r>
          </w:p>
        </w:tc>
        <w:tc>
          <w:tcPr>
            <w:tcW w:w="682" w:type="pct"/>
            <w:shd w:val="clear" w:color="auto" w:fill="FFFFFF" w:themeFill="background1"/>
            <w:vAlign w:val="bottom"/>
          </w:tcPr>
          <w:p w14:paraId="7652A5F0" w14:textId="77777777" w:rsidR="00EE2B72" w:rsidRPr="0006090E" w:rsidRDefault="00EE2B72" w:rsidP="003006DB">
            <w:pPr>
              <w:spacing w:before="100" w:beforeAutospacing="1" w:after="100" w:afterAutospacing="1"/>
              <w:jc w:val="center"/>
              <w:rPr>
                <w:rFonts w:eastAsia="Times New Roman"/>
              </w:rPr>
            </w:pPr>
            <w:r>
              <w:t>1.2</w:t>
            </w:r>
          </w:p>
        </w:tc>
        <w:tc>
          <w:tcPr>
            <w:tcW w:w="758" w:type="pct"/>
            <w:tcBorders>
              <w:right w:val="single" w:sz="4" w:space="0" w:color="auto"/>
            </w:tcBorders>
            <w:shd w:val="clear" w:color="auto" w:fill="FFFFFF" w:themeFill="background1"/>
            <w:vAlign w:val="bottom"/>
          </w:tcPr>
          <w:p w14:paraId="5BB4D79B" w14:textId="77777777" w:rsidR="00EE2B72" w:rsidRPr="0006090E" w:rsidRDefault="00EE2B72" w:rsidP="003006DB">
            <w:pPr>
              <w:spacing w:before="100" w:beforeAutospacing="1" w:after="100" w:afterAutospacing="1"/>
              <w:jc w:val="center"/>
              <w:rPr>
                <w:rFonts w:eastAsia="Times New Roman"/>
              </w:rPr>
            </w:pPr>
            <w:r>
              <w:t>4.0</w:t>
            </w:r>
          </w:p>
        </w:tc>
      </w:tr>
      <w:tr w:rsidR="0006090E" w:rsidRPr="0006090E" w14:paraId="1F6FE587" w14:textId="77777777" w:rsidTr="00972543">
        <w:tc>
          <w:tcPr>
            <w:tcW w:w="1210" w:type="pct"/>
            <w:shd w:val="clear" w:color="auto" w:fill="FFFFFF" w:themeFill="background1"/>
          </w:tcPr>
          <w:p w14:paraId="3F730FC0" w14:textId="77777777" w:rsidR="00EE2B72" w:rsidRPr="0006090E" w:rsidRDefault="00EE2B72" w:rsidP="003006DB">
            <w:pPr>
              <w:spacing w:before="100" w:beforeAutospacing="1" w:after="100" w:afterAutospacing="1"/>
              <w:jc w:val="left"/>
              <w:rPr>
                <w:rFonts w:eastAsia="Times New Roman"/>
                <w:b/>
                <w:bCs/>
              </w:rPr>
            </w:pPr>
            <w:r>
              <w:rPr>
                <w:b/>
              </w:rPr>
              <w:t xml:space="preserve">Miscellaneous Herbicides1  </w:t>
            </w:r>
          </w:p>
        </w:tc>
        <w:tc>
          <w:tcPr>
            <w:tcW w:w="834" w:type="pct"/>
            <w:shd w:val="clear" w:color="auto" w:fill="FFFFFF" w:themeFill="background1"/>
          </w:tcPr>
          <w:p w14:paraId="3C302206" w14:textId="77777777" w:rsidR="00EE2B72" w:rsidRPr="0006090E" w:rsidRDefault="00EE2B72" w:rsidP="003006DB">
            <w:pPr>
              <w:spacing w:before="100" w:beforeAutospacing="1" w:after="100" w:afterAutospacing="1"/>
              <w:jc w:val="center"/>
              <w:rPr>
                <w:rFonts w:eastAsia="Times New Roman"/>
                <w:bCs/>
              </w:rPr>
            </w:pPr>
            <w:r>
              <w:t>µg/l</w:t>
            </w:r>
          </w:p>
        </w:tc>
        <w:tc>
          <w:tcPr>
            <w:tcW w:w="758" w:type="pct"/>
            <w:shd w:val="clear" w:color="auto" w:fill="FFFFFF" w:themeFill="background1"/>
            <w:vAlign w:val="bottom"/>
          </w:tcPr>
          <w:p w14:paraId="1D9621E3" w14:textId="77777777" w:rsidR="00EE2B72" w:rsidRPr="0006090E" w:rsidRDefault="00EE2B72" w:rsidP="003006DB">
            <w:pPr>
              <w:spacing w:before="100" w:beforeAutospacing="1" w:after="100" w:afterAutospacing="1"/>
              <w:jc w:val="center"/>
              <w:rPr>
                <w:rFonts w:eastAsia="Times New Roman"/>
                <w:bCs/>
              </w:rPr>
            </w:pPr>
            <w:r>
              <w:t>0.2</w:t>
            </w:r>
          </w:p>
        </w:tc>
        <w:tc>
          <w:tcPr>
            <w:tcW w:w="758" w:type="pct"/>
            <w:shd w:val="clear" w:color="auto" w:fill="FFFFFF" w:themeFill="background1"/>
            <w:vAlign w:val="bottom"/>
          </w:tcPr>
          <w:p w14:paraId="239ED5E9" w14:textId="77777777" w:rsidR="00EE2B72" w:rsidRPr="0006090E" w:rsidRDefault="00EE2B72" w:rsidP="003006DB">
            <w:pPr>
              <w:spacing w:before="100" w:beforeAutospacing="1" w:after="100" w:afterAutospacing="1"/>
              <w:jc w:val="center"/>
              <w:rPr>
                <w:rFonts w:eastAsia="Times New Roman"/>
              </w:rPr>
            </w:pPr>
            <w:r>
              <w:t>0.7</w:t>
            </w:r>
          </w:p>
        </w:tc>
        <w:tc>
          <w:tcPr>
            <w:tcW w:w="682" w:type="pct"/>
            <w:shd w:val="clear" w:color="auto" w:fill="FFFFFF" w:themeFill="background1"/>
            <w:vAlign w:val="bottom"/>
          </w:tcPr>
          <w:p w14:paraId="1F811A52" w14:textId="77777777" w:rsidR="00EE2B72" w:rsidRPr="0006090E" w:rsidRDefault="00EE2B72" w:rsidP="003006DB">
            <w:pPr>
              <w:spacing w:before="100" w:beforeAutospacing="1" w:after="100" w:afterAutospacing="1"/>
              <w:jc w:val="center"/>
              <w:rPr>
                <w:rFonts w:eastAsia="Times New Roman"/>
              </w:rPr>
            </w:pPr>
            <w:r>
              <w:t>1.0</w:t>
            </w:r>
          </w:p>
        </w:tc>
        <w:tc>
          <w:tcPr>
            <w:tcW w:w="758" w:type="pct"/>
            <w:tcBorders>
              <w:right w:val="single" w:sz="4" w:space="0" w:color="auto"/>
            </w:tcBorders>
            <w:shd w:val="clear" w:color="auto" w:fill="FFFFFF" w:themeFill="background1"/>
            <w:vAlign w:val="bottom"/>
          </w:tcPr>
          <w:p w14:paraId="36DB8AFD" w14:textId="77777777" w:rsidR="00EE2B72" w:rsidRPr="0006090E" w:rsidRDefault="00EE2B72" w:rsidP="003006DB">
            <w:pPr>
              <w:spacing w:before="100" w:beforeAutospacing="1" w:after="100" w:afterAutospacing="1"/>
              <w:jc w:val="center"/>
              <w:rPr>
                <w:rFonts w:eastAsia="Times New Roman"/>
              </w:rPr>
            </w:pPr>
            <w:r>
              <w:t>4.0</w:t>
            </w:r>
          </w:p>
        </w:tc>
      </w:tr>
      <w:tr w:rsidR="0006090E" w:rsidRPr="0006090E" w14:paraId="540F2D8A" w14:textId="77777777" w:rsidTr="00972543">
        <w:tc>
          <w:tcPr>
            <w:tcW w:w="1210" w:type="pct"/>
            <w:shd w:val="clear" w:color="auto" w:fill="FFFFFF" w:themeFill="background1"/>
          </w:tcPr>
          <w:p w14:paraId="22C528D0" w14:textId="77777777" w:rsidR="00EE2B72" w:rsidRPr="0006090E" w:rsidRDefault="00EE2B72" w:rsidP="003006DB">
            <w:pPr>
              <w:spacing w:before="100" w:beforeAutospacing="1" w:after="100" w:afterAutospacing="1"/>
              <w:jc w:val="left"/>
              <w:rPr>
                <w:rFonts w:eastAsia="Times New Roman"/>
                <w:vertAlign w:val="subscript"/>
              </w:rPr>
            </w:pPr>
            <w:r>
              <w:rPr>
                <w:b/>
              </w:rPr>
              <w:t>Hexachlorobenzene</w:t>
            </w:r>
          </w:p>
        </w:tc>
        <w:tc>
          <w:tcPr>
            <w:tcW w:w="834" w:type="pct"/>
            <w:shd w:val="clear" w:color="auto" w:fill="FFFFFF" w:themeFill="background1"/>
          </w:tcPr>
          <w:p w14:paraId="00BB72F5" w14:textId="77777777" w:rsidR="00EE2B72" w:rsidRPr="0006090E" w:rsidRDefault="00EE2B72" w:rsidP="003006DB">
            <w:pPr>
              <w:spacing w:before="100" w:beforeAutospacing="1" w:after="100" w:afterAutospacing="1"/>
              <w:jc w:val="center"/>
              <w:rPr>
                <w:rFonts w:eastAsia="Times New Roman"/>
              </w:rPr>
            </w:pPr>
            <w:r>
              <w:t>µg/l</w:t>
            </w:r>
          </w:p>
        </w:tc>
        <w:tc>
          <w:tcPr>
            <w:tcW w:w="758" w:type="pct"/>
            <w:shd w:val="clear" w:color="auto" w:fill="FFFFFF" w:themeFill="background1"/>
            <w:vAlign w:val="bottom"/>
          </w:tcPr>
          <w:p w14:paraId="3235C7BE" w14:textId="77777777" w:rsidR="00EE2B72" w:rsidRPr="0006090E" w:rsidRDefault="00EE2B72" w:rsidP="003006DB">
            <w:pPr>
              <w:spacing w:before="100" w:beforeAutospacing="1" w:after="100" w:afterAutospacing="1"/>
              <w:jc w:val="center"/>
              <w:rPr>
                <w:rFonts w:eastAsia="Times New Roman"/>
                <w:bCs/>
              </w:rPr>
            </w:pPr>
            <w:r>
              <w:t>0.02</w:t>
            </w:r>
          </w:p>
        </w:tc>
        <w:tc>
          <w:tcPr>
            <w:tcW w:w="758" w:type="pct"/>
            <w:shd w:val="clear" w:color="auto" w:fill="FFFFFF" w:themeFill="background1"/>
            <w:vAlign w:val="bottom"/>
          </w:tcPr>
          <w:p w14:paraId="543C9A57" w14:textId="77777777" w:rsidR="00EE2B72" w:rsidRPr="0006090E" w:rsidRDefault="00EE2B72" w:rsidP="003006DB">
            <w:pPr>
              <w:spacing w:before="100" w:beforeAutospacing="1" w:after="100" w:afterAutospacing="1"/>
              <w:jc w:val="center"/>
              <w:rPr>
                <w:rFonts w:eastAsia="Times New Roman"/>
              </w:rPr>
            </w:pPr>
            <w:r>
              <w:t>0.02</w:t>
            </w:r>
          </w:p>
        </w:tc>
        <w:tc>
          <w:tcPr>
            <w:tcW w:w="682" w:type="pct"/>
            <w:shd w:val="clear" w:color="auto" w:fill="FFFFFF" w:themeFill="background1"/>
            <w:vAlign w:val="bottom"/>
          </w:tcPr>
          <w:p w14:paraId="33F9EA8A" w14:textId="77777777" w:rsidR="00EE2B72" w:rsidRPr="0006090E" w:rsidRDefault="00EE2B72" w:rsidP="003006DB">
            <w:pPr>
              <w:spacing w:before="100" w:beforeAutospacing="1" w:after="100" w:afterAutospacing="1"/>
              <w:jc w:val="center"/>
              <w:rPr>
                <w:rFonts w:eastAsia="Times New Roman"/>
              </w:rPr>
            </w:pPr>
            <w:r>
              <w:t>0.02</w:t>
            </w:r>
          </w:p>
        </w:tc>
        <w:tc>
          <w:tcPr>
            <w:tcW w:w="758" w:type="pct"/>
            <w:tcBorders>
              <w:right w:val="single" w:sz="4" w:space="0" w:color="auto"/>
            </w:tcBorders>
            <w:shd w:val="clear" w:color="auto" w:fill="FFFFFF" w:themeFill="background1"/>
            <w:vAlign w:val="bottom"/>
          </w:tcPr>
          <w:p w14:paraId="15A773B9" w14:textId="77777777" w:rsidR="00EE2B72" w:rsidRPr="0006090E" w:rsidRDefault="00EE2B72" w:rsidP="003006DB">
            <w:pPr>
              <w:spacing w:before="100" w:beforeAutospacing="1" w:after="100" w:afterAutospacing="1"/>
              <w:jc w:val="center"/>
              <w:rPr>
                <w:rFonts w:eastAsia="Times New Roman"/>
              </w:rPr>
            </w:pPr>
            <w:r>
              <w:t>0.04</w:t>
            </w:r>
          </w:p>
        </w:tc>
      </w:tr>
    </w:tbl>
    <w:p w14:paraId="6552DCD9" w14:textId="77777777" w:rsidR="00EE2B72" w:rsidRPr="0006090E" w:rsidRDefault="00EE2B72" w:rsidP="00EE2B72">
      <w:pPr>
        <w:tabs>
          <w:tab w:val="left" w:pos="7277"/>
        </w:tabs>
        <w:spacing w:before="0" w:after="0"/>
        <w:jc w:val="left"/>
        <w:rPr>
          <w:rFonts w:eastAsia="Times New Roman"/>
          <w:vertAlign w:val="superscript"/>
          <w:lang w:eastAsia="de-DE"/>
        </w:rPr>
      </w:pPr>
    </w:p>
    <w:p w14:paraId="36EF693E" w14:textId="77777777" w:rsidR="003006DB" w:rsidRPr="0006090E" w:rsidRDefault="003006DB" w:rsidP="003006DB">
      <w:pPr>
        <w:tabs>
          <w:tab w:val="left" w:pos="7277"/>
        </w:tabs>
        <w:spacing w:before="0" w:after="0"/>
        <w:jc w:val="left"/>
        <w:rPr>
          <w:rFonts w:eastAsia="Times New Roman"/>
          <w:sz w:val="16"/>
          <w:szCs w:val="16"/>
        </w:rPr>
      </w:pPr>
      <w:r>
        <w:rPr>
          <w:sz w:val="16"/>
          <w:vertAlign w:val="superscript"/>
        </w:rPr>
        <w:t xml:space="preserve">1 </w:t>
      </w:r>
      <w:r>
        <w:rPr>
          <w:sz w:val="16"/>
        </w:rPr>
        <w:t xml:space="preserve">Individual </w:t>
      </w:r>
      <w:proofErr w:type="gramStart"/>
      <w:r>
        <w:rPr>
          <w:sz w:val="16"/>
        </w:rPr>
        <w:t>values</w:t>
      </w:r>
      <w:proofErr w:type="gramEnd"/>
      <w:r>
        <w:rPr>
          <w:sz w:val="16"/>
        </w:rPr>
        <w:t xml:space="preserve"> each time for </w:t>
      </w:r>
      <w:proofErr w:type="spellStart"/>
      <w:r>
        <w:rPr>
          <w:sz w:val="16"/>
        </w:rPr>
        <w:t>dimefurone</w:t>
      </w:r>
      <w:proofErr w:type="spellEnd"/>
      <w:r>
        <w:rPr>
          <w:sz w:val="16"/>
        </w:rPr>
        <w:t xml:space="preserve">, </w:t>
      </w:r>
      <w:proofErr w:type="spellStart"/>
      <w:r>
        <w:rPr>
          <w:sz w:val="16"/>
        </w:rPr>
        <w:t>flazasulfuron</w:t>
      </w:r>
      <w:proofErr w:type="spellEnd"/>
      <w:r>
        <w:rPr>
          <w:sz w:val="16"/>
        </w:rPr>
        <w:t xml:space="preserve">, flumioxazin, </w:t>
      </w:r>
      <w:proofErr w:type="spellStart"/>
      <w:r>
        <w:rPr>
          <w:sz w:val="16"/>
        </w:rPr>
        <w:t>ethidimurone</w:t>
      </w:r>
      <w:proofErr w:type="spellEnd"/>
      <w:r>
        <w:rPr>
          <w:sz w:val="16"/>
        </w:rPr>
        <w:t xml:space="preserve">, </w:t>
      </w:r>
      <w:proofErr w:type="spellStart"/>
      <w:r>
        <w:rPr>
          <w:sz w:val="16"/>
        </w:rPr>
        <w:t>thiazafluron</w:t>
      </w:r>
      <w:proofErr w:type="spellEnd"/>
      <w:r>
        <w:rPr>
          <w:sz w:val="16"/>
        </w:rPr>
        <w:t xml:space="preserve"> as well as for newly approved substances.</w:t>
      </w:r>
    </w:p>
    <w:p w14:paraId="19A54565" w14:textId="77777777" w:rsidR="003006DB" w:rsidRPr="0006090E" w:rsidRDefault="003006DB" w:rsidP="004B6F12">
      <w:pPr>
        <w:pStyle w:val="AnlageBezeichnernummeriert"/>
        <w:sectPr w:rsidR="003006DB" w:rsidRPr="0006090E" w:rsidSect="007718F1">
          <w:pgSz w:w="11907" w:h="16839"/>
          <w:pgMar w:top="1134" w:right="1417" w:bottom="1134" w:left="1701" w:header="709" w:footer="709" w:gutter="0"/>
          <w:cols w:space="708"/>
          <w:docGrid w:linePitch="360"/>
        </w:sectPr>
      </w:pPr>
    </w:p>
    <w:p w14:paraId="7463ED4F" w14:textId="77777777" w:rsidR="004B6F12" w:rsidRPr="0006090E" w:rsidRDefault="004B6F12" w:rsidP="004B6F12">
      <w:pPr>
        <w:pStyle w:val="AnlageBezeichnernummeriert"/>
      </w:pPr>
    </w:p>
    <w:p w14:paraId="3893E3B0" w14:textId="3EA8C007" w:rsidR="004B6F12" w:rsidRPr="0006090E" w:rsidRDefault="004B6F12" w:rsidP="004B6F12">
      <w:pPr>
        <w:pStyle w:val="AnlageVerweis"/>
      </w:pPr>
      <w:r>
        <w:t xml:space="preserve"> (for § 1(2), point 3, § 2, points 3 and 16, § 19(2), (3) point 2, paragraph 6 to 8, § 20, § 21(2), § 22(1) and (2), and § 25(1), point 5 and paragraph 3, points 5 to 8)</w:t>
      </w:r>
    </w:p>
    <w:p w14:paraId="1C92B7AC" w14:textId="77777777" w:rsidR="004B6F12" w:rsidRPr="0006090E" w:rsidRDefault="004B6F12" w:rsidP="00EE2B72">
      <w:pPr>
        <w:pStyle w:val="Anlageberschrift"/>
      </w:pPr>
      <w:bookmarkStart w:id="332" w:name="_Toc74228143"/>
      <w:r>
        <w:t>A</w:t>
      </w:r>
      <w:bookmarkStart w:id="333" w:name="eNV_2927605E266A40D3B2CC13B44A665500_1"/>
      <w:bookmarkEnd w:id="333"/>
      <w:r>
        <w:t>pplications for mineral-based substitute building materials in structures</w:t>
      </w:r>
      <w:bookmarkEnd w:id="332"/>
    </w:p>
    <w:p w14:paraId="439D0811" w14:textId="77777777" w:rsidR="004B6F12" w:rsidRPr="0006090E" w:rsidRDefault="004B6F12" w:rsidP="004B6F12">
      <w:pPr>
        <w:pStyle w:val="Text"/>
      </w:pPr>
      <w:r>
        <w:t>Explanatory notes</w:t>
      </w:r>
    </w:p>
    <w:p w14:paraId="7A4B520F" w14:textId="152B71F4" w:rsidR="004B6F12" w:rsidRPr="0006090E" w:rsidRDefault="004B6F12" w:rsidP="004B6F12">
      <w:pPr>
        <w:pStyle w:val="Text"/>
      </w:pPr>
      <w:r>
        <w:t>In the installation tables, the configurations of the groundwater cover layers are differentiated into “unfavourable”, “favourable – sand” and “favourable – clay, silt, clay”.</w:t>
      </w:r>
    </w:p>
    <w:p w14:paraId="3697FA24" w14:textId="3EBF5C5B" w:rsidR="00EE2B72" w:rsidRPr="0006090E" w:rsidRDefault="004B6F12" w:rsidP="00972543">
      <w:pPr>
        <w:pStyle w:val="Text"/>
      </w:pPr>
      <w:r>
        <w:t>The configurations for the naturally existing groundwater cover layers or those to be established are stipulated as follows.</w:t>
      </w:r>
    </w:p>
    <w:p w14:paraId="7F64181B" w14:textId="77777777" w:rsidR="00972543" w:rsidRPr="0006090E" w:rsidRDefault="00972543" w:rsidP="00972543">
      <w:pPr>
        <w:pStyle w:val="Text"/>
        <w:rPr>
          <w:rFonts w:eastAsia="Times New Roman"/>
          <w:sz w:val="24"/>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1"/>
        <w:gridCol w:w="3238"/>
        <w:gridCol w:w="1854"/>
        <w:gridCol w:w="1856"/>
      </w:tblGrid>
      <w:tr w:rsidR="0006090E" w:rsidRPr="0006090E" w14:paraId="2D785CC3" w14:textId="77777777" w:rsidTr="00972543">
        <w:trPr>
          <w:cantSplit/>
          <w:trHeight w:val="549"/>
        </w:trPr>
        <w:tc>
          <w:tcPr>
            <w:tcW w:w="1043" w:type="pct"/>
            <w:vMerge w:val="restart"/>
          </w:tcPr>
          <w:p w14:paraId="3DFDCCA1" w14:textId="77777777" w:rsidR="00EE2B72" w:rsidRPr="0006090E" w:rsidRDefault="00EE2B72" w:rsidP="00EE2B72">
            <w:pPr>
              <w:tabs>
                <w:tab w:val="left" w:pos="641"/>
              </w:tabs>
              <w:spacing w:before="0" w:after="0"/>
              <w:jc w:val="left"/>
              <w:rPr>
                <w:rFonts w:eastAsia="Times New Roman"/>
                <w:b/>
                <w:sz w:val="20"/>
                <w:szCs w:val="20"/>
              </w:rPr>
            </w:pPr>
            <w:r>
              <w:rPr>
                <w:b/>
                <w:sz w:val="20"/>
              </w:rPr>
              <w:t>Configuration of the groundwater cover layer</w:t>
            </w:r>
          </w:p>
        </w:tc>
        <w:tc>
          <w:tcPr>
            <w:tcW w:w="1844" w:type="pct"/>
            <w:tcBorders>
              <w:bottom w:val="nil"/>
            </w:tcBorders>
          </w:tcPr>
          <w:p w14:paraId="4CA00A0A" w14:textId="77777777" w:rsidR="00EE2B72" w:rsidRPr="0006090E" w:rsidRDefault="00EE2B72" w:rsidP="00EE2B72">
            <w:pPr>
              <w:tabs>
                <w:tab w:val="left" w:pos="641"/>
              </w:tabs>
              <w:spacing w:before="0" w:after="0"/>
              <w:jc w:val="center"/>
              <w:rPr>
                <w:rFonts w:eastAsia="Times New Roman"/>
                <w:b/>
                <w:sz w:val="20"/>
                <w:szCs w:val="20"/>
              </w:rPr>
            </w:pPr>
            <w:r>
              <w:rPr>
                <w:b/>
                <w:sz w:val="20"/>
              </w:rPr>
              <w:t>Unfavourable</w:t>
            </w:r>
          </w:p>
          <w:p w14:paraId="32ADFB66" w14:textId="77777777" w:rsidR="00EE2B72" w:rsidRPr="0006090E" w:rsidRDefault="00EE2B72" w:rsidP="00EE2B72">
            <w:pPr>
              <w:tabs>
                <w:tab w:val="left" w:pos="641"/>
              </w:tabs>
              <w:spacing w:before="0" w:after="0"/>
              <w:jc w:val="center"/>
              <w:rPr>
                <w:rFonts w:eastAsia="Times New Roman"/>
                <w:sz w:val="20"/>
                <w:szCs w:val="20"/>
                <w:lang w:eastAsia="de-DE"/>
              </w:rPr>
            </w:pPr>
          </w:p>
        </w:tc>
        <w:tc>
          <w:tcPr>
            <w:tcW w:w="2113" w:type="pct"/>
            <w:gridSpan w:val="2"/>
            <w:vAlign w:val="center"/>
          </w:tcPr>
          <w:p w14:paraId="579242C2" w14:textId="77777777" w:rsidR="00EE2B72" w:rsidRPr="0006090E" w:rsidRDefault="00EE2B72" w:rsidP="00EE2B72">
            <w:pPr>
              <w:tabs>
                <w:tab w:val="left" w:pos="641"/>
              </w:tabs>
              <w:spacing w:before="0" w:after="0"/>
              <w:jc w:val="center"/>
              <w:rPr>
                <w:rFonts w:eastAsia="Times New Roman"/>
                <w:b/>
                <w:sz w:val="20"/>
                <w:szCs w:val="20"/>
              </w:rPr>
            </w:pPr>
            <w:r>
              <w:rPr>
                <w:b/>
                <w:sz w:val="20"/>
              </w:rPr>
              <w:t>Favourable</w:t>
            </w:r>
          </w:p>
          <w:p w14:paraId="2117E9FD" w14:textId="77777777" w:rsidR="00EE2B72" w:rsidRPr="0006090E" w:rsidRDefault="00EE2B72" w:rsidP="00EE2B72">
            <w:pPr>
              <w:tabs>
                <w:tab w:val="left" w:pos="641"/>
              </w:tabs>
              <w:spacing w:before="0" w:after="0"/>
              <w:jc w:val="center"/>
              <w:rPr>
                <w:rFonts w:eastAsia="Times New Roman"/>
                <w:sz w:val="20"/>
                <w:szCs w:val="20"/>
                <w:lang w:eastAsia="de-DE"/>
              </w:rPr>
            </w:pPr>
          </w:p>
        </w:tc>
      </w:tr>
      <w:tr w:rsidR="0006090E" w:rsidRPr="0006090E" w14:paraId="039E879E" w14:textId="77777777" w:rsidTr="00972543">
        <w:trPr>
          <w:cantSplit/>
          <w:trHeight w:val="579"/>
        </w:trPr>
        <w:tc>
          <w:tcPr>
            <w:tcW w:w="1043" w:type="pct"/>
            <w:vMerge/>
            <w:tcBorders>
              <w:bottom w:val="single" w:sz="4" w:space="0" w:color="auto"/>
            </w:tcBorders>
          </w:tcPr>
          <w:p w14:paraId="7D8B741C" w14:textId="77777777" w:rsidR="00EE2B72" w:rsidRPr="0006090E" w:rsidRDefault="00EE2B72" w:rsidP="00EE2B72">
            <w:pPr>
              <w:tabs>
                <w:tab w:val="left" w:pos="641"/>
              </w:tabs>
              <w:spacing w:before="0" w:after="0"/>
              <w:jc w:val="left"/>
              <w:rPr>
                <w:rFonts w:eastAsia="Times New Roman"/>
                <w:sz w:val="20"/>
                <w:szCs w:val="20"/>
                <w:lang w:eastAsia="de-DE"/>
              </w:rPr>
            </w:pPr>
          </w:p>
        </w:tc>
        <w:tc>
          <w:tcPr>
            <w:tcW w:w="1844" w:type="pct"/>
            <w:tcBorders>
              <w:top w:val="nil"/>
            </w:tcBorders>
          </w:tcPr>
          <w:p w14:paraId="69F25D1E" w14:textId="77777777" w:rsidR="00EE2B72" w:rsidRPr="0006090E" w:rsidRDefault="00EE2B72" w:rsidP="00EE2B72">
            <w:pPr>
              <w:tabs>
                <w:tab w:val="left" w:pos="641"/>
              </w:tabs>
              <w:spacing w:before="0" w:after="0"/>
              <w:jc w:val="center"/>
              <w:rPr>
                <w:rFonts w:eastAsia="Times New Roman"/>
                <w:b/>
                <w:sz w:val="20"/>
                <w:szCs w:val="20"/>
              </w:rPr>
            </w:pPr>
            <w:r>
              <w:rPr>
                <w:b/>
                <w:sz w:val="20"/>
              </w:rPr>
              <w:t>Sand or clay, silt, clay</w:t>
            </w:r>
          </w:p>
        </w:tc>
        <w:tc>
          <w:tcPr>
            <w:tcW w:w="1056" w:type="pct"/>
          </w:tcPr>
          <w:p w14:paraId="11EB26FC" w14:textId="77777777" w:rsidR="00EE2B72" w:rsidRPr="0006090E" w:rsidRDefault="00EE2B72" w:rsidP="00EE2B72">
            <w:pPr>
              <w:tabs>
                <w:tab w:val="left" w:pos="641"/>
              </w:tabs>
              <w:spacing w:before="0" w:after="0"/>
              <w:jc w:val="center"/>
              <w:rPr>
                <w:rFonts w:eastAsia="Times New Roman"/>
                <w:b/>
                <w:sz w:val="20"/>
                <w:szCs w:val="20"/>
              </w:rPr>
            </w:pPr>
            <w:r>
              <w:rPr>
                <w:b/>
                <w:sz w:val="20"/>
              </w:rPr>
              <w:t>Sand</w:t>
            </w:r>
          </w:p>
        </w:tc>
        <w:tc>
          <w:tcPr>
            <w:tcW w:w="1057" w:type="pct"/>
          </w:tcPr>
          <w:p w14:paraId="05435848" w14:textId="77777777" w:rsidR="00EE2B72" w:rsidRPr="0006090E" w:rsidRDefault="00EE2B72" w:rsidP="00EE2B72">
            <w:pPr>
              <w:tabs>
                <w:tab w:val="left" w:pos="641"/>
              </w:tabs>
              <w:spacing w:before="0" w:after="0"/>
              <w:jc w:val="center"/>
              <w:rPr>
                <w:rFonts w:eastAsia="Times New Roman"/>
                <w:b/>
                <w:sz w:val="20"/>
                <w:szCs w:val="20"/>
              </w:rPr>
            </w:pPr>
            <w:r>
              <w:rPr>
                <w:b/>
                <w:sz w:val="20"/>
              </w:rPr>
              <w:t>Clay, silt, clay</w:t>
            </w:r>
          </w:p>
        </w:tc>
      </w:tr>
      <w:tr w:rsidR="00972543" w:rsidRPr="0006090E" w14:paraId="75571969" w14:textId="77777777" w:rsidTr="00972543">
        <w:trPr>
          <w:trHeight w:val="2642"/>
        </w:trPr>
        <w:tc>
          <w:tcPr>
            <w:tcW w:w="1043" w:type="pct"/>
            <w:tcBorders>
              <w:bottom w:val="single" w:sz="4" w:space="0" w:color="auto"/>
            </w:tcBorders>
          </w:tcPr>
          <w:p w14:paraId="73C57A7B" w14:textId="77777777" w:rsidR="00EE2B72" w:rsidRPr="0006090E" w:rsidRDefault="00EE2B72" w:rsidP="00EE2B72">
            <w:pPr>
              <w:tabs>
                <w:tab w:val="left" w:pos="641"/>
              </w:tabs>
              <w:spacing w:before="0" w:after="0"/>
              <w:jc w:val="left"/>
              <w:rPr>
                <w:rFonts w:eastAsia="Times New Roman"/>
                <w:sz w:val="20"/>
                <w:szCs w:val="20"/>
                <w:lang w:eastAsia="de-DE"/>
              </w:rPr>
            </w:pPr>
          </w:p>
          <w:p w14:paraId="79F8C8D3" w14:textId="77777777" w:rsidR="00EE2B72" w:rsidRPr="0006090E" w:rsidRDefault="00EE2B72" w:rsidP="00EE2B72">
            <w:pPr>
              <w:tabs>
                <w:tab w:val="left" w:pos="641"/>
              </w:tabs>
              <w:spacing w:before="0" w:after="0"/>
              <w:jc w:val="left"/>
              <w:rPr>
                <w:rFonts w:eastAsia="Times New Roman"/>
                <w:sz w:val="20"/>
                <w:szCs w:val="20"/>
                <w:lang w:eastAsia="de-DE"/>
              </w:rPr>
            </w:pPr>
          </w:p>
          <w:p w14:paraId="583D4880" w14:textId="77777777" w:rsidR="00EE2B72" w:rsidRPr="0006090E" w:rsidRDefault="00EE2B72" w:rsidP="00EE2B72">
            <w:pPr>
              <w:tabs>
                <w:tab w:val="left" w:pos="641"/>
              </w:tabs>
              <w:spacing w:before="0" w:after="0"/>
              <w:jc w:val="left"/>
              <w:rPr>
                <w:rFonts w:eastAsia="Times New Roman"/>
                <w:b/>
                <w:sz w:val="20"/>
                <w:szCs w:val="20"/>
              </w:rPr>
            </w:pPr>
            <w:r>
              <w:rPr>
                <w:b/>
                <w:sz w:val="20"/>
              </w:rPr>
              <w:t>Groundwater-free</w:t>
            </w:r>
          </w:p>
          <w:p w14:paraId="42134E76" w14:textId="77777777" w:rsidR="00EE2B72" w:rsidRPr="0006090E" w:rsidRDefault="00EE2B72" w:rsidP="00EE2B72">
            <w:pPr>
              <w:tabs>
                <w:tab w:val="left" w:pos="641"/>
              </w:tabs>
              <w:spacing w:before="0" w:after="0"/>
              <w:jc w:val="left"/>
              <w:rPr>
                <w:rFonts w:eastAsia="Times New Roman"/>
                <w:sz w:val="20"/>
                <w:szCs w:val="20"/>
              </w:rPr>
            </w:pPr>
            <w:r>
              <w:rPr>
                <w:b/>
                <w:sz w:val="20"/>
              </w:rPr>
              <w:t xml:space="preserve">Soakaway route </w:t>
            </w:r>
          </w:p>
        </w:tc>
        <w:tc>
          <w:tcPr>
            <w:tcW w:w="1844" w:type="pct"/>
          </w:tcPr>
          <w:p w14:paraId="79B5D749" w14:textId="77777777" w:rsidR="00EE2B72" w:rsidRPr="0006090E" w:rsidRDefault="00EE2B72" w:rsidP="00EE2B72">
            <w:pPr>
              <w:tabs>
                <w:tab w:val="left" w:pos="641"/>
              </w:tabs>
              <w:spacing w:before="0" w:after="0"/>
              <w:jc w:val="left"/>
              <w:rPr>
                <w:rFonts w:eastAsia="Times New Roman"/>
                <w:sz w:val="20"/>
                <w:szCs w:val="20"/>
                <w:lang w:eastAsia="de-DE"/>
              </w:rPr>
            </w:pPr>
          </w:p>
          <w:p w14:paraId="5011043A" w14:textId="77777777" w:rsidR="00EE2B72" w:rsidRPr="0006090E" w:rsidRDefault="00EE2B72" w:rsidP="00EE2B72">
            <w:pPr>
              <w:tabs>
                <w:tab w:val="left" w:pos="641"/>
              </w:tabs>
              <w:spacing w:before="0" w:after="0"/>
              <w:jc w:val="left"/>
              <w:rPr>
                <w:rFonts w:eastAsia="Times New Roman"/>
                <w:sz w:val="20"/>
                <w:szCs w:val="20"/>
              </w:rPr>
            </w:pPr>
            <w:r>
              <w:rPr>
                <w:sz w:val="20"/>
              </w:rPr>
              <w:t xml:space="preserve">for RC-1, BM-0, BM-0*, BM-F0*, BM-F1, BG-0, BG-0*, BG-F0*, BG-F1, GS-0, GS-1, SWS-1, CUM-1, HOS-1, HS, SKG: </w:t>
            </w:r>
            <w:r>
              <w:rPr>
                <w:sz w:val="20"/>
              </w:rPr>
              <w:sym w:font="Symbol" w:char="F0B3"/>
            </w:r>
            <w:r>
              <w:rPr>
                <w:sz w:val="20"/>
              </w:rPr>
              <w:t xml:space="preserve"> 0,1 – 1 m</w:t>
            </w:r>
          </w:p>
          <w:p w14:paraId="37DC16E3" w14:textId="77777777" w:rsidR="00EE2B72" w:rsidRPr="0006090E" w:rsidRDefault="00EE2B72" w:rsidP="00EE2B72">
            <w:pPr>
              <w:tabs>
                <w:tab w:val="left" w:pos="641"/>
              </w:tabs>
              <w:spacing w:before="0" w:after="0"/>
              <w:jc w:val="left"/>
              <w:rPr>
                <w:rFonts w:eastAsia="Times New Roman"/>
                <w:sz w:val="20"/>
                <w:szCs w:val="20"/>
                <w:lang w:eastAsia="de-DE"/>
              </w:rPr>
            </w:pPr>
          </w:p>
          <w:p w14:paraId="1166D8EF" w14:textId="77777777" w:rsidR="00EE2B72" w:rsidRPr="0006090E" w:rsidRDefault="00EE2B72" w:rsidP="00EE2B72">
            <w:pPr>
              <w:tabs>
                <w:tab w:val="left" w:pos="641"/>
              </w:tabs>
              <w:spacing w:before="0" w:after="0"/>
              <w:jc w:val="left"/>
              <w:rPr>
                <w:rFonts w:eastAsia="Times New Roman"/>
                <w:sz w:val="20"/>
                <w:szCs w:val="20"/>
              </w:rPr>
            </w:pPr>
            <w:r>
              <w:rPr>
                <w:sz w:val="20"/>
              </w:rPr>
              <w:t xml:space="preserve">For all other MEBs: </w:t>
            </w:r>
            <w:r>
              <w:rPr>
                <w:sz w:val="20"/>
              </w:rPr>
              <w:sym w:font="Symbol" w:char="F0B3"/>
            </w:r>
            <w:r>
              <w:rPr>
                <w:sz w:val="20"/>
              </w:rPr>
              <w:t xml:space="preserve"> 0,5 – 1 m</w:t>
            </w:r>
          </w:p>
          <w:p w14:paraId="319D13D4" w14:textId="77777777" w:rsidR="00EE2B72" w:rsidRPr="0006090E" w:rsidRDefault="00EE2B72" w:rsidP="00EE2B72">
            <w:pPr>
              <w:tabs>
                <w:tab w:val="left" w:pos="641"/>
              </w:tabs>
              <w:spacing w:before="0" w:after="0"/>
              <w:jc w:val="left"/>
              <w:rPr>
                <w:rFonts w:eastAsia="Times New Roman"/>
                <w:sz w:val="20"/>
                <w:szCs w:val="20"/>
                <w:lang w:eastAsia="de-DE"/>
              </w:rPr>
            </w:pPr>
          </w:p>
          <w:p w14:paraId="720E7F09" w14:textId="77777777" w:rsidR="00EE2B72" w:rsidRPr="0006090E" w:rsidRDefault="00EE2B72" w:rsidP="00EE2B72">
            <w:pPr>
              <w:tabs>
                <w:tab w:val="left" w:pos="641"/>
              </w:tabs>
              <w:spacing w:before="0" w:after="0"/>
              <w:jc w:val="left"/>
              <w:rPr>
                <w:rFonts w:eastAsia="Times New Roman"/>
                <w:sz w:val="20"/>
                <w:szCs w:val="20"/>
              </w:rPr>
            </w:pPr>
            <w:r>
              <w:rPr>
                <w:sz w:val="20"/>
              </w:rPr>
              <w:t>plus a safety distance of 0.5 m</w:t>
            </w:r>
          </w:p>
          <w:p w14:paraId="312C6000" w14:textId="77777777" w:rsidR="00EE2B72" w:rsidRPr="0006090E" w:rsidRDefault="00EE2B72" w:rsidP="00EE2B72">
            <w:pPr>
              <w:tabs>
                <w:tab w:val="left" w:pos="641"/>
              </w:tabs>
              <w:spacing w:before="0" w:after="0"/>
              <w:jc w:val="center"/>
              <w:rPr>
                <w:rFonts w:eastAsia="Times New Roman"/>
                <w:sz w:val="20"/>
                <w:szCs w:val="20"/>
                <w:lang w:eastAsia="de-DE"/>
              </w:rPr>
            </w:pPr>
          </w:p>
          <w:p w14:paraId="0E6BB0DA" w14:textId="77777777" w:rsidR="00EE2B72" w:rsidRPr="0006090E" w:rsidRDefault="00EE2B72" w:rsidP="00EE2B72">
            <w:pPr>
              <w:tabs>
                <w:tab w:val="left" w:pos="641"/>
              </w:tabs>
              <w:spacing w:before="0" w:after="0"/>
              <w:jc w:val="left"/>
              <w:rPr>
                <w:rFonts w:eastAsia="Times New Roman"/>
                <w:sz w:val="20"/>
                <w:szCs w:val="20"/>
                <w:lang w:eastAsia="de-DE"/>
              </w:rPr>
            </w:pPr>
          </w:p>
        </w:tc>
        <w:tc>
          <w:tcPr>
            <w:tcW w:w="1056" w:type="pct"/>
          </w:tcPr>
          <w:p w14:paraId="546C4E4C" w14:textId="77777777" w:rsidR="00EE2B72" w:rsidRPr="0006090E" w:rsidRDefault="00EE2B72" w:rsidP="00EE2B72">
            <w:pPr>
              <w:tabs>
                <w:tab w:val="left" w:pos="641"/>
              </w:tabs>
              <w:spacing w:before="0" w:after="0"/>
              <w:jc w:val="left"/>
              <w:rPr>
                <w:rFonts w:eastAsia="Times New Roman"/>
                <w:sz w:val="20"/>
                <w:szCs w:val="20"/>
                <w:lang w:eastAsia="de-DE"/>
              </w:rPr>
            </w:pPr>
          </w:p>
          <w:p w14:paraId="5A048ECD" w14:textId="77777777" w:rsidR="00EE2B72" w:rsidRPr="0006090E" w:rsidRDefault="00EE2B72" w:rsidP="00EE2B72">
            <w:pPr>
              <w:tabs>
                <w:tab w:val="left" w:pos="641"/>
              </w:tabs>
              <w:spacing w:before="0" w:after="0"/>
              <w:jc w:val="left"/>
              <w:rPr>
                <w:rFonts w:eastAsia="Times New Roman"/>
                <w:sz w:val="20"/>
                <w:szCs w:val="20"/>
                <w:lang w:eastAsia="de-DE"/>
              </w:rPr>
            </w:pPr>
          </w:p>
          <w:p w14:paraId="7BE73C77" w14:textId="77777777" w:rsidR="00EE2B72" w:rsidRPr="0006090E" w:rsidRDefault="00EE2B72" w:rsidP="00EE2B72">
            <w:pPr>
              <w:tabs>
                <w:tab w:val="left" w:pos="641"/>
              </w:tabs>
              <w:spacing w:before="0" w:after="0"/>
              <w:jc w:val="left"/>
              <w:rPr>
                <w:rFonts w:eastAsia="Times New Roman"/>
                <w:sz w:val="20"/>
                <w:szCs w:val="20"/>
              </w:rPr>
            </w:pPr>
            <w:r>
              <w:rPr>
                <w:sz w:val="20"/>
              </w:rPr>
              <w:t>for all MEB: 1 m</w:t>
            </w:r>
          </w:p>
          <w:p w14:paraId="710793F1" w14:textId="77777777" w:rsidR="00EE2B72" w:rsidRPr="0006090E" w:rsidRDefault="00EE2B72" w:rsidP="00EE2B72">
            <w:pPr>
              <w:tabs>
                <w:tab w:val="left" w:pos="641"/>
              </w:tabs>
              <w:spacing w:before="0" w:after="0"/>
              <w:jc w:val="left"/>
              <w:rPr>
                <w:rFonts w:eastAsia="Times New Roman"/>
                <w:sz w:val="20"/>
                <w:szCs w:val="20"/>
                <w:lang w:eastAsia="de-DE"/>
              </w:rPr>
            </w:pPr>
          </w:p>
          <w:p w14:paraId="4AC38859" w14:textId="77777777" w:rsidR="00EE2B72" w:rsidRPr="0006090E" w:rsidRDefault="00EE2B72" w:rsidP="00EE2B72">
            <w:pPr>
              <w:tabs>
                <w:tab w:val="left" w:pos="641"/>
              </w:tabs>
              <w:spacing w:before="0" w:after="0"/>
              <w:jc w:val="left"/>
              <w:rPr>
                <w:rFonts w:eastAsia="Times New Roman"/>
                <w:sz w:val="20"/>
                <w:szCs w:val="20"/>
              </w:rPr>
            </w:pPr>
            <w:r>
              <w:rPr>
                <w:sz w:val="20"/>
              </w:rPr>
              <w:t>plus a safety distance of 0.5 m</w:t>
            </w:r>
          </w:p>
        </w:tc>
        <w:tc>
          <w:tcPr>
            <w:tcW w:w="1057" w:type="pct"/>
          </w:tcPr>
          <w:p w14:paraId="4A52ABA7" w14:textId="77777777" w:rsidR="00EE2B72" w:rsidRPr="0006090E" w:rsidRDefault="00EE2B72" w:rsidP="00EE2B72">
            <w:pPr>
              <w:tabs>
                <w:tab w:val="left" w:pos="641"/>
              </w:tabs>
              <w:spacing w:before="0" w:after="0"/>
              <w:jc w:val="center"/>
              <w:rPr>
                <w:rFonts w:eastAsia="Times New Roman"/>
                <w:sz w:val="20"/>
                <w:szCs w:val="20"/>
                <w:lang w:eastAsia="de-DE"/>
              </w:rPr>
            </w:pPr>
          </w:p>
          <w:p w14:paraId="60900008" w14:textId="77777777" w:rsidR="00EE2B72" w:rsidRPr="0006090E" w:rsidRDefault="00EE2B72" w:rsidP="00EE2B72">
            <w:pPr>
              <w:tabs>
                <w:tab w:val="left" w:pos="641"/>
              </w:tabs>
              <w:spacing w:before="0" w:after="0"/>
              <w:jc w:val="center"/>
              <w:rPr>
                <w:rFonts w:eastAsia="Times New Roman"/>
                <w:sz w:val="20"/>
                <w:szCs w:val="20"/>
                <w:lang w:eastAsia="de-DE"/>
              </w:rPr>
            </w:pPr>
          </w:p>
          <w:p w14:paraId="0F5E0EFF" w14:textId="77777777" w:rsidR="00EE2B72" w:rsidRPr="0006090E" w:rsidRDefault="00EE2B72" w:rsidP="00EE2B72">
            <w:pPr>
              <w:tabs>
                <w:tab w:val="left" w:pos="641"/>
              </w:tabs>
              <w:spacing w:before="0" w:after="0"/>
              <w:jc w:val="center"/>
              <w:rPr>
                <w:rFonts w:eastAsia="Times New Roman"/>
                <w:sz w:val="20"/>
                <w:szCs w:val="20"/>
              </w:rPr>
            </w:pPr>
            <w:r>
              <w:rPr>
                <w:sz w:val="20"/>
              </w:rPr>
              <w:t>for all MEB: 1 m</w:t>
            </w:r>
          </w:p>
          <w:p w14:paraId="2672092E" w14:textId="77777777" w:rsidR="00EE2B72" w:rsidRPr="0006090E" w:rsidRDefault="00EE2B72" w:rsidP="00EE2B72">
            <w:pPr>
              <w:tabs>
                <w:tab w:val="left" w:pos="641"/>
              </w:tabs>
              <w:spacing w:before="0" w:after="0"/>
              <w:jc w:val="center"/>
              <w:rPr>
                <w:rFonts w:eastAsia="Times New Roman"/>
                <w:sz w:val="20"/>
                <w:szCs w:val="20"/>
                <w:lang w:eastAsia="de-DE"/>
              </w:rPr>
            </w:pPr>
          </w:p>
          <w:p w14:paraId="7FD6FA8E" w14:textId="77777777" w:rsidR="00EE2B72" w:rsidRPr="0006090E" w:rsidRDefault="00EE2B72" w:rsidP="00EE2B72">
            <w:pPr>
              <w:tabs>
                <w:tab w:val="left" w:pos="641"/>
              </w:tabs>
              <w:spacing w:before="0" w:after="0"/>
              <w:jc w:val="center"/>
              <w:rPr>
                <w:rFonts w:eastAsia="Times New Roman"/>
                <w:sz w:val="20"/>
                <w:szCs w:val="20"/>
              </w:rPr>
            </w:pPr>
            <w:r>
              <w:rPr>
                <w:sz w:val="20"/>
              </w:rPr>
              <w:t>plus a safety distance of 0.5 m</w:t>
            </w:r>
          </w:p>
        </w:tc>
      </w:tr>
    </w:tbl>
    <w:p w14:paraId="2976CCDA" w14:textId="77777777" w:rsidR="00972543" w:rsidRPr="0006090E" w:rsidRDefault="00972543" w:rsidP="00EE2B72">
      <w:pPr>
        <w:jc w:val="left"/>
        <w:rPr>
          <w:rFonts w:eastAsia="Times New Roman"/>
          <w:lang w:eastAsia="de-DE"/>
        </w:rPr>
      </w:pPr>
    </w:p>
    <w:p w14:paraId="4D9D9CD6" w14:textId="4E46EA2C" w:rsidR="00EE2B72" w:rsidRPr="0006090E" w:rsidRDefault="00EE2B72" w:rsidP="00EE2B72">
      <w:pPr>
        <w:jc w:val="left"/>
        <w:rPr>
          <w:rFonts w:eastAsia="Times New Roman"/>
        </w:rPr>
      </w:pPr>
      <w:r>
        <w:t>Within water protection areas, the possible uses of mineral replacement building materials are limited to favourable properties of the groundwater cover layers (sand or loam, silt, clay, groundwater-free seepage &gt; 1 meter).</w:t>
      </w:r>
    </w:p>
    <w:p w14:paraId="3296AF2F" w14:textId="6443D9EA" w:rsidR="00EE2B72" w:rsidRPr="0006090E" w:rsidRDefault="00EE2B72" w:rsidP="00EE2B72">
      <w:pPr>
        <w:jc w:val="left"/>
        <w:rPr>
          <w:rFonts w:eastAsia="Times New Roman"/>
        </w:rPr>
      </w:pPr>
      <w:r>
        <w:t>In assessing the admissibility of mineral-based substitute materials for uncovered construction roads in fillings as well as for embankment stabilisation, § 8(6) of the Federal Soil Protection and Contaminated Contamination Ordinance must be observed.</w:t>
      </w:r>
    </w:p>
    <w:p w14:paraId="59CB7810" w14:textId="075431BC" w:rsidR="00EE2B72" w:rsidRPr="0006090E" w:rsidRDefault="00EE2B72" w:rsidP="00EE2B72">
      <w:pPr>
        <w:jc w:val="left"/>
        <w:rPr>
          <w:rFonts w:eastAsia="Times New Roman"/>
        </w:rPr>
      </w:pPr>
      <w:r>
        <w:t>The use of mineral-based substitute materials in accordance with installation methods 7 and 8 is permitted for roads with drainage channels and complete drainage over the canal network with favourable and unfavourable properties of the groundwater cover layers outside and within water protection areas.</w:t>
      </w:r>
    </w:p>
    <w:p w14:paraId="6DC9DD6B" w14:textId="77777777" w:rsidR="00EE2B72" w:rsidRPr="0006090E" w:rsidRDefault="00EE2B72" w:rsidP="00EE2B72">
      <w:pPr>
        <w:jc w:val="left"/>
        <w:rPr>
          <w:rFonts w:eastAsia="Times New Roman"/>
        </w:rPr>
      </w:pPr>
      <w:r>
        <w:t>As regards all installation methods in the tables, it is borne in mind that percolation takes place in the case of roads situated in the verge and slope area.</w:t>
      </w:r>
    </w:p>
    <w:p w14:paraId="74404961" w14:textId="77777777" w:rsidR="00EE2B72" w:rsidRPr="0006090E" w:rsidRDefault="00EE2B72" w:rsidP="00EE2B72">
      <w:pPr>
        <w:jc w:val="left"/>
        <w:rPr>
          <w:rFonts w:eastAsia="Times New Roman"/>
        </w:rPr>
      </w:pPr>
      <w:r>
        <w:t>Entries or designations in the tables:</w:t>
      </w:r>
    </w:p>
    <w:p w14:paraId="614C03A6" w14:textId="77777777" w:rsidR="00EE2B72" w:rsidRPr="0006090E" w:rsidRDefault="00EE2B72" w:rsidP="00EE2B72">
      <w:pPr>
        <w:jc w:val="left"/>
        <w:rPr>
          <w:rFonts w:eastAsia="Times New Roman"/>
        </w:rPr>
      </w:pPr>
      <w:r>
        <w:t>Bound top layer: waterproof layer or construction containing</w:t>
      </w:r>
    </w:p>
    <w:p w14:paraId="3C34E96C" w14:textId="77777777" w:rsidR="00EE2B72" w:rsidRPr="0006090E" w:rsidRDefault="00EE2B72" w:rsidP="00EE2B72">
      <w:pPr>
        <w:jc w:val="left"/>
        <w:rPr>
          <w:rFonts w:eastAsia="Times New Roman"/>
        </w:rPr>
      </w:pPr>
      <w:r>
        <w:t>a)</w:t>
      </w:r>
      <w:r>
        <w:tab/>
        <w:t>Asphalt pursuant to the specifications</w:t>
      </w:r>
    </w:p>
    <w:p w14:paraId="54EBA036" w14:textId="77777777" w:rsidR="00EE2B72" w:rsidRPr="0006090E" w:rsidRDefault="00EE2B72" w:rsidP="00EE2B72">
      <w:pPr>
        <w:jc w:val="left"/>
        <w:rPr>
          <w:rFonts w:eastAsia="Times New Roman"/>
        </w:rPr>
      </w:pPr>
      <w:r>
        <w:lastRenderedPageBreak/>
        <w:t>"Additional technical terms of contract and guidelines for the construction of asphalt roads" – ZTV Asphalt-</w:t>
      </w:r>
      <w:proofErr w:type="spellStart"/>
      <w:r>
        <w:t>StB</w:t>
      </w:r>
      <w:proofErr w:type="spellEnd"/>
      <w:r>
        <w:t xml:space="preserve"> – (FGSV, edition 2007) or</w:t>
      </w:r>
    </w:p>
    <w:p w14:paraId="6E6E187F" w14:textId="77777777" w:rsidR="00EE2B72" w:rsidRPr="0006090E" w:rsidRDefault="00E1414B" w:rsidP="00EE2B72">
      <w:pPr>
        <w:jc w:val="left"/>
        <w:rPr>
          <w:rFonts w:eastAsia="Times New Roman"/>
        </w:rPr>
      </w:pPr>
      <w:r>
        <w:t>b)</w:t>
      </w:r>
      <w:r>
        <w:tab/>
        <w:t>Concrete pursuant to the specifications</w:t>
      </w:r>
    </w:p>
    <w:p w14:paraId="10AEBB06" w14:textId="77777777" w:rsidR="00EE2B72" w:rsidRPr="0006090E" w:rsidRDefault="00EE2B72" w:rsidP="00EE2B72">
      <w:pPr>
        <w:jc w:val="left"/>
        <w:rPr>
          <w:rFonts w:eastAsia="Times New Roman"/>
        </w:rPr>
      </w:pPr>
      <w:r>
        <w:t>"Additional technical contract conditions and guidelines concerning the construction of road bases with hydraulic binders and concrete carriageway surfacing" (German Roads and Transportation Research Association, publication date: 2007) or of a similar design or</w:t>
      </w:r>
    </w:p>
    <w:p w14:paraId="1A498476" w14:textId="77777777" w:rsidR="00EE2B72" w:rsidRPr="0006090E" w:rsidRDefault="00EE2B72" w:rsidP="00EE2B72">
      <w:pPr>
        <w:jc w:val="left"/>
        <w:rPr>
          <w:rFonts w:eastAsia="Times New Roman"/>
        </w:rPr>
      </w:pPr>
      <w:r>
        <w:t>c) Pavement coverings or slab coverings with permanently waterproof joint sealing in accordance with the requirements</w:t>
      </w:r>
      <w:r>
        <w:tab/>
      </w:r>
    </w:p>
    <w:p w14:paraId="116B6DF3" w14:textId="77777777" w:rsidR="00EE2B72" w:rsidRPr="0006090E" w:rsidRDefault="00EE2B72" w:rsidP="00EE2B72">
      <w:pPr>
        <w:jc w:val="left"/>
        <w:rPr>
          <w:rFonts w:eastAsia="Times New Roman"/>
        </w:rPr>
      </w:pPr>
      <w:r>
        <w:t>"Additional technical contract conditions and guidelines concerning joints in traffic areas" (German Roads and Transportation Research Association, publication date: 2001)</w:t>
      </w:r>
    </w:p>
    <w:p w14:paraId="6165B6E7" w14:textId="77777777" w:rsidR="00EE2B72" w:rsidRPr="0006090E" w:rsidRDefault="00EE2B72" w:rsidP="00EE2B72">
      <w:pPr>
        <w:jc w:val="left"/>
        <w:rPr>
          <w:rFonts w:eastAsia="Times New Roman"/>
        </w:rPr>
      </w:pPr>
      <w:proofErr w:type="spellStart"/>
      <w:r>
        <w:t>ToB</w:t>
      </w:r>
      <w:proofErr w:type="spellEnd"/>
      <w:r>
        <w:t xml:space="preserve"> wearing layer without binder</w:t>
      </w:r>
    </w:p>
    <w:p w14:paraId="16269B88" w14:textId="77777777" w:rsidR="00EE2B72" w:rsidRPr="0006090E" w:rsidRDefault="00EE2B72" w:rsidP="00EE2B72">
      <w:pPr>
        <w:jc w:val="left"/>
        <w:rPr>
          <w:rFonts w:eastAsia="Times New Roman"/>
        </w:rPr>
      </w:pPr>
      <w:r>
        <w:t>K</w:t>
      </w:r>
      <w:r>
        <w:tab/>
        <w:t>Authorised when the soil covering is executed as a drainage layer (capillary blocking effect) in accordance with the "Road design guidelines, Part: drainage" (German Roads and Transportation Research Association, publication date: 2005) or along similar lines to construction method E MTSE</w:t>
      </w:r>
    </w:p>
    <w:p w14:paraId="62295B30" w14:textId="77777777" w:rsidR="00EE2B72" w:rsidRPr="0006090E" w:rsidRDefault="00EE2B72" w:rsidP="00EE2B72">
      <w:pPr>
        <w:jc w:val="left"/>
        <w:rPr>
          <w:rFonts w:eastAsia="Times New Roman"/>
        </w:rPr>
      </w:pPr>
      <w:r>
        <w:t>M Approved during ground cover formation as a drainage layer (capillary blocking effect)</w:t>
      </w:r>
    </w:p>
    <w:p w14:paraId="679C35C6" w14:textId="77777777" w:rsidR="00EE2B72" w:rsidRPr="0006090E" w:rsidRDefault="00EE2B72" w:rsidP="00EE2B72">
      <w:pPr>
        <w:jc w:val="left"/>
        <w:rPr>
          <w:rFonts w:eastAsia="Times New Roman"/>
        </w:rPr>
      </w:pPr>
      <w:r>
        <w:t>/ Not relevant</w:t>
      </w:r>
    </w:p>
    <w:p w14:paraId="6EC7D800" w14:textId="77777777" w:rsidR="00EE2B72" w:rsidRPr="0006090E" w:rsidRDefault="00EE2B72" w:rsidP="00EE2B72">
      <w:pPr>
        <w:jc w:val="left"/>
        <w:rPr>
          <w:rFonts w:eastAsia="Times New Roman"/>
        </w:rPr>
      </w:pPr>
      <w:r>
        <w:t>+</w:t>
      </w:r>
      <w:r>
        <w:tab/>
        <w:t>Incorporation permitted</w:t>
      </w:r>
    </w:p>
    <w:p w14:paraId="03B6677F" w14:textId="77777777" w:rsidR="00EE2B72" w:rsidRPr="0006090E" w:rsidRDefault="00EE2B72" w:rsidP="00EE2B72">
      <w:pPr>
        <w:jc w:val="left"/>
        <w:rPr>
          <w:rFonts w:eastAsia="Times New Roman"/>
        </w:rPr>
      </w:pPr>
      <w:r>
        <w:t>–</w:t>
      </w:r>
      <w:r>
        <w:tab/>
        <w:t>incorporation not permitted</w:t>
      </w:r>
      <w:r>
        <w:tab/>
      </w:r>
    </w:p>
    <w:p w14:paraId="07AD3168" w14:textId="77777777" w:rsidR="00EE2B72" w:rsidRPr="0006090E" w:rsidRDefault="00EE2B72" w:rsidP="00EE2B72">
      <w:pPr>
        <w:jc w:val="left"/>
        <w:rPr>
          <w:rFonts w:eastAsia="Times New Roman"/>
        </w:rPr>
      </w:pPr>
      <w:r>
        <w:t>If specific installation methods are denoted by several letters, the requirements will apply cumulatively.</w:t>
      </w:r>
    </w:p>
    <w:p w14:paraId="1A4D1416" w14:textId="77777777" w:rsidR="00EE2B72" w:rsidRPr="0006090E" w:rsidRDefault="00EE2B72" w:rsidP="00EE2B72">
      <w:pPr>
        <w:jc w:val="left"/>
        <w:rPr>
          <w:rFonts w:eastAsia="Times New Roman"/>
        </w:rPr>
      </w:pPr>
      <w:r>
        <w:t>WSG III A</w:t>
      </w:r>
      <w:r>
        <w:tab/>
        <w:t>Water Protection Area Zone III A</w:t>
      </w:r>
    </w:p>
    <w:p w14:paraId="1A085767" w14:textId="77777777" w:rsidR="00EE2B72" w:rsidRPr="006168C3" w:rsidRDefault="00EE2B72" w:rsidP="00EE2B72">
      <w:pPr>
        <w:jc w:val="left"/>
        <w:rPr>
          <w:rFonts w:eastAsia="Times New Roman"/>
          <w:lang w:val="fr-FR"/>
        </w:rPr>
      </w:pPr>
      <w:r w:rsidRPr="006168C3">
        <w:rPr>
          <w:lang w:val="fr-FR"/>
        </w:rPr>
        <w:t>WSG III B</w:t>
      </w:r>
      <w:r w:rsidRPr="006168C3">
        <w:rPr>
          <w:lang w:val="fr-FR"/>
        </w:rPr>
        <w:tab/>
        <w:t>Water protection zone, Zone III B</w:t>
      </w:r>
    </w:p>
    <w:p w14:paraId="4D0DC1DD" w14:textId="2920F370" w:rsidR="00EE2B72" w:rsidRPr="0006090E" w:rsidRDefault="00EE2B72" w:rsidP="00EE2B72">
      <w:pPr>
        <w:jc w:val="left"/>
        <w:rPr>
          <w:rFonts w:eastAsia="Times New Roman"/>
        </w:rPr>
      </w:pPr>
      <w:r>
        <w:t>HSG III</w:t>
      </w:r>
      <w:r>
        <w:tab/>
        <w:t xml:space="preserve">Mineral spring protection area in Zone III </w:t>
      </w:r>
    </w:p>
    <w:p w14:paraId="23D32503" w14:textId="7027E554" w:rsidR="00EE2B72" w:rsidRPr="0006090E" w:rsidRDefault="00EE2B72" w:rsidP="00EE2B72">
      <w:pPr>
        <w:jc w:val="left"/>
        <w:rPr>
          <w:rFonts w:eastAsia="Times New Roman"/>
        </w:rPr>
      </w:pPr>
      <w:r>
        <w:t>HSG IV</w:t>
      </w:r>
      <w:r>
        <w:tab/>
        <w:t>Mineral spring protection area in Zone IV</w:t>
      </w:r>
    </w:p>
    <w:p w14:paraId="763FA2E0" w14:textId="77777777" w:rsidR="00EE2B72" w:rsidRPr="0006090E" w:rsidRDefault="00EE2B72" w:rsidP="00EE2B72">
      <w:pPr>
        <w:jc w:val="left"/>
        <w:rPr>
          <w:rFonts w:eastAsia="Times New Roman"/>
        </w:rPr>
      </w:pPr>
      <w:r>
        <w:t>The construction methods A-D and E relate to the ‘Fact sheet on construction methods for technical safeguards when using contaminated soils and recycled materials in earthworks’ (German Roads and Transportation Research Association, publication date: 2017).</w:t>
      </w:r>
    </w:p>
    <w:p w14:paraId="025873D3" w14:textId="77777777" w:rsidR="00EE2B72" w:rsidRPr="0006090E" w:rsidRDefault="00EE2B72" w:rsidP="00EE2B72">
      <w:pPr>
        <w:jc w:val="left"/>
        <w:rPr>
          <w:rFonts w:eastAsia="Times New Roman"/>
        </w:rPr>
      </w:pPr>
      <w:r>
        <w:t>Footnote provisions</w:t>
      </w:r>
    </w:p>
    <w:p w14:paraId="1660104A" w14:textId="77777777" w:rsidR="00EE2B72" w:rsidRPr="0006090E" w:rsidRDefault="00EE2B72" w:rsidP="00EE2B72">
      <w:pPr>
        <w:jc w:val="left"/>
        <w:rPr>
          <w:rFonts w:eastAsia="Times New Roman"/>
        </w:rPr>
      </w:pPr>
      <w:r>
        <w:t>Footnotes define individual concentration values in addition to the material values of Appendix 1 for which further uses of mineral-based substitute materials arise. Mineral substitute building materials which observe both the material values under Appendix 1 and also the concentration values laid down in the footnotes are permitted in the construction methods in the installation tables which are denoted by footnotes, if necessary, with additional restrictions.</w:t>
      </w:r>
    </w:p>
    <w:p w14:paraId="7E5DA7EB" w14:textId="77777777" w:rsidR="00EE2B72" w:rsidRPr="0006090E" w:rsidRDefault="00EE2B72" w:rsidP="005A2CAC">
      <w:pPr>
        <w:jc w:val="left"/>
      </w:pPr>
      <w:r>
        <w:t>Individual footnotes indicate limitations of the application possibilities.</w:t>
      </w:r>
      <w:r>
        <w:br w:type="page"/>
      </w:r>
      <w:r>
        <w:lastRenderedPageBreak/>
        <w:t>List of tables</w:t>
      </w:r>
    </w:p>
    <w:p w14:paraId="69FFECB0" w14:textId="5869B185" w:rsidR="00EE2B72" w:rsidRPr="0006090E" w:rsidRDefault="008200F3" w:rsidP="008200F3">
      <w:pPr>
        <w:tabs>
          <w:tab w:val="left" w:pos="993"/>
          <w:tab w:val="right" w:leader="dot" w:pos="8779"/>
        </w:tabs>
        <w:spacing w:after="0"/>
        <w:jc w:val="left"/>
        <w:rPr>
          <w:noProof/>
        </w:rPr>
      </w:pPr>
      <w:r>
        <w:t>Table 1:</w:t>
      </w:r>
      <w:r>
        <w:tab/>
        <w:t>Class 1 recycled building material (RC-1)</w:t>
      </w:r>
      <w:r>
        <w:rPr>
          <w:webHidden/>
        </w:rPr>
        <w:tab/>
        <w:t>37</w:t>
      </w:r>
    </w:p>
    <w:p w14:paraId="1A2801C5" w14:textId="76BEB937" w:rsidR="00EE2B72" w:rsidRPr="0006090E" w:rsidRDefault="00EE2B72" w:rsidP="008200F3">
      <w:pPr>
        <w:tabs>
          <w:tab w:val="left" w:pos="993"/>
          <w:tab w:val="right" w:leader="dot" w:pos="8779"/>
        </w:tabs>
        <w:spacing w:after="0"/>
        <w:jc w:val="left"/>
        <w:rPr>
          <w:noProof/>
        </w:rPr>
      </w:pPr>
      <w:r>
        <w:t>Table 2:</w:t>
      </w:r>
      <w:r>
        <w:tab/>
        <w:t>Class 2 recycled building material (RC-2)</w:t>
      </w:r>
      <w:r>
        <w:rPr>
          <w:webHidden/>
        </w:rPr>
        <w:tab/>
        <w:t>38</w:t>
      </w:r>
    </w:p>
    <w:p w14:paraId="0BD89047" w14:textId="65E28C9F" w:rsidR="00EE2B72" w:rsidRPr="0006090E" w:rsidRDefault="008200F3" w:rsidP="008200F3">
      <w:pPr>
        <w:tabs>
          <w:tab w:val="left" w:pos="993"/>
          <w:tab w:val="right" w:leader="dot" w:pos="8779"/>
        </w:tabs>
        <w:spacing w:after="0"/>
        <w:jc w:val="left"/>
        <w:rPr>
          <w:noProof/>
        </w:rPr>
      </w:pPr>
      <w:r>
        <w:t>Table 3:</w:t>
      </w:r>
      <w:r>
        <w:tab/>
        <w:t>Class 3 recycled building material (RC-3)</w:t>
      </w:r>
      <w:r>
        <w:rPr>
          <w:webHidden/>
        </w:rPr>
        <w:tab/>
        <w:t>39</w:t>
      </w:r>
    </w:p>
    <w:p w14:paraId="0E239FA1" w14:textId="13DDCD57" w:rsidR="00EE2B72" w:rsidRPr="0006090E" w:rsidRDefault="008200F3" w:rsidP="008200F3">
      <w:pPr>
        <w:tabs>
          <w:tab w:val="left" w:pos="993"/>
          <w:tab w:val="right" w:leader="dot" w:pos="8779"/>
        </w:tabs>
        <w:spacing w:after="0"/>
        <w:jc w:val="left"/>
        <w:rPr>
          <w:noProof/>
        </w:rPr>
      </w:pPr>
      <w:r>
        <w:t>Table 4:</w:t>
      </w:r>
      <w:r>
        <w:tab/>
        <w:t>Brick material (ZM):</w:t>
      </w:r>
      <w:r>
        <w:rPr>
          <w:webHidden/>
        </w:rPr>
        <w:tab/>
        <w:t>40</w:t>
      </w:r>
    </w:p>
    <w:p w14:paraId="07AFA0EF" w14:textId="58AD189B" w:rsidR="00EE2B72" w:rsidRPr="0006090E" w:rsidRDefault="00EE2B72" w:rsidP="008200F3">
      <w:pPr>
        <w:tabs>
          <w:tab w:val="left" w:pos="993"/>
          <w:tab w:val="right" w:leader="dot" w:pos="8779"/>
        </w:tabs>
        <w:spacing w:after="0"/>
        <w:jc w:val="left"/>
        <w:rPr>
          <w:noProof/>
        </w:rPr>
      </w:pPr>
      <w:r>
        <w:t>Table 5:</w:t>
      </w:r>
      <w:r>
        <w:tab/>
        <w:t>Soil material of Classes 0* (BM-0*), F0* (BM-F0*)</w:t>
      </w:r>
      <w:r>
        <w:br/>
        <w:t xml:space="preserve">  dredged material of Class 0* (BG-0*), F0* (BG-F0*)</w:t>
      </w:r>
      <w:r>
        <w:rPr>
          <w:webHidden/>
        </w:rPr>
        <w:tab/>
        <w:t>41</w:t>
      </w:r>
    </w:p>
    <w:p w14:paraId="77BDA233" w14:textId="04B6DDF9" w:rsidR="00EE2B72" w:rsidRPr="0006090E" w:rsidRDefault="008200F3" w:rsidP="008200F3">
      <w:pPr>
        <w:tabs>
          <w:tab w:val="left" w:pos="993"/>
          <w:tab w:val="right" w:leader="dot" w:pos="8779"/>
        </w:tabs>
        <w:spacing w:after="0"/>
        <w:jc w:val="left"/>
        <w:rPr>
          <w:noProof/>
        </w:rPr>
      </w:pPr>
      <w:r>
        <w:t>Table 6:</w:t>
      </w:r>
      <w:r>
        <w:tab/>
        <w:t>Soil material in Class F1 (BM-F1), dredged material in Class F1 (BG-F1)</w:t>
      </w:r>
      <w:r>
        <w:rPr>
          <w:webHidden/>
        </w:rPr>
        <w:tab/>
        <w:t>42</w:t>
      </w:r>
    </w:p>
    <w:p w14:paraId="41047344" w14:textId="54BEA339" w:rsidR="00EE2B72" w:rsidRPr="0006090E" w:rsidRDefault="008200F3" w:rsidP="008200F3">
      <w:pPr>
        <w:tabs>
          <w:tab w:val="left" w:pos="993"/>
          <w:tab w:val="right" w:leader="dot" w:pos="8779"/>
        </w:tabs>
        <w:spacing w:after="0"/>
        <w:jc w:val="left"/>
        <w:rPr>
          <w:noProof/>
        </w:rPr>
      </w:pPr>
      <w:r>
        <w:t>Table 7:</w:t>
      </w:r>
      <w:r>
        <w:tab/>
        <w:t>Soil material in Class F2 (BM-F2), dredged material in Class F2 (BG-F2)</w:t>
      </w:r>
      <w:r>
        <w:rPr>
          <w:webHidden/>
        </w:rPr>
        <w:tab/>
        <w:t>43</w:t>
      </w:r>
    </w:p>
    <w:p w14:paraId="62C6D18A" w14:textId="3A3EA5A7" w:rsidR="00EE2B72" w:rsidRPr="0006090E" w:rsidRDefault="008200F3" w:rsidP="008200F3">
      <w:pPr>
        <w:tabs>
          <w:tab w:val="left" w:pos="993"/>
          <w:tab w:val="right" w:leader="dot" w:pos="8779"/>
        </w:tabs>
        <w:spacing w:after="0"/>
        <w:jc w:val="left"/>
        <w:rPr>
          <w:noProof/>
        </w:rPr>
      </w:pPr>
      <w:r>
        <w:t>Table 8:</w:t>
      </w:r>
      <w:r>
        <w:tab/>
        <w:t>Soil material in Class F3 (BM-F3), dredged material in Class F3 (BG-3)</w:t>
      </w:r>
      <w:r>
        <w:rPr>
          <w:webHidden/>
        </w:rPr>
        <w:tab/>
        <w:t>44</w:t>
      </w:r>
    </w:p>
    <w:p w14:paraId="0061932C" w14:textId="2AA7F67B" w:rsidR="00EE2B72" w:rsidRPr="0006090E" w:rsidRDefault="00EE2B72" w:rsidP="008200F3">
      <w:pPr>
        <w:tabs>
          <w:tab w:val="left" w:pos="993"/>
          <w:tab w:val="right" w:leader="dot" w:pos="8779"/>
        </w:tabs>
        <w:spacing w:after="0"/>
        <w:jc w:val="left"/>
        <w:rPr>
          <w:noProof/>
        </w:rPr>
      </w:pPr>
      <w:r>
        <w:t>Table 9:</w:t>
      </w:r>
      <w:r>
        <w:tab/>
        <w:t>Class 0 track ballast (GS-0)</w:t>
      </w:r>
      <w:r>
        <w:rPr>
          <w:webHidden/>
        </w:rPr>
        <w:tab/>
        <w:t>45</w:t>
      </w:r>
    </w:p>
    <w:p w14:paraId="3A57B203" w14:textId="211CA654" w:rsidR="00EE2B72" w:rsidRPr="0006090E" w:rsidRDefault="00EE2B72" w:rsidP="008200F3">
      <w:pPr>
        <w:tabs>
          <w:tab w:val="left" w:pos="993"/>
          <w:tab w:val="right" w:leader="dot" w:pos="8779"/>
        </w:tabs>
        <w:spacing w:after="0"/>
        <w:jc w:val="left"/>
        <w:rPr>
          <w:noProof/>
        </w:rPr>
      </w:pPr>
      <w:r>
        <w:t>Table 10:</w:t>
      </w:r>
      <w:r>
        <w:tab/>
        <w:t>Class 1 track ballast (GS-1)</w:t>
      </w:r>
      <w:r>
        <w:rPr>
          <w:webHidden/>
        </w:rPr>
        <w:tab/>
        <w:t>46</w:t>
      </w:r>
    </w:p>
    <w:p w14:paraId="5154EB51" w14:textId="398EA009" w:rsidR="00EE2B72" w:rsidRPr="0006090E" w:rsidRDefault="00EE2B72" w:rsidP="008200F3">
      <w:pPr>
        <w:tabs>
          <w:tab w:val="left" w:pos="993"/>
          <w:tab w:val="right" w:leader="dot" w:pos="8779"/>
        </w:tabs>
        <w:spacing w:after="0"/>
        <w:jc w:val="left"/>
        <w:rPr>
          <w:noProof/>
        </w:rPr>
      </w:pPr>
      <w:r>
        <w:t>Table 11:</w:t>
      </w:r>
      <w:r>
        <w:tab/>
        <w:t>Class 2 track ballast (GS-2)</w:t>
      </w:r>
      <w:r>
        <w:rPr>
          <w:webHidden/>
        </w:rPr>
        <w:tab/>
        <w:t>47</w:t>
      </w:r>
    </w:p>
    <w:p w14:paraId="41D45C91" w14:textId="64693310" w:rsidR="00EE2B72" w:rsidRPr="0006090E" w:rsidRDefault="00EE2B72" w:rsidP="008200F3">
      <w:pPr>
        <w:tabs>
          <w:tab w:val="left" w:pos="993"/>
          <w:tab w:val="right" w:leader="dot" w:pos="8779"/>
        </w:tabs>
        <w:spacing w:after="0"/>
        <w:jc w:val="left"/>
        <w:rPr>
          <w:noProof/>
        </w:rPr>
      </w:pPr>
      <w:r>
        <w:t>Table 12:</w:t>
      </w:r>
      <w:r>
        <w:tab/>
        <w:t>Class 3 track ballast (GS-3)</w:t>
      </w:r>
      <w:r>
        <w:rPr>
          <w:webHidden/>
        </w:rPr>
        <w:tab/>
        <w:t>48</w:t>
      </w:r>
    </w:p>
    <w:p w14:paraId="0AEFEDDC" w14:textId="43914C16" w:rsidR="00EE2B72" w:rsidRPr="0006090E" w:rsidRDefault="00EE2B72" w:rsidP="008200F3">
      <w:pPr>
        <w:tabs>
          <w:tab w:val="left" w:pos="993"/>
          <w:tab w:val="right" w:leader="dot" w:pos="8779"/>
        </w:tabs>
        <w:spacing w:after="0"/>
        <w:jc w:val="left"/>
        <w:rPr>
          <w:noProof/>
        </w:rPr>
      </w:pPr>
      <w:r>
        <w:t>Table 13:</w:t>
      </w:r>
      <w:r>
        <w:tab/>
        <w:t>Class 1 blast furnace slag (HOS-1)</w:t>
      </w:r>
      <w:r>
        <w:rPr>
          <w:webHidden/>
        </w:rPr>
        <w:tab/>
        <w:t>49</w:t>
      </w:r>
    </w:p>
    <w:p w14:paraId="3184D9D4" w14:textId="5CC42E06" w:rsidR="00EE2B72" w:rsidRPr="0006090E" w:rsidRDefault="00EE2B72" w:rsidP="008200F3">
      <w:pPr>
        <w:tabs>
          <w:tab w:val="left" w:pos="993"/>
          <w:tab w:val="right" w:leader="dot" w:pos="8779"/>
        </w:tabs>
        <w:spacing w:after="0"/>
        <w:jc w:val="left"/>
        <w:rPr>
          <w:noProof/>
        </w:rPr>
      </w:pPr>
      <w:r>
        <w:t>Table 14:</w:t>
      </w:r>
      <w:r>
        <w:tab/>
        <w:t>Class 2 blast furnace slag – HOS-2,</w:t>
      </w:r>
      <w:r>
        <w:rPr>
          <w:webHidden/>
        </w:rPr>
        <w:tab/>
        <w:t>50</w:t>
      </w:r>
    </w:p>
    <w:p w14:paraId="50A569BD" w14:textId="131B4F45" w:rsidR="00EE2B72" w:rsidRPr="0006090E" w:rsidRDefault="00EE2B72" w:rsidP="008200F3">
      <w:pPr>
        <w:tabs>
          <w:tab w:val="left" w:pos="993"/>
          <w:tab w:val="right" w:leader="dot" w:pos="8779"/>
        </w:tabs>
        <w:spacing w:after="0"/>
        <w:jc w:val="left"/>
        <w:rPr>
          <w:noProof/>
        </w:rPr>
      </w:pPr>
      <w:r>
        <w:t>Table 15:</w:t>
      </w:r>
      <w:r>
        <w:tab/>
        <w:t>Slag sand (HS)</w:t>
      </w:r>
      <w:r>
        <w:rPr>
          <w:webHidden/>
        </w:rPr>
        <w:tab/>
        <w:t>51</w:t>
      </w:r>
    </w:p>
    <w:p w14:paraId="74D65BB0" w14:textId="78E34E4E" w:rsidR="00EE2B72" w:rsidRPr="0006090E" w:rsidRDefault="008200F3" w:rsidP="008200F3">
      <w:pPr>
        <w:tabs>
          <w:tab w:val="left" w:pos="993"/>
          <w:tab w:val="right" w:leader="dot" w:pos="8779"/>
        </w:tabs>
        <w:spacing w:after="0"/>
        <w:jc w:val="left"/>
        <w:rPr>
          <w:noProof/>
        </w:rPr>
      </w:pPr>
      <w:r>
        <w:t>Table 16:</w:t>
      </w:r>
      <w:r>
        <w:tab/>
        <w:t>Class 1 steel mill slag – SWS-1,</w:t>
      </w:r>
      <w:r>
        <w:rPr>
          <w:webHidden/>
        </w:rPr>
        <w:tab/>
        <w:t>52</w:t>
      </w:r>
    </w:p>
    <w:p w14:paraId="5E885B95" w14:textId="7B62E585" w:rsidR="00EE2B72" w:rsidRPr="0006090E" w:rsidRDefault="008200F3" w:rsidP="008200F3">
      <w:pPr>
        <w:tabs>
          <w:tab w:val="left" w:pos="993"/>
          <w:tab w:val="right" w:leader="dot" w:pos="8779"/>
        </w:tabs>
        <w:spacing w:after="0"/>
        <w:jc w:val="left"/>
        <w:rPr>
          <w:noProof/>
        </w:rPr>
      </w:pPr>
      <w:r>
        <w:t>Table 17:</w:t>
      </w:r>
      <w:r>
        <w:tab/>
        <w:t>Class 2 steel mill slag – SWS-2,</w:t>
      </w:r>
      <w:r>
        <w:rPr>
          <w:webHidden/>
        </w:rPr>
        <w:tab/>
        <w:t>53</w:t>
      </w:r>
    </w:p>
    <w:p w14:paraId="302E4BA8" w14:textId="1F031E54" w:rsidR="00EE2B72" w:rsidRPr="0006090E" w:rsidRDefault="008200F3" w:rsidP="008200F3">
      <w:pPr>
        <w:tabs>
          <w:tab w:val="left" w:pos="993"/>
          <w:tab w:val="right" w:leader="dot" w:pos="8779"/>
        </w:tabs>
        <w:spacing w:after="0"/>
        <w:jc w:val="left"/>
        <w:rPr>
          <w:noProof/>
        </w:rPr>
      </w:pPr>
      <w:r>
        <w:t>Table 18:</w:t>
      </w:r>
      <w:r>
        <w:tab/>
        <w:t>foundry cupola furnace slag — GKOS,</w:t>
      </w:r>
      <w:r>
        <w:rPr>
          <w:webHidden/>
        </w:rPr>
        <w:tab/>
        <w:t>54</w:t>
      </w:r>
    </w:p>
    <w:p w14:paraId="7B192E6A" w14:textId="4E247212" w:rsidR="00EE2B72" w:rsidRPr="0006090E" w:rsidRDefault="008200F3" w:rsidP="008200F3">
      <w:pPr>
        <w:tabs>
          <w:tab w:val="left" w:pos="993"/>
          <w:tab w:val="right" w:leader="dot" w:pos="8779"/>
        </w:tabs>
        <w:spacing w:after="0"/>
        <w:jc w:val="left"/>
        <w:rPr>
          <w:noProof/>
        </w:rPr>
      </w:pPr>
      <w:r>
        <w:t>Table 19:</w:t>
      </w:r>
      <w:r>
        <w:tab/>
        <w:t>Class 1 copper smelters – CUM-1,</w:t>
      </w:r>
      <w:r>
        <w:rPr>
          <w:webHidden/>
        </w:rPr>
        <w:tab/>
        <w:t>55</w:t>
      </w:r>
    </w:p>
    <w:p w14:paraId="1016962A" w14:textId="20FED2BD" w:rsidR="00EE2B72" w:rsidRPr="0006090E" w:rsidRDefault="00EE2B72" w:rsidP="008200F3">
      <w:pPr>
        <w:tabs>
          <w:tab w:val="left" w:pos="993"/>
          <w:tab w:val="right" w:leader="dot" w:pos="8779"/>
        </w:tabs>
        <w:spacing w:after="0"/>
        <w:jc w:val="left"/>
        <w:rPr>
          <w:noProof/>
        </w:rPr>
      </w:pPr>
      <w:r>
        <w:t>Table 20:</w:t>
      </w:r>
      <w:r>
        <w:tab/>
        <w:t>Class 2 copper smelters – CUM-2,</w:t>
      </w:r>
      <w:r>
        <w:rPr>
          <w:webHidden/>
        </w:rPr>
        <w:tab/>
        <w:t>56</w:t>
      </w:r>
    </w:p>
    <w:p w14:paraId="4D8B9443" w14:textId="2FC80BD4" w:rsidR="00EE2B72" w:rsidRPr="0006090E" w:rsidRDefault="008200F3" w:rsidP="008200F3">
      <w:pPr>
        <w:tabs>
          <w:tab w:val="left" w:pos="993"/>
          <w:tab w:val="right" w:leader="dot" w:pos="8779"/>
        </w:tabs>
        <w:spacing w:after="0"/>
        <w:jc w:val="left"/>
        <w:rPr>
          <w:noProof/>
        </w:rPr>
      </w:pPr>
      <w:r>
        <w:t>Table 21:</w:t>
      </w:r>
      <w:r>
        <w:tab/>
        <w:t>Residual foundry sand (GRS):</w:t>
      </w:r>
      <w:r>
        <w:rPr>
          <w:webHidden/>
        </w:rPr>
        <w:tab/>
        <w:t>57</w:t>
      </w:r>
    </w:p>
    <w:p w14:paraId="7EC3A15B" w14:textId="37DDF61F" w:rsidR="00EE2B72" w:rsidRPr="0006090E" w:rsidRDefault="008200F3" w:rsidP="008200F3">
      <w:pPr>
        <w:tabs>
          <w:tab w:val="left" w:pos="993"/>
          <w:tab w:val="right" w:leader="dot" w:pos="8779"/>
        </w:tabs>
        <w:spacing w:after="0"/>
        <w:jc w:val="left"/>
        <w:rPr>
          <w:noProof/>
        </w:rPr>
      </w:pPr>
      <w:r>
        <w:t>Table 22:</w:t>
      </w:r>
      <w:r>
        <w:tab/>
        <w:t>Melting chamber granulate from the firing of hard coal (SKG)</w:t>
      </w:r>
      <w:r>
        <w:rPr>
          <w:webHidden/>
        </w:rPr>
        <w:tab/>
        <w:t>58</w:t>
      </w:r>
    </w:p>
    <w:p w14:paraId="32122A27" w14:textId="4FD6785B" w:rsidR="00EE2B72" w:rsidRPr="0006090E" w:rsidRDefault="00EE2B72" w:rsidP="008200F3">
      <w:pPr>
        <w:tabs>
          <w:tab w:val="left" w:pos="993"/>
          <w:tab w:val="right" w:leader="dot" w:pos="8779"/>
        </w:tabs>
        <w:spacing w:after="0"/>
        <w:jc w:val="left"/>
        <w:rPr>
          <w:noProof/>
        </w:rPr>
      </w:pPr>
      <w:r>
        <w:t>Table 23:</w:t>
      </w:r>
      <w:r>
        <w:tab/>
        <w:t>hard coal boiler ash – SKA,</w:t>
      </w:r>
      <w:r>
        <w:rPr>
          <w:webHidden/>
        </w:rPr>
        <w:tab/>
        <w:t>59</w:t>
      </w:r>
    </w:p>
    <w:p w14:paraId="7DE7EB03" w14:textId="1ED7C111" w:rsidR="00EE2B72" w:rsidRPr="0006090E" w:rsidRDefault="008200F3" w:rsidP="008200F3">
      <w:pPr>
        <w:tabs>
          <w:tab w:val="left" w:pos="993"/>
          <w:tab w:val="right" w:leader="dot" w:pos="8779"/>
        </w:tabs>
        <w:spacing w:after="0"/>
        <w:jc w:val="left"/>
        <w:rPr>
          <w:noProof/>
        </w:rPr>
      </w:pPr>
      <w:r>
        <w:t>Table 24:</w:t>
      </w:r>
      <w:r>
        <w:tab/>
        <w:t>hard coal fly ash – SFA,</w:t>
      </w:r>
      <w:r>
        <w:rPr>
          <w:webHidden/>
        </w:rPr>
        <w:tab/>
        <w:t>60</w:t>
      </w:r>
    </w:p>
    <w:p w14:paraId="452FD1EB" w14:textId="25B347D1" w:rsidR="00EE2B72" w:rsidRPr="0006090E" w:rsidRDefault="00EE2B72" w:rsidP="008200F3">
      <w:pPr>
        <w:tabs>
          <w:tab w:val="left" w:pos="993"/>
          <w:tab w:val="right" w:leader="dot" w:pos="8779"/>
        </w:tabs>
        <w:spacing w:after="0"/>
        <w:jc w:val="left"/>
        <w:rPr>
          <w:noProof/>
        </w:rPr>
      </w:pPr>
      <w:r>
        <w:t>Table 25:</w:t>
      </w:r>
      <w:r>
        <w:tab/>
        <w:t>Lignite fly ash – BFA,</w:t>
      </w:r>
      <w:r>
        <w:rPr>
          <w:webHidden/>
        </w:rPr>
        <w:tab/>
        <w:t>61</w:t>
      </w:r>
    </w:p>
    <w:p w14:paraId="5694F9B7" w14:textId="514BC7C6" w:rsidR="00EE2B72" w:rsidRPr="0006090E" w:rsidRDefault="008200F3" w:rsidP="008200F3">
      <w:pPr>
        <w:tabs>
          <w:tab w:val="left" w:pos="993"/>
          <w:tab w:val="right" w:leader="dot" w:pos="8779"/>
        </w:tabs>
        <w:spacing w:after="0"/>
        <w:jc w:val="left"/>
        <w:rPr>
          <w:noProof/>
        </w:rPr>
      </w:pPr>
      <w:r>
        <w:t>Table 26:</w:t>
      </w:r>
      <w:r>
        <w:tab/>
        <w:t>Class 1 household waste incineration ash – HMVA-1,</w:t>
      </w:r>
      <w:r>
        <w:rPr>
          <w:webHidden/>
        </w:rPr>
        <w:tab/>
        <w:t>62</w:t>
      </w:r>
    </w:p>
    <w:p w14:paraId="304731D5" w14:textId="68D2125F" w:rsidR="00F43C5E" w:rsidRPr="008200F3" w:rsidRDefault="008200F3" w:rsidP="008200F3">
      <w:pPr>
        <w:tabs>
          <w:tab w:val="left" w:pos="993"/>
          <w:tab w:val="right" w:leader="dot" w:pos="8779"/>
        </w:tabs>
        <w:spacing w:after="0"/>
        <w:jc w:val="left"/>
        <w:rPr>
          <w:noProof/>
        </w:rPr>
      </w:pPr>
      <w:r>
        <w:t>Table 27:</w:t>
      </w:r>
      <w:r>
        <w:tab/>
        <w:t>Class 2 household waste incineration ash – HMVA-2,</w:t>
      </w:r>
      <w:r>
        <w:rPr>
          <w:webHidden/>
        </w:rPr>
        <w:tab/>
        <w:t>63</w:t>
      </w:r>
    </w:p>
    <w:p w14:paraId="364F967D" w14:textId="77777777" w:rsidR="00F43C5E" w:rsidRPr="0006090E" w:rsidRDefault="00F43C5E" w:rsidP="00F43C5E">
      <w:pPr>
        <w:pStyle w:val="Heading1"/>
      </w:pPr>
      <w:r>
        <w:br w:type="page"/>
      </w:r>
      <w:r>
        <w:lastRenderedPageBreak/>
        <w:t>Table 1: Class 1 recycled building material (RC-1)</w:t>
      </w:r>
    </w:p>
    <w:p w14:paraId="264D18A5" w14:textId="77777777" w:rsidR="000D49B1" w:rsidRPr="0006090E" w:rsidRDefault="000D49B1" w:rsidP="000D49B1">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
        <w:gridCol w:w="1920"/>
        <w:gridCol w:w="1218"/>
        <w:gridCol w:w="700"/>
        <w:gridCol w:w="1238"/>
        <w:gridCol w:w="521"/>
        <w:gridCol w:w="512"/>
        <w:gridCol w:w="521"/>
        <w:gridCol w:w="512"/>
        <w:gridCol w:w="560"/>
        <w:gridCol w:w="735"/>
      </w:tblGrid>
      <w:tr w:rsidR="0006090E" w:rsidRPr="0006090E" w14:paraId="17EF2A87" w14:textId="77777777" w:rsidTr="00972543">
        <w:trPr>
          <w:trHeight w:val="330"/>
        </w:trPr>
        <w:tc>
          <w:tcPr>
            <w:tcW w:w="5000" w:type="pct"/>
            <w:gridSpan w:val="11"/>
            <w:noWrap/>
            <w:vAlign w:val="bottom"/>
          </w:tcPr>
          <w:p w14:paraId="76B7469B" w14:textId="77777777" w:rsidR="000D49B1" w:rsidRPr="0006090E" w:rsidRDefault="000D49B1" w:rsidP="000D49B1">
            <w:pPr>
              <w:spacing w:before="0" w:after="0"/>
              <w:jc w:val="center"/>
              <w:rPr>
                <w:rFonts w:eastAsia="Times New Roman"/>
                <w:b/>
                <w:sz w:val="24"/>
                <w:szCs w:val="24"/>
              </w:rPr>
            </w:pPr>
            <w:r>
              <w:br w:type="page"/>
            </w:r>
            <w:r>
              <w:br w:type="page"/>
            </w:r>
            <w:r>
              <w:br w:type="page"/>
            </w:r>
            <w:r>
              <w:rPr>
                <w:b/>
                <w:sz w:val="24"/>
              </w:rPr>
              <w:br w:type="page"/>
              <w:t xml:space="preserve">Class 1 recycled building material (RC-1) </w:t>
            </w:r>
          </w:p>
          <w:p w14:paraId="701CB240" w14:textId="77777777" w:rsidR="000D49B1" w:rsidRPr="0006090E" w:rsidRDefault="000D49B1" w:rsidP="000D49B1">
            <w:pPr>
              <w:spacing w:before="0" w:after="0"/>
              <w:jc w:val="center"/>
              <w:rPr>
                <w:rFonts w:eastAsia="Times New Roman"/>
                <w:b/>
                <w:sz w:val="24"/>
                <w:szCs w:val="24"/>
                <w:lang w:eastAsia="de-DE"/>
              </w:rPr>
            </w:pPr>
          </w:p>
        </w:tc>
      </w:tr>
      <w:tr w:rsidR="0006090E" w:rsidRPr="0006090E" w14:paraId="18A6AEB6" w14:textId="77777777" w:rsidTr="00972543">
        <w:trPr>
          <w:trHeight w:val="20"/>
        </w:trPr>
        <w:tc>
          <w:tcPr>
            <w:tcW w:w="2095" w:type="pct"/>
            <w:gridSpan w:val="2"/>
            <w:vMerge w:val="restart"/>
            <w:shd w:val="clear" w:color="auto" w:fill="auto"/>
            <w:noWrap/>
          </w:tcPr>
          <w:p w14:paraId="4D3F3876" w14:textId="77777777" w:rsidR="000D49B1" w:rsidRPr="0006090E" w:rsidRDefault="000D49B1" w:rsidP="000D49B1">
            <w:pPr>
              <w:spacing w:before="0" w:after="0"/>
              <w:jc w:val="center"/>
              <w:rPr>
                <w:rFonts w:eastAsia="Times New Roman"/>
                <w:b/>
                <w:sz w:val="24"/>
                <w:szCs w:val="24"/>
              </w:rPr>
            </w:pPr>
            <w:r>
              <w:rPr>
                <w:b/>
                <w:sz w:val="24"/>
              </w:rPr>
              <w:t>Installation method</w:t>
            </w:r>
          </w:p>
        </w:tc>
        <w:tc>
          <w:tcPr>
            <w:tcW w:w="2905" w:type="pct"/>
            <w:gridSpan w:val="9"/>
            <w:shd w:val="clear" w:color="auto" w:fill="auto"/>
            <w:noWrap/>
            <w:vAlign w:val="center"/>
          </w:tcPr>
          <w:p w14:paraId="0D65E248" w14:textId="77777777" w:rsidR="000D49B1" w:rsidRPr="0006090E" w:rsidRDefault="000D49B1" w:rsidP="000D49B1">
            <w:pPr>
              <w:spacing w:before="0" w:after="0"/>
              <w:jc w:val="center"/>
              <w:rPr>
                <w:rFonts w:eastAsia="Times New Roman"/>
                <w:b/>
                <w:sz w:val="24"/>
                <w:szCs w:val="24"/>
              </w:rPr>
            </w:pPr>
            <w:r>
              <w:rPr>
                <w:b/>
                <w:sz w:val="24"/>
              </w:rPr>
              <w:t>Property of the groundwater cover layer</w:t>
            </w:r>
          </w:p>
        </w:tc>
      </w:tr>
      <w:tr w:rsidR="0006090E" w:rsidRPr="0006090E" w14:paraId="636CBDA4" w14:textId="77777777" w:rsidTr="00972543">
        <w:trPr>
          <w:trHeight w:val="20"/>
        </w:trPr>
        <w:tc>
          <w:tcPr>
            <w:tcW w:w="2095" w:type="pct"/>
            <w:gridSpan w:val="2"/>
            <w:vMerge/>
            <w:shd w:val="clear" w:color="auto" w:fill="auto"/>
            <w:noWrap/>
            <w:vAlign w:val="center"/>
          </w:tcPr>
          <w:p w14:paraId="4D894BB1" w14:textId="77777777" w:rsidR="000D49B1" w:rsidRPr="0006090E" w:rsidRDefault="000D49B1" w:rsidP="000D49B1">
            <w:pPr>
              <w:spacing w:before="0" w:after="0"/>
              <w:jc w:val="center"/>
              <w:rPr>
                <w:rFonts w:eastAsia="Times New Roman"/>
                <w:sz w:val="20"/>
                <w:szCs w:val="24"/>
                <w:lang w:eastAsia="de-DE"/>
              </w:rPr>
            </w:pPr>
          </w:p>
        </w:tc>
        <w:tc>
          <w:tcPr>
            <w:tcW w:w="1208" w:type="pct"/>
            <w:gridSpan w:val="3"/>
            <w:shd w:val="clear" w:color="auto" w:fill="auto"/>
            <w:noWrap/>
            <w:vAlign w:val="center"/>
          </w:tcPr>
          <w:p w14:paraId="023B4038" w14:textId="45468809" w:rsidR="000D49B1" w:rsidRPr="0006090E" w:rsidRDefault="00E1686B" w:rsidP="000D49B1">
            <w:pPr>
              <w:spacing w:before="0" w:after="0"/>
              <w:jc w:val="center"/>
              <w:rPr>
                <w:rFonts w:eastAsia="Times New Roman"/>
                <w:sz w:val="20"/>
                <w:szCs w:val="20"/>
              </w:rPr>
            </w:pPr>
            <w:r>
              <w:rPr>
                <w:sz w:val="20"/>
              </w:rPr>
              <w:t>Outside of water protection areas</w:t>
            </w:r>
          </w:p>
        </w:tc>
        <w:tc>
          <w:tcPr>
            <w:tcW w:w="1697" w:type="pct"/>
            <w:gridSpan w:val="6"/>
            <w:shd w:val="clear" w:color="auto" w:fill="auto"/>
            <w:noWrap/>
            <w:vAlign w:val="center"/>
          </w:tcPr>
          <w:p w14:paraId="5415CD2B" w14:textId="7BA0A5B7" w:rsidR="000D49B1" w:rsidRPr="0006090E" w:rsidRDefault="00E1686B" w:rsidP="000D49B1">
            <w:pPr>
              <w:spacing w:before="0" w:after="0"/>
              <w:jc w:val="center"/>
              <w:rPr>
                <w:rFonts w:eastAsia="Times New Roman"/>
                <w:sz w:val="20"/>
                <w:szCs w:val="20"/>
              </w:rPr>
            </w:pPr>
            <w:r>
              <w:rPr>
                <w:sz w:val="20"/>
              </w:rPr>
              <w:t>Within water protection areas</w:t>
            </w:r>
          </w:p>
        </w:tc>
      </w:tr>
      <w:tr w:rsidR="0006090E" w:rsidRPr="0006090E" w14:paraId="0B2EB5C4" w14:textId="77777777" w:rsidTr="00972543">
        <w:trPr>
          <w:trHeight w:val="20"/>
        </w:trPr>
        <w:tc>
          <w:tcPr>
            <w:tcW w:w="2095" w:type="pct"/>
            <w:gridSpan w:val="2"/>
            <w:vMerge/>
            <w:shd w:val="clear" w:color="auto" w:fill="auto"/>
            <w:noWrap/>
            <w:vAlign w:val="center"/>
          </w:tcPr>
          <w:p w14:paraId="5DB4204E" w14:textId="77777777" w:rsidR="000D49B1" w:rsidRPr="0006090E" w:rsidRDefault="000D49B1" w:rsidP="000D49B1">
            <w:pPr>
              <w:spacing w:before="0" w:after="0"/>
              <w:jc w:val="center"/>
              <w:rPr>
                <w:rFonts w:eastAsia="Times New Roman"/>
                <w:sz w:val="18"/>
                <w:szCs w:val="18"/>
                <w:lang w:eastAsia="de-DE"/>
              </w:rPr>
            </w:pPr>
          </w:p>
        </w:tc>
        <w:tc>
          <w:tcPr>
            <w:tcW w:w="381" w:type="pct"/>
            <w:shd w:val="clear" w:color="auto" w:fill="auto"/>
            <w:noWrap/>
            <w:vAlign w:val="center"/>
          </w:tcPr>
          <w:p w14:paraId="62484778" w14:textId="77777777" w:rsidR="000D49B1" w:rsidRPr="0006090E" w:rsidRDefault="00972543" w:rsidP="000D49B1">
            <w:pPr>
              <w:spacing w:before="0" w:after="0"/>
              <w:jc w:val="center"/>
              <w:rPr>
                <w:rFonts w:eastAsia="Times New Roman"/>
                <w:sz w:val="20"/>
                <w:szCs w:val="20"/>
              </w:rPr>
            </w:pPr>
            <w:r>
              <w:rPr>
                <w:sz w:val="20"/>
              </w:rPr>
              <w:t>Unfavourable</w:t>
            </w:r>
          </w:p>
        </w:tc>
        <w:tc>
          <w:tcPr>
            <w:tcW w:w="827" w:type="pct"/>
            <w:gridSpan w:val="2"/>
            <w:shd w:val="clear" w:color="auto" w:fill="auto"/>
            <w:noWrap/>
            <w:vAlign w:val="center"/>
          </w:tcPr>
          <w:p w14:paraId="09EABF75" w14:textId="77777777" w:rsidR="000D49B1" w:rsidRPr="0006090E" w:rsidRDefault="000D49B1" w:rsidP="000D49B1">
            <w:pPr>
              <w:spacing w:before="0" w:after="0"/>
              <w:jc w:val="center"/>
              <w:rPr>
                <w:rFonts w:eastAsia="Times New Roman"/>
                <w:sz w:val="20"/>
                <w:szCs w:val="20"/>
              </w:rPr>
            </w:pPr>
            <w:r>
              <w:rPr>
                <w:sz w:val="20"/>
              </w:rPr>
              <w:t>Favourable</w:t>
            </w:r>
          </w:p>
        </w:tc>
        <w:tc>
          <w:tcPr>
            <w:tcW w:w="1697" w:type="pct"/>
            <w:gridSpan w:val="6"/>
            <w:shd w:val="clear" w:color="auto" w:fill="auto"/>
            <w:noWrap/>
            <w:vAlign w:val="center"/>
          </w:tcPr>
          <w:p w14:paraId="0DBF9E75" w14:textId="77777777" w:rsidR="000D49B1" w:rsidRPr="0006090E" w:rsidRDefault="000D49B1" w:rsidP="000D49B1">
            <w:pPr>
              <w:spacing w:before="0" w:after="0"/>
              <w:jc w:val="center"/>
              <w:rPr>
                <w:rFonts w:eastAsia="Times New Roman"/>
                <w:sz w:val="20"/>
                <w:szCs w:val="20"/>
              </w:rPr>
            </w:pPr>
            <w:r>
              <w:rPr>
                <w:sz w:val="20"/>
              </w:rPr>
              <w:t>Favourable</w:t>
            </w:r>
          </w:p>
        </w:tc>
      </w:tr>
      <w:tr w:rsidR="0006090E" w:rsidRPr="0006090E" w14:paraId="40CD159C" w14:textId="77777777" w:rsidTr="00972543">
        <w:trPr>
          <w:trHeight w:val="20"/>
        </w:trPr>
        <w:tc>
          <w:tcPr>
            <w:tcW w:w="2095" w:type="pct"/>
            <w:gridSpan w:val="2"/>
            <w:vMerge/>
            <w:shd w:val="clear" w:color="auto" w:fill="auto"/>
            <w:noWrap/>
            <w:vAlign w:val="center"/>
          </w:tcPr>
          <w:p w14:paraId="19FFC9B7" w14:textId="77777777" w:rsidR="000D49B1" w:rsidRPr="0006090E" w:rsidRDefault="000D49B1" w:rsidP="000D49B1">
            <w:pPr>
              <w:spacing w:before="0" w:after="0"/>
              <w:jc w:val="center"/>
              <w:rPr>
                <w:rFonts w:eastAsia="Times New Roman"/>
                <w:sz w:val="18"/>
                <w:szCs w:val="18"/>
                <w:lang w:eastAsia="de-DE"/>
              </w:rPr>
            </w:pPr>
          </w:p>
        </w:tc>
        <w:tc>
          <w:tcPr>
            <w:tcW w:w="381" w:type="pct"/>
            <w:vMerge w:val="restart"/>
            <w:shd w:val="clear" w:color="auto" w:fill="auto"/>
            <w:noWrap/>
            <w:vAlign w:val="bottom"/>
          </w:tcPr>
          <w:p w14:paraId="04EA3D16" w14:textId="77777777" w:rsidR="000D49B1" w:rsidRPr="0006090E" w:rsidRDefault="000D49B1" w:rsidP="000D49B1">
            <w:pPr>
              <w:spacing w:before="0" w:after="0"/>
              <w:jc w:val="center"/>
              <w:rPr>
                <w:rFonts w:eastAsia="Times New Roman"/>
                <w:sz w:val="18"/>
                <w:szCs w:val="18"/>
                <w:lang w:eastAsia="de-DE"/>
              </w:rPr>
            </w:pPr>
          </w:p>
        </w:tc>
        <w:tc>
          <w:tcPr>
            <w:tcW w:w="297" w:type="pct"/>
            <w:vMerge w:val="restart"/>
            <w:shd w:val="clear" w:color="auto" w:fill="auto"/>
            <w:noWrap/>
            <w:vAlign w:val="center"/>
          </w:tcPr>
          <w:p w14:paraId="29363309" w14:textId="77777777" w:rsidR="000D49B1" w:rsidRPr="0006090E" w:rsidRDefault="000D49B1" w:rsidP="000D49B1">
            <w:pPr>
              <w:spacing w:before="0" w:after="0"/>
              <w:jc w:val="center"/>
              <w:rPr>
                <w:rFonts w:eastAsia="Times New Roman"/>
                <w:sz w:val="18"/>
                <w:szCs w:val="18"/>
              </w:rPr>
            </w:pPr>
            <w:r>
              <w:rPr>
                <w:sz w:val="18"/>
              </w:rPr>
              <w:t>Sand</w:t>
            </w:r>
          </w:p>
        </w:tc>
        <w:tc>
          <w:tcPr>
            <w:tcW w:w="530" w:type="pct"/>
            <w:vMerge w:val="restart"/>
            <w:shd w:val="clear" w:color="auto" w:fill="auto"/>
            <w:noWrap/>
            <w:vAlign w:val="center"/>
          </w:tcPr>
          <w:p w14:paraId="3FC9F289" w14:textId="230D2789"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c>
          <w:tcPr>
            <w:tcW w:w="591" w:type="pct"/>
            <w:gridSpan w:val="2"/>
            <w:shd w:val="clear" w:color="auto" w:fill="auto"/>
            <w:noWrap/>
            <w:vAlign w:val="center"/>
          </w:tcPr>
          <w:p w14:paraId="416A3FC5" w14:textId="77777777" w:rsidR="000D49B1" w:rsidRPr="0006090E" w:rsidRDefault="000D49B1" w:rsidP="000D49B1">
            <w:pPr>
              <w:spacing w:before="0" w:after="0"/>
              <w:jc w:val="center"/>
              <w:rPr>
                <w:rFonts w:eastAsia="Times New Roman"/>
                <w:sz w:val="18"/>
                <w:szCs w:val="18"/>
              </w:rPr>
            </w:pPr>
            <w:r>
              <w:rPr>
                <w:sz w:val="18"/>
              </w:rPr>
              <w:t>WSG III A</w:t>
            </w:r>
          </w:p>
        </w:tc>
        <w:tc>
          <w:tcPr>
            <w:tcW w:w="544" w:type="pct"/>
            <w:gridSpan w:val="2"/>
            <w:shd w:val="clear" w:color="auto" w:fill="auto"/>
            <w:noWrap/>
            <w:vAlign w:val="center"/>
          </w:tcPr>
          <w:p w14:paraId="241D45C7" w14:textId="77777777" w:rsidR="000D49B1" w:rsidRPr="0006090E" w:rsidRDefault="000D49B1" w:rsidP="000D49B1">
            <w:pPr>
              <w:spacing w:before="0" w:after="0"/>
              <w:jc w:val="center"/>
              <w:rPr>
                <w:rFonts w:eastAsia="Times New Roman"/>
                <w:sz w:val="18"/>
                <w:szCs w:val="18"/>
              </w:rPr>
            </w:pPr>
            <w:r>
              <w:rPr>
                <w:sz w:val="18"/>
              </w:rPr>
              <w:t>WSG III B</w:t>
            </w:r>
          </w:p>
        </w:tc>
        <w:tc>
          <w:tcPr>
            <w:tcW w:w="562" w:type="pct"/>
            <w:gridSpan w:val="2"/>
            <w:shd w:val="clear" w:color="auto" w:fill="auto"/>
            <w:noWrap/>
            <w:vAlign w:val="center"/>
          </w:tcPr>
          <w:p w14:paraId="120ABBA3" w14:textId="77777777" w:rsidR="000D49B1" w:rsidRPr="0006090E" w:rsidRDefault="000D49B1" w:rsidP="000D49B1">
            <w:pPr>
              <w:spacing w:before="0" w:after="0"/>
              <w:jc w:val="center"/>
              <w:rPr>
                <w:rFonts w:eastAsia="Times New Roman"/>
                <w:sz w:val="18"/>
                <w:szCs w:val="18"/>
              </w:rPr>
            </w:pPr>
            <w:r>
              <w:rPr>
                <w:sz w:val="18"/>
              </w:rPr>
              <w:t>Water preferred</w:t>
            </w:r>
          </w:p>
        </w:tc>
      </w:tr>
      <w:tr w:rsidR="0006090E" w:rsidRPr="0006090E" w14:paraId="0AB94EAA" w14:textId="77777777" w:rsidTr="00972543">
        <w:trPr>
          <w:trHeight w:val="80"/>
        </w:trPr>
        <w:tc>
          <w:tcPr>
            <w:tcW w:w="2095" w:type="pct"/>
            <w:gridSpan w:val="2"/>
            <w:vMerge/>
            <w:shd w:val="clear" w:color="auto" w:fill="auto"/>
            <w:noWrap/>
            <w:vAlign w:val="center"/>
          </w:tcPr>
          <w:p w14:paraId="16C2E0C2" w14:textId="77777777" w:rsidR="000D49B1" w:rsidRPr="0006090E" w:rsidRDefault="000D49B1" w:rsidP="000D49B1">
            <w:pPr>
              <w:spacing w:before="0" w:after="0"/>
              <w:jc w:val="center"/>
              <w:rPr>
                <w:rFonts w:eastAsia="Times New Roman"/>
                <w:sz w:val="18"/>
                <w:szCs w:val="18"/>
                <w:lang w:eastAsia="de-DE"/>
              </w:rPr>
            </w:pPr>
          </w:p>
        </w:tc>
        <w:tc>
          <w:tcPr>
            <w:tcW w:w="381" w:type="pct"/>
            <w:vMerge/>
            <w:shd w:val="clear" w:color="auto" w:fill="auto"/>
            <w:noWrap/>
            <w:vAlign w:val="bottom"/>
          </w:tcPr>
          <w:p w14:paraId="4D353935" w14:textId="77777777" w:rsidR="000D49B1" w:rsidRPr="0006090E" w:rsidRDefault="000D49B1" w:rsidP="000D49B1">
            <w:pPr>
              <w:spacing w:before="0" w:after="0"/>
              <w:jc w:val="center"/>
              <w:rPr>
                <w:rFonts w:eastAsia="Times New Roman"/>
                <w:sz w:val="18"/>
                <w:szCs w:val="18"/>
                <w:lang w:eastAsia="de-DE"/>
              </w:rPr>
            </w:pPr>
          </w:p>
        </w:tc>
        <w:tc>
          <w:tcPr>
            <w:tcW w:w="297" w:type="pct"/>
            <w:vMerge/>
            <w:shd w:val="clear" w:color="auto" w:fill="auto"/>
            <w:noWrap/>
            <w:vAlign w:val="center"/>
          </w:tcPr>
          <w:p w14:paraId="0DE09214" w14:textId="77777777" w:rsidR="000D49B1" w:rsidRPr="0006090E" w:rsidRDefault="000D49B1" w:rsidP="000D49B1">
            <w:pPr>
              <w:spacing w:before="0" w:after="0"/>
              <w:jc w:val="center"/>
              <w:rPr>
                <w:rFonts w:eastAsia="Times New Roman"/>
                <w:sz w:val="18"/>
                <w:szCs w:val="18"/>
                <w:lang w:eastAsia="de-DE"/>
              </w:rPr>
            </w:pPr>
          </w:p>
        </w:tc>
        <w:tc>
          <w:tcPr>
            <w:tcW w:w="530" w:type="pct"/>
            <w:vMerge/>
            <w:shd w:val="clear" w:color="auto" w:fill="auto"/>
            <w:noWrap/>
            <w:vAlign w:val="center"/>
          </w:tcPr>
          <w:p w14:paraId="7B50CB59" w14:textId="77777777" w:rsidR="000D49B1" w:rsidRPr="0006090E" w:rsidRDefault="000D49B1" w:rsidP="000D49B1">
            <w:pPr>
              <w:spacing w:before="0" w:after="0"/>
              <w:jc w:val="center"/>
              <w:rPr>
                <w:rFonts w:eastAsia="Times New Roman"/>
                <w:sz w:val="18"/>
                <w:szCs w:val="18"/>
                <w:lang w:eastAsia="de-DE"/>
              </w:rPr>
            </w:pPr>
          </w:p>
        </w:tc>
        <w:tc>
          <w:tcPr>
            <w:tcW w:w="591" w:type="pct"/>
            <w:gridSpan w:val="2"/>
            <w:shd w:val="clear" w:color="auto" w:fill="auto"/>
            <w:noWrap/>
            <w:vAlign w:val="center"/>
          </w:tcPr>
          <w:p w14:paraId="65961D7A" w14:textId="77777777" w:rsidR="000D49B1" w:rsidRPr="0006090E" w:rsidRDefault="000D49B1" w:rsidP="000D49B1">
            <w:pPr>
              <w:spacing w:before="0" w:after="0"/>
              <w:jc w:val="center"/>
              <w:rPr>
                <w:rFonts w:eastAsia="Times New Roman"/>
                <w:sz w:val="18"/>
                <w:szCs w:val="18"/>
              </w:rPr>
            </w:pPr>
            <w:r>
              <w:rPr>
                <w:sz w:val="18"/>
              </w:rPr>
              <w:t>HSG III</w:t>
            </w:r>
          </w:p>
        </w:tc>
        <w:tc>
          <w:tcPr>
            <w:tcW w:w="544" w:type="pct"/>
            <w:gridSpan w:val="2"/>
            <w:shd w:val="clear" w:color="auto" w:fill="auto"/>
            <w:noWrap/>
            <w:vAlign w:val="center"/>
          </w:tcPr>
          <w:p w14:paraId="4AF5ACCF" w14:textId="77777777" w:rsidR="000D49B1" w:rsidRPr="0006090E" w:rsidRDefault="000D49B1" w:rsidP="000D49B1">
            <w:pPr>
              <w:spacing w:before="0" w:after="0"/>
              <w:jc w:val="center"/>
              <w:rPr>
                <w:rFonts w:eastAsia="Times New Roman"/>
                <w:sz w:val="18"/>
                <w:szCs w:val="18"/>
              </w:rPr>
            </w:pPr>
            <w:r>
              <w:rPr>
                <w:sz w:val="18"/>
              </w:rPr>
              <w:t>HSG IV</w:t>
            </w:r>
          </w:p>
        </w:tc>
        <w:tc>
          <w:tcPr>
            <w:tcW w:w="562" w:type="pct"/>
            <w:gridSpan w:val="2"/>
            <w:shd w:val="clear" w:color="auto" w:fill="auto"/>
            <w:noWrap/>
            <w:vAlign w:val="center"/>
          </w:tcPr>
          <w:p w14:paraId="4DF352B8" w14:textId="77777777" w:rsidR="000D49B1" w:rsidRPr="0006090E" w:rsidRDefault="000D49B1" w:rsidP="000D49B1">
            <w:pPr>
              <w:spacing w:before="0" w:after="0"/>
              <w:jc w:val="center"/>
              <w:rPr>
                <w:rFonts w:eastAsia="Times New Roman"/>
                <w:sz w:val="18"/>
                <w:szCs w:val="18"/>
              </w:rPr>
            </w:pPr>
            <w:r>
              <w:rPr>
                <w:sz w:val="18"/>
              </w:rPr>
              <w:t>zone</w:t>
            </w:r>
          </w:p>
        </w:tc>
      </w:tr>
      <w:tr w:rsidR="0006090E" w:rsidRPr="0006090E" w14:paraId="50F5994B" w14:textId="77777777" w:rsidTr="00972543">
        <w:trPr>
          <w:trHeight w:val="80"/>
        </w:trPr>
        <w:tc>
          <w:tcPr>
            <w:tcW w:w="2095" w:type="pct"/>
            <w:gridSpan w:val="2"/>
            <w:vMerge/>
            <w:shd w:val="clear" w:color="auto" w:fill="auto"/>
            <w:noWrap/>
            <w:vAlign w:val="center"/>
          </w:tcPr>
          <w:p w14:paraId="020B7FDE" w14:textId="77777777" w:rsidR="000D49B1" w:rsidRPr="0006090E" w:rsidRDefault="000D49B1" w:rsidP="000D49B1">
            <w:pPr>
              <w:spacing w:before="0" w:after="0"/>
              <w:jc w:val="center"/>
              <w:rPr>
                <w:rFonts w:eastAsia="Times New Roman"/>
                <w:sz w:val="18"/>
                <w:szCs w:val="18"/>
                <w:lang w:eastAsia="de-DE"/>
              </w:rPr>
            </w:pPr>
          </w:p>
        </w:tc>
        <w:tc>
          <w:tcPr>
            <w:tcW w:w="381" w:type="pct"/>
            <w:vMerge/>
            <w:shd w:val="clear" w:color="auto" w:fill="auto"/>
            <w:noWrap/>
            <w:vAlign w:val="bottom"/>
          </w:tcPr>
          <w:p w14:paraId="0E350C4B" w14:textId="77777777" w:rsidR="000D49B1" w:rsidRPr="0006090E" w:rsidRDefault="000D49B1" w:rsidP="000D49B1">
            <w:pPr>
              <w:spacing w:before="0" w:after="0"/>
              <w:jc w:val="center"/>
              <w:rPr>
                <w:rFonts w:eastAsia="Times New Roman"/>
                <w:sz w:val="18"/>
                <w:szCs w:val="18"/>
                <w:lang w:eastAsia="de-DE"/>
              </w:rPr>
            </w:pPr>
          </w:p>
        </w:tc>
        <w:tc>
          <w:tcPr>
            <w:tcW w:w="297" w:type="pct"/>
            <w:vMerge/>
            <w:shd w:val="clear" w:color="auto" w:fill="auto"/>
            <w:noWrap/>
            <w:vAlign w:val="center"/>
          </w:tcPr>
          <w:p w14:paraId="242545E8" w14:textId="77777777" w:rsidR="000D49B1" w:rsidRPr="0006090E" w:rsidRDefault="000D49B1" w:rsidP="000D49B1">
            <w:pPr>
              <w:spacing w:before="0" w:after="0"/>
              <w:jc w:val="center"/>
              <w:rPr>
                <w:rFonts w:eastAsia="Times New Roman"/>
                <w:sz w:val="18"/>
                <w:szCs w:val="18"/>
                <w:lang w:eastAsia="de-DE"/>
              </w:rPr>
            </w:pPr>
          </w:p>
        </w:tc>
        <w:tc>
          <w:tcPr>
            <w:tcW w:w="530" w:type="pct"/>
            <w:vMerge/>
            <w:shd w:val="clear" w:color="auto" w:fill="auto"/>
            <w:noWrap/>
            <w:vAlign w:val="center"/>
          </w:tcPr>
          <w:p w14:paraId="44F7A9A7" w14:textId="77777777" w:rsidR="000D49B1" w:rsidRPr="0006090E" w:rsidRDefault="000D49B1" w:rsidP="000D49B1">
            <w:pPr>
              <w:spacing w:before="0" w:after="0"/>
              <w:jc w:val="center"/>
              <w:rPr>
                <w:rFonts w:eastAsia="Times New Roman"/>
                <w:sz w:val="18"/>
                <w:szCs w:val="18"/>
                <w:lang w:eastAsia="de-DE"/>
              </w:rPr>
            </w:pPr>
          </w:p>
        </w:tc>
        <w:tc>
          <w:tcPr>
            <w:tcW w:w="272" w:type="pct"/>
            <w:shd w:val="clear" w:color="auto" w:fill="auto"/>
            <w:noWrap/>
            <w:vAlign w:val="center"/>
          </w:tcPr>
          <w:p w14:paraId="6C34335F" w14:textId="77777777" w:rsidR="000D49B1" w:rsidRPr="0006090E" w:rsidRDefault="000D49B1" w:rsidP="000D49B1">
            <w:pPr>
              <w:spacing w:before="0" w:after="0"/>
              <w:jc w:val="center"/>
              <w:rPr>
                <w:rFonts w:eastAsia="Times New Roman"/>
                <w:sz w:val="18"/>
                <w:szCs w:val="18"/>
              </w:rPr>
            </w:pPr>
            <w:r>
              <w:rPr>
                <w:sz w:val="18"/>
              </w:rPr>
              <w:t>Sand</w:t>
            </w:r>
          </w:p>
        </w:tc>
        <w:tc>
          <w:tcPr>
            <w:tcW w:w="320" w:type="pct"/>
            <w:shd w:val="clear" w:color="auto" w:fill="auto"/>
            <w:vAlign w:val="center"/>
          </w:tcPr>
          <w:p w14:paraId="0D825613" w14:textId="39906A7B"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c>
          <w:tcPr>
            <w:tcW w:w="224" w:type="pct"/>
            <w:shd w:val="clear" w:color="auto" w:fill="auto"/>
            <w:noWrap/>
            <w:vAlign w:val="center"/>
          </w:tcPr>
          <w:p w14:paraId="5C2CC488" w14:textId="77777777" w:rsidR="000D49B1" w:rsidRPr="0006090E" w:rsidRDefault="000D49B1" w:rsidP="000D49B1">
            <w:pPr>
              <w:spacing w:before="0" w:after="0"/>
              <w:jc w:val="center"/>
              <w:rPr>
                <w:rFonts w:eastAsia="Times New Roman"/>
                <w:sz w:val="18"/>
                <w:szCs w:val="18"/>
              </w:rPr>
            </w:pPr>
            <w:r>
              <w:rPr>
                <w:sz w:val="18"/>
              </w:rPr>
              <w:t>Sand</w:t>
            </w:r>
          </w:p>
        </w:tc>
        <w:tc>
          <w:tcPr>
            <w:tcW w:w="320" w:type="pct"/>
            <w:shd w:val="clear" w:color="auto" w:fill="auto"/>
            <w:vAlign w:val="center"/>
          </w:tcPr>
          <w:p w14:paraId="79DB87AD" w14:textId="007A2C5D"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c>
          <w:tcPr>
            <w:tcW w:w="242" w:type="pct"/>
            <w:shd w:val="clear" w:color="auto" w:fill="auto"/>
            <w:noWrap/>
            <w:vAlign w:val="center"/>
          </w:tcPr>
          <w:p w14:paraId="75F0F01B" w14:textId="77777777" w:rsidR="000D49B1" w:rsidRPr="0006090E" w:rsidRDefault="000D49B1" w:rsidP="000D49B1">
            <w:pPr>
              <w:spacing w:before="0" w:after="0"/>
              <w:jc w:val="center"/>
              <w:rPr>
                <w:rFonts w:eastAsia="Times New Roman"/>
                <w:sz w:val="18"/>
                <w:szCs w:val="18"/>
              </w:rPr>
            </w:pPr>
            <w:r>
              <w:rPr>
                <w:sz w:val="18"/>
              </w:rPr>
              <w:t>Sand</w:t>
            </w:r>
          </w:p>
        </w:tc>
        <w:tc>
          <w:tcPr>
            <w:tcW w:w="320" w:type="pct"/>
            <w:shd w:val="clear" w:color="auto" w:fill="auto"/>
            <w:vAlign w:val="center"/>
          </w:tcPr>
          <w:p w14:paraId="05135020" w14:textId="503609CE"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74ADBC1F" w14:textId="77777777" w:rsidTr="00972543">
        <w:trPr>
          <w:trHeight w:val="111"/>
        </w:trPr>
        <w:tc>
          <w:tcPr>
            <w:tcW w:w="2095" w:type="pct"/>
            <w:gridSpan w:val="2"/>
            <w:vMerge/>
            <w:shd w:val="clear" w:color="auto" w:fill="auto"/>
            <w:noWrap/>
            <w:vAlign w:val="center"/>
          </w:tcPr>
          <w:p w14:paraId="7906A406" w14:textId="77777777" w:rsidR="000D49B1" w:rsidRPr="0006090E" w:rsidRDefault="000D49B1" w:rsidP="000D49B1">
            <w:pPr>
              <w:spacing w:before="0" w:after="0"/>
              <w:jc w:val="center"/>
              <w:rPr>
                <w:rFonts w:eastAsia="Times New Roman"/>
                <w:sz w:val="18"/>
                <w:szCs w:val="18"/>
                <w:lang w:eastAsia="de-DE"/>
              </w:rPr>
            </w:pPr>
          </w:p>
        </w:tc>
        <w:tc>
          <w:tcPr>
            <w:tcW w:w="381" w:type="pct"/>
            <w:shd w:val="clear" w:color="auto" w:fill="auto"/>
            <w:noWrap/>
            <w:vAlign w:val="center"/>
          </w:tcPr>
          <w:p w14:paraId="0ECF699A" w14:textId="77777777" w:rsidR="000D49B1" w:rsidRPr="0006090E" w:rsidRDefault="000D49B1" w:rsidP="000D49B1">
            <w:pPr>
              <w:spacing w:before="0" w:after="0"/>
              <w:jc w:val="center"/>
              <w:rPr>
                <w:rFonts w:eastAsia="Times New Roman"/>
                <w:sz w:val="18"/>
                <w:szCs w:val="18"/>
              </w:rPr>
            </w:pPr>
            <w:r>
              <w:rPr>
                <w:sz w:val="18"/>
              </w:rPr>
              <w:t>1</w:t>
            </w:r>
          </w:p>
        </w:tc>
        <w:tc>
          <w:tcPr>
            <w:tcW w:w="297" w:type="pct"/>
            <w:shd w:val="clear" w:color="auto" w:fill="auto"/>
            <w:noWrap/>
            <w:vAlign w:val="center"/>
          </w:tcPr>
          <w:p w14:paraId="4612F051" w14:textId="77777777" w:rsidR="000D49B1" w:rsidRPr="0006090E" w:rsidRDefault="000D49B1" w:rsidP="000D49B1">
            <w:pPr>
              <w:spacing w:before="0" w:after="0"/>
              <w:jc w:val="center"/>
              <w:rPr>
                <w:rFonts w:eastAsia="Times New Roman"/>
                <w:sz w:val="18"/>
                <w:szCs w:val="18"/>
              </w:rPr>
            </w:pPr>
            <w:r>
              <w:rPr>
                <w:sz w:val="18"/>
              </w:rPr>
              <w:t>2</w:t>
            </w:r>
          </w:p>
        </w:tc>
        <w:tc>
          <w:tcPr>
            <w:tcW w:w="530" w:type="pct"/>
            <w:shd w:val="clear" w:color="auto" w:fill="auto"/>
            <w:noWrap/>
            <w:vAlign w:val="center"/>
          </w:tcPr>
          <w:p w14:paraId="5F9A362E" w14:textId="77777777" w:rsidR="000D49B1" w:rsidRPr="0006090E" w:rsidRDefault="000D49B1" w:rsidP="000D49B1">
            <w:pPr>
              <w:spacing w:before="0" w:after="0"/>
              <w:jc w:val="center"/>
              <w:rPr>
                <w:rFonts w:eastAsia="Times New Roman"/>
                <w:sz w:val="18"/>
                <w:szCs w:val="18"/>
              </w:rPr>
            </w:pPr>
            <w:r>
              <w:rPr>
                <w:sz w:val="18"/>
              </w:rPr>
              <w:t>3</w:t>
            </w:r>
          </w:p>
        </w:tc>
        <w:tc>
          <w:tcPr>
            <w:tcW w:w="591" w:type="pct"/>
            <w:gridSpan w:val="2"/>
            <w:shd w:val="clear" w:color="auto" w:fill="auto"/>
            <w:noWrap/>
            <w:vAlign w:val="center"/>
          </w:tcPr>
          <w:p w14:paraId="3A1D6BFC" w14:textId="77777777" w:rsidR="000D49B1" w:rsidRPr="0006090E" w:rsidRDefault="000D49B1" w:rsidP="000D49B1">
            <w:pPr>
              <w:spacing w:before="0" w:after="0"/>
              <w:jc w:val="center"/>
              <w:rPr>
                <w:rFonts w:eastAsia="Times New Roman"/>
                <w:sz w:val="18"/>
                <w:szCs w:val="18"/>
              </w:rPr>
            </w:pPr>
            <w:r>
              <w:rPr>
                <w:sz w:val="18"/>
              </w:rPr>
              <w:t>4</w:t>
            </w:r>
          </w:p>
        </w:tc>
        <w:tc>
          <w:tcPr>
            <w:tcW w:w="544" w:type="pct"/>
            <w:gridSpan w:val="2"/>
            <w:shd w:val="clear" w:color="auto" w:fill="auto"/>
            <w:noWrap/>
            <w:vAlign w:val="center"/>
          </w:tcPr>
          <w:p w14:paraId="15C48442" w14:textId="77777777" w:rsidR="000D49B1" w:rsidRPr="0006090E" w:rsidRDefault="000D49B1" w:rsidP="000D49B1">
            <w:pPr>
              <w:spacing w:before="0" w:after="0"/>
              <w:jc w:val="center"/>
              <w:rPr>
                <w:rFonts w:eastAsia="Times New Roman"/>
                <w:sz w:val="18"/>
                <w:szCs w:val="18"/>
              </w:rPr>
            </w:pPr>
            <w:r>
              <w:rPr>
                <w:sz w:val="18"/>
              </w:rPr>
              <w:t>5</w:t>
            </w:r>
          </w:p>
        </w:tc>
        <w:tc>
          <w:tcPr>
            <w:tcW w:w="562" w:type="pct"/>
            <w:gridSpan w:val="2"/>
            <w:shd w:val="clear" w:color="auto" w:fill="auto"/>
            <w:noWrap/>
            <w:vAlign w:val="center"/>
          </w:tcPr>
          <w:p w14:paraId="2F12860F" w14:textId="77777777" w:rsidR="000D49B1" w:rsidRPr="0006090E" w:rsidRDefault="000D49B1" w:rsidP="000D49B1">
            <w:pPr>
              <w:spacing w:before="0" w:after="0"/>
              <w:jc w:val="center"/>
              <w:rPr>
                <w:rFonts w:eastAsia="Times New Roman"/>
                <w:sz w:val="18"/>
                <w:szCs w:val="18"/>
              </w:rPr>
            </w:pPr>
            <w:r>
              <w:rPr>
                <w:sz w:val="18"/>
              </w:rPr>
              <w:t>6</w:t>
            </w:r>
          </w:p>
        </w:tc>
      </w:tr>
      <w:tr w:rsidR="0006090E" w:rsidRPr="0006090E" w14:paraId="7F37B048" w14:textId="77777777" w:rsidTr="00972543">
        <w:trPr>
          <w:trHeight w:val="20"/>
        </w:trPr>
        <w:tc>
          <w:tcPr>
            <w:tcW w:w="210" w:type="pct"/>
            <w:shd w:val="clear" w:color="auto" w:fill="auto"/>
            <w:noWrap/>
          </w:tcPr>
          <w:p w14:paraId="4816E6D3" w14:textId="77777777" w:rsidR="000D49B1" w:rsidRPr="0006090E" w:rsidRDefault="000D49B1" w:rsidP="000D49B1">
            <w:pPr>
              <w:spacing w:before="0" w:after="0"/>
              <w:jc w:val="left"/>
              <w:rPr>
                <w:rFonts w:eastAsia="Times New Roman"/>
                <w:sz w:val="20"/>
                <w:szCs w:val="24"/>
              </w:rPr>
            </w:pPr>
            <w:r>
              <w:rPr>
                <w:sz w:val="20"/>
              </w:rPr>
              <w:t>1</w:t>
            </w:r>
          </w:p>
        </w:tc>
        <w:tc>
          <w:tcPr>
            <w:tcW w:w="1885" w:type="pct"/>
            <w:shd w:val="clear" w:color="auto" w:fill="FFFFFF"/>
          </w:tcPr>
          <w:p w14:paraId="31A20658" w14:textId="77777777" w:rsidR="000D49B1" w:rsidRPr="0006090E" w:rsidRDefault="000D49B1" w:rsidP="000D49B1">
            <w:pPr>
              <w:spacing w:before="0" w:after="0"/>
              <w:jc w:val="left"/>
              <w:rPr>
                <w:rFonts w:eastAsia="Times New Roman"/>
                <w:sz w:val="18"/>
                <w:szCs w:val="18"/>
              </w:rPr>
            </w:pPr>
            <w:r>
              <w:rPr>
                <w:sz w:val="18"/>
              </w:rPr>
              <w:t xml:space="preserve">Surface bitumen or hydraulically bound, road base bitumen bound </w:t>
            </w:r>
          </w:p>
        </w:tc>
        <w:tc>
          <w:tcPr>
            <w:tcW w:w="381" w:type="pct"/>
            <w:shd w:val="clear" w:color="auto" w:fill="auto"/>
            <w:noWrap/>
            <w:vAlign w:val="center"/>
          </w:tcPr>
          <w:p w14:paraId="2FDA21B5"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5E4BD805"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1EAB2BA8"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27B69ED4"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23F7F9D8"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7B388A3D"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431C3DE5"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2D7F5E39"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0A4E76FE"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0CC387FA" w14:textId="77777777" w:rsidTr="00972543">
        <w:trPr>
          <w:trHeight w:val="20"/>
        </w:trPr>
        <w:tc>
          <w:tcPr>
            <w:tcW w:w="210" w:type="pct"/>
            <w:shd w:val="clear" w:color="auto" w:fill="auto"/>
            <w:noWrap/>
          </w:tcPr>
          <w:p w14:paraId="1672BB56" w14:textId="77777777" w:rsidR="000D49B1" w:rsidRPr="0006090E" w:rsidRDefault="000D49B1" w:rsidP="000D49B1">
            <w:pPr>
              <w:spacing w:before="0" w:after="0"/>
              <w:jc w:val="left"/>
              <w:rPr>
                <w:rFonts w:eastAsia="Times New Roman"/>
                <w:sz w:val="20"/>
                <w:szCs w:val="24"/>
              </w:rPr>
            </w:pPr>
            <w:r>
              <w:rPr>
                <w:sz w:val="20"/>
              </w:rPr>
              <w:t>2</w:t>
            </w:r>
          </w:p>
        </w:tc>
        <w:tc>
          <w:tcPr>
            <w:tcW w:w="1885" w:type="pct"/>
            <w:shd w:val="clear" w:color="auto" w:fill="FFFFFF"/>
          </w:tcPr>
          <w:p w14:paraId="4A898B6A" w14:textId="77777777" w:rsidR="000D49B1" w:rsidRPr="0006090E" w:rsidRDefault="000D49B1" w:rsidP="000D49B1">
            <w:pPr>
              <w:spacing w:before="0" w:after="0"/>
              <w:jc w:val="left"/>
              <w:rPr>
                <w:rFonts w:eastAsia="Times New Roman"/>
                <w:sz w:val="18"/>
                <w:szCs w:val="18"/>
              </w:rPr>
            </w:pPr>
            <w:r>
              <w:rPr>
                <w:sz w:val="18"/>
              </w:rPr>
              <w:t>Substructure beneath foundation or ground slabs, ground stabilisation beneath bound top layer</w:t>
            </w:r>
          </w:p>
        </w:tc>
        <w:tc>
          <w:tcPr>
            <w:tcW w:w="381" w:type="pct"/>
            <w:shd w:val="clear" w:color="auto" w:fill="auto"/>
            <w:noWrap/>
            <w:vAlign w:val="center"/>
          </w:tcPr>
          <w:p w14:paraId="19B62BB1"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7CB6D208"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0CA4679C"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1A2771F6"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764BBD3C"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52A7A2F4"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042343BC"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57EA35A6"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4F18FD8A"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553EE221" w14:textId="77777777" w:rsidTr="00972543">
        <w:trPr>
          <w:trHeight w:val="20"/>
        </w:trPr>
        <w:tc>
          <w:tcPr>
            <w:tcW w:w="210" w:type="pct"/>
            <w:shd w:val="clear" w:color="auto" w:fill="auto"/>
            <w:noWrap/>
          </w:tcPr>
          <w:p w14:paraId="44444A6D" w14:textId="77777777" w:rsidR="000D49B1" w:rsidRPr="0006090E" w:rsidRDefault="000D49B1" w:rsidP="000D49B1">
            <w:pPr>
              <w:spacing w:before="0" w:after="0"/>
              <w:jc w:val="left"/>
              <w:rPr>
                <w:rFonts w:eastAsia="Times New Roman"/>
                <w:sz w:val="20"/>
                <w:szCs w:val="24"/>
              </w:rPr>
            </w:pPr>
            <w:r>
              <w:rPr>
                <w:sz w:val="20"/>
              </w:rPr>
              <w:t>3</w:t>
            </w:r>
          </w:p>
        </w:tc>
        <w:tc>
          <w:tcPr>
            <w:tcW w:w="1885" w:type="pct"/>
            <w:shd w:val="clear" w:color="auto" w:fill="FFFFFF"/>
          </w:tcPr>
          <w:p w14:paraId="0AE811D1" w14:textId="77777777" w:rsidR="000D49B1" w:rsidRPr="0006090E" w:rsidRDefault="000D49B1" w:rsidP="000D49B1">
            <w:pPr>
              <w:spacing w:before="0" w:after="0"/>
              <w:jc w:val="left"/>
              <w:rPr>
                <w:rFonts w:eastAsia="Times New Roman"/>
                <w:sz w:val="18"/>
                <w:szCs w:val="18"/>
              </w:rPr>
            </w:pPr>
            <w:r>
              <w:rPr>
                <w:sz w:val="18"/>
              </w:rPr>
              <w:t>Road base containing hydraulic binders beneath bound top layer</w:t>
            </w:r>
          </w:p>
        </w:tc>
        <w:tc>
          <w:tcPr>
            <w:tcW w:w="381" w:type="pct"/>
            <w:shd w:val="clear" w:color="auto" w:fill="auto"/>
            <w:noWrap/>
            <w:vAlign w:val="center"/>
          </w:tcPr>
          <w:p w14:paraId="040026B7"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14D9FF45"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0A22A3CE"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6DF2CFFA"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1721A83A"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013F7D09"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7BAC6C14"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20BB22BF"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4630B28F"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19B97071" w14:textId="77777777" w:rsidTr="00972543">
        <w:trPr>
          <w:trHeight w:val="20"/>
        </w:trPr>
        <w:tc>
          <w:tcPr>
            <w:tcW w:w="210" w:type="pct"/>
            <w:shd w:val="clear" w:color="auto" w:fill="auto"/>
            <w:noWrap/>
          </w:tcPr>
          <w:p w14:paraId="6875DF15" w14:textId="77777777" w:rsidR="000D49B1" w:rsidRPr="0006090E" w:rsidRDefault="000D49B1" w:rsidP="000D49B1">
            <w:pPr>
              <w:spacing w:before="0" w:after="0"/>
              <w:jc w:val="left"/>
              <w:rPr>
                <w:rFonts w:eastAsia="Times New Roman"/>
                <w:sz w:val="20"/>
                <w:szCs w:val="24"/>
              </w:rPr>
            </w:pPr>
            <w:r>
              <w:rPr>
                <w:sz w:val="20"/>
              </w:rPr>
              <w:t>4</w:t>
            </w:r>
          </w:p>
        </w:tc>
        <w:tc>
          <w:tcPr>
            <w:tcW w:w="1885" w:type="pct"/>
            <w:shd w:val="clear" w:color="auto" w:fill="FFFFFF"/>
          </w:tcPr>
          <w:p w14:paraId="0CFC1355" w14:textId="77777777" w:rsidR="000D49B1" w:rsidRPr="0006090E" w:rsidRDefault="000D49B1" w:rsidP="000D49B1">
            <w:pPr>
              <w:spacing w:before="0" w:after="0"/>
              <w:jc w:val="left"/>
              <w:rPr>
                <w:rFonts w:eastAsia="Times New Roman"/>
                <w:sz w:val="18"/>
                <w:szCs w:val="18"/>
              </w:rPr>
            </w:pPr>
            <w:r>
              <w:rPr>
                <w:sz w:val="18"/>
              </w:rPr>
              <w:t>Backfilling of excavations and pipe trenches beneath bound top layer</w:t>
            </w:r>
          </w:p>
        </w:tc>
        <w:tc>
          <w:tcPr>
            <w:tcW w:w="381" w:type="pct"/>
            <w:shd w:val="clear" w:color="auto" w:fill="auto"/>
            <w:noWrap/>
            <w:vAlign w:val="center"/>
          </w:tcPr>
          <w:p w14:paraId="3D7E4A2B"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30F0267E"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08018592"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3D6DE4B1"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3BEB2C0C"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4805A8B8"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1C2664F3"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07FB8A69"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57F9803C"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73733944" w14:textId="77777777" w:rsidTr="00972543">
        <w:trPr>
          <w:trHeight w:val="20"/>
        </w:trPr>
        <w:tc>
          <w:tcPr>
            <w:tcW w:w="210" w:type="pct"/>
            <w:shd w:val="clear" w:color="auto" w:fill="auto"/>
            <w:noWrap/>
          </w:tcPr>
          <w:p w14:paraId="7A1B4F14" w14:textId="77777777" w:rsidR="000D49B1" w:rsidRPr="0006090E" w:rsidRDefault="000D49B1" w:rsidP="000D49B1">
            <w:pPr>
              <w:spacing w:before="0" w:after="0"/>
              <w:jc w:val="left"/>
              <w:rPr>
                <w:rFonts w:eastAsia="Times New Roman"/>
                <w:sz w:val="20"/>
                <w:szCs w:val="24"/>
              </w:rPr>
            </w:pPr>
            <w:r>
              <w:rPr>
                <w:sz w:val="20"/>
              </w:rPr>
              <w:t>5</w:t>
            </w:r>
          </w:p>
        </w:tc>
        <w:tc>
          <w:tcPr>
            <w:tcW w:w="1885" w:type="pct"/>
            <w:shd w:val="clear" w:color="auto" w:fill="FFFFFF"/>
          </w:tcPr>
          <w:p w14:paraId="04B59CAB" w14:textId="77777777" w:rsidR="000D49B1" w:rsidRPr="0006090E" w:rsidRDefault="000D49B1" w:rsidP="000D49B1">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381" w:type="pct"/>
            <w:shd w:val="clear" w:color="auto" w:fill="auto"/>
            <w:noWrap/>
            <w:vAlign w:val="center"/>
          </w:tcPr>
          <w:p w14:paraId="4647FCE6"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52BDE6E9"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5A504CF0"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55A47A4A"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21F44054"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32548905"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701948A0"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15040ABA"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571C4AED"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25066C01" w14:textId="77777777" w:rsidTr="00972543">
        <w:trPr>
          <w:trHeight w:val="20"/>
        </w:trPr>
        <w:tc>
          <w:tcPr>
            <w:tcW w:w="210" w:type="pct"/>
            <w:shd w:val="clear" w:color="auto" w:fill="auto"/>
            <w:noWrap/>
          </w:tcPr>
          <w:p w14:paraId="2668D75F" w14:textId="77777777" w:rsidR="000D49B1" w:rsidRPr="0006090E" w:rsidRDefault="000D49B1" w:rsidP="000D49B1">
            <w:pPr>
              <w:spacing w:before="0" w:after="0"/>
              <w:jc w:val="left"/>
              <w:rPr>
                <w:rFonts w:eastAsia="Times New Roman"/>
                <w:sz w:val="20"/>
                <w:szCs w:val="24"/>
              </w:rPr>
            </w:pPr>
            <w:r>
              <w:rPr>
                <w:sz w:val="20"/>
              </w:rPr>
              <w:t>6</w:t>
            </w:r>
          </w:p>
        </w:tc>
        <w:tc>
          <w:tcPr>
            <w:tcW w:w="1885" w:type="pct"/>
            <w:shd w:val="clear" w:color="auto" w:fill="FFFFFF"/>
          </w:tcPr>
          <w:p w14:paraId="1F1B201F" w14:textId="77777777" w:rsidR="000D49B1" w:rsidRPr="0006090E" w:rsidRDefault="000D49B1" w:rsidP="000D49B1">
            <w:pPr>
              <w:spacing w:before="0" w:after="0"/>
              <w:jc w:val="left"/>
              <w:rPr>
                <w:rFonts w:eastAsia="Times New Roman"/>
                <w:sz w:val="18"/>
                <w:szCs w:val="18"/>
              </w:rPr>
            </w:pPr>
            <w:r>
              <w:rPr>
                <w:sz w:val="18"/>
              </w:rPr>
              <w:t>Bedding, frost-resistant layer or road base beneath paving or slabs, each time with waterproof joint sealing</w:t>
            </w:r>
          </w:p>
        </w:tc>
        <w:tc>
          <w:tcPr>
            <w:tcW w:w="381" w:type="pct"/>
            <w:shd w:val="clear" w:color="auto" w:fill="auto"/>
            <w:noWrap/>
            <w:vAlign w:val="center"/>
          </w:tcPr>
          <w:p w14:paraId="6EABF91C"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56809BAF"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1EE173CD"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4A24302D"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69590ABB"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17FDA6B7"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78F17AD7"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63028B6E"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73ABE894"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1801C047" w14:textId="77777777" w:rsidTr="00972543">
        <w:trPr>
          <w:trHeight w:val="20"/>
        </w:trPr>
        <w:tc>
          <w:tcPr>
            <w:tcW w:w="210" w:type="pct"/>
            <w:shd w:val="clear" w:color="auto" w:fill="auto"/>
            <w:noWrap/>
          </w:tcPr>
          <w:p w14:paraId="026A2E1F" w14:textId="77777777" w:rsidR="000D49B1" w:rsidRPr="0006090E" w:rsidRDefault="000D49B1" w:rsidP="000D49B1">
            <w:pPr>
              <w:spacing w:before="0" w:after="0"/>
              <w:jc w:val="left"/>
              <w:rPr>
                <w:rFonts w:eastAsia="Times New Roman"/>
                <w:sz w:val="20"/>
                <w:szCs w:val="24"/>
              </w:rPr>
            </w:pPr>
            <w:r>
              <w:rPr>
                <w:sz w:val="20"/>
              </w:rPr>
              <w:t>7</w:t>
            </w:r>
          </w:p>
        </w:tc>
        <w:tc>
          <w:tcPr>
            <w:tcW w:w="1885" w:type="pct"/>
            <w:shd w:val="clear" w:color="auto" w:fill="FFFFFF"/>
          </w:tcPr>
          <w:p w14:paraId="3E7800E0" w14:textId="77777777" w:rsidR="000D49B1" w:rsidRPr="0006090E" w:rsidRDefault="000D49B1" w:rsidP="000D49B1">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381" w:type="pct"/>
            <w:shd w:val="clear" w:color="auto" w:fill="auto"/>
            <w:noWrap/>
            <w:vAlign w:val="center"/>
          </w:tcPr>
          <w:p w14:paraId="1CC67243"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041A3981"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7D1CB013"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509BBB2B"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01683A9D"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169D5249"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2C6A654E"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08BD3BD1"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5EAC6DEB"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15DBBFD3" w14:textId="77777777" w:rsidTr="00972543">
        <w:trPr>
          <w:trHeight w:val="20"/>
        </w:trPr>
        <w:tc>
          <w:tcPr>
            <w:tcW w:w="210" w:type="pct"/>
            <w:shd w:val="clear" w:color="auto" w:fill="auto"/>
            <w:noWrap/>
          </w:tcPr>
          <w:p w14:paraId="163A352B" w14:textId="77777777" w:rsidR="000D49B1" w:rsidRPr="0006090E" w:rsidRDefault="000D49B1" w:rsidP="000D49B1">
            <w:pPr>
              <w:spacing w:before="0" w:after="0"/>
              <w:jc w:val="left"/>
              <w:rPr>
                <w:rFonts w:eastAsia="Times New Roman"/>
                <w:sz w:val="20"/>
                <w:szCs w:val="24"/>
              </w:rPr>
            </w:pPr>
            <w:r>
              <w:rPr>
                <w:sz w:val="20"/>
              </w:rPr>
              <w:t>8</w:t>
            </w:r>
          </w:p>
        </w:tc>
        <w:tc>
          <w:tcPr>
            <w:tcW w:w="1885" w:type="pct"/>
            <w:shd w:val="clear" w:color="auto" w:fill="FFFFFF"/>
          </w:tcPr>
          <w:p w14:paraId="52167023" w14:textId="77777777" w:rsidR="000D49B1" w:rsidRPr="0006090E" w:rsidRDefault="000D49B1" w:rsidP="000D49B1">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381" w:type="pct"/>
            <w:shd w:val="clear" w:color="auto" w:fill="auto"/>
            <w:noWrap/>
            <w:vAlign w:val="center"/>
          </w:tcPr>
          <w:p w14:paraId="41D8CD6D"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1)</w:t>
            </w:r>
          </w:p>
        </w:tc>
        <w:tc>
          <w:tcPr>
            <w:tcW w:w="297" w:type="pct"/>
            <w:shd w:val="clear" w:color="auto" w:fill="auto"/>
            <w:noWrap/>
            <w:vAlign w:val="center"/>
          </w:tcPr>
          <w:p w14:paraId="354D98DA"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7CEDBD41"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4782738E"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1)</w:t>
            </w:r>
          </w:p>
        </w:tc>
        <w:tc>
          <w:tcPr>
            <w:tcW w:w="320" w:type="pct"/>
            <w:shd w:val="clear" w:color="auto" w:fill="auto"/>
            <w:vAlign w:val="center"/>
          </w:tcPr>
          <w:p w14:paraId="7297DBAF"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46D3C541"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1)</w:t>
            </w:r>
          </w:p>
        </w:tc>
        <w:tc>
          <w:tcPr>
            <w:tcW w:w="320" w:type="pct"/>
            <w:shd w:val="clear" w:color="auto" w:fill="auto"/>
            <w:vAlign w:val="center"/>
          </w:tcPr>
          <w:p w14:paraId="4543320B"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3DE3AB42"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622DE5F4"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045F6607" w14:textId="77777777" w:rsidTr="00972543">
        <w:trPr>
          <w:trHeight w:val="20"/>
        </w:trPr>
        <w:tc>
          <w:tcPr>
            <w:tcW w:w="210" w:type="pct"/>
            <w:shd w:val="clear" w:color="auto" w:fill="auto"/>
            <w:noWrap/>
          </w:tcPr>
          <w:p w14:paraId="2A5AB0A2" w14:textId="77777777" w:rsidR="000D49B1" w:rsidRPr="0006090E" w:rsidRDefault="000D49B1" w:rsidP="000D49B1">
            <w:pPr>
              <w:spacing w:before="0" w:after="0"/>
              <w:jc w:val="left"/>
              <w:rPr>
                <w:rFonts w:eastAsia="Times New Roman"/>
                <w:sz w:val="18"/>
                <w:szCs w:val="18"/>
              </w:rPr>
            </w:pPr>
            <w:r>
              <w:rPr>
                <w:sz w:val="18"/>
              </w:rPr>
              <w:t>9</w:t>
            </w:r>
          </w:p>
        </w:tc>
        <w:tc>
          <w:tcPr>
            <w:tcW w:w="1885" w:type="pct"/>
            <w:shd w:val="clear" w:color="auto" w:fill="FFFFFF"/>
          </w:tcPr>
          <w:p w14:paraId="74370C6B" w14:textId="77777777" w:rsidR="000D49B1" w:rsidRPr="0006090E" w:rsidRDefault="000D49B1" w:rsidP="000D49B1">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381" w:type="pct"/>
            <w:shd w:val="clear" w:color="auto" w:fill="auto"/>
            <w:noWrap/>
            <w:vAlign w:val="center"/>
          </w:tcPr>
          <w:p w14:paraId="7EE44F57"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17C4C128"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7232DB71"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24197BEF"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00B4394C"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1D06D84D"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2AA4C496"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0E167FD5"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1032B53C"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76DBD40D" w14:textId="77777777" w:rsidTr="00972543">
        <w:trPr>
          <w:trHeight w:val="20"/>
        </w:trPr>
        <w:tc>
          <w:tcPr>
            <w:tcW w:w="210" w:type="pct"/>
            <w:shd w:val="clear" w:color="auto" w:fill="auto"/>
            <w:noWrap/>
          </w:tcPr>
          <w:p w14:paraId="5AD9BE3F" w14:textId="77777777" w:rsidR="000D49B1" w:rsidRPr="0006090E" w:rsidRDefault="000D49B1" w:rsidP="000D49B1">
            <w:pPr>
              <w:spacing w:before="0" w:after="0"/>
              <w:jc w:val="left"/>
              <w:rPr>
                <w:rFonts w:eastAsia="Times New Roman"/>
                <w:sz w:val="18"/>
                <w:szCs w:val="18"/>
              </w:rPr>
            </w:pPr>
            <w:r>
              <w:rPr>
                <w:sz w:val="18"/>
              </w:rPr>
              <w:lastRenderedPageBreak/>
              <w:t>10</w:t>
            </w:r>
          </w:p>
        </w:tc>
        <w:tc>
          <w:tcPr>
            <w:tcW w:w="1885" w:type="pct"/>
            <w:shd w:val="clear" w:color="auto" w:fill="FFFFFF"/>
          </w:tcPr>
          <w:p w14:paraId="6E6452B5" w14:textId="77777777" w:rsidR="000D49B1" w:rsidRPr="0006090E" w:rsidRDefault="000D49B1" w:rsidP="000D49B1">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381" w:type="pct"/>
            <w:shd w:val="clear" w:color="auto" w:fill="auto"/>
            <w:noWrap/>
            <w:vAlign w:val="center"/>
          </w:tcPr>
          <w:p w14:paraId="19C5EDC8"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593FC73B"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7ECAF766"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4B820382"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55CD6B04"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448F5BA9"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4ABC28C0"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2F743D18"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1958986A"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36CA4D8F" w14:textId="77777777" w:rsidTr="00972543">
        <w:trPr>
          <w:trHeight w:val="20"/>
        </w:trPr>
        <w:tc>
          <w:tcPr>
            <w:tcW w:w="210" w:type="pct"/>
            <w:shd w:val="clear" w:color="auto" w:fill="auto"/>
            <w:noWrap/>
          </w:tcPr>
          <w:p w14:paraId="6A62E3BE" w14:textId="77777777" w:rsidR="000D49B1" w:rsidRPr="0006090E" w:rsidRDefault="000D49B1" w:rsidP="000D49B1">
            <w:pPr>
              <w:spacing w:before="0" w:after="0"/>
              <w:jc w:val="left"/>
              <w:rPr>
                <w:rFonts w:eastAsia="Times New Roman"/>
                <w:sz w:val="20"/>
                <w:szCs w:val="24"/>
              </w:rPr>
            </w:pPr>
            <w:r>
              <w:rPr>
                <w:sz w:val="20"/>
              </w:rPr>
              <w:t>11</w:t>
            </w:r>
          </w:p>
        </w:tc>
        <w:tc>
          <w:tcPr>
            <w:tcW w:w="1885" w:type="pct"/>
            <w:shd w:val="clear" w:color="auto" w:fill="FFFFFF"/>
          </w:tcPr>
          <w:p w14:paraId="6EC7D4F3" w14:textId="77777777" w:rsidR="000D49B1" w:rsidRPr="0006090E" w:rsidRDefault="000D49B1" w:rsidP="000D49B1">
            <w:pPr>
              <w:spacing w:before="0" w:after="0"/>
              <w:jc w:val="left"/>
              <w:rPr>
                <w:rFonts w:eastAsia="Times New Roman"/>
                <w:sz w:val="18"/>
                <w:szCs w:val="18"/>
              </w:rPr>
            </w:pPr>
            <w:r>
              <w:rPr>
                <w:sz w:val="18"/>
              </w:rPr>
              <w:t>Bed sand under pavement or under paving slab coverings</w:t>
            </w:r>
          </w:p>
        </w:tc>
        <w:tc>
          <w:tcPr>
            <w:tcW w:w="381" w:type="pct"/>
            <w:shd w:val="clear" w:color="auto" w:fill="auto"/>
            <w:noWrap/>
            <w:vAlign w:val="center"/>
          </w:tcPr>
          <w:p w14:paraId="034161D2"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7E526C5C"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3B13F2AC"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07517499"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5AF2C954"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2F227AC0"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58CBEC6B"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2239A874"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19002CFB"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7C09E826" w14:textId="77777777" w:rsidTr="00972543">
        <w:trPr>
          <w:trHeight w:val="20"/>
        </w:trPr>
        <w:tc>
          <w:tcPr>
            <w:tcW w:w="210" w:type="pct"/>
            <w:shd w:val="clear" w:color="auto" w:fill="auto"/>
            <w:noWrap/>
          </w:tcPr>
          <w:p w14:paraId="0A0E3F85" w14:textId="77777777" w:rsidR="000D49B1" w:rsidRPr="0006090E" w:rsidRDefault="000D49B1" w:rsidP="000D49B1">
            <w:pPr>
              <w:spacing w:before="0" w:after="0"/>
              <w:jc w:val="left"/>
              <w:rPr>
                <w:rFonts w:eastAsia="Times New Roman"/>
                <w:sz w:val="20"/>
                <w:szCs w:val="24"/>
              </w:rPr>
            </w:pPr>
            <w:r>
              <w:rPr>
                <w:sz w:val="20"/>
              </w:rPr>
              <w:t>12</w:t>
            </w:r>
          </w:p>
        </w:tc>
        <w:tc>
          <w:tcPr>
            <w:tcW w:w="1885" w:type="pct"/>
            <w:shd w:val="clear" w:color="auto" w:fill="FFFFFF"/>
          </w:tcPr>
          <w:p w14:paraId="5FA77940" w14:textId="77777777" w:rsidR="000D49B1" w:rsidRPr="0006090E" w:rsidRDefault="000D49B1" w:rsidP="000D49B1">
            <w:pPr>
              <w:spacing w:before="0" w:after="0"/>
              <w:jc w:val="left"/>
              <w:rPr>
                <w:rFonts w:eastAsia="Times New Roman"/>
                <w:sz w:val="18"/>
                <w:szCs w:val="18"/>
              </w:rPr>
            </w:pPr>
            <w:r>
              <w:rPr>
                <w:sz w:val="18"/>
              </w:rPr>
              <w:t>Binder-free top layer</w:t>
            </w:r>
          </w:p>
        </w:tc>
        <w:tc>
          <w:tcPr>
            <w:tcW w:w="381" w:type="pct"/>
            <w:shd w:val="clear" w:color="auto" w:fill="auto"/>
            <w:noWrap/>
            <w:vAlign w:val="center"/>
          </w:tcPr>
          <w:p w14:paraId="36E38556" w14:textId="77777777" w:rsidR="000D49B1" w:rsidRPr="0006090E" w:rsidRDefault="000D49B1" w:rsidP="000D49B1">
            <w:pPr>
              <w:spacing w:before="0" w:after="0"/>
              <w:jc w:val="center"/>
              <w:rPr>
                <w:rFonts w:eastAsia="Times New Roman"/>
                <w:sz w:val="24"/>
                <w:szCs w:val="24"/>
              </w:rPr>
            </w:pPr>
            <w:r>
              <w:rPr>
                <w:sz w:val="24"/>
              </w:rPr>
              <w:t>+</w:t>
            </w:r>
          </w:p>
        </w:tc>
        <w:tc>
          <w:tcPr>
            <w:tcW w:w="297" w:type="pct"/>
            <w:shd w:val="clear" w:color="auto" w:fill="auto"/>
            <w:noWrap/>
            <w:vAlign w:val="center"/>
          </w:tcPr>
          <w:p w14:paraId="517EFC19"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0F9A2C58"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28A3D69B"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306CB959"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560F5848"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25BAB0E7"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0621533B"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4782B295"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48481A64" w14:textId="77777777" w:rsidTr="00972543">
        <w:trPr>
          <w:trHeight w:val="20"/>
        </w:trPr>
        <w:tc>
          <w:tcPr>
            <w:tcW w:w="210" w:type="pct"/>
            <w:shd w:val="clear" w:color="auto" w:fill="auto"/>
            <w:noWrap/>
          </w:tcPr>
          <w:p w14:paraId="231BFAD5" w14:textId="77777777" w:rsidR="000D49B1" w:rsidRPr="0006090E" w:rsidRDefault="000D49B1" w:rsidP="000D49B1">
            <w:pPr>
              <w:spacing w:before="0" w:after="0"/>
              <w:jc w:val="left"/>
              <w:rPr>
                <w:rFonts w:eastAsia="Times New Roman"/>
                <w:sz w:val="20"/>
                <w:szCs w:val="24"/>
              </w:rPr>
            </w:pPr>
            <w:r>
              <w:rPr>
                <w:sz w:val="20"/>
              </w:rPr>
              <w:t>13</w:t>
            </w:r>
          </w:p>
        </w:tc>
        <w:tc>
          <w:tcPr>
            <w:tcW w:w="1885" w:type="pct"/>
            <w:shd w:val="clear" w:color="auto" w:fill="FFFFFF"/>
          </w:tcPr>
          <w:p w14:paraId="03728F21" w14:textId="77777777" w:rsidR="000D49B1" w:rsidRPr="0006090E" w:rsidRDefault="000D49B1" w:rsidP="000D49B1">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381" w:type="pct"/>
            <w:shd w:val="clear" w:color="auto" w:fill="FFFFFF"/>
            <w:noWrap/>
            <w:vAlign w:val="center"/>
          </w:tcPr>
          <w:p w14:paraId="5CE99EFB"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297" w:type="pct"/>
            <w:shd w:val="clear" w:color="auto" w:fill="FFFFFF"/>
            <w:noWrap/>
            <w:vAlign w:val="center"/>
          </w:tcPr>
          <w:p w14:paraId="0984F3A8"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3)</w:t>
            </w:r>
          </w:p>
        </w:tc>
        <w:tc>
          <w:tcPr>
            <w:tcW w:w="530" w:type="pct"/>
            <w:shd w:val="clear" w:color="auto" w:fill="FFFFFF"/>
            <w:noWrap/>
            <w:vAlign w:val="center"/>
          </w:tcPr>
          <w:p w14:paraId="4C8419CB"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02DE6F92" w14:textId="77777777" w:rsidR="000D49B1" w:rsidRPr="0006090E" w:rsidRDefault="000D49B1" w:rsidP="000D49B1">
            <w:pPr>
              <w:spacing w:before="0" w:after="0"/>
              <w:jc w:val="center"/>
              <w:rPr>
                <w:rFonts w:eastAsia="Times New Roman"/>
                <w:sz w:val="24"/>
                <w:szCs w:val="24"/>
                <w:vertAlign w:val="superscript"/>
              </w:rPr>
            </w:pPr>
            <w:r>
              <w:rPr>
                <w:sz w:val="24"/>
              </w:rPr>
              <w:t>+</w:t>
            </w:r>
            <w:r>
              <w:rPr>
                <w:b/>
                <w:sz w:val="24"/>
                <w:vertAlign w:val="superscript"/>
              </w:rPr>
              <w:t>2)</w:t>
            </w:r>
          </w:p>
        </w:tc>
        <w:tc>
          <w:tcPr>
            <w:tcW w:w="320" w:type="pct"/>
            <w:shd w:val="clear" w:color="auto" w:fill="auto"/>
            <w:vAlign w:val="center"/>
          </w:tcPr>
          <w:p w14:paraId="2A6AD9F4"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 xml:space="preserve"> 3)</w:t>
            </w:r>
          </w:p>
        </w:tc>
        <w:tc>
          <w:tcPr>
            <w:tcW w:w="224" w:type="pct"/>
            <w:shd w:val="clear" w:color="auto" w:fill="auto"/>
            <w:noWrap/>
            <w:vAlign w:val="center"/>
          </w:tcPr>
          <w:p w14:paraId="60383C09"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6864004E"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 xml:space="preserve"> 3)</w:t>
            </w:r>
          </w:p>
        </w:tc>
        <w:tc>
          <w:tcPr>
            <w:tcW w:w="242" w:type="pct"/>
            <w:shd w:val="clear" w:color="auto" w:fill="auto"/>
            <w:noWrap/>
            <w:vAlign w:val="center"/>
          </w:tcPr>
          <w:p w14:paraId="5F6CA4C6"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 xml:space="preserve"> 3)</w:t>
            </w:r>
          </w:p>
        </w:tc>
        <w:tc>
          <w:tcPr>
            <w:tcW w:w="320" w:type="pct"/>
            <w:shd w:val="clear" w:color="auto" w:fill="auto"/>
            <w:vAlign w:val="center"/>
          </w:tcPr>
          <w:p w14:paraId="65FA241B"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3D420978" w14:textId="77777777" w:rsidTr="00972543">
        <w:trPr>
          <w:trHeight w:val="20"/>
        </w:trPr>
        <w:tc>
          <w:tcPr>
            <w:tcW w:w="210" w:type="pct"/>
            <w:shd w:val="clear" w:color="auto" w:fill="auto"/>
            <w:noWrap/>
          </w:tcPr>
          <w:p w14:paraId="11294E77" w14:textId="77777777" w:rsidR="000D49B1" w:rsidRPr="0006090E" w:rsidRDefault="000D49B1" w:rsidP="000D49B1">
            <w:pPr>
              <w:spacing w:before="0" w:after="0"/>
              <w:jc w:val="left"/>
              <w:rPr>
                <w:rFonts w:eastAsia="Times New Roman"/>
                <w:sz w:val="20"/>
                <w:szCs w:val="24"/>
              </w:rPr>
            </w:pPr>
            <w:r>
              <w:rPr>
                <w:sz w:val="20"/>
              </w:rPr>
              <w:t>14</w:t>
            </w:r>
          </w:p>
        </w:tc>
        <w:tc>
          <w:tcPr>
            <w:tcW w:w="1885" w:type="pct"/>
            <w:shd w:val="clear" w:color="auto" w:fill="FFFFFF"/>
          </w:tcPr>
          <w:p w14:paraId="78B3E06D" w14:textId="77777777" w:rsidR="000D49B1" w:rsidRPr="0006090E" w:rsidRDefault="000D49B1" w:rsidP="000D49B1">
            <w:pPr>
              <w:spacing w:before="0" w:after="0"/>
              <w:jc w:val="left"/>
              <w:rPr>
                <w:rFonts w:eastAsia="Times New Roman"/>
                <w:sz w:val="18"/>
                <w:szCs w:val="18"/>
              </w:rPr>
            </w:pPr>
            <w:r>
              <w:rPr>
                <w:sz w:val="18"/>
              </w:rPr>
              <w:t>Construction methods 13 under paving slab coverings</w:t>
            </w:r>
          </w:p>
        </w:tc>
        <w:tc>
          <w:tcPr>
            <w:tcW w:w="381" w:type="pct"/>
            <w:shd w:val="clear" w:color="auto" w:fill="FFFFFF"/>
            <w:noWrap/>
            <w:vAlign w:val="center"/>
          </w:tcPr>
          <w:p w14:paraId="27B5B474"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297" w:type="pct"/>
            <w:shd w:val="clear" w:color="auto" w:fill="FFFFFF"/>
            <w:noWrap/>
            <w:vAlign w:val="center"/>
          </w:tcPr>
          <w:p w14:paraId="00D88D8D"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4)</w:t>
            </w:r>
          </w:p>
        </w:tc>
        <w:tc>
          <w:tcPr>
            <w:tcW w:w="530" w:type="pct"/>
            <w:shd w:val="clear" w:color="auto" w:fill="FFFFFF"/>
            <w:noWrap/>
            <w:vAlign w:val="center"/>
          </w:tcPr>
          <w:p w14:paraId="0EBB11AC"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39A1B6D9"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0BF06D20"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4)</w:t>
            </w:r>
          </w:p>
        </w:tc>
        <w:tc>
          <w:tcPr>
            <w:tcW w:w="224" w:type="pct"/>
            <w:shd w:val="clear" w:color="auto" w:fill="auto"/>
            <w:noWrap/>
            <w:vAlign w:val="center"/>
          </w:tcPr>
          <w:p w14:paraId="21972EF5"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3FF127AC"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4)</w:t>
            </w:r>
          </w:p>
        </w:tc>
        <w:tc>
          <w:tcPr>
            <w:tcW w:w="242" w:type="pct"/>
            <w:shd w:val="clear" w:color="auto" w:fill="auto"/>
            <w:noWrap/>
            <w:vAlign w:val="center"/>
          </w:tcPr>
          <w:p w14:paraId="218BD3F1"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4)</w:t>
            </w:r>
          </w:p>
        </w:tc>
        <w:tc>
          <w:tcPr>
            <w:tcW w:w="320" w:type="pct"/>
            <w:shd w:val="clear" w:color="auto" w:fill="auto"/>
            <w:vAlign w:val="center"/>
          </w:tcPr>
          <w:p w14:paraId="0C4E91F5"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7D1C233E" w14:textId="77777777" w:rsidTr="00972543">
        <w:trPr>
          <w:trHeight w:val="20"/>
        </w:trPr>
        <w:tc>
          <w:tcPr>
            <w:tcW w:w="210" w:type="pct"/>
            <w:shd w:val="clear" w:color="auto" w:fill="auto"/>
            <w:noWrap/>
          </w:tcPr>
          <w:p w14:paraId="2972138B" w14:textId="77777777" w:rsidR="000D49B1" w:rsidRPr="0006090E" w:rsidRDefault="000D49B1" w:rsidP="000D49B1">
            <w:pPr>
              <w:spacing w:before="0" w:after="0"/>
              <w:jc w:val="left"/>
              <w:rPr>
                <w:rFonts w:eastAsia="Times New Roman"/>
                <w:sz w:val="20"/>
                <w:szCs w:val="24"/>
              </w:rPr>
            </w:pPr>
            <w:r>
              <w:rPr>
                <w:sz w:val="20"/>
              </w:rPr>
              <w:t>15</w:t>
            </w:r>
          </w:p>
        </w:tc>
        <w:tc>
          <w:tcPr>
            <w:tcW w:w="1885" w:type="pct"/>
            <w:shd w:val="clear" w:color="auto" w:fill="FFFFFF"/>
          </w:tcPr>
          <w:p w14:paraId="186471E6" w14:textId="77777777" w:rsidR="000D49B1" w:rsidRPr="0006090E" w:rsidRDefault="000D49B1" w:rsidP="000D49B1">
            <w:pPr>
              <w:spacing w:before="0" w:after="0"/>
              <w:jc w:val="left"/>
              <w:rPr>
                <w:rFonts w:eastAsia="Times New Roman"/>
                <w:sz w:val="18"/>
                <w:szCs w:val="18"/>
              </w:rPr>
            </w:pPr>
            <w:r>
              <w:rPr>
                <w:sz w:val="18"/>
              </w:rPr>
              <w:t xml:space="preserve">Construction method 13 beneath paving </w:t>
            </w:r>
          </w:p>
        </w:tc>
        <w:tc>
          <w:tcPr>
            <w:tcW w:w="381" w:type="pct"/>
            <w:shd w:val="clear" w:color="auto" w:fill="auto"/>
            <w:noWrap/>
            <w:vAlign w:val="center"/>
          </w:tcPr>
          <w:p w14:paraId="60723315"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297" w:type="pct"/>
            <w:shd w:val="clear" w:color="auto" w:fill="auto"/>
            <w:noWrap/>
            <w:vAlign w:val="center"/>
          </w:tcPr>
          <w:p w14:paraId="181EA51E"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6AB1265E"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2919E660"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61A7BEE0"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7B527495"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254F76D6"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748EA936"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1FFE62AC"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57C4F8B2" w14:textId="77777777" w:rsidTr="00972543">
        <w:trPr>
          <w:trHeight w:val="20"/>
        </w:trPr>
        <w:tc>
          <w:tcPr>
            <w:tcW w:w="210" w:type="pct"/>
            <w:shd w:val="clear" w:color="auto" w:fill="auto"/>
            <w:noWrap/>
          </w:tcPr>
          <w:p w14:paraId="3B80FBA8" w14:textId="77777777" w:rsidR="000D49B1" w:rsidRPr="0006090E" w:rsidRDefault="000D49B1" w:rsidP="000D49B1">
            <w:pPr>
              <w:spacing w:before="0" w:after="0"/>
              <w:jc w:val="left"/>
              <w:rPr>
                <w:rFonts w:eastAsia="Times New Roman"/>
                <w:sz w:val="20"/>
                <w:szCs w:val="24"/>
              </w:rPr>
            </w:pPr>
            <w:r>
              <w:rPr>
                <w:sz w:val="20"/>
              </w:rPr>
              <w:t>16</w:t>
            </w:r>
          </w:p>
        </w:tc>
        <w:tc>
          <w:tcPr>
            <w:tcW w:w="1885" w:type="pct"/>
            <w:shd w:val="clear" w:color="auto" w:fill="FFFFFF"/>
          </w:tcPr>
          <w:p w14:paraId="5E4338DE" w14:textId="77777777" w:rsidR="000D49B1" w:rsidRPr="0006090E" w:rsidRDefault="000D49B1" w:rsidP="000D49B1">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381" w:type="pct"/>
            <w:shd w:val="clear" w:color="auto" w:fill="auto"/>
            <w:noWrap/>
            <w:vAlign w:val="center"/>
          </w:tcPr>
          <w:p w14:paraId="53E97882"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297" w:type="pct"/>
            <w:shd w:val="clear" w:color="auto" w:fill="auto"/>
            <w:noWrap/>
            <w:vAlign w:val="center"/>
          </w:tcPr>
          <w:p w14:paraId="3EC10797"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0E4D0912"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3C61A984"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09B10CB7"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68418133"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34066EA0"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75CEB595"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1618FD95"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150D939B" w14:textId="77777777" w:rsidTr="00972543">
        <w:trPr>
          <w:trHeight w:val="208"/>
        </w:trPr>
        <w:tc>
          <w:tcPr>
            <w:tcW w:w="210" w:type="pct"/>
            <w:shd w:val="clear" w:color="auto" w:fill="auto"/>
            <w:noWrap/>
          </w:tcPr>
          <w:p w14:paraId="3A85AE04" w14:textId="77777777" w:rsidR="000D49B1" w:rsidRPr="0006090E" w:rsidRDefault="000D49B1" w:rsidP="000D49B1">
            <w:pPr>
              <w:spacing w:before="0" w:after="0"/>
              <w:jc w:val="left"/>
              <w:rPr>
                <w:rFonts w:eastAsia="Times New Roman"/>
                <w:sz w:val="20"/>
                <w:szCs w:val="24"/>
              </w:rPr>
            </w:pPr>
            <w:r>
              <w:rPr>
                <w:sz w:val="20"/>
              </w:rPr>
              <w:t>17</w:t>
            </w:r>
          </w:p>
        </w:tc>
        <w:tc>
          <w:tcPr>
            <w:tcW w:w="1885" w:type="pct"/>
            <w:shd w:val="clear" w:color="auto" w:fill="FFFFFF"/>
          </w:tcPr>
          <w:p w14:paraId="357191C4" w14:textId="77777777" w:rsidR="000D49B1" w:rsidRPr="0006090E" w:rsidRDefault="000D49B1" w:rsidP="000D49B1">
            <w:pPr>
              <w:spacing w:before="0" w:after="0"/>
              <w:jc w:val="left"/>
              <w:rPr>
                <w:rFonts w:eastAsia="Times New Roman"/>
                <w:sz w:val="18"/>
                <w:szCs w:val="18"/>
              </w:rPr>
            </w:pPr>
            <w:r>
              <w:rPr>
                <w:sz w:val="18"/>
              </w:rPr>
              <w:t>Dams and protective walls without measures according to MTSE under rooting soil layer</w:t>
            </w:r>
          </w:p>
        </w:tc>
        <w:tc>
          <w:tcPr>
            <w:tcW w:w="381" w:type="pct"/>
            <w:shd w:val="clear" w:color="auto" w:fill="auto"/>
            <w:noWrap/>
            <w:vAlign w:val="center"/>
          </w:tcPr>
          <w:p w14:paraId="60F1DC86"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297" w:type="pct"/>
            <w:shd w:val="clear" w:color="auto" w:fill="auto"/>
            <w:noWrap/>
            <w:vAlign w:val="center"/>
          </w:tcPr>
          <w:p w14:paraId="39A5F618" w14:textId="77777777" w:rsidR="000D49B1" w:rsidRPr="0006090E" w:rsidRDefault="000D49B1" w:rsidP="000D49B1">
            <w:pPr>
              <w:spacing w:before="0" w:after="0"/>
              <w:jc w:val="center"/>
              <w:rPr>
                <w:rFonts w:eastAsia="Times New Roman"/>
                <w:sz w:val="24"/>
                <w:szCs w:val="24"/>
              </w:rPr>
            </w:pPr>
            <w:r>
              <w:rPr>
                <w:sz w:val="24"/>
              </w:rPr>
              <w:t>+</w:t>
            </w:r>
          </w:p>
        </w:tc>
        <w:tc>
          <w:tcPr>
            <w:tcW w:w="530" w:type="pct"/>
            <w:shd w:val="clear" w:color="auto" w:fill="auto"/>
            <w:noWrap/>
            <w:vAlign w:val="center"/>
          </w:tcPr>
          <w:p w14:paraId="2EDEC266" w14:textId="77777777" w:rsidR="000D49B1" w:rsidRPr="0006090E" w:rsidRDefault="000D49B1" w:rsidP="000D49B1">
            <w:pPr>
              <w:spacing w:before="0" w:after="0"/>
              <w:jc w:val="center"/>
              <w:rPr>
                <w:rFonts w:eastAsia="Times New Roman"/>
                <w:sz w:val="24"/>
                <w:szCs w:val="24"/>
              </w:rPr>
            </w:pPr>
            <w:r>
              <w:rPr>
                <w:sz w:val="24"/>
              </w:rPr>
              <w:t>+</w:t>
            </w:r>
          </w:p>
        </w:tc>
        <w:tc>
          <w:tcPr>
            <w:tcW w:w="272" w:type="pct"/>
            <w:shd w:val="clear" w:color="auto" w:fill="auto"/>
            <w:noWrap/>
            <w:vAlign w:val="center"/>
          </w:tcPr>
          <w:p w14:paraId="32D48811"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1E74B2D1" w14:textId="77777777" w:rsidR="000D49B1" w:rsidRPr="0006090E" w:rsidRDefault="000D49B1" w:rsidP="000D49B1">
            <w:pPr>
              <w:spacing w:before="0" w:after="0"/>
              <w:jc w:val="center"/>
              <w:rPr>
                <w:rFonts w:eastAsia="Times New Roman"/>
                <w:sz w:val="24"/>
                <w:szCs w:val="24"/>
              </w:rPr>
            </w:pPr>
            <w:r>
              <w:rPr>
                <w:sz w:val="24"/>
              </w:rPr>
              <w:t>+</w:t>
            </w:r>
          </w:p>
        </w:tc>
        <w:tc>
          <w:tcPr>
            <w:tcW w:w="224" w:type="pct"/>
            <w:shd w:val="clear" w:color="auto" w:fill="auto"/>
            <w:noWrap/>
            <w:vAlign w:val="center"/>
          </w:tcPr>
          <w:p w14:paraId="7DFCD011"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20" w:type="pct"/>
            <w:shd w:val="clear" w:color="auto" w:fill="auto"/>
            <w:vAlign w:val="center"/>
          </w:tcPr>
          <w:p w14:paraId="66C71BB4" w14:textId="77777777" w:rsidR="000D49B1" w:rsidRPr="0006090E" w:rsidRDefault="000D49B1" w:rsidP="000D49B1">
            <w:pPr>
              <w:spacing w:before="0" w:after="0"/>
              <w:jc w:val="center"/>
              <w:rPr>
                <w:rFonts w:eastAsia="Times New Roman"/>
                <w:sz w:val="24"/>
                <w:szCs w:val="24"/>
              </w:rPr>
            </w:pPr>
            <w:r>
              <w:rPr>
                <w:sz w:val="24"/>
              </w:rPr>
              <w:t>+</w:t>
            </w:r>
          </w:p>
        </w:tc>
        <w:tc>
          <w:tcPr>
            <w:tcW w:w="242" w:type="pct"/>
            <w:shd w:val="clear" w:color="auto" w:fill="auto"/>
            <w:noWrap/>
            <w:vAlign w:val="center"/>
          </w:tcPr>
          <w:p w14:paraId="7F7EA838" w14:textId="77777777" w:rsidR="000D49B1" w:rsidRPr="0006090E" w:rsidRDefault="000D49B1" w:rsidP="000D49B1">
            <w:pPr>
              <w:spacing w:before="0" w:after="0"/>
              <w:jc w:val="center"/>
              <w:rPr>
                <w:rFonts w:eastAsia="Times New Roman"/>
                <w:sz w:val="24"/>
                <w:szCs w:val="24"/>
              </w:rPr>
            </w:pPr>
            <w:r>
              <w:rPr>
                <w:sz w:val="24"/>
              </w:rPr>
              <w:t>+</w:t>
            </w:r>
          </w:p>
        </w:tc>
        <w:tc>
          <w:tcPr>
            <w:tcW w:w="320" w:type="pct"/>
            <w:shd w:val="clear" w:color="auto" w:fill="auto"/>
            <w:vAlign w:val="center"/>
          </w:tcPr>
          <w:p w14:paraId="390878C3" w14:textId="77777777" w:rsidR="000D49B1" w:rsidRPr="0006090E" w:rsidRDefault="000D49B1" w:rsidP="000D49B1">
            <w:pPr>
              <w:spacing w:before="0" w:after="0"/>
              <w:jc w:val="center"/>
              <w:rPr>
                <w:rFonts w:eastAsia="Times New Roman"/>
                <w:sz w:val="24"/>
                <w:szCs w:val="24"/>
              </w:rPr>
            </w:pPr>
            <w:r>
              <w:rPr>
                <w:sz w:val="24"/>
              </w:rPr>
              <w:t>+</w:t>
            </w:r>
          </w:p>
        </w:tc>
      </w:tr>
    </w:tbl>
    <w:p w14:paraId="44E44EB7" w14:textId="77777777" w:rsidR="000D49B1" w:rsidRPr="0006090E" w:rsidRDefault="000D49B1" w:rsidP="000D49B1">
      <w:pPr>
        <w:spacing w:before="0" w:after="0"/>
        <w:jc w:val="left"/>
        <w:rPr>
          <w:rFonts w:eastAsia="Times New Roman"/>
          <w:sz w:val="16"/>
          <w:szCs w:val="16"/>
        </w:rPr>
      </w:pPr>
      <w:r>
        <w:rPr>
          <w:sz w:val="16"/>
        </w:rPr>
        <w:t xml:space="preserve">1) Permissible when chromium, total,  110 µg/l and PAK15  2.3 µg/l.  </w:t>
      </w:r>
    </w:p>
    <w:p w14:paraId="05AC9F2C" w14:textId="11926F08" w:rsidR="000D49B1" w:rsidRPr="0006090E" w:rsidRDefault="000D49B1" w:rsidP="000D49B1">
      <w:pPr>
        <w:spacing w:before="0" w:after="0"/>
        <w:jc w:val="left"/>
        <w:rPr>
          <w:rFonts w:eastAsia="Times New Roman"/>
          <w:sz w:val="16"/>
          <w:szCs w:val="16"/>
        </w:rPr>
      </w:pPr>
      <w:r>
        <w:rPr>
          <w:sz w:val="16"/>
        </w:rPr>
        <w:t xml:space="preserve">2) Permissible when chromium, total,  15 µg/l, copper  30 µg/l, vanadium  30 µg/l and PAK15  0.3 µg/l. </w:t>
      </w:r>
    </w:p>
    <w:p w14:paraId="4A63028C" w14:textId="77777777" w:rsidR="000D49B1" w:rsidRPr="0006090E" w:rsidRDefault="000D49B1" w:rsidP="000D49B1">
      <w:pPr>
        <w:tabs>
          <w:tab w:val="left" w:pos="142"/>
        </w:tabs>
        <w:spacing w:before="0" w:after="0"/>
        <w:jc w:val="left"/>
        <w:rPr>
          <w:rFonts w:eastAsia="Times New Roman"/>
          <w:sz w:val="16"/>
          <w:szCs w:val="16"/>
        </w:rPr>
      </w:pPr>
      <w:r>
        <w:rPr>
          <w:sz w:val="16"/>
        </w:rPr>
        <w:t xml:space="preserve">3) Permissible when vanadium </w:t>
      </w:r>
      <w:r>
        <w:rPr>
          <w:sz w:val="16"/>
        </w:rPr>
        <w:sym w:font="Symbol" w:char="F0A3"/>
      </w:r>
      <w:r>
        <w:rPr>
          <w:sz w:val="16"/>
        </w:rPr>
        <w:t xml:space="preserve"> 55 µg/l and PAK</w:t>
      </w:r>
      <w:r>
        <w:rPr>
          <w:sz w:val="16"/>
          <w:vertAlign w:val="subscript"/>
        </w:rPr>
        <w:t>15</w:t>
      </w:r>
      <w:r>
        <w:rPr>
          <w:sz w:val="16"/>
        </w:rPr>
        <w:t xml:space="preserve"> </w:t>
      </w:r>
      <w:r>
        <w:rPr>
          <w:sz w:val="16"/>
        </w:rPr>
        <w:sym w:font="Symbol" w:char="F0A3"/>
      </w:r>
      <w:r>
        <w:rPr>
          <w:sz w:val="16"/>
        </w:rPr>
        <w:t xml:space="preserve"> 2,7 µg/l. </w:t>
      </w:r>
    </w:p>
    <w:p w14:paraId="1444E3AB" w14:textId="136BA6B5" w:rsidR="00F43C5E" w:rsidRPr="0006090E" w:rsidRDefault="000D49B1" w:rsidP="00F651D3">
      <w:pPr>
        <w:tabs>
          <w:tab w:val="left" w:pos="142"/>
        </w:tabs>
        <w:spacing w:before="0" w:after="0"/>
        <w:jc w:val="left"/>
        <w:rPr>
          <w:rFonts w:eastAsiaTheme="majorEastAsia"/>
          <w:b/>
          <w:bCs/>
          <w:kern w:val="32"/>
          <w:szCs w:val="28"/>
        </w:rPr>
      </w:pPr>
      <w:r>
        <w:rPr>
          <w:sz w:val="16"/>
        </w:rPr>
        <w:t xml:space="preserve">4) Permissible when vanadium </w:t>
      </w:r>
      <w:r>
        <w:rPr>
          <w:sz w:val="16"/>
        </w:rPr>
        <w:sym w:font="Symbol" w:char="F0A3"/>
      </w:r>
      <w:r>
        <w:rPr>
          <w:sz w:val="16"/>
        </w:rPr>
        <w:t xml:space="preserve"> 90 µg/l. </w:t>
      </w:r>
      <w:r>
        <w:br w:type="page"/>
      </w:r>
      <w:r>
        <w:rPr>
          <w:b/>
        </w:rPr>
        <w:lastRenderedPageBreak/>
        <w:t>Table 2: Class 2 recycled building material (RC-2)</w:t>
      </w:r>
    </w:p>
    <w:p w14:paraId="31DED371" w14:textId="77777777" w:rsidR="000D49B1" w:rsidRPr="0006090E" w:rsidRDefault="000D49B1" w:rsidP="000D49B1">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183"/>
        <w:gridCol w:w="1330"/>
        <w:gridCol w:w="562"/>
        <w:gridCol w:w="716"/>
        <w:gridCol w:w="561"/>
        <w:gridCol w:w="551"/>
        <w:gridCol w:w="561"/>
        <w:gridCol w:w="551"/>
        <w:gridCol w:w="694"/>
        <w:gridCol w:w="707"/>
      </w:tblGrid>
      <w:tr w:rsidR="0006090E" w:rsidRPr="0006090E" w14:paraId="0B16B085" w14:textId="77777777" w:rsidTr="00972543">
        <w:trPr>
          <w:trHeight w:val="330"/>
        </w:trPr>
        <w:tc>
          <w:tcPr>
            <w:tcW w:w="5000" w:type="pct"/>
            <w:gridSpan w:val="11"/>
            <w:noWrap/>
            <w:vAlign w:val="bottom"/>
          </w:tcPr>
          <w:p w14:paraId="4C6251FE" w14:textId="77777777" w:rsidR="00F43C5E" w:rsidRPr="0006090E" w:rsidRDefault="00F43C5E" w:rsidP="00F43C5E">
            <w:pPr>
              <w:spacing w:before="0" w:after="0"/>
              <w:jc w:val="center"/>
              <w:rPr>
                <w:rFonts w:eastAsia="Times New Roman"/>
                <w:b/>
                <w:sz w:val="24"/>
                <w:szCs w:val="24"/>
              </w:rPr>
            </w:pPr>
            <w:r>
              <w:br w:type="page"/>
            </w:r>
            <w:r>
              <w:br w:type="page"/>
            </w:r>
            <w:r>
              <w:br w:type="page"/>
            </w:r>
            <w:r>
              <w:rPr>
                <w:b/>
                <w:sz w:val="24"/>
              </w:rPr>
              <w:br w:type="page"/>
              <w:t xml:space="preserve">Class 2 recycled building material (RC-2) </w:t>
            </w:r>
          </w:p>
          <w:p w14:paraId="72F06319" w14:textId="77777777" w:rsidR="00F43C5E" w:rsidRPr="0006090E" w:rsidRDefault="00F43C5E" w:rsidP="00F43C5E">
            <w:pPr>
              <w:spacing w:before="0" w:after="0"/>
              <w:jc w:val="center"/>
              <w:rPr>
                <w:rFonts w:eastAsia="Times New Roman"/>
                <w:b/>
                <w:sz w:val="24"/>
                <w:szCs w:val="24"/>
                <w:lang w:eastAsia="de-DE"/>
              </w:rPr>
            </w:pPr>
          </w:p>
        </w:tc>
      </w:tr>
      <w:tr w:rsidR="0006090E" w:rsidRPr="0006090E" w14:paraId="54CB8732" w14:textId="77777777" w:rsidTr="00972543">
        <w:trPr>
          <w:trHeight w:val="20"/>
        </w:trPr>
        <w:tc>
          <w:tcPr>
            <w:tcW w:w="2020" w:type="pct"/>
            <w:gridSpan w:val="2"/>
            <w:vMerge w:val="restart"/>
            <w:shd w:val="clear" w:color="auto" w:fill="auto"/>
            <w:noWrap/>
          </w:tcPr>
          <w:p w14:paraId="007E8A4E" w14:textId="77777777" w:rsidR="00F43C5E" w:rsidRPr="0006090E" w:rsidRDefault="00F43C5E" w:rsidP="00F43C5E">
            <w:pPr>
              <w:spacing w:before="0" w:after="0"/>
              <w:jc w:val="center"/>
              <w:rPr>
                <w:rFonts w:eastAsia="Times New Roman"/>
                <w:b/>
                <w:sz w:val="24"/>
                <w:szCs w:val="24"/>
              </w:rPr>
            </w:pPr>
            <w:r>
              <w:rPr>
                <w:b/>
                <w:sz w:val="24"/>
              </w:rPr>
              <w:t>Installation method</w:t>
            </w:r>
          </w:p>
        </w:tc>
        <w:tc>
          <w:tcPr>
            <w:tcW w:w="2980" w:type="pct"/>
            <w:gridSpan w:val="9"/>
            <w:shd w:val="clear" w:color="auto" w:fill="auto"/>
            <w:noWrap/>
            <w:vAlign w:val="center"/>
          </w:tcPr>
          <w:p w14:paraId="118C775B" w14:textId="77777777" w:rsidR="00F43C5E" w:rsidRPr="0006090E" w:rsidRDefault="00F43C5E" w:rsidP="00F43C5E">
            <w:pPr>
              <w:spacing w:before="0" w:after="0"/>
              <w:jc w:val="center"/>
              <w:rPr>
                <w:rFonts w:eastAsia="Times New Roman"/>
                <w:b/>
                <w:sz w:val="24"/>
                <w:szCs w:val="24"/>
              </w:rPr>
            </w:pPr>
            <w:r>
              <w:rPr>
                <w:b/>
                <w:sz w:val="24"/>
              </w:rPr>
              <w:t>Property of the groundwater cover layer</w:t>
            </w:r>
          </w:p>
        </w:tc>
      </w:tr>
      <w:tr w:rsidR="0006090E" w:rsidRPr="0006090E" w14:paraId="2EF1ABC4" w14:textId="77777777" w:rsidTr="00972543">
        <w:trPr>
          <w:trHeight w:val="20"/>
        </w:trPr>
        <w:tc>
          <w:tcPr>
            <w:tcW w:w="2020" w:type="pct"/>
            <w:gridSpan w:val="2"/>
            <w:vMerge/>
            <w:shd w:val="clear" w:color="auto" w:fill="auto"/>
            <w:noWrap/>
            <w:vAlign w:val="center"/>
          </w:tcPr>
          <w:p w14:paraId="1F0E63CB" w14:textId="77777777" w:rsidR="00F43C5E" w:rsidRPr="0006090E" w:rsidRDefault="00F43C5E" w:rsidP="00F43C5E">
            <w:pPr>
              <w:spacing w:before="0" w:after="0"/>
              <w:jc w:val="center"/>
              <w:rPr>
                <w:rFonts w:eastAsia="Times New Roman"/>
                <w:sz w:val="20"/>
                <w:szCs w:val="24"/>
                <w:lang w:eastAsia="de-DE"/>
              </w:rPr>
            </w:pPr>
          </w:p>
        </w:tc>
        <w:tc>
          <w:tcPr>
            <w:tcW w:w="1182" w:type="pct"/>
            <w:gridSpan w:val="3"/>
            <w:shd w:val="clear" w:color="auto" w:fill="auto"/>
            <w:noWrap/>
            <w:vAlign w:val="center"/>
          </w:tcPr>
          <w:p w14:paraId="3FD8ED93" w14:textId="70E3E5F0" w:rsidR="00F43C5E" w:rsidRPr="0006090E" w:rsidRDefault="00E1686B" w:rsidP="00F43C5E">
            <w:pPr>
              <w:spacing w:before="0" w:after="0"/>
              <w:jc w:val="center"/>
              <w:rPr>
                <w:rFonts w:eastAsia="Times New Roman"/>
                <w:sz w:val="20"/>
                <w:szCs w:val="20"/>
              </w:rPr>
            </w:pPr>
            <w:r>
              <w:rPr>
                <w:sz w:val="20"/>
              </w:rPr>
              <w:t>Outside of</w:t>
            </w:r>
            <w:r>
              <w:rPr>
                <w:sz w:val="20"/>
              </w:rPr>
              <w:br/>
              <w:t>water protection areas</w:t>
            </w:r>
          </w:p>
        </w:tc>
        <w:tc>
          <w:tcPr>
            <w:tcW w:w="1798" w:type="pct"/>
            <w:gridSpan w:val="6"/>
            <w:shd w:val="clear" w:color="auto" w:fill="auto"/>
            <w:noWrap/>
            <w:vAlign w:val="center"/>
          </w:tcPr>
          <w:p w14:paraId="417B36CA" w14:textId="5D026027" w:rsidR="00F43C5E" w:rsidRPr="0006090E" w:rsidRDefault="00E1686B" w:rsidP="00F43C5E">
            <w:pPr>
              <w:spacing w:before="0" w:after="0"/>
              <w:jc w:val="center"/>
              <w:rPr>
                <w:rFonts w:eastAsia="Times New Roman"/>
                <w:sz w:val="20"/>
                <w:szCs w:val="20"/>
              </w:rPr>
            </w:pPr>
            <w:r>
              <w:rPr>
                <w:sz w:val="20"/>
              </w:rPr>
              <w:t>Within</w:t>
            </w:r>
            <w:r>
              <w:rPr>
                <w:sz w:val="20"/>
              </w:rPr>
              <w:br/>
              <w:t>water protection areas</w:t>
            </w:r>
          </w:p>
        </w:tc>
      </w:tr>
      <w:tr w:rsidR="0006090E" w:rsidRPr="0006090E" w14:paraId="036AA093" w14:textId="77777777" w:rsidTr="00972543">
        <w:trPr>
          <w:trHeight w:val="20"/>
        </w:trPr>
        <w:tc>
          <w:tcPr>
            <w:tcW w:w="2020" w:type="pct"/>
            <w:gridSpan w:val="2"/>
            <w:vMerge/>
            <w:shd w:val="clear" w:color="auto" w:fill="auto"/>
            <w:noWrap/>
            <w:vAlign w:val="center"/>
          </w:tcPr>
          <w:p w14:paraId="085751E7" w14:textId="77777777" w:rsidR="00F43C5E" w:rsidRPr="0006090E" w:rsidRDefault="00F43C5E" w:rsidP="00F43C5E">
            <w:pPr>
              <w:spacing w:before="0" w:after="0"/>
              <w:jc w:val="center"/>
              <w:rPr>
                <w:rFonts w:eastAsia="Times New Roman"/>
                <w:sz w:val="18"/>
                <w:szCs w:val="18"/>
                <w:lang w:eastAsia="de-DE"/>
              </w:rPr>
            </w:pPr>
          </w:p>
        </w:tc>
        <w:tc>
          <w:tcPr>
            <w:tcW w:w="367" w:type="pct"/>
            <w:shd w:val="clear" w:color="auto" w:fill="auto"/>
            <w:noWrap/>
            <w:vAlign w:val="center"/>
          </w:tcPr>
          <w:p w14:paraId="18EDBA46" w14:textId="77777777" w:rsidR="00F43C5E" w:rsidRPr="0006090E" w:rsidRDefault="00972543" w:rsidP="00F43C5E">
            <w:pPr>
              <w:spacing w:before="0" w:after="0"/>
              <w:jc w:val="center"/>
              <w:rPr>
                <w:rFonts w:eastAsia="Times New Roman"/>
                <w:sz w:val="20"/>
                <w:szCs w:val="20"/>
              </w:rPr>
            </w:pPr>
            <w:r>
              <w:rPr>
                <w:sz w:val="20"/>
              </w:rPr>
              <w:t>Unfavourable</w:t>
            </w:r>
          </w:p>
        </w:tc>
        <w:tc>
          <w:tcPr>
            <w:tcW w:w="814" w:type="pct"/>
            <w:gridSpan w:val="2"/>
            <w:shd w:val="clear" w:color="auto" w:fill="auto"/>
            <w:noWrap/>
            <w:vAlign w:val="center"/>
          </w:tcPr>
          <w:p w14:paraId="730FE179" w14:textId="77777777" w:rsidR="00F43C5E" w:rsidRPr="0006090E" w:rsidRDefault="00F43C5E" w:rsidP="00F43C5E">
            <w:pPr>
              <w:spacing w:before="0" w:after="0"/>
              <w:jc w:val="center"/>
              <w:rPr>
                <w:rFonts w:eastAsia="Times New Roman"/>
                <w:sz w:val="20"/>
                <w:szCs w:val="20"/>
              </w:rPr>
            </w:pPr>
            <w:r>
              <w:rPr>
                <w:sz w:val="20"/>
              </w:rPr>
              <w:t>Favourable</w:t>
            </w:r>
          </w:p>
        </w:tc>
        <w:tc>
          <w:tcPr>
            <w:tcW w:w="1798" w:type="pct"/>
            <w:gridSpan w:val="6"/>
            <w:shd w:val="clear" w:color="auto" w:fill="auto"/>
            <w:noWrap/>
            <w:vAlign w:val="center"/>
          </w:tcPr>
          <w:p w14:paraId="4349DB30" w14:textId="77777777" w:rsidR="00F43C5E" w:rsidRPr="0006090E" w:rsidRDefault="00F43C5E" w:rsidP="00F43C5E">
            <w:pPr>
              <w:spacing w:before="0" w:after="0"/>
              <w:jc w:val="center"/>
              <w:rPr>
                <w:rFonts w:eastAsia="Times New Roman"/>
                <w:sz w:val="20"/>
                <w:szCs w:val="20"/>
              </w:rPr>
            </w:pPr>
            <w:r>
              <w:rPr>
                <w:sz w:val="20"/>
              </w:rPr>
              <w:t>Favourable</w:t>
            </w:r>
          </w:p>
        </w:tc>
      </w:tr>
      <w:tr w:rsidR="0006090E" w:rsidRPr="0006090E" w14:paraId="2F1B7BAD" w14:textId="77777777" w:rsidTr="00972543">
        <w:trPr>
          <w:trHeight w:val="20"/>
        </w:trPr>
        <w:tc>
          <w:tcPr>
            <w:tcW w:w="2020" w:type="pct"/>
            <w:gridSpan w:val="2"/>
            <w:vMerge/>
            <w:shd w:val="clear" w:color="auto" w:fill="auto"/>
            <w:noWrap/>
            <w:vAlign w:val="center"/>
          </w:tcPr>
          <w:p w14:paraId="2C9EDC9A" w14:textId="77777777" w:rsidR="00F43C5E" w:rsidRPr="0006090E" w:rsidRDefault="00F43C5E" w:rsidP="00F43C5E">
            <w:pPr>
              <w:spacing w:before="0" w:after="0"/>
              <w:jc w:val="center"/>
              <w:rPr>
                <w:rFonts w:eastAsia="Times New Roman"/>
                <w:sz w:val="18"/>
                <w:szCs w:val="18"/>
                <w:lang w:eastAsia="de-DE"/>
              </w:rPr>
            </w:pPr>
          </w:p>
        </w:tc>
        <w:tc>
          <w:tcPr>
            <w:tcW w:w="367" w:type="pct"/>
            <w:vMerge w:val="restart"/>
            <w:shd w:val="clear" w:color="auto" w:fill="auto"/>
            <w:noWrap/>
            <w:vAlign w:val="bottom"/>
          </w:tcPr>
          <w:p w14:paraId="6581D86F" w14:textId="77777777" w:rsidR="00F43C5E" w:rsidRPr="0006090E" w:rsidRDefault="00F43C5E" w:rsidP="00F43C5E">
            <w:pPr>
              <w:spacing w:before="0" w:after="0"/>
              <w:jc w:val="center"/>
              <w:rPr>
                <w:rFonts w:eastAsia="Times New Roman"/>
                <w:sz w:val="18"/>
                <w:szCs w:val="18"/>
                <w:lang w:eastAsia="de-DE"/>
              </w:rPr>
            </w:pPr>
          </w:p>
        </w:tc>
        <w:tc>
          <w:tcPr>
            <w:tcW w:w="303" w:type="pct"/>
            <w:vMerge w:val="restart"/>
            <w:shd w:val="clear" w:color="auto" w:fill="auto"/>
            <w:noWrap/>
            <w:vAlign w:val="center"/>
          </w:tcPr>
          <w:p w14:paraId="41590805" w14:textId="77777777" w:rsidR="00F43C5E" w:rsidRPr="0006090E" w:rsidRDefault="00F43C5E" w:rsidP="00F43C5E">
            <w:pPr>
              <w:spacing w:before="0" w:after="0"/>
              <w:jc w:val="center"/>
              <w:rPr>
                <w:rFonts w:eastAsia="Times New Roman"/>
                <w:sz w:val="18"/>
                <w:szCs w:val="18"/>
              </w:rPr>
            </w:pPr>
            <w:r>
              <w:rPr>
                <w:sz w:val="18"/>
              </w:rPr>
              <w:t>Sand</w:t>
            </w:r>
          </w:p>
        </w:tc>
        <w:tc>
          <w:tcPr>
            <w:tcW w:w="511" w:type="pct"/>
            <w:vMerge w:val="restart"/>
            <w:shd w:val="clear" w:color="auto" w:fill="auto"/>
            <w:noWrap/>
            <w:vAlign w:val="center"/>
          </w:tcPr>
          <w:p w14:paraId="3C47D627" w14:textId="0B84DD61"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c>
          <w:tcPr>
            <w:tcW w:w="663" w:type="pct"/>
            <w:gridSpan w:val="2"/>
            <w:shd w:val="clear" w:color="auto" w:fill="auto"/>
            <w:noWrap/>
            <w:vAlign w:val="center"/>
          </w:tcPr>
          <w:p w14:paraId="2AEF7BD9" w14:textId="77777777" w:rsidR="00F43C5E" w:rsidRPr="0006090E" w:rsidRDefault="00F43C5E" w:rsidP="00F43C5E">
            <w:pPr>
              <w:spacing w:before="0" w:after="0"/>
              <w:jc w:val="center"/>
              <w:rPr>
                <w:rFonts w:eastAsia="Times New Roman"/>
                <w:sz w:val="18"/>
                <w:szCs w:val="18"/>
              </w:rPr>
            </w:pPr>
            <w:r>
              <w:rPr>
                <w:sz w:val="18"/>
              </w:rPr>
              <w:t>WSG III A</w:t>
            </w:r>
          </w:p>
        </w:tc>
        <w:tc>
          <w:tcPr>
            <w:tcW w:w="524" w:type="pct"/>
            <w:gridSpan w:val="2"/>
            <w:shd w:val="clear" w:color="auto" w:fill="auto"/>
            <w:noWrap/>
            <w:vAlign w:val="center"/>
          </w:tcPr>
          <w:p w14:paraId="406EF9F7" w14:textId="77777777" w:rsidR="00F43C5E" w:rsidRPr="0006090E" w:rsidRDefault="00F43C5E" w:rsidP="00F43C5E">
            <w:pPr>
              <w:spacing w:before="0" w:after="0"/>
              <w:jc w:val="center"/>
              <w:rPr>
                <w:rFonts w:eastAsia="Times New Roman"/>
                <w:sz w:val="18"/>
                <w:szCs w:val="18"/>
              </w:rPr>
            </w:pPr>
            <w:r>
              <w:rPr>
                <w:sz w:val="18"/>
              </w:rPr>
              <w:t>WSG III B</w:t>
            </w:r>
          </w:p>
        </w:tc>
        <w:tc>
          <w:tcPr>
            <w:tcW w:w="612" w:type="pct"/>
            <w:gridSpan w:val="2"/>
            <w:shd w:val="clear" w:color="auto" w:fill="auto"/>
            <w:noWrap/>
            <w:vAlign w:val="center"/>
          </w:tcPr>
          <w:p w14:paraId="7C78532A" w14:textId="77777777" w:rsidR="00F43C5E" w:rsidRPr="0006090E" w:rsidRDefault="00F43C5E" w:rsidP="00F43C5E">
            <w:pPr>
              <w:spacing w:before="0" w:after="0"/>
              <w:jc w:val="center"/>
              <w:rPr>
                <w:rFonts w:eastAsia="Times New Roman"/>
                <w:sz w:val="18"/>
                <w:szCs w:val="18"/>
              </w:rPr>
            </w:pPr>
            <w:r>
              <w:rPr>
                <w:sz w:val="18"/>
              </w:rPr>
              <w:t>Water preferred</w:t>
            </w:r>
          </w:p>
        </w:tc>
      </w:tr>
      <w:tr w:rsidR="0006090E" w:rsidRPr="0006090E" w14:paraId="04EF7D82" w14:textId="77777777" w:rsidTr="00972543">
        <w:trPr>
          <w:trHeight w:val="80"/>
        </w:trPr>
        <w:tc>
          <w:tcPr>
            <w:tcW w:w="2020" w:type="pct"/>
            <w:gridSpan w:val="2"/>
            <w:vMerge/>
            <w:shd w:val="clear" w:color="auto" w:fill="auto"/>
            <w:noWrap/>
            <w:vAlign w:val="center"/>
          </w:tcPr>
          <w:p w14:paraId="4C647AC8" w14:textId="77777777" w:rsidR="00F43C5E" w:rsidRPr="0006090E" w:rsidRDefault="00F43C5E" w:rsidP="00F43C5E">
            <w:pPr>
              <w:spacing w:before="0" w:after="0"/>
              <w:jc w:val="center"/>
              <w:rPr>
                <w:rFonts w:eastAsia="Times New Roman"/>
                <w:sz w:val="18"/>
                <w:szCs w:val="18"/>
                <w:lang w:eastAsia="de-DE"/>
              </w:rPr>
            </w:pPr>
          </w:p>
        </w:tc>
        <w:tc>
          <w:tcPr>
            <w:tcW w:w="367" w:type="pct"/>
            <w:vMerge/>
            <w:shd w:val="clear" w:color="auto" w:fill="auto"/>
            <w:noWrap/>
            <w:vAlign w:val="bottom"/>
          </w:tcPr>
          <w:p w14:paraId="45C729D1" w14:textId="77777777" w:rsidR="00F43C5E" w:rsidRPr="0006090E" w:rsidRDefault="00F43C5E" w:rsidP="00F43C5E">
            <w:pPr>
              <w:spacing w:before="0" w:after="0"/>
              <w:jc w:val="center"/>
              <w:rPr>
                <w:rFonts w:eastAsia="Times New Roman"/>
                <w:sz w:val="18"/>
                <w:szCs w:val="18"/>
                <w:lang w:eastAsia="de-DE"/>
              </w:rPr>
            </w:pPr>
          </w:p>
        </w:tc>
        <w:tc>
          <w:tcPr>
            <w:tcW w:w="303" w:type="pct"/>
            <w:vMerge/>
            <w:shd w:val="clear" w:color="auto" w:fill="auto"/>
            <w:noWrap/>
            <w:vAlign w:val="center"/>
          </w:tcPr>
          <w:p w14:paraId="049C04A1" w14:textId="77777777" w:rsidR="00F43C5E" w:rsidRPr="0006090E" w:rsidRDefault="00F43C5E" w:rsidP="00F43C5E">
            <w:pPr>
              <w:spacing w:before="0" w:after="0"/>
              <w:jc w:val="center"/>
              <w:rPr>
                <w:rFonts w:eastAsia="Times New Roman"/>
                <w:sz w:val="18"/>
                <w:szCs w:val="18"/>
                <w:lang w:eastAsia="de-DE"/>
              </w:rPr>
            </w:pPr>
          </w:p>
        </w:tc>
        <w:tc>
          <w:tcPr>
            <w:tcW w:w="511" w:type="pct"/>
            <w:vMerge/>
            <w:shd w:val="clear" w:color="auto" w:fill="auto"/>
            <w:noWrap/>
            <w:vAlign w:val="center"/>
          </w:tcPr>
          <w:p w14:paraId="706A55D3" w14:textId="77777777" w:rsidR="00F43C5E" w:rsidRPr="0006090E" w:rsidRDefault="00F43C5E" w:rsidP="00F43C5E">
            <w:pPr>
              <w:spacing w:before="0" w:after="0"/>
              <w:jc w:val="center"/>
              <w:rPr>
                <w:rFonts w:eastAsia="Times New Roman"/>
                <w:sz w:val="18"/>
                <w:szCs w:val="18"/>
                <w:lang w:eastAsia="de-DE"/>
              </w:rPr>
            </w:pPr>
          </w:p>
        </w:tc>
        <w:tc>
          <w:tcPr>
            <w:tcW w:w="663" w:type="pct"/>
            <w:gridSpan w:val="2"/>
            <w:shd w:val="clear" w:color="auto" w:fill="auto"/>
            <w:noWrap/>
            <w:vAlign w:val="center"/>
          </w:tcPr>
          <w:p w14:paraId="3A6B687A" w14:textId="77777777" w:rsidR="00F43C5E" w:rsidRPr="0006090E" w:rsidRDefault="00F43C5E" w:rsidP="00F43C5E">
            <w:pPr>
              <w:spacing w:before="0" w:after="0"/>
              <w:jc w:val="center"/>
              <w:rPr>
                <w:rFonts w:eastAsia="Times New Roman"/>
                <w:sz w:val="18"/>
                <w:szCs w:val="18"/>
              </w:rPr>
            </w:pPr>
            <w:r>
              <w:rPr>
                <w:sz w:val="18"/>
              </w:rPr>
              <w:t>HSG III</w:t>
            </w:r>
          </w:p>
        </w:tc>
        <w:tc>
          <w:tcPr>
            <w:tcW w:w="524" w:type="pct"/>
            <w:gridSpan w:val="2"/>
            <w:shd w:val="clear" w:color="auto" w:fill="auto"/>
            <w:noWrap/>
            <w:vAlign w:val="center"/>
          </w:tcPr>
          <w:p w14:paraId="4593EEA8" w14:textId="77777777" w:rsidR="00F43C5E" w:rsidRPr="0006090E" w:rsidRDefault="00F43C5E" w:rsidP="00F43C5E">
            <w:pPr>
              <w:spacing w:before="0" w:after="0"/>
              <w:jc w:val="center"/>
              <w:rPr>
                <w:rFonts w:eastAsia="Times New Roman"/>
                <w:sz w:val="18"/>
                <w:szCs w:val="18"/>
              </w:rPr>
            </w:pPr>
            <w:r>
              <w:rPr>
                <w:sz w:val="18"/>
              </w:rPr>
              <w:t>HSG IV</w:t>
            </w:r>
          </w:p>
        </w:tc>
        <w:tc>
          <w:tcPr>
            <w:tcW w:w="612" w:type="pct"/>
            <w:gridSpan w:val="2"/>
            <w:shd w:val="clear" w:color="auto" w:fill="auto"/>
            <w:noWrap/>
            <w:vAlign w:val="center"/>
          </w:tcPr>
          <w:p w14:paraId="573770CE" w14:textId="77777777" w:rsidR="00F43C5E" w:rsidRPr="0006090E" w:rsidRDefault="00F43C5E" w:rsidP="00F43C5E">
            <w:pPr>
              <w:spacing w:before="0" w:after="0"/>
              <w:jc w:val="center"/>
              <w:rPr>
                <w:rFonts w:eastAsia="Times New Roman"/>
                <w:sz w:val="18"/>
                <w:szCs w:val="18"/>
              </w:rPr>
            </w:pPr>
            <w:r>
              <w:rPr>
                <w:sz w:val="18"/>
              </w:rPr>
              <w:t>zone</w:t>
            </w:r>
          </w:p>
        </w:tc>
      </w:tr>
      <w:tr w:rsidR="0006090E" w:rsidRPr="0006090E" w14:paraId="353E61C1" w14:textId="77777777" w:rsidTr="00972543">
        <w:trPr>
          <w:trHeight w:val="80"/>
        </w:trPr>
        <w:tc>
          <w:tcPr>
            <w:tcW w:w="2020" w:type="pct"/>
            <w:gridSpan w:val="2"/>
            <w:vMerge/>
            <w:shd w:val="clear" w:color="auto" w:fill="auto"/>
            <w:noWrap/>
            <w:vAlign w:val="center"/>
          </w:tcPr>
          <w:p w14:paraId="72AEA290" w14:textId="77777777" w:rsidR="00F43C5E" w:rsidRPr="0006090E" w:rsidRDefault="00F43C5E" w:rsidP="00F43C5E">
            <w:pPr>
              <w:spacing w:before="0" w:after="0"/>
              <w:jc w:val="center"/>
              <w:rPr>
                <w:rFonts w:eastAsia="Times New Roman"/>
                <w:sz w:val="18"/>
                <w:szCs w:val="18"/>
                <w:lang w:eastAsia="de-DE"/>
              </w:rPr>
            </w:pPr>
          </w:p>
        </w:tc>
        <w:tc>
          <w:tcPr>
            <w:tcW w:w="367" w:type="pct"/>
            <w:vMerge/>
            <w:shd w:val="clear" w:color="auto" w:fill="auto"/>
            <w:noWrap/>
            <w:vAlign w:val="bottom"/>
          </w:tcPr>
          <w:p w14:paraId="309F7350" w14:textId="77777777" w:rsidR="00F43C5E" w:rsidRPr="0006090E" w:rsidRDefault="00F43C5E" w:rsidP="00F43C5E">
            <w:pPr>
              <w:spacing w:before="0" w:after="0"/>
              <w:jc w:val="center"/>
              <w:rPr>
                <w:rFonts w:eastAsia="Times New Roman"/>
                <w:sz w:val="18"/>
                <w:szCs w:val="18"/>
                <w:lang w:eastAsia="de-DE"/>
              </w:rPr>
            </w:pPr>
          </w:p>
        </w:tc>
        <w:tc>
          <w:tcPr>
            <w:tcW w:w="303" w:type="pct"/>
            <w:vMerge/>
            <w:shd w:val="clear" w:color="auto" w:fill="auto"/>
            <w:noWrap/>
            <w:vAlign w:val="center"/>
          </w:tcPr>
          <w:p w14:paraId="7017876C" w14:textId="77777777" w:rsidR="00F43C5E" w:rsidRPr="0006090E" w:rsidRDefault="00F43C5E" w:rsidP="00F43C5E">
            <w:pPr>
              <w:spacing w:before="0" w:after="0"/>
              <w:jc w:val="center"/>
              <w:rPr>
                <w:rFonts w:eastAsia="Times New Roman"/>
                <w:sz w:val="18"/>
                <w:szCs w:val="18"/>
                <w:lang w:eastAsia="de-DE"/>
              </w:rPr>
            </w:pPr>
          </w:p>
        </w:tc>
        <w:tc>
          <w:tcPr>
            <w:tcW w:w="511" w:type="pct"/>
            <w:vMerge/>
            <w:shd w:val="clear" w:color="auto" w:fill="auto"/>
            <w:noWrap/>
            <w:vAlign w:val="center"/>
          </w:tcPr>
          <w:p w14:paraId="51B31F63" w14:textId="77777777" w:rsidR="00F43C5E" w:rsidRPr="0006090E" w:rsidRDefault="00F43C5E" w:rsidP="00F43C5E">
            <w:pPr>
              <w:spacing w:before="0" w:after="0"/>
              <w:jc w:val="center"/>
              <w:rPr>
                <w:rFonts w:eastAsia="Times New Roman"/>
                <w:sz w:val="18"/>
                <w:szCs w:val="18"/>
                <w:lang w:eastAsia="de-DE"/>
              </w:rPr>
            </w:pPr>
          </w:p>
        </w:tc>
        <w:tc>
          <w:tcPr>
            <w:tcW w:w="354" w:type="pct"/>
            <w:shd w:val="clear" w:color="auto" w:fill="auto"/>
            <w:noWrap/>
            <w:vAlign w:val="center"/>
          </w:tcPr>
          <w:p w14:paraId="5FC7FB32" w14:textId="77777777" w:rsidR="00F43C5E" w:rsidRPr="0006090E" w:rsidRDefault="00F43C5E" w:rsidP="00F43C5E">
            <w:pPr>
              <w:spacing w:before="0" w:after="0"/>
              <w:jc w:val="center"/>
              <w:rPr>
                <w:rFonts w:eastAsia="Times New Roman"/>
                <w:sz w:val="18"/>
                <w:szCs w:val="18"/>
              </w:rPr>
            </w:pPr>
            <w:r>
              <w:rPr>
                <w:sz w:val="18"/>
              </w:rPr>
              <w:t>Sand</w:t>
            </w:r>
          </w:p>
        </w:tc>
        <w:tc>
          <w:tcPr>
            <w:tcW w:w="308" w:type="pct"/>
            <w:shd w:val="clear" w:color="auto" w:fill="auto"/>
            <w:vAlign w:val="center"/>
          </w:tcPr>
          <w:p w14:paraId="23F30056" w14:textId="054165B7"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c>
          <w:tcPr>
            <w:tcW w:w="216" w:type="pct"/>
            <w:shd w:val="clear" w:color="auto" w:fill="auto"/>
            <w:noWrap/>
            <w:vAlign w:val="center"/>
          </w:tcPr>
          <w:p w14:paraId="3C60A435" w14:textId="77777777" w:rsidR="00F43C5E" w:rsidRPr="0006090E" w:rsidRDefault="00F43C5E" w:rsidP="00F43C5E">
            <w:pPr>
              <w:spacing w:before="0" w:after="0"/>
              <w:jc w:val="center"/>
              <w:rPr>
                <w:rFonts w:eastAsia="Times New Roman"/>
                <w:sz w:val="18"/>
                <w:szCs w:val="18"/>
              </w:rPr>
            </w:pPr>
            <w:r>
              <w:rPr>
                <w:sz w:val="18"/>
              </w:rPr>
              <w:t>Sand</w:t>
            </w:r>
          </w:p>
        </w:tc>
        <w:tc>
          <w:tcPr>
            <w:tcW w:w="308" w:type="pct"/>
            <w:shd w:val="clear" w:color="auto" w:fill="auto"/>
            <w:vAlign w:val="center"/>
          </w:tcPr>
          <w:p w14:paraId="252051B2" w14:textId="311FC5F9"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c>
          <w:tcPr>
            <w:tcW w:w="303" w:type="pct"/>
            <w:shd w:val="clear" w:color="auto" w:fill="auto"/>
            <w:noWrap/>
            <w:vAlign w:val="center"/>
          </w:tcPr>
          <w:p w14:paraId="63EAD155" w14:textId="77777777" w:rsidR="00F43C5E" w:rsidRPr="0006090E" w:rsidRDefault="00F43C5E" w:rsidP="00F43C5E">
            <w:pPr>
              <w:spacing w:before="0" w:after="0"/>
              <w:jc w:val="center"/>
              <w:rPr>
                <w:rFonts w:eastAsia="Times New Roman"/>
                <w:sz w:val="18"/>
                <w:szCs w:val="18"/>
              </w:rPr>
            </w:pPr>
            <w:r>
              <w:rPr>
                <w:sz w:val="18"/>
              </w:rPr>
              <w:t>Sand</w:t>
            </w:r>
          </w:p>
        </w:tc>
        <w:tc>
          <w:tcPr>
            <w:tcW w:w="308" w:type="pct"/>
            <w:shd w:val="clear" w:color="auto" w:fill="auto"/>
            <w:vAlign w:val="center"/>
          </w:tcPr>
          <w:p w14:paraId="3764E8A9" w14:textId="6BE552D6"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64BFBBB9" w14:textId="77777777" w:rsidTr="00972543">
        <w:trPr>
          <w:trHeight w:val="111"/>
        </w:trPr>
        <w:tc>
          <w:tcPr>
            <w:tcW w:w="2020" w:type="pct"/>
            <w:gridSpan w:val="2"/>
            <w:vMerge/>
            <w:shd w:val="clear" w:color="auto" w:fill="auto"/>
            <w:noWrap/>
            <w:vAlign w:val="center"/>
          </w:tcPr>
          <w:p w14:paraId="3538F218" w14:textId="77777777" w:rsidR="00F43C5E" w:rsidRPr="0006090E" w:rsidRDefault="00F43C5E" w:rsidP="00F43C5E">
            <w:pPr>
              <w:spacing w:before="0" w:after="0"/>
              <w:jc w:val="center"/>
              <w:rPr>
                <w:rFonts w:eastAsia="Times New Roman"/>
                <w:sz w:val="18"/>
                <w:szCs w:val="18"/>
                <w:lang w:eastAsia="de-DE"/>
              </w:rPr>
            </w:pPr>
          </w:p>
        </w:tc>
        <w:tc>
          <w:tcPr>
            <w:tcW w:w="367" w:type="pct"/>
            <w:shd w:val="clear" w:color="auto" w:fill="auto"/>
            <w:noWrap/>
            <w:vAlign w:val="center"/>
          </w:tcPr>
          <w:p w14:paraId="64AC5969" w14:textId="77777777" w:rsidR="00F43C5E" w:rsidRPr="0006090E" w:rsidRDefault="00F43C5E" w:rsidP="00F43C5E">
            <w:pPr>
              <w:spacing w:before="0" w:after="0"/>
              <w:jc w:val="center"/>
              <w:rPr>
                <w:rFonts w:eastAsia="Times New Roman"/>
                <w:sz w:val="18"/>
                <w:szCs w:val="18"/>
              </w:rPr>
            </w:pPr>
            <w:r>
              <w:rPr>
                <w:sz w:val="18"/>
              </w:rPr>
              <w:t>1</w:t>
            </w:r>
          </w:p>
        </w:tc>
        <w:tc>
          <w:tcPr>
            <w:tcW w:w="303" w:type="pct"/>
            <w:shd w:val="clear" w:color="auto" w:fill="auto"/>
            <w:noWrap/>
            <w:vAlign w:val="center"/>
          </w:tcPr>
          <w:p w14:paraId="42EEF10E" w14:textId="77777777" w:rsidR="00F43C5E" w:rsidRPr="0006090E" w:rsidRDefault="00F43C5E" w:rsidP="00F43C5E">
            <w:pPr>
              <w:spacing w:before="0" w:after="0"/>
              <w:jc w:val="center"/>
              <w:rPr>
                <w:rFonts w:eastAsia="Times New Roman"/>
                <w:sz w:val="18"/>
                <w:szCs w:val="18"/>
              </w:rPr>
            </w:pPr>
            <w:r>
              <w:rPr>
                <w:sz w:val="18"/>
              </w:rPr>
              <w:t>2</w:t>
            </w:r>
          </w:p>
        </w:tc>
        <w:tc>
          <w:tcPr>
            <w:tcW w:w="511" w:type="pct"/>
            <w:shd w:val="clear" w:color="auto" w:fill="auto"/>
            <w:noWrap/>
            <w:vAlign w:val="center"/>
          </w:tcPr>
          <w:p w14:paraId="63A26CBE" w14:textId="77777777" w:rsidR="00F43C5E" w:rsidRPr="0006090E" w:rsidRDefault="00F43C5E" w:rsidP="00F43C5E">
            <w:pPr>
              <w:spacing w:before="0" w:after="0"/>
              <w:jc w:val="center"/>
              <w:rPr>
                <w:rFonts w:eastAsia="Times New Roman"/>
                <w:sz w:val="18"/>
                <w:szCs w:val="18"/>
              </w:rPr>
            </w:pPr>
            <w:r>
              <w:rPr>
                <w:sz w:val="18"/>
              </w:rPr>
              <w:t>3</w:t>
            </w:r>
          </w:p>
        </w:tc>
        <w:tc>
          <w:tcPr>
            <w:tcW w:w="663" w:type="pct"/>
            <w:gridSpan w:val="2"/>
            <w:shd w:val="clear" w:color="auto" w:fill="auto"/>
            <w:noWrap/>
            <w:vAlign w:val="center"/>
          </w:tcPr>
          <w:p w14:paraId="693299E0" w14:textId="77777777" w:rsidR="00F43C5E" w:rsidRPr="0006090E" w:rsidRDefault="00F43C5E" w:rsidP="00F43C5E">
            <w:pPr>
              <w:spacing w:before="0" w:after="0"/>
              <w:jc w:val="center"/>
              <w:rPr>
                <w:rFonts w:eastAsia="Times New Roman"/>
                <w:sz w:val="18"/>
                <w:szCs w:val="18"/>
              </w:rPr>
            </w:pPr>
            <w:r>
              <w:rPr>
                <w:sz w:val="18"/>
              </w:rPr>
              <w:t>4</w:t>
            </w:r>
          </w:p>
        </w:tc>
        <w:tc>
          <w:tcPr>
            <w:tcW w:w="524" w:type="pct"/>
            <w:gridSpan w:val="2"/>
            <w:shd w:val="clear" w:color="auto" w:fill="auto"/>
            <w:noWrap/>
            <w:vAlign w:val="center"/>
          </w:tcPr>
          <w:p w14:paraId="554612F2" w14:textId="77777777" w:rsidR="00F43C5E" w:rsidRPr="0006090E" w:rsidRDefault="00F43C5E" w:rsidP="00F43C5E">
            <w:pPr>
              <w:spacing w:before="0" w:after="0"/>
              <w:jc w:val="center"/>
              <w:rPr>
                <w:rFonts w:eastAsia="Times New Roman"/>
                <w:sz w:val="18"/>
                <w:szCs w:val="18"/>
              </w:rPr>
            </w:pPr>
            <w:r>
              <w:rPr>
                <w:sz w:val="18"/>
              </w:rPr>
              <w:t>5</w:t>
            </w:r>
          </w:p>
        </w:tc>
        <w:tc>
          <w:tcPr>
            <w:tcW w:w="612" w:type="pct"/>
            <w:gridSpan w:val="2"/>
            <w:shd w:val="clear" w:color="auto" w:fill="auto"/>
            <w:noWrap/>
            <w:vAlign w:val="center"/>
          </w:tcPr>
          <w:p w14:paraId="7C51AF51" w14:textId="77777777" w:rsidR="00F43C5E" w:rsidRPr="0006090E" w:rsidRDefault="00F43C5E" w:rsidP="00F43C5E">
            <w:pPr>
              <w:spacing w:before="0" w:after="0"/>
              <w:jc w:val="center"/>
              <w:rPr>
                <w:rFonts w:eastAsia="Times New Roman"/>
                <w:sz w:val="18"/>
                <w:szCs w:val="18"/>
              </w:rPr>
            </w:pPr>
            <w:r>
              <w:rPr>
                <w:sz w:val="18"/>
              </w:rPr>
              <w:t>6</w:t>
            </w:r>
          </w:p>
        </w:tc>
      </w:tr>
      <w:tr w:rsidR="0006090E" w:rsidRPr="0006090E" w14:paraId="3455592B" w14:textId="77777777" w:rsidTr="00972543">
        <w:trPr>
          <w:trHeight w:val="20"/>
        </w:trPr>
        <w:tc>
          <w:tcPr>
            <w:tcW w:w="202" w:type="pct"/>
            <w:shd w:val="clear" w:color="auto" w:fill="auto"/>
            <w:noWrap/>
          </w:tcPr>
          <w:p w14:paraId="2A918771" w14:textId="77777777" w:rsidR="00F43C5E" w:rsidRPr="0006090E" w:rsidRDefault="00F43C5E" w:rsidP="00F43C5E">
            <w:pPr>
              <w:spacing w:before="0" w:after="0"/>
              <w:jc w:val="left"/>
              <w:rPr>
                <w:rFonts w:eastAsia="Times New Roman"/>
                <w:sz w:val="20"/>
                <w:szCs w:val="24"/>
              </w:rPr>
            </w:pPr>
            <w:r>
              <w:rPr>
                <w:sz w:val="20"/>
              </w:rPr>
              <w:t>1</w:t>
            </w:r>
          </w:p>
        </w:tc>
        <w:tc>
          <w:tcPr>
            <w:tcW w:w="1818" w:type="pct"/>
            <w:shd w:val="clear" w:color="auto" w:fill="FFFFFF"/>
          </w:tcPr>
          <w:p w14:paraId="2C05CEB9" w14:textId="77777777" w:rsidR="00F43C5E" w:rsidRPr="0006090E" w:rsidRDefault="00F43C5E" w:rsidP="00F43C5E">
            <w:pPr>
              <w:spacing w:before="0" w:after="0"/>
              <w:jc w:val="left"/>
              <w:rPr>
                <w:rFonts w:eastAsia="Times New Roman"/>
                <w:sz w:val="18"/>
                <w:szCs w:val="18"/>
              </w:rPr>
            </w:pPr>
            <w:r>
              <w:rPr>
                <w:sz w:val="18"/>
              </w:rPr>
              <w:t xml:space="preserve">Surface bitumen or hydraulically bound, road base bitumen bound </w:t>
            </w:r>
          </w:p>
        </w:tc>
        <w:tc>
          <w:tcPr>
            <w:tcW w:w="367" w:type="pct"/>
            <w:noWrap/>
            <w:vAlign w:val="center"/>
          </w:tcPr>
          <w:p w14:paraId="75D84C6C"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05F8B470"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312EE110" w14:textId="77777777" w:rsidR="00F43C5E" w:rsidRPr="0006090E" w:rsidRDefault="00F43C5E" w:rsidP="00F43C5E">
            <w:pPr>
              <w:spacing w:before="0" w:after="0"/>
              <w:jc w:val="center"/>
              <w:rPr>
                <w:rFonts w:eastAsia="Times New Roman"/>
                <w:sz w:val="24"/>
                <w:szCs w:val="24"/>
              </w:rPr>
            </w:pPr>
            <w:r>
              <w:rPr>
                <w:sz w:val="24"/>
              </w:rPr>
              <w:t>+</w:t>
            </w:r>
          </w:p>
        </w:tc>
        <w:tc>
          <w:tcPr>
            <w:tcW w:w="354" w:type="pct"/>
            <w:shd w:val="clear" w:color="auto" w:fill="auto"/>
            <w:noWrap/>
            <w:vAlign w:val="center"/>
          </w:tcPr>
          <w:p w14:paraId="6E7CFB60"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4BC4868A" w14:textId="77777777" w:rsidR="00F43C5E" w:rsidRPr="0006090E" w:rsidRDefault="00F43C5E" w:rsidP="00F43C5E">
            <w:pPr>
              <w:spacing w:before="0" w:after="0"/>
              <w:jc w:val="center"/>
              <w:rPr>
                <w:rFonts w:eastAsia="Times New Roman"/>
                <w:sz w:val="24"/>
                <w:szCs w:val="24"/>
              </w:rPr>
            </w:pPr>
            <w:r>
              <w:rPr>
                <w:sz w:val="24"/>
              </w:rPr>
              <w:t>+</w:t>
            </w:r>
          </w:p>
        </w:tc>
        <w:tc>
          <w:tcPr>
            <w:tcW w:w="216" w:type="pct"/>
            <w:shd w:val="clear" w:color="auto" w:fill="auto"/>
            <w:noWrap/>
            <w:vAlign w:val="center"/>
          </w:tcPr>
          <w:p w14:paraId="4D6A2EEE"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7D972F48"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auto"/>
            <w:noWrap/>
            <w:vAlign w:val="center"/>
          </w:tcPr>
          <w:p w14:paraId="2BFDE0A8"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45A05E7A"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28EDD3BC" w14:textId="77777777" w:rsidTr="00972543">
        <w:trPr>
          <w:trHeight w:val="20"/>
        </w:trPr>
        <w:tc>
          <w:tcPr>
            <w:tcW w:w="202" w:type="pct"/>
            <w:shd w:val="clear" w:color="auto" w:fill="auto"/>
            <w:noWrap/>
          </w:tcPr>
          <w:p w14:paraId="494AA136" w14:textId="77777777" w:rsidR="00F43C5E" w:rsidRPr="0006090E" w:rsidRDefault="00F43C5E" w:rsidP="00F43C5E">
            <w:pPr>
              <w:spacing w:before="0" w:after="0"/>
              <w:jc w:val="left"/>
              <w:rPr>
                <w:rFonts w:eastAsia="Times New Roman"/>
                <w:sz w:val="20"/>
                <w:szCs w:val="24"/>
              </w:rPr>
            </w:pPr>
            <w:r>
              <w:rPr>
                <w:sz w:val="20"/>
              </w:rPr>
              <w:t>2</w:t>
            </w:r>
          </w:p>
        </w:tc>
        <w:tc>
          <w:tcPr>
            <w:tcW w:w="1818" w:type="pct"/>
            <w:shd w:val="clear" w:color="auto" w:fill="FFFFFF"/>
          </w:tcPr>
          <w:p w14:paraId="4F175F3F" w14:textId="77777777" w:rsidR="00F43C5E" w:rsidRPr="0006090E" w:rsidRDefault="00F43C5E" w:rsidP="00F43C5E">
            <w:pPr>
              <w:spacing w:before="0" w:after="0"/>
              <w:jc w:val="left"/>
              <w:rPr>
                <w:rFonts w:eastAsia="Times New Roman"/>
                <w:sz w:val="18"/>
                <w:szCs w:val="18"/>
              </w:rPr>
            </w:pPr>
            <w:r>
              <w:rPr>
                <w:sz w:val="18"/>
              </w:rPr>
              <w:t>Substructure beneath foundation or ground slabs, ground stabilisation beneath bound top layer</w:t>
            </w:r>
          </w:p>
        </w:tc>
        <w:tc>
          <w:tcPr>
            <w:tcW w:w="367" w:type="pct"/>
            <w:noWrap/>
            <w:vAlign w:val="center"/>
          </w:tcPr>
          <w:p w14:paraId="4EADCA6E"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7C3BAFEE"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18D932BA"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5F7BC762"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2A9CF530"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6276EC35"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075088D2"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auto"/>
            <w:noWrap/>
            <w:vAlign w:val="center"/>
          </w:tcPr>
          <w:p w14:paraId="379D926B"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3306DA34"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4A6EAFFD" w14:textId="77777777" w:rsidTr="00972543">
        <w:trPr>
          <w:trHeight w:val="20"/>
        </w:trPr>
        <w:tc>
          <w:tcPr>
            <w:tcW w:w="202" w:type="pct"/>
            <w:shd w:val="clear" w:color="auto" w:fill="auto"/>
            <w:noWrap/>
          </w:tcPr>
          <w:p w14:paraId="46E09AC7" w14:textId="77777777" w:rsidR="00F43C5E" w:rsidRPr="0006090E" w:rsidRDefault="00F43C5E" w:rsidP="00F43C5E">
            <w:pPr>
              <w:spacing w:before="0" w:after="0"/>
              <w:jc w:val="left"/>
              <w:rPr>
                <w:rFonts w:eastAsia="Times New Roman"/>
                <w:sz w:val="20"/>
                <w:szCs w:val="24"/>
              </w:rPr>
            </w:pPr>
            <w:r>
              <w:rPr>
                <w:sz w:val="20"/>
              </w:rPr>
              <w:t>3</w:t>
            </w:r>
          </w:p>
        </w:tc>
        <w:tc>
          <w:tcPr>
            <w:tcW w:w="1818" w:type="pct"/>
            <w:shd w:val="clear" w:color="auto" w:fill="FFFFFF"/>
          </w:tcPr>
          <w:p w14:paraId="319EA913" w14:textId="77777777" w:rsidR="00F43C5E" w:rsidRPr="0006090E" w:rsidRDefault="00F43C5E" w:rsidP="00F43C5E">
            <w:pPr>
              <w:spacing w:before="0" w:after="0"/>
              <w:jc w:val="left"/>
              <w:rPr>
                <w:rFonts w:eastAsia="Times New Roman"/>
                <w:sz w:val="18"/>
                <w:szCs w:val="18"/>
              </w:rPr>
            </w:pPr>
            <w:r>
              <w:rPr>
                <w:sz w:val="18"/>
              </w:rPr>
              <w:t>Road base containing hydraulic binders beneath bound top layer</w:t>
            </w:r>
          </w:p>
        </w:tc>
        <w:tc>
          <w:tcPr>
            <w:tcW w:w="367" w:type="pct"/>
            <w:noWrap/>
            <w:vAlign w:val="center"/>
          </w:tcPr>
          <w:p w14:paraId="2EC8FD25"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6FA4339A"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095C9FDF"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416DEA7B"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30C93A90"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32D883E6"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3748E360"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auto"/>
            <w:noWrap/>
            <w:vAlign w:val="center"/>
          </w:tcPr>
          <w:p w14:paraId="0247A508"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1192DE81"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5ED8DF49" w14:textId="77777777" w:rsidTr="00972543">
        <w:trPr>
          <w:trHeight w:val="20"/>
        </w:trPr>
        <w:tc>
          <w:tcPr>
            <w:tcW w:w="202" w:type="pct"/>
            <w:shd w:val="clear" w:color="auto" w:fill="auto"/>
            <w:noWrap/>
          </w:tcPr>
          <w:p w14:paraId="13626570" w14:textId="77777777" w:rsidR="00F43C5E" w:rsidRPr="0006090E" w:rsidRDefault="00F43C5E" w:rsidP="00F43C5E">
            <w:pPr>
              <w:spacing w:before="0" w:after="0"/>
              <w:jc w:val="left"/>
              <w:rPr>
                <w:rFonts w:eastAsia="Times New Roman"/>
                <w:sz w:val="20"/>
                <w:szCs w:val="24"/>
              </w:rPr>
            </w:pPr>
            <w:r>
              <w:rPr>
                <w:sz w:val="20"/>
              </w:rPr>
              <w:t>4</w:t>
            </w:r>
          </w:p>
        </w:tc>
        <w:tc>
          <w:tcPr>
            <w:tcW w:w="1818" w:type="pct"/>
            <w:shd w:val="clear" w:color="auto" w:fill="FFFFFF"/>
          </w:tcPr>
          <w:p w14:paraId="40DA3C13" w14:textId="77777777" w:rsidR="00F43C5E" w:rsidRPr="0006090E" w:rsidRDefault="00F43C5E" w:rsidP="00F43C5E">
            <w:pPr>
              <w:spacing w:before="0" w:after="0"/>
              <w:jc w:val="left"/>
              <w:rPr>
                <w:rFonts w:eastAsia="Times New Roman"/>
                <w:sz w:val="18"/>
                <w:szCs w:val="18"/>
              </w:rPr>
            </w:pPr>
            <w:r>
              <w:rPr>
                <w:sz w:val="18"/>
              </w:rPr>
              <w:t>Backfilling of excavations and pipe trenches beneath bound top layer</w:t>
            </w:r>
          </w:p>
        </w:tc>
        <w:tc>
          <w:tcPr>
            <w:tcW w:w="367" w:type="pct"/>
            <w:noWrap/>
            <w:vAlign w:val="center"/>
          </w:tcPr>
          <w:p w14:paraId="0F3F7C32"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118C5518"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4FA945C5"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2BE67E6B"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1)</w:t>
            </w:r>
          </w:p>
        </w:tc>
        <w:tc>
          <w:tcPr>
            <w:tcW w:w="308" w:type="pct"/>
            <w:vAlign w:val="center"/>
          </w:tcPr>
          <w:p w14:paraId="448C9F45"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1)</w:t>
            </w:r>
          </w:p>
        </w:tc>
        <w:tc>
          <w:tcPr>
            <w:tcW w:w="216" w:type="pct"/>
            <w:noWrap/>
            <w:vAlign w:val="center"/>
          </w:tcPr>
          <w:p w14:paraId="61C6F015"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27F5438D"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auto"/>
            <w:noWrap/>
            <w:vAlign w:val="center"/>
          </w:tcPr>
          <w:p w14:paraId="072D3D9C"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6DA144CA"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7DF8DDD9" w14:textId="77777777" w:rsidTr="00972543">
        <w:trPr>
          <w:trHeight w:val="20"/>
        </w:trPr>
        <w:tc>
          <w:tcPr>
            <w:tcW w:w="202" w:type="pct"/>
            <w:shd w:val="clear" w:color="auto" w:fill="auto"/>
            <w:noWrap/>
          </w:tcPr>
          <w:p w14:paraId="40FACE8F" w14:textId="77777777" w:rsidR="00F43C5E" w:rsidRPr="0006090E" w:rsidRDefault="00F43C5E" w:rsidP="00F43C5E">
            <w:pPr>
              <w:spacing w:before="0" w:after="0"/>
              <w:jc w:val="left"/>
              <w:rPr>
                <w:rFonts w:eastAsia="Times New Roman"/>
                <w:sz w:val="20"/>
                <w:szCs w:val="24"/>
              </w:rPr>
            </w:pPr>
            <w:r>
              <w:rPr>
                <w:sz w:val="20"/>
              </w:rPr>
              <w:t>5</w:t>
            </w:r>
          </w:p>
        </w:tc>
        <w:tc>
          <w:tcPr>
            <w:tcW w:w="1818" w:type="pct"/>
            <w:shd w:val="clear" w:color="auto" w:fill="FFFFFF"/>
          </w:tcPr>
          <w:p w14:paraId="70D31206" w14:textId="77777777" w:rsidR="00F43C5E" w:rsidRPr="0006090E" w:rsidRDefault="00F43C5E" w:rsidP="00F43C5E">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367" w:type="pct"/>
            <w:noWrap/>
            <w:vAlign w:val="center"/>
          </w:tcPr>
          <w:p w14:paraId="6C67545B"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531C21B7"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794650A7"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19911B72"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6ED692CB"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38CA604B"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46DD0279"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auto"/>
            <w:noWrap/>
            <w:vAlign w:val="center"/>
          </w:tcPr>
          <w:p w14:paraId="27B4C502"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5CF6AA87"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6E3C3988" w14:textId="77777777" w:rsidTr="00972543">
        <w:trPr>
          <w:trHeight w:val="20"/>
        </w:trPr>
        <w:tc>
          <w:tcPr>
            <w:tcW w:w="202" w:type="pct"/>
            <w:shd w:val="clear" w:color="auto" w:fill="auto"/>
            <w:noWrap/>
          </w:tcPr>
          <w:p w14:paraId="4F63C1BF" w14:textId="77777777" w:rsidR="00F43C5E" w:rsidRPr="0006090E" w:rsidRDefault="00F43C5E" w:rsidP="00F43C5E">
            <w:pPr>
              <w:spacing w:before="0" w:after="0"/>
              <w:jc w:val="left"/>
              <w:rPr>
                <w:rFonts w:eastAsia="Times New Roman"/>
                <w:sz w:val="20"/>
                <w:szCs w:val="24"/>
              </w:rPr>
            </w:pPr>
            <w:r>
              <w:rPr>
                <w:sz w:val="20"/>
              </w:rPr>
              <w:t>6</w:t>
            </w:r>
          </w:p>
        </w:tc>
        <w:tc>
          <w:tcPr>
            <w:tcW w:w="1818" w:type="pct"/>
            <w:shd w:val="clear" w:color="auto" w:fill="FFFFFF"/>
          </w:tcPr>
          <w:p w14:paraId="410C963A" w14:textId="77777777" w:rsidR="00F43C5E" w:rsidRPr="0006090E" w:rsidRDefault="00F43C5E" w:rsidP="00F43C5E">
            <w:pPr>
              <w:spacing w:before="0" w:after="0"/>
              <w:jc w:val="left"/>
              <w:rPr>
                <w:rFonts w:eastAsia="Times New Roman"/>
                <w:sz w:val="18"/>
                <w:szCs w:val="18"/>
              </w:rPr>
            </w:pPr>
            <w:r>
              <w:rPr>
                <w:sz w:val="18"/>
              </w:rPr>
              <w:t>Bedding, frost-resistant layer or road base beneath paving or slabs, each time with waterproof joint sealing</w:t>
            </w:r>
          </w:p>
        </w:tc>
        <w:tc>
          <w:tcPr>
            <w:tcW w:w="367" w:type="pct"/>
            <w:noWrap/>
            <w:vAlign w:val="center"/>
          </w:tcPr>
          <w:p w14:paraId="1AEC00BF"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6AE55269"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7A977ABB"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204C4A0D"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29C1A0C7"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0441B3C9"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679AD00D"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auto"/>
            <w:noWrap/>
            <w:vAlign w:val="center"/>
          </w:tcPr>
          <w:p w14:paraId="392C7F1B"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7B14F65D"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035F770F" w14:textId="77777777" w:rsidTr="00972543">
        <w:trPr>
          <w:trHeight w:val="20"/>
        </w:trPr>
        <w:tc>
          <w:tcPr>
            <w:tcW w:w="202" w:type="pct"/>
            <w:shd w:val="clear" w:color="auto" w:fill="auto"/>
            <w:noWrap/>
          </w:tcPr>
          <w:p w14:paraId="1777F80A" w14:textId="77777777" w:rsidR="00F43C5E" w:rsidRPr="0006090E" w:rsidRDefault="00F43C5E" w:rsidP="00F43C5E">
            <w:pPr>
              <w:spacing w:before="0" w:after="0"/>
              <w:jc w:val="left"/>
              <w:rPr>
                <w:rFonts w:eastAsia="Times New Roman"/>
                <w:sz w:val="20"/>
                <w:szCs w:val="24"/>
              </w:rPr>
            </w:pPr>
            <w:r>
              <w:rPr>
                <w:sz w:val="20"/>
              </w:rPr>
              <w:t>7</w:t>
            </w:r>
          </w:p>
        </w:tc>
        <w:tc>
          <w:tcPr>
            <w:tcW w:w="1818" w:type="pct"/>
            <w:shd w:val="clear" w:color="auto" w:fill="FFFFFF"/>
          </w:tcPr>
          <w:p w14:paraId="7073652E" w14:textId="77777777" w:rsidR="00F43C5E" w:rsidRPr="0006090E" w:rsidRDefault="00F43C5E" w:rsidP="00F43C5E">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367" w:type="pct"/>
            <w:noWrap/>
            <w:vAlign w:val="center"/>
          </w:tcPr>
          <w:p w14:paraId="15FD95D7"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3C6A23F6"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4EF25973"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425E7CC0"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3DE4A1C6"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071F0279"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4BAE91C1"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auto"/>
            <w:noWrap/>
            <w:vAlign w:val="center"/>
          </w:tcPr>
          <w:p w14:paraId="031A82FE"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auto"/>
            <w:vAlign w:val="center"/>
          </w:tcPr>
          <w:p w14:paraId="2B1FF0A3"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2C53619E" w14:textId="77777777" w:rsidTr="00972543">
        <w:trPr>
          <w:trHeight w:val="20"/>
        </w:trPr>
        <w:tc>
          <w:tcPr>
            <w:tcW w:w="202" w:type="pct"/>
            <w:shd w:val="clear" w:color="auto" w:fill="auto"/>
            <w:noWrap/>
          </w:tcPr>
          <w:p w14:paraId="00673CC4" w14:textId="77777777" w:rsidR="00F43C5E" w:rsidRPr="0006090E" w:rsidRDefault="00F43C5E" w:rsidP="00F43C5E">
            <w:pPr>
              <w:spacing w:before="0" w:after="0"/>
              <w:jc w:val="left"/>
              <w:rPr>
                <w:rFonts w:eastAsia="Times New Roman"/>
                <w:sz w:val="20"/>
                <w:szCs w:val="24"/>
              </w:rPr>
            </w:pPr>
            <w:r>
              <w:rPr>
                <w:sz w:val="20"/>
              </w:rPr>
              <w:t>8</w:t>
            </w:r>
          </w:p>
        </w:tc>
        <w:tc>
          <w:tcPr>
            <w:tcW w:w="1818" w:type="pct"/>
            <w:shd w:val="clear" w:color="auto" w:fill="FFFFFF"/>
          </w:tcPr>
          <w:p w14:paraId="1392D52A" w14:textId="77777777" w:rsidR="00F43C5E" w:rsidRPr="0006090E" w:rsidRDefault="00F43C5E" w:rsidP="00F43C5E">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367" w:type="pct"/>
            <w:noWrap/>
            <w:vAlign w:val="center"/>
          </w:tcPr>
          <w:p w14:paraId="03087B50"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776F5FBE"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06B8EA75"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7F072C71"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5140F61E"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442EBB88"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4FDD3A0E"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FFFFFF"/>
            <w:noWrap/>
            <w:vAlign w:val="center"/>
          </w:tcPr>
          <w:p w14:paraId="75090945"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76B58244"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6ECAF8C4" w14:textId="77777777" w:rsidTr="00972543">
        <w:trPr>
          <w:trHeight w:val="20"/>
        </w:trPr>
        <w:tc>
          <w:tcPr>
            <w:tcW w:w="202" w:type="pct"/>
            <w:shd w:val="clear" w:color="auto" w:fill="auto"/>
            <w:noWrap/>
          </w:tcPr>
          <w:p w14:paraId="15D4A811" w14:textId="77777777" w:rsidR="00F43C5E" w:rsidRPr="0006090E" w:rsidRDefault="00F43C5E" w:rsidP="00F43C5E">
            <w:pPr>
              <w:spacing w:before="0" w:after="0"/>
              <w:jc w:val="left"/>
              <w:rPr>
                <w:rFonts w:eastAsia="Times New Roman"/>
                <w:sz w:val="18"/>
                <w:szCs w:val="18"/>
              </w:rPr>
            </w:pPr>
            <w:r>
              <w:rPr>
                <w:sz w:val="18"/>
              </w:rPr>
              <w:t>9</w:t>
            </w:r>
          </w:p>
        </w:tc>
        <w:tc>
          <w:tcPr>
            <w:tcW w:w="1818" w:type="pct"/>
            <w:shd w:val="clear" w:color="auto" w:fill="FFFFFF"/>
          </w:tcPr>
          <w:p w14:paraId="1A405A76" w14:textId="77777777" w:rsidR="00F43C5E" w:rsidRPr="0006090E" w:rsidRDefault="00F43C5E" w:rsidP="00F43C5E">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367" w:type="pct"/>
            <w:noWrap/>
            <w:vAlign w:val="center"/>
          </w:tcPr>
          <w:p w14:paraId="31DB22E1"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3ED5EC8D"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2FE0BCC2"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5BB628A7"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76428820"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716D1E52"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023122CF"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FFFFFF"/>
            <w:noWrap/>
            <w:vAlign w:val="center"/>
          </w:tcPr>
          <w:p w14:paraId="32110BC8"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52FDD46B"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03C04BCD" w14:textId="77777777" w:rsidTr="00972543">
        <w:trPr>
          <w:trHeight w:val="20"/>
        </w:trPr>
        <w:tc>
          <w:tcPr>
            <w:tcW w:w="202" w:type="pct"/>
            <w:shd w:val="clear" w:color="auto" w:fill="auto"/>
            <w:noWrap/>
          </w:tcPr>
          <w:p w14:paraId="7BB6669E" w14:textId="77777777" w:rsidR="00F43C5E" w:rsidRPr="0006090E" w:rsidRDefault="00F43C5E" w:rsidP="00F43C5E">
            <w:pPr>
              <w:spacing w:before="0" w:after="0"/>
              <w:jc w:val="left"/>
              <w:rPr>
                <w:rFonts w:eastAsia="Times New Roman"/>
                <w:sz w:val="18"/>
                <w:szCs w:val="18"/>
              </w:rPr>
            </w:pPr>
            <w:r>
              <w:rPr>
                <w:sz w:val="18"/>
              </w:rPr>
              <w:t>10</w:t>
            </w:r>
          </w:p>
        </w:tc>
        <w:tc>
          <w:tcPr>
            <w:tcW w:w="1818" w:type="pct"/>
            <w:shd w:val="clear" w:color="auto" w:fill="FFFFFF"/>
          </w:tcPr>
          <w:p w14:paraId="1F8BBF80" w14:textId="77777777" w:rsidR="00F43C5E" w:rsidRPr="0006090E" w:rsidRDefault="00F43C5E" w:rsidP="00F43C5E">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367" w:type="pct"/>
            <w:noWrap/>
            <w:vAlign w:val="center"/>
          </w:tcPr>
          <w:p w14:paraId="4F3E4DF7"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2441ECFA"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102CEA0C"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261B7CD1"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07902915"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4084C539"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408EF732"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FFFFFF"/>
            <w:noWrap/>
            <w:vAlign w:val="center"/>
          </w:tcPr>
          <w:p w14:paraId="47AE0AB0"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7ADCCD63"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31403388" w14:textId="77777777" w:rsidTr="00972543">
        <w:trPr>
          <w:trHeight w:val="20"/>
        </w:trPr>
        <w:tc>
          <w:tcPr>
            <w:tcW w:w="202" w:type="pct"/>
            <w:shd w:val="clear" w:color="auto" w:fill="auto"/>
            <w:noWrap/>
          </w:tcPr>
          <w:p w14:paraId="03289C44" w14:textId="77777777" w:rsidR="00F43C5E" w:rsidRPr="0006090E" w:rsidRDefault="00F43C5E" w:rsidP="00F43C5E">
            <w:pPr>
              <w:spacing w:before="0" w:after="0"/>
              <w:jc w:val="left"/>
              <w:rPr>
                <w:rFonts w:eastAsia="Times New Roman"/>
                <w:sz w:val="20"/>
                <w:szCs w:val="24"/>
              </w:rPr>
            </w:pPr>
            <w:r>
              <w:rPr>
                <w:sz w:val="20"/>
              </w:rPr>
              <w:t>11</w:t>
            </w:r>
          </w:p>
        </w:tc>
        <w:tc>
          <w:tcPr>
            <w:tcW w:w="1818" w:type="pct"/>
            <w:shd w:val="clear" w:color="auto" w:fill="FFFFFF"/>
          </w:tcPr>
          <w:p w14:paraId="47FF974C" w14:textId="77777777" w:rsidR="00F43C5E" w:rsidRPr="0006090E" w:rsidRDefault="00F43C5E" w:rsidP="00F43C5E">
            <w:pPr>
              <w:spacing w:before="0" w:after="0"/>
              <w:jc w:val="left"/>
              <w:rPr>
                <w:rFonts w:eastAsia="Times New Roman"/>
                <w:sz w:val="18"/>
                <w:szCs w:val="18"/>
              </w:rPr>
            </w:pPr>
            <w:r>
              <w:rPr>
                <w:sz w:val="18"/>
              </w:rPr>
              <w:t>Bed sand under pavement or under paving slab coverings</w:t>
            </w:r>
          </w:p>
        </w:tc>
        <w:tc>
          <w:tcPr>
            <w:tcW w:w="367" w:type="pct"/>
            <w:noWrap/>
            <w:vAlign w:val="center"/>
          </w:tcPr>
          <w:p w14:paraId="335C1A1A"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6F62199B"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217D3810"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5BDC6EE4"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3296F9B2"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64F5E579"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48713B8F"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3B06A64E"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0926D183"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3458EBEF" w14:textId="77777777" w:rsidTr="00972543">
        <w:trPr>
          <w:trHeight w:val="20"/>
        </w:trPr>
        <w:tc>
          <w:tcPr>
            <w:tcW w:w="202" w:type="pct"/>
            <w:shd w:val="clear" w:color="auto" w:fill="auto"/>
            <w:noWrap/>
          </w:tcPr>
          <w:p w14:paraId="0705B0F1" w14:textId="77777777" w:rsidR="00F43C5E" w:rsidRPr="0006090E" w:rsidRDefault="00F43C5E" w:rsidP="00F43C5E">
            <w:pPr>
              <w:spacing w:before="0" w:after="0"/>
              <w:jc w:val="left"/>
              <w:rPr>
                <w:rFonts w:eastAsia="Times New Roman"/>
                <w:sz w:val="20"/>
                <w:szCs w:val="24"/>
              </w:rPr>
            </w:pPr>
            <w:r>
              <w:rPr>
                <w:sz w:val="20"/>
              </w:rPr>
              <w:t>12</w:t>
            </w:r>
          </w:p>
        </w:tc>
        <w:tc>
          <w:tcPr>
            <w:tcW w:w="1818" w:type="pct"/>
            <w:shd w:val="clear" w:color="auto" w:fill="FFFFFF"/>
          </w:tcPr>
          <w:p w14:paraId="0061BA70" w14:textId="77777777" w:rsidR="00F43C5E" w:rsidRPr="0006090E" w:rsidRDefault="00F43C5E" w:rsidP="00F43C5E">
            <w:pPr>
              <w:spacing w:before="0" w:after="0"/>
              <w:jc w:val="left"/>
              <w:rPr>
                <w:rFonts w:eastAsia="Times New Roman"/>
                <w:sz w:val="18"/>
                <w:szCs w:val="18"/>
                <w:vertAlign w:val="superscript"/>
              </w:rPr>
            </w:pPr>
            <w:r>
              <w:rPr>
                <w:sz w:val="18"/>
              </w:rPr>
              <w:t>Cover layer without binding agent</w:t>
            </w:r>
            <w:r>
              <w:rPr>
                <w:sz w:val="18"/>
                <w:vertAlign w:val="superscript"/>
              </w:rPr>
              <w:t>6)</w:t>
            </w:r>
          </w:p>
        </w:tc>
        <w:tc>
          <w:tcPr>
            <w:tcW w:w="367" w:type="pct"/>
            <w:noWrap/>
            <w:vAlign w:val="center"/>
          </w:tcPr>
          <w:p w14:paraId="403A0699"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0D1BDFFF"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016CF549"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4C0A951C"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4D0737BA"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28F1B6BC"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5BFC0DCE"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6FAA8AEC"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7CA07FEF"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67D72AD7" w14:textId="77777777" w:rsidTr="00972543">
        <w:trPr>
          <w:trHeight w:val="20"/>
        </w:trPr>
        <w:tc>
          <w:tcPr>
            <w:tcW w:w="202" w:type="pct"/>
            <w:shd w:val="clear" w:color="auto" w:fill="auto"/>
            <w:noWrap/>
          </w:tcPr>
          <w:p w14:paraId="52601042" w14:textId="77777777" w:rsidR="00F43C5E" w:rsidRPr="0006090E" w:rsidRDefault="00F43C5E" w:rsidP="00F43C5E">
            <w:pPr>
              <w:spacing w:before="0" w:after="0"/>
              <w:jc w:val="left"/>
              <w:rPr>
                <w:rFonts w:eastAsia="Times New Roman"/>
                <w:sz w:val="20"/>
                <w:szCs w:val="24"/>
              </w:rPr>
            </w:pPr>
            <w:r>
              <w:rPr>
                <w:sz w:val="20"/>
              </w:rPr>
              <w:lastRenderedPageBreak/>
              <w:t>13</w:t>
            </w:r>
          </w:p>
        </w:tc>
        <w:tc>
          <w:tcPr>
            <w:tcW w:w="1818" w:type="pct"/>
            <w:shd w:val="clear" w:color="auto" w:fill="FFFFFF"/>
          </w:tcPr>
          <w:p w14:paraId="4A5C850C" w14:textId="77777777" w:rsidR="00F43C5E" w:rsidRPr="0006090E" w:rsidRDefault="00F43C5E" w:rsidP="00F43C5E">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367" w:type="pct"/>
            <w:noWrap/>
            <w:vAlign w:val="center"/>
          </w:tcPr>
          <w:p w14:paraId="5A690BBA"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0AF3CDC4"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4629A0F5"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2)</w:t>
            </w:r>
          </w:p>
        </w:tc>
        <w:tc>
          <w:tcPr>
            <w:tcW w:w="354" w:type="pct"/>
            <w:noWrap/>
            <w:vAlign w:val="center"/>
          </w:tcPr>
          <w:p w14:paraId="4610BF27"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0B822771"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1B2FDF96"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16A1468D"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FFFFFF"/>
            <w:noWrap/>
            <w:vAlign w:val="center"/>
          </w:tcPr>
          <w:p w14:paraId="441C4685" w14:textId="77777777" w:rsidR="00F43C5E" w:rsidRPr="0006090E" w:rsidRDefault="00F43C5E" w:rsidP="00F43C5E">
            <w:pPr>
              <w:spacing w:before="0" w:after="0"/>
              <w:jc w:val="center"/>
              <w:rPr>
                <w:rFonts w:eastAsia="Times New Roman"/>
                <w:sz w:val="24"/>
                <w:szCs w:val="24"/>
                <w:vertAlign w:val="superscript"/>
              </w:rPr>
            </w:pPr>
            <w:r>
              <w:rPr>
                <w:sz w:val="24"/>
                <w:vertAlign w:val="superscript"/>
              </w:rPr>
              <w:t>-</w:t>
            </w:r>
          </w:p>
        </w:tc>
        <w:tc>
          <w:tcPr>
            <w:tcW w:w="308" w:type="pct"/>
            <w:shd w:val="clear" w:color="auto" w:fill="FFFFFF"/>
            <w:vAlign w:val="center"/>
          </w:tcPr>
          <w:p w14:paraId="0BCA381B" w14:textId="77777777" w:rsidR="00F43C5E" w:rsidRPr="0006090E" w:rsidRDefault="00F43C5E" w:rsidP="00F43C5E">
            <w:pPr>
              <w:spacing w:before="0" w:after="0"/>
              <w:jc w:val="center"/>
              <w:rPr>
                <w:rFonts w:eastAsia="Times New Roman"/>
                <w:sz w:val="24"/>
                <w:szCs w:val="24"/>
                <w:vertAlign w:val="superscript"/>
              </w:rPr>
            </w:pPr>
            <w:r>
              <w:rPr>
                <w:sz w:val="24"/>
              </w:rPr>
              <w:t>+</w:t>
            </w:r>
            <w:r>
              <w:rPr>
                <w:b/>
                <w:sz w:val="24"/>
                <w:vertAlign w:val="superscript"/>
              </w:rPr>
              <w:t>2)</w:t>
            </w:r>
          </w:p>
        </w:tc>
      </w:tr>
      <w:tr w:rsidR="0006090E" w:rsidRPr="0006090E" w14:paraId="21D8F8F2" w14:textId="77777777" w:rsidTr="00972543">
        <w:trPr>
          <w:trHeight w:val="20"/>
        </w:trPr>
        <w:tc>
          <w:tcPr>
            <w:tcW w:w="202" w:type="pct"/>
            <w:shd w:val="clear" w:color="auto" w:fill="auto"/>
            <w:noWrap/>
          </w:tcPr>
          <w:p w14:paraId="44935B70" w14:textId="77777777" w:rsidR="00F43C5E" w:rsidRPr="0006090E" w:rsidRDefault="00F43C5E" w:rsidP="00F43C5E">
            <w:pPr>
              <w:spacing w:before="0" w:after="0"/>
              <w:jc w:val="left"/>
              <w:rPr>
                <w:rFonts w:eastAsia="Times New Roman"/>
                <w:sz w:val="20"/>
                <w:szCs w:val="24"/>
              </w:rPr>
            </w:pPr>
            <w:r>
              <w:rPr>
                <w:sz w:val="20"/>
              </w:rPr>
              <w:t>14</w:t>
            </w:r>
          </w:p>
        </w:tc>
        <w:tc>
          <w:tcPr>
            <w:tcW w:w="1818" w:type="pct"/>
            <w:shd w:val="clear" w:color="auto" w:fill="FFFFFF"/>
          </w:tcPr>
          <w:p w14:paraId="6427AFA7" w14:textId="77777777" w:rsidR="00F43C5E" w:rsidRPr="0006090E" w:rsidRDefault="00F43C5E" w:rsidP="00F43C5E">
            <w:pPr>
              <w:spacing w:before="0" w:after="0"/>
              <w:jc w:val="left"/>
              <w:rPr>
                <w:rFonts w:eastAsia="Times New Roman"/>
                <w:sz w:val="18"/>
                <w:szCs w:val="18"/>
              </w:rPr>
            </w:pPr>
            <w:r>
              <w:rPr>
                <w:sz w:val="18"/>
              </w:rPr>
              <w:t>Construction methods 13 under paving slab coverings</w:t>
            </w:r>
          </w:p>
        </w:tc>
        <w:tc>
          <w:tcPr>
            <w:tcW w:w="367" w:type="pct"/>
            <w:noWrap/>
            <w:vAlign w:val="center"/>
          </w:tcPr>
          <w:p w14:paraId="618A7CF2"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18E8439B" w14:textId="77777777" w:rsidR="00F43C5E" w:rsidRPr="0006090E" w:rsidRDefault="00F43C5E" w:rsidP="00F43C5E">
            <w:pPr>
              <w:spacing w:before="0" w:after="0"/>
              <w:jc w:val="center"/>
              <w:rPr>
                <w:rFonts w:eastAsia="Times New Roman"/>
                <w:sz w:val="24"/>
                <w:szCs w:val="24"/>
              </w:rPr>
            </w:pPr>
            <w:r>
              <w:rPr>
                <w:sz w:val="24"/>
              </w:rPr>
              <w:t>-</w:t>
            </w:r>
          </w:p>
        </w:tc>
        <w:tc>
          <w:tcPr>
            <w:tcW w:w="511" w:type="pct"/>
            <w:noWrap/>
            <w:vAlign w:val="center"/>
          </w:tcPr>
          <w:p w14:paraId="2176562B"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53D486B0"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1B3FEA54" w14:textId="77777777" w:rsidR="00F43C5E" w:rsidRPr="0006090E" w:rsidRDefault="00F43C5E" w:rsidP="00F43C5E">
            <w:pPr>
              <w:spacing w:before="0" w:after="0"/>
              <w:jc w:val="center"/>
              <w:rPr>
                <w:rFonts w:eastAsia="Times New Roman"/>
                <w:sz w:val="24"/>
                <w:szCs w:val="24"/>
              </w:rPr>
            </w:pPr>
            <w:r>
              <w:rPr>
                <w:sz w:val="24"/>
              </w:rPr>
              <w:t>-</w:t>
            </w:r>
          </w:p>
        </w:tc>
        <w:tc>
          <w:tcPr>
            <w:tcW w:w="216" w:type="pct"/>
            <w:noWrap/>
            <w:vAlign w:val="center"/>
          </w:tcPr>
          <w:p w14:paraId="7E0D4A90"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5EF28367" w14:textId="77777777" w:rsidR="00F43C5E" w:rsidRPr="0006090E" w:rsidRDefault="00F43C5E" w:rsidP="00F43C5E">
            <w:pPr>
              <w:spacing w:before="0" w:after="0"/>
              <w:jc w:val="center"/>
              <w:rPr>
                <w:rFonts w:eastAsia="Times New Roman"/>
                <w:sz w:val="24"/>
                <w:szCs w:val="24"/>
              </w:rPr>
            </w:pPr>
            <w:r>
              <w:rPr>
                <w:sz w:val="24"/>
              </w:rPr>
              <w:t>-</w:t>
            </w:r>
          </w:p>
        </w:tc>
        <w:tc>
          <w:tcPr>
            <w:tcW w:w="303" w:type="pct"/>
            <w:shd w:val="clear" w:color="auto" w:fill="FFFFFF"/>
            <w:noWrap/>
            <w:vAlign w:val="center"/>
          </w:tcPr>
          <w:p w14:paraId="18A7E175" w14:textId="77777777" w:rsidR="00F43C5E" w:rsidRPr="0006090E" w:rsidRDefault="00F43C5E" w:rsidP="00F43C5E">
            <w:pPr>
              <w:spacing w:before="0" w:after="0"/>
              <w:jc w:val="center"/>
              <w:rPr>
                <w:rFonts w:eastAsia="Times New Roman"/>
                <w:sz w:val="24"/>
                <w:szCs w:val="24"/>
              </w:rPr>
            </w:pPr>
            <w:r>
              <w:rPr>
                <w:sz w:val="24"/>
              </w:rPr>
              <w:t>-</w:t>
            </w:r>
          </w:p>
        </w:tc>
        <w:tc>
          <w:tcPr>
            <w:tcW w:w="308" w:type="pct"/>
            <w:shd w:val="clear" w:color="auto" w:fill="FFFFFF"/>
            <w:vAlign w:val="center"/>
          </w:tcPr>
          <w:p w14:paraId="7B811393"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6CC8D9C4" w14:textId="77777777" w:rsidTr="00972543">
        <w:trPr>
          <w:trHeight w:val="20"/>
        </w:trPr>
        <w:tc>
          <w:tcPr>
            <w:tcW w:w="202" w:type="pct"/>
            <w:shd w:val="clear" w:color="auto" w:fill="auto"/>
            <w:noWrap/>
          </w:tcPr>
          <w:p w14:paraId="1BD33036" w14:textId="77777777" w:rsidR="00F43C5E" w:rsidRPr="0006090E" w:rsidRDefault="00F43C5E" w:rsidP="00F43C5E">
            <w:pPr>
              <w:spacing w:before="0" w:after="0"/>
              <w:jc w:val="left"/>
              <w:rPr>
                <w:rFonts w:eastAsia="Times New Roman"/>
                <w:sz w:val="20"/>
                <w:szCs w:val="24"/>
              </w:rPr>
            </w:pPr>
            <w:r>
              <w:rPr>
                <w:sz w:val="20"/>
              </w:rPr>
              <w:t>15</w:t>
            </w:r>
          </w:p>
        </w:tc>
        <w:tc>
          <w:tcPr>
            <w:tcW w:w="1818" w:type="pct"/>
            <w:shd w:val="clear" w:color="auto" w:fill="FFFFFF"/>
          </w:tcPr>
          <w:p w14:paraId="0FED485C" w14:textId="77777777" w:rsidR="00F43C5E" w:rsidRPr="0006090E" w:rsidRDefault="00F43C5E" w:rsidP="00F43C5E">
            <w:pPr>
              <w:spacing w:before="0" w:after="0"/>
              <w:jc w:val="left"/>
              <w:rPr>
                <w:rFonts w:eastAsia="Times New Roman"/>
                <w:sz w:val="18"/>
                <w:szCs w:val="18"/>
              </w:rPr>
            </w:pPr>
            <w:r>
              <w:rPr>
                <w:sz w:val="18"/>
              </w:rPr>
              <w:t xml:space="preserve">Construction method 13 beneath paving </w:t>
            </w:r>
          </w:p>
        </w:tc>
        <w:tc>
          <w:tcPr>
            <w:tcW w:w="367" w:type="pct"/>
            <w:noWrap/>
            <w:vAlign w:val="center"/>
          </w:tcPr>
          <w:p w14:paraId="1CFDA281"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494FE15D"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3)</w:t>
            </w:r>
          </w:p>
        </w:tc>
        <w:tc>
          <w:tcPr>
            <w:tcW w:w="511" w:type="pct"/>
            <w:noWrap/>
            <w:vAlign w:val="center"/>
          </w:tcPr>
          <w:p w14:paraId="188596F6"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57FD1D9A"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24658CAA"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3)</w:t>
            </w:r>
          </w:p>
        </w:tc>
        <w:tc>
          <w:tcPr>
            <w:tcW w:w="216" w:type="pct"/>
            <w:noWrap/>
            <w:vAlign w:val="center"/>
          </w:tcPr>
          <w:p w14:paraId="66D228ED"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2778FDC4"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3)</w:t>
            </w:r>
          </w:p>
        </w:tc>
        <w:tc>
          <w:tcPr>
            <w:tcW w:w="303" w:type="pct"/>
            <w:shd w:val="clear" w:color="auto" w:fill="FFFFFF"/>
            <w:noWrap/>
            <w:vAlign w:val="center"/>
          </w:tcPr>
          <w:p w14:paraId="67AC10BB"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3)</w:t>
            </w:r>
          </w:p>
        </w:tc>
        <w:tc>
          <w:tcPr>
            <w:tcW w:w="308" w:type="pct"/>
            <w:shd w:val="clear" w:color="auto" w:fill="FFFFFF"/>
            <w:vAlign w:val="center"/>
          </w:tcPr>
          <w:p w14:paraId="4F0ACF8B"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71046E2F" w14:textId="77777777" w:rsidTr="00972543">
        <w:trPr>
          <w:trHeight w:val="20"/>
        </w:trPr>
        <w:tc>
          <w:tcPr>
            <w:tcW w:w="202" w:type="pct"/>
            <w:shd w:val="clear" w:color="auto" w:fill="auto"/>
            <w:noWrap/>
          </w:tcPr>
          <w:p w14:paraId="70571EF9" w14:textId="77777777" w:rsidR="00F43C5E" w:rsidRPr="0006090E" w:rsidRDefault="00F43C5E" w:rsidP="00F43C5E">
            <w:pPr>
              <w:spacing w:before="0" w:after="0"/>
              <w:jc w:val="left"/>
              <w:rPr>
                <w:rFonts w:eastAsia="Times New Roman"/>
                <w:sz w:val="20"/>
                <w:szCs w:val="24"/>
              </w:rPr>
            </w:pPr>
            <w:r>
              <w:rPr>
                <w:sz w:val="20"/>
              </w:rPr>
              <w:t>16</w:t>
            </w:r>
          </w:p>
        </w:tc>
        <w:tc>
          <w:tcPr>
            <w:tcW w:w="1818" w:type="pct"/>
            <w:shd w:val="clear" w:color="auto" w:fill="FFFFFF"/>
          </w:tcPr>
          <w:p w14:paraId="594C3084" w14:textId="77777777" w:rsidR="00F43C5E" w:rsidRPr="0006090E" w:rsidRDefault="00F43C5E" w:rsidP="00F43C5E">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367" w:type="pct"/>
            <w:noWrap/>
            <w:vAlign w:val="center"/>
          </w:tcPr>
          <w:p w14:paraId="5AEE0DBF"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79923166"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511" w:type="pct"/>
            <w:noWrap/>
            <w:vAlign w:val="center"/>
          </w:tcPr>
          <w:p w14:paraId="787E0E29" w14:textId="77777777" w:rsidR="00F43C5E" w:rsidRPr="0006090E" w:rsidRDefault="00F43C5E" w:rsidP="00F43C5E">
            <w:pPr>
              <w:spacing w:before="0" w:after="0"/>
              <w:jc w:val="center"/>
              <w:rPr>
                <w:rFonts w:eastAsia="Times New Roman"/>
                <w:sz w:val="24"/>
                <w:szCs w:val="24"/>
              </w:rPr>
            </w:pPr>
            <w:r>
              <w:rPr>
                <w:sz w:val="24"/>
              </w:rPr>
              <w:t>+</w:t>
            </w:r>
          </w:p>
        </w:tc>
        <w:tc>
          <w:tcPr>
            <w:tcW w:w="354" w:type="pct"/>
            <w:noWrap/>
            <w:vAlign w:val="center"/>
          </w:tcPr>
          <w:p w14:paraId="16F241B2"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66CEF472"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216" w:type="pct"/>
            <w:noWrap/>
            <w:vAlign w:val="center"/>
          </w:tcPr>
          <w:p w14:paraId="2C84AEC1"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7930E6D2"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303" w:type="pct"/>
            <w:shd w:val="clear" w:color="auto" w:fill="FFFFFF"/>
            <w:noWrap/>
            <w:vAlign w:val="center"/>
          </w:tcPr>
          <w:p w14:paraId="6413F5C8"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308" w:type="pct"/>
            <w:shd w:val="clear" w:color="auto" w:fill="FFFFFF"/>
            <w:vAlign w:val="center"/>
          </w:tcPr>
          <w:p w14:paraId="6CC8DE48"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27C355FA" w14:textId="77777777" w:rsidTr="00972543">
        <w:trPr>
          <w:trHeight w:val="208"/>
        </w:trPr>
        <w:tc>
          <w:tcPr>
            <w:tcW w:w="202" w:type="pct"/>
            <w:shd w:val="clear" w:color="auto" w:fill="auto"/>
            <w:noWrap/>
          </w:tcPr>
          <w:p w14:paraId="5203EEFE" w14:textId="77777777" w:rsidR="00F43C5E" w:rsidRPr="0006090E" w:rsidRDefault="00F43C5E" w:rsidP="00F43C5E">
            <w:pPr>
              <w:spacing w:before="0" w:after="0"/>
              <w:jc w:val="left"/>
              <w:rPr>
                <w:rFonts w:eastAsia="Times New Roman"/>
                <w:sz w:val="20"/>
                <w:szCs w:val="24"/>
              </w:rPr>
            </w:pPr>
            <w:r>
              <w:rPr>
                <w:sz w:val="20"/>
              </w:rPr>
              <w:t>17</w:t>
            </w:r>
          </w:p>
        </w:tc>
        <w:tc>
          <w:tcPr>
            <w:tcW w:w="1818" w:type="pct"/>
            <w:shd w:val="clear" w:color="auto" w:fill="FFFFFF"/>
          </w:tcPr>
          <w:p w14:paraId="7BF47218" w14:textId="77777777" w:rsidR="00F43C5E" w:rsidRPr="0006090E" w:rsidRDefault="00F43C5E" w:rsidP="00F43C5E">
            <w:pPr>
              <w:spacing w:before="0" w:after="0"/>
              <w:jc w:val="left"/>
              <w:rPr>
                <w:rFonts w:eastAsia="Times New Roman"/>
                <w:sz w:val="18"/>
                <w:szCs w:val="18"/>
              </w:rPr>
            </w:pPr>
            <w:r>
              <w:rPr>
                <w:sz w:val="18"/>
              </w:rPr>
              <w:t>Dams and protective walls without measures according to MTSE under rooting soil layer</w:t>
            </w:r>
          </w:p>
        </w:tc>
        <w:tc>
          <w:tcPr>
            <w:tcW w:w="367" w:type="pct"/>
            <w:noWrap/>
            <w:vAlign w:val="center"/>
          </w:tcPr>
          <w:p w14:paraId="6BC9EB2B" w14:textId="77777777" w:rsidR="00F43C5E" w:rsidRPr="0006090E" w:rsidRDefault="00F43C5E" w:rsidP="00F43C5E">
            <w:pPr>
              <w:spacing w:before="0" w:after="0"/>
              <w:jc w:val="center"/>
              <w:rPr>
                <w:rFonts w:eastAsia="Times New Roman"/>
                <w:sz w:val="24"/>
                <w:szCs w:val="24"/>
              </w:rPr>
            </w:pPr>
            <w:r>
              <w:rPr>
                <w:sz w:val="24"/>
              </w:rPr>
              <w:t>-</w:t>
            </w:r>
          </w:p>
        </w:tc>
        <w:tc>
          <w:tcPr>
            <w:tcW w:w="303" w:type="pct"/>
            <w:noWrap/>
            <w:vAlign w:val="center"/>
          </w:tcPr>
          <w:p w14:paraId="3C4FB28E"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511" w:type="pct"/>
            <w:noWrap/>
            <w:vAlign w:val="center"/>
          </w:tcPr>
          <w:p w14:paraId="5881B4A5" w14:textId="77777777" w:rsidR="00F43C5E" w:rsidRPr="0006090E" w:rsidRDefault="00F43C5E" w:rsidP="00F43C5E">
            <w:pPr>
              <w:spacing w:before="0" w:after="0"/>
              <w:jc w:val="center"/>
              <w:rPr>
                <w:rFonts w:eastAsia="Times New Roman"/>
                <w:strike/>
                <w:sz w:val="24"/>
                <w:szCs w:val="24"/>
                <w:vertAlign w:val="superscript"/>
              </w:rPr>
            </w:pPr>
            <w:r>
              <w:rPr>
                <w:sz w:val="24"/>
              </w:rPr>
              <w:t>+</w:t>
            </w:r>
            <w:r>
              <w:rPr>
                <w:sz w:val="24"/>
                <w:vertAlign w:val="superscript"/>
              </w:rPr>
              <w:t>5)</w:t>
            </w:r>
          </w:p>
        </w:tc>
        <w:tc>
          <w:tcPr>
            <w:tcW w:w="354" w:type="pct"/>
            <w:noWrap/>
            <w:vAlign w:val="center"/>
          </w:tcPr>
          <w:p w14:paraId="02FC0D97"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1AA1FFB2"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216" w:type="pct"/>
            <w:noWrap/>
            <w:vAlign w:val="center"/>
          </w:tcPr>
          <w:p w14:paraId="53DB1F17" w14:textId="77777777" w:rsidR="00F43C5E" w:rsidRPr="0006090E" w:rsidRDefault="00F43C5E" w:rsidP="00F43C5E">
            <w:pPr>
              <w:spacing w:before="0" w:after="0"/>
              <w:jc w:val="center"/>
              <w:rPr>
                <w:rFonts w:eastAsia="Times New Roman"/>
                <w:sz w:val="24"/>
                <w:szCs w:val="24"/>
              </w:rPr>
            </w:pPr>
            <w:r>
              <w:rPr>
                <w:sz w:val="24"/>
              </w:rPr>
              <w:t>-</w:t>
            </w:r>
          </w:p>
        </w:tc>
        <w:tc>
          <w:tcPr>
            <w:tcW w:w="308" w:type="pct"/>
            <w:vAlign w:val="center"/>
          </w:tcPr>
          <w:p w14:paraId="18449484"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303" w:type="pct"/>
            <w:shd w:val="clear" w:color="auto" w:fill="FFFFFF"/>
            <w:noWrap/>
            <w:vAlign w:val="center"/>
          </w:tcPr>
          <w:p w14:paraId="1A0259A8" w14:textId="77777777" w:rsidR="00F43C5E" w:rsidRPr="0006090E" w:rsidRDefault="00F43C5E" w:rsidP="00F43C5E">
            <w:pPr>
              <w:spacing w:before="0" w:after="0"/>
              <w:jc w:val="center"/>
              <w:rPr>
                <w:rFonts w:eastAsia="Times New Roman"/>
                <w:sz w:val="24"/>
                <w:szCs w:val="24"/>
              </w:rPr>
            </w:pPr>
            <w:r>
              <w:rPr>
                <w:sz w:val="24"/>
              </w:rPr>
              <w:t>+</w:t>
            </w:r>
            <w:r>
              <w:rPr>
                <w:b/>
                <w:sz w:val="24"/>
                <w:vertAlign w:val="superscript"/>
              </w:rPr>
              <w:t>4)</w:t>
            </w:r>
          </w:p>
        </w:tc>
        <w:tc>
          <w:tcPr>
            <w:tcW w:w="308" w:type="pct"/>
            <w:shd w:val="clear" w:color="auto" w:fill="FFFFFF"/>
            <w:vAlign w:val="center"/>
          </w:tcPr>
          <w:p w14:paraId="6736435E" w14:textId="77777777" w:rsidR="00F43C5E" w:rsidRPr="0006090E" w:rsidRDefault="00F43C5E" w:rsidP="00F43C5E">
            <w:pPr>
              <w:spacing w:before="0" w:after="0"/>
              <w:jc w:val="center"/>
              <w:rPr>
                <w:rFonts w:eastAsia="Times New Roman"/>
                <w:sz w:val="24"/>
                <w:szCs w:val="24"/>
                <w:vertAlign w:val="superscript"/>
              </w:rPr>
            </w:pPr>
            <w:r>
              <w:rPr>
                <w:sz w:val="24"/>
              </w:rPr>
              <w:t>+</w:t>
            </w:r>
            <w:r>
              <w:rPr>
                <w:sz w:val="24"/>
                <w:vertAlign w:val="superscript"/>
              </w:rPr>
              <w:t>5)</w:t>
            </w:r>
          </w:p>
        </w:tc>
      </w:tr>
    </w:tbl>
    <w:p w14:paraId="0BC60FB8" w14:textId="77777777" w:rsidR="00F43C5E" w:rsidRPr="0006090E" w:rsidRDefault="00F43C5E" w:rsidP="00F43C5E">
      <w:pPr>
        <w:spacing w:before="0" w:after="0"/>
        <w:jc w:val="left"/>
        <w:rPr>
          <w:rFonts w:eastAsia="Times New Roman"/>
          <w:sz w:val="16"/>
          <w:szCs w:val="16"/>
        </w:rPr>
      </w:pPr>
      <w:r>
        <w:rPr>
          <w:sz w:val="16"/>
        </w:rPr>
        <w:t>1) The backfilling of pipe trenches is not permitted.</w:t>
      </w:r>
    </w:p>
    <w:p w14:paraId="4855CCA7" w14:textId="77777777" w:rsidR="00F43C5E" w:rsidRPr="0006090E" w:rsidRDefault="00F43C5E" w:rsidP="00F43C5E">
      <w:pPr>
        <w:spacing w:before="0" w:after="0"/>
        <w:jc w:val="left"/>
        <w:rPr>
          <w:rFonts w:eastAsia="Times New Roman"/>
          <w:sz w:val="16"/>
          <w:szCs w:val="16"/>
        </w:rPr>
      </w:pPr>
      <w:r>
        <w:rPr>
          <w:sz w:val="16"/>
        </w:rPr>
        <w:t xml:space="preserve">2) Permissible when chromium, total,  280 µg/l, vanadium  450 µg/l, copper 170 µg/l and PAK15  3,8 µg/l. </w:t>
      </w:r>
    </w:p>
    <w:p w14:paraId="1E98EF19" w14:textId="77777777" w:rsidR="00F43C5E" w:rsidRPr="0006090E" w:rsidRDefault="00F43C5E" w:rsidP="00F43C5E">
      <w:pPr>
        <w:spacing w:before="0" w:after="0"/>
        <w:jc w:val="left"/>
        <w:rPr>
          <w:rFonts w:eastAsia="Times New Roman"/>
          <w:sz w:val="16"/>
          <w:szCs w:val="16"/>
        </w:rPr>
      </w:pPr>
      <w:r>
        <w:rPr>
          <w:sz w:val="16"/>
        </w:rPr>
        <w:t xml:space="preserve">3) Permissible when chromium, total,  360 µg/l and vanadium  180 µg/l.  </w:t>
      </w:r>
    </w:p>
    <w:p w14:paraId="6C19500C" w14:textId="77777777" w:rsidR="00F43C5E" w:rsidRPr="0006090E" w:rsidRDefault="00F43C5E" w:rsidP="00F43C5E">
      <w:pPr>
        <w:tabs>
          <w:tab w:val="left" w:pos="142"/>
        </w:tabs>
        <w:spacing w:before="0" w:after="0"/>
        <w:ind w:left="142" w:hanging="142"/>
        <w:jc w:val="left"/>
        <w:rPr>
          <w:rFonts w:eastAsia="Times New Roman"/>
          <w:sz w:val="16"/>
          <w:szCs w:val="16"/>
        </w:rPr>
      </w:pPr>
      <w:r>
        <w:rPr>
          <w:sz w:val="16"/>
        </w:rPr>
        <w:t xml:space="preserve">4) Permissible when vanadium ≤ 320 µg/l (line 16) or </w:t>
      </w:r>
      <w:proofErr w:type="spellStart"/>
      <w:r>
        <w:rPr>
          <w:sz w:val="16"/>
        </w:rPr>
        <w:t>when‘M</w:t>
      </w:r>
      <w:proofErr w:type="spellEnd"/>
      <w:r>
        <w:rPr>
          <w:sz w:val="16"/>
        </w:rPr>
        <w:t xml:space="preserve">’ and vanadium ≤ 200 µg/l (line 17). </w:t>
      </w:r>
    </w:p>
    <w:p w14:paraId="2220BE85" w14:textId="77777777" w:rsidR="00F43C5E" w:rsidRPr="0006090E" w:rsidRDefault="00F43C5E" w:rsidP="00F43C5E">
      <w:pPr>
        <w:tabs>
          <w:tab w:val="left" w:pos="142"/>
        </w:tabs>
        <w:spacing w:before="0" w:after="0"/>
        <w:ind w:left="142" w:hanging="142"/>
        <w:jc w:val="left"/>
        <w:rPr>
          <w:rFonts w:eastAsia="Times New Roman"/>
          <w:sz w:val="16"/>
          <w:szCs w:val="16"/>
        </w:rPr>
      </w:pPr>
      <w:r>
        <w:rPr>
          <w:sz w:val="16"/>
        </w:rPr>
        <w:t>5) Permissible when “M”.</w:t>
      </w:r>
    </w:p>
    <w:p w14:paraId="5D39A5FE" w14:textId="0292F789" w:rsidR="00F43C5E" w:rsidRPr="0006090E" w:rsidRDefault="00F43C5E" w:rsidP="00F43C5E">
      <w:pPr>
        <w:tabs>
          <w:tab w:val="left" w:pos="142"/>
        </w:tabs>
        <w:spacing w:before="0" w:after="0"/>
        <w:ind w:left="142" w:hanging="142"/>
        <w:jc w:val="left"/>
        <w:rPr>
          <w:rFonts w:eastAsia="Times New Roman"/>
          <w:sz w:val="16"/>
          <w:szCs w:val="16"/>
        </w:rPr>
      </w:pPr>
      <w:r>
        <w:rPr>
          <w:sz w:val="16"/>
        </w:rPr>
        <w:t xml:space="preserve">6) Not permitted on children’s play areas, in residential areas or in park and leisure facilities, the definitions according to § 2 points 18, 19, 20 </w:t>
      </w:r>
      <w:proofErr w:type="spellStart"/>
      <w:r>
        <w:rPr>
          <w:sz w:val="16"/>
        </w:rPr>
        <w:t>BBodSchV</w:t>
      </w:r>
      <w:proofErr w:type="spellEnd"/>
      <w:r>
        <w:rPr>
          <w:sz w:val="16"/>
        </w:rPr>
        <w:t xml:space="preserve"> apply.</w:t>
      </w:r>
    </w:p>
    <w:p w14:paraId="07A1EB87" w14:textId="77777777" w:rsidR="000D49B1" w:rsidRPr="0006090E" w:rsidRDefault="00F43C5E" w:rsidP="00993E04">
      <w:pPr>
        <w:pStyle w:val="Heading1"/>
      </w:pPr>
      <w:r>
        <w:br w:type="page"/>
      </w:r>
      <w:r>
        <w:lastRenderedPageBreak/>
        <w:t>Table 3: Class 3 recycled building material (RC-3)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
        <w:gridCol w:w="2346"/>
        <w:gridCol w:w="1140"/>
        <w:gridCol w:w="565"/>
        <w:gridCol w:w="751"/>
        <w:gridCol w:w="500"/>
        <w:gridCol w:w="715"/>
        <w:gridCol w:w="500"/>
        <w:gridCol w:w="715"/>
        <w:gridCol w:w="500"/>
        <w:gridCol w:w="704"/>
      </w:tblGrid>
      <w:tr w:rsidR="0006090E" w:rsidRPr="0006090E" w14:paraId="36B4C793" w14:textId="77777777" w:rsidTr="00972543">
        <w:trPr>
          <w:trHeight w:val="330"/>
        </w:trPr>
        <w:tc>
          <w:tcPr>
            <w:tcW w:w="5000" w:type="pct"/>
            <w:gridSpan w:val="11"/>
            <w:noWrap/>
            <w:vAlign w:val="bottom"/>
          </w:tcPr>
          <w:p w14:paraId="69D53CE2" w14:textId="77777777" w:rsidR="00F43C5E" w:rsidRPr="0006090E" w:rsidRDefault="00F43C5E" w:rsidP="00F43C5E">
            <w:pPr>
              <w:spacing w:before="0" w:after="0"/>
              <w:jc w:val="center"/>
              <w:rPr>
                <w:rFonts w:eastAsia="Times New Roman"/>
                <w:b/>
                <w:sz w:val="24"/>
                <w:szCs w:val="24"/>
              </w:rPr>
            </w:pPr>
            <w:r>
              <w:br w:type="page"/>
            </w:r>
            <w:r>
              <w:br w:type="page"/>
            </w:r>
            <w:r>
              <w:br w:type="page"/>
            </w:r>
            <w:r>
              <w:rPr>
                <w:b/>
                <w:sz w:val="24"/>
              </w:rPr>
              <w:br w:type="page"/>
              <w:t xml:space="preserve">Class 3 recycled building material (RC-3) </w:t>
            </w:r>
          </w:p>
          <w:p w14:paraId="348D95B3" w14:textId="77777777" w:rsidR="00F43C5E" w:rsidRPr="0006090E" w:rsidRDefault="00F43C5E" w:rsidP="00F43C5E">
            <w:pPr>
              <w:spacing w:before="0" w:after="0"/>
              <w:jc w:val="center"/>
              <w:rPr>
                <w:rFonts w:eastAsia="Times New Roman"/>
                <w:b/>
                <w:sz w:val="24"/>
                <w:szCs w:val="24"/>
                <w:lang w:eastAsia="de-DE"/>
              </w:rPr>
            </w:pPr>
          </w:p>
        </w:tc>
      </w:tr>
      <w:tr w:rsidR="0006090E" w:rsidRPr="0006090E" w14:paraId="297A5FE8" w14:textId="77777777" w:rsidTr="00515F73">
        <w:trPr>
          <w:trHeight w:val="20"/>
        </w:trPr>
        <w:tc>
          <w:tcPr>
            <w:tcW w:w="1531" w:type="pct"/>
            <w:gridSpan w:val="2"/>
            <w:vMerge w:val="restart"/>
            <w:shd w:val="clear" w:color="auto" w:fill="auto"/>
            <w:noWrap/>
          </w:tcPr>
          <w:p w14:paraId="50591A2F" w14:textId="77777777" w:rsidR="00F43C5E" w:rsidRPr="0006090E" w:rsidRDefault="00F43C5E" w:rsidP="00F43C5E">
            <w:pPr>
              <w:spacing w:before="0" w:after="0"/>
              <w:jc w:val="center"/>
              <w:rPr>
                <w:rFonts w:eastAsia="Times New Roman"/>
                <w:b/>
                <w:sz w:val="24"/>
                <w:szCs w:val="24"/>
              </w:rPr>
            </w:pPr>
            <w:r>
              <w:rPr>
                <w:b/>
                <w:sz w:val="24"/>
              </w:rPr>
              <w:t>Installation method</w:t>
            </w:r>
          </w:p>
        </w:tc>
        <w:tc>
          <w:tcPr>
            <w:tcW w:w="3469" w:type="pct"/>
            <w:gridSpan w:val="9"/>
            <w:shd w:val="clear" w:color="auto" w:fill="auto"/>
            <w:noWrap/>
            <w:vAlign w:val="center"/>
          </w:tcPr>
          <w:p w14:paraId="054E575E" w14:textId="77777777" w:rsidR="00F43C5E" w:rsidRPr="0006090E" w:rsidRDefault="00F43C5E" w:rsidP="00F43C5E">
            <w:pPr>
              <w:spacing w:before="0" w:after="0"/>
              <w:jc w:val="center"/>
              <w:rPr>
                <w:rFonts w:eastAsia="Times New Roman"/>
                <w:b/>
                <w:sz w:val="24"/>
                <w:szCs w:val="24"/>
              </w:rPr>
            </w:pPr>
            <w:r>
              <w:rPr>
                <w:b/>
                <w:sz w:val="24"/>
              </w:rPr>
              <w:t>Property of the groundwater cover layer</w:t>
            </w:r>
          </w:p>
        </w:tc>
      </w:tr>
      <w:tr w:rsidR="0006090E" w:rsidRPr="0006090E" w14:paraId="278D9237" w14:textId="77777777" w:rsidTr="00515F73">
        <w:trPr>
          <w:trHeight w:val="20"/>
        </w:trPr>
        <w:tc>
          <w:tcPr>
            <w:tcW w:w="1531" w:type="pct"/>
            <w:gridSpan w:val="2"/>
            <w:vMerge/>
            <w:shd w:val="clear" w:color="auto" w:fill="auto"/>
            <w:noWrap/>
            <w:vAlign w:val="center"/>
          </w:tcPr>
          <w:p w14:paraId="56BE07F1" w14:textId="77777777" w:rsidR="00F43C5E" w:rsidRPr="0006090E" w:rsidRDefault="00F43C5E" w:rsidP="00F43C5E">
            <w:pPr>
              <w:spacing w:before="0" w:after="0"/>
              <w:jc w:val="center"/>
              <w:rPr>
                <w:rFonts w:eastAsia="Times New Roman"/>
                <w:sz w:val="20"/>
                <w:szCs w:val="24"/>
                <w:lang w:eastAsia="de-DE"/>
              </w:rPr>
            </w:pPr>
          </w:p>
        </w:tc>
        <w:tc>
          <w:tcPr>
            <w:tcW w:w="1399" w:type="pct"/>
            <w:gridSpan w:val="3"/>
            <w:shd w:val="clear" w:color="auto" w:fill="auto"/>
            <w:noWrap/>
            <w:vAlign w:val="center"/>
          </w:tcPr>
          <w:p w14:paraId="644675F3" w14:textId="71F90E63" w:rsidR="00F43C5E" w:rsidRPr="0006090E" w:rsidRDefault="00E1686B" w:rsidP="00F43C5E">
            <w:pPr>
              <w:spacing w:before="0" w:after="0"/>
              <w:jc w:val="center"/>
              <w:rPr>
                <w:rFonts w:eastAsia="Times New Roman"/>
                <w:sz w:val="20"/>
                <w:szCs w:val="20"/>
              </w:rPr>
            </w:pPr>
            <w:r>
              <w:rPr>
                <w:sz w:val="20"/>
              </w:rPr>
              <w:t>Outside of</w:t>
            </w:r>
            <w:r>
              <w:rPr>
                <w:sz w:val="20"/>
              </w:rPr>
              <w:br/>
              <w:t>water protection areas</w:t>
            </w:r>
          </w:p>
        </w:tc>
        <w:tc>
          <w:tcPr>
            <w:tcW w:w="2070" w:type="pct"/>
            <w:gridSpan w:val="6"/>
            <w:shd w:val="clear" w:color="auto" w:fill="auto"/>
            <w:noWrap/>
            <w:vAlign w:val="center"/>
          </w:tcPr>
          <w:p w14:paraId="59262606" w14:textId="797D53E0" w:rsidR="00F43C5E" w:rsidRPr="0006090E" w:rsidRDefault="00E1686B" w:rsidP="00F43C5E">
            <w:pPr>
              <w:spacing w:before="0" w:after="0"/>
              <w:jc w:val="center"/>
              <w:rPr>
                <w:rFonts w:eastAsia="Times New Roman"/>
                <w:sz w:val="20"/>
                <w:szCs w:val="20"/>
              </w:rPr>
            </w:pPr>
            <w:r>
              <w:rPr>
                <w:sz w:val="20"/>
              </w:rPr>
              <w:t>Within</w:t>
            </w:r>
            <w:r>
              <w:rPr>
                <w:sz w:val="20"/>
              </w:rPr>
              <w:br/>
              <w:t>water protection areas</w:t>
            </w:r>
          </w:p>
        </w:tc>
      </w:tr>
      <w:tr w:rsidR="0006090E" w:rsidRPr="0006090E" w14:paraId="00BF284A" w14:textId="77777777" w:rsidTr="00515F73">
        <w:trPr>
          <w:trHeight w:val="20"/>
        </w:trPr>
        <w:tc>
          <w:tcPr>
            <w:tcW w:w="1531" w:type="pct"/>
            <w:gridSpan w:val="2"/>
            <w:vMerge/>
            <w:shd w:val="clear" w:color="auto" w:fill="auto"/>
            <w:noWrap/>
            <w:vAlign w:val="center"/>
          </w:tcPr>
          <w:p w14:paraId="7D2F203E" w14:textId="77777777" w:rsidR="00F43C5E" w:rsidRPr="0006090E" w:rsidRDefault="00F43C5E" w:rsidP="00F43C5E">
            <w:pPr>
              <w:spacing w:before="0" w:after="0"/>
              <w:jc w:val="center"/>
              <w:rPr>
                <w:rFonts w:eastAsia="Times New Roman"/>
                <w:sz w:val="18"/>
                <w:szCs w:val="18"/>
                <w:lang w:eastAsia="de-DE"/>
              </w:rPr>
            </w:pPr>
          </w:p>
        </w:tc>
        <w:tc>
          <w:tcPr>
            <w:tcW w:w="649" w:type="pct"/>
            <w:shd w:val="clear" w:color="auto" w:fill="auto"/>
            <w:noWrap/>
            <w:vAlign w:val="center"/>
          </w:tcPr>
          <w:p w14:paraId="13F4E9AE" w14:textId="3926CB8A" w:rsidR="00F43C5E" w:rsidRPr="0006090E" w:rsidRDefault="00972543">
            <w:pPr>
              <w:spacing w:before="0" w:after="0"/>
              <w:jc w:val="center"/>
              <w:rPr>
                <w:rFonts w:eastAsia="Times New Roman"/>
                <w:sz w:val="20"/>
                <w:szCs w:val="20"/>
              </w:rPr>
            </w:pPr>
            <w:r>
              <w:rPr>
                <w:sz w:val="20"/>
              </w:rPr>
              <w:t>Unfavourable</w:t>
            </w:r>
          </w:p>
        </w:tc>
        <w:tc>
          <w:tcPr>
            <w:tcW w:w="750" w:type="pct"/>
            <w:gridSpan w:val="2"/>
            <w:shd w:val="clear" w:color="auto" w:fill="auto"/>
            <w:noWrap/>
            <w:vAlign w:val="center"/>
          </w:tcPr>
          <w:p w14:paraId="35B57521" w14:textId="77777777" w:rsidR="00F43C5E" w:rsidRPr="0006090E" w:rsidRDefault="00F43C5E" w:rsidP="00F43C5E">
            <w:pPr>
              <w:spacing w:before="0" w:after="0"/>
              <w:jc w:val="center"/>
              <w:rPr>
                <w:rFonts w:eastAsia="Times New Roman"/>
                <w:sz w:val="20"/>
                <w:szCs w:val="20"/>
              </w:rPr>
            </w:pPr>
            <w:r>
              <w:rPr>
                <w:sz w:val="20"/>
              </w:rPr>
              <w:t>Favourable</w:t>
            </w:r>
          </w:p>
        </w:tc>
        <w:tc>
          <w:tcPr>
            <w:tcW w:w="2070" w:type="pct"/>
            <w:gridSpan w:val="6"/>
            <w:shd w:val="clear" w:color="auto" w:fill="auto"/>
            <w:noWrap/>
            <w:vAlign w:val="center"/>
          </w:tcPr>
          <w:p w14:paraId="0D5B4051" w14:textId="77777777" w:rsidR="00F43C5E" w:rsidRPr="0006090E" w:rsidRDefault="00F43C5E" w:rsidP="00F43C5E">
            <w:pPr>
              <w:spacing w:before="0" w:after="0"/>
              <w:jc w:val="center"/>
              <w:rPr>
                <w:rFonts w:eastAsia="Times New Roman"/>
                <w:sz w:val="20"/>
                <w:szCs w:val="20"/>
              </w:rPr>
            </w:pPr>
            <w:r>
              <w:rPr>
                <w:sz w:val="20"/>
              </w:rPr>
              <w:t>Favourable</w:t>
            </w:r>
          </w:p>
        </w:tc>
      </w:tr>
      <w:tr w:rsidR="0006090E" w:rsidRPr="0006090E" w14:paraId="19166123" w14:textId="77777777" w:rsidTr="00515F73">
        <w:trPr>
          <w:trHeight w:val="20"/>
        </w:trPr>
        <w:tc>
          <w:tcPr>
            <w:tcW w:w="1531" w:type="pct"/>
            <w:gridSpan w:val="2"/>
            <w:vMerge/>
            <w:shd w:val="clear" w:color="auto" w:fill="auto"/>
            <w:noWrap/>
            <w:vAlign w:val="center"/>
          </w:tcPr>
          <w:p w14:paraId="40794F96" w14:textId="77777777" w:rsidR="00F43C5E" w:rsidRPr="0006090E" w:rsidRDefault="00F43C5E" w:rsidP="00F43C5E">
            <w:pPr>
              <w:spacing w:before="0" w:after="0"/>
              <w:jc w:val="center"/>
              <w:rPr>
                <w:rFonts w:eastAsia="Times New Roman"/>
                <w:sz w:val="18"/>
                <w:szCs w:val="18"/>
                <w:lang w:eastAsia="de-DE"/>
              </w:rPr>
            </w:pPr>
          </w:p>
        </w:tc>
        <w:tc>
          <w:tcPr>
            <w:tcW w:w="649" w:type="pct"/>
            <w:vMerge w:val="restart"/>
            <w:shd w:val="clear" w:color="auto" w:fill="auto"/>
            <w:noWrap/>
            <w:vAlign w:val="bottom"/>
          </w:tcPr>
          <w:p w14:paraId="08EF09E2" w14:textId="77777777" w:rsidR="00F43C5E" w:rsidRPr="0006090E" w:rsidRDefault="00F43C5E" w:rsidP="00F43C5E">
            <w:pPr>
              <w:spacing w:before="0" w:after="0"/>
              <w:jc w:val="center"/>
              <w:rPr>
                <w:rFonts w:eastAsia="Times New Roman"/>
                <w:sz w:val="18"/>
                <w:szCs w:val="18"/>
                <w:lang w:eastAsia="de-DE"/>
              </w:rPr>
            </w:pPr>
          </w:p>
        </w:tc>
        <w:tc>
          <w:tcPr>
            <w:tcW w:w="322" w:type="pct"/>
            <w:vMerge w:val="restart"/>
            <w:shd w:val="clear" w:color="auto" w:fill="auto"/>
            <w:noWrap/>
            <w:vAlign w:val="center"/>
          </w:tcPr>
          <w:p w14:paraId="555AE09E" w14:textId="77777777" w:rsidR="00F43C5E" w:rsidRPr="0006090E" w:rsidRDefault="00F43C5E" w:rsidP="00F43C5E">
            <w:pPr>
              <w:spacing w:before="0" w:after="0"/>
              <w:jc w:val="center"/>
              <w:rPr>
                <w:rFonts w:eastAsia="Times New Roman"/>
                <w:sz w:val="18"/>
                <w:szCs w:val="18"/>
              </w:rPr>
            </w:pPr>
            <w:r>
              <w:rPr>
                <w:sz w:val="18"/>
              </w:rPr>
              <w:t>Sand</w:t>
            </w:r>
          </w:p>
        </w:tc>
        <w:tc>
          <w:tcPr>
            <w:tcW w:w="428" w:type="pct"/>
            <w:vMerge w:val="restart"/>
            <w:shd w:val="clear" w:color="auto" w:fill="auto"/>
            <w:noWrap/>
            <w:vAlign w:val="center"/>
          </w:tcPr>
          <w:p w14:paraId="7E8507A8" w14:textId="5BB97B2A"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5083C4F8" w14:textId="77777777" w:rsidR="00F43C5E" w:rsidRPr="0006090E" w:rsidRDefault="00F43C5E" w:rsidP="00F43C5E">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6A28518E" w14:textId="77777777" w:rsidR="00F43C5E" w:rsidRPr="0006090E" w:rsidRDefault="00F43C5E" w:rsidP="00F43C5E">
            <w:pPr>
              <w:spacing w:before="0" w:after="0"/>
              <w:jc w:val="center"/>
              <w:rPr>
                <w:rFonts w:eastAsia="Times New Roman"/>
                <w:sz w:val="18"/>
                <w:szCs w:val="18"/>
              </w:rPr>
            </w:pPr>
            <w:r>
              <w:rPr>
                <w:sz w:val="18"/>
              </w:rPr>
              <w:t>WSG III B</w:t>
            </w:r>
          </w:p>
        </w:tc>
        <w:tc>
          <w:tcPr>
            <w:tcW w:w="686" w:type="pct"/>
            <w:gridSpan w:val="2"/>
            <w:shd w:val="clear" w:color="auto" w:fill="auto"/>
            <w:noWrap/>
            <w:vAlign w:val="center"/>
          </w:tcPr>
          <w:p w14:paraId="27CDB145" w14:textId="77777777" w:rsidR="00F43C5E" w:rsidRPr="0006090E" w:rsidRDefault="00F43C5E" w:rsidP="00F43C5E">
            <w:pPr>
              <w:spacing w:before="0" w:after="0"/>
              <w:jc w:val="center"/>
              <w:rPr>
                <w:rFonts w:eastAsia="Times New Roman"/>
                <w:sz w:val="18"/>
                <w:szCs w:val="18"/>
              </w:rPr>
            </w:pPr>
            <w:r>
              <w:rPr>
                <w:sz w:val="18"/>
              </w:rPr>
              <w:t>Water preferred</w:t>
            </w:r>
          </w:p>
        </w:tc>
      </w:tr>
      <w:tr w:rsidR="0006090E" w:rsidRPr="0006090E" w14:paraId="01BDE0D7" w14:textId="77777777" w:rsidTr="00515F73">
        <w:trPr>
          <w:trHeight w:val="80"/>
        </w:trPr>
        <w:tc>
          <w:tcPr>
            <w:tcW w:w="1531" w:type="pct"/>
            <w:gridSpan w:val="2"/>
            <w:vMerge/>
            <w:shd w:val="clear" w:color="auto" w:fill="auto"/>
            <w:noWrap/>
            <w:vAlign w:val="center"/>
          </w:tcPr>
          <w:p w14:paraId="0A99309E" w14:textId="77777777" w:rsidR="00F43C5E" w:rsidRPr="0006090E" w:rsidRDefault="00F43C5E" w:rsidP="00F43C5E">
            <w:pPr>
              <w:spacing w:before="0" w:after="0"/>
              <w:jc w:val="center"/>
              <w:rPr>
                <w:rFonts w:eastAsia="Times New Roman"/>
                <w:sz w:val="18"/>
                <w:szCs w:val="18"/>
                <w:lang w:eastAsia="de-DE"/>
              </w:rPr>
            </w:pPr>
          </w:p>
        </w:tc>
        <w:tc>
          <w:tcPr>
            <w:tcW w:w="649" w:type="pct"/>
            <w:vMerge/>
            <w:shd w:val="clear" w:color="auto" w:fill="auto"/>
            <w:noWrap/>
            <w:vAlign w:val="bottom"/>
          </w:tcPr>
          <w:p w14:paraId="31EADA04" w14:textId="77777777" w:rsidR="00F43C5E" w:rsidRPr="0006090E" w:rsidRDefault="00F43C5E" w:rsidP="00F43C5E">
            <w:pPr>
              <w:spacing w:before="0" w:after="0"/>
              <w:jc w:val="center"/>
              <w:rPr>
                <w:rFonts w:eastAsia="Times New Roman"/>
                <w:sz w:val="18"/>
                <w:szCs w:val="18"/>
                <w:lang w:eastAsia="de-DE"/>
              </w:rPr>
            </w:pPr>
          </w:p>
        </w:tc>
        <w:tc>
          <w:tcPr>
            <w:tcW w:w="322" w:type="pct"/>
            <w:vMerge/>
            <w:shd w:val="clear" w:color="auto" w:fill="auto"/>
            <w:noWrap/>
            <w:vAlign w:val="center"/>
          </w:tcPr>
          <w:p w14:paraId="19BAA346" w14:textId="77777777" w:rsidR="00F43C5E" w:rsidRPr="0006090E" w:rsidRDefault="00F43C5E" w:rsidP="00F43C5E">
            <w:pPr>
              <w:spacing w:before="0" w:after="0"/>
              <w:jc w:val="center"/>
              <w:rPr>
                <w:rFonts w:eastAsia="Times New Roman"/>
                <w:sz w:val="18"/>
                <w:szCs w:val="18"/>
                <w:lang w:eastAsia="de-DE"/>
              </w:rPr>
            </w:pPr>
          </w:p>
        </w:tc>
        <w:tc>
          <w:tcPr>
            <w:tcW w:w="428" w:type="pct"/>
            <w:vMerge/>
            <w:shd w:val="clear" w:color="auto" w:fill="auto"/>
            <w:noWrap/>
            <w:vAlign w:val="center"/>
          </w:tcPr>
          <w:p w14:paraId="28166369" w14:textId="77777777" w:rsidR="00F43C5E" w:rsidRPr="0006090E" w:rsidRDefault="00F43C5E" w:rsidP="00F43C5E">
            <w:pPr>
              <w:spacing w:before="0" w:after="0"/>
              <w:jc w:val="center"/>
              <w:rPr>
                <w:rFonts w:eastAsia="Times New Roman"/>
                <w:sz w:val="18"/>
                <w:szCs w:val="18"/>
                <w:lang w:eastAsia="de-DE"/>
              </w:rPr>
            </w:pPr>
          </w:p>
        </w:tc>
        <w:tc>
          <w:tcPr>
            <w:tcW w:w="692" w:type="pct"/>
            <w:gridSpan w:val="2"/>
            <w:shd w:val="clear" w:color="auto" w:fill="auto"/>
            <w:noWrap/>
            <w:vAlign w:val="center"/>
          </w:tcPr>
          <w:p w14:paraId="7DF088B6" w14:textId="77777777" w:rsidR="00F43C5E" w:rsidRPr="0006090E" w:rsidRDefault="00F43C5E" w:rsidP="00F43C5E">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0FB99898" w14:textId="77777777" w:rsidR="00F43C5E" w:rsidRPr="0006090E" w:rsidRDefault="00F43C5E" w:rsidP="00F43C5E">
            <w:pPr>
              <w:spacing w:before="0" w:after="0"/>
              <w:jc w:val="center"/>
              <w:rPr>
                <w:rFonts w:eastAsia="Times New Roman"/>
                <w:sz w:val="18"/>
                <w:szCs w:val="18"/>
              </w:rPr>
            </w:pPr>
            <w:r>
              <w:rPr>
                <w:sz w:val="18"/>
              </w:rPr>
              <w:t>HSG IV</w:t>
            </w:r>
          </w:p>
        </w:tc>
        <w:tc>
          <w:tcPr>
            <w:tcW w:w="686" w:type="pct"/>
            <w:gridSpan w:val="2"/>
            <w:shd w:val="clear" w:color="auto" w:fill="auto"/>
            <w:noWrap/>
            <w:vAlign w:val="center"/>
          </w:tcPr>
          <w:p w14:paraId="5E1FB70A" w14:textId="77777777" w:rsidR="00F43C5E" w:rsidRPr="0006090E" w:rsidRDefault="00F43C5E" w:rsidP="00F43C5E">
            <w:pPr>
              <w:spacing w:before="0" w:after="0"/>
              <w:jc w:val="center"/>
              <w:rPr>
                <w:rFonts w:eastAsia="Times New Roman"/>
                <w:sz w:val="18"/>
                <w:szCs w:val="18"/>
              </w:rPr>
            </w:pPr>
            <w:r>
              <w:rPr>
                <w:sz w:val="18"/>
              </w:rPr>
              <w:t>zone</w:t>
            </w:r>
          </w:p>
        </w:tc>
      </w:tr>
      <w:tr w:rsidR="0006090E" w:rsidRPr="0006090E" w14:paraId="76027178" w14:textId="77777777" w:rsidTr="00515F73">
        <w:trPr>
          <w:trHeight w:val="80"/>
        </w:trPr>
        <w:tc>
          <w:tcPr>
            <w:tcW w:w="1531" w:type="pct"/>
            <w:gridSpan w:val="2"/>
            <w:vMerge/>
            <w:shd w:val="clear" w:color="auto" w:fill="auto"/>
            <w:noWrap/>
            <w:vAlign w:val="center"/>
          </w:tcPr>
          <w:p w14:paraId="6C67424A" w14:textId="77777777" w:rsidR="00F43C5E" w:rsidRPr="0006090E" w:rsidRDefault="00F43C5E" w:rsidP="00F43C5E">
            <w:pPr>
              <w:spacing w:before="0" w:after="0"/>
              <w:jc w:val="center"/>
              <w:rPr>
                <w:rFonts w:eastAsia="Times New Roman"/>
                <w:sz w:val="18"/>
                <w:szCs w:val="18"/>
                <w:lang w:eastAsia="de-DE"/>
              </w:rPr>
            </w:pPr>
          </w:p>
        </w:tc>
        <w:tc>
          <w:tcPr>
            <w:tcW w:w="649" w:type="pct"/>
            <w:vMerge/>
            <w:shd w:val="clear" w:color="auto" w:fill="auto"/>
            <w:noWrap/>
            <w:vAlign w:val="bottom"/>
          </w:tcPr>
          <w:p w14:paraId="5066F4D7" w14:textId="77777777" w:rsidR="00F43C5E" w:rsidRPr="0006090E" w:rsidRDefault="00F43C5E" w:rsidP="00F43C5E">
            <w:pPr>
              <w:spacing w:before="0" w:after="0"/>
              <w:jc w:val="center"/>
              <w:rPr>
                <w:rFonts w:eastAsia="Times New Roman"/>
                <w:sz w:val="18"/>
                <w:szCs w:val="18"/>
                <w:lang w:eastAsia="de-DE"/>
              </w:rPr>
            </w:pPr>
          </w:p>
        </w:tc>
        <w:tc>
          <w:tcPr>
            <w:tcW w:w="322" w:type="pct"/>
            <w:vMerge/>
            <w:shd w:val="clear" w:color="auto" w:fill="auto"/>
            <w:noWrap/>
            <w:vAlign w:val="center"/>
          </w:tcPr>
          <w:p w14:paraId="18CBB280" w14:textId="77777777" w:rsidR="00F43C5E" w:rsidRPr="0006090E" w:rsidRDefault="00F43C5E" w:rsidP="00F43C5E">
            <w:pPr>
              <w:spacing w:before="0" w:after="0"/>
              <w:jc w:val="center"/>
              <w:rPr>
                <w:rFonts w:eastAsia="Times New Roman"/>
                <w:sz w:val="18"/>
                <w:szCs w:val="18"/>
                <w:lang w:eastAsia="de-DE"/>
              </w:rPr>
            </w:pPr>
          </w:p>
        </w:tc>
        <w:tc>
          <w:tcPr>
            <w:tcW w:w="428" w:type="pct"/>
            <w:vMerge/>
            <w:shd w:val="clear" w:color="auto" w:fill="auto"/>
            <w:noWrap/>
            <w:vAlign w:val="center"/>
          </w:tcPr>
          <w:p w14:paraId="598B9C89" w14:textId="77777777" w:rsidR="00F43C5E" w:rsidRPr="0006090E" w:rsidRDefault="00F43C5E" w:rsidP="00F43C5E">
            <w:pPr>
              <w:spacing w:before="0" w:after="0"/>
              <w:jc w:val="center"/>
              <w:rPr>
                <w:rFonts w:eastAsia="Times New Roman"/>
                <w:sz w:val="18"/>
                <w:szCs w:val="18"/>
                <w:lang w:eastAsia="de-DE"/>
              </w:rPr>
            </w:pPr>
          </w:p>
        </w:tc>
        <w:tc>
          <w:tcPr>
            <w:tcW w:w="285" w:type="pct"/>
            <w:shd w:val="clear" w:color="auto" w:fill="auto"/>
            <w:noWrap/>
            <w:vAlign w:val="center"/>
          </w:tcPr>
          <w:p w14:paraId="5C010AE9" w14:textId="77777777" w:rsidR="00F43C5E" w:rsidRPr="0006090E" w:rsidRDefault="00F43C5E" w:rsidP="00F43C5E">
            <w:pPr>
              <w:spacing w:before="0" w:after="0"/>
              <w:jc w:val="center"/>
              <w:rPr>
                <w:rFonts w:eastAsia="Times New Roman"/>
                <w:sz w:val="18"/>
                <w:szCs w:val="18"/>
              </w:rPr>
            </w:pPr>
            <w:r>
              <w:rPr>
                <w:sz w:val="18"/>
              </w:rPr>
              <w:t>Sand</w:t>
            </w:r>
          </w:p>
        </w:tc>
        <w:tc>
          <w:tcPr>
            <w:tcW w:w="407" w:type="pct"/>
            <w:shd w:val="clear" w:color="auto" w:fill="auto"/>
            <w:vAlign w:val="center"/>
          </w:tcPr>
          <w:p w14:paraId="05AD185A" w14:textId="01277DF1"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5C8BE5C6" w14:textId="77777777" w:rsidR="00F43C5E" w:rsidRPr="0006090E" w:rsidRDefault="00F43C5E" w:rsidP="00F43C5E">
            <w:pPr>
              <w:spacing w:before="0" w:after="0"/>
              <w:jc w:val="center"/>
              <w:rPr>
                <w:rFonts w:eastAsia="Times New Roman"/>
                <w:sz w:val="18"/>
                <w:szCs w:val="18"/>
              </w:rPr>
            </w:pPr>
            <w:r>
              <w:rPr>
                <w:sz w:val="18"/>
              </w:rPr>
              <w:t>Sand</w:t>
            </w:r>
          </w:p>
        </w:tc>
        <w:tc>
          <w:tcPr>
            <w:tcW w:w="407" w:type="pct"/>
            <w:shd w:val="clear" w:color="auto" w:fill="auto"/>
            <w:vAlign w:val="center"/>
          </w:tcPr>
          <w:p w14:paraId="75051E0B" w14:textId="0AE68991"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605E82AE" w14:textId="77777777" w:rsidR="00F43C5E" w:rsidRPr="0006090E" w:rsidRDefault="00F43C5E" w:rsidP="00F43C5E">
            <w:pPr>
              <w:spacing w:before="0" w:after="0"/>
              <w:jc w:val="center"/>
              <w:rPr>
                <w:rFonts w:eastAsia="Times New Roman"/>
                <w:sz w:val="18"/>
                <w:szCs w:val="18"/>
              </w:rPr>
            </w:pPr>
            <w:r>
              <w:rPr>
                <w:sz w:val="18"/>
              </w:rPr>
              <w:t>Sand</w:t>
            </w:r>
          </w:p>
        </w:tc>
        <w:tc>
          <w:tcPr>
            <w:tcW w:w="401" w:type="pct"/>
            <w:shd w:val="clear" w:color="auto" w:fill="auto"/>
            <w:vAlign w:val="center"/>
          </w:tcPr>
          <w:p w14:paraId="64BB06D8" w14:textId="0E063A36" w:rsidR="00F43C5E" w:rsidRPr="0006090E" w:rsidRDefault="00046FE7" w:rsidP="00F43C5E">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7AC99457" w14:textId="77777777" w:rsidTr="00515F73">
        <w:trPr>
          <w:trHeight w:val="111"/>
        </w:trPr>
        <w:tc>
          <w:tcPr>
            <w:tcW w:w="1531" w:type="pct"/>
            <w:gridSpan w:val="2"/>
            <w:vMerge/>
            <w:shd w:val="clear" w:color="auto" w:fill="auto"/>
            <w:noWrap/>
            <w:vAlign w:val="center"/>
          </w:tcPr>
          <w:p w14:paraId="56C8031A" w14:textId="77777777" w:rsidR="00F43C5E" w:rsidRPr="0006090E" w:rsidRDefault="00F43C5E" w:rsidP="00F43C5E">
            <w:pPr>
              <w:spacing w:before="0" w:after="0"/>
              <w:jc w:val="center"/>
              <w:rPr>
                <w:rFonts w:eastAsia="Times New Roman"/>
                <w:sz w:val="18"/>
                <w:szCs w:val="18"/>
                <w:lang w:eastAsia="de-DE"/>
              </w:rPr>
            </w:pPr>
          </w:p>
        </w:tc>
        <w:tc>
          <w:tcPr>
            <w:tcW w:w="649" w:type="pct"/>
            <w:shd w:val="clear" w:color="auto" w:fill="auto"/>
            <w:noWrap/>
            <w:vAlign w:val="center"/>
          </w:tcPr>
          <w:p w14:paraId="522BD5AF" w14:textId="77777777" w:rsidR="00F43C5E" w:rsidRPr="0006090E" w:rsidRDefault="00F43C5E" w:rsidP="00F43C5E">
            <w:pPr>
              <w:spacing w:before="0" w:after="0"/>
              <w:jc w:val="center"/>
              <w:rPr>
                <w:rFonts w:eastAsia="Times New Roman"/>
                <w:sz w:val="18"/>
                <w:szCs w:val="18"/>
              </w:rPr>
            </w:pPr>
            <w:r>
              <w:rPr>
                <w:sz w:val="18"/>
              </w:rPr>
              <w:t>1</w:t>
            </w:r>
          </w:p>
        </w:tc>
        <w:tc>
          <w:tcPr>
            <w:tcW w:w="322" w:type="pct"/>
            <w:shd w:val="clear" w:color="auto" w:fill="auto"/>
            <w:noWrap/>
            <w:vAlign w:val="center"/>
          </w:tcPr>
          <w:p w14:paraId="76B18139" w14:textId="77777777" w:rsidR="00F43C5E" w:rsidRPr="0006090E" w:rsidRDefault="00F43C5E" w:rsidP="00F43C5E">
            <w:pPr>
              <w:spacing w:before="0" w:after="0"/>
              <w:jc w:val="center"/>
              <w:rPr>
                <w:rFonts w:eastAsia="Times New Roman"/>
                <w:sz w:val="18"/>
                <w:szCs w:val="18"/>
              </w:rPr>
            </w:pPr>
            <w:r>
              <w:rPr>
                <w:sz w:val="18"/>
              </w:rPr>
              <w:t>2</w:t>
            </w:r>
          </w:p>
        </w:tc>
        <w:tc>
          <w:tcPr>
            <w:tcW w:w="428" w:type="pct"/>
            <w:shd w:val="clear" w:color="auto" w:fill="auto"/>
            <w:noWrap/>
            <w:vAlign w:val="center"/>
          </w:tcPr>
          <w:p w14:paraId="12B76211" w14:textId="77777777" w:rsidR="00F43C5E" w:rsidRPr="0006090E" w:rsidRDefault="00F43C5E" w:rsidP="00F43C5E">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2039F17B" w14:textId="77777777" w:rsidR="00F43C5E" w:rsidRPr="0006090E" w:rsidRDefault="00F43C5E" w:rsidP="00F43C5E">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69F1C436" w14:textId="77777777" w:rsidR="00F43C5E" w:rsidRPr="0006090E" w:rsidRDefault="00F43C5E" w:rsidP="00F43C5E">
            <w:pPr>
              <w:spacing w:before="0" w:after="0"/>
              <w:jc w:val="center"/>
              <w:rPr>
                <w:rFonts w:eastAsia="Times New Roman"/>
                <w:sz w:val="18"/>
                <w:szCs w:val="18"/>
              </w:rPr>
            </w:pPr>
            <w:r>
              <w:rPr>
                <w:sz w:val="18"/>
              </w:rPr>
              <w:t>5</w:t>
            </w:r>
          </w:p>
        </w:tc>
        <w:tc>
          <w:tcPr>
            <w:tcW w:w="686" w:type="pct"/>
            <w:gridSpan w:val="2"/>
            <w:shd w:val="clear" w:color="auto" w:fill="auto"/>
            <w:noWrap/>
            <w:vAlign w:val="center"/>
          </w:tcPr>
          <w:p w14:paraId="7B014539" w14:textId="77777777" w:rsidR="00F43C5E" w:rsidRPr="0006090E" w:rsidRDefault="00F43C5E" w:rsidP="00F43C5E">
            <w:pPr>
              <w:spacing w:before="0" w:after="0"/>
              <w:jc w:val="center"/>
              <w:rPr>
                <w:rFonts w:eastAsia="Times New Roman"/>
                <w:sz w:val="18"/>
                <w:szCs w:val="18"/>
              </w:rPr>
            </w:pPr>
            <w:r>
              <w:rPr>
                <w:sz w:val="18"/>
              </w:rPr>
              <w:t>6</w:t>
            </w:r>
          </w:p>
        </w:tc>
      </w:tr>
      <w:tr w:rsidR="0006090E" w:rsidRPr="0006090E" w14:paraId="410BEDC4" w14:textId="77777777" w:rsidTr="00515F73">
        <w:trPr>
          <w:trHeight w:val="20"/>
        </w:trPr>
        <w:tc>
          <w:tcPr>
            <w:tcW w:w="195" w:type="pct"/>
            <w:shd w:val="clear" w:color="auto" w:fill="auto"/>
            <w:noWrap/>
          </w:tcPr>
          <w:p w14:paraId="224CB888" w14:textId="77777777" w:rsidR="00F43C5E" w:rsidRPr="0006090E" w:rsidRDefault="00F43C5E" w:rsidP="00F43C5E">
            <w:pPr>
              <w:spacing w:before="0" w:after="0"/>
              <w:jc w:val="left"/>
              <w:rPr>
                <w:rFonts w:eastAsia="Times New Roman"/>
                <w:sz w:val="20"/>
                <w:szCs w:val="24"/>
              </w:rPr>
            </w:pPr>
            <w:r>
              <w:rPr>
                <w:sz w:val="20"/>
              </w:rPr>
              <w:t>1</w:t>
            </w:r>
          </w:p>
        </w:tc>
        <w:tc>
          <w:tcPr>
            <w:tcW w:w="1336" w:type="pct"/>
            <w:shd w:val="clear" w:color="auto" w:fill="FFFFFF"/>
          </w:tcPr>
          <w:p w14:paraId="744FF4AC" w14:textId="77777777" w:rsidR="00F43C5E" w:rsidRPr="0006090E" w:rsidRDefault="00F43C5E" w:rsidP="00F43C5E">
            <w:pPr>
              <w:spacing w:before="0" w:after="0"/>
              <w:jc w:val="left"/>
              <w:rPr>
                <w:rFonts w:eastAsia="Times New Roman"/>
                <w:sz w:val="18"/>
                <w:szCs w:val="18"/>
              </w:rPr>
            </w:pPr>
            <w:r>
              <w:rPr>
                <w:sz w:val="18"/>
              </w:rPr>
              <w:t xml:space="preserve">Surface bitumen or hydraulically bound, road base bitumen bound </w:t>
            </w:r>
          </w:p>
        </w:tc>
        <w:tc>
          <w:tcPr>
            <w:tcW w:w="649" w:type="pct"/>
            <w:noWrap/>
            <w:vAlign w:val="center"/>
          </w:tcPr>
          <w:p w14:paraId="3A6A5E53"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1DB1691A"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3A19C0D8"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0907F35E"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auto"/>
            <w:vAlign w:val="center"/>
          </w:tcPr>
          <w:p w14:paraId="111008E9"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2F32891E"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auto"/>
            <w:vAlign w:val="center"/>
          </w:tcPr>
          <w:p w14:paraId="40C31FC3"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18A649D8"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auto"/>
            <w:vAlign w:val="center"/>
          </w:tcPr>
          <w:p w14:paraId="3E6B9A51"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24BDF240" w14:textId="77777777" w:rsidTr="00515F73">
        <w:trPr>
          <w:trHeight w:val="20"/>
        </w:trPr>
        <w:tc>
          <w:tcPr>
            <w:tcW w:w="195" w:type="pct"/>
            <w:shd w:val="clear" w:color="auto" w:fill="auto"/>
            <w:noWrap/>
          </w:tcPr>
          <w:p w14:paraId="01AD57F7" w14:textId="77777777" w:rsidR="00F43C5E" w:rsidRPr="0006090E" w:rsidRDefault="00F43C5E" w:rsidP="00F43C5E">
            <w:pPr>
              <w:spacing w:before="0" w:after="0"/>
              <w:jc w:val="left"/>
              <w:rPr>
                <w:rFonts w:eastAsia="Times New Roman"/>
                <w:sz w:val="20"/>
                <w:szCs w:val="24"/>
              </w:rPr>
            </w:pPr>
            <w:r>
              <w:rPr>
                <w:sz w:val="20"/>
              </w:rPr>
              <w:t>2</w:t>
            </w:r>
          </w:p>
        </w:tc>
        <w:tc>
          <w:tcPr>
            <w:tcW w:w="1336" w:type="pct"/>
            <w:shd w:val="clear" w:color="auto" w:fill="FFFFFF"/>
          </w:tcPr>
          <w:p w14:paraId="72145773" w14:textId="77777777" w:rsidR="00F43C5E" w:rsidRPr="0006090E" w:rsidRDefault="00F43C5E" w:rsidP="00F43C5E">
            <w:pPr>
              <w:spacing w:before="0" w:after="0"/>
              <w:jc w:val="left"/>
              <w:rPr>
                <w:rFonts w:eastAsia="Times New Roman"/>
                <w:sz w:val="18"/>
                <w:szCs w:val="18"/>
              </w:rPr>
            </w:pPr>
            <w:r>
              <w:rPr>
                <w:sz w:val="18"/>
              </w:rPr>
              <w:t>Substructure beneath foundation or ground slabs, ground stabilisation beneath bound top layer</w:t>
            </w:r>
          </w:p>
        </w:tc>
        <w:tc>
          <w:tcPr>
            <w:tcW w:w="649" w:type="pct"/>
            <w:noWrap/>
            <w:vAlign w:val="center"/>
          </w:tcPr>
          <w:p w14:paraId="116BC3E1"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6E4644E9"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18CE8500"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45D10945"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7F5D85B6"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41DF9BAA"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auto"/>
            <w:vAlign w:val="center"/>
          </w:tcPr>
          <w:p w14:paraId="3A63AF09"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1D3EC3CA"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auto"/>
            <w:vAlign w:val="center"/>
          </w:tcPr>
          <w:p w14:paraId="0BE9D5DB"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13B84A53" w14:textId="77777777" w:rsidTr="00515F73">
        <w:trPr>
          <w:trHeight w:val="20"/>
        </w:trPr>
        <w:tc>
          <w:tcPr>
            <w:tcW w:w="195" w:type="pct"/>
            <w:shd w:val="clear" w:color="auto" w:fill="auto"/>
            <w:noWrap/>
          </w:tcPr>
          <w:p w14:paraId="260343DD" w14:textId="77777777" w:rsidR="00F43C5E" w:rsidRPr="0006090E" w:rsidRDefault="00F43C5E" w:rsidP="00F43C5E">
            <w:pPr>
              <w:spacing w:before="0" w:after="0"/>
              <w:jc w:val="left"/>
              <w:rPr>
                <w:rFonts w:eastAsia="Times New Roman"/>
                <w:sz w:val="20"/>
                <w:szCs w:val="24"/>
              </w:rPr>
            </w:pPr>
            <w:r>
              <w:rPr>
                <w:sz w:val="20"/>
              </w:rPr>
              <w:t>3</w:t>
            </w:r>
          </w:p>
        </w:tc>
        <w:tc>
          <w:tcPr>
            <w:tcW w:w="1336" w:type="pct"/>
            <w:shd w:val="clear" w:color="auto" w:fill="FFFFFF"/>
          </w:tcPr>
          <w:p w14:paraId="664F3B1E" w14:textId="77777777" w:rsidR="00F43C5E" w:rsidRPr="0006090E" w:rsidRDefault="00F43C5E" w:rsidP="00F43C5E">
            <w:pPr>
              <w:spacing w:before="0" w:after="0"/>
              <w:jc w:val="left"/>
              <w:rPr>
                <w:rFonts w:eastAsia="Times New Roman"/>
                <w:sz w:val="18"/>
                <w:szCs w:val="18"/>
              </w:rPr>
            </w:pPr>
            <w:r>
              <w:rPr>
                <w:sz w:val="18"/>
              </w:rPr>
              <w:t>Road base containing hydraulic binders beneath bound top layer</w:t>
            </w:r>
          </w:p>
        </w:tc>
        <w:tc>
          <w:tcPr>
            <w:tcW w:w="649" w:type="pct"/>
            <w:noWrap/>
            <w:vAlign w:val="center"/>
          </w:tcPr>
          <w:p w14:paraId="089BD2D5"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5CF3DC31"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12532117"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1A29284E"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37FBED9C"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56D75921"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auto"/>
            <w:vAlign w:val="center"/>
          </w:tcPr>
          <w:p w14:paraId="1E833091"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29EADB88"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auto"/>
            <w:vAlign w:val="center"/>
          </w:tcPr>
          <w:p w14:paraId="31F4B45E"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43158FF1" w14:textId="77777777" w:rsidTr="00515F73">
        <w:trPr>
          <w:trHeight w:val="20"/>
        </w:trPr>
        <w:tc>
          <w:tcPr>
            <w:tcW w:w="195" w:type="pct"/>
            <w:shd w:val="clear" w:color="auto" w:fill="auto"/>
            <w:noWrap/>
          </w:tcPr>
          <w:p w14:paraId="20081344" w14:textId="77777777" w:rsidR="00F43C5E" w:rsidRPr="0006090E" w:rsidRDefault="00F43C5E" w:rsidP="00F43C5E">
            <w:pPr>
              <w:spacing w:before="0" w:after="0"/>
              <w:jc w:val="left"/>
              <w:rPr>
                <w:rFonts w:eastAsia="Times New Roman"/>
                <w:sz w:val="20"/>
                <w:szCs w:val="24"/>
              </w:rPr>
            </w:pPr>
            <w:r>
              <w:rPr>
                <w:sz w:val="20"/>
              </w:rPr>
              <w:t>4</w:t>
            </w:r>
          </w:p>
        </w:tc>
        <w:tc>
          <w:tcPr>
            <w:tcW w:w="1336" w:type="pct"/>
            <w:shd w:val="clear" w:color="auto" w:fill="FFFFFF"/>
          </w:tcPr>
          <w:p w14:paraId="70D7EB9F" w14:textId="77777777" w:rsidR="00F43C5E" w:rsidRPr="0006090E" w:rsidRDefault="00F43C5E" w:rsidP="00F43C5E">
            <w:pPr>
              <w:spacing w:before="0" w:after="0"/>
              <w:jc w:val="left"/>
              <w:rPr>
                <w:rFonts w:eastAsia="Times New Roman"/>
                <w:sz w:val="18"/>
                <w:szCs w:val="18"/>
              </w:rPr>
            </w:pPr>
            <w:r>
              <w:rPr>
                <w:sz w:val="18"/>
              </w:rPr>
              <w:t>Backfilling of excavations and pipe trenches beneath bound top layer</w:t>
            </w:r>
          </w:p>
        </w:tc>
        <w:tc>
          <w:tcPr>
            <w:tcW w:w="649" w:type="pct"/>
            <w:noWrap/>
            <w:vAlign w:val="center"/>
          </w:tcPr>
          <w:p w14:paraId="26771D63"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42AF24B9"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5420AB2B"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045361EC"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0DE05149"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719B19FC"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auto"/>
            <w:vAlign w:val="center"/>
          </w:tcPr>
          <w:p w14:paraId="6640C8CA"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5E63CB1E"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auto"/>
            <w:vAlign w:val="center"/>
          </w:tcPr>
          <w:p w14:paraId="357420A8"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352BCA52" w14:textId="77777777" w:rsidTr="00515F73">
        <w:trPr>
          <w:trHeight w:val="20"/>
        </w:trPr>
        <w:tc>
          <w:tcPr>
            <w:tcW w:w="195" w:type="pct"/>
            <w:shd w:val="clear" w:color="auto" w:fill="auto"/>
            <w:noWrap/>
          </w:tcPr>
          <w:p w14:paraId="2D3FF242" w14:textId="77777777" w:rsidR="00F43C5E" w:rsidRPr="0006090E" w:rsidRDefault="00F43C5E" w:rsidP="00F43C5E">
            <w:pPr>
              <w:spacing w:before="0" w:after="0"/>
              <w:jc w:val="left"/>
              <w:rPr>
                <w:rFonts w:eastAsia="Times New Roman"/>
                <w:sz w:val="20"/>
                <w:szCs w:val="24"/>
              </w:rPr>
            </w:pPr>
            <w:r>
              <w:rPr>
                <w:sz w:val="20"/>
              </w:rPr>
              <w:t>5</w:t>
            </w:r>
          </w:p>
        </w:tc>
        <w:tc>
          <w:tcPr>
            <w:tcW w:w="1336" w:type="pct"/>
            <w:shd w:val="clear" w:color="auto" w:fill="FFFFFF"/>
          </w:tcPr>
          <w:p w14:paraId="093DA26D" w14:textId="77777777" w:rsidR="00F43C5E" w:rsidRPr="0006090E" w:rsidRDefault="00F43C5E" w:rsidP="00F43C5E">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649" w:type="pct"/>
            <w:noWrap/>
            <w:vAlign w:val="center"/>
          </w:tcPr>
          <w:p w14:paraId="1C8CD7E9"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6243D4D8"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5F493C15"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1792D4C3"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76F8FC3A"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48F13089"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auto"/>
            <w:vAlign w:val="center"/>
          </w:tcPr>
          <w:p w14:paraId="67DFCE29"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0FF4E54C"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auto"/>
            <w:vAlign w:val="center"/>
          </w:tcPr>
          <w:p w14:paraId="410D4563"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2C592DD9" w14:textId="77777777" w:rsidTr="00515F73">
        <w:trPr>
          <w:trHeight w:val="20"/>
        </w:trPr>
        <w:tc>
          <w:tcPr>
            <w:tcW w:w="195" w:type="pct"/>
            <w:shd w:val="clear" w:color="auto" w:fill="auto"/>
            <w:noWrap/>
          </w:tcPr>
          <w:p w14:paraId="6BFD8015" w14:textId="77777777" w:rsidR="00F43C5E" w:rsidRPr="0006090E" w:rsidRDefault="00F43C5E" w:rsidP="00F43C5E">
            <w:pPr>
              <w:spacing w:before="0" w:after="0"/>
              <w:jc w:val="left"/>
              <w:rPr>
                <w:rFonts w:eastAsia="Times New Roman"/>
                <w:sz w:val="20"/>
                <w:szCs w:val="24"/>
              </w:rPr>
            </w:pPr>
            <w:r>
              <w:rPr>
                <w:sz w:val="20"/>
              </w:rPr>
              <w:t>6</w:t>
            </w:r>
          </w:p>
        </w:tc>
        <w:tc>
          <w:tcPr>
            <w:tcW w:w="1336" w:type="pct"/>
            <w:shd w:val="clear" w:color="auto" w:fill="FFFFFF"/>
          </w:tcPr>
          <w:p w14:paraId="77278CBA" w14:textId="77777777" w:rsidR="00F43C5E" w:rsidRPr="0006090E" w:rsidRDefault="00F43C5E" w:rsidP="00F43C5E">
            <w:pPr>
              <w:spacing w:before="0" w:after="0"/>
              <w:jc w:val="left"/>
              <w:rPr>
                <w:rFonts w:eastAsia="Times New Roman"/>
                <w:sz w:val="18"/>
                <w:szCs w:val="18"/>
              </w:rPr>
            </w:pPr>
            <w:r>
              <w:rPr>
                <w:sz w:val="18"/>
              </w:rPr>
              <w:t>Bedding, frost-resistant layer or road base beneath paving or slabs, each time with waterproof joint sealing</w:t>
            </w:r>
          </w:p>
        </w:tc>
        <w:tc>
          <w:tcPr>
            <w:tcW w:w="649" w:type="pct"/>
            <w:noWrap/>
            <w:vAlign w:val="center"/>
          </w:tcPr>
          <w:p w14:paraId="434EB960"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3E2A70D1"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7D36CCB3"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3A57F9DF"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5C19A9D1"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5F948D8B"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auto"/>
            <w:vAlign w:val="center"/>
          </w:tcPr>
          <w:p w14:paraId="6106E66F"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60C32177"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auto"/>
            <w:vAlign w:val="center"/>
          </w:tcPr>
          <w:p w14:paraId="38E7B6B6"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33808298" w14:textId="77777777" w:rsidTr="00515F73">
        <w:trPr>
          <w:trHeight w:val="20"/>
        </w:trPr>
        <w:tc>
          <w:tcPr>
            <w:tcW w:w="195" w:type="pct"/>
            <w:shd w:val="clear" w:color="auto" w:fill="auto"/>
            <w:noWrap/>
          </w:tcPr>
          <w:p w14:paraId="7440AD7A" w14:textId="77777777" w:rsidR="00F43C5E" w:rsidRPr="0006090E" w:rsidRDefault="00F43C5E" w:rsidP="00F43C5E">
            <w:pPr>
              <w:spacing w:before="0" w:after="0"/>
              <w:jc w:val="left"/>
              <w:rPr>
                <w:rFonts w:eastAsia="Times New Roman"/>
                <w:sz w:val="20"/>
                <w:szCs w:val="24"/>
              </w:rPr>
            </w:pPr>
            <w:r>
              <w:rPr>
                <w:sz w:val="20"/>
              </w:rPr>
              <w:t>7</w:t>
            </w:r>
          </w:p>
        </w:tc>
        <w:tc>
          <w:tcPr>
            <w:tcW w:w="1336" w:type="pct"/>
            <w:shd w:val="clear" w:color="auto" w:fill="FFFFFF"/>
          </w:tcPr>
          <w:p w14:paraId="704C24BE" w14:textId="77777777" w:rsidR="00F43C5E" w:rsidRPr="0006090E" w:rsidRDefault="00F43C5E" w:rsidP="00F43C5E">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649" w:type="pct"/>
            <w:noWrap/>
            <w:vAlign w:val="center"/>
          </w:tcPr>
          <w:p w14:paraId="342A7DF1"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5D2E5633"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55ADBF96"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059BCE43"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4544A1FA"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7506D227"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21B9164F"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54999D27"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242ED3CF"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0F137A32" w14:textId="77777777" w:rsidTr="00515F73">
        <w:trPr>
          <w:trHeight w:val="20"/>
        </w:trPr>
        <w:tc>
          <w:tcPr>
            <w:tcW w:w="195" w:type="pct"/>
            <w:shd w:val="clear" w:color="auto" w:fill="auto"/>
            <w:noWrap/>
          </w:tcPr>
          <w:p w14:paraId="641EC540" w14:textId="77777777" w:rsidR="00F43C5E" w:rsidRPr="0006090E" w:rsidRDefault="00F43C5E" w:rsidP="00F43C5E">
            <w:pPr>
              <w:spacing w:before="0" w:after="0"/>
              <w:jc w:val="left"/>
              <w:rPr>
                <w:rFonts w:eastAsia="Times New Roman"/>
                <w:sz w:val="20"/>
                <w:szCs w:val="24"/>
              </w:rPr>
            </w:pPr>
            <w:r>
              <w:rPr>
                <w:sz w:val="20"/>
              </w:rPr>
              <w:t>8</w:t>
            </w:r>
          </w:p>
        </w:tc>
        <w:tc>
          <w:tcPr>
            <w:tcW w:w="1336" w:type="pct"/>
            <w:shd w:val="clear" w:color="auto" w:fill="FFFFFF"/>
          </w:tcPr>
          <w:p w14:paraId="0B8225C2" w14:textId="77777777" w:rsidR="00F43C5E" w:rsidRPr="0006090E" w:rsidRDefault="00F43C5E" w:rsidP="00F43C5E">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649" w:type="pct"/>
            <w:noWrap/>
            <w:vAlign w:val="center"/>
          </w:tcPr>
          <w:p w14:paraId="1AEF4079"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67890FE3"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10335E92"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1DBFB81F"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5F072FC3"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31C03604"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35E4F9B1"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auto"/>
            <w:noWrap/>
            <w:vAlign w:val="center"/>
          </w:tcPr>
          <w:p w14:paraId="2C4BC4A8" w14:textId="77777777" w:rsidR="00F43C5E" w:rsidRPr="0006090E" w:rsidRDefault="00F43C5E" w:rsidP="00F43C5E">
            <w:pPr>
              <w:spacing w:before="0" w:after="0"/>
              <w:jc w:val="center"/>
              <w:rPr>
                <w:rFonts w:eastAsia="Times New Roman"/>
                <w:sz w:val="24"/>
                <w:szCs w:val="24"/>
                <w:vertAlign w:val="superscript"/>
              </w:rPr>
            </w:pPr>
            <w:r>
              <w:rPr>
                <w:sz w:val="24"/>
              </w:rPr>
              <w:t>-</w:t>
            </w:r>
          </w:p>
        </w:tc>
        <w:tc>
          <w:tcPr>
            <w:tcW w:w="401" w:type="pct"/>
            <w:shd w:val="clear" w:color="auto" w:fill="auto"/>
            <w:vAlign w:val="center"/>
          </w:tcPr>
          <w:p w14:paraId="71C43433"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7CE1D985" w14:textId="77777777" w:rsidTr="00515F73">
        <w:trPr>
          <w:trHeight w:val="20"/>
        </w:trPr>
        <w:tc>
          <w:tcPr>
            <w:tcW w:w="195" w:type="pct"/>
            <w:shd w:val="clear" w:color="auto" w:fill="auto"/>
            <w:noWrap/>
          </w:tcPr>
          <w:p w14:paraId="794398C4" w14:textId="77777777" w:rsidR="00F43C5E" w:rsidRPr="0006090E" w:rsidRDefault="00F43C5E" w:rsidP="00F43C5E">
            <w:pPr>
              <w:spacing w:before="0" w:after="0"/>
              <w:jc w:val="left"/>
              <w:rPr>
                <w:rFonts w:eastAsia="Times New Roman"/>
                <w:sz w:val="18"/>
                <w:szCs w:val="18"/>
              </w:rPr>
            </w:pPr>
            <w:r>
              <w:rPr>
                <w:sz w:val="18"/>
              </w:rPr>
              <w:t>9</w:t>
            </w:r>
          </w:p>
        </w:tc>
        <w:tc>
          <w:tcPr>
            <w:tcW w:w="1336" w:type="pct"/>
            <w:shd w:val="clear" w:color="auto" w:fill="FFFFFF"/>
          </w:tcPr>
          <w:p w14:paraId="314897C8" w14:textId="77777777" w:rsidR="00F43C5E" w:rsidRPr="0006090E" w:rsidRDefault="00F43C5E" w:rsidP="00F43C5E">
            <w:pPr>
              <w:spacing w:before="0" w:after="0"/>
              <w:jc w:val="left"/>
              <w:rPr>
                <w:rFonts w:eastAsia="Times New Roman"/>
                <w:sz w:val="18"/>
                <w:szCs w:val="18"/>
              </w:rPr>
            </w:pPr>
            <w:r>
              <w:rPr>
                <w:sz w:val="18"/>
              </w:rPr>
              <w:t xml:space="preserve">Dams, embankments or barriers pursuant to construction methods A-D in accordance with the MTSE as well as the backfilling of structures in the slope area in analogue construction manner </w:t>
            </w:r>
          </w:p>
        </w:tc>
        <w:tc>
          <w:tcPr>
            <w:tcW w:w="649" w:type="pct"/>
            <w:noWrap/>
            <w:vAlign w:val="center"/>
          </w:tcPr>
          <w:p w14:paraId="48F3A1CE"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459346FC"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3E1701A5"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13A6F774"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076FCED2"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675E122C"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1EEC118E"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616A39D1"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433900D6"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79C631F5" w14:textId="77777777" w:rsidTr="00515F73">
        <w:trPr>
          <w:trHeight w:val="20"/>
        </w:trPr>
        <w:tc>
          <w:tcPr>
            <w:tcW w:w="195" w:type="pct"/>
            <w:shd w:val="clear" w:color="auto" w:fill="auto"/>
            <w:noWrap/>
          </w:tcPr>
          <w:p w14:paraId="7F62C3F7" w14:textId="77777777" w:rsidR="00F43C5E" w:rsidRPr="0006090E" w:rsidRDefault="00F43C5E" w:rsidP="00F43C5E">
            <w:pPr>
              <w:spacing w:before="0" w:after="0"/>
              <w:jc w:val="left"/>
              <w:rPr>
                <w:rFonts w:eastAsia="Times New Roman"/>
                <w:sz w:val="18"/>
                <w:szCs w:val="18"/>
              </w:rPr>
            </w:pPr>
            <w:r>
              <w:rPr>
                <w:sz w:val="18"/>
              </w:rPr>
              <w:t>10</w:t>
            </w:r>
          </w:p>
        </w:tc>
        <w:tc>
          <w:tcPr>
            <w:tcW w:w="1336" w:type="pct"/>
            <w:shd w:val="clear" w:color="auto" w:fill="FFFFFF"/>
          </w:tcPr>
          <w:p w14:paraId="0B04D64A" w14:textId="77777777" w:rsidR="00F43C5E" w:rsidRPr="0006090E" w:rsidRDefault="00F43C5E" w:rsidP="00F43C5E">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649" w:type="pct"/>
            <w:noWrap/>
            <w:vAlign w:val="center"/>
          </w:tcPr>
          <w:p w14:paraId="539D9C97"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608D202D"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21183797"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39195C25"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1CF0CB70"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5CB952EA"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4CAEC2EF"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67792230"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2D2183B3"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50A9D019" w14:textId="77777777" w:rsidTr="00515F73">
        <w:trPr>
          <w:trHeight w:val="20"/>
        </w:trPr>
        <w:tc>
          <w:tcPr>
            <w:tcW w:w="195" w:type="pct"/>
            <w:shd w:val="clear" w:color="auto" w:fill="auto"/>
            <w:noWrap/>
          </w:tcPr>
          <w:p w14:paraId="43776C3B" w14:textId="77777777" w:rsidR="00F43C5E" w:rsidRPr="0006090E" w:rsidRDefault="00F43C5E" w:rsidP="00F43C5E">
            <w:pPr>
              <w:spacing w:before="0" w:after="0"/>
              <w:jc w:val="left"/>
              <w:rPr>
                <w:rFonts w:eastAsia="Times New Roman"/>
                <w:sz w:val="20"/>
                <w:szCs w:val="24"/>
              </w:rPr>
            </w:pPr>
            <w:r>
              <w:rPr>
                <w:sz w:val="20"/>
              </w:rPr>
              <w:t>11</w:t>
            </w:r>
          </w:p>
        </w:tc>
        <w:tc>
          <w:tcPr>
            <w:tcW w:w="1336" w:type="pct"/>
            <w:shd w:val="clear" w:color="auto" w:fill="FFFFFF"/>
          </w:tcPr>
          <w:p w14:paraId="577FE062" w14:textId="77777777" w:rsidR="00F43C5E" w:rsidRPr="0006090E" w:rsidRDefault="00F43C5E" w:rsidP="00F43C5E">
            <w:pPr>
              <w:spacing w:before="0" w:after="0"/>
              <w:jc w:val="left"/>
              <w:rPr>
                <w:rFonts w:eastAsia="Times New Roman"/>
                <w:sz w:val="18"/>
                <w:szCs w:val="18"/>
              </w:rPr>
            </w:pPr>
            <w:r>
              <w:rPr>
                <w:sz w:val="18"/>
              </w:rPr>
              <w:t>Bed sand under pavement or under paving slab coverings</w:t>
            </w:r>
          </w:p>
        </w:tc>
        <w:tc>
          <w:tcPr>
            <w:tcW w:w="649" w:type="pct"/>
            <w:noWrap/>
            <w:vAlign w:val="center"/>
          </w:tcPr>
          <w:p w14:paraId="5FCFFE58"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495D61A4"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1E77AB18"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6FEB7B60"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37E912E7"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0386F9AB"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6C24CF1D"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5B2A7C00"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07E3FE92"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499B9338" w14:textId="77777777" w:rsidTr="00515F73">
        <w:trPr>
          <w:trHeight w:val="20"/>
        </w:trPr>
        <w:tc>
          <w:tcPr>
            <w:tcW w:w="195" w:type="pct"/>
            <w:shd w:val="clear" w:color="auto" w:fill="auto"/>
            <w:noWrap/>
          </w:tcPr>
          <w:p w14:paraId="1DA13D9B" w14:textId="77777777" w:rsidR="00F43C5E" w:rsidRPr="0006090E" w:rsidRDefault="00F43C5E" w:rsidP="00F43C5E">
            <w:pPr>
              <w:spacing w:before="0" w:after="0"/>
              <w:jc w:val="left"/>
              <w:rPr>
                <w:rFonts w:eastAsia="Times New Roman"/>
                <w:sz w:val="20"/>
                <w:szCs w:val="24"/>
              </w:rPr>
            </w:pPr>
            <w:r>
              <w:rPr>
                <w:sz w:val="20"/>
              </w:rPr>
              <w:t>12</w:t>
            </w:r>
          </w:p>
        </w:tc>
        <w:tc>
          <w:tcPr>
            <w:tcW w:w="1336" w:type="pct"/>
            <w:shd w:val="clear" w:color="auto" w:fill="FFFFFF"/>
          </w:tcPr>
          <w:p w14:paraId="4DC513B6" w14:textId="77777777" w:rsidR="00F43C5E" w:rsidRPr="0006090E" w:rsidRDefault="00F43C5E" w:rsidP="00F43C5E">
            <w:pPr>
              <w:spacing w:before="0" w:after="0"/>
              <w:jc w:val="left"/>
              <w:rPr>
                <w:rFonts w:eastAsia="Times New Roman"/>
                <w:sz w:val="18"/>
                <w:szCs w:val="18"/>
              </w:rPr>
            </w:pPr>
            <w:r>
              <w:rPr>
                <w:sz w:val="18"/>
              </w:rPr>
              <w:t>Binder-free top layer</w:t>
            </w:r>
          </w:p>
        </w:tc>
        <w:tc>
          <w:tcPr>
            <w:tcW w:w="649" w:type="pct"/>
            <w:noWrap/>
            <w:vAlign w:val="center"/>
          </w:tcPr>
          <w:p w14:paraId="1C9213FF"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2B15E02D"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0145DD37"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704449AA"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06CAF1ED"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32AFD728"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1EDDED01"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42DA002D"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40459CC2"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37E18852" w14:textId="77777777" w:rsidTr="00515F73">
        <w:trPr>
          <w:trHeight w:val="20"/>
        </w:trPr>
        <w:tc>
          <w:tcPr>
            <w:tcW w:w="195" w:type="pct"/>
            <w:shd w:val="clear" w:color="auto" w:fill="auto"/>
            <w:noWrap/>
          </w:tcPr>
          <w:p w14:paraId="706BB5E4" w14:textId="77777777" w:rsidR="00F43C5E" w:rsidRPr="0006090E" w:rsidRDefault="00F43C5E" w:rsidP="00F43C5E">
            <w:pPr>
              <w:spacing w:before="0" w:after="0"/>
              <w:jc w:val="left"/>
              <w:rPr>
                <w:rFonts w:eastAsia="Times New Roman"/>
                <w:sz w:val="20"/>
                <w:szCs w:val="24"/>
              </w:rPr>
            </w:pPr>
            <w:r>
              <w:rPr>
                <w:sz w:val="20"/>
              </w:rPr>
              <w:t>13</w:t>
            </w:r>
          </w:p>
        </w:tc>
        <w:tc>
          <w:tcPr>
            <w:tcW w:w="1336" w:type="pct"/>
            <w:shd w:val="clear" w:color="auto" w:fill="FFFFFF"/>
          </w:tcPr>
          <w:p w14:paraId="6F2DD0E7" w14:textId="77777777" w:rsidR="00F43C5E" w:rsidRPr="0006090E" w:rsidRDefault="00F43C5E" w:rsidP="00F43C5E">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1 m thick </w:t>
            </w:r>
            <w:r>
              <w:rPr>
                <w:sz w:val="18"/>
              </w:rPr>
              <w:lastRenderedPageBreak/>
              <w:t>from the prepared track as well as backfilling of excavations and pipe trenches beneath a binder-free top layer</w:t>
            </w:r>
          </w:p>
        </w:tc>
        <w:tc>
          <w:tcPr>
            <w:tcW w:w="649" w:type="pct"/>
            <w:noWrap/>
            <w:vAlign w:val="center"/>
          </w:tcPr>
          <w:p w14:paraId="4BB42F78" w14:textId="77777777" w:rsidR="00F43C5E" w:rsidRPr="0006090E" w:rsidRDefault="00F43C5E" w:rsidP="00F43C5E">
            <w:pPr>
              <w:spacing w:before="0" w:after="0"/>
              <w:jc w:val="center"/>
              <w:rPr>
                <w:rFonts w:eastAsia="Times New Roman"/>
                <w:sz w:val="24"/>
                <w:szCs w:val="24"/>
              </w:rPr>
            </w:pPr>
            <w:r>
              <w:rPr>
                <w:sz w:val="24"/>
              </w:rPr>
              <w:lastRenderedPageBreak/>
              <w:t>-</w:t>
            </w:r>
          </w:p>
        </w:tc>
        <w:tc>
          <w:tcPr>
            <w:tcW w:w="322" w:type="pct"/>
            <w:noWrap/>
            <w:vAlign w:val="center"/>
          </w:tcPr>
          <w:p w14:paraId="5A8DEAAE"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1170F81F"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35EB67BF"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22F7E3DA"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1AECF764"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0FDB7EF6"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72A26FB7" w14:textId="77777777" w:rsidR="00F43C5E" w:rsidRPr="0006090E" w:rsidRDefault="00F43C5E" w:rsidP="00F43C5E">
            <w:pPr>
              <w:spacing w:before="0" w:after="0"/>
              <w:jc w:val="center"/>
              <w:rPr>
                <w:rFonts w:eastAsia="Times New Roman"/>
                <w:sz w:val="24"/>
                <w:szCs w:val="24"/>
                <w:vertAlign w:val="superscript"/>
              </w:rPr>
            </w:pPr>
            <w:r>
              <w:rPr>
                <w:sz w:val="24"/>
                <w:vertAlign w:val="superscript"/>
              </w:rPr>
              <w:t>-</w:t>
            </w:r>
          </w:p>
        </w:tc>
        <w:tc>
          <w:tcPr>
            <w:tcW w:w="401" w:type="pct"/>
            <w:shd w:val="clear" w:color="auto" w:fill="FFFFFF"/>
            <w:vAlign w:val="center"/>
          </w:tcPr>
          <w:p w14:paraId="5CA4C334" w14:textId="77777777" w:rsidR="00F43C5E" w:rsidRPr="0006090E" w:rsidRDefault="00F43C5E" w:rsidP="00F43C5E">
            <w:pPr>
              <w:spacing w:before="0" w:after="0"/>
              <w:jc w:val="center"/>
              <w:rPr>
                <w:rFonts w:eastAsia="Times New Roman"/>
                <w:sz w:val="24"/>
                <w:szCs w:val="24"/>
                <w:vertAlign w:val="superscript"/>
              </w:rPr>
            </w:pPr>
            <w:r>
              <w:rPr>
                <w:sz w:val="24"/>
                <w:vertAlign w:val="superscript"/>
              </w:rPr>
              <w:t>-</w:t>
            </w:r>
          </w:p>
        </w:tc>
      </w:tr>
      <w:tr w:rsidR="0006090E" w:rsidRPr="0006090E" w14:paraId="4C715552" w14:textId="77777777" w:rsidTr="00515F73">
        <w:trPr>
          <w:trHeight w:val="20"/>
        </w:trPr>
        <w:tc>
          <w:tcPr>
            <w:tcW w:w="195" w:type="pct"/>
            <w:shd w:val="clear" w:color="auto" w:fill="auto"/>
            <w:noWrap/>
          </w:tcPr>
          <w:p w14:paraId="623770E0" w14:textId="77777777" w:rsidR="00F43C5E" w:rsidRPr="0006090E" w:rsidRDefault="00F43C5E" w:rsidP="00F43C5E">
            <w:pPr>
              <w:spacing w:before="0" w:after="0"/>
              <w:jc w:val="left"/>
              <w:rPr>
                <w:rFonts w:eastAsia="Times New Roman"/>
                <w:sz w:val="20"/>
                <w:szCs w:val="24"/>
              </w:rPr>
            </w:pPr>
            <w:r>
              <w:rPr>
                <w:sz w:val="20"/>
              </w:rPr>
              <w:t>14</w:t>
            </w:r>
          </w:p>
        </w:tc>
        <w:tc>
          <w:tcPr>
            <w:tcW w:w="1336" w:type="pct"/>
            <w:shd w:val="clear" w:color="auto" w:fill="FFFFFF"/>
          </w:tcPr>
          <w:p w14:paraId="03F23F55" w14:textId="77777777" w:rsidR="00F43C5E" w:rsidRPr="0006090E" w:rsidRDefault="00F43C5E" w:rsidP="00F43C5E">
            <w:pPr>
              <w:spacing w:before="0" w:after="0"/>
              <w:jc w:val="left"/>
              <w:rPr>
                <w:rFonts w:eastAsia="Times New Roman"/>
                <w:sz w:val="18"/>
                <w:szCs w:val="18"/>
              </w:rPr>
            </w:pPr>
            <w:r>
              <w:rPr>
                <w:sz w:val="18"/>
              </w:rPr>
              <w:t>Construction methods 13 under paving slab coverings</w:t>
            </w:r>
          </w:p>
        </w:tc>
        <w:tc>
          <w:tcPr>
            <w:tcW w:w="649" w:type="pct"/>
            <w:noWrap/>
            <w:vAlign w:val="center"/>
          </w:tcPr>
          <w:p w14:paraId="7F746050"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2E9FE55C"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472EBD7C"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67280753"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05ADEDB9"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7C857B44"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27D6CE39"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76B2378C"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2E09E3B5"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13058164" w14:textId="77777777" w:rsidTr="00515F73">
        <w:trPr>
          <w:trHeight w:val="20"/>
        </w:trPr>
        <w:tc>
          <w:tcPr>
            <w:tcW w:w="195" w:type="pct"/>
            <w:shd w:val="clear" w:color="auto" w:fill="auto"/>
            <w:noWrap/>
          </w:tcPr>
          <w:p w14:paraId="32E2F7F7" w14:textId="77777777" w:rsidR="00F43C5E" w:rsidRPr="0006090E" w:rsidRDefault="00F43C5E" w:rsidP="00F43C5E">
            <w:pPr>
              <w:spacing w:before="0" w:after="0"/>
              <w:jc w:val="left"/>
              <w:rPr>
                <w:rFonts w:eastAsia="Times New Roman"/>
                <w:sz w:val="20"/>
                <w:szCs w:val="24"/>
              </w:rPr>
            </w:pPr>
            <w:r>
              <w:rPr>
                <w:sz w:val="20"/>
              </w:rPr>
              <w:t>15</w:t>
            </w:r>
          </w:p>
        </w:tc>
        <w:tc>
          <w:tcPr>
            <w:tcW w:w="1336" w:type="pct"/>
            <w:shd w:val="clear" w:color="auto" w:fill="FFFFFF"/>
          </w:tcPr>
          <w:p w14:paraId="484F9C04" w14:textId="77777777" w:rsidR="00F43C5E" w:rsidRPr="0006090E" w:rsidRDefault="00F43C5E" w:rsidP="00F43C5E">
            <w:pPr>
              <w:spacing w:before="0" w:after="0"/>
              <w:jc w:val="left"/>
              <w:rPr>
                <w:rFonts w:eastAsia="Times New Roman"/>
                <w:sz w:val="18"/>
                <w:szCs w:val="18"/>
              </w:rPr>
            </w:pPr>
            <w:r>
              <w:rPr>
                <w:sz w:val="18"/>
              </w:rPr>
              <w:t xml:space="preserve">Construction method 13 beneath paving </w:t>
            </w:r>
          </w:p>
        </w:tc>
        <w:tc>
          <w:tcPr>
            <w:tcW w:w="649" w:type="pct"/>
            <w:noWrap/>
            <w:vAlign w:val="center"/>
          </w:tcPr>
          <w:p w14:paraId="312124C3"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5F8C287A"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1EF9AFC8"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6BD94EDD"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0AB371DE"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2124159C"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005DD1D9"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2A4832F2"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2ED741D6"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5D5006B2" w14:textId="77777777" w:rsidTr="00515F73">
        <w:trPr>
          <w:trHeight w:val="20"/>
        </w:trPr>
        <w:tc>
          <w:tcPr>
            <w:tcW w:w="195" w:type="pct"/>
            <w:shd w:val="clear" w:color="auto" w:fill="auto"/>
            <w:noWrap/>
          </w:tcPr>
          <w:p w14:paraId="55419A37" w14:textId="77777777" w:rsidR="00F43C5E" w:rsidRPr="0006090E" w:rsidRDefault="00F43C5E" w:rsidP="00F43C5E">
            <w:pPr>
              <w:spacing w:before="0" w:after="0"/>
              <w:jc w:val="left"/>
              <w:rPr>
                <w:rFonts w:eastAsia="Times New Roman"/>
                <w:sz w:val="20"/>
                <w:szCs w:val="24"/>
              </w:rPr>
            </w:pPr>
            <w:r>
              <w:rPr>
                <w:sz w:val="20"/>
              </w:rPr>
              <w:t>16</w:t>
            </w:r>
          </w:p>
        </w:tc>
        <w:tc>
          <w:tcPr>
            <w:tcW w:w="1336" w:type="pct"/>
            <w:shd w:val="clear" w:color="auto" w:fill="FFFFFF"/>
          </w:tcPr>
          <w:p w14:paraId="50C6155C" w14:textId="77777777" w:rsidR="00F43C5E" w:rsidRPr="0006090E" w:rsidRDefault="00F43C5E" w:rsidP="00F43C5E">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649" w:type="pct"/>
            <w:noWrap/>
            <w:vAlign w:val="center"/>
          </w:tcPr>
          <w:p w14:paraId="5A2E3B0B"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3A9BFFEB"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0DB5BBEE"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0FF75FF9"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20298403"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73BA3589"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49A4CFCA"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52C45E82" w14:textId="77777777" w:rsidR="00F43C5E" w:rsidRPr="0006090E" w:rsidRDefault="00F43C5E" w:rsidP="00F43C5E">
            <w:pPr>
              <w:spacing w:before="0" w:after="0"/>
              <w:jc w:val="center"/>
              <w:rPr>
                <w:rFonts w:eastAsia="Times New Roman"/>
                <w:sz w:val="24"/>
                <w:szCs w:val="24"/>
              </w:rPr>
            </w:pPr>
            <w:r>
              <w:rPr>
                <w:sz w:val="24"/>
              </w:rPr>
              <w:t>-</w:t>
            </w:r>
          </w:p>
        </w:tc>
        <w:tc>
          <w:tcPr>
            <w:tcW w:w="401" w:type="pct"/>
            <w:shd w:val="clear" w:color="auto" w:fill="FFFFFF"/>
            <w:vAlign w:val="center"/>
          </w:tcPr>
          <w:p w14:paraId="526A912B" w14:textId="77777777" w:rsidR="00F43C5E" w:rsidRPr="0006090E" w:rsidRDefault="00F43C5E" w:rsidP="00F43C5E">
            <w:pPr>
              <w:spacing w:before="0" w:after="0"/>
              <w:jc w:val="center"/>
              <w:rPr>
                <w:rFonts w:eastAsia="Times New Roman"/>
                <w:sz w:val="24"/>
                <w:szCs w:val="24"/>
              </w:rPr>
            </w:pPr>
            <w:r>
              <w:rPr>
                <w:sz w:val="24"/>
              </w:rPr>
              <w:t>-</w:t>
            </w:r>
          </w:p>
        </w:tc>
      </w:tr>
      <w:tr w:rsidR="0006090E" w:rsidRPr="0006090E" w14:paraId="6F014689" w14:textId="77777777" w:rsidTr="00515F73">
        <w:trPr>
          <w:trHeight w:val="208"/>
        </w:trPr>
        <w:tc>
          <w:tcPr>
            <w:tcW w:w="195" w:type="pct"/>
            <w:shd w:val="clear" w:color="auto" w:fill="auto"/>
            <w:noWrap/>
          </w:tcPr>
          <w:p w14:paraId="621DBFF7" w14:textId="77777777" w:rsidR="00F43C5E" w:rsidRPr="0006090E" w:rsidRDefault="00F43C5E" w:rsidP="00F43C5E">
            <w:pPr>
              <w:spacing w:before="0" w:after="0"/>
              <w:jc w:val="left"/>
              <w:rPr>
                <w:rFonts w:eastAsia="Times New Roman"/>
                <w:sz w:val="20"/>
                <w:szCs w:val="24"/>
              </w:rPr>
            </w:pPr>
            <w:r>
              <w:rPr>
                <w:sz w:val="20"/>
              </w:rPr>
              <w:t>17</w:t>
            </w:r>
          </w:p>
        </w:tc>
        <w:tc>
          <w:tcPr>
            <w:tcW w:w="1336" w:type="pct"/>
            <w:shd w:val="clear" w:color="auto" w:fill="FFFFFF"/>
          </w:tcPr>
          <w:p w14:paraId="2A5A56C0" w14:textId="77777777" w:rsidR="00F43C5E" w:rsidRPr="0006090E" w:rsidRDefault="00F43C5E" w:rsidP="00F43C5E">
            <w:pPr>
              <w:spacing w:before="0" w:after="0"/>
              <w:jc w:val="left"/>
              <w:rPr>
                <w:rFonts w:eastAsia="Times New Roman"/>
                <w:sz w:val="18"/>
                <w:szCs w:val="18"/>
              </w:rPr>
            </w:pPr>
            <w:r>
              <w:rPr>
                <w:sz w:val="18"/>
              </w:rPr>
              <w:t>Dams and protective walls without measures according to MTSE under rooting soil layer</w:t>
            </w:r>
          </w:p>
        </w:tc>
        <w:tc>
          <w:tcPr>
            <w:tcW w:w="649" w:type="pct"/>
            <w:noWrap/>
            <w:vAlign w:val="center"/>
          </w:tcPr>
          <w:p w14:paraId="66BECC6E" w14:textId="77777777" w:rsidR="00F43C5E" w:rsidRPr="0006090E" w:rsidRDefault="00F43C5E" w:rsidP="00F43C5E">
            <w:pPr>
              <w:spacing w:before="0" w:after="0"/>
              <w:jc w:val="center"/>
              <w:rPr>
                <w:rFonts w:eastAsia="Times New Roman"/>
                <w:sz w:val="24"/>
                <w:szCs w:val="24"/>
              </w:rPr>
            </w:pPr>
            <w:r>
              <w:rPr>
                <w:sz w:val="24"/>
              </w:rPr>
              <w:t>-</w:t>
            </w:r>
          </w:p>
        </w:tc>
        <w:tc>
          <w:tcPr>
            <w:tcW w:w="322" w:type="pct"/>
            <w:noWrap/>
            <w:vAlign w:val="center"/>
          </w:tcPr>
          <w:p w14:paraId="40B57925" w14:textId="77777777" w:rsidR="00F43C5E" w:rsidRPr="0006090E" w:rsidRDefault="00F43C5E" w:rsidP="00F43C5E">
            <w:pPr>
              <w:spacing w:before="0" w:after="0"/>
              <w:jc w:val="center"/>
              <w:rPr>
                <w:rFonts w:eastAsia="Times New Roman"/>
                <w:sz w:val="24"/>
                <w:szCs w:val="24"/>
              </w:rPr>
            </w:pPr>
            <w:r>
              <w:rPr>
                <w:sz w:val="24"/>
              </w:rPr>
              <w:t>-</w:t>
            </w:r>
          </w:p>
        </w:tc>
        <w:tc>
          <w:tcPr>
            <w:tcW w:w="428" w:type="pct"/>
            <w:noWrap/>
            <w:vAlign w:val="center"/>
          </w:tcPr>
          <w:p w14:paraId="0CF54A79"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3936C91E" w14:textId="77777777" w:rsidR="00F43C5E" w:rsidRPr="0006090E" w:rsidRDefault="00F43C5E" w:rsidP="00F43C5E">
            <w:pPr>
              <w:spacing w:before="0" w:after="0"/>
              <w:jc w:val="center"/>
              <w:rPr>
                <w:rFonts w:eastAsia="Times New Roman"/>
                <w:sz w:val="24"/>
                <w:szCs w:val="24"/>
              </w:rPr>
            </w:pPr>
            <w:r>
              <w:rPr>
                <w:sz w:val="24"/>
              </w:rPr>
              <w:t>-</w:t>
            </w:r>
          </w:p>
        </w:tc>
        <w:tc>
          <w:tcPr>
            <w:tcW w:w="407" w:type="pct"/>
            <w:vAlign w:val="center"/>
          </w:tcPr>
          <w:p w14:paraId="05CE507B" w14:textId="77777777" w:rsidR="00F43C5E" w:rsidRPr="0006090E" w:rsidRDefault="00F43C5E" w:rsidP="00F43C5E">
            <w:pPr>
              <w:spacing w:before="0" w:after="0"/>
              <w:jc w:val="center"/>
              <w:rPr>
                <w:rFonts w:eastAsia="Times New Roman"/>
                <w:sz w:val="24"/>
                <w:szCs w:val="24"/>
              </w:rPr>
            </w:pPr>
            <w:r>
              <w:rPr>
                <w:sz w:val="24"/>
              </w:rPr>
              <w:t>-</w:t>
            </w:r>
          </w:p>
        </w:tc>
        <w:tc>
          <w:tcPr>
            <w:tcW w:w="285" w:type="pct"/>
            <w:noWrap/>
            <w:vAlign w:val="center"/>
          </w:tcPr>
          <w:p w14:paraId="56F22439" w14:textId="77777777" w:rsidR="00F43C5E" w:rsidRPr="0006090E" w:rsidRDefault="00F43C5E" w:rsidP="00F43C5E">
            <w:pPr>
              <w:spacing w:before="0" w:after="0"/>
              <w:jc w:val="center"/>
              <w:rPr>
                <w:rFonts w:eastAsia="Times New Roman"/>
                <w:sz w:val="24"/>
                <w:szCs w:val="24"/>
              </w:rPr>
            </w:pPr>
            <w:r>
              <w:rPr>
                <w:sz w:val="24"/>
              </w:rPr>
              <w:t>-</w:t>
            </w:r>
          </w:p>
        </w:tc>
        <w:tc>
          <w:tcPr>
            <w:tcW w:w="407" w:type="pct"/>
            <w:shd w:val="clear" w:color="auto" w:fill="FFFFFF"/>
            <w:vAlign w:val="center"/>
          </w:tcPr>
          <w:p w14:paraId="226478A0" w14:textId="77777777" w:rsidR="00F43C5E" w:rsidRPr="0006090E" w:rsidRDefault="00F43C5E" w:rsidP="00F43C5E">
            <w:pPr>
              <w:spacing w:before="0" w:after="0"/>
              <w:jc w:val="center"/>
              <w:rPr>
                <w:rFonts w:eastAsia="Times New Roman"/>
                <w:sz w:val="24"/>
                <w:szCs w:val="24"/>
              </w:rPr>
            </w:pPr>
            <w:r>
              <w:rPr>
                <w:sz w:val="24"/>
              </w:rPr>
              <w:t>-</w:t>
            </w:r>
          </w:p>
        </w:tc>
        <w:tc>
          <w:tcPr>
            <w:tcW w:w="285" w:type="pct"/>
            <w:shd w:val="clear" w:color="auto" w:fill="FFFFFF"/>
            <w:noWrap/>
            <w:vAlign w:val="center"/>
          </w:tcPr>
          <w:p w14:paraId="03744468" w14:textId="77777777" w:rsidR="00F43C5E" w:rsidRPr="0006090E" w:rsidRDefault="00F43C5E" w:rsidP="00F43C5E">
            <w:pPr>
              <w:spacing w:before="0" w:after="0"/>
              <w:jc w:val="center"/>
              <w:rPr>
                <w:rFonts w:eastAsia="Times New Roman"/>
                <w:sz w:val="24"/>
                <w:szCs w:val="24"/>
                <w:vertAlign w:val="superscript"/>
              </w:rPr>
            </w:pPr>
            <w:r>
              <w:rPr>
                <w:sz w:val="24"/>
                <w:vertAlign w:val="superscript"/>
              </w:rPr>
              <w:t>-</w:t>
            </w:r>
          </w:p>
        </w:tc>
        <w:tc>
          <w:tcPr>
            <w:tcW w:w="401" w:type="pct"/>
            <w:shd w:val="clear" w:color="auto" w:fill="FFFFFF"/>
            <w:vAlign w:val="center"/>
          </w:tcPr>
          <w:p w14:paraId="1E70F8B0" w14:textId="77777777" w:rsidR="00F43C5E" w:rsidRPr="0006090E" w:rsidRDefault="00F43C5E" w:rsidP="00F43C5E">
            <w:pPr>
              <w:spacing w:before="0" w:after="0"/>
              <w:jc w:val="center"/>
              <w:rPr>
                <w:rFonts w:eastAsia="Times New Roman"/>
                <w:sz w:val="24"/>
                <w:szCs w:val="24"/>
              </w:rPr>
            </w:pPr>
            <w:r>
              <w:rPr>
                <w:sz w:val="24"/>
              </w:rPr>
              <w:t>-</w:t>
            </w:r>
          </w:p>
        </w:tc>
      </w:tr>
    </w:tbl>
    <w:p w14:paraId="1EFBE45E" w14:textId="77777777" w:rsidR="00DC4A4F" w:rsidRPr="0006090E" w:rsidRDefault="00F43C5E" w:rsidP="00DC4A4F">
      <w:pPr>
        <w:pStyle w:val="Heading1"/>
      </w:pPr>
      <w:r>
        <w:t>Table 4: Brick material (ZM):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
        <w:gridCol w:w="2227"/>
        <w:gridCol w:w="1330"/>
        <w:gridCol w:w="562"/>
        <w:gridCol w:w="671"/>
        <w:gridCol w:w="561"/>
        <w:gridCol w:w="551"/>
        <w:gridCol w:w="561"/>
        <w:gridCol w:w="551"/>
        <w:gridCol w:w="578"/>
        <w:gridCol w:w="823"/>
      </w:tblGrid>
      <w:tr w:rsidR="0006090E" w:rsidRPr="0006090E" w14:paraId="2A70F1D1" w14:textId="77777777" w:rsidTr="00972543">
        <w:trPr>
          <w:trHeight w:val="330"/>
        </w:trPr>
        <w:tc>
          <w:tcPr>
            <w:tcW w:w="5000" w:type="pct"/>
            <w:gridSpan w:val="11"/>
            <w:noWrap/>
            <w:vAlign w:val="bottom"/>
          </w:tcPr>
          <w:p w14:paraId="4074A185" w14:textId="77777777" w:rsidR="00DC4A4F" w:rsidRPr="0006090E" w:rsidRDefault="00DC4A4F" w:rsidP="00DC4A4F">
            <w:pPr>
              <w:spacing w:before="0" w:after="0"/>
              <w:jc w:val="center"/>
              <w:rPr>
                <w:rFonts w:eastAsia="Times New Roman"/>
                <w:b/>
                <w:sz w:val="24"/>
                <w:szCs w:val="24"/>
              </w:rPr>
            </w:pPr>
            <w:r>
              <w:br w:type="page"/>
            </w:r>
            <w:r>
              <w:br w:type="page"/>
            </w:r>
            <w:r>
              <w:br w:type="page"/>
            </w:r>
            <w:r>
              <w:rPr>
                <w:b/>
                <w:sz w:val="24"/>
              </w:rPr>
              <w:br w:type="page"/>
              <w:t>Brick material (ZM):</w:t>
            </w:r>
          </w:p>
          <w:p w14:paraId="55654E12" w14:textId="77777777" w:rsidR="00DC4A4F" w:rsidRPr="0006090E" w:rsidRDefault="00DC4A4F" w:rsidP="00DC4A4F">
            <w:pPr>
              <w:spacing w:before="0" w:after="0"/>
              <w:jc w:val="center"/>
              <w:rPr>
                <w:rFonts w:eastAsia="Times New Roman"/>
                <w:b/>
                <w:sz w:val="24"/>
                <w:szCs w:val="24"/>
                <w:lang w:eastAsia="de-DE"/>
              </w:rPr>
            </w:pPr>
          </w:p>
        </w:tc>
      </w:tr>
      <w:tr w:rsidR="0006090E" w:rsidRPr="0006090E" w14:paraId="2498F944" w14:textId="77777777" w:rsidTr="00972543">
        <w:trPr>
          <w:trHeight w:val="20"/>
        </w:trPr>
        <w:tc>
          <w:tcPr>
            <w:tcW w:w="1703" w:type="pct"/>
            <w:gridSpan w:val="2"/>
            <w:vMerge w:val="restart"/>
            <w:shd w:val="clear" w:color="auto" w:fill="auto"/>
            <w:noWrap/>
          </w:tcPr>
          <w:p w14:paraId="49F99A45" w14:textId="77777777" w:rsidR="00DC4A4F" w:rsidRPr="0006090E" w:rsidRDefault="00DC4A4F" w:rsidP="00DC4A4F">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07A01D84" w14:textId="77777777" w:rsidR="00DC4A4F" w:rsidRPr="0006090E" w:rsidRDefault="00DC4A4F" w:rsidP="00DC4A4F">
            <w:pPr>
              <w:spacing w:before="0" w:after="0"/>
              <w:jc w:val="center"/>
              <w:rPr>
                <w:rFonts w:eastAsia="Times New Roman"/>
                <w:b/>
                <w:sz w:val="24"/>
                <w:szCs w:val="24"/>
              </w:rPr>
            </w:pPr>
            <w:r>
              <w:rPr>
                <w:b/>
                <w:sz w:val="24"/>
              </w:rPr>
              <w:t>Property of the groundwater cover layer</w:t>
            </w:r>
          </w:p>
        </w:tc>
      </w:tr>
      <w:tr w:rsidR="0006090E" w:rsidRPr="0006090E" w14:paraId="6475BFB7" w14:textId="77777777" w:rsidTr="00972543">
        <w:trPr>
          <w:trHeight w:val="20"/>
        </w:trPr>
        <w:tc>
          <w:tcPr>
            <w:tcW w:w="1703" w:type="pct"/>
            <w:gridSpan w:val="2"/>
            <w:vMerge/>
            <w:shd w:val="clear" w:color="auto" w:fill="auto"/>
            <w:noWrap/>
            <w:vAlign w:val="center"/>
          </w:tcPr>
          <w:p w14:paraId="1B9F74E8" w14:textId="77777777" w:rsidR="00DC4A4F" w:rsidRPr="0006090E" w:rsidRDefault="00DC4A4F" w:rsidP="00DC4A4F">
            <w:pPr>
              <w:spacing w:before="0" w:after="0"/>
              <w:jc w:val="center"/>
              <w:rPr>
                <w:rFonts w:eastAsia="Times New Roman"/>
                <w:sz w:val="20"/>
                <w:szCs w:val="24"/>
                <w:lang w:eastAsia="de-DE"/>
              </w:rPr>
            </w:pPr>
          </w:p>
        </w:tc>
        <w:tc>
          <w:tcPr>
            <w:tcW w:w="1221" w:type="pct"/>
            <w:gridSpan w:val="3"/>
            <w:shd w:val="clear" w:color="auto" w:fill="auto"/>
            <w:noWrap/>
            <w:vAlign w:val="center"/>
          </w:tcPr>
          <w:p w14:paraId="7BDF9388" w14:textId="7AA9E2DF" w:rsidR="00DC4A4F" w:rsidRPr="0006090E" w:rsidRDefault="00E1686B" w:rsidP="00DC4A4F">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6B84E5EE" w14:textId="5807B2BB" w:rsidR="00DC4A4F" w:rsidRPr="0006090E" w:rsidRDefault="00E1686B" w:rsidP="00DC4A4F">
            <w:pPr>
              <w:spacing w:before="0" w:after="0"/>
              <w:jc w:val="center"/>
              <w:rPr>
                <w:rFonts w:eastAsia="Times New Roman"/>
                <w:sz w:val="20"/>
                <w:szCs w:val="20"/>
              </w:rPr>
            </w:pPr>
            <w:r>
              <w:rPr>
                <w:sz w:val="20"/>
              </w:rPr>
              <w:t>Within</w:t>
            </w:r>
            <w:r>
              <w:rPr>
                <w:sz w:val="20"/>
              </w:rPr>
              <w:br/>
              <w:t>water protection areas</w:t>
            </w:r>
          </w:p>
        </w:tc>
      </w:tr>
      <w:tr w:rsidR="0006090E" w:rsidRPr="0006090E" w14:paraId="73975C05" w14:textId="77777777" w:rsidTr="00972543">
        <w:trPr>
          <w:trHeight w:val="20"/>
        </w:trPr>
        <w:tc>
          <w:tcPr>
            <w:tcW w:w="1703" w:type="pct"/>
            <w:gridSpan w:val="2"/>
            <w:vMerge/>
            <w:shd w:val="clear" w:color="auto" w:fill="auto"/>
            <w:noWrap/>
            <w:vAlign w:val="center"/>
          </w:tcPr>
          <w:p w14:paraId="1448AAD2" w14:textId="77777777" w:rsidR="00DC4A4F" w:rsidRPr="0006090E" w:rsidRDefault="00DC4A4F" w:rsidP="00DC4A4F">
            <w:pPr>
              <w:spacing w:before="0" w:after="0"/>
              <w:jc w:val="center"/>
              <w:rPr>
                <w:rFonts w:eastAsia="Times New Roman"/>
                <w:sz w:val="18"/>
                <w:szCs w:val="18"/>
                <w:lang w:eastAsia="de-DE"/>
              </w:rPr>
            </w:pPr>
          </w:p>
        </w:tc>
        <w:tc>
          <w:tcPr>
            <w:tcW w:w="529" w:type="pct"/>
            <w:shd w:val="clear" w:color="auto" w:fill="auto"/>
            <w:noWrap/>
            <w:vAlign w:val="center"/>
          </w:tcPr>
          <w:p w14:paraId="42CDFDE0" w14:textId="77777777" w:rsidR="00DC4A4F" w:rsidRPr="0006090E" w:rsidRDefault="00972543" w:rsidP="00DC4A4F">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73914E11" w14:textId="77777777" w:rsidR="00DC4A4F" w:rsidRPr="0006090E" w:rsidRDefault="00DC4A4F" w:rsidP="00DC4A4F">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286CDE42" w14:textId="77777777" w:rsidR="00DC4A4F" w:rsidRPr="0006090E" w:rsidRDefault="00DC4A4F" w:rsidP="00DC4A4F">
            <w:pPr>
              <w:spacing w:before="0" w:after="0"/>
              <w:jc w:val="center"/>
              <w:rPr>
                <w:rFonts w:eastAsia="Times New Roman"/>
                <w:sz w:val="20"/>
                <w:szCs w:val="20"/>
              </w:rPr>
            </w:pPr>
            <w:r>
              <w:rPr>
                <w:sz w:val="20"/>
              </w:rPr>
              <w:t>Favourable</w:t>
            </w:r>
          </w:p>
        </w:tc>
      </w:tr>
      <w:tr w:rsidR="0006090E" w:rsidRPr="0006090E" w14:paraId="44FD20D6" w14:textId="77777777" w:rsidTr="00972543">
        <w:trPr>
          <w:trHeight w:val="20"/>
        </w:trPr>
        <w:tc>
          <w:tcPr>
            <w:tcW w:w="1703" w:type="pct"/>
            <w:gridSpan w:val="2"/>
            <w:vMerge/>
            <w:shd w:val="clear" w:color="auto" w:fill="auto"/>
            <w:noWrap/>
            <w:vAlign w:val="center"/>
          </w:tcPr>
          <w:p w14:paraId="10B2280D" w14:textId="77777777" w:rsidR="00DC4A4F" w:rsidRPr="0006090E" w:rsidRDefault="00DC4A4F" w:rsidP="00DC4A4F">
            <w:pPr>
              <w:spacing w:before="0" w:after="0"/>
              <w:jc w:val="center"/>
              <w:rPr>
                <w:rFonts w:eastAsia="Times New Roman"/>
                <w:sz w:val="18"/>
                <w:szCs w:val="18"/>
                <w:lang w:eastAsia="de-DE"/>
              </w:rPr>
            </w:pPr>
          </w:p>
        </w:tc>
        <w:tc>
          <w:tcPr>
            <w:tcW w:w="529" w:type="pct"/>
            <w:vMerge w:val="restart"/>
            <w:shd w:val="clear" w:color="auto" w:fill="auto"/>
            <w:noWrap/>
            <w:vAlign w:val="bottom"/>
          </w:tcPr>
          <w:p w14:paraId="1DB7347F" w14:textId="77777777" w:rsidR="00DC4A4F" w:rsidRPr="0006090E" w:rsidRDefault="00DC4A4F" w:rsidP="00DC4A4F">
            <w:pPr>
              <w:spacing w:before="0" w:after="0"/>
              <w:jc w:val="center"/>
              <w:rPr>
                <w:rFonts w:eastAsia="Times New Roman"/>
                <w:sz w:val="18"/>
                <w:szCs w:val="18"/>
                <w:lang w:eastAsia="de-DE"/>
              </w:rPr>
            </w:pPr>
          </w:p>
        </w:tc>
        <w:tc>
          <w:tcPr>
            <w:tcW w:w="285" w:type="pct"/>
            <w:vMerge w:val="restart"/>
            <w:shd w:val="clear" w:color="auto" w:fill="auto"/>
            <w:noWrap/>
            <w:vAlign w:val="center"/>
          </w:tcPr>
          <w:p w14:paraId="1865A157" w14:textId="77777777" w:rsidR="00DC4A4F" w:rsidRPr="0006090E" w:rsidRDefault="00DC4A4F" w:rsidP="00DC4A4F">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6B1E3654" w14:textId="6A8C86D8"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0117225D" w14:textId="77777777" w:rsidR="00DC4A4F" w:rsidRPr="0006090E" w:rsidRDefault="00DC4A4F" w:rsidP="00DC4A4F">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6F8E0859" w14:textId="77777777" w:rsidR="00DC4A4F" w:rsidRPr="0006090E" w:rsidRDefault="00DC4A4F" w:rsidP="00DC4A4F">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36E331E0" w14:textId="77777777" w:rsidR="00DC4A4F" w:rsidRPr="0006090E" w:rsidRDefault="00DC4A4F" w:rsidP="00DC4A4F">
            <w:pPr>
              <w:spacing w:before="0" w:after="0"/>
              <w:jc w:val="center"/>
              <w:rPr>
                <w:rFonts w:eastAsia="Times New Roman"/>
                <w:sz w:val="18"/>
                <w:szCs w:val="18"/>
              </w:rPr>
            </w:pPr>
            <w:r>
              <w:rPr>
                <w:sz w:val="18"/>
              </w:rPr>
              <w:t>Water preferred</w:t>
            </w:r>
          </w:p>
        </w:tc>
      </w:tr>
      <w:tr w:rsidR="0006090E" w:rsidRPr="0006090E" w14:paraId="7BA07617" w14:textId="77777777" w:rsidTr="00972543">
        <w:trPr>
          <w:trHeight w:val="80"/>
        </w:trPr>
        <w:tc>
          <w:tcPr>
            <w:tcW w:w="1703" w:type="pct"/>
            <w:gridSpan w:val="2"/>
            <w:vMerge/>
            <w:shd w:val="clear" w:color="auto" w:fill="auto"/>
            <w:noWrap/>
            <w:vAlign w:val="center"/>
          </w:tcPr>
          <w:p w14:paraId="3DE19001" w14:textId="77777777" w:rsidR="00DC4A4F" w:rsidRPr="0006090E" w:rsidRDefault="00DC4A4F" w:rsidP="00DC4A4F">
            <w:pPr>
              <w:spacing w:before="0" w:after="0"/>
              <w:jc w:val="center"/>
              <w:rPr>
                <w:rFonts w:eastAsia="Times New Roman"/>
                <w:sz w:val="18"/>
                <w:szCs w:val="18"/>
                <w:lang w:eastAsia="de-DE"/>
              </w:rPr>
            </w:pPr>
          </w:p>
        </w:tc>
        <w:tc>
          <w:tcPr>
            <w:tcW w:w="529" w:type="pct"/>
            <w:vMerge/>
            <w:shd w:val="clear" w:color="auto" w:fill="auto"/>
            <w:noWrap/>
            <w:vAlign w:val="bottom"/>
          </w:tcPr>
          <w:p w14:paraId="115E3D2C" w14:textId="77777777" w:rsidR="00DC4A4F" w:rsidRPr="0006090E" w:rsidRDefault="00DC4A4F" w:rsidP="00DC4A4F">
            <w:pPr>
              <w:spacing w:before="0" w:after="0"/>
              <w:jc w:val="center"/>
              <w:rPr>
                <w:rFonts w:eastAsia="Times New Roman"/>
                <w:sz w:val="18"/>
                <w:szCs w:val="18"/>
                <w:lang w:eastAsia="de-DE"/>
              </w:rPr>
            </w:pPr>
          </w:p>
        </w:tc>
        <w:tc>
          <w:tcPr>
            <w:tcW w:w="285" w:type="pct"/>
            <w:vMerge/>
            <w:shd w:val="clear" w:color="auto" w:fill="auto"/>
            <w:noWrap/>
            <w:vAlign w:val="center"/>
          </w:tcPr>
          <w:p w14:paraId="675D8D69" w14:textId="77777777" w:rsidR="00DC4A4F" w:rsidRPr="0006090E" w:rsidRDefault="00DC4A4F" w:rsidP="00DC4A4F">
            <w:pPr>
              <w:spacing w:before="0" w:after="0"/>
              <w:jc w:val="center"/>
              <w:rPr>
                <w:rFonts w:eastAsia="Times New Roman"/>
                <w:sz w:val="18"/>
                <w:szCs w:val="18"/>
                <w:lang w:eastAsia="de-DE"/>
              </w:rPr>
            </w:pPr>
          </w:p>
        </w:tc>
        <w:tc>
          <w:tcPr>
            <w:tcW w:w="407" w:type="pct"/>
            <w:vMerge/>
            <w:shd w:val="clear" w:color="auto" w:fill="auto"/>
            <w:noWrap/>
            <w:vAlign w:val="center"/>
          </w:tcPr>
          <w:p w14:paraId="0B06D97A" w14:textId="77777777" w:rsidR="00DC4A4F" w:rsidRPr="0006090E" w:rsidRDefault="00DC4A4F" w:rsidP="00DC4A4F">
            <w:pPr>
              <w:spacing w:before="0" w:after="0"/>
              <w:jc w:val="center"/>
              <w:rPr>
                <w:rFonts w:eastAsia="Times New Roman"/>
                <w:sz w:val="18"/>
                <w:szCs w:val="18"/>
                <w:lang w:eastAsia="de-DE"/>
              </w:rPr>
            </w:pPr>
          </w:p>
        </w:tc>
        <w:tc>
          <w:tcPr>
            <w:tcW w:w="692" w:type="pct"/>
            <w:gridSpan w:val="2"/>
            <w:shd w:val="clear" w:color="auto" w:fill="auto"/>
            <w:noWrap/>
            <w:vAlign w:val="center"/>
          </w:tcPr>
          <w:p w14:paraId="20D1D91E" w14:textId="77777777" w:rsidR="00DC4A4F" w:rsidRPr="0006090E" w:rsidRDefault="00DC4A4F" w:rsidP="00DC4A4F">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2D83056D" w14:textId="77777777" w:rsidR="00DC4A4F" w:rsidRPr="0006090E" w:rsidRDefault="00DC4A4F" w:rsidP="00DC4A4F">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167402EA" w14:textId="77777777" w:rsidR="00DC4A4F" w:rsidRPr="0006090E" w:rsidRDefault="00DC4A4F" w:rsidP="00DC4A4F">
            <w:pPr>
              <w:spacing w:before="0" w:after="0"/>
              <w:jc w:val="center"/>
              <w:rPr>
                <w:rFonts w:eastAsia="Times New Roman"/>
                <w:sz w:val="18"/>
                <w:szCs w:val="18"/>
              </w:rPr>
            </w:pPr>
            <w:r>
              <w:rPr>
                <w:sz w:val="18"/>
              </w:rPr>
              <w:t>zone</w:t>
            </w:r>
          </w:p>
        </w:tc>
      </w:tr>
      <w:tr w:rsidR="0006090E" w:rsidRPr="0006090E" w14:paraId="7CCFB1DD" w14:textId="77777777" w:rsidTr="00972543">
        <w:trPr>
          <w:trHeight w:val="80"/>
        </w:trPr>
        <w:tc>
          <w:tcPr>
            <w:tcW w:w="1703" w:type="pct"/>
            <w:gridSpan w:val="2"/>
            <w:vMerge/>
            <w:shd w:val="clear" w:color="auto" w:fill="auto"/>
            <w:noWrap/>
            <w:vAlign w:val="center"/>
          </w:tcPr>
          <w:p w14:paraId="55DF3B34" w14:textId="77777777" w:rsidR="00DC4A4F" w:rsidRPr="0006090E" w:rsidRDefault="00DC4A4F" w:rsidP="00DC4A4F">
            <w:pPr>
              <w:spacing w:before="0" w:after="0"/>
              <w:jc w:val="center"/>
              <w:rPr>
                <w:rFonts w:eastAsia="Times New Roman"/>
                <w:sz w:val="18"/>
                <w:szCs w:val="18"/>
                <w:lang w:eastAsia="de-DE"/>
              </w:rPr>
            </w:pPr>
          </w:p>
        </w:tc>
        <w:tc>
          <w:tcPr>
            <w:tcW w:w="529" w:type="pct"/>
            <w:vMerge/>
            <w:shd w:val="clear" w:color="auto" w:fill="auto"/>
            <w:noWrap/>
            <w:vAlign w:val="bottom"/>
          </w:tcPr>
          <w:p w14:paraId="6FEF14A0" w14:textId="77777777" w:rsidR="00DC4A4F" w:rsidRPr="0006090E" w:rsidRDefault="00DC4A4F" w:rsidP="00DC4A4F">
            <w:pPr>
              <w:spacing w:before="0" w:after="0"/>
              <w:jc w:val="center"/>
              <w:rPr>
                <w:rFonts w:eastAsia="Times New Roman"/>
                <w:sz w:val="18"/>
                <w:szCs w:val="18"/>
                <w:lang w:eastAsia="de-DE"/>
              </w:rPr>
            </w:pPr>
          </w:p>
        </w:tc>
        <w:tc>
          <w:tcPr>
            <w:tcW w:w="285" w:type="pct"/>
            <w:vMerge/>
            <w:shd w:val="clear" w:color="auto" w:fill="auto"/>
            <w:noWrap/>
            <w:vAlign w:val="center"/>
          </w:tcPr>
          <w:p w14:paraId="41F73D0E" w14:textId="77777777" w:rsidR="00DC4A4F" w:rsidRPr="0006090E" w:rsidRDefault="00DC4A4F" w:rsidP="00DC4A4F">
            <w:pPr>
              <w:spacing w:before="0" w:after="0"/>
              <w:jc w:val="center"/>
              <w:rPr>
                <w:rFonts w:eastAsia="Times New Roman"/>
                <w:sz w:val="18"/>
                <w:szCs w:val="18"/>
                <w:lang w:eastAsia="de-DE"/>
              </w:rPr>
            </w:pPr>
          </w:p>
        </w:tc>
        <w:tc>
          <w:tcPr>
            <w:tcW w:w="407" w:type="pct"/>
            <w:vMerge/>
            <w:shd w:val="clear" w:color="auto" w:fill="auto"/>
            <w:noWrap/>
            <w:vAlign w:val="center"/>
          </w:tcPr>
          <w:p w14:paraId="44EE1089" w14:textId="77777777" w:rsidR="00DC4A4F" w:rsidRPr="0006090E" w:rsidRDefault="00DC4A4F" w:rsidP="00DC4A4F">
            <w:pPr>
              <w:spacing w:before="0" w:after="0"/>
              <w:jc w:val="center"/>
              <w:rPr>
                <w:rFonts w:eastAsia="Times New Roman"/>
                <w:sz w:val="18"/>
                <w:szCs w:val="18"/>
                <w:lang w:eastAsia="de-DE"/>
              </w:rPr>
            </w:pPr>
          </w:p>
        </w:tc>
        <w:tc>
          <w:tcPr>
            <w:tcW w:w="285" w:type="pct"/>
            <w:shd w:val="clear" w:color="auto" w:fill="auto"/>
            <w:noWrap/>
            <w:vAlign w:val="center"/>
          </w:tcPr>
          <w:p w14:paraId="7BFD386C" w14:textId="77777777" w:rsidR="00DC4A4F" w:rsidRPr="0006090E" w:rsidRDefault="00DC4A4F" w:rsidP="00DC4A4F">
            <w:pPr>
              <w:spacing w:before="0" w:after="0"/>
              <w:jc w:val="center"/>
              <w:rPr>
                <w:rFonts w:eastAsia="Times New Roman"/>
                <w:sz w:val="18"/>
                <w:szCs w:val="18"/>
              </w:rPr>
            </w:pPr>
            <w:r>
              <w:rPr>
                <w:sz w:val="18"/>
              </w:rPr>
              <w:t>Sand</w:t>
            </w:r>
          </w:p>
        </w:tc>
        <w:tc>
          <w:tcPr>
            <w:tcW w:w="407" w:type="pct"/>
            <w:shd w:val="clear" w:color="auto" w:fill="auto"/>
            <w:vAlign w:val="center"/>
          </w:tcPr>
          <w:p w14:paraId="709875F7" w14:textId="155DB0BD"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23F28B87" w14:textId="77777777" w:rsidR="00DC4A4F" w:rsidRPr="0006090E" w:rsidRDefault="00DC4A4F" w:rsidP="00DC4A4F">
            <w:pPr>
              <w:spacing w:before="0" w:after="0"/>
              <w:jc w:val="center"/>
              <w:rPr>
                <w:rFonts w:eastAsia="Times New Roman"/>
                <w:sz w:val="18"/>
                <w:szCs w:val="18"/>
              </w:rPr>
            </w:pPr>
            <w:r>
              <w:rPr>
                <w:sz w:val="18"/>
              </w:rPr>
              <w:t>Sand</w:t>
            </w:r>
          </w:p>
        </w:tc>
        <w:tc>
          <w:tcPr>
            <w:tcW w:w="407" w:type="pct"/>
            <w:shd w:val="clear" w:color="auto" w:fill="auto"/>
            <w:vAlign w:val="center"/>
          </w:tcPr>
          <w:p w14:paraId="57438800" w14:textId="558C9E26"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54C5577E" w14:textId="77777777" w:rsidR="00DC4A4F" w:rsidRPr="0006090E" w:rsidRDefault="00DC4A4F" w:rsidP="00DC4A4F">
            <w:pPr>
              <w:spacing w:before="0" w:after="0"/>
              <w:jc w:val="center"/>
              <w:rPr>
                <w:rFonts w:eastAsia="Times New Roman"/>
                <w:sz w:val="18"/>
                <w:szCs w:val="18"/>
              </w:rPr>
            </w:pPr>
            <w:r>
              <w:rPr>
                <w:sz w:val="18"/>
              </w:rPr>
              <w:t>Sand</w:t>
            </w:r>
          </w:p>
        </w:tc>
        <w:tc>
          <w:tcPr>
            <w:tcW w:w="407" w:type="pct"/>
            <w:shd w:val="clear" w:color="auto" w:fill="auto"/>
            <w:vAlign w:val="center"/>
          </w:tcPr>
          <w:p w14:paraId="2AD30767" w14:textId="0F1C3DEB"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5D4DAD08" w14:textId="77777777" w:rsidTr="00972543">
        <w:trPr>
          <w:trHeight w:val="111"/>
        </w:trPr>
        <w:tc>
          <w:tcPr>
            <w:tcW w:w="1703" w:type="pct"/>
            <w:gridSpan w:val="2"/>
            <w:vMerge/>
            <w:shd w:val="clear" w:color="auto" w:fill="auto"/>
            <w:noWrap/>
            <w:vAlign w:val="center"/>
          </w:tcPr>
          <w:p w14:paraId="46E75502" w14:textId="77777777" w:rsidR="00DC4A4F" w:rsidRPr="0006090E" w:rsidRDefault="00DC4A4F" w:rsidP="00DC4A4F">
            <w:pPr>
              <w:spacing w:before="0" w:after="0"/>
              <w:jc w:val="center"/>
              <w:rPr>
                <w:rFonts w:eastAsia="Times New Roman"/>
                <w:sz w:val="18"/>
                <w:szCs w:val="18"/>
                <w:lang w:eastAsia="de-DE"/>
              </w:rPr>
            </w:pPr>
          </w:p>
        </w:tc>
        <w:tc>
          <w:tcPr>
            <w:tcW w:w="529" w:type="pct"/>
            <w:shd w:val="clear" w:color="auto" w:fill="auto"/>
            <w:noWrap/>
            <w:vAlign w:val="center"/>
          </w:tcPr>
          <w:p w14:paraId="33B512F5" w14:textId="77777777" w:rsidR="00DC4A4F" w:rsidRPr="0006090E" w:rsidRDefault="00DC4A4F" w:rsidP="00DC4A4F">
            <w:pPr>
              <w:spacing w:before="0" w:after="0"/>
              <w:jc w:val="center"/>
              <w:rPr>
                <w:rFonts w:eastAsia="Times New Roman"/>
                <w:sz w:val="18"/>
                <w:szCs w:val="18"/>
              </w:rPr>
            </w:pPr>
            <w:r>
              <w:rPr>
                <w:sz w:val="18"/>
              </w:rPr>
              <w:t>1</w:t>
            </w:r>
          </w:p>
        </w:tc>
        <w:tc>
          <w:tcPr>
            <w:tcW w:w="285" w:type="pct"/>
            <w:shd w:val="clear" w:color="auto" w:fill="auto"/>
            <w:noWrap/>
            <w:vAlign w:val="center"/>
          </w:tcPr>
          <w:p w14:paraId="44A503B1" w14:textId="77777777" w:rsidR="00DC4A4F" w:rsidRPr="0006090E" w:rsidRDefault="00DC4A4F" w:rsidP="00DC4A4F">
            <w:pPr>
              <w:spacing w:before="0" w:after="0"/>
              <w:jc w:val="center"/>
              <w:rPr>
                <w:rFonts w:eastAsia="Times New Roman"/>
                <w:sz w:val="18"/>
                <w:szCs w:val="18"/>
              </w:rPr>
            </w:pPr>
            <w:r>
              <w:rPr>
                <w:sz w:val="18"/>
              </w:rPr>
              <w:t>2</w:t>
            </w:r>
          </w:p>
        </w:tc>
        <w:tc>
          <w:tcPr>
            <w:tcW w:w="407" w:type="pct"/>
            <w:shd w:val="clear" w:color="auto" w:fill="auto"/>
            <w:noWrap/>
            <w:vAlign w:val="center"/>
          </w:tcPr>
          <w:p w14:paraId="098B6A1B" w14:textId="77777777" w:rsidR="00DC4A4F" w:rsidRPr="0006090E" w:rsidRDefault="00DC4A4F" w:rsidP="00DC4A4F">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44724841" w14:textId="77777777" w:rsidR="00DC4A4F" w:rsidRPr="0006090E" w:rsidRDefault="00DC4A4F" w:rsidP="00DC4A4F">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6F4AB329" w14:textId="77777777" w:rsidR="00DC4A4F" w:rsidRPr="0006090E" w:rsidRDefault="00DC4A4F" w:rsidP="00DC4A4F">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1FC82C06" w14:textId="77777777" w:rsidR="00DC4A4F" w:rsidRPr="0006090E" w:rsidRDefault="00DC4A4F" w:rsidP="00DC4A4F">
            <w:pPr>
              <w:spacing w:before="0" w:after="0"/>
              <w:jc w:val="center"/>
              <w:rPr>
                <w:rFonts w:eastAsia="Times New Roman"/>
                <w:sz w:val="18"/>
                <w:szCs w:val="18"/>
              </w:rPr>
            </w:pPr>
            <w:r>
              <w:rPr>
                <w:sz w:val="18"/>
              </w:rPr>
              <w:t>6</w:t>
            </w:r>
          </w:p>
        </w:tc>
      </w:tr>
      <w:tr w:rsidR="0006090E" w:rsidRPr="0006090E" w14:paraId="199EAA85" w14:textId="77777777" w:rsidTr="00972543">
        <w:trPr>
          <w:trHeight w:val="20"/>
        </w:trPr>
        <w:tc>
          <w:tcPr>
            <w:tcW w:w="194" w:type="pct"/>
            <w:shd w:val="clear" w:color="auto" w:fill="auto"/>
            <w:noWrap/>
          </w:tcPr>
          <w:p w14:paraId="07F3F75B" w14:textId="77777777" w:rsidR="00DC4A4F" w:rsidRPr="0006090E" w:rsidRDefault="00DC4A4F" w:rsidP="00DC4A4F">
            <w:pPr>
              <w:spacing w:before="0" w:after="0"/>
              <w:jc w:val="left"/>
              <w:rPr>
                <w:rFonts w:eastAsia="Times New Roman"/>
                <w:sz w:val="20"/>
                <w:szCs w:val="24"/>
              </w:rPr>
            </w:pPr>
            <w:r>
              <w:rPr>
                <w:sz w:val="20"/>
              </w:rPr>
              <w:t>12</w:t>
            </w:r>
          </w:p>
        </w:tc>
        <w:tc>
          <w:tcPr>
            <w:tcW w:w="1509" w:type="pct"/>
            <w:shd w:val="clear" w:color="auto" w:fill="FFFFFF"/>
          </w:tcPr>
          <w:p w14:paraId="356523AB" w14:textId="77777777" w:rsidR="00DC4A4F" w:rsidRPr="0006090E" w:rsidRDefault="00DC4A4F" w:rsidP="00DC4A4F">
            <w:pPr>
              <w:spacing w:before="0" w:after="0"/>
              <w:jc w:val="left"/>
              <w:rPr>
                <w:rFonts w:eastAsia="Times New Roman"/>
                <w:sz w:val="18"/>
                <w:szCs w:val="18"/>
              </w:rPr>
            </w:pPr>
            <w:r>
              <w:rPr>
                <w:sz w:val="18"/>
              </w:rPr>
              <w:t>Binder-free top layer</w:t>
            </w:r>
          </w:p>
        </w:tc>
        <w:tc>
          <w:tcPr>
            <w:tcW w:w="529" w:type="pct"/>
            <w:noWrap/>
            <w:vAlign w:val="center"/>
          </w:tcPr>
          <w:p w14:paraId="04162726"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60E88FFB" w14:textId="77777777" w:rsidR="00DC4A4F" w:rsidRPr="0006090E" w:rsidRDefault="00DC4A4F" w:rsidP="00DC4A4F">
            <w:pPr>
              <w:spacing w:before="0" w:after="0"/>
              <w:jc w:val="center"/>
              <w:rPr>
                <w:rFonts w:eastAsia="Times New Roman"/>
                <w:sz w:val="24"/>
                <w:szCs w:val="24"/>
              </w:rPr>
            </w:pPr>
            <w:r>
              <w:rPr>
                <w:sz w:val="24"/>
              </w:rPr>
              <w:t>+</w:t>
            </w:r>
          </w:p>
        </w:tc>
        <w:tc>
          <w:tcPr>
            <w:tcW w:w="407" w:type="pct"/>
            <w:noWrap/>
            <w:vAlign w:val="center"/>
          </w:tcPr>
          <w:p w14:paraId="54E86C58"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739155D7"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29970C32"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22BBB401"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15F55C0A"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00D89EAA"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114B879F" w14:textId="77777777" w:rsidR="00DC4A4F" w:rsidRPr="0006090E" w:rsidRDefault="00DC4A4F" w:rsidP="00DC4A4F">
            <w:pPr>
              <w:spacing w:before="0" w:after="0"/>
              <w:jc w:val="center"/>
              <w:rPr>
                <w:rFonts w:eastAsia="Times New Roman"/>
                <w:sz w:val="24"/>
                <w:szCs w:val="24"/>
              </w:rPr>
            </w:pPr>
            <w:r>
              <w:rPr>
                <w:sz w:val="24"/>
              </w:rPr>
              <w:t>+</w:t>
            </w:r>
          </w:p>
        </w:tc>
      </w:tr>
    </w:tbl>
    <w:p w14:paraId="61F298C3" w14:textId="77777777" w:rsidR="00102AA9" w:rsidRDefault="00DC4A4F" w:rsidP="00993E04">
      <w:pPr>
        <w:pStyle w:val="Heading1"/>
      </w:pPr>
      <w:r>
        <w:br w:type="page"/>
      </w:r>
      <w:r>
        <w:lastRenderedPageBreak/>
        <w:t xml:space="preserve">Table 5: Soil material of Classes 0* (BM-0*), F0* (BM-F0*) Dredged material of Class 0* (BG-0*), F0* </w:t>
      </w:r>
    </w:p>
    <w:p w14:paraId="250B8182" w14:textId="7A54F76C" w:rsidR="00102AA9" w:rsidRPr="00102AA9" w:rsidRDefault="00102AA9" w:rsidP="00102AA9">
      <w:pPr>
        <w:pStyle w:val="Text"/>
        <w:jc w:val="center"/>
        <w:rPr>
          <w:b/>
        </w:rPr>
      </w:pPr>
      <w:r>
        <w:rPr>
          <w:b/>
        </w:rPr>
        <w:t>(BGF0*)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69"/>
        <w:gridCol w:w="929"/>
        <w:gridCol w:w="500"/>
        <w:gridCol w:w="715"/>
        <w:gridCol w:w="500"/>
        <w:gridCol w:w="715"/>
        <w:gridCol w:w="500"/>
        <w:gridCol w:w="715"/>
        <w:gridCol w:w="500"/>
        <w:gridCol w:w="715"/>
      </w:tblGrid>
      <w:tr w:rsidR="0006090E" w:rsidRPr="0006090E" w14:paraId="139737FD" w14:textId="77777777" w:rsidTr="00F54226">
        <w:trPr>
          <w:trHeight w:val="330"/>
          <w:jc w:val="center"/>
        </w:trPr>
        <w:tc>
          <w:tcPr>
            <w:tcW w:w="5000" w:type="pct"/>
            <w:gridSpan w:val="11"/>
            <w:noWrap/>
            <w:vAlign w:val="bottom"/>
          </w:tcPr>
          <w:p w14:paraId="64A6A87D" w14:textId="77777777" w:rsidR="00DC4A4F" w:rsidRPr="0006090E" w:rsidRDefault="00DC4A4F" w:rsidP="00F54226">
            <w:pPr>
              <w:spacing w:before="0" w:after="0"/>
              <w:jc w:val="center"/>
              <w:rPr>
                <w:rFonts w:eastAsia="Times New Roman"/>
                <w:b/>
                <w:bCs/>
                <w:sz w:val="24"/>
                <w:szCs w:val="24"/>
              </w:rPr>
            </w:pPr>
            <w:r>
              <w:br w:type="page"/>
            </w:r>
            <w:r>
              <w:br w:type="page"/>
            </w:r>
            <w:r>
              <w:br w:type="page"/>
            </w:r>
            <w:r>
              <w:rPr>
                <w:b/>
                <w:sz w:val="24"/>
              </w:rPr>
              <w:br w:type="page"/>
              <w:t>Soil material in Classes 0* (BM-0*), F0* (BM-F0*)</w:t>
            </w:r>
          </w:p>
          <w:p w14:paraId="689ABED1" w14:textId="77777777" w:rsidR="00DC4A4F" w:rsidRPr="0006090E" w:rsidRDefault="00DC4A4F" w:rsidP="00F54226">
            <w:pPr>
              <w:spacing w:before="0" w:after="0"/>
              <w:jc w:val="center"/>
              <w:rPr>
                <w:rFonts w:eastAsia="Times New Roman"/>
                <w:b/>
                <w:bCs/>
                <w:sz w:val="24"/>
                <w:szCs w:val="24"/>
              </w:rPr>
            </w:pPr>
            <w:r>
              <w:rPr>
                <w:b/>
                <w:sz w:val="24"/>
              </w:rPr>
              <w:t>Excavated material of Classes 0* (BG-0*), F0* (BG-F0*)</w:t>
            </w:r>
          </w:p>
        </w:tc>
      </w:tr>
      <w:tr w:rsidR="0006090E" w:rsidRPr="0006090E" w14:paraId="1D4C5543" w14:textId="77777777" w:rsidTr="00F54226">
        <w:trPr>
          <w:trHeight w:val="20"/>
          <w:jc w:val="center"/>
        </w:trPr>
        <w:tc>
          <w:tcPr>
            <w:tcW w:w="1703" w:type="pct"/>
            <w:gridSpan w:val="2"/>
            <w:vMerge w:val="restart"/>
            <w:shd w:val="clear" w:color="auto" w:fill="auto"/>
            <w:noWrap/>
          </w:tcPr>
          <w:p w14:paraId="2B4B9324" w14:textId="77777777" w:rsidR="00DC4A4F" w:rsidRPr="0006090E" w:rsidRDefault="00DC4A4F" w:rsidP="00F54226">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0D58A8B1" w14:textId="77777777" w:rsidR="00DC4A4F" w:rsidRPr="0006090E" w:rsidRDefault="00DC4A4F" w:rsidP="00F54226">
            <w:pPr>
              <w:spacing w:before="0" w:after="0"/>
              <w:jc w:val="center"/>
              <w:rPr>
                <w:rFonts w:eastAsia="Times New Roman"/>
                <w:b/>
                <w:sz w:val="24"/>
                <w:szCs w:val="24"/>
              </w:rPr>
            </w:pPr>
            <w:r>
              <w:rPr>
                <w:b/>
                <w:sz w:val="24"/>
              </w:rPr>
              <w:t>Property of the groundwater cover layer</w:t>
            </w:r>
          </w:p>
        </w:tc>
      </w:tr>
      <w:tr w:rsidR="0006090E" w:rsidRPr="0006090E" w14:paraId="3F2D4CD7" w14:textId="77777777" w:rsidTr="00F54226">
        <w:trPr>
          <w:trHeight w:val="20"/>
          <w:jc w:val="center"/>
        </w:trPr>
        <w:tc>
          <w:tcPr>
            <w:tcW w:w="1703" w:type="pct"/>
            <w:gridSpan w:val="2"/>
            <w:vMerge/>
            <w:shd w:val="clear" w:color="auto" w:fill="auto"/>
            <w:noWrap/>
            <w:vAlign w:val="center"/>
          </w:tcPr>
          <w:p w14:paraId="146F9F58" w14:textId="77777777" w:rsidR="00DC4A4F" w:rsidRPr="0006090E" w:rsidRDefault="00DC4A4F" w:rsidP="00F54226">
            <w:pPr>
              <w:spacing w:before="0" w:after="0"/>
              <w:jc w:val="center"/>
              <w:rPr>
                <w:rFonts w:eastAsia="Times New Roman"/>
                <w:sz w:val="20"/>
                <w:szCs w:val="24"/>
                <w:lang w:eastAsia="de-DE"/>
              </w:rPr>
            </w:pPr>
          </w:p>
        </w:tc>
        <w:tc>
          <w:tcPr>
            <w:tcW w:w="1221" w:type="pct"/>
            <w:gridSpan w:val="3"/>
            <w:shd w:val="clear" w:color="auto" w:fill="auto"/>
            <w:noWrap/>
            <w:vAlign w:val="center"/>
          </w:tcPr>
          <w:p w14:paraId="60947134" w14:textId="62718F67" w:rsidR="00DC4A4F" w:rsidRPr="0006090E" w:rsidRDefault="00E1686B" w:rsidP="00F54226">
            <w:pPr>
              <w:spacing w:before="0" w:after="0"/>
              <w:jc w:val="center"/>
              <w:rPr>
                <w:rFonts w:eastAsia="Times New Roman"/>
                <w:sz w:val="20"/>
                <w:szCs w:val="20"/>
              </w:rPr>
            </w:pPr>
            <w:r>
              <w:rPr>
                <w:sz w:val="20"/>
              </w:rPr>
              <w:t>Outside of water protection areas</w:t>
            </w:r>
          </w:p>
        </w:tc>
        <w:tc>
          <w:tcPr>
            <w:tcW w:w="2076" w:type="pct"/>
            <w:gridSpan w:val="6"/>
            <w:shd w:val="clear" w:color="auto" w:fill="auto"/>
            <w:noWrap/>
            <w:vAlign w:val="center"/>
          </w:tcPr>
          <w:p w14:paraId="4160F1E9" w14:textId="3A60A19A" w:rsidR="00DC4A4F" w:rsidRPr="0006090E" w:rsidRDefault="00E1686B" w:rsidP="00F54226">
            <w:pPr>
              <w:spacing w:before="0" w:after="0"/>
              <w:jc w:val="center"/>
              <w:rPr>
                <w:rFonts w:eastAsia="Times New Roman"/>
                <w:sz w:val="20"/>
                <w:szCs w:val="20"/>
              </w:rPr>
            </w:pPr>
            <w:r>
              <w:rPr>
                <w:sz w:val="20"/>
              </w:rPr>
              <w:t>Within water protection areas</w:t>
            </w:r>
          </w:p>
        </w:tc>
      </w:tr>
      <w:tr w:rsidR="0006090E" w:rsidRPr="0006090E" w14:paraId="77AB4099" w14:textId="77777777" w:rsidTr="00F54226">
        <w:trPr>
          <w:trHeight w:val="20"/>
          <w:jc w:val="center"/>
        </w:trPr>
        <w:tc>
          <w:tcPr>
            <w:tcW w:w="1703" w:type="pct"/>
            <w:gridSpan w:val="2"/>
            <w:vMerge/>
            <w:shd w:val="clear" w:color="auto" w:fill="auto"/>
            <w:noWrap/>
            <w:vAlign w:val="center"/>
          </w:tcPr>
          <w:p w14:paraId="47E99BBD" w14:textId="77777777" w:rsidR="00DC4A4F" w:rsidRPr="0006090E" w:rsidRDefault="00DC4A4F" w:rsidP="00F54226">
            <w:pPr>
              <w:spacing w:before="0" w:after="0"/>
              <w:jc w:val="center"/>
              <w:rPr>
                <w:rFonts w:eastAsia="Times New Roman"/>
                <w:sz w:val="18"/>
                <w:szCs w:val="18"/>
                <w:lang w:eastAsia="de-DE"/>
              </w:rPr>
            </w:pPr>
          </w:p>
        </w:tc>
        <w:tc>
          <w:tcPr>
            <w:tcW w:w="529" w:type="pct"/>
            <w:shd w:val="clear" w:color="auto" w:fill="auto"/>
            <w:noWrap/>
            <w:vAlign w:val="center"/>
          </w:tcPr>
          <w:p w14:paraId="68086E03" w14:textId="77777777" w:rsidR="00DC4A4F" w:rsidRPr="0006090E" w:rsidRDefault="00972543" w:rsidP="00F54226">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26714674" w14:textId="77777777" w:rsidR="00DC4A4F" w:rsidRPr="0006090E" w:rsidRDefault="00DC4A4F" w:rsidP="00F54226">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62A8900D" w14:textId="77777777" w:rsidR="00DC4A4F" w:rsidRPr="0006090E" w:rsidRDefault="00DC4A4F" w:rsidP="00F54226">
            <w:pPr>
              <w:spacing w:before="0" w:after="0"/>
              <w:jc w:val="center"/>
              <w:rPr>
                <w:rFonts w:eastAsia="Times New Roman"/>
                <w:sz w:val="20"/>
                <w:szCs w:val="20"/>
              </w:rPr>
            </w:pPr>
            <w:r>
              <w:rPr>
                <w:sz w:val="20"/>
              </w:rPr>
              <w:t>Favourable</w:t>
            </w:r>
          </w:p>
        </w:tc>
      </w:tr>
      <w:tr w:rsidR="0006090E" w:rsidRPr="0006090E" w14:paraId="496A40E1" w14:textId="77777777" w:rsidTr="00F54226">
        <w:trPr>
          <w:trHeight w:val="20"/>
          <w:jc w:val="center"/>
        </w:trPr>
        <w:tc>
          <w:tcPr>
            <w:tcW w:w="1703" w:type="pct"/>
            <w:gridSpan w:val="2"/>
            <w:vMerge/>
            <w:shd w:val="clear" w:color="auto" w:fill="auto"/>
            <w:noWrap/>
            <w:vAlign w:val="center"/>
          </w:tcPr>
          <w:p w14:paraId="7FDA33C6" w14:textId="77777777" w:rsidR="00DC4A4F" w:rsidRPr="0006090E" w:rsidRDefault="00DC4A4F" w:rsidP="00F54226">
            <w:pPr>
              <w:spacing w:before="0" w:after="0"/>
              <w:jc w:val="center"/>
              <w:rPr>
                <w:rFonts w:eastAsia="Times New Roman"/>
                <w:sz w:val="18"/>
                <w:szCs w:val="18"/>
                <w:lang w:eastAsia="de-DE"/>
              </w:rPr>
            </w:pPr>
          </w:p>
        </w:tc>
        <w:tc>
          <w:tcPr>
            <w:tcW w:w="529" w:type="pct"/>
            <w:vMerge w:val="restart"/>
            <w:shd w:val="clear" w:color="auto" w:fill="auto"/>
            <w:noWrap/>
            <w:vAlign w:val="bottom"/>
          </w:tcPr>
          <w:p w14:paraId="71013F6B" w14:textId="77777777" w:rsidR="00DC4A4F" w:rsidRPr="0006090E" w:rsidRDefault="00DC4A4F" w:rsidP="00F54226">
            <w:pPr>
              <w:spacing w:before="0" w:after="0"/>
              <w:jc w:val="center"/>
              <w:rPr>
                <w:rFonts w:eastAsia="Times New Roman"/>
                <w:sz w:val="18"/>
                <w:szCs w:val="18"/>
                <w:lang w:eastAsia="de-DE"/>
              </w:rPr>
            </w:pPr>
          </w:p>
        </w:tc>
        <w:tc>
          <w:tcPr>
            <w:tcW w:w="285" w:type="pct"/>
            <w:vMerge w:val="restart"/>
            <w:shd w:val="clear" w:color="auto" w:fill="auto"/>
            <w:noWrap/>
            <w:vAlign w:val="center"/>
          </w:tcPr>
          <w:p w14:paraId="57EADBE3" w14:textId="77777777" w:rsidR="00DC4A4F" w:rsidRPr="0006090E" w:rsidRDefault="00DC4A4F" w:rsidP="00F54226">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33BE6E11" w14:textId="53C80382" w:rsidR="00DC4A4F" w:rsidRPr="0006090E" w:rsidRDefault="00046FE7" w:rsidP="00F54226">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2B9147B6" w14:textId="77777777" w:rsidR="00DC4A4F" w:rsidRPr="0006090E" w:rsidRDefault="00DC4A4F" w:rsidP="00F54226">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7F78DA2B" w14:textId="77777777" w:rsidR="00DC4A4F" w:rsidRPr="0006090E" w:rsidRDefault="00DC4A4F" w:rsidP="00F54226">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5A56A7A5" w14:textId="77777777" w:rsidR="00DC4A4F" w:rsidRPr="0006090E" w:rsidRDefault="00DC4A4F" w:rsidP="00F54226">
            <w:pPr>
              <w:spacing w:before="0" w:after="0"/>
              <w:jc w:val="center"/>
              <w:rPr>
                <w:rFonts w:eastAsia="Times New Roman"/>
                <w:sz w:val="18"/>
                <w:szCs w:val="18"/>
              </w:rPr>
            </w:pPr>
            <w:r>
              <w:rPr>
                <w:sz w:val="18"/>
              </w:rPr>
              <w:t>Water preferred</w:t>
            </w:r>
          </w:p>
        </w:tc>
      </w:tr>
      <w:tr w:rsidR="0006090E" w:rsidRPr="0006090E" w14:paraId="7486228B" w14:textId="77777777" w:rsidTr="00F54226">
        <w:trPr>
          <w:trHeight w:val="80"/>
          <w:jc w:val="center"/>
        </w:trPr>
        <w:tc>
          <w:tcPr>
            <w:tcW w:w="1703" w:type="pct"/>
            <w:gridSpan w:val="2"/>
            <w:vMerge/>
            <w:shd w:val="clear" w:color="auto" w:fill="auto"/>
            <w:noWrap/>
            <w:vAlign w:val="center"/>
          </w:tcPr>
          <w:p w14:paraId="0C47CCB6" w14:textId="77777777" w:rsidR="00DC4A4F" w:rsidRPr="0006090E" w:rsidRDefault="00DC4A4F" w:rsidP="00F54226">
            <w:pPr>
              <w:spacing w:before="0" w:after="0"/>
              <w:jc w:val="center"/>
              <w:rPr>
                <w:rFonts w:eastAsia="Times New Roman"/>
                <w:sz w:val="18"/>
                <w:szCs w:val="18"/>
                <w:lang w:eastAsia="de-DE"/>
              </w:rPr>
            </w:pPr>
          </w:p>
        </w:tc>
        <w:tc>
          <w:tcPr>
            <w:tcW w:w="529" w:type="pct"/>
            <w:vMerge/>
            <w:shd w:val="clear" w:color="auto" w:fill="auto"/>
            <w:noWrap/>
            <w:vAlign w:val="bottom"/>
          </w:tcPr>
          <w:p w14:paraId="398514D8" w14:textId="77777777" w:rsidR="00DC4A4F" w:rsidRPr="0006090E" w:rsidRDefault="00DC4A4F" w:rsidP="00F54226">
            <w:pPr>
              <w:spacing w:before="0" w:after="0"/>
              <w:jc w:val="center"/>
              <w:rPr>
                <w:rFonts w:eastAsia="Times New Roman"/>
                <w:sz w:val="18"/>
                <w:szCs w:val="18"/>
                <w:lang w:eastAsia="de-DE"/>
              </w:rPr>
            </w:pPr>
          </w:p>
        </w:tc>
        <w:tc>
          <w:tcPr>
            <w:tcW w:w="285" w:type="pct"/>
            <w:vMerge/>
            <w:shd w:val="clear" w:color="auto" w:fill="auto"/>
            <w:noWrap/>
            <w:vAlign w:val="center"/>
          </w:tcPr>
          <w:p w14:paraId="417D7B2F" w14:textId="77777777" w:rsidR="00DC4A4F" w:rsidRPr="0006090E" w:rsidRDefault="00DC4A4F" w:rsidP="00F54226">
            <w:pPr>
              <w:spacing w:before="0" w:after="0"/>
              <w:jc w:val="center"/>
              <w:rPr>
                <w:rFonts w:eastAsia="Times New Roman"/>
                <w:sz w:val="18"/>
                <w:szCs w:val="18"/>
                <w:lang w:eastAsia="de-DE"/>
              </w:rPr>
            </w:pPr>
          </w:p>
        </w:tc>
        <w:tc>
          <w:tcPr>
            <w:tcW w:w="407" w:type="pct"/>
            <w:vMerge/>
            <w:shd w:val="clear" w:color="auto" w:fill="auto"/>
            <w:noWrap/>
            <w:vAlign w:val="center"/>
          </w:tcPr>
          <w:p w14:paraId="05EB9651" w14:textId="77777777" w:rsidR="00DC4A4F" w:rsidRPr="0006090E" w:rsidRDefault="00DC4A4F" w:rsidP="00F54226">
            <w:pPr>
              <w:spacing w:before="0" w:after="0"/>
              <w:jc w:val="center"/>
              <w:rPr>
                <w:rFonts w:eastAsia="Times New Roman"/>
                <w:sz w:val="18"/>
                <w:szCs w:val="18"/>
                <w:lang w:eastAsia="de-DE"/>
              </w:rPr>
            </w:pPr>
          </w:p>
        </w:tc>
        <w:tc>
          <w:tcPr>
            <w:tcW w:w="692" w:type="pct"/>
            <w:gridSpan w:val="2"/>
            <w:shd w:val="clear" w:color="auto" w:fill="auto"/>
            <w:noWrap/>
            <w:vAlign w:val="center"/>
          </w:tcPr>
          <w:p w14:paraId="39F2458B" w14:textId="77777777" w:rsidR="00DC4A4F" w:rsidRPr="0006090E" w:rsidRDefault="00DC4A4F" w:rsidP="00F54226">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1E62AE1B" w14:textId="77777777" w:rsidR="00DC4A4F" w:rsidRPr="0006090E" w:rsidRDefault="00DC4A4F" w:rsidP="00F54226">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4ABDF5A9" w14:textId="77777777" w:rsidR="00DC4A4F" w:rsidRPr="0006090E" w:rsidRDefault="00DC4A4F" w:rsidP="00F54226">
            <w:pPr>
              <w:spacing w:before="0" w:after="0"/>
              <w:jc w:val="center"/>
              <w:rPr>
                <w:rFonts w:eastAsia="Times New Roman"/>
                <w:sz w:val="18"/>
                <w:szCs w:val="18"/>
              </w:rPr>
            </w:pPr>
            <w:r>
              <w:rPr>
                <w:sz w:val="18"/>
              </w:rPr>
              <w:t>zone</w:t>
            </w:r>
          </w:p>
        </w:tc>
      </w:tr>
      <w:tr w:rsidR="0006090E" w:rsidRPr="0006090E" w14:paraId="7E597AD5" w14:textId="77777777" w:rsidTr="00F54226">
        <w:trPr>
          <w:trHeight w:val="80"/>
          <w:jc w:val="center"/>
        </w:trPr>
        <w:tc>
          <w:tcPr>
            <w:tcW w:w="1703" w:type="pct"/>
            <w:gridSpan w:val="2"/>
            <w:vMerge/>
            <w:shd w:val="clear" w:color="auto" w:fill="auto"/>
            <w:noWrap/>
            <w:vAlign w:val="center"/>
          </w:tcPr>
          <w:p w14:paraId="58E819A4" w14:textId="77777777" w:rsidR="00DC4A4F" w:rsidRPr="0006090E" w:rsidRDefault="00DC4A4F" w:rsidP="00F54226">
            <w:pPr>
              <w:spacing w:before="0" w:after="0"/>
              <w:jc w:val="center"/>
              <w:rPr>
                <w:rFonts w:eastAsia="Times New Roman"/>
                <w:sz w:val="18"/>
                <w:szCs w:val="18"/>
                <w:lang w:eastAsia="de-DE"/>
              </w:rPr>
            </w:pPr>
          </w:p>
        </w:tc>
        <w:tc>
          <w:tcPr>
            <w:tcW w:w="529" w:type="pct"/>
            <w:vMerge/>
            <w:shd w:val="clear" w:color="auto" w:fill="auto"/>
            <w:noWrap/>
            <w:vAlign w:val="bottom"/>
          </w:tcPr>
          <w:p w14:paraId="5B2C9F30" w14:textId="77777777" w:rsidR="00DC4A4F" w:rsidRPr="0006090E" w:rsidRDefault="00DC4A4F" w:rsidP="00F54226">
            <w:pPr>
              <w:spacing w:before="0" w:after="0"/>
              <w:jc w:val="center"/>
              <w:rPr>
                <w:rFonts w:eastAsia="Times New Roman"/>
                <w:sz w:val="18"/>
                <w:szCs w:val="18"/>
                <w:lang w:eastAsia="de-DE"/>
              </w:rPr>
            </w:pPr>
          </w:p>
        </w:tc>
        <w:tc>
          <w:tcPr>
            <w:tcW w:w="285" w:type="pct"/>
            <w:vMerge/>
            <w:shd w:val="clear" w:color="auto" w:fill="auto"/>
            <w:noWrap/>
            <w:vAlign w:val="center"/>
          </w:tcPr>
          <w:p w14:paraId="59E3E2E1" w14:textId="77777777" w:rsidR="00DC4A4F" w:rsidRPr="0006090E" w:rsidRDefault="00DC4A4F" w:rsidP="00F54226">
            <w:pPr>
              <w:spacing w:before="0" w:after="0"/>
              <w:jc w:val="center"/>
              <w:rPr>
                <w:rFonts w:eastAsia="Times New Roman"/>
                <w:sz w:val="18"/>
                <w:szCs w:val="18"/>
                <w:lang w:eastAsia="de-DE"/>
              </w:rPr>
            </w:pPr>
          </w:p>
        </w:tc>
        <w:tc>
          <w:tcPr>
            <w:tcW w:w="407" w:type="pct"/>
            <w:vMerge/>
            <w:shd w:val="clear" w:color="auto" w:fill="auto"/>
            <w:noWrap/>
            <w:vAlign w:val="center"/>
          </w:tcPr>
          <w:p w14:paraId="1683C7E7" w14:textId="77777777" w:rsidR="00DC4A4F" w:rsidRPr="0006090E" w:rsidRDefault="00DC4A4F" w:rsidP="00F54226">
            <w:pPr>
              <w:spacing w:before="0" w:after="0"/>
              <w:jc w:val="center"/>
              <w:rPr>
                <w:rFonts w:eastAsia="Times New Roman"/>
                <w:sz w:val="18"/>
                <w:szCs w:val="18"/>
                <w:lang w:eastAsia="de-DE"/>
              </w:rPr>
            </w:pPr>
          </w:p>
        </w:tc>
        <w:tc>
          <w:tcPr>
            <w:tcW w:w="285" w:type="pct"/>
            <w:shd w:val="clear" w:color="auto" w:fill="auto"/>
            <w:noWrap/>
            <w:vAlign w:val="center"/>
          </w:tcPr>
          <w:p w14:paraId="5898AD8D" w14:textId="77777777" w:rsidR="00DC4A4F" w:rsidRPr="0006090E" w:rsidRDefault="00DC4A4F" w:rsidP="00F54226">
            <w:pPr>
              <w:spacing w:before="0" w:after="0"/>
              <w:jc w:val="center"/>
              <w:rPr>
                <w:rFonts w:eastAsia="Times New Roman"/>
                <w:sz w:val="18"/>
                <w:szCs w:val="18"/>
              </w:rPr>
            </w:pPr>
            <w:r>
              <w:rPr>
                <w:sz w:val="18"/>
              </w:rPr>
              <w:t>Sand</w:t>
            </w:r>
          </w:p>
        </w:tc>
        <w:tc>
          <w:tcPr>
            <w:tcW w:w="407" w:type="pct"/>
            <w:shd w:val="clear" w:color="auto" w:fill="auto"/>
            <w:vAlign w:val="center"/>
          </w:tcPr>
          <w:p w14:paraId="61D9F028" w14:textId="73F51F97" w:rsidR="00DC4A4F" w:rsidRPr="0006090E" w:rsidRDefault="00046FE7" w:rsidP="00F54226">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00DF0766" w14:textId="77777777" w:rsidR="00DC4A4F" w:rsidRPr="0006090E" w:rsidRDefault="00DC4A4F" w:rsidP="00F54226">
            <w:pPr>
              <w:spacing w:before="0" w:after="0"/>
              <w:jc w:val="center"/>
              <w:rPr>
                <w:rFonts w:eastAsia="Times New Roman"/>
                <w:sz w:val="18"/>
                <w:szCs w:val="18"/>
              </w:rPr>
            </w:pPr>
            <w:r>
              <w:rPr>
                <w:sz w:val="18"/>
              </w:rPr>
              <w:t>Sand</w:t>
            </w:r>
          </w:p>
        </w:tc>
        <w:tc>
          <w:tcPr>
            <w:tcW w:w="407" w:type="pct"/>
            <w:shd w:val="clear" w:color="auto" w:fill="auto"/>
            <w:vAlign w:val="center"/>
          </w:tcPr>
          <w:p w14:paraId="487F9652" w14:textId="664A3917" w:rsidR="00DC4A4F" w:rsidRPr="0006090E" w:rsidRDefault="00046FE7" w:rsidP="00F54226">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61B6A99B" w14:textId="77777777" w:rsidR="00DC4A4F" w:rsidRPr="0006090E" w:rsidRDefault="00DC4A4F" w:rsidP="00F54226">
            <w:pPr>
              <w:spacing w:before="0" w:after="0"/>
              <w:jc w:val="center"/>
              <w:rPr>
                <w:rFonts w:eastAsia="Times New Roman"/>
                <w:sz w:val="18"/>
                <w:szCs w:val="18"/>
              </w:rPr>
            </w:pPr>
            <w:r>
              <w:rPr>
                <w:sz w:val="18"/>
              </w:rPr>
              <w:t>Sand</w:t>
            </w:r>
          </w:p>
        </w:tc>
        <w:tc>
          <w:tcPr>
            <w:tcW w:w="407" w:type="pct"/>
            <w:shd w:val="clear" w:color="auto" w:fill="auto"/>
            <w:vAlign w:val="center"/>
          </w:tcPr>
          <w:p w14:paraId="18D35466" w14:textId="04608AC1" w:rsidR="00DC4A4F" w:rsidRPr="0006090E" w:rsidRDefault="00046FE7" w:rsidP="00F54226">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57E9303D" w14:textId="77777777" w:rsidTr="00F54226">
        <w:trPr>
          <w:trHeight w:val="111"/>
          <w:jc w:val="center"/>
        </w:trPr>
        <w:tc>
          <w:tcPr>
            <w:tcW w:w="1703" w:type="pct"/>
            <w:gridSpan w:val="2"/>
            <w:vMerge/>
            <w:shd w:val="clear" w:color="auto" w:fill="auto"/>
            <w:noWrap/>
            <w:vAlign w:val="center"/>
          </w:tcPr>
          <w:p w14:paraId="49CA3CE8" w14:textId="77777777" w:rsidR="00DC4A4F" w:rsidRPr="0006090E" w:rsidRDefault="00DC4A4F" w:rsidP="00F54226">
            <w:pPr>
              <w:spacing w:before="0" w:after="0"/>
              <w:jc w:val="center"/>
              <w:rPr>
                <w:rFonts w:eastAsia="Times New Roman"/>
                <w:sz w:val="18"/>
                <w:szCs w:val="18"/>
                <w:lang w:eastAsia="de-DE"/>
              </w:rPr>
            </w:pPr>
          </w:p>
        </w:tc>
        <w:tc>
          <w:tcPr>
            <w:tcW w:w="529" w:type="pct"/>
            <w:shd w:val="clear" w:color="auto" w:fill="auto"/>
            <w:noWrap/>
            <w:vAlign w:val="center"/>
          </w:tcPr>
          <w:p w14:paraId="6E8F701D" w14:textId="77777777" w:rsidR="00DC4A4F" w:rsidRPr="0006090E" w:rsidRDefault="00DC4A4F" w:rsidP="00F54226">
            <w:pPr>
              <w:spacing w:before="0" w:after="0"/>
              <w:jc w:val="center"/>
              <w:rPr>
                <w:rFonts w:eastAsia="Times New Roman"/>
                <w:sz w:val="18"/>
                <w:szCs w:val="18"/>
              </w:rPr>
            </w:pPr>
            <w:r>
              <w:rPr>
                <w:sz w:val="18"/>
              </w:rPr>
              <w:t>1</w:t>
            </w:r>
          </w:p>
        </w:tc>
        <w:tc>
          <w:tcPr>
            <w:tcW w:w="285" w:type="pct"/>
            <w:shd w:val="clear" w:color="auto" w:fill="auto"/>
            <w:noWrap/>
            <w:vAlign w:val="center"/>
          </w:tcPr>
          <w:p w14:paraId="0FCCEE97" w14:textId="77777777" w:rsidR="00DC4A4F" w:rsidRPr="0006090E" w:rsidRDefault="00DC4A4F" w:rsidP="00F54226">
            <w:pPr>
              <w:spacing w:before="0" w:after="0"/>
              <w:jc w:val="center"/>
              <w:rPr>
                <w:rFonts w:eastAsia="Times New Roman"/>
                <w:sz w:val="18"/>
                <w:szCs w:val="18"/>
              </w:rPr>
            </w:pPr>
            <w:r>
              <w:rPr>
                <w:sz w:val="18"/>
              </w:rPr>
              <w:t>2</w:t>
            </w:r>
          </w:p>
        </w:tc>
        <w:tc>
          <w:tcPr>
            <w:tcW w:w="407" w:type="pct"/>
            <w:shd w:val="clear" w:color="auto" w:fill="auto"/>
            <w:noWrap/>
            <w:vAlign w:val="center"/>
          </w:tcPr>
          <w:p w14:paraId="43E9D99E" w14:textId="77777777" w:rsidR="00DC4A4F" w:rsidRPr="0006090E" w:rsidRDefault="00DC4A4F" w:rsidP="00F54226">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7D4E562A" w14:textId="77777777" w:rsidR="00DC4A4F" w:rsidRPr="0006090E" w:rsidRDefault="00DC4A4F" w:rsidP="00F54226">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414C8C4F" w14:textId="77777777" w:rsidR="00DC4A4F" w:rsidRPr="0006090E" w:rsidRDefault="00DC4A4F" w:rsidP="00F54226">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30AF80B3" w14:textId="77777777" w:rsidR="00DC4A4F" w:rsidRPr="0006090E" w:rsidRDefault="00DC4A4F" w:rsidP="00F54226">
            <w:pPr>
              <w:spacing w:before="0" w:after="0"/>
              <w:jc w:val="center"/>
              <w:rPr>
                <w:rFonts w:eastAsia="Times New Roman"/>
                <w:sz w:val="18"/>
                <w:szCs w:val="18"/>
              </w:rPr>
            </w:pPr>
            <w:r>
              <w:rPr>
                <w:sz w:val="18"/>
              </w:rPr>
              <w:t>6</w:t>
            </w:r>
          </w:p>
        </w:tc>
      </w:tr>
      <w:tr w:rsidR="0006090E" w:rsidRPr="0006090E" w14:paraId="44A15F15" w14:textId="77777777" w:rsidTr="00F54226">
        <w:trPr>
          <w:trHeight w:val="20"/>
          <w:jc w:val="center"/>
        </w:trPr>
        <w:tc>
          <w:tcPr>
            <w:tcW w:w="240" w:type="pct"/>
            <w:shd w:val="clear" w:color="auto" w:fill="auto"/>
            <w:noWrap/>
          </w:tcPr>
          <w:p w14:paraId="27EC6C81" w14:textId="77777777" w:rsidR="00DC4A4F" w:rsidRPr="0006090E" w:rsidRDefault="00DC4A4F" w:rsidP="00F54226">
            <w:pPr>
              <w:spacing w:before="0" w:after="0"/>
              <w:jc w:val="left"/>
              <w:rPr>
                <w:rFonts w:eastAsia="Times New Roman"/>
                <w:sz w:val="20"/>
                <w:szCs w:val="24"/>
              </w:rPr>
            </w:pPr>
            <w:r>
              <w:rPr>
                <w:sz w:val="20"/>
              </w:rPr>
              <w:t>1</w:t>
            </w:r>
          </w:p>
        </w:tc>
        <w:tc>
          <w:tcPr>
            <w:tcW w:w="1463" w:type="pct"/>
            <w:shd w:val="clear" w:color="auto" w:fill="FFFFFF"/>
          </w:tcPr>
          <w:p w14:paraId="340B4A42" w14:textId="77777777" w:rsidR="00DC4A4F" w:rsidRPr="0006090E" w:rsidRDefault="00DC4A4F" w:rsidP="00F54226">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302CA510"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BC51D8C"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140B4952" w14:textId="77777777" w:rsidR="00DC4A4F" w:rsidRPr="0006090E" w:rsidRDefault="00DC4A4F" w:rsidP="00F54226">
            <w:pPr>
              <w:spacing w:before="0" w:after="0"/>
              <w:jc w:val="center"/>
              <w:rPr>
                <w:rFonts w:eastAsia="Times New Roman"/>
                <w:sz w:val="24"/>
                <w:szCs w:val="24"/>
              </w:rPr>
            </w:pPr>
            <w:r>
              <w:rPr>
                <w:sz w:val="24"/>
              </w:rPr>
              <w:t>+</w:t>
            </w:r>
          </w:p>
        </w:tc>
        <w:tc>
          <w:tcPr>
            <w:tcW w:w="285" w:type="pct"/>
            <w:shd w:val="clear" w:color="auto" w:fill="auto"/>
            <w:noWrap/>
            <w:vAlign w:val="center"/>
          </w:tcPr>
          <w:p w14:paraId="100890E1" w14:textId="77777777" w:rsidR="00DC4A4F" w:rsidRPr="0006090E" w:rsidRDefault="00DC4A4F" w:rsidP="00F54226">
            <w:pPr>
              <w:spacing w:before="0" w:after="0"/>
              <w:jc w:val="center"/>
              <w:rPr>
                <w:rFonts w:eastAsia="Times New Roman"/>
                <w:sz w:val="24"/>
                <w:szCs w:val="24"/>
              </w:rPr>
            </w:pPr>
            <w:r>
              <w:rPr>
                <w:sz w:val="24"/>
              </w:rPr>
              <w:t>+</w:t>
            </w:r>
          </w:p>
        </w:tc>
        <w:tc>
          <w:tcPr>
            <w:tcW w:w="407" w:type="pct"/>
            <w:shd w:val="clear" w:color="auto" w:fill="auto"/>
            <w:vAlign w:val="center"/>
          </w:tcPr>
          <w:p w14:paraId="33AAC328" w14:textId="77777777" w:rsidR="00DC4A4F" w:rsidRPr="0006090E" w:rsidRDefault="00DC4A4F" w:rsidP="00F54226">
            <w:pPr>
              <w:spacing w:before="0" w:after="0"/>
              <w:jc w:val="center"/>
              <w:rPr>
                <w:rFonts w:eastAsia="Times New Roman"/>
                <w:sz w:val="24"/>
                <w:szCs w:val="24"/>
              </w:rPr>
            </w:pPr>
            <w:r>
              <w:rPr>
                <w:sz w:val="24"/>
              </w:rPr>
              <w:t>+</w:t>
            </w:r>
          </w:p>
        </w:tc>
        <w:tc>
          <w:tcPr>
            <w:tcW w:w="285" w:type="pct"/>
            <w:shd w:val="clear" w:color="auto" w:fill="auto"/>
            <w:noWrap/>
            <w:vAlign w:val="center"/>
          </w:tcPr>
          <w:p w14:paraId="390DB0F2" w14:textId="77777777" w:rsidR="00DC4A4F" w:rsidRPr="0006090E" w:rsidRDefault="00DC4A4F" w:rsidP="00F54226">
            <w:pPr>
              <w:spacing w:before="0" w:after="0"/>
              <w:jc w:val="center"/>
              <w:rPr>
                <w:rFonts w:eastAsia="Times New Roman"/>
                <w:sz w:val="24"/>
                <w:szCs w:val="24"/>
              </w:rPr>
            </w:pPr>
            <w:r>
              <w:rPr>
                <w:sz w:val="24"/>
              </w:rPr>
              <w:t>+</w:t>
            </w:r>
          </w:p>
        </w:tc>
        <w:tc>
          <w:tcPr>
            <w:tcW w:w="407" w:type="pct"/>
            <w:shd w:val="clear" w:color="auto" w:fill="auto"/>
            <w:vAlign w:val="center"/>
          </w:tcPr>
          <w:p w14:paraId="5D49FE77" w14:textId="77777777" w:rsidR="00DC4A4F" w:rsidRPr="0006090E" w:rsidRDefault="00DC4A4F" w:rsidP="00F54226">
            <w:pPr>
              <w:spacing w:before="0" w:after="0"/>
              <w:jc w:val="center"/>
              <w:rPr>
                <w:rFonts w:eastAsia="Times New Roman"/>
                <w:sz w:val="24"/>
                <w:szCs w:val="24"/>
              </w:rPr>
            </w:pPr>
            <w:r>
              <w:rPr>
                <w:sz w:val="24"/>
              </w:rPr>
              <w:t>+</w:t>
            </w:r>
          </w:p>
        </w:tc>
        <w:tc>
          <w:tcPr>
            <w:tcW w:w="285" w:type="pct"/>
            <w:shd w:val="clear" w:color="auto" w:fill="auto"/>
            <w:noWrap/>
            <w:vAlign w:val="center"/>
          </w:tcPr>
          <w:p w14:paraId="7AB4112A" w14:textId="77777777" w:rsidR="00DC4A4F" w:rsidRPr="0006090E" w:rsidRDefault="00DC4A4F" w:rsidP="00F54226">
            <w:pPr>
              <w:spacing w:before="0" w:after="0"/>
              <w:jc w:val="center"/>
              <w:rPr>
                <w:rFonts w:eastAsia="Times New Roman"/>
                <w:sz w:val="24"/>
                <w:szCs w:val="24"/>
              </w:rPr>
            </w:pPr>
            <w:r>
              <w:rPr>
                <w:sz w:val="24"/>
              </w:rPr>
              <w:t>+</w:t>
            </w:r>
          </w:p>
        </w:tc>
        <w:tc>
          <w:tcPr>
            <w:tcW w:w="407" w:type="pct"/>
            <w:shd w:val="clear" w:color="auto" w:fill="auto"/>
            <w:vAlign w:val="center"/>
          </w:tcPr>
          <w:p w14:paraId="690374B6"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7CAA54FA" w14:textId="77777777" w:rsidTr="00F54226">
        <w:trPr>
          <w:trHeight w:val="20"/>
          <w:jc w:val="center"/>
        </w:trPr>
        <w:tc>
          <w:tcPr>
            <w:tcW w:w="240" w:type="pct"/>
            <w:shd w:val="clear" w:color="auto" w:fill="auto"/>
            <w:noWrap/>
          </w:tcPr>
          <w:p w14:paraId="7DC970DB" w14:textId="77777777" w:rsidR="00DC4A4F" w:rsidRPr="0006090E" w:rsidRDefault="00DC4A4F" w:rsidP="00F54226">
            <w:pPr>
              <w:spacing w:before="0" w:after="0"/>
              <w:jc w:val="left"/>
              <w:rPr>
                <w:rFonts w:eastAsia="Times New Roman"/>
                <w:sz w:val="20"/>
                <w:szCs w:val="24"/>
              </w:rPr>
            </w:pPr>
            <w:r>
              <w:rPr>
                <w:sz w:val="20"/>
              </w:rPr>
              <w:t>2</w:t>
            </w:r>
          </w:p>
        </w:tc>
        <w:tc>
          <w:tcPr>
            <w:tcW w:w="1463" w:type="pct"/>
            <w:shd w:val="clear" w:color="auto" w:fill="FFFFFF"/>
          </w:tcPr>
          <w:p w14:paraId="33FB85A9" w14:textId="77777777" w:rsidR="00DC4A4F" w:rsidRPr="0006090E" w:rsidRDefault="00DC4A4F" w:rsidP="00F54226">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534360DC"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AE7C82A"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08F6D0D9"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FB6C349"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216EB90A"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FBD6F4E"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163BF6E"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AB3AC5D"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9E8379E"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17D602C2" w14:textId="77777777" w:rsidTr="00F54226">
        <w:trPr>
          <w:trHeight w:val="20"/>
          <w:jc w:val="center"/>
        </w:trPr>
        <w:tc>
          <w:tcPr>
            <w:tcW w:w="240" w:type="pct"/>
            <w:shd w:val="clear" w:color="auto" w:fill="auto"/>
            <w:noWrap/>
          </w:tcPr>
          <w:p w14:paraId="2D8AFDF2" w14:textId="77777777" w:rsidR="00DC4A4F" w:rsidRPr="0006090E" w:rsidRDefault="00DC4A4F" w:rsidP="00F54226">
            <w:pPr>
              <w:spacing w:before="0" w:after="0"/>
              <w:jc w:val="left"/>
              <w:rPr>
                <w:rFonts w:eastAsia="Times New Roman"/>
                <w:sz w:val="20"/>
                <w:szCs w:val="24"/>
              </w:rPr>
            </w:pPr>
            <w:r>
              <w:rPr>
                <w:sz w:val="20"/>
              </w:rPr>
              <w:t>3</w:t>
            </w:r>
          </w:p>
        </w:tc>
        <w:tc>
          <w:tcPr>
            <w:tcW w:w="1463" w:type="pct"/>
            <w:shd w:val="clear" w:color="auto" w:fill="FFFFFF"/>
          </w:tcPr>
          <w:p w14:paraId="483D01F5" w14:textId="77777777" w:rsidR="00DC4A4F" w:rsidRPr="0006090E" w:rsidRDefault="00DC4A4F" w:rsidP="00F54226">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6780F40F"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91FDE68"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36A41865"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048A1A6"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0D6E37AC"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85A773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219C0F29"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AFE68BD"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0D051A7E"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4EE6B267" w14:textId="77777777" w:rsidTr="00F54226">
        <w:trPr>
          <w:trHeight w:val="20"/>
          <w:jc w:val="center"/>
        </w:trPr>
        <w:tc>
          <w:tcPr>
            <w:tcW w:w="240" w:type="pct"/>
            <w:shd w:val="clear" w:color="auto" w:fill="auto"/>
            <w:noWrap/>
          </w:tcPr>
          <w:p w14:paraId="08347BAF" w14:textId="77777777" w:rsidR="00DC4A4F" w:rsidRPr="0006090E" w:rsidRDefault="00DC4A4F" w:rsidP="00F54226">
            <w:pPr>
              <w:spacing w:before="0" w:after="0"/>
              <w:jc w:val="left"/>
              <w:rPr>
                <w:rFonts w:eastAsia="Times New Roman"/>
                <w:sz w:val="20"/>
                <w:szCs w:val="24"/>
              </w:rPr>
            </w:pPr>
            <w:r>
              <w:rPr>
                <w:sz w:val="20"/>
              </w:rPr>
              <w:t>4</w:t>
            </w:r>
          </w:p>
        </w:tc>
        <w:tc>
          <w:tcPr>
            <w:tcW w:w="1463" w:type="pct"/>
            <w:shd w:val="clear" w:color="auto" w:fill="FFFFFF"/>
          </w:tcPr>
          <w:p w14:paraId="6079ACAF" w14:textId="77777777" w:rsidR="00DC4A4F" w:rsidRPr="0006090E" w:rsidRDefault="00DC4A4F" w:rsidP="00F54226">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36E293AF"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D487FCF"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515BFCDE"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100B43A"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230EFE46"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13D77CF"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7E29F266"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A4527B8"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3A1190A4"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60F37C01" w14:textId="77777777" w:rsidTr="00F54226">
        <w:trPr>
          <w:trHeight w:val="20"/>
          <w:jc w:val="center"/>
        </w:trPr>
        <w:tc>
          <w:tcPr>
            <w:tcW w:w="240" w:type="pct"/>
            <w:shd w:val="clear" w:color="auto" w:fill="auto"/>
            <w:noWrap/>
          </w:tcPr>
          <w:p w14:paraId="0356F68F" w14:textId="77777777" w:rsidR="00DC4A4F" w:rsidRPr="0006090E" w:rsidRDefault="00DC4A4F" w:rsidP="00F54226">
            <w:pPr>
              <w:spacing w:before="0" w:after="0"/>
              <w:jc w:val="left"/>
              <w:rPr>
                <w:rFonts w:eastAsia="Times New Roman"/>
                <w:sz w:val="20"/>
                <w:szCs w:val="24"/>
              </w:rPr>
            </w:pPr>
            <w:r>
              <w:rPr>
                <w:sz w:val="20"/>
              </w:rPr>
              <w:t>5</w:t>
            </w:r>
          </w:p>
        </w:tc>
        <w:tc>
          <w:tcPr>
            <w:tcW w:w="1463" w:type="pct"/>
            <w:shd w:val="clear" w:color="auto" w:fill="FFFFFF"/>
          </w:tcPr>
          <w:p w14:paraId="3A3D76F5" w14:textId="77777777" w:rsidR="00DC4A4F" w:rsidRPr="0006090E" w:rsidRDefault="00DC4A4F" w:rsidP="00F54226">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630978E2"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D6F54CF"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331579D1"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9EF2110"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45D4505C"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D1BA253"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282F403E"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7C04831"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669E4615"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1E92608B" w14:textId="77777777" w:rsidTr="00F54226">
        <w:trPr>
          <w:trHeight w:val="20"/>
          <w:jc w:val="center"/>
        </w:trPr>
        <w:tc>
          <w:tcPr>
            <w:tcW w:w="240" w:type="pct"/>
            <w:shd w:val="clear" w:color="auto" w:fill="auto"/>
            <w:noWrap/>
          </w:tcPr>
          <w:p w14:paraId="77E90D2C" w14:textId="77777777" w:rsidR="00DC4A4F" w:rsidRPr="0006090E" w:rsidRDefault="00DC4A4F" w:rsidP="00F54226">
            <w:pPr>
              <w:spacing w:before="0" w:after="0"/>
              <w:jc w:val="left"/>
              <w:rPr>
                <w:rFonts w:eastAsia="Times New Roman"/>
                <w:sz w:val="20"/>
                <w:szCs w:val="24"/>
              </w:rPr>
            </w:pPr>
            <w:r>
              <w:rPr>
                <w:sz w:val="20"/>
              </w:rPr>
              <w:t>6</w:t>
            </w:r>
          </w:p>
        </w:tc>
        <w:tc>
          <w:tcPr>
            <w:tcW w:w="1463" w:type="pct"/>
            <w:shd w:val="clear" w:color="auto" w:fill="FFFFFF"/>
          </w:tcPr>
          <w:p w14:paraId="42AB56E2" w14:textId="77777777" w:rsidR="00DC4A4F" w:rsidRPr="0006090E" w:rsidRDefault="00DC4A4F" w:rsidP="00F54226">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4230E65B"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69020B1F"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0E718AD8"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4E82722"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493212B3"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104449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3BC7BCA7"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89D392B"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42A7130B"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62D82689" w14:textId="77777777" w:rsidTr="00F54226">
        <w:trPr>
          <w:trHeight w:val="20"/>
          <w:jc w:val="center"/>
        </w:trPr>
        <w:tc>
          <w:tcPr>
            <w:tcW w:w="240" w:type="pct"/>
            <w:shd w:val="clear" w:color="auto" w:fill="auto"/>
            <w:noWrap/>
          </w:tcPr>
          <w:p w14:paraId="708E7C46" w14:textId="77777777" w:rsidR="00DC4A4F" w:rsidRPr="0006090E" w:rsidRDefault="00DC4A4F" w:rsidP="00F54226">
            <w:pPr>
              <w:spacing w:before="0" w:after="0"/>
              <w:jc w:val="left"/>
              <w:rPr>
                <w:rFonts w:eastAsia="Times New Roman"/>
                <w:sz w:val="20"/>
                <w:szCs w:val="24"/>
              </w:rPr>
            </w:pPr>
            <w:r>
              <w:rPr>
                <w:sz w:val="20"/>
              </w:rPr>
              <w:t>7</w:t>
            </w:r>
          </w:p>
        </w:tc>
        <w:tc>
          <w:tcPr>
            <w:tcW w:w="1463" w:type="pct"/>
            <w:shd w:val="clear" w:color="auto" w:fill="FFFFFF"/>
          </w:tcPr>
          <w:p w14:paraId="25428A15" w14:textId="77777777" w:rsidR="00DC4A4F" w:rsidRPr="0006090E" w:rsidRDefault="00DC4A4F" w:rsidP="00F54226">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04B81CD4"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6369249"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1696C6E0"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1583660"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202AC0CB"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332DCE7"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71514363"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5931304"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064D6995"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2CA000C1" w14:textId="77777777" w:rsidTr="00F54226">
        <w:trPr>
          <w:trHeight w:val="20"/>
          <w:jc w:val="center"/>
        </w:trPr>
        <w:tc>
          <w:tcPr>
            <w:tcW w:w="240" w:type="pct"/>
            <w:shd w:val="clear" w:color="auto" w:fill="auto"/>
            <w:noWrap/>
          </w:tcPr>
          <w:p w14:paraId="194B3275" w14:textId="77777777" w:rsidR="00DC4A4F" w:rsidRPr="0006090E" w:rsidRDefault="00DC4A4F" w:rsidP="00F54226">
            <w:pPr>
              <w:spacing w:before="0" w:after="0"/>
              <w:jc w:val="left"/>
              <w:rPr>
                <w:rFonts w:eastAsia="Times New Roman"/>
                <w:sz w:val="20"/>
                <w:szCs w:val="24"/>
              </w:rPr>
            </w:pPr>
            <w:r>
              <w:rPr>
                <w:sz w:val="20"/>
              </w:rPr>
              <w:t>8</w:t>
            </w:r>
          </w:p>
        </w:tc>
        <w:tc>
          <w:tcPr>
            <w:tcW w:w="1463" w:type="pct"/>
            <w:shd w:val="clear" w:color="auto" w:fill="FFFFFF"/>
          </w:tcPr>
          <w:p w14:paraId="74DB806D" w14:textId="77777777" w:rsidR="00DC4A4F" w:rsidRPr="0006090E" w:rsidRDefault="00DC4A4F" w:rsidP="00F54226">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top layer </w:t>
            </w:r>
          </w:p>
        </w:tc>
        <w:tc>
          <w:tcPr>
            <w:tcW w:w="529" w:type="pct"/>
            <w:noWrap/>
            <w:vAlign w:val="center"/>
          </w:tcPr>
          <w:p w14:paraId="23DAD235"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CBEF16E"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6440C8F3"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469F0C4"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0F46448E"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5C0BBA7"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DEBB4C3"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6824E11"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7FF9C8F9"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6F62CB85" w14:textId="77777777" w:rsidTr="00F54226">
        <w:trPr>
          <w:trHeight w:val="20"/>
          <w:jc w:val="center"/>
        </w:trPr>
        <w:tc>
          <w:tcPr>
            <w:tcW w:w="240" w:type="pct"/>
            <w:shd w:val="clear" w:color="auto" w:fill="auto"/>
            <w:noWrap/>
          </w:tcPr>
          <w:p w14:paraId="1149AF2D" w14:textId="77777777" w:rsidR="00DC4A4F" w:rsidRPr="0006090E" w:rsidRDefault="00DC4A4F" w:rsidP="00F54226">
            <w:pPr>
              <w:spacing w:before="0" w:after="0"/>
              <w:jc w:val="left"/>
              <w:rPr>
                <w:rFonts w:eastAsia="Times New Roman"/>
                <w:sz w:val="18"/>
                <w:szCs w:val="18"/>
              </w:rPr>
            </w:pPr>
            <w:r>
              <w:rPr>
                <w:sz w:val="18"/>
              </w:rPr>
              <w:t>9</w:t>
            </w:r>
          </w:p>
        </w:tc>
        <w:tc>
          <w:tcPr>
            <w:tcW w:w="1463" w:type="pct"/>
            <w:shd w:val="clear" w:color="auto" w:fill="FFFFFF"/>
          </w:tcPr>
          <w:p w14:paraId="52D21AA0" w14:textId="77777777" w:rsidR="00DC4A4F" w:rsidRPr="0006090E" w:rsidRDefault="00DC4A4F" w:rsidP="00F54226">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61545EB0"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CC17BB9"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25B456BA"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26FF46A"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6C004DFD"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62BCC7B0"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7F45909D"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AC9C388"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95F12D9"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2A4D896D" w14:textId="77777777" w:rsidTr="00F54226">
        <w:trPr>
          <w:trHeight w:val="20"/>
          <w:jc w:val="center"/>
        </w:trPr>
        <w:tc>
          <w:tcPr>
            <w:tcW w:w="240" w:type="pct"/>
            <w:shd w:val="clear" w:color="auto" w:fill="auto"/>
            <w:noWrap/>
          </w:tcPr>
          <w:p w14:paraId="3C26B277" w14:textId="77777777" w:rsidR="00DC4A4F" w:rsidRPr="0006090E" w:rsidRDefault="00DC4A4F" w:rsidP="00F54226">
            <w:pPr>
              <w:spacing w:before="0" w:after="0"/>
              <w:jc w:val="left"/>
              <w:rPr>
                <w:rFonts w:eastAsia="Times New Roman"/>
                <w:sz w:val="18"/>
                <w:szCs w:val="18"/>
              </w:rPr>
            </w:pPr>
            <w:r>
              <w:rPr>
                <w:sz w:val="18"/>
              </w:rPr>
              <w:t>10</w:t>
            </w:r>
          </w:p>
        </w:tc>
        <w:tc>
          <w:tcPr>
            <w:tcW w:w="1463" w:type="pct"/>
            <w:shd w:val="clear" w:color="auto" w:fill="FFFFFF"/>
          </w:tcPr>
          <w:p w14:paraId="33995087" w14:textId="77777777" w:rsidR="00DC4A4F" w:rsidRPr="0006090E" w:rsidRDefault="00DC4A4F" w:rsidP="00F54226">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1BB327F5"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43109E79"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6F9C51D5"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AFC5C54"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E6ED769"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D4AA94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544C728A"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3D2F3FF"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EE74BA4"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36E148DE" w14:textId="77777777" w:rsidTr="00F54226">
        <w:trPr>
          <w:trHeight w:val="20"/>
          <w:jc w:val="center"/>
        </w:trPr>
        <w:tc>
          <w:tcPr>
            <w:tcW w:w="240" w:type="pct"/>
            <w:shd w:val="clear" w:color="auto" w:fill="auto"/>
            <w:noWrap/>
          </w:tcPr>
          <w:p w14:paraId="7B9DF2EF" w14:textId="77777777" w:rsidR="00DC4A4F" w:rsidRPr="0006090E" w:rsidRDefault="00DC4A4F" w:rsidP="00F54226">
            <w:pPr>
              <w:spacing w:before="0" w:after="0"/>
              <w:jc w:val="left"/>
              <w:rPr>
                <w:rFonts w:eastAsia="Times New Roman"/>
                <w:sz w:val="20"/>
                <w:szCs w:val="24"/>
              </w:rPr>
            </w:pPr>
            <w:r>
              <w:rPr>
                <w:sz w:val="20"/>
              </w:rPr>
              <w:t>11</w:t>
            </w:r>
          </w:p>
        </w:tc>
        <w:tc>
          <w:tcPr>
            <w:tcW w:w="1463" w:type="pct"/>
            <w:shd w:val="clear" w:color="auto" w:fill="FFFFFF"/>
          </w:tcPr>
          <w:p w14:paraId="757DC0F1" w14:textId="77777777" w:rsidR="00DC4A4F" w:rsidRPr="0006090E" w:rsidRDefault="00DC4A4F" w:rsidP="00F54226">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745FE325"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D99FD8D"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37A0CE7C"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F1E30BB"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34404CED"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1D3F58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5B7EA57D"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249F92C4"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8CE2154"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59576E1E" w14:textId="77777777" w:rsidTr="00F54226">
        <w:trPr>
          <w:trHeight w:val="20"/>
          <w:jc w:val="center"/>
        </w:trPr>
        <w:tc>
          <w:tcPr>
            <w:tcW w:w="240" w:type="pct"/>
            <w:shd w:val="clear" w:color="auto" w:fill="auto"/>
            <w:noWrap/>
          </w:tcPr>
          <w:p w14:paraId="7BB52CB5" w14:textId="77777777" w:rsidR="00DC4A4F" w:rsidRPr="0006090E" w:rsidRDefault="00DC4A4F" w:rsidP="00F54226">
            <w:pPr>
              <w:spacing w:before="0" w:after="0"/>
              <w:jc w:val="left"/>
              <w:rPr>
                <w:rFonts w:eastAsia="Times New Roman"/>
                <w:sz w:val="20"/>
                <w:szCs w:val="24"/>
              </w:rPr>
            </w:pPr>
            <w:r>
              <w:rPr>
                <w:sz w:val="20"/>
              </w:rPr>
              <w:t>12</w:t>
            </w:r>
          </w:p>
        </w:tc>
        <w:tc>
          <w:tcPr>
            <w:tcW w:w="1463" w:type="pct"/>
            <w:shd w:val="clear" w:color="auto" w:fill="FFFFFF"/>
          </w:tcPr>
          <w:p w14:paraId="70812791" w14:textId="77777777" w:rsidR="00DC4A4F" w:rsidRPr="0006090E" w:rsidRDefault="00DC4A4F" w:rsidP="00F54226">
            <w:pPr>
              <w:spacing w:before="0" w:after="0"/>
              <w:jc w:val="left"/>
              <w:rPr>
                <w:rFonts w:eastAsia="Times New Roman"/>
                <w:sz w:val="18"/>
                <w:szCs w:val="18"/>
              </w:rPr>
            </w:pPr>
            <w:r>
              <w:rPr>
                <w:sz w:val="18"/>
              </w:rPr>
              <w:t>Binder-free top layer</w:t>
            </w:r>
          </w:p>
        </w:tc>
        <w:tc>
          <w:tcPr>
            <w:tcW w:w="529" w:type="pct"/>
            <w:noWrap/>
            <w:vAlign w:val="center"/>
          </w:tcPr>
          <w:p w14:paraId="25D7E3C8"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664A3E1B"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493D7277"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55D253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71694442"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6E6C884B"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54B589E0"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3772E1D"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E310347"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00844671" w14:textId="77777777" w:rsidTr="00F54226">
        <w:trPr>
          <w:trHeight w:val="20"/>
          <w:jc w:val="center"/>
        </w:trPr>
        <w:tc>
          <w:tcPr>
            <w:tcW w:w="240" w:type="pct"/>
            <w:shd w:val="clear" w:color="auto" w:fill="auto"/>
            <w:noWrap/>
          </w:tcPr>
          <w:p w14:paraId="0A285F00" w14:textId="77777777" w:rsidR="00DC4A4F" w:rsidRPr="0006090E" w:rsidRDefault="00DC4A4F" w:rsidP="00F54226">
            <w:pPr>
              <w:spacing w:before="0" w:after="0"/>
              <w:jc w:val="left"/>
              <w:rPr>
                <w:rFonts w:eastAsia="Times New Roman"/>
                <w:sz w:val="20"/>
                <w:szCs w:val="24"/>
              </w:rPr>
            </w:pPr>
            <w:r>
              <w:rPr>
                <w:sz w:val="20"/>
              </w:rPr>
              <w:t>13</w:t>
            </w:r>
          </w:p>
        </w:tc>
        <w:tc>
          <w:tcPr>
            <w:tcW w:w="1463" w:type="pct"/>
            <w:shd w:val="clear" w:color="auto" w:fill="FFFFFF"/>
          </w:tcPr>
          <w:p w14:paraId="49D13E45" w14:textId="77777777" w:rsidR="00DC4A4F" w:rsidRPr="0006090E" w:rsidRDefault="00DC4A4F" w:rsidP="00F54226">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1 m thick from the prepared track as well as backfilling of excavations and </w:t>
            </w:r>
            <w:r>
              <w:rPr>
                <w:sz w:val="18"/>
              </w:rPr>
              <w:lastRenderedPageBreak/>
              <w:t>pipe trenches beneath a binder less top layer</w:t>
            </w:r>
          </w:p>
        </w:tc>
        <w:tc>
          <w:tcPr>
            <w:tcW w:w="529" w:type="pct"/>
            <w:noWrap/>
            <w:vAlign w:val="center"/>
          </w:tcPr>
          <w:p w14:paraId="7B4EAA8A" w14:textId="77777777" w:rsidR="00DC4A4F" w:rsidRPr="0006090E" w:rsidRDefault="00DC4A4F" w:rsidP="00F54226">
            <w:pPr>
              <w:spacing w:before="0" w:after="0"/>
              <w:jc w:val="center"/>
              <w:rPr>
                <w:rFonts w:eastAsia="Times New Roman"/>
                <w:sz w:val="24"/>
                <w:szCs w:val="24"/>
              </w:rPr>
            </w:pPr>
            <w:r>
              <w:rPr>
                <w:sz w:val="24"/>
              </w:rPr>
              <w:lastRenderedPageBreak/>
              <w:t>+</w:t>
            </w:r>
          </w:p>
        </w:tc>
        <w:tc>
          <w:tcPr>
            <w:tcW w:w="285" w:type="pct"/>
            <w:noWrap/>
            <w:vAlign w:val="center"/>
          </w:tcPr>
          <w:p w14:paraId="13F1694B"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2F613126"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EA73C8C"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30CA941D"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66A0DA6D"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43E862C9"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45229508"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5ABC2FD8"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2A0F89CC" w14:textId="77777777" w:rsidTr="00F54226">
        <w:trPr>
          <w:trHeight w:val="20"/>
          <w:jc w:val="center"/>
        </w:trPr>
        <w:tc>
          <w:tcPr>
            <w:tcW w:w="240" w:type="pct"/>
            <w:shd w:val="clear" w:color="auto" w:fill="auto"/>
            <w:noWrap/>
          </w:tcPr>
          <w:p w14:paraId="6D8F0FC6" w14:textId="77777777" w:rsidR="00DC4A4F" w:rsidRPr="0006090E" w:rsidRDefault="00DC4A4F" w:rsidP="00F54226">
            <w:pPr>
              <w:spacing w:before="0" w:after="0"/>
              <w:jc w:val="left"/>
              <w:rPr>
                <w:rFonts w:eastAsia="Times New Roman"/>
                <w:sz w:val="20"/>
                <w:szCs w:val="24"/>
              </w:rPr>
            </w:pPr>
            <w:r>
              <w:rPr>
                <w:sz w:val="20"/>
              </w:rPr>
              <w:t>14</w:t>
            </w:r>
          </w:p>
        </w:tc>
        <w:tc>
          <w:tcPr>
            <w:tcW w:w="1463" w:type="pct"/>
            <w:shd w:val="clear" w:color="auto" w:fill="FFFFFF"/>
          </w:tcPr>
          <w:p w14:paraId="245D1E03" w14:textId="77777777" w:rsidR="00DC4A4F" w:rsidRPr="0006090E" w:rsidRDefault="00DC4A4F" w:rsidP="00F54226">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23551A81"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2E6904C"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323A6763"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059D0827"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744E62B5"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E2DAFD6"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39BFAF23"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09AE9813"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0A0CD9E3"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1BC5A657" w14:textId="77777777" w:rsidTr="00F54226">
        <w:trPr>
          <w:trHeight w:val="20"/>
          <w:jc w:val="center"/>
        </w:trPr>
        <w:tc>
          <w:tcPr>
            <w:tcW w:w="240" w:type="pct"/>
            <w:shd w:val="clear" w:color="auto" w:fill="auto"/>
            <w:noWrap/>
          </w:tcPr>
          <w:p w14:paraId="312610A8" w14:textId="77777777" w:rsidR="00DC4A4F" w:rsidRPr="0006090E" w:rsidRDefault="00DC4A4F" w:rsidP="00F54226">
            <w:pPr>
              <w:spacing w:before="0" w:after="0"/>
              <w:jc w:val="left"/>
              <w:rPr>
                <w:rFonts w:eastAsia="Times New Roman"/>
                <w:sz w:val="20"/>
                <w:szCs w:val="24"/>
              </w:rPr>
            </w:pPr>
            <w:r>
              <w:rPr>
                <w:sz w:val="20"/>
              </w:rPr>
              <w:t>15</w:t>
            </w:r>
          </w:p>
        </w:tc>
        <w:tc>
          <w:tcPr>
            <w:tcW w:w="1463" w:type="pct"/>
            <w:shd w:val="clear" w:color="auto" w:fill="FFFFFF"/>
          </w:tcPr>
          <w:p w14:paraId="1C59C3B1" w14:textId="77777777" w:rsidR="00DC4A4F" w:rsidRPr="0006090E" w:rsidRDefault="00DC4A4F" w:rsidP="00F54226">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3AB51BCB"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0F800F4"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5549720C"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DA9154A"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5AA2BD67"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0490CA2"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7D76721F"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4405163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1231CE57"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7F06E89A" w14:textId="77777777" w:rsidTr="00F54226">
        <w:trPr>
          <w:trHeight w:val="20"/>
          <w:jc w:val="center"/>
        </w:trPr>
        <w:tc>
          <w:tcPr>
            <w:tcW w:w="240" w:type="pct"/>
            <w:shd w:val="clear" w:color="auto" w:fill="auto"/>
            <w:noWrap/>
          </w:tcPr>
          <w:p w14:paraId="088B1D11" w14:textId="77777777" w:rsidR="00DC4A4F" w:rsidRPr="0006090E" w:rsidRDefault="00DC4A4F" w:rsidP="00F54226">
            <w:pPr>
              <w:spacing w:before="0" w:after="0"/>
              <w:jc w:val="left"/>
              <w:rPr>
                <w:rFonts w:eastAsia="Times New Roman"/>
                <w:sz w:val="20"/>
                <w:szCs w:val="24"/>
              </w:rPr>
            </w:pPr>
            <w:r>
              <w:rPr>
                <w:sz w:val="20"/>
              </w:rPr>
              <w:t>16</w:t>
            </w:r>
          </w:p>
        </w:tc>
        <w:tc>
          <w:tcPr>
            <w:tcW w:w="1463" w:type="pct"/>
            <w:shd w:val="clear" w:color="auto" w:fill="FFFFFF"/>
          </w:tcPr>
          <w:p w14:paraId="5BE6D743" w14:textId="77777777" w:rsidR="00DC4A4F" w:rsidRPr="0006090E" w:rsidRDefault="00DC4A4F" w:rsidP="00F54226">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41DD071F"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7670BAC"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2737B667"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1F5D5CFE"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5BC5525D"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BF5AEAD"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5B3AE41C"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7D4DE806"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30CB36ED" w14:textId="77777777" w:rsidR="00DC4A4F" w:rsidRPr="0006090E" w:rsidRDefault="00DC4A4F" w:rsidP="00F54226">
            <w:pPr>
              <w:spacing w:before="0" w:after="0"/>
              <w:jc w:val="center"/>
              <w:rPr>
                <w:rFonts w:eastAsia="Times New Roman"/>
                <w:sz w:val="24"/>
                <w:szCs w:val="24"/>
              </w:rPr>
            </w:pPr>
            <w:r>
              <w:rPr>
                <w:sz w:val="24"/>
              </w:rPr>
              <w:t>+</w:t>
            </w:r>
          </w:p>
        </w:tc>
      </w:tr>
      <w:tr w:rsidR="0006090E" w:rsidRPr="0006090E" w14:paraId="19785358" w14:textId="77777777" w:rsidTr="00F54226">
        <w:trPr>
          <w:trHeight w:val="208"/>
          <w:jc w:val="center"/>
        </w:trPr>
        <w:tc>
          <w:tcPr>
            <w:tcW w:w="240" w:type="pct"/>
            <w:shd w:val="clear" w:color="auto" w:fill="auto"/>
            <w:noWrap/>
          </w:tcPr>
          <w:p w14:paraId="4716593A" w14:textId="77777777" w:rsidR="00DC4A4F" w:rsidRPr="0006090E" w:rsidRDefault="00DC4A4F" w:rsidP="00F54226">
            <w:pPr>
              <w:spacing w:before="0" w:after="0"/>
              <w:jc w:val="left"/>
              <w:rPr>
                <w:rFonts w:eastAsia="Times New Roman"/>
                <w:sz w:val="20"/>
                <w:szCs w:val="24"/>
              </w:rPr>
            </w:pPr>
            <w:r>
              <w:rPr>
                <w:sz w:val="20"/>
              </w:rPr>
              <w:t>17</w:t>
            </w:r>
          </w:p>
        </w:tc>
        <w:tc>
          <w:tcPr>
            <w:tcW w:w="1463" w:type="pct"/>
            <w:shd w:val="clear" w:color="auto" w:fill="FFFFFF"/>
          </w:tcPr>
          <w:p w14:paraId="3F69D485" w14:textId="77777777" w:rsidR="00DC4A4F" w:rsidRPr="0006090E" w:rsidRDefault="00DC4A4F" w:rsidP="00F54226">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5A0AD2F9"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6C4C806F" w14:textId="77777777" w:rsidR="00DC4A4F" w:rsidRPr="0006090E" w:rsidRDefault="00DC4A4F" w:rsidP="00F54226">
            <w:pPr>
              <w:spacing w:before="0" w:after="0"/>
              <w:jc w:val="center"/>
              <w:rPr>
                <w:rFonts w:eastAsia="Times New Roman"/>
                <w:sz w:val="24"/>
                <w:szCs w:val="24"/>
              </w:rPr>
            </w:pPr>
            <w:r>
              <w:rPr>
                <w:sz w:val="24"/>
              </w:rPr>
              <w:t>+</w:t>
            </w:r>
          </w:p>
        </w:tc>
        <w:tc>
          <w:tcPr>
            <w:tcW w:w="407" w:type="pct"/>
            <w:noWrap/>
            <w:vAlign w:val="center"/>
          </w:tcPr>
          <w:p w14:paraId="4DE80454"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58FAFAD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2F75A1EF"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4ED21E85"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6DE9C634" w14:textId="77777777" w:rsidR="00DC4A4F" w:rsidRPr="0006090E" w:rsidRDefault="00DC4A4F" w:rsidP="00F54226">
            <w:pPr>
              <w:spacing w:before="0" w:after="0"/>
              <w:jc w:val="center"/>
              <w:rPr>
                <w:rFonts w:eastAsia="Times New Roman"/>
                <w:sz w:val="24"/>
                <w:szCs w:val="24"/>
              </w:rPr>
            </w:pPr>
            <w:r>
              <w:rPr>
                <w:sz w:val="24"/>
              </w:rPr>
              <w:t>+</w:t>
            </w:r>
          </w:p>
        </w:tc>
        <w:tc>
          <w:tcPr>
            <w:tcW w:w="285" w:type="pct"/>
            <w:noWrap/>
            <w:vAlign w:val="center"/>
          </w:tcPr>
          <w:p w14:paraId="3C65BCB1" w14:textId="77777777" w:rsidR="00DC4A4F" w:rsidRPr="0006090E" w:rsidRDefault="00DC4A4F" w:rsidP="00F54226">
            <w:pPr>
              <w:spacing w:before="0" w:after="0"/>
              <w:jc w:val="center"/>
              <w:rPr>
                <w:rFonts w:eastAsia="Times New Roman"/>
                <w:sz w:val="24"/>
                <w:szCs w:val="24"/>
              </w:rPr>
            </w:pPr>
            <w:r>
              <w:rPr>
                <w:sz w:val="24"/>
              </w:rPr>
              <w:t>+</w:t>
            </w:r>
          </w:p>
        </w:tc>
        <w:tc>
          <w:tcPr>
            <w:tcW w:w="407" w:type="pct"/>
            <w:vAlign w:val="center"/>
          </w:tcPr>
          <w:p w14:paraId="26049943" w14:textId="77777777" w:rsidR="00DC4A4F" w:rsidRPr="0006090E" w:rsidRDefault="00DC4A4F" w:rsidP="00F54226">
            <w:pPr>
              <w:spacing w:before="0" w:after="0"/>
              <w:jc w:val="center"/>
              <w:rPr>
                <w:rFonts w:eastAsia="Times New Roman"/>
                <w:sz w:val="24"/>
                <w:szCs w:val="24"/>
              </w:rPr>
            </w:pPr>
            <w:r>
              <w:rPr>
                <w:sz w:val="24"/>
              </w:rPr>
              <w:t>+</w:t>
            </w:r>
          </w:p>
        </w:tc>
      </w:tr>
    </w:tbl>
    <w:p w14:paraId="38220CB1" w14:textId="77777777" w:rsidR="00F43C5E" w:rsidRPr="0006090E" w:rsidRDefault="00F43C5E" w:rsidP="00F43C5E">
      <w:pPr>
        <w:rPr>
          <w:lang w:eastAsia="de-DE"/>
        </w:rPr>
      </w:pPr>
    </w:p>
    <w:p w14:paraId="0D4DC536" w14:textId="77777777" w:rsidR="00DC4A4F" w:rsidRPr="0006090E" w:rsidRDefault="00F43C5E" w:rsidP="00DC4A4F">
      <w:pPr>
        <w:pStyle w:val="Heading1"/>
      </w:pPr>
      <w:r>
        <w:br w:type="page"/>
      </w:r>
      <w:r>
        <w:lastRenderedPageBreak/>
        <w:t>Table 6: Soil material in Class F1 (BM-F1), dredged material in Class F1 (BG-F1)</w:t>
      </w:r>
    </w:p>
    <w:p w14:paraId="7B935319" w14:textId="77777777" w:rsidR="000D49B1" w:rsidRPr="0006090E" w:rsidRDefault="000D49B1" w:rsidP="000D49B1">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1842"/>
        <w:gridCol w:w="1132"/>
        <w:gridCol w:w="567"/>
        <w:gridCol w:w="852"/>
        <w:gridCol w:w="571"/>
        <w:gridCol w:w="718"/>
        <w:gridCol w:w="562"/>
        <w:gridCol w:w="718"/>
        <w:gridCol w:w="567"/>
        <w:gridCol w:w="829"/>
      </w:tblGrid>
      <w:tr w:rsidR="0006090E" w:rsidRPr="0006090E" w14:paraId="246BF0FD" w14:textId="77777777" w:rsidTr="00972543">
        <w:trPr>
          <w:trHeight w:val="330"/>
        </w:trPr>
        <w:tc>
          <w:tcPr>
            <w:tcW w:w="5000" w:type="pct"/>
            <w:gridSpan w:val="11"/>
            <w:noWrap/>
            <w:vAlign w:val="bottom"/>
          </w:tcPr>
          <w:p w14:paraId="5DE7E5E9" w14:textId="77777777" w:rsidR="00DC4A4F" w:rsidRPr="0006090E" w:rsidRDefault="00DC4A4F" w:rsidP="00DC4A4F">
            <w:pPr>
              <w:spacing w:before="0" w:after="0"/>
              <w:jc w:val="center"/>
              <w:rPr>
                <w:rFonts w:eastAsia="Times New Roman"/>
                <w:b/>
                <w:bCs/>
                <w:sz w:val="24"/>
                <w:szCs w:val="24"/>
              </w:rPr>
            </w:pPr>
            <w:r>
              <w:br w:type="page"/>
            </w:r>
            <w:r>
              <w:br w:type="page"/>
            </w:r>
            <w:r>
              <w:br w:type="page"/>
            </w:r>
            <w:r>
              <w:rPr>
                <w:b/>
                <w:sz w:val="24"/>
              </w:rPr>
              <w:br w:type="page"/>
              <w:t>Soil material in Class F1 (BM-F1), dredged material in Class F1 (BG-F1)</w:t>
            </w:r>
          </w:p>
        </w:tc>
      </w:tr>
      <w:tr w:rsidR="0006090E" w:rsidRPr="0006090E" w14:paraId="43631ADB" w14:textId="77777777" w:rsidTr="00515F73">
        <w:trPr>
          <w:trHeight w:val="20"/>
        </w:trPr>
        <w:tc>
          <w:tcPr>
            <w:tcW w:w="1289" w:type="pct"/>
            <w:gridSpan w:val="2"/>
            <w:vMerge w:val="restart"/>
            <w:shd w:val="clear" w:color="auto" w:fill="auto"/>
            <w:noWrap/>
          </w:tcPr>
          <w:p w14:paraId="5C08EF7A" w14:textId="77777777" w:rsidR="00DC4A4F" w:rsidRPr="0006090E" w:rsidRDefault="00DC4A4F" w:rsidP="00DC4A4F">
            <w:pPr>
              <w:spacing w:before="0" w:after="0"/>
              <w:jc w:val="center"/>
              <w:rPr>
                <w:rFonts w:eastAsia="Times New Roman"/>
                <w:b/>
                <w:sz w:val="24"/>
                <w:szCs w:val="24"/>
              </w:rPr>
            </w:pPr>
            <w:r>
              <w:rPr>
                <w:b/>
                <w:sz w:val="24"/>
              </w:rPr>
              <w:t>Installation method</w:t>
            </w:r>
          </w:p>
        </w:tc>
        <w:tc>
          <w:tcPr>
            <w:tcW w:w="3711" w:type="pct"/>
            <w:gridSpan w:val="9"/>
            <w:shd w:val="clear" w:color="auto" w:fill="auto"/>
            <w:noWrap/>
            <w:vAlign w:val="center"/>
          </w:tcPr>
          <w:p w14:paraId="5DD805CB" w14:textId="77777777" w:rsidR="00DC4A4F" w:rsidRPr="0006090E" w:rsidRDefault="00DC4A4F" w:rsidP="00DC4A4F">
            <w:pPr>
              <w:spacing w:before="0" w:after="0"/>
              <w:jc w:val="center"/>
              <w:rPr>
                <w:rFonts w:eastAsia="Times New Roman"/>
                <w:b/>
                <w:sz w:val="24"/>
                <w:szCs w:val="24"/>
              </w:rPr>
            </w:pPr>
            <w:r>
              <w:rPr>
                <w:b/>
                <w:sz w:val="24"/>
              </w:rPr>
              <w:t>Property of the groundwater cover layer</w:t>
            </w:r>
          </w:p>
        </w:tc>
      </w:tr>
      <w:tr w:rsidR="0006090E" w:rsidRPr="0006090E" w14:paraId="6E66E5B2" w14:textId="77777777" w:rsidTr="00515F73">
        <w:trPr>
          <w:trHeight w:val="20"/>
        </w:trPr>
        <w:tc>
          <w:tcPr>
            <w:tcW w:w="1289" w:type="pct"/>
            <w:gridSpan w:val="2"/>
            <w:vMerge/>
            <w:shd w:val="clear" w:color="auto" w:fill="auto"/>
            <w:noWrap/>
            <w:vAlign w:val="center"/>
          </w:tcPr>
          <w:p w14:paraId="4C0A22CB" w14:textId="77777777" w:rsidR="00DC4A4F" w:rsidRPr="0006090E" w:rsidRDefault="00DC4A4F" w:rsidP="00DC4A4F">
            <w:pPr>
              <w:spacing w:before="0" w:after="0"/>
              <w:jc w:val="center"/>
              <w:rPr>
                <w:rFonts w:eastAsia="Times New Roman"/>
                <w:sz w:val="20"/>
                <w:szCs w:val="24"/>
                <w:lang w:eastAsia="de-DE"/>
              </w:rPr>
            </w:pPr>
          </w:p>
        </w:tc>
        <w:tc>
          <w:tcPr>
            <w:tcW w:w="1453" w:type="pct"/>
            <w:gridSpan w:val="3"/>
            <w:shd w:val="clear" w:color="auto" w:fill="auto"/>
            <w:noWrap/>
            <w:vAlign w:val="center"/>
          </w:tcPr>
          <w:p w14:paraId="7261B816" w14:textId="39974F24" w:rsidR="00DC4A4F" w:rsidRPr="0006090E" w:rsidRDefault="00E1686B" w:rsidP="00DC4A4F">
            <w:pPr>
              <w:spacing w:before="0" w:after="0"/>
              <w:jc w:val="center"/>
              <w:rPr>
                <w:rFonts w:eastAsia="Times New Roman"/>
                <w:sz w:val="20"/>
                <w:szCs w:val="20"/>
              </w:rPr>
            </w:pPr>
            <w:r>
              <w:rPr>
                <w:sz w:val="20"/>
              </w:rPr>
              <w:t>outside of water protection areas</w:t>
            </w:r>
          </w:p>
        </w:tc>
        <w:tc>
          <w:tcPr>
            <w:tcW w:w="2258" w:type="pct"/>
            <w:gridSpan w:val="6"/>
            <w:shd w:val="clear" w:color="auto" w:fill="auto"/>
            <w:noWrap/>
            <w:vAlign w:val="center"/>
          </w:tcPr>
          <w:p w14:paraId="1366EB8B" w14:textId="2824597A" w:rsidR="00DC4A4F" w:rsidRPr="0006090E" w:rsidRDefault="00E1686B" w:rsidP="00DC4A4F">
            <w:pPr>
              <w:spacing w:before="0" w:after="0"/>
              <w:jc w:val="center"/>
              <w:rPr>
                <w:rFonts w:eastAsia="Times New Roman"/>
                <w:sz w:val="20"/>
                <w:szCs w:val="20"/>
              </w:rPr>
            </w:pPr>
            <w:r>
              <w:rPr>
                <w:sz w:val="20"/>
              </w:rPr>
              <w:t>within water protection areas</w:t>
            </w:r>
          </w:p>
        </w:tc>
      </w:tr>
      <w:tr w:rsidR="0006090E" w:rsidRPr="0006090E" w14:paraId="7D44EE34" w14:textId="77777777" w:rsidTr="00515F73">
        <w:trPr>
          <w:trHeight w:val="20"/>
        </w:trPr>
        <w:tc>
          <w:tcPr>
            <w:tcW w:w="1289" w:type="pct"/>
            <w:gridSpan w:val="2"/>
            <w:vMerge/>
            <w:shd w:val="clear" w:color="auto" w:fill="auto"/>
            <w:noWrap/>
            <w:vAlign w:val="center"/>
          </w:tcPr>
          <w:p w14:paraId="7C86D253" w14:textId="77777777" w:rsidR="00DC4A4F" w:rsidRPr="0006090E" w:rsidRDefault="00DC4A4F" w:rsidP="00DC4A4F">
            <w:pPr>
              <w:spacing w:before="0" w:after="0"/>
              <w:jc w:val="center"/>
              <w:rPr>
                <w:rFonts w:eastAsia="Times New Roman"/>
                <w:sz w:val="18"/>
                <w:szCs w:val="18"/>
                <w:lang w:eastAsia="de-DE"/>
              </w:rPr>
            </w:pPr>
          </w:p>
        </w:tc>
        <w:tc>
          <w:tcPr>
            <w:tcW w:w="645" w:type="pct"/>
            <w:shd w:val="clear" w:color="auto" w:fill="auto"/>
            <w:noWrap/>
            <w:vAlign w:val="center"/>
          </w:tcPr>
          <w:p w14:paraId="5B3FB34F" w14:textId="6928EB57" w:rsidR="00DC4A4F" w:rsidRPr="0006090E" w:rsidRDefault="00972543">
            <w:pPr>
              <w:spacing w:before="0" w:after="0"/>
              <w:jc w:val="center"/>
              <w:rPr>
                <w:rFonts w:eastAsia="Times New Roman"/>
                <w:sz w:val="20"/>
                <w:szCs w:val="20"/>
              </w:rPr>
            </w:pPr>
            <w:r>
              <w:rPr>
                <w:sz w:val="20"/>
              </w:rPr>
              <w:t>Unfavourable</w:t>
            </w:r>
          </w:p>
        </w:tc>
        <w:tc>
          <w:tcPr>
            <w:tcW w:w="808" w:type="pct"/>
            <w:gridSpan w:val="2"/>
            <w:shd w:val="clear" w:color="auto" w:fill="auto"/>
            <w:noWrap/>
            <w:vAlign w:val="center"/>
          </w:tcPr>
          <w:p w14:paraId="35CED2F7" w14:textId="77777777" w:rsidR="00DC4A4F" w:rsidRPr="0006090E" w:rsidRDefault="00DC4A4F" w:rsidP="00DC4A4F">
            <w:pPr>
              <w:spacing w:before="0" w:after="0"/>
              <w:jc w:val="center"/>
              <w:rPr>
                <w:rFonts w:eastAsia="Times New Roman"/>
                <w:sz w:val="20"/>
                <w:szCs w:val="20"/>
              </w:rPr>
            </w:pPr>
            <w:r>
              <w:rPr>
                <w:sz w:val="20"/>
              </w:rPr>
              <w:t>Favourable</w:t>
            </w:r>
          </w:p>
        </w:tc>
        <w:tc>
          <w:tcPr>
            <w:tcW w:w="2258" w:type="pct"/>
            <w:gridSpan w:val="6"/>
            <w:shd w:val="clear" w:color="auto" w:fill="auto"/>
            <w:noWrap/>
            <w:vAlign w:val="center"/>
          </w:tcPr>
          <w:p w14:paraId="5A800B78" w14:textId="77777777" w:rsidR="00DC4A4F" w:rsidRPr="0006090E" w:rsidRDefault="00DC4A4F" w:rsidP="00DC4A4F">
            <w:pPr>
              <w:spacing w:before="0" w:after="0"/>
              <w:jc w:val="center"/>
              <w:rPr>
                <w:rFonts w:eastAsia="Times New Roman"/>
                <w:sz w:val="20"/>
                <w:szCs w:val="20"/>
              </w:rPr>
            </w:pPr>
            <w:r>
              <w:rPr>
                <w:sz w:val="20"/>
              </w:rPr>
              <w:t>Favourable</w:t>
            </w:r>
          </w:p>
        </w:tc>
      </w:tr>
      <w:tr w:rsidR="0006090E" w:rsidRPr="0006090E" w14:paraId="6C252F12" w14:textId="77777777" w:rsidTr="00515F73">
        <w:trPr>
          <w:trHeight w:val="20"/>
        </w:trPr>
        <w:tc>
          <w:tcPr>
            <w:tcW w:w="1289" w:type="pct"/>
            <w:gridSpan w:val="2"/>
            <w:vMerge/>
            <w:shd w:val="clear" w:color="auto" w:fill="auto"/>
            <w:noWrap/>
            <w:vAlign w:val="center"/>
          </w:tcPr>
          <w:p w14:paraId="58734B82" w14:textId="77777777" w:rsidR="00DC4A4F" w:rsidRPr="0006090E" w:rsidRDefault="00DC4A4F" w:rsidP="00DC4A4F">
            <w:pPr>
              <w:spacing w:before="0" w:after="0"/>
              <w:jc w:val="center"/>
              <w:rPr>
                <w:rFonts w:eastAsia="Times New Roman"/>
                <w:sz w:val="18"/>
                <w:szCs w:val="18"/>
                <w:lang w:eastAsia="de-DE"/>
              </w:rPr>
            </w:pPr>
          </w:p>
        </w:tc>
        <w:tc>
          <w:tcPr>
            <w:tcW w:w="645" w:type="pct"/>
            <w:vMerge w:val="restart"/>
            <w:shd w:val="clear" w:color="auto" w:fill="auto"/>
            <w:noWrap/>
            <w:vAlign w:val="bottom"/>
          </w:tcPr>
          <w:p w14:paraId="5A249590" w14:textId="77777777" w:rsidR="00DC4A4F" w:rsidRPr="0006090E" w:rsidRDefault="00DC4A4F" w:rsidP="00DC4A4F">
            <w:pPr>
              <w:spacing w:before="0" w:after="0"/>
              <w:jc w:val="center"/>
              <w:rPr>
                <w:rFonts w:eastAsia="Times New Roman"/>
                <w:sz w:val="18"/>
                <w:szCs w:val="18"/>
                <w:lang w:eastAsia="de-DE"/>
              </w:rPr>
            </w:pPr>
          </w:p>
        </w:tc>
        <w:tc>
          <w:tcPr>
            <w:tcW w:w="323" w:type="pct"/>
            <w:vMerge w:val="restart"/>
            <w:shd w:val="clear" w:color="auto" w:fill="auto"/>
            <w:noWrap/>
            <w:vAlign w:val="center"/>
          </w:tcPr>
          <w:p w14:paraId="488A9F43" w14:textId="77777777" w:rsidR="00DC4A4F" w:rsidRPr="0006090E" w:rsidRDefault="00DC4A4F" w:rsidP="00DC4A4F">
            <w:pPr>
              <w:spacing w:before="0" w:after="0"/>
              <w:jc w:val="center"/>
              <w:rPr>
                <w:rFonts w:eastAsia="Times New Roman"/>
                <w:sz w:val="18"/>
                <w:szCs w:val="18"/>
              </w:rPr>
            </w:pPr>
            <w:r>
              <w:rPr>
                <w:sz w:val="18"/>
              </w:rPr>
              <w:t>Sand</w:t>
            </w:r>
          </w:p>
        </w:tc>
        <w:tc>
          <w:tcPr>
            <w:tcW w:w="485" w:type="pct"/>
            <w:vMerge w:val="restart"/>
            <w:shd w:val="clear" w:color="auto" w:fill="auto"/>
            <w:noWrap/>
            <w:vAlign w:val="center"/>
          </w:tcPr>
          <w:p w14:paraId="16F4DAF6" w14:textId="53176931"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734" w:type="pct"/>
            <w:gridSpan w:val="2"/>
            <w:shd w:val="clear" w:color="auto" w:fill="auto"/>
            <w:noWrap/>
            <w:vAlign w:val="center"/>
          </w:tcPr>
          <w:p w14:paraId="4A80BEDF" w14:textId="77777777" w:rsidR="00DC4A4F" w:rsidRPr="0006090E" w:rsidRDefault="00DC4A4F" w:rsidP="00DC4A4F">
            <w:pPr>
              <w:spacing w:before="0" w:after="0"/>
              <w:jc w:val="center"/>
              <w:rPr>
                <w:rFonts w:eastAsia="Times New Roman"/>
                <w:sz w:val="18"/>
                <w:szCs w:val="18"/>
              </w:rPr>
            </w:pPr>
            <w:r>
              <w:rPr>
                <w:sz w:val="18"/>
              </w:rPr>
              <w:t>WSG III A</w:t>
            </w:r>
          </w:p>
        </w:tc>
        <w:tc>
          <w:tcPr>
            <w:tcW w:w="729" w:type="pct"/>
            <w:gridSpan w:val="2"/>
            <w:shd w:val="clear" w:color="auto" w:fill="auto"/>
            <w:noWrap/>
            <w:vAlign w:val="center"/>
          </w:tcPr>
          <w:p w14:paraId="482750FF" w14:textId="77777777" w:rsidR="00DC4A4F" w:rsidRPr="0006090E" w:rsidRDefault="00DC4A4F" w:rsidP="00DC4A4F">
            <w:pPr>
              <w:spacing w:before="0" w:after="0"/>
              <w:jc w:val="center"/>
              <w:rPr>
                <w:rFonts w:eastAsia="Times New Roman"/>
                <w:sz w:val="18"/>
                <w:szCs w:val="18"/>
              </w:rPr>
            </w:pPr>
            <w:r>
              <w:rPr>
                <w:sz w:val="18"/>
              </w:rPr>
              <w:t>WSG III B</w:t>
            </w:r>
          </w:p>
        </w:tc>
        <w:tc>
          <w:tcPr>
            <w:tcW w:w="795" w:type="pct"/>
            <w:gridSpan w:val="2"/>
            <w:shd w:val="clear" w:color="auto" w:fill="auto"/>
            <w:noWrap/>
            <w:vAlign w:val="center"/>
          </w:tcPr>
          <w:p w14:paraId="275B1444" w14:textId="77777777" w:rsidR="00DC4A4F" w:rsidRPr="0006090E" w:rsidRDefault="00DC4A4F" w:rsidP="00DC4A4F">
            <w:pPr>
              <w:spacing w:before="0" w:after="0"/>
              <w:jc w:val="center"/>
              <w:rPr>
                <w:rFonts w:eastAsia="Times New Roman"/>
                <w:sz w:val="18"/>
                <w:szCs w:val="18"/>
              </w:rPr>
            </w:pPr>
            <w:r>
              <w:rPr>
                <w:sz w:val="18"/>
              </w:rPr>
              <w:t>Water preferred</w:t>
            </w:r>
          </w:p>
        </w:tc>
      </w:tr>
      <w:tr w:rsidR="0006090E" w:rsidRPr="0006090E" w14:paraId="10263F45" w14:textId="77777777" w:rsidTr="00515F73">
        <w:trPr>
          <w:trHeight w:val="80"/>
        </w:trPr>
        <w:tc>
          <w:tcPr>
            <w:tcW w:w="1289" w:type="pct"/>
            <w:gridSpan w:val="2"/>
            <w:vMerge/>
            <w:shd w:val="clear" w:color="auto" w:fill="auto"/>
            <w:noWrap/>
            <w:vAlign w:val="center"/>
          </w:tcPr>
          <w:p w14:paraId="698BB27C" w14:textId="77777777" w:rsidR="00DC4A4F" w:rsidRPr="0006090E" w:rsidRDefault="00DC4A4F" w:rsidP="00DC4A4F">
            <w:pPr>
              <w:spacing w:before="0" w:after="0"/>
              <w:jc w:val="center"/>
              <w:rPr>
                <w:rFonts w:eastAsia="Times New Roman"/>
                <w:sz w:val="18"/>
                <w:szCs w:val="18"/>
                <w:lang w:eastAsia="de-DE"/>
              </w:rPr>
            </w:pPr>
          </w:p>
        </w:tc>
        <w:tc>
          <w:tcPr>
            <w:tcW w:w="645" w:type="pct"/>
            <w:vMerge/>
            <w:shd w:val="clear" w:color="auto" w:fill="auto"/>
            <w:noWrap/>
            <w:vAlign w:val="bottom"/>
          </w:tcPr>
          <w:p w14:paraId="2F4B1D15" w14:textId="77777777" w:rsidR="00DC4A4F" w:rsidRPr="0006090E" w:rsidRDefault="00DC4A4F" w:rsidP="00DC4A4F">
            <w:pPr>
              <w:spacing w:before="0" w:after="0"/>
              <w:jc w:val="center"/>
              <w:rPr>
                <w:rFonts w:eastAsia="Times New Roman"/>
                <w:sz w:val="18"/>
                <w:szCs w:val="18"/>
                <w:lang w:eastAsia="de-DE"/>
              </w:rPr>
            </w:pPr>
          </w:p>
        </w:tc>
        <w:tc>
          <w:tcPr>
            <w:tcW w:w="323" w:type="pct"/>
            <w:vMerge/>
            <w:shd w:val="clear" w:color="auto" w:fill="auto"/>
            <w:noWrap/>
            <w:vAlign w:val="center"/>
          </w:tcPr>
          <w:p w14:paraId="6FA786E4" w14:textId="77777777" w:rsidR="00DC4A4F" w:rsidRPr="0006090E" w:rsidRDefault="00DC4A4F" w:rsidP="00DC4A4F">
            <w:pPr>
              <w:spacing w:before="0" w:after="0"/>
              <w:jc w:val="center"/>
              <w:rPr>
                <w:rFonts w:eastAsia="Times New Roman"/>
                <w:sz w:val="18"/>
                <w:szCs w:val="18"/>
                <w:lang w:eastAsia="de-DE"/>
              </w:rPr>
            </w:pPr>
          </w:p>
        </w:tc>
        <w:tc>
          <w:tcPr>
            <w:tcW w:w="485" w:type="pct"/>
            <w:vMerge/>
            <w:shd w:val="clear" w:color="auto" w:fill="auto"/>
            <w:noWrap/>
            <w:vAlign w:val="center"/>
          </w:tcPr>
          <w:p w14:paraId="08EED7FC" w14:textId="77777777" w:rsidR="00DC4A4F" w:rsidRPr="0006090E" w:rsidRDefault="00DC4A4F" w:rsidP="00DC4A4F">
            <w:pPr>
              <w:spacing w:before="0" w:after="0"/>
              <w:jc w:val="center"/>
              <w:rPr>
                <w:rFonts w:eastAsia="Times New Roman"/>
                <w:sz w:val="18"/>
                <w:szCs w:val="18"/>
                <w:lang w:eastAsia="de-DE"/>
              </w:rPr>
            </w:pPr>
          </w:p>
        </w:tc>
        <w:tc>
          <w:tcPr>
            <w:tcW w:w="734" w:type="pct"/>
            <w:gridSpan w:val="2"/>
            <w:shd w:val="clear" w:color="auto" w:fill="auto"/>
            <w:noWrap/>
            <w:vAlign w:val="center"/>
          </w:tcPr>
          <w:p w14:paraId="4DE09B77" w14:textId="77777777" w:rsidR="00DC4A4F" w:rsidRPr="0006090E" w:rsidRDefault="00DC4A4F" w:rsidP="00DC4A4F">
            <w:pPr>
              <w:spacing w:before="0" w:after="0"/>
              <w:jc w:val="center"/>
              <w:rPr>
                <w:rFonts w:eastAsia="Times New Roman"/>
                <w:sz w:val="18"/>
                <w:szCs w:val="18"/>
              </w:rPr>
            </w:pPr>
            <w:r>
              <w:rPr>
                <w:sz w:val="18"/>
              </w:rPr>
              <w:t>HSG III</w:t>
            </w:r>
          </w:p>
        </w:tc>
        <w:tc>
          <w:tcPr>
            <w:tcW w:w="729" w:type="pct"/>
            <w:gridSpan w:val="2"/>
            <w:shd w:val="clear" w:color="auto" w:fill="auto"/>
            <w:noWrap/>
            <w:vAlign w:val="center"/>
          </w:tcPr>
          <w:p w14:paraId="3CB8F18F" w14:textId="77777777" w:rsidR="00DC4A4F" w:rsidRPr="0006090E" w:rsidRDefault="00DC4A4F" w:rsidP="00DC4A4F">
            <w:pPr>
              <w:spacing w:before="0" w:after="0"/>
              <w:jc w:val="center"/>
              <w:rPr>
                <w:rFonts w:eastAsia="Times New Roman"/>
                <w:sz w:val="18"/>
                <w:szCs w:val="18"/>
              </w:rPr>
            </w:pPr>
            <w:r>
              <w:rPr>
                <w:sz w:val="18"/>
              </w:rPr>
              <w:t>HSG IV</w:t>
            </w:r>
          </w:p>
        </w:tc>
        <w:tc>
          <w:tcPr>
            <w:tcW w:w="795" w:type="pct"/>
            <w:gridSpan w:val="2"/>
            <w:shd w:val="clear" w:color="auto" w:fill="auto"/>
            <w:noWrap/>
            <w:vAlign w:val="center"/>
          </w:tcPr>
          <w:p w14:paraId="1E17BFD0" w14:textId="77777777" w:rsidR="00DC4A4F" w:rsidRPr="0006090E" w:rsidRDefault="00DC4A4F" w:rsidP="00DC4A4F">
            <w:pPr>
              <w:spacing w:before="0" w:after="0"/>
              <w:jc w:val="center"/>
              <w:rPr>
                <w:rFonts w:eastAsia="Times New Roman"/>
                <w:sz w:val="18"/>
                <w:szCs w:val="18"/>
              </w:rPr>
            </w:pPr>
            <w:r>
              <w:rPr>
                <w:sz w:val="18"/>
              </w:rPr>
              <w:t>zone</w:t>
            </w:r>
          </w:p>
        </w:tc>
      </w:tr>
      <w:tr w:rsidR="0006090E" w:rsidRPr="0006090E" w14:paraId="7061CCA5" w14:textId="77777777" w:rsidTr="00515F73">
        <w:trPr>
          <w:trHeight w:val="80"/>
        </w:trPr>
        <w:tc>
          <w:tcPr>
            <w:tcW w:w="1289" w:type="pct"/>
            <w:gridSpan w:val="2"/>
            <w:vMerge/>
            <w:shd w:val="clear" w:color="auto" w:fill="auto"/>
            <w:noWrap/>
            <w:vAlign w:val="center"/>
          </w:tcPr>
          <w:p w14:paraId="2655F017" w14:textId="77777777" w:rsidR="00DC4A4F" w:rsidRPr="0006090E" w:rsidRDefault="00DC4A4F" w:rsidP="00DC4A4F">
            <w:pPr>
              <w:spacing w:before="0" w:after="0"/>
              <w:jc w:val="center"/>
              <w:rPr>
                <w:rFonts w:eastAsia="Times New Roman"/>
                <w:sz w:val="18"/>
                <w:szCs w:val="18"/>
                <w:lang w:eastAsia="de-DE"/>
              </w:rPr>
            </w:pPr>
          </w:p>
        </w:tc>
        <w:tc>
          <w:tcPr>
            <w:tcW w:w="645" w:type="pct"/>
            <w:vMerge/>
            <w:shd w:val="clear" w:color="auto" w:fill="auto"/>
            <w:noWrap/>
            <w:vAlign w:val="bottom"/>
          </w:tcPr>
          <w:p w14:paraId="49E87AC5" w14:textId="77777777" w:rsidR="00DC4A4F" w:rsidRPr="0006090E" w:rsidRDefault="00DC4A4F" w:rsidP="00DC4A4F">
            <w:pPr>
              <w:spacing w:before="0" w:after="0"/>
              <w:jc w:val="center"/>
              <w:rPr>
                <w:rFonts w:eastAsia="Times New Roman"/>
                <w:sz w:val="18"/>
                <w:szCs w:val="18"/>
                <w:lang w:eastAsia="de-DE"/>
              </w:rPr>
            </w:pPr>
          </w:p>
        </w:tc>
        <w:tc>
          <w:tcPr>
            <w:tcW w:w="323" w:type="pct"/>
            <w:vMerge/>
            <w:shd w:val="clear" w:color="auto" w:fill="auto"/>
            <w:noWrap/>
            <w:vAlign w:val="center"/>
          </w:tcPr>
          <w:p w14:paraId="76BABE4A" w14:textId="77777777" w:rsidR="00DC4A4F" w:rsidRPr="0006090E" w:rsidRDefault="00DC4A4F" w:rsidP="00DC4A4F">
            <w:pPr>
              <w:spacing w:before="0" w:after="0"/>
              <w:jc w:val="center"/>
              <w:rPr>
                <w:rFonts w:eastAsia="Times New Roman"/>
                <w:sz w:val="18"/>
                <w:szCs w:val="18"/>
                <w:lang w:eastAsia="de-DE"/>
              </w:rPr>
            </w:pPr>
          </w:p>
        </w:tc>
        <w:tc>
          <w:tcPr>
            <w:tcW w:w="485" w:type="pct"/>
            <w:vMerge/>
            <w:shd w:val="clear" w:color="auto" w:fill="auto"/>
            <w:noWrap/>
            <w:vAlign w:val="center"/>
          </w:tcPr>
          <w:p w14:paraId="75231E35" w14:textId="77777777" w:rsidR="00DC4A4F" w:rsidRPr="0006090E" w:rsidRDefault="00DC4A4F" w:rsidP="00DC4A4F">
            <w:pPr>
              <w:spacing w:before="0" w:after="0"/>
              <w:jc w:val="center"/>
              <w:rPr>
                <w:rFonts w:eastAsia="Times New Roman"/>
                <w:sz w:val="18"/>
                <w:szCs w:val="18"/>
                <w:lang w:eastAsia="de-DE"/>
              </w:rPr>
            </w:pPr>
          </w:p>
        </w:tc>
        <w:tc>
          <w:tcPr>
            <w:tcW w:w="325" w:type="pct"/>
            <w:shd w:val="clear" w:color="auto" w:fill="auto"/>
            <w:noWrap/>
            <w:vAlign w:val="center"/>
          </w:tcPr>
          <w:p w14:paraId="5F4AC4DF" w14:textId="77777777" w:rsidR="00DC4A4F" w:rsidRPr="0006090E" w:rsidRDefault="00DC4A4F" w:rsidP="00DC4A4F">
            <w:pPr>
              <w:spacing w:before="0" w:after="0"/>
              <w:jc w:val="center"/>
              <w:rPr>
                <w:rFonts w:eastAsia="Times New Roman"/>
                <w:sz w:val="18"/>
                <w:szCs w:val="18"/>
              </w:rPr>
            </w:pPr>
            <w:r>
              <w:rPr>
                <w:sz w:val="18"/>
              </w:rPr>
              <w:t>Sand</w:t>
            </w:r>
          </w:p>
        </w:tc>
        <w:tc>
          <w:tcPr>
            <w:tcW w:w="409" w:type="pct"/>
            <w:shd w:val="clear" w:color="auto" w:fill="auto"/>
            <w:vAlign w:val="center"/>
          </w:tcPr>
          <w:p w14:paraId="78BE907D" w14:textId="4C12557C"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320" w:type="pct"/>
            <w:shd w:val="clear" w:color="auto" w:fill="auto"/>
            <w:noWrap/>
            <w:vAlign w:val="center"/>
          </w:tcPr>
          <w:p w14:paraId="41B9F4E9" w14:textId="77777777" w:rsidR="00DC4A4F" w:rsidRPr="0006090E" w:rsidRDefault="00DC4A4F" w:rsidP="00DC4A4F">
            <w:pPr>
              <w:spacing w:before="0" w:after="0"/>
              <w:jc w:val="center"/>
              <w:rPr>
                <w:rFonts w:eastAsia="Times New Roman"/>
                <w:sz w:val="18"/>
                <w:szCs w:val="18"/>
              </w:rPr>
            </w:pPr>
            <w:r>
              <w:rPr>
                <w:sz w:val="18"/>
              </w:rPr>
              <w:t>Sand</w:t>
            </w:r>
          </w:p>
        </w:tc>
        <w:tc>
          <w:tcPr>
            <w:tcW w:w="409" w:type="pct"/>
            <w:shd w:val="clear" w:color="auto" w:fill="auto"/>
            <w:vAlign w:val="center"/>
          </w:tcPr>
          <w:p w14:paraId="7EF6303A" w14:textId="4ED9E036"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323" w:type="pct"/>
            <w:shd w:val="clear" w:color="auto" w:fill="auto"/>
            <w:noWrap/>
            <w:vAlign w:val="center"/>
          </w:tcPr>
          <w:p w14:paraId="45A50C12" w14:textId="77777777" w:rsidR="00DC4A4F" w:rsidRPr="0006090E" w:rsidRDefault="00DC4A4F" w:rsidP="00DC4A4F">
            <w:pPr>
              <w:spacing w:before="0" w:after="0"/>
              <w:jc w:val="center"/>
              <w:rPr>
                <w:rFonts w:eastAsia="Times New Roman"/>
                <w:sz w:val="18"/>
                <w:szCs w:val="18"/>
              </w:rPr>
            </w:pPr>
            <w:r>
              <w:rPr>
                <w:sz w:val="18"/>
              </w:rPr>
              <w:t>Sand</w:t>
            </w:r>
          </w:p>
        </w:tc>
        <w:tc>
          <w:tcPr>
            <w:tcW w:w="472" w:type="pct"/>
            <w:shd w:val="clear" w:color="auto" w:fill="auto"/>
            <w:vAlign w:val="center"/>
          </w:tcPr>
          <w:p w14:paraId="1A169BC0" w14:textId="7443A0E4"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1F889A09" w14:textId="77777777" w:rsidTr="00515F73">
        <w:trPr>
          <w:trHeight w:val="111"/>
        </w:trPr>
        <w:tc>
          <w:tcPr>
            <w:tcW w:w="1289" w:type="pct"/>
            <w:gridSpan w:val="2"/>
            <w:vMerge/>
            <w:shd w:val="clear" w:color="auto" w:fill="auto"/>
            <w:noWrap/>
            <w:vAlign w:val="center"/>
          </w:tcPr>
          <w:p w14:paraId="72F4C31C" w14:textId="77777777" w:rsidR="00DC4A4F" w:rsidRPr="0006090E" w:rsidRDefault="00DC4A4F" w:rsidP="00DC4A4F">
            <w:pPr>
              <w:spacing w:before="0" w:after="0"/>
              <w:jc w:val="center"/>
              <w:rPr>
                <w:rFonts w:eastAsia="Times New Roman"/>
                <w:sz w:val="18"/>
                <w:szCs w:val="18"/>
                <w:lang w:eastAsia="de-DE"/>
              </w:rPr>
            </w:pPr>
          </w:p>
        </w:tc>
        <w:tc>
          <w:tcPr>
            <w:tcW w:w="645" w:type="pct"/>
            <w:shd w:val="clear" w:color="auto" w:fill="auto"/>
            <w:noWrap/>
            <w:vAlign w:val="center"/>
          </w:tcPr>
          <w:p w14:paraId="32EDFC0A" w14:textId="77777777" w:rsidR="00DC4A4F" w:rsidRPr="0006090E" w:rsidRDefault="00DC4A4F" w:rsidP="00DC4A4F">
            <w:pPr>
              <w:spacing w:before="0" w:after="0"/>
              <w:jc w:val="center"/>
              <w:rPr>
                <w:rFonts w:eastAsia="Times New Roman"/>
                <w:sz w:val="18"/>
                <w:szCs w:val="18"/>
              </w:rPr>
            </w:pPr>
            <w:r>
              <w:rPr>
                <w:sz w:val="18"/>
              </w:rPr>
              <w:t>1</w:t>
            </w:r>
          </w:p>
        </w:tc>
        <w:tc>
          <w:tcPr>
            <w:tcW w:w="323" w:type="pct"/>
            <w:shd w:val="clear" w:color="auto" w:fill="auto"/>
            <w:noWrap/>
            <w:vAlign w:val="center"/>
          </w:tcPr>
          <w:p w14:paraId="6EEAD0A4" w14:textId="77777777" w:rsidR="00DC4A4F" w:rsidRPr="0006090E" w:rsidRDefault="00DC4A4F" w:rsidP="00DC4A4F">
            <w:pPr>
              <w:spacing w:before="0" w:after="0"/>
              <w:jc w:val="center"/>
              <w:rPr>
                <w:rFonts w:eastAsia="Times New Roman"/>
                <w:sz w:val="18"/>
                <w:szCs w:val="18"/>
              </w:rPr>
            </w:pPr>
            <w:r>
              <w:rPr>
                <w:sz w:val="18"/>
              </w:rPr>
              <w:t>2</w:t>
            </w:r>
          </w:p>
        </w:tc>
        <w:tc>
          <w:tcPr>
            <w:tcW w:w="485" w:type="pct"/>
            <w:shd w:val="clear" w:color="auto" w:fill="auto"/>
            <w:noWrap/>
            <w:vAlign w:val="center"/>
          </w:tcPr>
          <w:p w14:paraId="41530895" w14:textId="77777777" w:rsidR="00DC4A4F" w:rsidRPr="0006090E" w:rsidRDefault="00DC4A4F" w:rsidP="00DC4A4F">
            <w:pPr>
              <w:spacing w:before="0" w:after="0"/>
              <w:jc w:val="center"/>
              <w:rPr>
                <w:rFonts w:eastAsia="Times New Roman"/>
                <w:sz w:val="18"/>
                <w:szCs w:val="18"/>
              </w:rPr>
            </w:pPr>
            <w:r>
              <w:rPr>
                <w:sz w:val="18"/>
              </w:rPr>
              <w:t>3</w:t>
            </w:r>
          </w:p>
        </w:tc>
        <w:tc>
          <w:tcPr>
            <w:tcW w:w="734" w:type="pct"/>
            <w:gridSpan w:val="2"/>
            <w:shd w:val="clear" w:color="auto" w:fill="auto"/>
            <w:noWrap/>
            <w:vAlign w:val="center"/>
          </w:tcPr>
          <w:p w14:paraId="297D1046" w14:textId="77777777" w:rsidR="00DC4A4F" w:rsidRPr="0006090E" w:rsidRDefault="00DC4A4F" w:rsidP="00DC4A4F">
            <w:pPr>
              <w:spacing w:before="0" w:after="0"/>
              <w:jc w:val="center"/>
              <w:rPr>
                <w:rFonts w:eastAsia="Times New Roman"/>
                <w:sz w:val="18"/>
                <w:szCs w:val="18"/>
              </w:rPr>
            </w:pPr>
            <w:r>
              <w:rPr>
                <w:sz w:val="18"/>
              </w:rPr>
              <w:t>4</w:t>
            </w:r>
          </w:p>
        </w:tc>
        <w:tc>
          <w:tcPr>
            <w:tcW w:w="729" w:type="pct"/>
            <w:gridSpan w:val="2"/>
            <w:shd w:val="clear" w:color="auto" w:fill="auto"/>
            <w:noWrap/>
            <w:vAlign w:val="center"/>
          </w:tcPr>
          <w:p w14:paraId="3DE62698" w14:textId="77777777" w:rsidR="00DC4A4F" w:rsidRPr="0006090E" w:rsidRDefault="00DC4A4F" w:rsidP="00DC4A4F">
            <w:pPr>
              <w:spacing w:before="0" w:after="0"/>
              <w:jc w:val="center"/>
              <w:rPr>
                <w:rFonts w:eastAsia="Times New Roman"/>
                <w:sz w:val="18"/>
                <w:szCs w:val="18"/>
              </w:rPr>
            </w:pPr>
            <w:r>
              <w:rPr>
                <w:sz w:val="18"/>
              </w:rPr>
              <w:t>5</w:t>
            </w:r>
          </w:p>
        </w:tc>
        <w:tc>
          <w:tcPr>
            <w:tcW w:w="795" w:type="pct"/>
            <w:gridSpan w:val="2"/>
            <w:shd w:val="clear" w:color="auto" w:fill="auto"/>
            <w:noWrap/>
            <w:vAlign w:val="center"/>
          </w:tcPr>
          <w:p w14:paraId="416374E7" w14:textId="77777777" w:rsidR="00DC4A4F" w:rsidRPr="0006090E" w:rsidRDefault="00DC4A4F" w:rsidP="00DC4A4F">
            <w:pPr>
              <w:spacing w:before="0" w:after="0"/>
              <w:jc w:val="center"/>
              <w:rPr>
                <w:rFonts w:eastAsia="Times New Roman"/>
                <w:sz w:val="18"/>
                <w:szCs w:val="18"/>
              </w:rPr>
            </w:pPr>
            <w:r>
              <w:rPr>
                <w:sz w:val="18"/>
              </w:rPr>
              <w:t>6</w:t>
            </w:r>
          </w:p>
        </w:tc>
      </w:tr>
      <w:tr w:rsidR="0006090E" w:rsidRPr="0006090E" w14:paraId="0752ECA7" w14:textId="77777777" w:rsidTr="00515F73">
        <w:trPr>
          <w:trHeight w:val="20"/>
        </w:trPr>
        <w:tc>
          <w:tcPr>
            <w:tcW w:w="240" w:type="pct"/>
            <w:shd w:val="clear" w:color="auto" w:fill="auto"/>
            <w:noWrap/>
          </w:tcPr>
          <w:p w14:paraId="568A161F" w14:textId="77777777" w:rsidR="00DC4A4F" w:rsidRPr="0006090E" w:rsidRDefault="00DC4A4F" w:rsidP="00DC4A4F">
            <w:pPr>
              <w:spacing w:before="0" w:after="0"/>
              <w:jc w:val="left"/>
              <w:rPr>
                <w:rFonts w:eastAsia="Times New Roman"/>
                <w:sz w:val="20"/>
                <w:szCs w:val="24"/>
              </w:rPr>
            </w:pPr>
            <w:r>
              <w:rPr>
                <w:sz w:val="20"/>
              </w:rPr>
              <w:t>1</w:t>
            </w:r>
          </w:p>
        </w:tc>
        <w:tc>
          <w:tcPr>
            <w:tcW w:w="1049" w:type="pct"/>
            <w:shd w:val="clear" w:color="auto" w:fill="FFFFFF"/>
          </w:tcPr>
          <w:p w14:paraId="0A7F8EB6" w14:textId="77777777" w:rsidR="00DC4A4F" w:rsidRPr="0006090E" w:rsidRDefault="00DC4A4F" w:rsidP="00DC4A4F">
            <w:pPr>
              <w:spacing w:before="0" w:after="0"/>
              <w:jc w:val="left"/>
              <w:rPr>
                <w:rFonts w:eastAsia="Times New Roman"/>
                <w:sz w:val="18"/>
                <w:szCs w:val="18"/>
              </w:rPr>
            </w:pPr>
            <w:r>
              <w:rPr>
                <w:sz w:val="18"/>
              </w:rPr>
              <w:t xml:space="preserve">Surface bitumen or hydraulically bound, road base bitumen bound </w:t>
            </w:r>
          </w:p>
        </w:tc>
        <w:tc>
          <w:tcPr>
            <w:tcW w:w="645" w:type="pct"/>
            <w:noWrap/>
            <w:vAlign w:val="center"/>
          </w:tcPr>
          <w:p w14:paraId="5A92A1B9"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46532C98"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7FE29CC1" w14:textId="77777777" w:rsidR="00DC4A4F" w:rsidRPr="0006090E" w:rsidRDefault="00DC4A4F" w:rsidP="00DC4A4F">
            <w:pPr>
              <w:spacing w:before="0" w:after="0"/>
              <w:jc w:val="center"/>
              <w:rPr>
                <w:rFonts w:eastAsia="Times New Roman"/>
                <w:sz w:val="24"/>
                <w:szCs w:val="24"/>
              </w:rPr>
            </w:pPr>
            <w:r>
              <w:rPr>
                <w:sz w:val="24"/>
              </w:rPr>
              <w:t>+</w:t>
            </w:r>
          </w:p>
        </w:tc>
        <w:tc>
          <w:tcPr>
            <w:tcW w:w="325" w:type="pct"/>
            <w:shd w:val="clear" w:color="auto" w:fill="auto"/>
            <w:noWrap/>
            <w:vAlign w:val="center"/>
          </w:tcPr>
          <w:p w14:paraId="33A49AA4"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4CCD493D" w14:textId="77777777" w:rsidR="00DC4A4F" w:rsidRPr="0006090E" w:rsidRDefault="00DC4A4F" w:rsidP="00DC4A4F">
            <w:pPr>
              <w:spacing w:before="0" w:after="0"/>
              <w:jc w:val="center"/>
              <w:rPr>
                <w:rFonts w:eastAsia="Times New Roman"/>
                <w:sz w:val="24"/>
                <w:szCs w:val="24"/>
              </w:rPr>
            </w:pPr>
            <w:r>
              <w:rPr>
                <w:sz w:val="24"/>
              </w:rPr>
              <w:t>+</w:t>
            </w:r>
          </w:p>
        </w:tc>
        <w:tc>
          <w:tcPr>
            <w:tcW w:w="320" w:type="pct"/>
            <w:shd w:val="clear" w:color="auto" w:fill="auto"/>
            <w:noWrap/>
            <w:vAlign w:val="center"/>
          </w:tcPr>
          <w:p w14:paraId="7A7F83D2"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08F10741"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21AFF4C0"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764D1CB3"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4AF7C500" w14:textId="77777777" w:rsidTr="00515F73">
        <w:trPr>
          <w:trHeight w:val="20"/>
        </w:trPr>
        <w:tc>
          <w:tcPr>
            <w:tcW w:w="240" w:type="pct"/>
            <w:shd w:val="clear" w:color="auto" w:fill="auto"/>
            <w:noWrap/>
          </w:tcPr>
          <w:p w14:paraId="134D6C42" w14:textId="77777777" w:rsidR="00DC4A4F" w:rsidRPr="0006090E" w:rsidRDefault="00DC4A4F" w:rsidP="00DC4A4F">
            <w:pPr>
              <w:spacing w:before="0" w:after="0"/>
              <w:jc w:val="left"/>
              <w:rPr>
                <w:rFonts w:eastAsia="Times New Roman"/>
                <w:sz w:val="20"/>
                <w:szCs w:val="24"/>
              </w:rPr>
            </w:pPr>
            <w:r>
              <w:rPr>
                <w:sz w:val="20"/>
              </w:rPr>
              <w:t>2</w:t>
            </w:r>
          </w:p>
        </w:tc>
        <w:tc>
          <w:tcPr>
            <w:tcW w:w="1049" w:type="pct"/>
            <w:shd w:val="clear" w:color="auto" w:fill="FFFFFF"/>
          </w:tcPr>
          <w:p w14:paraId="1C3ECC30" w14:textId="77777777" w:rsidR="00DC4A4F" w:rsidRPr="0006090E" w:rsidRDefault="00DC4A4F" w:rsidP="00DC4A4F">
            <w:pPr>
              <w:spacing w:before="0" w:after="0"/>
              <w:jc w:val="left"/>
              <w:rPr>
                <w:rFonts w:eastAsia="Times New Roman"/>
                <w:sz w:val="18"/>
                <w:szCs w:val="18"/>
              </w:rPr>
            </w:pPr>
            <w:r>
              <w:rPr>
                <w:sz w:val="18"/>
              </w:rPr>
              <w:t>Substructure beneath foundation or ground slabs, ground stabilisation beneath bound top layer</w:t>
            </w:r>
          </w:p>
        </w:tc>
        <w:tc>
          <w:tcPr>
            <w:tcW w:w="645" w:type="pct"/>
            <w:noWrap/>
            <w:vAlign w:val="center"/>
          </w:tcPr>
          <w:p w14:paraId="302C075C"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2423178F"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714B9932"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7C41019B"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64E78D9E"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2230DF69"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47F78008"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7CF79848"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4199F925"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198F411B" w14:textId="77777777" w:rsidTr="00515F73">
        <w:trPr>
          <w:trHeight w:val="20"/>
        </w:trPr>
        <w:tc>
          <w:tcPr>
            <w:tcW w:w="240" w:type="pct"/>
            <w:shd w:val="clear" w:color="auto" w:fill="auto"/>
            <w:noWrap/>
          </w:tcPr>
          <w:p w14:paraId="1E4D728F" w14:textId="77777777" w:rsidR="00DC4A4F" w:rsidRPr="0006090E" w:rsidRDefault="00DC4A4F" w:rsidP="00DC4A4F">
            <w:pPr>
              <w:spacing w:before="0" w:after="0"/>
              <w:jc w:val="left"/>
              <w:rPr>
                <w:rFonts w:eastAsia="Times New Roman"/>
                <w:sz w:val="20"/>
                <w:szCs w:val="24"/>
              </w:rPr>
            </w:pPr>
            <w:r>
              <w:rPr>
                <w:sz w:val="20"/>
              </w:rPr>
              <w:t>3</w:t>
            </w:r>
          </w:p>
        </w:tc>
        <w:tc>
          <w:tcPr>
            <w:tcW w:w="1049" w:type="pct"/>
            <w:shd w:val="clear" w:color="auto" w:fill="FFFFFF"/>
          </w:tcPr>
          <w:p w14:paraId="1C309E76" w14:textId="77777777" w:rsidR="00DC4A4F" w:rsidRPr="0006090E" w:rsidRDefault="00DC4A4F" w:rsidP="00DC4A4F">
            <w:pPr>
              <w:spacing w:before="0" w:after="0"/>
              <w:jc w:val="left"/>
              <w:rPr>
                <w:rFonts w:eastAsia="Times New Roman"/>
                <w:sz w:val="18"/>
                <w:szCs w:val="18"/>
              </w:rPr>
            </w:pPr>
            <w:r>
              <w:rPr>
                <w:sz w:val="18"/>
              </w:rPr>
              <w:t>Road base containing hydraulic binders beneath bound top layer</w:t>
            </w:r>
          </w:p>
        </w:tc>
        <w:tc>
          <w:tcPr>
            <w:tcW w:w="645" w:type="pct"/>
            <w:noWrap/>
            <w:vAlign w:val="center"/>
          </w:tcPr>
          <w:p w14:paraId="103BC56D"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60118EAF"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1C9BB03C"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1BC4AD6A"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633D7726"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4810DD1F"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49FFD2D1"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76476C9F"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2D1F01A7"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2D978A62" w14:textId="77777777" w:rsidTr="00515F73">
        <w:trPr>
          <w:trHeight w:val="20"/>
        </w:trPr>
        <w:tc>
          <w:tcPr>
            <w:tcW w:w="240" w:type="pct"/>
            <w:shd w:val="clear" w:color="auto" w:fill="auto"/>
            <w:noWrap/>
          </w:tcPr>
          <w:p w14:paraId="27C16FB1" w14:textId="77777777" w:rsidR="00DC4A4F" w:rsidRPr="0006090E" w:rsidRDefault="00DC4A4F" w:rsidP="00DC4A4F">
            <w:pPr>
              <w:spacing w:before="0" w:after="0"/>
              <w:jc w:val="left"/>
              <w:rPr>
                <w:rFonts w:eastAsia="Times New Roman"/>
                <w:sz w:val="20"/>
                <w:szCs w:val="24"/>
              </w:rPr>
            </w:pPr>
            <w:r>
              <w:rPr>
                <w:sz w:val="20"/>
              </w:rPr>
              <w:t>4</w:t>
            </w:r>
          </w:p>
        </w:tc>
        <w:tc>
          <w:tcPr>
            <w:tcW w:w="1049" w:type="pct"/>
            <w:shd w:val="clear" w:color="auto" w:fill="FFFFFF"/>
          </w:tcPr>
          <w:p w14:paraId="42E6ACB2" w14:textId="77777777" w:rsidR="00DC4A4F" w:rsidRPr="0006090E" w:rsidRDefault="00DC4A4F" w:rsidP="00DC4A4F">
            <w:pPr>
              <w:spacing w:before="0" w:after="0"/>
              <w:jc w:val="left"/>
              <w:rPr>
                <w:rFonts w:eastAsia="Times New Roman"/>
                <w:sz w:val="18"/>
                <w:szCs w:val="18"/>
              </w:rPr>
            </w:pPr>
            <w:r>
              <w:rPr>
                <w:sz w:val="18"/>
              </w:rPr>
              <w:t>Backfilling of excavations and pipe trenches beneath bound top layer</w:t>
            </w:r>
          </w:p>
        </w:tc>
        <w:tc>
          <w:tcPr>
            <w:tcW w:w="645" w:type="pct"/>
            <w:noWrap/>
            <w:vAlign w:val="center"/>
          </w:tcPr>
          <w:p w14:paraId="267C08E0"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7F6D358A"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1BABE9DE"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2D37B182"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4CA1831F"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6B300D42"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2D798461"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29D84A31"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69A3022E"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73F259BD" w14:textId="77777777" w:rsidTr="00515F73">
        <w:trPr>
          <w:trHeight w:val="20"/>
        </w:trPr>
        <w:tc>
          <w:tcPr>
            <w:tcW w:w="240" w:type="pct"/>
            <w:shd w:val="clear" w:color="auto" w:fill="auto"/>
            <w:noWrap/>
          </w:tcPr>
          <w:p w14:paraId="29A4AC1E" w14:textId="77777777" w:rsidR="00DC4A4F" w:rsidRPr="0006090E" w:rsidRDefault="00DC4A4F" w:rsidP="00DC4A4F">
            <w:pPr>
              <w:spacing w:before="0" w:after="0"/>
              <w:jc w:val="left"/>
              <w:rPr>
                <w:rFonts w:eastAsia="Times New Roman"/>
                <w:sz w:val="20"/>
                <w:szCs w:val="24"/>
              </w:rPr>
            </w:pPr>
            <w:r>
              <w:rPr>
                <w:sz w:val="20"/>
              </w:rPr>
              <w:t>5</w:t>
            </w:r>
          </w:p>
        </w:tc>
        <w:tc>
          <w:tcPr>
            <w:tcW w:w="1049" w:type="pct"/>
            <w:shd w:val="clear" w:color="auto" w:fill="FFFFFF"/>
          </w:tcPr>
          <w:p w14:paraId="2D6BBE8F" w14:textId="77777777" w:rsidR="00DC4A4F" w:rsidRPr="0006090E" w:rsidRDefault="00DC4A4F" w:rsidP="00DC4A4F">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645" w:type="pct"/>
            <w:noWrap/>
            <w:vAlign w:val="center"/>
          </w:tcPr>
          <w:p w14:paraId="197A4E9D"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0426AEA3"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5B064F45"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1C1C02C7"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79A357AB"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0A6730FD"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33CF02BF"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27A93301"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21166A22"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6C72865C" w14:textId="77777777" w:rsidTr="00515F73">
        <w:trPr>
          <w:trHeight w:val="20"/>
        </w:trPr>
        <w:tc>
          <w:tcPr>
            <w:tcW w:w="240" w:type="pct"/>
            <w:shd w:val="clear" w:color="auto" w:fill="auto"/>
            <w:noWrap/>
          </w:tcPr>
          <w:p w14:paraId="33699B20" w14:textId="77777777" w:rsidR="00DC4A4F" w:rsidRPr="0006090E" w:rsidRDefault="00DC4A4F" w:rsidP="00DC4A4F">
            <w:pPr>
              <w:spacing w:before="0" w:after="0"/>
              <w:jc w:val="left"/>
              <w:rPr>
                <w:rFonts w:eastAsia="Times New Roman"/>
                <w:sz w:val="20"/>
                <w:szCs w:val="24"/>
              </w:rPr>
            </w:pPr>
            <w:r>
              <w:rPr>
                <w:sz w:val="20"/>
              </w:rPr>
              <w:t>6</w:t>
            </w:r>
          </w:p>
        </w:tc>
        <w:tc>
          <w:tcPr>
            <w:tcW w:w="1049" w:type="pct"/>
            <w:shd w:val="clear" w:color="auto" w:fill="FFFFFF"/>
          </w:tcPr>
          <w:p w14:paraId="7570F104" w14:textId="77777777" w:rsidR="00DC4A4F" w:rsidRPr="0006090E" w:rsidRDefault="00DC4A4F" w:rsidP="00DC4A4F">
            <w:pPr>
              <w:spacing w:before="0" w:after="0"/>
              <w:jc w:val="left"/>
              <w:rPr>
                <w:rFonts w:eastAsia="Times New Roman"/>
                <w:sz w:val="18"/>
                <w:szCs w:val="18"/>
              </w:rPr>
            </w:pPr>
            <w:r>
              <w:rPr>
                <w:sz w:val="18"/>
              </w:rPr>
              <w:t>Bedding, frost-resistant layer or road base beneath paving or slabs, each time with waterproof joint sealing</w:t>
            </w:r>
          </w:p>
        </w:tc>
        <w:tc>
          <w:tcPr>
            <w:tcW w:w="645" w:type="pct"/>
            <w:noWrap/>
            <w:vAlign w:val="center"/>
          </w:tcPr>
          <w:p w14:paraId="08DB10DB"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57225256"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5ABD9099"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356111E1"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67F7A579"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229410C4"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2553E1B5"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1E06A091"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7F4A9CE9"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4A404DFB" w14:textId="77777777" w:rsidTr="00515F73">
        <w:trPr>
          <w:trHeight w:val="20"/>
        </w:trPr>
        <w:tc>
          <w:tcPr>
            <w:tcW w:w="240" w:type="pct"/>
            <w:shd w:val="clear" w:color="auto" w:fill="auto"/>
            <w:noWrap/>
          </w:tcPr>
          <w:p w14:paraId="00997109" w14:textId="77777777" w:rsidR="00DC4A4F" w:rsidRPr="0006090E" w:rsidRDefault="00DC4A4F" w:rsidP="00DC4A4F">
            <w:pPr>
              <w:spacing w:before="0" w:after="0"/>
              <w:jc w:val="left"/>
              <w:rPr>
                <w:rFonts w:eastAsia="Times New Roman"/>
                <w:sz w:val="20"/>
                <w:szCs w:val="24"/>
              </w:rPr>
            </w:pPr>
            <w:r>
              <w:rPr>
                <w:sz w:val="20"/>
              </w:rPr>
              <w:t>7</w:t>
            </w:r>
          </w:p>
        </w:tc>
        <w:tc>
          <w:tcPr>
            <w:tcW w:w="1049" w:type="pct"/>
            <w:shd w:val="clear" w:color="auto" w:fill="FFFFFF"/>
          </w:tcPr>
          <w:p w14:paraId="19921241" w14:textId="77777777" w:rsidR="00DC4A4F" w:rsidRPr="0006090E" w:rsidRDefault="00DC4A4F" w:rsidP="00DC4A4F">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645" w:type="pct"/>
            <w:noWrap/>
            <w:vAlign w:val="center"/>
          </w:tcPr>
          <w:p w14:paraId="13D312FF"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238C7547"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5E7BDC33"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50BB89F3"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45A80359"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59953F87"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4DB301D9"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675AB992"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1E8E0AC8"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32007C60" w14:textId="77777777" w:rsidTr="00515F73">
        <w:trPr>
          <w:trHeight w:val="20"/>
        </w:trPr>
        <w:tc>
          <w:tcPr>
            <w:tcW w:w="240" w:type="pct"/>
            <w:shd w:val="clear" w:color="auto" w:fill="auto"/>
            <w:noWrap/>
          </w:tcPr>
          <w:p w14:paraId="1FFC8049" w14:textId="77777777" w:rsidR="00DC4A4F" w:rsidRPr="0006090E" w:rsidRDefault="00DC4A4F" w:rsidP="00DC4A4F">
            <w:pPr>
              <w:spacing w:before="0" w:after="0"/>
              <w:jc w:val="left"/>
              <w:rPr>
                <w:rFonts w:eastAsia="Times New Roman"/>
                <w:sz w:val="20"/>
                <w:szCs w:val="24"/>
              </w:rPr>
            </w:pPr>
            <w:r>
              <w:rPr>
                <w:sz w:val="20"/>
              </w:rPr>
              <w:t>8</w:t>
            </w:r>
          </w:p>
        </w:tc>
        <w:tc>
          <w:tcPr>
            <w:tcW w:w="1049" w:type="pct"/>
            <w:shd w:val="clear" w:color="auto" w:fill="FFFFFF"/>
          </w:tcPr>
          <w:p w14:paraId="34D22BCA" w14:textId="77777777" w:rsidR="00DC4A4F" w:rsidRPr="0006090E" w:rsidRDefault="00DC4A4F" w:rsidP="00DC4A4F">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645" w:type="pct"/>
            <w:noWrap/>
            <w:vAlign w:val="center"/>
          </w:tcPr>
          <w:p w14:paraId="7DE6B1DB"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164217B8"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0094BCBF"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6519A920"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247A243E"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7CCD27E0"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657FB5E8"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6F727718"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154FD08D"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00906429" w14:textId="77777777" w:rsidTr="00515F73">
        <w:trPr>
          <w:trHeight w:val="20"/>
        </w:trPr>
        <w:tc>
          <w:tcPr>
            <w:tcW w:w="240" w:type="pct"/>
            <w:shd w:val="clear" w:color="auto" w:fill="auto"/>
            <w:noWrap/>
          </w:tcPr>
          <w:p w14:paraId="57B04FD5" w14:textId="77777777" w:rsidR="00DC4A4F" w:rsidRPr="0006090E" w:rsidRDefault="00DC4A4F" w:rsidP="00DC4A4F">
            <w:pPr>
              <w:spacing w:before="0" w:after="0"/>
              <w:jc w:val="left"/>
              <w:rPr>
                <w:rFonts w:eastAsia="Times New Roman"/>
                <w:sz w:val="18"/>
                <w:szCs w:val="18"/>
              </w:rPr>
            </w:pPr>
            <w:r>
              <w:rPr>
                <w:sz w:val="18"/>
              </w:rPr>
              <w:t>9</w:t>
            </w:r>
          </w:p>
        </w:tc>
        <w:tc>
          <w:tcPr>
            <w:tcW w:w="1049" w:type="pct"/>
            <w:shd w:val="clear" w:color="auto" w:fill="FFFFFF"/>
          </w:tcPr>
          <w:p w14:paraId="21F379DE" w14:textId="77777777" w:rsidR="00DC4A4F" w:rsidRPr="0006090E" w:rsidRDefault="00DC4A4F" w:rsidP="00DC4A4F">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w:t>
            </w:r>
            <w:r>
              <w:rPr>
                <w:sz w:val="18"/>
              </w:rPr>
              <w:lastRenderedPageBreak/>
              <w:t xml:space="preserve">the slope area in analogue construction manner </w:t>
            </w:r>
          </w:p>
        </w:tc>
        <w:tc>
          <w:tcPr>
            <w:tcW w:w="645" w:type="pct"/>
            <w:noWrap/>
            <w:vAlign w:val="center"/>
          </w:tcPr>
          <w:p w14:paraId="14970B2C" w14:textId="77777777" w:rsidR="00DC4A4F" w:rsidRPr="0006090E" w:rsidRDefault="00DC4A4F" w:rsidP="00DC4A4F">
            <w:pPr>
              <w:spacing w:before="0" w:after="0"/>
              <w:jc w:val="center"/>
              <w:rPr>
                <w:rFonts w:eastAsia="Times New Roman"/>
                <w:sz w:val="24"/>
                <w:szCs w:val="24"/>
              </w:rPr>
            </w:pPr>
            <w:r>
              <w:rPr>
                <w:sz w:val="24"/>
              </w:rPr>
              <w:lastRenderedPageBreak/>
              <w:t>+</w:t>
            </w:r>
          </w:p>
        </w:tc>
        <w:tc>
          <w:tcPr>
            <w:tcW w:w="323" w:type="pct"/>
            <w:noWrap/>
            <w:vAlign w:val="center"/>
          </w:tcPr>
          <w:p w14:paraId="01946271"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34913928"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424A7E89"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3EE52C4B"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78E10538"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6B923C96"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642B4173"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6A7AB576"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59A14F97" w14:textId="77777777" w:rsidTr="00515F73">
        <w:trPr>
          <w:trHeight w:val="20"/>
        </w:trPr>
        <w:tc>
          <w:tcPr>
            <w:tcW w:w="240" w:type="pct"/>
            <w:shd w:val="clear" w:color="auto" w:fill="auto"/>
            <w:noWrap/>
          </w:tcPr>
          <w:p w14:paraId="3E5F28C6" w14:textId="77777777" w:rsidR="00DC4A4F" w:rsidRPr="0006090E" w:rsidRDefault="00DC4A4F" w:rsidP="00DC4A4F">
            <w:pPr>
              <w:spacing w:before="0" w:after="0"/>
              <w:jc w:val="left"/>
              <w:rPr>
                <w:rFonts w:eastAsia="Times New Roman"/>
                <w:sz w:val="18"/>
                <w:szCs w:val="18"/>
              </w:rPr>
            </w:pPr>
            <w:r>
              <w:rPr>
                <w:sz w:val="18"/>
              </w:rPr>
              <w:t>10</w:t>
            </w:r>
          </w:p>
        </w:tc>
        <w:tc>
          <w:tcPr>
            <w:tcW w:w="1049" w:type="pct"/>
            <w:shd w:val="clear" w:color="auto" w:fill="FFFFFF"/>
          </w:tcPr>
          <w:p w14:paraId="63AC1064" w14:textId="77777777" w:rsidR="00DC4A4F" w:rsidRPr="0006090E" w:rsidRDefault="00DC4A4F" w:rsidP="00DC4A4F">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645" w:type="pct"/>
            <w:noWrap/>
            <w:vAlign w:val="center"/>
          </w:tcPr>
          <w:p w14:paraId="5AFDB72D"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526913EF"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242EA8D1"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2D0F3078"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3AC33D91"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6F1DB293"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61589581"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1E6C697B" w14:textId="77777777" w:rsidR="00DC4A4F" w:rsidRPr="0006090E" w:rsidRDefault="00DC4A4F" w:rsidP="00DC4A4F">
            <w:pPr>
              <w:spacing w:before="0" w:after="0"/>
              <w:jc w:val="center"/>
              <w:rPr>
                <w:rFonts w:eastAsia="Times New Roman"/>
                <w:sz w:val="24"/>
                <w:szCs w:val="24"/>
              </w:rPr>
            </w:pPr>
            <w:r>
              <w:rPr>
                <w:sz w:val="24"/>
              </w:rPr>
              <w:t>+</w:t>
            </w:r>
          </w:p>
        </w:tc>
        <w:tc>
          <w:tcPr>
            <w:tcW w:w="472" w:type="pct"/>
            <w:shd w:val="clear" w:color="auto" w:fill="auto"/>
            <w:vAlign w:val="center"/>
          </w:tcPr>
          <w:p w14:paraId="40175193"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391AFA47" w14:textId="77777777" w:rsidTr="00515F73">
        <w:trPr>
          <w:trHeight w:val="20"/>
        </w:trPr>
        <w:tc>
          <w:tcPr>
            <w:tcW w:w="240" w:type="pct"/>
            <w:shd w:val="clear" w:color="auto" w:fill="auto"/>
            <w:noWrap/>
          </w:tcPr>
          <w:p w14:paraId="1C772FDF" w14:textId="77777777" w:rsidR="00DC4A4F" w:rsidRPr="0006090E" w:rsidRDefault="00DC4A4F" w:rsidP="00DC4A4F">
            <w:pPr>
              <w:spacing w:before="0" w:after="0"/>
              <w:jc w:val="left"/>
              <w:rPr>
                <w:rFonts w:eastAsia="Times New Roman"/>
                <w:sz w:val="20"/>
                <w:szCs w:val="24"/>
              </w:rPr>
            </w:pPr>
            <w:r>
              <w:rPr>
                <w:sz w:val="20"/>
              </w:rPr>
              <w:t>11</w:t>
            </w:r>
          </w:p>
        </w:tc>
        <w:tc>
          <w:tcPr>
            <w:tcW w:w="1049" w:type="pct"/>
            <w:shd w:val="clear" w:color="auto" w:fill="FFFFFF"/>
          </w:tcPr>
          <w:p w14:paraId="23743396" w14:textId="77777777" w:rsidR="00DC4A4F" w:rsidRPr="0006090E" w:rsidRDefault="00DC4A4F" w:rsidP="00DC4A4F">
            <w:pPr>
              <w:spacing w:before="0" w:after="0"/>
              <w:jc w:val="left"/>
              <w:rPr>
                <w:rFonts w:eastAsia="Times New Roman"/>
                <w:sz w:val="18"/>
                <w:szCs w:val="18"/>
              </w:rPr>
            </w:pPr>
            <w:r>
              <w:rPr>
                <w:sz w:val="18"/>
              </w:rPr>
              <w:t>Bed sand under pavement or under paving slab coverings</w:t>
            </w:r>
          </w:p>
        </w:tc>
        <w:tc>
          <w:tcPr>
            <w:tcW w:w="645" w:type="pct"/>
            <w:noWrap/>
            <w:vAlign w:val="center"/>
          </w:tcPr>
          <w:p w14:paraId="3BEBD676"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618F45F5"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507BA0B8"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31D18F15"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4F6AE31B"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529771C7"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16F4B982"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457D7E60" w14:textId="77777777" w:rsidR="00DC4A4F" w:rsidRPr="0006090E" w:rsidRDefault="00DC4A4F" w:rsidP="00DC4A4F">
            <w:pPr>
              <w:spacing w:before="0" w:after="0"/>
              <w:jc w:val="center"/>
              <w:rPr>
                <w:rFonts w:eastAsia="Times New Roman"/>
                <w:sz w:val="24"/>
                <w:szCs w:val="24"/>
              </w:rPr>
            </w:pPr>
            <w:r>
              <w:rPr>
                <w:sz w:val="24"/>
              </w:rPr>
              <w:t>+</w:t>
            </w:r>
          </w:p>
        </w:tc>
        <w:tc>
          <w:tcPr>
            <w:tcW w:w="472" w:type="pct"/>
            <w:vAlign w:val="center"/>
          </w:tcPr>
          <w:p w14:paraId="7A661405"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37FE5252" w14:textId="77777777" w:rsidTr="00515F73">
        <w:trPr>
          <w:trHeight w:val="20"/>
        </w:trPr>
        <w:tc>
          <w:tcPr>
            <w:tcW w:w="240" w:type="pct"/>
            <w:shd w:val="clear" w:color="auto" w:fill="auto"/>
            <w:noWrap/>
          </w:tcPr>
          <w:p w14:paraId="5B005660" w14:textId="77777777" w:rsidR="00DC4A4F" w:rsidRPr="0006090E" w:rsidRDefault="00DC4A4F" w:rsidP="00DC4A4F">
            <w:pPr>
              <w:spacing w:before="0" w:after="0"/>
              <w:jc w:val="left"/>
              <w:rPr>
                <w:rFonts w:eastAsia="Times New Roman"/>
                <w:sz w:val="20"/>
                <w:szCs w:val="24"/>
              </w:rPr>
            </w:pPr>
            <w:r>
              <w:rPr>
                <w:sz w:val="20"/>
              </w:rPr>
              <w:t>12</w:t>
            </w:r>
          </w:p>
        </w:tc>
        <w:tc>
          <w:tcPr>
            <w:tcW w:w="1049" w:type="pct"/>
            <w:shd w:val="clear" w:color="auto" w:fill="FFFFFF"/>
          </w:tcPr>
          <w:p w14:paraId="36FE7FE3" w14:textId="77777777" w:rsidR="00DC4A4F" w:rsidRPr="0006090E" w:rsidRDefault="00DC4A4F" w:rsidP="00DC4A4F">
            <w:pPr>
              <w:spacing w:before="0" w:after="0"/>
              <w:jc w:val="left"/>
              <w:rPr>
                <w:rFonts w:eastAsia="Times New Roman"/>
                <w:sz w:val="18"/>
                <w:szCs w:val="18"/>
              </w:rPr>
            </w:pPr>
            <w:r>
              <w:rPr>
                <w:sz w:val="18"/>
              </w:rPr>
              <w:t>Binder-free top layer</w:t>
            </w:r>
          </w:p>
        </w:tc>
        <w:tc>
          <w:tcPr>
            <w:tcW w:w="645" w:type="pct"/>
            <w:noWrap/>
            <w:vAlign w:val="center"/>
          </w:tcPr>
          <w:p w14:paraId="5C7CE73A"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3EBF8C03"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556B372A"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0D302B90"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0C03FCF8"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100C7EC7"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4A68531D"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1F494991" w14:textId="77777777" w:rsidR="00DC4A4F" w:rsidRPr="0006090E" w:rsidRDefault="00DC4A4F" w:rsidP="00DC4A4F">
            <w:pPr>
              <w:spacing w:before="0" w:after="0"/>
              <w:jc w:val="center"/>
              <w:rPr>
                <w:rFonts w:eastAsia="Times New Roman"/>
                <w:sz w:val="24"/>
                <w:szCs w:val="24"/>
              </w:rPr>
            </w:pPr>
            <w:r>
              <w:rPr>
                <w:sz w:val="24"/>
              </w:rPr>
              <w:t>+</w:t>
            </w:r>
          </w:p>
        </w:tc>
        <w:tc>
          <w:tcPr>
            <w:tcW w:w="472" w:type="pct"/>
            <w:vAlign w:val="center"/>
          </w:tcPr>
          <w:p w14:paraId="599804D5"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33A479AF" w14:textId="77777777" w:rsidTr="00515F73">
        <w:trPr>
          <w:trHeight w:val="20"/>
        </w:trPr>
        <w:tc>
          <w:tcPr>
            <w:tcW w:w="240" w:type="pct"/>
            <w:shd w:val="clear" w:color="auto" w:fill="auto"/>
            <w:noWrap/>
          </w:tcPr>
          <w:p w14:paraId="32A8DFB1" w14:textId="77777777" w:rsidR="00DC4A4F" w:rsidRPr="0006090E" w:rsidRDefault="00DC4A4F" w:rsidP="00DC4A4F">
            <w:pPr>
              <w:spacing w:before="0" w:after="0"/>
              <w:jc w:val="left"/>
              <w:rPr>
                <w:rFonts w:eastAsia="Times New Roman"/>
                <w:sz w:val="20"/>
                <w:szCs w:val="24"/>
              </w:rPr>
            </w:pPr>
            <w:r>
              <w:rPr>
                <w:sz w:val="20"/>
              </w:rPr>
              <w:t>13</w:t>
            </w:r>
          </w:p>
        </w:tc>
        <w:tc>
          <w:tcPr>
            <w:tcW w:w="1049" w:type="pct"/>
            <w:shd w:val="clear" w:color="auto" w:fill="FFFFFF"/>
          </w:tcPr>
          <w:p w14:paraId="139A6338" w14:textId="77777777" w:rsidR="00DC4A4F" w:rsidRPr="0006090E" w:rsidRDefault="00DC4A4F" w:rsidP="00CB5565">
            <w:pPr>
              <w:keepLines/>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645" w:type="pct"/>
            <w:noWrap/>
            <w:vAlign w:val="center"/>
          </w:tcPr>
          <w:p w14:paraId="24DD0D9F"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4F606208"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3F9D9B82"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1C639276"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32F6703E"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333CB6EB"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3B421848"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71AA63DC" w14:textId="77777777" w:rsidR="00DC4A4F" w:rsidRPr="0006090E" w:rsidRDefault="00DC4A4F" w:rsidP="00DC4A4F">
            <w:pPr>
              <w:spacing w:before="0" w:after="0"/>
              <w:jc w:val="center"/>
              <w:rPr>
                <w:rFonts w:eastAsia="Times New Roman"/>
                <w:sz w:val="24"/>
                <w:szCs w:val="24"/>
                <w:vertAlign w:val="superscript"/>
              </w:rPr>
            </w:pPr>
            <w:r>
              <w:rPr>
                <w:sz w:val="24"/>
                <w:vertAlign w:val="superscript"/>
              </w:rPr>
              <w:t>+</w:t>
            </w:r>
          </w:p>
        </w:tc>
        <w:tc>
          <w:tcPr>
            <w:tcW w:w="472" w:type="pct"/>
            <w:shd w:val="clear" w:color="auto" w:fill="auto"/>
            <w:vAlign w:val="center"/>
          </w:tcPr>
          <w:p w14:paraId="30C5E9BB"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48D17820" w14:textId="77777777" w:rsidTr="00515F73">
        <w:trPr>
          <w:trHeight w:val="20"/>
        </w:trPr>
        <w:tc>
          <w:tcPr>
            <w:tcW w:w="240" w:type="pct"/>
            <w:shd w:val="clear" w:color="auto" w:fill="auto"/>
            <w:noWrap/>
          </w:tcPr>
          <w:p w14:paraId="47DD04BE" w14:textId="77777777" w:rsidR="00DC4A4F" w:rsidRPr="0006090E" w:rsidRDefault="00DC4A4F" w:rsidP="00DC4A4F">
            <w:pPr>
              <w:spacing w:before="0" w:after="0"/>
              <w:jc w:val="left"/>
              <w:rPr>
                <w:rFonts w:eastAsia="Times New Roman"/>
                <w:sz w:val="20"/>
                <w:szCs w:val="24"/>
              </w:rPr>
            </w:pPr>
            <w:r>
              <w:rPr>
                <w:sz w:val="20"/>
              </w:rPr>
              <w:t>14</w:t>
            </w:r>
          </w:p>
        </w:tc>
        <w:tc>
          <w:tcPr>
            <w:tcW w:w="1049" w:type="pct"/>
            <w:shd w:val="clear" w:color="auto" w:fill="FFFFFF"/>
          </w:tcPr>
          <w:p w14:paraId="050BC285" w14:textId="77777777" w:rsidR="00DC4A4F" w:rsidRPr="0006090E" w:rsidRDefault="00DC4A4F" w:rsidP="00DC4A4F">
            <w:pPr>
              <w:spacing w:before="0" w:after="0"/>
              <w:jc w:val="left"/>
              <w:rPr>
                <w:rFonts w:eastAsia="Times New Roman"/>
                <w:sz w:val="18"/>
                <w:szCs w:val="18"/>
              </w:rPr>
            </w:pPr>
            <w:r>
              <w:rPr>
                <w:sz w:val="18"/>
              </w:rPr>
              <w:t>Construction methods 13 under paving slab coverings</w:t>
            </w:r>
          </w:p>
        </w:tc>
        <w:tc>
          <w:tcPr>
            <w:tcW w:w="645" w:type="pct"/>
            <w:noWrap/>
            <w:vAlign w:val="center"/>
          </w:tcPr>
          <w:p w14:paraId="2F322576"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31D3DBBC"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27A19A28"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7DA3C8B8"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0F583308"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45AA7ADE"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383882FF"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6B063D23" w14:textId="77777777" w:rsidR="00DC4A4F" w:rsidRPr="0006090E" w:rsidRDefault="00DC4A4F" w:rsidP="00DC4A4F">
            <w:pPr>
              <w:spacing w:before="0" w:after="0"/>
              <w:jc w:val="center"/>
              <w:rPr>
                <w:rFonts w:eastAsia="Times New Roman"/>
                <w:sz w:val="24"/>
                <w:szCs w:val="24"/>
                <w:vertAlign w:val="superscript"/>
              </w:rPr>
            </w:pPr>
            <w:r>
              <w:rPr>
                <w:sz w:val="24"/>
                <w:vertAlign w:val="superscript"/>
              </w:rPr>
              <w:t>+</w:t>
            </w:r>
          </w:p>
        </w:tc>
        <w:tc>
          <w:tcPr>
            <w:tcW w:w="472" w:type="pct"/>
            <w:shd w:val="clear" w:color="auto" w:fill="auto"/>
            <w:vAlign w:val="center"/>
          </w:tcPr>
          <w:p w14:paraId="69645303"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1C3B7F18" w14:textId="77777777" w:rsidTr="00515F73">
        <w:trPr>
          <w:trHeight w:val="20"/>
        </w:trPr>
        <w:tc>
          <w:tcPr>
            <w:tcW w:w="240" w:type="pct"/>
            <w:shd w:val="clear" w:color="auto" w:fill="auto"/>
            <w:noWrap/>
          </w:tcPr>
          <w:p w14:paraId="26FA3BE4" w14:textId="77777777" w:rsidR="00DC4A4F" w:rsidRPr="0006090E" w:rsidRDefault="00DC4A4F" w:rsidP="00DC4A4F">
            <w:pPr>
              <w:spacing w:before="0" w:after="0"/>
              <w:jc w:val="left"/>
              <w:rPr>
                <w:rFonts w:eastAsia="Times New Roman"/>
                <w:sz w:val="20"/>
                <w:szCs w:val="24"/>
              </w:rPr>
            </w:pPr>
            <w:r>
              <w:rPr>
                <w:sz w:val="20"/>
              </w:rPr>
              <w:t>15</w:t>
            </w:r>
          </w:p>
        </w:tc>
        <w:tc>
          <w:tcPr>
            <w:tcW w:w="1049" w:type="pct"/>
            <w:shd w:val="clear" w:color="auto" w:fill="FFFFFF"/>
          </w:tcPr>
          <w:p w14:paraId="68D8729E" w14:textId="77777777" w:rsidR="00DC4A4F" w:rsidRPr="0006090E" w:rsidRDefault="00DC4A4F" w:rsidP="00DC4A4F">
            <w:pPr>
              <w:spacing w:before="0" w:after="0"/>
              <w:jc w:val="left"/>
              <w:rPr>
                <w:rFonts w:eastAsia="Times New Roman"/>
                <w:sz w:val="18"/>
                <w:szCs w:val="18"/>
              </w:rPr>
            </w:pPr>
            <w:r>
              <w:rPr>
                <w:sz w:val="18"/>
              </w:rPr>
              <w:t xml:space="preserve">Construction method 13 beneath paving </w:t>
            </w:r>
          </w:p>
        </w:tc>
        <w:tc>
          <w:tcPr>
            <w:tcW w:w="645" w:type="pct"/>
            <w:noWrap/>
            <w:vAlign w:val="center"/>
          </w:tcPr>
          <w:p w14:paraId="52B1FA9A"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10E7D2AB"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2889B31A"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45A8C323"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7652F59F"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67A5C1C8"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5D07FA95"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162519AC" w14:textId="77777777" w:rsidR="00DC4A4F" w:rsidRPr="0006090E" w:rsidRDefault="00DC4A4F" w:rsidP="00DC4A4F">
            <w:pPr>
              <w:spacing w:before="0" w:after="0"/>
              <w:jc w:val="center"/>
              <w:rPr>
                <w:rFonts w:eastAsia="Times New Roman"/>
                <w:sz w:val="24"/>
                <w:szCs w:val="24"/>
                <w:vertAlign w:val="superscript"/>
              </w:rPr>
            </w:pPr>
            <w:r>
              <w:rPr>
                <w:sz w:val="24"/>
                <w:vertAlign w:val="superscript"/>
              </w:rPr>
              <w:t>+</w:t>
            </w:r>
          </w:p>
        </w:tc>
        <w:tc>
          <w:tcPr>
            <w:tcW w:w="472" w:type="pct"/>
            <w:shd w:val="clear" w:color="auto" w:fill="auto"/>
            <w:vAlign w:val="center"/>
          </w:tcPr>
          <w:p w14:paraId="28569269"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2FE51B45" w14:textId="77777777" w:rsidTr="00515F73">
        <w:trPr>
          <w:trHeight w:val="20"/>
        </w:trPr>
        <w:tc>
          <w:tcPr>
            <w:tcW w:w="240" w:type="pct"/>
            <w:shd w:val="clear" w:color="auto" w:fill="auto"/>
            <w:noWrap/>
          </w:tcPr>
          <w:p w14:paraId="318770FE" w14:textId="77777777" w:rsidR="00DC4A4F" w:rsidRPr="0006090E" w:rsidRDefault="00DC4A4F" w:rsidP="00DC4A4F">
            <w:pPr>
              <w:spacing w:before="0" w:after="0"/>
              <w:jc w:val="left"/>
              <w:rPr>
                <w:rFonts w:eastAsia="Times New Roman"/>
                <w:sz w:val="20"/>
                <w:szCs w:val="24"/>
              </w:rPr>
            </w:pPr>
            <w:r>
              <w:rPr>
                <w:sz w:val="20"/>
              </w:rPr>
              <w:t>16</w:t>
            </w:r>
          </w:p>
        </w:tc>
        <w:tc>
          <w:tcPr>
            <w:tcW w:w="1049" w:type="pct"/>
            <w:shd w:val="clear" w:color="auto" w:fill="FFFFFF"/>
          </w:tcPr>
          <w:p w14:paraId="34069FBC" w14:textId="77777777" w:rsidR="00DC4A4F" w:rsidRPr="0006090E" w:rsidRDefault="00DC4A4F" w:rsidP="00DC4A4F">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645" w:type="pct"/>
            <w:noWrap/>
            <w:vAlign w:val="center"/>
          </w:tcPr>
          <w:p w14:paraId="7D2AB281"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6A0EFC71"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5BF7655F"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3CF8E40C"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335187D6"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59D4F0A9"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59216E04"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72867B7F" w14:textId="77777777" w:rsidR="00DC4A4F" w:rsidRPr="0006090E" w:rsidRDefault="00DC4A4F" w:rsidP="00DC4A4F">
            <w:pPr>
              <w:spacing w:before="0" w:after="0"/>
              <w:jc w:val="center"/>
              <w:rPr>
                <w:rFonts w:eastAsia="Times New Roman"/>
                <w:sz w:val="24"/>
                <w:szCs w:val="24"/>
                <w:vertAlign w:val="superscript"/>
              </w:rPr>
            </w:pPr>
            <w:r>
              <w:rPr>
                <w:sz w:val="24"/>
                <w:vertAlign w:val="superscript"/>
              </w:rPr>
              <w:t>+</w:t>
            </w:r>
          </w:p>
        </w:tc>
        <w:tc>
          <w:tcPr>
            <w:tcW w:w="472" w:type="pct"/>
            <w:shd w:val="clear" w:color="auto" w:fill="auto"/>
            <w:vAlign w:val="center"/>
          </w:tcPr>
          <w:p w14:paraId="2C3CB47E"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2EA6391E" w14:textId="77777777" w:rsidTr="00515F73">
        <w:trPr>
          <w:trHeight w:val="208"/>
        </w:trPr>
        <w:tc>
          <w:tcPr>
            <w:tcW w:w="240" w:type="pct"/>
            <w:shd w:val="clear" w:color="auto" w:fill="auto"/>
            <w:noWrap/>
          </w:tcPr>
          <w:p w14:paraId="0353E336" w14:textId="77777777" w:rsidR="00DC4A4F" w:rsidRPr="0006090E" w:rsidRDefault="00DC4A4F" w:rsidP="00DC4A4F">
            <w:pPr>
              <w:spacing w:before="0" w:after="0"/>
              <w:jc w:val="left"/>
              <w:rPr>
                <w:rFonts w:eastAsia="Times New Roman"/>
                <w:sz w:val="20"/>
                <w:szCs w:val="24"/>
              </w:rPr>
            </w:pPr>
            <w:r>
              <w:rPr>
                <w:sz w:val="20"/>
              </w:rPr>
              <w:t>17</w:t>
            </w:r>
          </w:p>
        </w:tc>
        <w:tc>
          <w:tcPr>
            <w:tcW w:w="1049" w:type="pct"/>
            <w:shd w:val="clear" w:color="auto" w:fill="FFFFFF"/>
          </w:tcPr>
          <w:p w14:paraId="44404A7C" w14:textId="77777777" w:rsidR="00DC4A4F" w:rsidRPr="0006090E" w:rsidRDefault="00DC4A4F" w:rsidP="00DC4A4F">
            <w:pPr>
              <w:spacing w:before="0" w:after="0"/>
              <w:jc w:val="left"/>
              <w:rPr>
                <w:rFonts w:eastAsia="Times New Roman"/>
                <w:sz w:val="18"/>
                <w:szCs w:val="18"/>
              </w:rPr>
            </w:pPr>
            <w:r>
              <w:rPr>
                <w:sz w:val="18"/>
              </w:rPr>
              <w:t>Dams and protective walls without measures according to MTSE under rooting soil layer</w:t>
            </w:r>
          </w:p>
        </w:tc>
        <w:tc>
          <w:tcPr>
            <w:tcW w:w="645" w:type="pct"/>
            <w:noWrap/>
            <w:vAlign w:val="center"/>
          </w:tcPr>
          <w:p w14:paraId="717655E8" w14:textId="77777777" w:rsidR="00DC4A4F" w:rsidRPr="0006090E" w:rsidRDefault="00DC4A4F" w:rsidP="00DC4A4F">
            <w:pPr>
              <w:spacing w:before="0" w:after="0"/>
              <w:jc w:val="center"/>
              <w:rPr>
                <w:rFonts w:eastAsia="Times New Roman"/>
                <w:sz w:val="24"/>
                <w:szCs w:val="24"/>
              </w:rPr>
            </w:pPr>
            <w:r>
              <w:rPr>
                <w:sz w:val="24"/>
              </w:rPr>
              <w:t>-</w:t>
            </w:r>
          </w:p>
        </w:tc>
        <w:tc>
          <w:tcPr>
            <w:tcW w:w="323" w:type="pct"/>
            <w:noWrap/>
            <w:vAlign w:val="center"/>
          </w:tcPr>
          <w:p w14:paraId="63CA9479" w14:textId="77777777" w:rsidR="00DC4A4F" w:rsidRPr="0006090E" w:rsidRDefault="00DC4A4F" w:rsidP="00DC4A4F">
            <w:pPr>
              <w:spacing w:before="0" w:after="0"/>
              <w:jc w:val="center"/>
              <w:rPr>
                <w:rFonts w:eastAsia="Times New Roman"/>
                <w:sz w:val="24"/>
                <w:szCs w:val="24"/>
              </w:rPr>
            </w:pPr>
            <w:r>
              <w:rPr>
                <w:sz w:val="24"/>
              </w:rPr>
              <w:t>+</w:t>
            </w:r>
          </w:p>
        </w:tc>
        <w:tc>
          <w:tcPr>
            <w:tcW w:w="485" w:type="pct"/>
            <w:noWrap/>
            <w:vAlign w:val="center"/>
          </w:tcPr>
          <w:p w14:paraId="6DAED513" w14:textId="77777777" w:rsidR="00DC4A4F" w:rsidRPr="0006090E" w:rsidRDefault="00DC4A4F" w:rsidP="00DC4A4F">
            <w:pPr>
              <w:spacing w:before="0" w:after="0"/>
              <w:jc w:val="center"/>
              <w:rPr>
                <w:rFonts w:eastAsia="Times New Roman"/>
                <w:sz w:val="24"/>
                <w:szCs w:val="24"/>
              </w:rPr>
            </w:pPr>
            <w:r>
              <w:rPr>
                <w:sz w:val="24"/>
              </w:rPr>
              <w:t>+</w:t>
            </w:r>
          </w:p>
        </w:tc>
        <w:tc>
          <w:tcPr>
            <w:tcW w:w="325" w:type="pct"/>
            <w:noWrap/>
            <w:vAlign w:val="center"/>
          </w:tcPr>
          <w:p w14:paraId="6731220D" w14:textId="77777777" w:rsidR="00DC4A4F" w:rsidRPr="0006090E" w:rsidRDefault="00DC4A4F" w:rsidP="00DC4A4F">
            <w:pPr>
              <w:spacing w:before="0" w:after="0"/>
              <w:jc w:val="center"/>
              <w:rPr>
                <w:rFonts w:eastAsia="Times New Roman"/>
                <w:sz w:val="24"/>
                <w:szCs w:val="24"/>
              </w:rPr>
            </w:pPr>
            <w:r>
              <w:rPr>
                <w:sz w:val="24"/>
              </w:rPr>
              <w:t>-</w:t>
            </w:r>
          </w:p>
        </w:tc>
        <w:tc>
          <w:tcPr>
            <w:tcW w:w="409" w:type="pct"/>
            <w:vAlign w:val="center"/>
          </w:tcPr>
          <w:p w14:paraId="62F43924" w14:textId="77777777" w:rsidR="00DC4A4F" w:rsidRPr="0006090E" w:rsidRDefault="00DC4A4F" w:rsidP="00DC4A4F">
            <w:pPr>
              <w:spacing w:before="0" w:after="0"/>
              <w:jc w:val="center"/>
              <w:rPr>
                <w:rFonts w:eastAsia="Times New Roman"/>
                <w:sz w:val="24"/>
                <w:szCs w:val="24"/>
              </w:rPr>
            </w:pPr>
            <w:r>
              <w:rPr>
                <w:sz w:val="24"/>
              </w:rPr>
              <w:t>+</w:t>
            </w:r>
          </w:p>
        </w:tc>
        <w:tc>
          <w:tcPr>
            <w:tcW w:w="320" w:type="pct"/>
            <w:noWrap/>
            <w:vAlign w:val="center"/>
          </w:tcPr>
          <w:p w14:paraId="4E4113E9" w14:textId="77777777" w:rsidR="00DC4A4F" w:rsidRPr="0006090E" w:rsidRDefault="00DC4A4F" w:rsidP="00DC4A4F">
            <w:pPr>
              <w:spacing w:before="0" w:after="0"/>
              <w:jc w:val="center"/>
              <w:rPr>
                <w:rFonts w:eastAsia="Times New Roman"/>
                <w:sz w:val="24"/>
                <w:szCs w:val="24"/>
              </w:rPr>
            </w:pPr>
            <w:r>
              <w:rPr>
                <w:sz w:val="24"/>
              </w:rPr>
              <w:t>-</w:t>
            </w:r>
          </w:p>
        </w:tc>
        <w:tc>
          <w:tcPr>
            <w:tcW w:w="409" w:type="pct"/>
            <w:shd w:val="clear" w:color="auto" w:fill="auto"/>
            <w:vAlign w:val="center"/>
          </w:tcPr>
          <w:p w14:paraId="31A5B8D2" w14:textId="77777777" w:rsidR="00DC4A4F" w:rsidRPr="0006090E" w:rsidRDefault="00DC4A4F" w:rsidP="00DC4A4F">
            <w:pPr>
              <w:spacing w:before="0" w:after="0"/>
              <w:jc w:val="center"/>
              <w:rPr>
                <w:rFonts w:eastAsia="Times New Roman"/>
                <w:sz w:val="24"/>
                <w:szCs w:val="24"/>
              </w:rPr>
            </w:pPr>
            <w:r>
              <w:rPr>
                <w:sz w:val="24"/>
              </w:rPr>
              <w:t>+</w:t>
            </w:r>
          </w:p>
        </w:tc>
        <w:tc>
          <w:tcPr>
            <w:tcW w:w="323" w:type="pct"/>
            <w:shd w:val="clear" w:color="auto" w:fill="auto"/>
            <w:noWrap/>
            <w:vAlign w:val="center"/>
          </w:tcPr>
          <w:p w14:paraId="3DB02EB3" w14:textId="77777777" w:rsidR="00DC4A4F" w:rsidRPr="0006090E" w:rsidRDefault="00DC4A4F" w:rsidP="00DC4A4F">
            <w:pPr>
              <w:spacing w:before="0" w:after="0"/>
              <w:jc w:val="center"/>
              <w:rPr>
                <w:rFonts w:eastAsia="Times New Roman"/>
                <w:sz w:val="24"/>
                <w:szCs w:val="24"/>
                <w:vertAlign w:val="superscript"/>
              </w:rPr>
            </w:pPr>
            <w:r>
              <w:rPr>
                <w:sz w:val="24"/>
                <w:vertAlign w:val="superscript"/>
              </w:rPr>
              <w:t>+</w:t>
            </w:r>
          </w:p>
        </w:tc>
        <w:tc>
          <w:tcPr>
            <w:tcW w:w="472" w:type="pct"/>
            <w:shd w:val="clear" w:color="auto" w:fill="auto"/>
            <w:vAlign w:val="center"/>
          </w:tcPr>
          <w:p w14:paraId="2AFC5DC6" w14:textId="77777777" w:rsidR="00DC4A4F" w:rsidRPr="0006090E" w:rsidRDefault="00DC4A4F" w:rsidP="00DC4A4F">
            <w:pPr>
              <w:spacing w:before="0" w:after="0"/>
              <w:jc w:val="center"/>
              <w:rPr>
                <w:rFonts w:eastAsia="Times New Roman"/>
                <w:sz w:val="24"/>
                <w:szCs w:val="24"/>
              </w:rPr>
            </w:pPr>
            <w:r>
              <w:rPr>
                <w:sz w:val="24"/>
              </w:rPr>
              <w:t>+</w:t>
            </w:r>
          </w:p>
        </w:tc>
      </w:tr>
    </w:tbl>
    <w:p w14:paraId="39E9F29D" w14:textId="77777777" w:rsidR="00DC4A4F" w:rsidRPr="0006090E" w:rsidRDefault="00DC4A4F" w:rsidP="00DC4A4F">
      <w:pPr>
        <w:pStyle w:val="Text"/>
      </w:pPr>
    </w:p>
    <w:p w14:paraId="5F0D4C25" w14:textId="77777777" w:rsidR="00DC4A4F" w:rsidRPr="0006090E" w:rsidRDefault="00F43C5E" w:rsidP="00DC4A4F">
      <w:pPr>
        <w:pStyle w:val="Heading1"/>
        <w:jc w:val="left"/>
      </w:pPr>
      <w:r>
        <w:br w:type="page"/>
      </w:r>
      <w:r>
        <w:lastRenderedPageBreak/>
        <w:t>Table 7: Soil material in Class F2 (BM-F2), dredged material in Class F2 (BG-F2)</w:t>
      </w:r>
    </w:p>
    <w:p w14:paraId="1C2F22DA" w14:textId="77777777" w:rsidR="000D49B1" w:rsidRPr="0006090E" w:rsidRDefault="000D49B1" w:rsidP="000D49B1">
      <w:pPr>
        <w:pStyle w:val="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01"/>
        <w:gridCol w:w="759"/>
        <w:gridCol w:w="566"/>
        <w:gridCol w:w="850"/>
        <w:gridCol w:w="538"/>
        <w:gridCol w:w="717"/>
        <w:gridCol w:w="501"/>
        <w:gridCol w:w="715"/>
        <w:gridCol w:w="501"/>
        <w:gridCol w:w="715"/>
      </w:tblGrid>
      <w:tr w:rsidR="0006090E" w:rsidRPr="0006090E" w14:paraId="02A0056D" w14:textId="77777777" w:rsidTr="00972543">
        <w:trPr>
          <w:trHeight w:val="330"/>
        </w:trPr>
        <w:tc>
          <w:tcPr>
            <w:tcW w:w="5000" w:type="pct"/>
            <w:gridSpan w:val="11"/>
            <w:noWrap/>
            <w:vAlign w:val="bottom"/>
          </w:tcPr>
          <w:p w14:paraId="5758BEE4" w14:textId="77777777" w:rsidR="00DC4A4F" w:rsidRPr="0006090E" w:rsidRDefault="00DC4A4F" w:rsidP="00DC4A4F">
            <w:pPr>
              <w:spacing w:before="0" w:after="0"/>
              <w:jc w:val="center"/>
              <w:rPr>
                <w:rFonts w:eastAsia="Times New Roman"/>
                <w:b/>
                <w:bCs/>
                <w:sz w:val="24"/>
                <w:szCs w:val="24"/>
              </w:rPr>
            </w:pPr>
            <w:r>
              <w:br w:type="page"/>
            </w:r>
            <w:r>
              <w:br w:type="page"/>
            </w:r>
            <w:r>
              <w:br w:type="page"/>
            </w:r>
            <w:r>
              <w:rPr>
                <w:b/>
                <w:sz w:val="24"/>
              </w:rPr>
              <w:br w:type="page"/>
              <w:t>Soil material in Class F2 (BM-F2), dredged material in Class F2 (BG-F2)</w:t>
            </w:r>
          </w:p>
        </w:tc>
      </w:tr>
      <w:tr w:rsidR="0006090E" w:rsidRPr="0006090E" w14:paraId="53B631C0" w14:textId="77777777" w:rsidTr="00BA2694">
        <w:trPr>
          <w:trHeight w:val="20"/>
        </w:trPr>
        <w:tc>
          <w:tcPr>
            <w:tcW w:w="1663" w:type="pct"/>
            <w:gridSpan w:val="2"/>
            <w:vMerge w:val="restart"/>
            <w:shd w:val="clear" w:color="auto" w:fill="auto"/>
            <w:noWrap/>
          </w:tcPr>
          <w:p w14:paraId="4FFCDCD8" w14:textId="77777777" w:rsidR="00DC4A4F" w:rsidRPr="0006090E" w:rsidRDefault="00DC4A4F" w:rsidP="00DC4A4F">
            <w:pPr>
              <w:spacing w:before="0" w:after="0"/>
              <w:jc w:val="center"/>
              <w:rPr>
                <w:rFonts w:eastAsia="Times New Roman"/>
                <w:b/>
                <w:sz w:val="24"/>
                <w:szCs w:val="24"/>
              </w:rPr>
            </w:pPr>
            <w:r>
              <w:rPr>
                <w:b/>
                <w:sz w:val="24"/>
              </w:rPr>
              <w:t>Installation method</w:t>
            </w:r>
          </w:p>
        </w:tc>
        <w:tc>
          <w:tcPr>
            <w:tcW w:w="3337" w:type="pct"/>
            <w:gridSpan w:val="9"/>
            <w:shd w:val="clear" w:color="auto" w:fill="auto"/>
            <w:noWrap/>
            <w:vAlign w:val="center"/>
          </w:tcPr>
          <w:p w14:paraId="32B137CB" w14:textId="77777777" w:rsidR="00DC4A4F" w:rsidRPr="0006090E" w:rsidRDefault="00DC4A4F" w:rsidP="00DC4A4F">
            <w:pPr>
              <w:spacing w:before="0" w:after="0"/>
              <w:jc w:val="center"/>
              <w:rPr>
                <w:rFonts w:eastAsia="Times New Roman"/>
                <w:b/>
                <w:sz w:val="24"/>
                <w:szCs w:val="24"/>
              </w:rPr>
            </w:pPr>
            <w:r>
              <w:rPr>
                <w:b/>
                <w:sz w:val="24"/>
              </w:rPr>
              <w:t>Property of the groundwater cover layer</w:t>
            </w:r>
          </w:p>
        </w:tc>
      </w:tr>
      <w:tr w:rsidR="0006090E" w:rsidRPr="0006090E" w14:paraId="2D876C18" w14:textId="77777777" w:rsidTr="00BA2694">
        <w:trPr>
          <w:trHeight w:val="20"/>
        </w:trPr>
        <w:tc>
          <w:tcPr>
            <w:tcW w:w="1663" w:type="pct"/>
            <w:gridSpan w:val="2"/>
            <w:vMerge/>
            <w:shd w:val="clear" w:color="auto" w:fill="auto"/>
            <w:noWrap/>
            <w:vAlign w:val="center"/>
          </w:tcPr>
          <w:p w14:paraId="0F9F65C6" w14:textId="77777777" w:rsidR="00DC4A4F" w:rsidRPr="0006090E" w:rsidRDefault="00DC4A4F" w:rsidP="00DC4A4F">
            <w:pPr>
              <w:spacing w:before="0" w:after="0"/>
              <w:jc w:val="center"/>
              <w:rPr>
                <w:rFonts w:eastAsia="Times New Roman"/>
                <w:sz w:val="20"/>
                <w:szCs w:val="24"/>
                <w:lang w:eastAsia="de-DE"/>
              </w:rPr>
            </w:pPr>
          </w:p>
        </w:tc>
        <w:tc>
          <w:tcPr>
            <w:tcW w:w="1238" w:type="pct"/>
            <w:gridSpan w:val="3"/>
            <w:shd w:val="clear" w:color="auto" w:fill="auto"/>
            <w:noWrap/>
            <w:vAlign w:val="center"/>
          </w:tcPr>
          <w:p w14:paraId="11CDA663" w14:textId="7CC3E10E" w:rsidR="00DC4A4F" w:rsidRPr="0006090E" w:rsidRDefault="00E1686B" w:rsidP="00DC4A4F">
            <w:pPr>
              <w:spacing w:before="0" w:after="0"/>
              <w:jc w:val="center"/>
              <w:rPr>
                <w:rFonts w:eastAsia="Times New Roman"/>
                <w:sz w:val="20"/>
                <w:szCs w:val="20"/>
              </w:rPr>
            </w:pPr>
            <w:r>
              <w:rPr>
                <w:sz w:val="20"/>
              </w:rPr>
              <w:t>Outside of</w:t>
            </w:r>
            <w:r>
              <w:rPr>
                <w:sz w:val="20"/>
              </w:rPr>
              <w:br/>
              <w:t>water protection areas</w:t>
            </w:r>
          </w:p>
        </w:tc>
        <w:tc>
          <w:tcPr>
            <w:tcW w:w="2099" w:type="pct"/>
            <w:gridSpan w:val="6"/>
            <w:shd w:val="clear" w:color="auto" w:fill="auto"/>
            <w:noWrap/>
            <w:vAlign w:val="center"/>
          </w:tcPr>
          <w:p w14:paraId="3165E824" w14:textId="15897092" w:rsidR="00DC4A4F" w:rsidRPr="0006090E" w:rsidRDefault="00E1686B" w:rsidP="00DC4A4F">
            <w:pPr>
              <w:spacing w:before="0" w:after="0"/>
              <w:jc w:val="center"/>
              <w:rPr>
                <w:rFonts w:eastAsia="Times New Roman"/>
                <w:sz w:val="20"/>
                <w:szCs w:val="20"/>
              </w:rPr>
            </w:pPr>
            <w:r>
              <w:rPr>
                <w:sz w:val="20"/>
              </w:rPr>
              <w:t>Within</w:t>
            </w:r>
            <w:r>
              <w:rPr>
                <w:sz w:val="20"/>
              </w:rPr>
              <w:br/>
              <w:t>water protection areas</w:t>
            </w:r>
          </w:p>
        </w:tc>
      </w:tr>
      <w:tr w:rsidR="0006090E" w:rsidRPr="0006090E" w14:paraId="2AA0E00F" w14:textId="77777777" w:rsidTr="00BA2694">
        <w:trPr>
          <w:trHeight w:val="20"/>
        </w:trPr>
        <w:tc>
          <w:tcPr>
            <w:tcW w:w="1663" w:type="pct"/>
            <w:gridSpan w:val="2"/>
            <w:vMerge/>
            <w:shd w:val="clear" w:color="auto" w:fill="auto"/>
            <w:noWrap/>
            <w:vAlign w:val="center"/>
          </w:tcPr>
          <w:p w14:paraId="3F4AA558" w14:textId="77777777" w:rsidR="00DC4A4F" w:rsidRPr="0006090E" w:rsidRDefault="00DC4A4F" w:rsidP="00DC4A4F">
            <w:pPr>
              <w:spacing w:before="0" w:after="0"/>
              <w:jc w:val="center"/>
              <w:rPr>
                <w:rFonts w:eastAsia="Times New Roman"/>
                <w:sz w:val="18"/>
                <w:szCs w:val="18"/>
                <w:lang w:eastAsia="de-DE"/>
              </w:rPr>
            </w:pPr>
          </w:p>
        </w:tc>
        <w:tc>
          <w:tcPr>
            <w:tcW w:w="432" w:type="pct"/>
            <w:shd w:val="clear" w:color="auto" w:fill="auto"/>
            <w:noWrap/>
            <w:vAlign w:val="center"/>
          </w:tcPr>
          <w:p w14:paraId="2DB5E588" w14:textId="359C94F4" w:rsidR="00DC4A4F" w:rsidRPr="0006090E" w:rsidRDefault="003D507D" w:rsidP="00DC4A4F">
            <w:pPr>
              <w:spacing w:before="0" w:after="0"/>
              <w:jc w:val="center"/>
              <w:rPr>
                <w:rFonts w:eastAsia="Times New Roman"/>
                <w:sz w:val="20"/>
                <w:szCs w:val="20"/>
              </w:rPr>
            </w:pPr>
            <w:r>
              <w:rPr>
                <w:sz w:val="20"/>
              </w:rPr>
              <w:t>Unfavourable</w:t>
            </w:r>
          </w:p>
        </w:tc>
        <w:tc>
          <w:tcPr>
            <w:tcW w:w="806" w:type="pct"/>
            <w:gridSpan w:val="2"/>
            <w:shd w:val="clear" w:color="auto" w:fill="auto"/>
            <w:noWrap/>
            <w:vAlign w:val="center"/>
          </w:tcPr>
          <w:p w14:paraId="36334D9A" w14:textId="77777777" w:rsidR="00DC4A4F" w:rsidRPr="0006090E" w:rsidRDefault="00DC4A4F" w:rsidP="00DC4A4F">
            <w:pPr>
              <w:spacing w:before="0" w:after="0"/>
              <w:jc w:val="center"/>
              <w:rPr>
                <w:rFonts w:eastAsia="Times New Roman"/>
                <w:sz w:val="20"/>
                <w:szCs w:val="20"/>
              </w:rPr>
            </w:pPr>
            <w:r>
              <w:rPr>
                <w:sz w:val="20"/>
              </w:rPr>
              <w:t>Favourable</w:t>
            </w:r>
          </w:p>
        </w:tc>
        <w:tc>
          <w:tcPr>
            <w:tcW w:w="2099" w:type="pct"/>
            <w:gridSpan w:val="6"/>
            <w:shd w:val="clear" w:color="auto" w:fill="auto"/>
            <w:noWrap/>
            <w:vAlign w:val="center"/>
          </w:tcPr>
          <w:p w14:paraId="6934D373" w14:textId="77777777" w:rsidR="00DC4A4F" w:rsidRPr="0006090E" w:rsidRDefault="00DC4A4F" w:rsidP="00DC4A4F">
            <w:pPr>
              <w:spacing w:before="0" w:after="0"/>
              <w:jc w:val="center"/>
              <w:rPr>
                <w:rFonts w:eastAsia="Times New Roman"/>
                <w:sz w:val="20"/>
                <w:szCs w:val="20"/>
              </w:rPr>
            </w:pPr>
            <w:r>
              <w:rPr>
                <w:sz w:val="20"/>
              </w:rPr>
              <w:t>Favourable</w:t>
            </w:r>
          </w:p>
        </w:tc>
      </w:tr>
      <w:tr w:rsidR="0006090E" w:rsidRPr="0006090E" w14:paraId="5F696F64" w14:textId="77777777" w:rsidTr="00BA2694">
        <w:trPr>
          <w:trHeight w:val="20"/>
        </w:trPr>
        <w:tc>
          <w:tcPr>
            <w:tcW w:w="1663" w:type="pct"/>
            <w:gridSpan w:val="2"/>
            <w:vMerge/>
            <w:shd w:val="clear" w:color="auto" w:fill="auto"/>
            <w:noWrap/>
            <w:vAlign w:val="center"/>
          </w:tcPr>
          <w:p w14:paraId="78C06DE5" w14:textId="77777777" w:rsidR="00DC4A4F" w:rsidRPr="0006090E" w:rsidRDefault="00DC4A4F" w:rsidP="00DC4A4F">
            <w:pPr>
              <w:spacing w:before="0" w:after="0"/>
              <w:jc w:val="center"/>
              <w:rPr>
                <w:rFonts w:eastAsia="Times New Roman"/>
                <w:sz w:val="18"/>
                <w:szCs w:val="18"/>
                <w:lang w:eastAsia="de-DE"/>
              </w:rPr>
            </w:pPr>
          </w:p>
        </w:tc>
        <w:tc>
          <w:tcPr>
            <w:tcW w:w="432" w:type="pct"/>
            <w:vMerge w:val="restart"/>
            <w:shd w:val="clear" w:color="auto" w:fill="auto"/>
            <w:noWrap/>
            <w:vAlign w:val="bottom"/>
          </w:tcPr>
          <w:p w14:paraId="0944F137" w14:textId="77777777" w:rsidR="00DC4A4F" w:rsidRPr="0006090E" w:rsidRDefault="00DC4A4F" w:rsidP="00DC4A4F">
            <w:pPr>
              <w:spacing w:before="0" w:after="0"/>
              <w:jc w:val="center"/>
              <w:rPr>
                <w:rFonts w:eastAsia="Times New Roman"/>
                <w:sz w:val="18"/>
                <w:szCs w:val="18"/>
                <w:lang w:eastAsia="de-DE"/>
              </w:rPr>
            </w:pPr>
          </w:p>
        </w:tc>
        <w:tc>
          <w:tcPr>
            <w:tcW w:w="322" w:type="pct"/>
            <w:vMerge w:val="restart"/>
            <w:shd w:val="clear" w:color="auto" w:fill="auto"/>
            <w:noWrap/>
            <w:vAlign w:val="center"/>
          </w:tcPr>
          <w:p w14:paraId="34E68ABF" w14:textId="77777777" w:rsidR="00DC4A4F" w:rsidRPr="0006090E" w:rsidRDefault="00DC4A4F" w:rsidP="00DC4A4F">
            <w:pPr>
              <w:spacing w:before="0" w:after="0"/>
              <w:jc w:val="center"/>
              <w:rPr>
                <w:rFonts w:eastAsia="Times New Roman"/>
                <w:sz w:val="18"/>
                <w:szCs w:val="18"/>
              </w:rPr>
            </w:pPr>
            <w:r>
              <w:rPr>
                <w:sz w:val="18"/>
              </w:rPr>
              <w:t>Sand</w:t>
            </w:r>
          </w:p>
        </w:tc>
        <w:tc>
          <w:tcPr>
            <w:tcW w:w="484" w:type="pct"/>
            <w:vMerge w:val="restart"/>
            <w:shd w:val="clear" w:color="auto" w:fill="auto"/>
            <w:noWrap/>
            <w:vAlign w:val="center"/>
          </w:tcPr>
          <w:p w14:paraId="44CB7D24" w14:textId="12E4F6FB"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714" w:type="pct"/>
            <w:gridSpan w:val="2"/>
            <w:shd w:val="clear" w:color="auto" w:fill="auto"/>
            <w:noWrap/>
            <w:vAlign w:val="center"/>
          </w:tcPr>
          <w:p w14:paraId="4D8C97BB" w14:textId="77777777" w:rsidR="00DC4A4F" w:rsidRPr="0006090E" w:rsidRDefault="00DC4A4F" w:rsidP="00DC4A4F">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25A5CFFB" w14:textId="77777777" w:rsidR="00DC4A4F" w:rsidRPr="0006090E" w:rsidRDefault="00DC4A4F" w:rsidP="00DC4A4F">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65288B00" w14:textId="77777777" w:rsidR="00DC4A4F" w:rsidRPr="0006090E" w:rsidRDefault="00DC4A4F" w:rsidP="00DC4A4F">
            <w:pPr>
              <w:spacing w:before="0" w:after="0"/>
              <w:jc w:val="center"/>
              <w:rPr>
                <w:rFonts w:eastAsia="Times New Roman"/>
                <w:sz w:val="18"/>
                <w:szCs w:val="18"/>
              </w:rPr>
            </w:pPr>
            <w:r>
              <w:rPr>
                <w:sz w:val="18"/>
              </w:rPr>
              <w:t>Water preferred</w:t>
            </w:r>
          </w:p>
        </w:tc>
      </w:tr>
      <w:tr w:rsidR="0006090E" w:rsidRPr="0006090E" w14:paraId="7406C298" w14:textId="77777777" w:rsidTr="00BA2694">
        <w:trPr>
          <w:trHeight w:val="80"/>
        </w:trPr>
        <w:tc>
          <w:tcPr>
            <w:tcW w:w="1663" w:type="pct"/>
            <w:gridSpan w:val="2"/>
            <w:vMerge/>
            <w:shd w:val="clear" w:color="auto" w:fill="auto"/>
            <w:noWrap/>
            <w:vAlign w:val="center"/>
          </w:tcPr>
          <w:p w14:paraId="6AE33AD9" w14:textId="77777777" w:rsidR="00DC4A4F" w:rsidRPr="0006090E" w:rsidRDefault="00DC4A4F" w:rsidP="00DC4A4F">
            <w:pPr>
              <w:spacing w:before="0" w:after="0"/>
              <w:jc w:val="center"/>
              <w:rPr>
                <w:rFonts w:eastAsia="Times New Roman"/>
                <w:sz w:val="18"/>
                <w:szCs w:val="18"/>
                <w:lang w:eastAsia="de-DE"/>
              </w:rPr>
            </w:pPr>
          </w:p>
        </w:tc>
        <w:tc>
          <w:tcPr>
            <w:tcW w:w="432" w:type="pct"/>
            <w:vMerge/>
            <w:shd w:val="clear" w:color="auto" w:fill="auto"/>
            <w:noWrap/>
            <w:vAlign w:val="bottom"/>
          </w:tcPr>
          <w:p w14:paraId="2A5589C6" w14:textId="77777777" w:rsidR="00DC4A4F" w:rsidRPr="0006090E" w:rsidRDefault="00DC4A4F" w:rsidP="00DC4A4F">
            <w:pPr>
              <w:spacing w:before="0" w:after="0"/>
              <w:jc w:val="center"/>
              <w:rPr>
                <w:rFonts w:eastAsia="Times New Roman"/>
                <w:sz w:val="18"/>
                <w:szCs w:val="18"/>
                <w:lang w:eastAsia="de-DE"/>
              </w:rPr>
            </w:pPr>
          </w:p>
        </w:tc>
        <w:tc>
          <w:tcPr>
            <w:tcW w:w="322" w:type="pct"/>
            <w:vMerge/>
            <w:shd w:val="clear" w:color="auto" w:fill="auto"/>
            <w:noWrap/>
            <w:vAlign w:val="center"/>
          </w:tcPr>
          <w:p w14:paraId="2E933CFC" w14:textId="77777777" w:rsidR="00DC4A4F" w:rsidRPr="0006090E" w:rsidRDefault="00DC4A4F" w:rsidP="00DC4A4F">
            <w:pPr>
              <w:spacing w:before="0" w:after="0"/>
              <w:jc w:val="center"/>
              <w:rPr>
                <w:rFonts w:eastAsia="Times New Roman"/>
                <w:sz w:val="18"/>
                <w:szCs w:val="18"/>
                <w:lang w:eastAsia="de-DE"/>
              </w:rPr>
            </w:pPr>
          </w:p>
        </w:tc>
        <w:tc>
          <w:tcPr>
            <w:tcW w:w="484" w:type="pct"/>
            <w:vMerge/>
            <w:shd w:val="clear" w:color="auto" w:fill="auto"/>
            <w:noWrap/>
            <w:vAlign w:val="center"/>
          </w:tcPr>
          <w:p w14:paraId="61975108" w14:textId="77777777" w:rsidR="00DC4A4F" w:rsidRPr="0006090E" w:rsidRDefault="00DC4A4F" w:rsidP="00DC4A4F">
            <w:pPr>
              <w:spacing w:before="0" w:after="0"/>
              <w:jc w:val="center"/>
              <w:rPr>
                <w:rFonts w:eastAsia="Times New Roman"/>
                <w:sz w:val="18"/>
                <w:szCs w:val="18"/>
                <w:lang w:eastAsia="de-DE"/>
              </w:rPr>
            </w:pPr>
          </w:p>
        </w:tc>
        <w:tc>
          <w:tcPr>
            <w:tcW w:w="714" w:type="pct"/>
            <w:gridSpan w:val="2"/>
            <w:shd w:val="clear" w:color="auto" w:fill="auto"/>
            <w:noWrap/>
            <w:vAlign w:val="center"/>
          </w:tcPr>
          <w:p w14:paraId="050C96AC" w14:textId="77777777" w:rsidR="00DC4A4F" w:rsidRPr="0006090E" w:rsidRDefault="00DC4A4F" w:rsidP="00DC4A4F">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4EFCF423" w14:textId="77777777" w:rsidR="00DC4A4F" w:rsidRPr="0006090E" w:rsidRDefault="00DC4A4F" w:rsidP="00DC4A4F">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592ED0A2" w14:textId="77777777" w:rsidR="00DC4A4F" w:rsidRPr="0006090E" w:rsidRDefault="00DC4A4F" w:rsidP="00DC4A4F">
            <w:pPr>
              <w:spacing w:before="0" w:after="0"/>
              <w:jc w:val="center"/>
              <w:rPr>
                <w:rFonts w:eastAsia="Times New Roman"/>
                <w:sz w:val="18"/>
                <w:szCs w:val="18"/>
              </w:rPr>
            </w:pPr>
            <w:r>
              <w:rPr>
                <w:sz w:val="18"/>
              </w:rPr>
              <w:t>zone</w:t>
            </w:r>
          </w:p>
        </w:tc>
      </w:tr>
      <w:tr w:rsidR="0006090E" w:rsidRPr="0006090E" w14:paraId="3DF37B55" w14:textId="77777777" w:rsidTr="00BA2694">
        <w:trPr>
          <w:trHeight w:val="80"/>
        </w:trPr>
        <w:tc>
          <w:tcPr>
            <w:tcW w:w="1663" w:type="pct"/>
            <w:gridSpan w:val="2"/>
            <w:vMerge/>
            <w:shd w:val="clear" w:color="auto" w:fill="auto"/>
            <w:noWrap/>
            <w:vAlign w:val="center"/>
          </w:tcPr>
          <w:p w14:paraId="42644910" w14:textId="77777777" w:rsidR="00DC4A4F" w:rsidRPr="0006090E" w:rsidRDefault="00DC4A4F" w:rsidP="00DC4A4F">
            <w:pPr>
              <w:spacing w:before="0" w:after="0"/>
              <w:jc w:val="center"/>
              <w:rPr>
                <w:rFonts w:eastAsia="Times New Roman"/>
                <w:sz w:val="18"/>
                <w:szCs w:val="18"/>
                <w:lang w:eastAsia="de-DE"/>
              </w:rPr>
            </w:pPr>
          </w:p>
        </w:tc>
        <w:tc>
          <w:tcPr>
            <w:tcW w:w="432" w:type="pct"/>
            <w:vMerge/>
            <w:shd w:val="clear" w:color="auto" w:fill="auto"/>
            <w:noWrap/>
            <w:vAlign w:val="bottom"/>
          </w:tcPr>
          <w:p w14:paraId="1C53D0CB" w14:textId="77777777" w:rsidR="00DC4A4F" w:rsidRPr="0006090E" w:rsidRDefault="00DC4A4F" w:rsidP="00DC4A4F">
            <w:pPr>
              <w:spacing w:before="0" w:after="0"/>
              <w:jc w:val="center"/>
              <w:rPr>
                <w:rFonts w:eastAsia="Times New Roman"/>
                <w:sz w:val="18"/>
                <w:szCs w:val="18"/>
                <w:lang w:eastAsia="de-DE"/>
              </w:rPr>
            </w:pPr>
          </w:p>
        </w:tc>
        <w:tc>
          <w:tcPr>
            <w:tcW w:w="322" w:type="pct"/>
            <w:vMerge/>
            <w:shd w:val="clear" w:color="auto" w:fill="auto"/>
            <w:noWrap/>
            <w:vAlign w:val="center"/>
          </w:tcPr>
          <w:p w14:paraId="567DB763" w14:textId="77777777" w:rsidR="00DC4A4F" w:rsidRPr="0006090E" w:rsidRDefault="00DC4A4F" w:rsidP="00DC4A4F">
            <w:pPr>
              <w:spacing w:before="0" w:after="0"/>
              <w:jc w:val="center"/>
              <w:rPr>
                <w:rFonts w:eastAsia="Times New Roman"/>
                <w:sz w:val="18"/>
                <w:szCs w:val="18"/>
                <w:lang w:eastAsia="de-DE"/>
              </w:rPr>
            </w:pPr>
          </w:p>
        </w:tc>
        <w:tc>
          <w:tcPr>
            <w:tcW w:w="484" w:type="pct"/>
            <w:vMerge/>
            <w:shd w:val="clear" w:color="auto" w:fill="auto"/>
            <w:noWrap/>
            <w:vAlign w:val="center"/>
          </w:tcPr>
          <w:p w14:paraId="2FF14149" w14:textId="77777777" w:rsidR="00DC4A4F" w:rsidRPr="0006090E" w:rsidRDefault="00DC4A4F" w:rsidP="00DC4A4F">
            <w:pPr>
              <w:spacing w:before="0" w:after="0"/>
              <w:jc w:val="center"/>
              <w:rPr>
                <w:rFonts w:eastAsia="Times New Roman"/>
                <w:sz w:val="18"/>
                <w:szCs w:val="18"/>
                <w:lang w:eastAsia="de-DE"/>
              </w:rPr>
            </w:pPr>
          </w:p>
        </w:tc>
        <w:tc>
          <w:tcPr>
            <w:tcW w:w="306" w:type="pct"/>
            <w:shd w:val="clear" w:color="auto" w:fill="auto"/>
            <w:noWrap/>
            <w:vAlign w:val="center"/>
          </w:tcPr>
          <w:p w14:paraId="55624BB6" w14:textId="77777777" w:rsidR="00DC4A4F" w:rsidRPr="0006090E" w:rsidRDefault="00DC4A4F" w:rsidP="00DC4A4F">
            <w:pPr>
              <w:spacing w:before="0" w:after="0"/>
              <w:jc w:val="center"/>
              <w:rPr>
                <w:rFonts w:eastAsia="Times New Roman"/>
                <w:sz w:val="18"/>
                <w:szCs w:val="18"/>
              </w:rPr>
            </w:pPr>
            <w:r>
              <w:rPr>
                <w:sz w:val="18"/>
              </w:rPr>
              <w:t>Sand</w:t>
            </w:r>
          </w:p>
        </w:tc>
        <w:tc>
          <w:tcPr>
            <w:tcW w:w="408" w:type="pct"/>
            <w:shd w:val="clear" w:color="auto" w:fill="auto"/>
            <w:vAlign w:val="center"/>
          </w:tcPr>
          <w:p w14:paraId="21AD8594" w14:textId="61621084"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18EA45BA" w14:textId="77777777" w:rsidR="00DC4A4F" w:rsidRPr="0006090E" w:rsidRDefault="00DC4A4F" w:rsidP="00DC4A4F">
            <w:pPr>
              <w:spacing w:before="0" w:after="0"/>
              <w:jc w:val="center"/>
              <w:rPr>
                <w:rFonts w:eastAsia="Times New Roman"/>
                <w:sz w:val="18"/>
                <w:szCs w:val="18"/>
              </w:rPr>
            </w:pPr>
            <w:r>
              <w:rPr>
                <w:sz w:val="18"/>
              </w:rPr>
              <w:t>Sand</w:t>
            </w:r>
          </w:p>
        </w:tc>
        <w:tc>
          <w:tcPr>
            <w:tcW w:w="407" w:type="pct"/>
            <w:shd w:val="clear" w:color="auto" w:fill="auto"/>
            <w:vAlign w:val="center"/>
          </w:tcPr>
          <w:p w14:paraId="749C1B9A" w14:textId="1D749F7C"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23DBE134" w14:textId="77777777" w:rsidR="00DC4A4F" w:rsidRPr="0006090E" w:rsidRDefault="00DC4A4F" w:rsidP="00DC4A4F">
            <w:pPr>
              <w:spacing w:before="0" w:after="0"/>
              <w:jc w:val="center"/>
              <w:rPr>
                <w:rFonts w:eastAsia="Times New Roman"/>
                <w:sz w:val="18"/>
                <w:szCs w:val="18"/>
              </w:rPr>
            </w:pPr>
            <w:r>
              <w:rPr>
                <w:sz w:val="18"/>
              </w:rPr>
              <w:t>Sand</w:t>
            </w:r>
          </w:p>
        </w:tc>
        <w:tc>
          <w:tcPr>
            <w:tcW w:w="407" w:type="pct"/>
            <w:shd w:val="clear" w:color="auto" w:fill="auto"/>
            <w:vAlign w:val="center"/>
          </w:tcPr>
          <w:p w14:paraId="6BC69FF5" w14:textId="76FF0FE1" w:rsidR="00DC4A4F" w:rsidRPr="0006090E" w:rsidRDefault="00046FE7" w:rsidP="00DC4A4F">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C8B9276" w14:textId="77777777" w:rsidTr="00BA2694">
        <w:trPr>
          <w:trHeight w:val="111"/>
        </w:trPr>
        <w:tc>
          <w:tcPr>
            <w:tcW w:w="1663" w:type="pct"/>
            <w:gridSpan w:val="2"/>
            <w:vMerge/>
            <w:shd w:val="clear" w:color="auto" w:fill="auto"/>
            <w:noWrap/>
            <w:vAlign w:val="center"/>
          </w:tcPr>
          <w:p w14:paraId="40CF3323" w14:textId="77777777" w:rsidR="00DC4A4F" w:rsidRPr="0006090E" w:rsidRDefault="00DC4A4F" w:rsidP="00DC4A4F">
            <w:pPr>
              <w:spacing w:before="0" w:after="0"/>
              <w:jc w:val="center"/>
              <w:rPr>
                <w:rFonts w:eastAsia="Times New Roman"/>
                <w:sz w:val="18"/>
                <w:szCs w:val="18"/>
                <w:lang w:eastAsia="de-DE"/>
              </w:rPr>
            </w:pPr>
          </w:p>
        </w:tc>
        <w:tc>
          <w:tcPr>
            <w:tcW w:w="432" w:type="pct"/>
            <w:shd w:val="clear" w:color="auto" w:fill="auto"/>
            <w:noWrap/>
            <w:vAlign w:val="center"/>
          </w:tcPr>
          <w:p w14:paraId="67E99596" w14:textId="77777777" w:rsidR="00DC4A4F" w:rsidRPr="0006090E" w:rsidRDefault="00DC4A4F" w:rsidP="00DC4A4F">
            <w:pPr>
              <w:spacing w:before="0" w:after="0"/>
              <w:jc w:val="center"/>
              <w:rPr>
                <w:rFonts w:eastAsia="Times New Roman"/>
                <w:sz w:val="18"/>
                <w:szCs w:val="18"/>
              </w:rPr>
            </w:pPr>
            <w:r>
              <w:rPr>
                <w:sz w:val="18"/>
              </w:rPr>
              <w:t>1</w:t>
            </w:r>
          </w:p>
        </w:tc>
        <w:tc>
          <w:tcPr>
            <w:tcW w:w="322" w:type="pct"/>
            <w:shd w:val="clear" w:color="auto" w:fill="auto"/>
            <w:noWrap/>
            <w:vAlign w:val="center"/>
          </w:tcPr>
          <w:p w14:paraId="071C8D76" w14:textId="77777777" w:rsidR="00DC4A4F" w:rsidRPr="0006090E" w:rsidRDefault="00DC4A4F" w:rsidP="00DC4A4F">
            <w:pPr>
              <w:spacing w:before="0" w:after="0"/>
              <w:jc w:val="center"/>
              <w:rPr>
                <w:rFonts w:eastAsia="Times New Roman"/>
                <w:sz w:val="18"/>
                <w:szCs w:val="18"/>
              </w:rPr>
            </w:pPr>
            <w:r>
              <w:rPr>
                <w:sz w:val="18"/>
              </w:rPr>
              <w:t>2</w:t>
            </w:r>
          </w:p>
        </w:tc>
        <w:tc>
          <w:tcPr>
            <w:tcW w:w="484" w:type="pct"/>
            <w:shd w:val="clear" w:color="auto" w:fill="auto"/>
            <w:noWrap/>
            <w:vAlign w:val="center"/>
          </w:tcPr>
          <w:p w14:paraId="6D6BA5E8" w14:textId="77777777" w:rsidR="00DC4A4F" w:rsidRPr="0006090E" w:rsidRDefault="00DC4A4F" w:rsidP="00DC4A4F">
            <w:pPr>
              <w:spacing w:before="0" w:after="0"/>
              <w:jc w:val="center"/>
              <w:rPr>
                <w:rFonts w:eastAsia="Times New Roman"/>
                <w:sz w:val="18"/>
                <w:szCs w:val="18"/>
              </w:rPr>
            </w:pPr>
            <w:r>
              <w:rPr>
                <w:sz w:val="18"/>
              </w:rPr>
              <w:t>3</w:t>
            </w:r>
          </w:p>
        </w:tc>
        <w:tc>
          <w:tcPr>
            <w:tcW w:w="714" w:type="pct"/>
            <w:gridSpan w:val="2"/>
            <w:shd w:val="clear" w:color="auto" w:fill="auto"/>
            <w:noWrap/>
            <w:vAlign w:val="center"/>
          </w:tcPr>
          <w:p w14:paraId="55C89E68" w14:textId="77777777" w:rsidR="00DC4A4F" w:rsidRPr="0006090E" w:rsidRDefault="00DC4A4F" w:rsidP="00DC4A4F">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0C71CFA1" w14:textId="77777777" w:rsidR="00DC4A4F" w:rsidRPr="0006090E" w:rsidRDefault="00DC4A4F" w:rsidP="00DC4A4F">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053710C9" w14:textId="77777777" w:rsidR="00DC4A4F" w:rsidRPr="0006090E" w:rsidRDefault="00DC4A4F" w:rsidP="00DC4A4F">
            <w:pPr>
              <w:spacing w:before="0" w:after="0"/>
              <w:jc w:val="center"/>
              <w:rPr>
                <w:rFonts w:eastAsia="Times New Roman"/>
                <w:sz w:val="18"/>
                <w:szCs w:val="18"/>
              </w:rPr>
            </w:pPr>
            <w:r>
              <w:rPr>
                <w:sz w:val="18"/>
              </w:rPr>
              <w:t>6</w:t>
            </w:r>
          </w:p>
        </w:tc>
      </w:tr>
      <w:tr w:rsidR="0006090E" w:rsidRPr="0006090E" w14:paraId="2C12A7BC" w14:textId="77777777" w:rsidTr="00BA2694">
        <w:trPr>
          <w:trHeight w:val="20"/>
        </w:trPr>
        <w:tc>
          <w:tcPr>
            <w:tcW w:w="240" w:type="pct"/>
            <w:shd w:val="clear" w:color="auto" w:fill="auto"/>
            <w:noWrap/>
          </w:tcPr>
          <w:p w14:paraId="017E8F7D" w14:textId="77777777" w:rsidR="00DC4A4F" w:rsidRPr="0006090E" w:rsidRDefault="00DC4A4F" w:rsidP="00DC4A4F">
            <w:pPr>
              <w:spacing w:before="0" w:after="0"/>
              <w:jc w:val="left"/>
              <w:rPr>
                <w:rFonts w:eastAsia="Times New Roman"/>
                <w:sz w:val="20"/>
                <w:szCs w:val="24"/>
              </w:rPr>
            </w:pPr>
            <w:r>
              <w:rPr>
                <w:sz w:val="20"/>
              </w:rPr>
              <w:t>1</w:t>
            </w:r>
          </w:p>
        </w:tc>
        <w:tc>
          <w:tcPr>
            <w:tcW w:w="1424" w:type="pct"/>
            <w:shd w:val="clear" w:color="auto" w:fill="FFFFFF"/>
          </w:tcPr>
          <w:p w14:paraId="6F5360FC" w14:textId="77777777" w:rsidR="00DC4A4F" w:rsidRPr="0006090E" w:rsidRDefault="00DC4A4F" w:rsidP="00DC4A4F">
            <w:pPr>
              <w:spacing w:before="0" w:after="0"/>
              <w:jc w:val="left"/>
              <w:rPr>
                <w:rFonts w:eastAsia="Times New Roman"/>
                <w:sz w:val="18"/>
                <w:szCs w:val="18"/>
              </w:rPr>
            </w:pPr>
            <w:r>
              <w:rPr>
                <w:sz w:val="18"/>
              </w:rPr>
              <w:t xml:space="preserve">Surface bitumen or hydraulically bound, road base bitumen bound </w:t>
            </w:r>
          </w:p>
        </w:tc>
        <w:tc>
          <w:tcPr>
            <w:tcW w:w="432" w:type="pct"/>
            <w:noWrap/>
            <w:vAlign w:val="center"/>
          </w:tcPr>
          <w:p w14:paraId="6CBC94B0"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19A113F5"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538766C2" w14:textId="77777777" w:rsidR="00DC4A4F" w:rsidRPr="0006090E" w:rsidRDefault="00DC4A4F" w:rsidP="00DC4A4F">
            <w:pPr>
              <w:spacing w:before="0" w:after="0"/>
              <w:jc w:val="center"/>
              <w:rPr>
                <w:rFonts w:eastAsia="Times New Roman"/>
                <w:sz w:val="24"/>
                <w:szCs w:val="24"/>
              </w:rPr>
            </w:pPr>
            <w:r>
              <w:rPr>
                <w:sz w:val="24"/>
              </w:rPr>
              <w:t>+</w:t>
            </w:r>
          </w:p>
        </w:tc>
        <w:tc>
          <w:tcPr>
            <w:tcW w:w="306" w:type="pct"/>
            <w:shd w:val="clear" w:color="auto" w:fill="auto"/>
            <w:noWrap/>
            <w:vAlign w:val="center"/>
          </w:tcPr>
          <w:p w14:paraId="0C7E08A1" w14:textId="77777777" w:rsidR="00DC4A4F" w:rsidRPr="0006090E" w:rsidRDefault="00DC4A4F" w:rsidP="00DC4A4F">
            <w:pPr>
              <w:spacing w:before="0" w:after="0"/>
              <w:jc w:val="center"/>
              <w:rPr>
                <w:rFonts w:eastAsia="Times New Roman"/>
                <w:sz w:val="24"/>
                <w:szCs w:val="24"/>
              </w:rPr>
            </w:pPr>
            <w:r>
              <w:rPr>
                <w:sz w:val="24"/>
              </w:rPr>
              <w:t>+</w:t>
            </w:r>
          </w:p>
        </w:tc>
        <w:tc>
          <w:tcPr>
            <w:tcW w:w="408" w:type="pct"/>
            <w:shd w:val="clear" w:color="auto" w:fill="auto"/>
            <w:vAlign w:val="center"/>
          </w:tcPr>
          <w:p w14:paraId="5A1DCE65"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4483E497"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12E53DEA"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7F84F14D"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2A2A1920"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55A2C233" w14:textId="77777777" w:rsidTr="00BA2694">
        <w:trPr>
          <w:trHeight w:val="20"/>
        </w:trPr>
        <w:tc>
          <w:tcPr>
            <w:tcW w:w="240" w:type="pct"/>
            <w:shd w:val="clear" w:color="auto" w:fill="auto"/>
            <w:noWrap/>
          </w:tcPr>
          <w:p w14:paraId="62B9993B" w14:textId="77777777" w:rsidR="00DC4A4F" w:rsidRPr="0006090E" w:rsidRDefault="00DC4A4F" w:rsidP="00DC4A4F">
            <w:pPr>
              <w:spacing w:before="0" w:after="0"/>
              <w:jc w:val="left"/>
              <w:rPr>
                <w:rFonts w:eastAsia="Times New Roman"/>
                <w:sz w:val="20"/>
                <w:szCs w:val="24"/>
              </w:rPr>
            </w:pPr>
            <w:r>
              <w:rPr>
                <w:sz w:val="20"/>
              </w:rPr>
              <w:t>2</w:t>
            </w:r>
          </w:p>
        </w:tc>
        <w:tc>
          <w:tcPr>
            <w:tcW w:w="1424" w:type="pct"/>
            <w:shd w:val="clear" w:color="auto" w:fill="FFFFFF"/>
          </w:tcPr>
          <w:p w14:paraId="053866A5" w14:textId="77777777" w:rsidR="00DC4A4F" w:rsidRPr="0006090E" w:rsidRDefault="00DC4A4F" w:rsidP="00DC4A4F">
            <w:pPr>
              <w:spacing w:before="0" w:after="0"/>
              <w:jc w:val="left"/>
              <w:rPr>
                <w:rFonts w:eastAsia="Times New Roman"/>
                <w:sz w:val="18"/>
                <w:szCs w:val="18"/>
              </w:rPr>
            </w:pPr>
            <w:r>
              <w:rPr>
                <w:sz w:val="18"/>
              </w:rPr>
              <w:t>Substructure beneath foundation or ground slabs, ground stabilisation beneath bound top layer</w:t>
            </w:r>
          </w:p>
        </w:tc>
        <w:tc>
          <w:tcPr>
            <w:tcW w:w="432" w:type="pct"/>
            <w:noWrap/>
            <w:vAlign w:val="center"/>
          </w:tcPr>
          <w:p w14:paraId="5FC6853B"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5DF2189A"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2BA6A290"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32B74741"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3C355364"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64CD07CE"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28B159EE"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36D3CF1C"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76BD423B"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629EF6FA" w14:textId="77777777" w:rsidTr="00BA2694">
        <w:trPr>
          <w:trHeight w:val="20"/>
        </w:trPr>
        <w:tc>
          <w:tcPr>
            <w:tcW w:w="240" w:type="pct"/>
            <w:shd w:val="clear" w:color="auto" w:fill="auto"/>
            <w:noWrap/>
          </w:tcPr>
          <w:p w14:paraId="6001069A" w14:textId="77777777" w:rsidR="00DC4A4F" w:rsidRPr="0006090E" w:rsidRDefault="00DC4A4F" w:rsidP="00DC4A4F">
            <w:pPr>
              <w:spacing w:before="0" w:after="0"/>
              <w:jc w:val="left"/>
              <w:rPr>
                <w:rFonts w:eastAsia="Times New Roman"/>
                <w:sz w:val="20"/>
                <w:szCs w:val="24"/>
              </w:rPr>
            </w:pPr>
            <w:r>
              <w:rPr>
                <w:sz w:val="20"/>
              </w:rPr>
              <w:t>3</w:t>
            </w:r>
          </w:p>
        </w:tc>
        <w:tc>
          <w:tcPr>
            <w:tcW w:w="1424" w:type="pct"/>
            <w:shd w:val="clear" w:color="auto" w:fill="FFFFFF"/>
          </w:tcPr>
          <w:p w14:paraId="22672740" w14:textId="77777777" w:rsidR="00DC4A4F" w:rsidRPr="0006090E" w:rsidRDefault="00DC4A4F" w:rsidP="00DC4A4F">
            <w:pPr>
              <w:spacing w:before="0" w:after="0"/>
              <w:jc w:val="left"/>
              <w:rPr>
                <w:rFonts w:eastAsia="Times New Roman"/>
                <w:sz w:val="18"/>
                <w:szCs w:val="18"/>
              </w:rPr>
            </w:pPr>
            <w:r>
              <w:rPr>
                <w:sz w:val="18"/>
              </w:rPr>
              <w:t>Road base containing hydraulic binders beneath bound top layer</w:t>
            </w:r>
          </w:p>
        </w:tc>
        <w:tc>
          <w:tcPr>
            <w:tcW w:w="432" w:type="pct"/>
            <w:noWrap/>
            <w:vAlign w:val="center"/>
          </w:tcPr>
          <w:p w14:paraId="6A598BE7"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08590BF7"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5B2CBD8C"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5E709440"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1FF446C6"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794BE681"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6FD6D520"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1FBB2CFB"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6AB95280"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6A1427C3" w14:textId="77777777" w:rsidTr="00BA2694">
        <w:trPr>
          <w:trHeight w:val="20"/>
        </w:trPr>
        <w:tc>
          <w:tcPr>
            <w:tcW w:w="240" w:type="pct"/>
            <w:shd w:val="clear" w:color="auto" w:fill="auto"/>
            <w:noWrap/>
          </w:tcPr>
          <w:p w14:paraId="0775C60A" w14:textId="77777777" w:rsidR="00DC4A4F" w:rsidRPr="0006090E" w:rsidRDefault="00DC4A4F" w:rsidP="00DC4A4F">
            <w:pPr>
              <w:spacing w:before="0" w:after="0"/>
              <w:jc w:val="left"/>
              <w:rPr>
                <w:rFonts w:eastAsia="Times New Roman"/>
                <w:sz w:val="20"/>
                <w:szCs w:val="24"/>
              </w:rPr>
            </w:pPr>
            <w:r>
              <w:rPr>
                <w:sz w:val="20"/>
              </w:rPr>
              <w:t>4</w:t>
            </w:r>
          </w:p>
        </w:tc>
        <w:tc>
          <w:tcPr>
            <w:tcW w:w="1424" w:type="pct"/>
            <w:shd w:val="clear" w:color="auto" w:fill="FFFFFF"/>
          </w:tcPr>
          <w:p w14:paraId="4C3B32B7" w14:textId="77777777" w:rsidR="00DC4A4F" w:rsidRPr="0006090E" w:rsidRDefault="00DC4A4F" w:rsidP="00DC4A4F">
            <w:pPr>
              <w:spacing w:before="0" w:after="0"/>
              <w:jc w:val="left"/>
              <w:rPr>
                <w:rFonts w:eastAsia="Times New Roman"/>
                <w:sz w:val="18"/>
                <w:szCs w:val="18"/>
              </w:rPr>
            </w:pPr>
            <w:r>
              <w:rPr>
                <w:sz w:val="18"/>
              </w:rPr>
              <w:t>Backfilling of excavations and pipe trenches beneath bound top layer</w:t>
            </w:r>
          </w:p>
        </w:tc>
        <w:tc>
          <w:tcPr>
            <w:tcW w:w="432" w:type="pct"/>
            <w:noWrap/>
            <w:vAlign w:val="center"/>
          </w:tcPr>
          <w:p w14:paraId="16158274"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523A6C2A"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265460CD"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0E124E46"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1)</w:t>
            </w:r>
          </w:p>
        </w:tc>
        <w:tc>
          <w:tcPr>
            <w:tcW w:w="408" w:type="pct"/>
            <w:vAlign w:val="center"/>
          </w:tcPr>
          <w:p w14:paraId="6F5196F0"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28186847"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4B6545A2"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072D2987"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6A9ED311"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1E1F9818" w14:textId="77777777" w:rsidTr="00BA2694">
        <w:trPr>
          <w:trHeight w:val="20"/>
        </w:trPr>
        <w:tc>
          <w:tcPr>
            <w:tcW w:w="240" w:type="pct"/>
            <w:shd w:val="clear" w:color="auto" w:fill="auto"/>
            <w:noWrap/>
          </w:tcPr>
          <w:p w14:paraId="224655F5" w14:textId="77777777" w:rsidR="00DC4A4F" w:rsidRPr="0006090E" w:rsidRDefault="00DC4A4F" w:rsidP="00DC4A4F">
            <w:pPr>
              <w:spacing w:before="0" w:after="0"/>
              <w:jc w:val="left"/>
              <w:rPr>
                <w:rFonts w:eastAsia="Times New Roman"/>
                <w:sz w:val="20"/>
                <w:szCs w:val="24"/>
              </w:rPr>
            </w:pPr>
            <w:r>
              <w:rPr>
                <w:sz w:val="20"/>
              </w:rPr>
              <w:t>5</w:t>
            </w:r>
          </w:p>
        </w:tc>
        <w:tc>
          <w:tcPr>
            <w:tcW w:w="1424" w:type="pct"/>
            <w:shd w:val="clear" w:color="auto" w:fill="FFFFFF"/>
          </w:tcPr>
          <w:p w14:paraId="7F5C63FA" w14:textId="77777777" w:rsidR="00DC4A4F" w:rsidRPr="0006090E" w:rsidRDefault="00DC4A4F" w:rsidP="00DC4A4F">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432" w:type="pct"/>
            <w:noWrap/>
            <w:vAlign w:val="center"/>
          </w:tcPr>
          <w:p w14:paraId="16747512"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0CBBE1C6"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1ED11F2E"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57A5EEAB"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13C1F07D"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1233A123"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61B97841"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23474CD4"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015B141F"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543CB5B2" w14:textId="77777777" w:rsidTr="00BA2694">
        <w:trPr>
          <w:trHeight w:val="20"/>
        </w:trPr>
        <w:tc>
          <w:tcPr>
            <w:tcW w:w="240" w:type="pct"/>
            <w:shd w:val="clear" w:color="auto" w:fill="auto"/>
            <w:noWrap/>
          </w:tcPr>
          <w:p w14:paraId="3D1A985A" w14:textId="77777777" w:rsidR="00DC4A4F" w:rsidRPr="0006090E" w:rsidRDefault="00DC4A4F" w:rsidP="00DC4A4F">
            <w:pPr>
              <w:spacing w:before="0" w:after="0"/>
              <w:jc w:val="left"/>
              <w:rPr>
                <w:rFonts w:eastAsia="Times New Roman"/>
                <w:sz w:val="20"/>
                <w:szCs w:val="24"/>
              </w:rPr>
            </w:pPr>
            <w:r>
              <w:rPr>
                <w:sz w:val="20"/>
              </w:rPr>
              <w:t>6</w:t>
            </w:r>
          </w:p>
        </w:tc>
        <w:tc>
          <w:tcPr>
            <w:tcW w:w="1424" w:type="pct"/>
            <w:shd w:val="clear" w:color="auto" w:fill="FFFFFF"/>
          </w:tcPr>
          <w:p w14:paraId="40538C8D" w14:textId="77777777" w:rsidR="00DC4A4F" w:rsidRPr="0006090E" w:rsidRDefault="00DC4A4F" w:rsidP="00DC4A4F">
            <w:pPr>
              <w:spacing w:before="0" w:after="0"/>
              <w:jc w:val="left"/>
              <w:rPr>
                <w:rFonts w:eastAsia="Times New Roman"/>
                <w:sz w:val="18"/>
                <w:szCs w:val="18"/>
              </w:rPr>
            </w:pPr>
            <w:r>
              <w:rPr>
                <w:sz w:val="18"/>
              </w:rPr>
              <w:t>Bedding, frost-resistant layer or road base beneath paving or slabs, each time with waterproof joint sealing</w:t>
            </w:r>
          </w:p>
        </w:tc>
        <w:tc>
          <w:tcPr>
            <w:tcW w:w="432" w:type="pct"/>
            <w:noWrap/>
            <w:vAlign w:val="center"/>
          </w:tcPr>
          <w:p w14:paraId="6043C2E8"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22991546"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65D1F3D9"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4284A85E"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763C047F"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778580FB"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57B21F55"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6768ED59"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3F6657A2"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772E088E" w14:textId="77777777" w:rsidTr="00BA2694">
        <w:trPr>
          <w:trHeight w:val="20"/>
        </w:trPr>
        <w:tc>
          <w:tcPr>
            <w:tcW w:w="240" w:type="pct"/>
            <w:shd w:val="clear" w:color="auto" w:fill="auto"/>
            <w:noWrap/>
          </w:tcPr>
          <w:p w14:paraId="38135152" w14:textId="77777777" w:rsidR="00DC4A4F" w:rsidRPr="0006090E" w:rsidRDefault="00DC4A4F" w:rsidP="00DC4A4F">
            <w:pPr>
              <w:spacing w:before="0" w:after="0"/>
              <w:jc w:val="left"/>
              <w:rPr>
                <w:rFonts w:eastAsia="Times New Roman"/>
                <w:sz w:val="20"/>
                <w:szCs w:val="24"/>
              </w:rPr>
            </w:pPr>
            <w:r>
              <w:rPr>
                <w:sz w:val="20"/>
              </w:rPr>
              <w:t>7</w:t>
            </w:r>
          </w:p>
        </w:tc>
        <w:tc>
          <w:tcPr>
            <w:tcW w:w="1424" w:type="pct"/>
            <w:shd w:val="clear" w:color="auto" w:fill="FFFFFF"/>
          </w:tcPr>
          <w:p w14:paraId="58238098" w14:textId="77777777" w:rsidR="00DC4A4F" w:rsidRPr="0006090E" w:rsidRDefault="00DC4A4F" w:rsidP="00DC4A4F">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432" w:type="pct"/>
            <w:noWrap/>
            <w:vAlign w:val="center"/>
          </w:tcPr>
          <w:p w14:paraId="65091DD5"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29CA73AF"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56C4CB5A"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56BA202C"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3D712814"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391B56EA"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68E22C11"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47C178F1"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64499D8D"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7C4BE833" w14:textId="77777777" w:rsidTr="00BA2694">
        <w:trPr>
          <w:trHeight w:val="20"/>
        </w:trPr>
        <w:tc>
          <w:tcPr>
            <w:tcW w:w="240" w:type="pct"/>
            <w:shd w:val="clear" w:color="auto" w:fill="auto"/>
            <w:noWrap/>
          </w:tcPr>
          <w:p w14:paraId="3C0B23BA" w14:textId="77777777" w:rsidR="00DC4A4F" w:rsidRPr="0006090E" w:rsidRDefault="00DC4A4F" w:rsidP="00DC4A4F">
            <w:pPr>
              <w:spacing w:before="0" w:after="0"/>
              <w:jc w:val="left"/>
              <w:rPr>
                <w:rFonts w:eastAsia="Times New Roman"/>
                <w:sz w:val="20"/>
                <w:szCs w:val="24"/>
              </w:rPr>
            </w:pPr>
            <w:r>
              <w:rPr>
                <w:sz w:val="20"/>
              </w:rPr>
              <w:t>8</w:t>
            </w:r>
          </w:p>
        </w:tc>
        <w:tc>
          <w:tcPr>
            <w:tcW w:w="1424" w:type="pct"/>
            <w:shd w:val="clear" w:color="auto" w:fill="FFFFFF"/>
          </w:tcPr>
          <w:p w14:paraId="12665F07" w14:textId="77777777" w:rsidR="00DC4A4F" w:rsidRPr="0006090E" w:rsidRDefault="00DC4A4F" w:rsidP="00DC4A4F">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432" w:type="pct"/>
            <w:noWrap/>
            <w:vAlign w:val="center"/>
          </w:tcPr>
          <w:p w14:paraId="7C585BD1"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2)</w:t>
            </w:r>
          </w:p>
        </w:tc>
        <w:tc>
          <w:tcPr>
            <w:tcW w:w="322" w:type="pct"/>
            <w:noWrap/>
            <w:vAlign w:val="center"/>
          </w:tcPr>
          <w:p w14:paraId="64C75DAE"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4F61C6AF"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751005AE"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02B6E9D0"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E347EF2"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7EF6CE19"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2)</w:t>
            </w:r>
          </w:p>
        </w:tc>
        <w:tc>
          <w:tcPr>
            <w:tcW w:w="285" w:type="pct"/>
            <w:shd w:val="clear" w:color="auto" w:fill="auto"/>
            <w:noWrap/>
            <w:vAlign w:val="center"/>
          </w:tcPr>
          <w:p w14:paraId="5D4D9129"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03C6CA4F"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4FE82066" w14:textId="77777777" w:rsidTr="00BA2694">
        <w:trPr>
          <w:trHeight w:val="20"/>
        </w:trPr>
        <w:tc>
          <w:tcPr>
            <w:tcW w:w="240" w:type="pct"/>
            <w:shd w:val="clear" w:color="auto" w:fill="auto"/>
            <w:noWrap/>
          </w:tcPr>
          <w:p w14:paraId="0717F2E1" w14:textId="77777777" w:rsidR="00DC4A4F" w:rsidRPr="0006090E" w:rsidRDefault="00DC4A4F" w:rsidP="00DC4A4F">
            <w:pPr>
              <w:spacing w:before="0" w:after="0"/>
              <w:jc w:val="left"/>
              <w:rPr>
                <w:rFonts w:eastAsia="Times New Roman"/>
                <w:sz w:val="18"/>
                <w:szCs w:val="18"/>
              </w:rPr>
            </w:pPr>
            <w:r>
              <w:rPr>
                <w:sz w:val="18"/>
              </w:rPr>
              <w:t>9</w:t>
            </w:r>
          </w:p>
        </w:tc>
        <w:tc>
          <w:tcPr>
            <w:tcW w:w="1424" w:type="pct"/>
            <w:shd w:val="clear" w:color="auto" w:fill="FFFFFF"/>
          </w:tcPr>
          <w:p w14:paraId="3CCD4913" w14:textId="77777777" w:rsidR="00DC4A4F" w:rsidRPr="0006090E" w:rsidRDefault="00DC4A4F" w:rsidP="00DC4A4F">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432" w:type="pct"/>
            <w:noWrap/>
            <w:vAlign w:val="center"/>
          </w:tcPr>
          <w:p w14:paraId="2A79459B"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09700DC6"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2ACD1CD4"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19D7B7D3"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03B3E615"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278E7199"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1EA8B661"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FFFFFF"/>
            <w:noWrap/>
            <w:vAlign w:val="center"/>
          </w:tcPr>
          <w:p w14:paraId="496958C4"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697F3383"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5E38BB47" w14:textId="77777777" w:rsidTr="00BA2694">
        <w:trPr>
          <w:trHeight w:val="20"/>
        </w:trPr>
        <w:tc>
          <w:tcPr>
            <w:tcW w:w="240" w:type="pct"/>
            <w:shd w:val="clear" w:color="auto" w:fill="auto"/>
            <w:noWrap/>
          </w:tcPr>
          <w:p w14:paraId="172FD3E8" w14:textId="77777777" w:rsidR="00DC4A4F" w:rsidRPr="0006090E" w:rsidRDefault="00DC4A4F" w:rsidP="00DC4A4F">
            <w:pPr>
              <w:spacing w:before="0" w:after="0"/>
              <w:jc w:val="left"/>
              <w:rPr>
                <w:rFonts w:eastAsia="Times New Roman"/>
                <w:sz w:val="18"/>
                <w:szCs w:val="18"/>
              </w:rPr>
            </w:pPr>
            <w:r>
              <w:rPr>
                <w:sz w:val="18"/>
              </w:rPr>
              <w:t>10</w:t>
            </w:r>
          </w:p>
        </w:tc>
        <w:tc>
          <w:tcPr>
            <w:tcW w:w="1424" w:type="pct"/>
            <w:shd w:val="clear" w:color="auto" w:fill="FFFFFF"/>
          </w:tcPr>
          <w:p w14:paraId="20E11F82" w14:textId="77777777" w:rsidR="00DC4A4F" w:rsidRPr="0006090E" w:rsidRDefault="00DC4A4F" w:rsidP="00DC4A4F">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432" w:type="pct"/>
            <w:noWrap/>
            <w:vAlign w:val="center"/>
          </w:tcPr>
          <w:p w14:paraId="778288DA"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65C91019"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6D7B877D"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3709C2A4"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0C7CEDB7"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2FB83AAE"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49AFFDB3"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auto"/>
            <w:noWrap/>
            <w:vAlign w:val="center"/>
          </w:tcPr>
          <w:p w14:paraId="7FA4A9B8"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auto"/>
            <w:vAlign w:val="center"/>
          </w:tcPr>
          <w:p w14:paraId="6B0FF50C"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7A15A8E8" w14:textId="77777777" w:rsidTr="00BA2694">
        <w:trPr>
          <w:trHeight w:val="20"/>
        </w:trPr>
        <w:tc>
          <w:tcPr>
            <w:tcW w:w="240" w:type="pct"/>
            <w:shd w:val="clear" w:color="auto" w:fill="auto"/>
            <w:noWrap/>
          </w:tcPr>
          <w:p w14:paraId="41757E9D" w14:textId="77777777" w:rsidR="00DC4A4F" w:rsidRPr="0006090E" w:rsidRDefault="00DC4A4F" w:rsidP="00DC4A4F">
            <w:pPr>
              <w:spacing w:before="0" w:after="0"/>
              <w:jc w:val="left"/>
              <w:rPr>
                <w:rFonts w:eastAsia="Times New Roman"/>
                <w:sz w:val="20"/>
                <w:szCs w:val="24"/>
              </w:rPr>
            </w:pPr>
            <w:r>
              <w:rPr>
                <w:sz w:val="20"/>
              </w:rPr>
              <w:t>11</w:t>
            </w:r>
          </w:p>
        </w:tc>
        <w:tc>
          <w:tcPr>
            <w:tcW w:w="1424" w:type="pct"/>
            <w:shd w:val="clear" w:color="auto" w:fill="FFFFFF"/>
          </w:tcPr>
          <w:p w14:paraId="5387357C" w14:textId="77777777" w:rsidR="00DC4A4F" w:rsidRPr="0006090E" w:rsidRDefault="00DC4A4F" w:rsidP="00DC4A4F">
            <w:pPr>
              <w:spacing w:before="0" w:after="0"/>
              <w:jc w:val="left"/>
              <w:rPr>
                <w:rFonts w:eastAsia="Times New Roman"/>
                <w:sz w:val="18"/>
                <w:szCs w:val="18"/>
              </w:rPr>
            </w:pPr>
            <w:r>
              <w:rPr>
                <w:sz w:val="18"/>
              </w:rPr>
              <w:t>Bed sand under pavement or under paving slab coverings</w:t>
            </w:r>
          </w:p>
        </w:tc>
        <w:tc>
          <w:tcPr>
            <w:tcW w:w="432" w:type="pct"/>
            <w:noWrap/>
            <w:vAlign w:val="center"/>
          </w:tcPr>
          <w:p w14:paraId="051BB7D5"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13681B6E"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1BF11584"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0AD33888"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642C6922"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16CA323E"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65F635C9"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317A41E1"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3A3E10C2"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2FBB4067" w14:textId="77777777" w:rsidTr="00BA2694">
        <w:trPr>
          <w:trHeight w:val="20"/>
        </w:trPr>
        <w:tc>
          <w:tcPr>
            <w:tcW w:w="240" w:type="pct"/>
            <w:shd w:val="clear" w:color="auto" w:fill="auto"/>
            <w:noWrap/>
          </w:tcPr>
          <w:p w14:paraId="2BFDC298" w14:textId="77777777" w:rsidR="00DC4A4F" w:rsidRPr="0006090E" w:rsidRDefault="00DC4A4F" w:rsidP="00DC4A4F">
            <w:pPr>
              <w:spacing w:before="0" w:after="0"/>
              <w:jc w:val="left"/>
              <w:rPr>
                <w:rFonts w:eastAsia="Times New Roman"/>
                <w:sz w:val="20"/>
                <w:szCs w:val="24"/>
              </w:rPr>
            </w:pPr>
            <w:r>
              <w:rPr>
                <w:sz w:val="20"/>
              </w:rPr>
              <w:t>12</w:t>
            </w:r>
          </w:p>
        </w:tc>
        <w:tc>
          <w:tcPr>
            <w:tcW w:w="1424" w:type="pct"/>
            <w:shd w:val="clear" w:color="auto" w:fill="FFFFFF"/>
          </w:tcPr>
          <w:p w14:paraId="411F13DD" w14:textId="77777777" w:rsidR="00DC4A4F" w:rsidRPr="0006090E" w:rsidRDefault="00DC4A4F" w:rsidP="00DC4A4F">
            <w:pPr>
              <w:spacing w:before="0" w:after="0"/>
              <w:jc w:val="left"/>
              <w:rPr>
                <w:rFonts w:eastAsia="Times New Roman"/>
                <w:sz w:val="18"/>
                <w:szCs w:val="18"/>
              </w:rPr>
            </w:pPr>
            <w:r>
              <w:rPr>
                <w:sz w:val="18"/>
              </w:rPr>
              <w:t>Binder-free top layer</w:t>
            </w:r>
          </w:p>
        </w:tc>
        <w:tc>
          <w:tcPr>
            <w:tcW w:w="432" w:type="pct"/>
            <w:noWrap/>
            <w:vAlign w:val="center"/>
          </w:tcPr>
          <w:p w14:paraId="6049EC89"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0F042927"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2DAB676E"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23ABAB86"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0BDFEEE0"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28DBCDE2"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13762E05"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37D04444"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4BD7C55C"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5AACAD07" w14:textId="77777777" w:rsidTr="00BA2694">
        <w:trPr>
          <w:trHeight w:val="20"/>
        </w:trPr>
        <w:tc>
          <w:tcPr>
            <w:tcW w:w="240" w:type="pct"/>
            <w:shd w:val="clear" w:color="auto" w:fill="auto"/>
            <w:noWrap/>
          </w:tcPr>
          <w:p w14:paraId="3DA26B10" w14:textId="77777777" w:rsidR="00DC4A4F" w:rsidRPr="0006090E" w:rsidRDefault="00DC4A4F" w:rsidP="00DC4A4F">
            <w:pPr>
              <w:spacing w:before="0" w:after="0"/>
              <w:jc w:val="left"/>
              <w:rPr>
                <w:rFonts w:eastAsia="Times New Roman"/>
                <w:sz w:val="20"/>
                <w:szCs w:val="24"/>
              </w:rPr>
            </w:pPr>
            <w:r>
              <w:rPr>
                <w:sz w:val="20"/>
              </w:rPr>
              <w:t>13</w:t>
            </w:r>
          </w:p>
        </w:tc>
        <w:tc>
          <w:tcPr>
            <w:tcW w:w="1424" w:type="pct"/>
            <w:shd w:val="clear" w:color="auto" w:fill="FFFFFF"/>
          </w:tcPr>
          <w:p w14:paraId="1AF20EC5" w14:textId="77777777" w:rsidR="00DC4A4F" w:rsidRPr="0006090E" w:rsidRDefault="00DC4A4F" w:rsidP="00DC4A4F">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1 m thick from the prepared track as well as backfilling of excavations and </w:t>
            </w:r>
            <w:r>
              <w:rPr>
                <w:sz w:val="18"/>
              </w:rPr>
              <w:lastRenderedPageBreak/>
              <w:t>pipe trenches beneath a binder-free top layer</w:t>
            </w:r>
          </w:p>
        </w:tc>
        <w:tc>
          <w:tcPr>
            <w:tcW w:w="432" w:type="pct"/>
            <w:noWrap/>
            <w:vAlign w:val="center"/>
          </w:tcPr>
          <w:p w14:paraId="532D59C2" w14:textId="77777777" w:rsidR="00DC4A4F" w:rsidRPr="0006090E" w:rsidRDefault="00DC4A4F" w:rsidP="00DC4A4F">
            <w:pPr>
              <w:spacing w:before="0" w:after="0"/>
              <w:jc w:val="center"/>
              <w:rPr>
                <w:rFonts w:eastAsia="Times New Roman"/>
                <w:sz w:val="24"/>
                <w:szCs w:val="24"/>
              </w:rPr>
            </w:pPr>
            <w:r>
              <w:rPr>
                <w:sz w:val="24"/>
              </w:rPr>
              <w:lastRenderedPageBreak/>
              <w:t>-</w:t>
            </w:r>
          </w:p>
        </w:tc>
        <w:tc>
          <w:tcPr>
            <w:tcW w:w="322" w:type="pct"/>
            <w:noWrap/>
            <w:vAlign w:val="center"/>
          </w:tcPr>
          <w:p w14:paraId="0DD9382D"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614CE1E0"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5D822BCF"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65D79171"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19F395D0"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30C70669"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FFFFFF"/>
            <w:noWrap/>
            <w:vAlign w:val="center"/>
          </w:tcPr>
          <w:p w14:paraId="5E4DA64F"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63F21F6E"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0AEC8F48" w14:textId="77777777" w:rsidTr="00BA2694">
        <w:trPr>
          <w:trHeight w:val="20"/>
        </w:trPr>
        <w:tc>
          <w:tcPr>
            <w:tcW w:w="240" w:type="pct"/>
            <w:shd w:val="clear" w:color="auto" w:fill="auto"/>
            <w:noWrap/>
          </w:tcPr>
          <w:p w14:paraId="2D76DF3A" w14:textId="77777777" w:rsidR="00DC4A4F" w:rsidRPr="0006090E" w:rsidRDefault="00DC4A4F" w:rsidP="00DC4A4F">
            <w:pPr>
              <w:spacing w:before="0" w:after="0"/>
              <w:jc w:val="left"/>
              <w:rPr>
                <w:rFonts w:eastAsia="Times New Roman"/>
                <w:sz w:val="20"/>
                <w:szCs w:val="24"/>
              </w:rPr>
            </w:pPr>
            <w:r>
              <w:rPr>
                <w:sz w:val="20"/>
              </w:rPr>
              <w:t>14</w:t>
            </w:r>
          </w:p>
        </w:tc>
        <w:tc>
          <w:tcPr>
            <w:tcW w:w="1424" w:type="pct"/>
            <w:shd w:val="clear" w:color="auto" w:fill="FFFFFF"/>
          </w:tcPr>
          <w:p w14:paraId="445E8D4F" w14:textId="77777777" w:rsidR="00DC4A4F" w:rsidRPr="0006090E" w:rsidRDefault="00DC4A4F" w:rsidP="00DC4A4F">
            <w:pPr>
              <w:spacing w:before="0" w:after="0"/>
              <w:jc w:val="left"/>
              <w:rPr>
                <w:rFonts w:eastAsia="Times New Roman"/>
                <w:sz w:val="18"/>
                <w:szCs w:val="18"/>
              </w:rPr>
            </w:pPr>
            <w:r>
              <w:rPr>
                <w:sz w:val="18"/>
              </w:rPr>
              <w:t>Construction methods 13 under paving slab coverings</w:t>
            </w:r>
          </w:p>
        </w:tc>
        <w:tc>
          <w:tcPr>
            <w:tcW w:w="432" w:type="pct"/>
            <w:noWrap/>
            <w:vAlign w:val="center"/>
          </w:tcPr>
          <w:p w14:paraId="7A5FF659"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4E7AAEB0"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3)</w:t>
            </w:r>
          </w:p>
        </w:tc>
        <w:tc>
          <w:tcPr>
            <w:tcW w:w="484" w:type="pct"/>
            <w:noWrap/>
            <w:vAlign w:val="center"/>
          </w:tcPr>
          <w:p w14:paraId="538C879A"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513B0DD7"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618EC459"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3D0F82F8"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17202882"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47BEB07C"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3)</w:t>
            </w:r>
          </w:p>
        </w:tc>
        <w:tc>
          <w:tcPr>
            <w:tcW w:w="407" w:type="pct"/>
            <w:shd w:val="clear" w:color="auto" w:fill="FFFFFF"/>
            <w:vAlign w:val="center"/>
          </w:tcPr>
          <w:p w14:paraId="798553CB"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60DB942E" w14:textId="77777777" w:rsidTr="00BA2694">
        <w:trPr>
          <w:trHeight w:val="20"/>
        </w:trPr>
        <w:tc>
          <w:tcPr>
            <w:tcW w:w="240" w:type="pct"/>
            <w:shd w:val="clear" w:color="auto" w:fill="auto"/>
            <w:noWrap/>
          </w:tcPr>
          <w:p w14:paraId="30416C70" w14:textId="77777777" w:rsidR="00DC4A4F" w:rsidRPr="0006090E" w:rsidRDefault="00DC4A4F" w:rsidP="00DC4A4F">
            <w:pPr>
              <w:spacing w:before="0" w:after="0"/>
              <w:jc w:val="left"/>
              <w:rPr>
                <w:rFonts w:eastAsia="Times New Roman"/>
                <w:sz w:val="20"/>
                <w:szCs w:val="24"/>
              </w:rPr>
            </w:pPr>
            <w:r>
              <w:rPr>
                <w:sz w:val="20"/>
              </w:rPr>
              <w:t>15</w:t>
            </w:r>
          </w:p>
        </w:tc>
        <w:tc>
          <w:tcPr>
            <w:tcW w:w="1424" w:type="pct"/>
            <w:shd w:val="clear" w:color="auto" w:fill="FFFFFF"/>
          </w:tcPr>
          <w:p w14:paraId="58E9CFC4" w14:textId="77777777" w:rsidR="00DC4A4F" w:rsidRPr="0006090E" w:rsidRDefault="00DC4A4F" w:rsidP="00DC4A4F">
            <w:pPr>
              <w:spacing w:before="0" w:after="0"/>
              <w:jc w:val="left"/>
              <w:rPr>
                <w:rFonts w:eastAsia="Times New Roman"/>
                <w:sz w:val="18"/>
                <w:szCs w:val="18"/>
              </w:rPr>
            </w:pPr>
            <w:r>
              <w:rPr>
                <w:sz w:val="18"/>
              </w:rPr>
              <w:t xml:space="preserve">Construction method 13 beneath paving </w:t>
            </w:r>
          </w:p>
        </w:tc>
        <w:tc>
          <w:tcPr>
            <w:tcW w:w="432" w:type="pct"/>
            <w:noWrap/>
            <w:vAlign w:val="center"/>
          </w:tcPr>
          <w:p w14:paraId="1CD46C32"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1C477369"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4)</w:t>
            </w:r>
          </w:p>
        </w:tc>
        <w:tc>
          <w:tcPr>
            <w:tcW w:w="484" w:type="pct"/>
            <w:noWrap/>
            <w:vAlign w:val="center"/>
          </w:tcPr>
          <w:p w14:paraId="7C23544A"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72659038"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3D5A9F91"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58A854D1" w14:textId="77777777" w:rsidR="00DC4A4F" w:rsidRPr="0006090E" w:rsidRDefault="00DC4A4F" w:rsidP="00DC4A4F">
            <w:pPr>
              <w:spacing w:before="0" w:after="0"/>
              <w:jc w:val="center"/>
              <w:rPr>
                <w:rFonts w:eastAsia="Times New Roman"/>
                <w:sz w:val="24"/>
                <w:szCs w:val="24"/>
              </w:rPr>
            </w:pPr>
            <w:r>
              <w:rPr>
                <w:sz w:val="24"/>
              </w:rPr>
              <w:t>-</w:t>
            </w:r>
          </w:p>
        </w:tc>
        <w:tc>
          <w:tcPr>
            <w:tcW w:w="407" w:type="pct"/>
            <w:vAlign w:val="center"/>
          </w:tcPr>
          <w:p w14:paraId="4CCAB948"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1832D374"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4)</w:t>
            </w:r>
          </w:p>
        </w:tc>
        <w:tc>
          <w:tcPr>
            <w:tcW w:w="407" w:type="pct"/>
            <w:shd w:val="clear" w:color="auto" w:fill="FFFFFF"/>
            <w:vAlign w:val="center"/>
          </w:tcPr>
          <w:p w14:paraId="70E6C9E0"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6B296EDE" w14:textId="77777777" w:rsidTr="00BA2694">
        <w:trPr>
          <w:trHeight w:val="20"/>
        </w:trPr>
        <w:tc>
          <w:tcPr>
            <w:tcW w:w="240" w:type="pct"/>
            <w:shd w:val="clear" w:color="auto" w:fill="auto"/>
            <w:noWrap/>
          </w:tcPr>
          <w:p w14:paraId="62D081A6" w14:textId="77777777" w:rsidR="00DC4A4F" w:rsidRPr="0006090E" w:rsidRDefault="00DC4A4F" w:rsidP="00DC4A4F">
            <w:pPr>
              <w:spacing w:before="0" w:after="0"/>
              <w:jc w:val="left"/>
              <w:rPr>
                <w:rFonts w:eastAsia="Times New Roman"/>
                <w:sz w:val="20"/>
                <w:szCs w:val="24"/>
              </w:rPr>
            </w:pPr>
            <w:r>
              <w:rPr>
                <w:sz w:val="20"/>
              </w:rPr>
              <w:t>16</w:t>
            </w:r>
          </w:p>
        </w:tc>
        <w:tc>
          <w:tcPr>
            <w:tcW w:w="1424" w:type="pct"/>
            <w:shd w:val="clear" w:color="auto" w:fill="FFFFFF"/>
          </w:tcPr>
          <w:p w14:paraId="740AAE72" w14:textId="77777777" w:rsidR="00DC4A4F" w:rsidRPr="0006090E" w:rsidRDefault="00DC4A4F" w:rsidP="00DC4A4F">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432" w:type="pct"/>
            <w:noWrap/>
            <w:vAlign w:val="center"/>
          </w:tcPr>
          <w:p w14:paraId="58D32FE4"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38E12DFF"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5)</w:t>
            </w:r>
          </w:p>
        </w:tc>
        <w:tc>
          <w:tcPr>
            <w:tcW w:w="484" w:type="pct"/>
            <w:noWrap/>
            <w:vAlign w:val="center"/>
          </w:tcPr>
          <w:p w14:paraId="31AE6641"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0A95A48F"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29D6A65E" w14:textId="77777777" w:rsidR="00DC4A4F" w:rsidRPr="0006090E" w:rsidRDefault="00DC4A4F" w:rsidP="00DC4A4F">
            <w:pPr>
              <w:spacing w:before="0" w:after="0"/>
              <w:jc w:val="center"/>
              <w:rPr>
                <w:rFonts w:eastAsia="Times New Roman"/>
                <w:sz w:val="24"/>
                <w:szCs w:val="24"/>
              </w:rPr>
            </w:pPr>
            <w:r>
              <w:rPr>
                <w:sz w:val="24"/>
              </w:rPr>
              <w:t>+</w:t>
            </w:r>
            <w:r>
              <w:rPr>
                <w:b/>
                <w:sz w:val="24"/>
                <w:vertAlign w:val="superscript"/>
              </w:rPr>
              <w:t>5)</w:t>
            </w:r>
          </w:p>
        </w:tc>
        <w:tc>
          <w:tcPr>
            <w:tcW w:w="285" w:type="pct"/>
            <w:noWrap/>
            <w:vAlign w:val="center"/>
          </w:tcPr>
          <w:p w14:paraId="2AB92244"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1B64546F"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FFFFFF"/>
            <w:noWrap/>
            <w:vAlign w:val="center"/>
          </w:tcPr>
          <w:p w14:paraId="7307F5F8"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13742E85" w14:textId="77777777" w:rsidR="00DC4A4F" w:rsidRPr="0006090E" w:rsidRDefault="00DC4A4F" w:rsidP="00DC4A4F">
            <w:pPr>
              <w:spacing w:before="0" w:after="0"/>
              <w:jc w:val="center"/>
              <w:rPr>
                <w:rFonts w:eastAsia="Times New Roman"/>
                <w:sz w:val="24"/>
                <w:szCs w:val="24"/>
              </w:rPr>
            </w:pPr>
            <w:r>
              <w:rPr>
                <w:sz w:val="24"/>
              </w:rPr>
              <w:t>+</w:t>
            </w:r>
          </w:p>
        </w:tc>
      </w:tr>
      <w:tr w:rsidR="0006090E" w:rsidRPr="0006090E" w14:paraId="7046D067" w14:textId="77777777" w:rsidTr="00BA2694">
        <w:trPr>
          <w:trHeight w:val="208"/>
        </w:trPr>
        <w:tc>
          <w:tcPr>
            <w:tcW w:w="240" w:type="pct"/>
            <w:shd w:val="clear" w:color="auto" w:fill="auto"/>
            <w:noWrap/>
          </w:tcPr>
          <w:p w14:paraId="2F8F3096" w14:textId="77777777" w:rsidR="00DC4A4F" w:rsidRPr="0006090E" w:rsidRDefault="00DC4A4F" w:rsidP="00DC4A4F">
            <w:pPr>
              <w:spacing w:before="0" w:after="0"/>
              <w:jc w:val="left"/>
              <w:rPr>
                <w:rFonts w:eastAsia="Times New Roman"/>
                <w:sz w:val="20"/>
                <w:szCs w:val="24"/>
              </w:rPr>
            </w:pPr>
            <w:r>
              <w:rPr>
                <w:sz w:val="20"/>
              </w:rPr>
              <w:t>17</w:t>
            </w:r>
          </w:p>
        </w:tc>
        <w:tc>
          <w:tcPr>
            <w:tcW w:w="1424" w:type="pct"/>
            <w:shd w:val="clear" w:color="auto" w:fill="FFFFFF"/>
          </w:tcPr>
          <w:p w14:paraId="2347C0BD" w14:textId="77777777" w:rsidR="00DC4A4F" w:rsidRPr="0006090E" w:rsidRDefault="00DC4A4F" w:rsidP="00DC4A4F">
            <w:pPr>
              <w:spacing w:before="0" w:after="0"/>
              <w:jc w:val="left"/>
              <w:rPr>
                <w:rFonts w:eastAsia="Times New Roman"/>
                <w:sz w:val="18"/>
                <w:szCs w:val="18"/>
              </w:rPr>
            </w:pPr>
            <w:r>
              <w:rPr>
                <w:sz w:val="18"/>
              </w:rPr>
              <w:t>Dams and protective walls without measures according to MTSE under rooting soil layer</w:t>
            </w:r>
          </w:p>
        </w:tc>
        <w:tc>
          <w:tcPr>
            <w:tcW w:w="432" w:type="pct"/>
            <w:noWrap/>
            <w:vAlign w:val="center"/>
          </w:tcPr>
          <w:p w14:paraId="12B9C8C3" w14:textId="77777777" w:rsidR="00DC4A4F" w:rsidRPr="0006090E" w:rsidRDefault="00DC4A4F" w:rsidP="00DC4A4F">
            <w:pPr>
              <w:spacing w:before="0" w:after="0"/>
              <w:jc w:val="center"/>
              <w:rPr>
                <w:rFonts w:eastAsia="Times New Roman"/>
                <w:sz w:val="24"/>
                <w:szCs w:val="24"/>
              </w:rPr>
            </w:pPr>
            <w:r>
              <w:rPr>
                <w:sz w:val="24"/>
              </w:rPr>
              <w:t>-</w:t>
            </w:r>
          </w:p>
        </w:tc>
        <w:tc>
          <w:tcPr>
            <w:tcW w:w="322" w:type="pct"/>
            <w:noWrap/>
            <w:vAlign w:val="center"/>
          </w:tcPr>
          <w:p w14:paraId="7C5799DB" w14:textId="77777777" w:rsidR="00DC4A4F" w:rsidRPr="0006090E" w:rsidRDefault="00DC4A4F" w:rsidP="00DC4A4F">
            <w:pPr>
              <w:spacing w:before="0" w:after="0"/>
              <w:jc w:val="center"/>
              <w:rPr>
                <w:rFonts w:eastAsia="Times New Roman"/>
                <w:sz w:val="24"/>
                <w:szCs w:val="24"/>
              </w:rPr>
            </w:pPr>
            <w:r>
              <w:rPr>
                <w:sz w:val="24"/>
              </w:rPr>
              <w:t>-</w:t>
            </w:r>
          </w:p>
        </w:tc>
        <w:tc>
          <w:tcPr>
            <w:tcW w:w="484" w:type="pct"/>
            <w:noWrap/>
            <w:vAlign w:val="center"/>
          </w:tcPr>
          <w:p w14:paraId="47B66F87" w14:textId="77777777" w:rsidR="00DC4A4F" w:rsidRPr="0006090E" w:rsidRDefault="00DC4A4F" w:rsidP="00DC4A4F">
            <w:pPr>
              <w:spacing w:before="0" w:after="0"/>
              <w:jc w:val="center"/>
              <w:rPr>
                <w:rFonts w:eastAsia="Times New Roman"/>
                <w:sz w:val="24"/>
                <w:szCs w:val="24"/>
              </w:rPr>
            </w:pPr>
            <w:r>
              <w:rPr>
                <w:sz w:val="24"/>
              </w:rPr>
              <w:t>+</w:t>
            </w:r>
          </w:p>
        </w:tc>
        <w:tc>
          <w:tcPr>
            <w:tcW w:w="306" w:type="pct"/>
            <w:noWrap/>
            <w:vAlign w:val="center"/>
          </w:tcPr>
          <w:p w14:paraId="3CE16962" w14:textId="77777777" w:rsidR="00DC4A4F" w:rsidRPr="0006090E" w:rsidRDefault="00DC4A4F" w:rsidP="00DC4A4F">
            <w:pPr>
              <w:spacing w:before="0" w:after="0"/>
              <w:jc w:val="center"/>
              <w:rPr>
                <w:rFonts w:eastAsia="Times New Roman"/>
                <w:sz w:val="24"/>
                <w:szCs w:val="24"/>
              </w:rPr>
            </w:pPr>
            <w:r>
              <w:rPr>
                <w:sz w:val="24"/>
              </w:rPr>
              <w:t>-</w:t>
            </w:r>
          </w:p>
        </w:tc>
        <w:tc>
          <w:tcPr>
            <w:tcW w:w="408" w:type="pct"/>
            <w:vAlign w:val="center"/>
          </w:tcPr>
          <w:p w14:paraId="2E949830" w14:textId="77777777" w:rsidR="00DC4A4F" w:rsidRPr="0006090E" w:rsidRDefault="00DC4A4F" w:rsidP="00DC4A4F">
            <w:pPr>
              <w:spacing w:before="0" w:after="0"/>
              <w:jc w:val="center"/>
              <w:rPr>
                <w:rFonts w:eastAsia="Times New Roman"/>
                <w:sz w:val="24"/>
                <w:szCs w:val="24"/>
              </w:rPr>
            </w:pPr>
            <w:r>
              <w:rPr>
                <w:sz w:val="24"/>
              </w:rPr>
              <w:t>-</w:t>
            </w:r>
          </w:p>
        </w:tc>
        <w:tc>
          <w:tcPr>
            <w:tcW w:w="285" w:type="pct"/>
            <w:noWrap/>
            <w:vAlign w:val="center"/>
          </w:tcPr>
          <w:p w14:paraId="159F3D23"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18F91712" w14:textId="77777777" w:rsidR="00DC4A4F" w:rsidRPr="0006090E" w:rsidRDefault="00DC4A4F" w:rsidP="00DC4A4F">
            <w:pPr>
              <w:spacing w:before="0" w:after="0"/>
              <w:jc w:val="center"/>
              <w:rPr>
                <w:rFonts w:eastAsia="Times New Roman"/>
                <w:sz w:val="24"/>
                <w:szCs w:val="24"/>
              </w:rPr>
            </w:pPr>
            <w:r>
              <w:rPr>
                <w:sz w:val="24"/>
              </w:rPr>
              <w:t>-</w:t>
            </w:r>
          </w:p>
        </w:tc>
        <w:tc>
          <w:tcPr>
            <w:tcW w:w="285" w:type="pct"/>
            <w:shd w:val="clear" w:color="auto" w:fill="FFFFFF"/>
            <w:noWrap/>
            <w:vAlign w:val="center"/>
          </w:tcPr>
          <w:p w14:paraId="26F6DF96" w14:textId="77777777" w:rsidR="00DC4A4F" w:rsidRPr="0006090E" w:rsidRDefault="00DC4A4F" w:rsidP="00DC4A4F">
            <w:pPr>
              <w:spacing w:before="0" w:after="0"/>
              <w:jc w:val="center"/>
              <w:rPr>
                <w:rFonts w:eastAsia="Times New Roman"/>
                <w:sz w:val="24"/>
                <w:szCs w:val="24"/>
              </w:rPr>
            </w:pPr>
            <w:r>
              <w:rPr>
                <w:sz w:val="24"/>
              </w:rPr>
              <w:t>-</w:t>
            </w:r>
          </w:p>
        </w:tc>
        <w:tc>
          <w:tcPr>
            <w:tcW w:w="407" w:type="pct"/>
            <w:shd w:val="clear" w:color="auto" w:fill="FFFFFF"/>
            <w:vAlign w:val="center"/>
          </w:tcPr>
          <w:p w14:paraId="67EC535C" w14:textId="77777777" w:rsidR="00DC4A4F" w:rsidRPr="0006090E" w:rsidRDefault="00DC4A4F" w:rsidP="00DC4A4F">
            <w:pPr>
              <w:spacing w:before="0" w:after="0"/>
              <w:jc w:val="center"/>
              <w:rPr>
                <w:rFonts w:eastAsia="Times New Roman"/>
                <w:sz w:val="24"/>
                <w:szCs w:val="24"/>
              </w:rPr>
            </w:pPr>
            <w:r>
              <w:rPr>
                <w:sz w:val="24"/>
              </w:rPr>
              <w:t>+</w:t>
            </w:r>
          </w:p>
        </w:tc>
      </w:tr>
    </w:tbl>
    <w:p w14:paraId="67B5F368" w14:textId="77777777" w:rsidR="00DC4A4F" w:rsidRPr="0006090E" w:rsidRDefault="00DC4A4F" w:rsidP="00DC4A4F">
      <w:pPr>
        <w:spacing w:before="0" w:after="0"/>
        <w:jc w:val="left"/>
        <w:rPr>
          <w:rFonts w:eastAsia="Times New Roman"/>
          <w:sz w:val="16"/>
          <w:szCs w:val="16"/>
        </w:rPr>
      </w:pPr>
      <w:r>
        <w:rPr>
          <w:sz w:val="16"/>
        </w:rPr>
        <w:t>1) The backfilling of pipe trenches is not permitted.</w:t>
      </w:r>
    </w:p>
    <w:p w14:paraId="4A47BD83" w14:textId="77777777" w:rsidR="00DC4A4F" w:rsidRPr="0006090E" w:rsidRDefault="00DC4A4F" w:rsidP="00DC4A4F">
      <w:pPr>
        <w:spacing w:before="0" w:after="0"/>
        <w:jc w:val="left"/>
        <w:rPr>
          <w:rFonts w:eastAsia="Times New Roman"/>
          <w:sz w:val="16"/>
          <w:szCs w:val="16"/>
        </w:rPr>
      </w:pPr>
      <w:r>
        <w:rPr>
          <w:sz w:val="16"/>
        </w:rPr>
        <w:t xml:space="preserve">2) Permissible when chromium, total,  110 µg/l, vanadium  230 µg/l, PAK15  2,3 µg/l, phenols  90 µg/l and chlorophenols  10 µg/l.  </w:t>
      </w:r>
    </w:p>
    <w:p w14:paraId="3D3E3789" w14:textId="77777777" w:rsidR="00DC4A4F" w:rsidRPr="0006090E" w:rsidRDefault="00DC4A4F" w:rsidP="00DC4A4F">
      <w:pPr>
        <w:spacing w:before="0" w:after="0"/>
        <w:ind w:left="142" w:hanging="142"/>
        <w:jc w:val="left"/>
        <w:rPr>
          <w:rFonts w:eastAsia="Times New Roman"/>
          <w:sz w:val="16"/>
          <w:szCs w:val="16"/>
        </w:rPr>
      </w:pPr>
      <w:r>
        <w:rPr>
          <w:sz w:val="16"/>
        </w:rPr>
        <w:t>3) Permissible when lead </w:t>
      </w:r>
      <w:r>
        <w:rPr>
          <w:sz w:val="16"/>
        </w:rPr>
        <w:sym w:font="Symbol" w:char="F0A3"/>
      </w:r>
      <w:r>
        <w:rPr>
          <w:sz w:val="16"/>
        </w:rPr>
        <w:t xml:space="preserve"> 140 µg/l, cadmium </w:t>
      </w:r>
      <w:r>
        <w:rPr>
          <w:sz w:val="16"/>
        </w:rPr>
        <w:sym w:font="Symbol" w:char="F0A3"/>
      </w:r>
      <w:r>
        <w:rPr>
          <w:sz w:val="16"/>
        </w:rPr>
        <w:t xml:space="preserve"> 3.0 µg/l, chromium, total </w:t>
      </w:r>
      <w:r>
        <w:rPr>
          <w:sz w:val="16"/>
        </w:rPr>
        <w:sym w:font="Symbol" w:char="F0A3"/>
      </w:r>
      <w:r>
        <w:rPr>
          <w:sz w:val="16"/>
        </w:rPr>
        <w:t xml:space="preserve"> 230 µg/l, copper </w:t>
      </w:r>
      <w:r>
        <w:rPr>
          <w:sz w:val="16"/>
        </w:rPr>
        <w:sym w:font="Symbol" w:char="F0A3"/>
      </w:r>
      <w:r>
        <w:rPr>
          <w:sz w:val="16"/>
        </w:rPr>
        <w:t xml:space="preserve"> 160 µg/l, nickel </w:t>
      </w:r>
      <w:r>
        <w:rPr>
          <w:sz w:val="16"/>
        </w:rPr>
        <w:sym w:font="Symbol" w:char="F0A3"/>
      </w:r>
      <w:r>
        <w:rPr>
          <w:sz w:val="16"/>
        </w:rPr>
        <w:t xml:space="preserve"> 30 µg/l, vanadium </w:t>
      </w:r>
      <w:r>
        <w:rPr>
          <w:sz w:val="16"/>
        </w:rPr>
        <w:sym w:font="Symbol" w:char="F0A3"/>
      </w:r>
      <w:r>
        <w:rPr>
          <w:sz w:val="16"/>
        </w:rPr>
        <w:t xml:space="preserve"> 90 µg/l and zinc </w:t>
      </w:r>
      <w:r>
        <w:rPr>
          <w:sz w:val="16"/>
        </w:rPr>
        <w:sym w:font="Symbol" w:char="F0A3"/>
      </w:r>
      <w:r>
        <w:rPr>
          <w:sz w:val="16"/>
        </w:rPr>
        <w:t xml:space="preserve"> 180 µg/l.</w:t>
      </w:r>
    </w:p>
    <w:p w14:paraId="16E560A8" w14:textId="77777777" w:rsidR="00DC4A4F" w:rsidRPr="0006090E" w:rsidRDefault="00DC4A4F" w:rsidP="00DC4A4F">
      <w:pPr>
        <w:spacing w:before="0" w:after="0"/>
        <w:jc w:val="left"/>
        <w:rPr>
          <w:rFonts w:eastAsia="Times New Roman"/>
          <w:sz w:val="16"/>
          <w:szCs w:val="16"/>
        </w:rPr>
      </w:pPr>
      <w:r>
        <w:rPr>
          <w:sz w:val="16"/>
        </w:rPr>
        <w:t xml:space="preserve">4) Permissible when lead </w:t>
      </w:r>
      <w:r>
        <w:rPr>
          <w:sz w:val="16"/>
        </w:rPr>
        <w:sym w:font="Symbol" w:char="F0A3"/>
      </w:r>
      <w:r>
        <w:rPr>
          <w:sz w:val="16"/>
        </w:rPr>
        <w:t xml:space="preserve"> 220 µg/l, cadmium </w:t>
      </w:r>
      <w:r>
        <w:rPr>
          <w:sz w:val="16"/>
        </w:rPr>
        <w:sym w:font="Symbol" w:char="F0A3"/>
      </w:r>
      <w:r>
        <w:rPr>
          <w:sz w:val="16"/>
        </w:rPr>
        <w:t xml:space="preserve"> 4,0 µg/l, nickel </w:t>
      </w:r>
      <w:r>
        <w:rPr>
          <w:sz w:val="16"/>
        </w:rPr>
        <w:sym w:font="Symbol" w:char="F0A3"/>
      </w:r>
      <w:r>
        <w:rPr>
          <w:sz w:val="16"/>
        </w:rPr>
        <w:t xml:space="preserve"> 35 µg/l, vanadium </w:t>
      </w:r>
      <w:r>
        <w:rPr>
          <w:sz w:val="16"/>
        </w:rPr>
        <w:sym w:font="Symbol" w:char="F0A3"/>
      </w:r>
      <w:r>
        <w:rPr>
          <w:sz w:val="16"/>
        </w:rPr>
        <w:t xml:space="preserve"> 180 µg/l and zinc </w:t>
      </w:r>
      <w:r>
        <w:rPr>
          <w:sz w:val="16"/>
        </w:rPr>
        <w:sym w:font="Symbol" w:char="F0A3"/>
      </w:r>
      <w:r>
        <w:rPr>
          <w:sz w:val="16"/>
        </w:rPr>
        <w:t xml:space="preserve"> 250 µg/l.</w:t>
      </w:r>
    </w:p>
    <w:p w14:paraId="78B9D75B" w14:textId="77777777" w:rsidR="00DC4A4F" w:rsidRPr="0006090E" w:rsidRDefault="00DC4A4F" w:rsidP="00DC4A4F">
      <w:pPr>
        <w:pStyle w:val="Text"/>
      </w:pPr>
      <w:r>
        <w:rPr>
          <w:sz w:val="16"/>
        </w:rPr>
        <w:t>5) Permissible when “K”.</w:t>
      </w:r>
    </w:p>
    <w:p w14:paraId="0C87C575" w14:textId="77777777" w:rsidR="00F43C5E" w:rsidRPr="0006090E" w:rsidRDefault="00F43C5E" w:rsidP="00F43C5E">
      <w:pPr>
        <w:pStyle w:val="Heading1"/>
      </w:pPr>
      <w:r>
        <w:br w:type="page"/>
      </w:r>
      <w:r>
        <w:lastRenderedPageBreak/>
        <w:t>Table 8: Soil material in Class F3 (BM-F3), dredged material in Class F3 (BG-3)</w:t>
      </w:r>
    </w:p>
    <w:p w14:paraId="4FAED5AC" w14:textId="77777777" w:rsidR="000D49B1" w:rsidRPr="0006090E" w:rsidRDefault="000D49B1" w:rsidP="000D49B1">
      <w:pPr>
        <w:pStyle w:val="Text"/>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2126"/>
        <w:gridCol w:w="852"/>
        <w:gridCol w:w="566"/>
        <w:gridCol w:w="853"/>
        <w:gridCol w:w="569"/>
        <w:gridCol w:w="853"/>
        <w:gridCol w:w="566"/>
        <w:gridCol w:w="844"/>
        <w:gridCol w:w="436"/>
        <w:gridCol w:w="839"/>
      </w:tblGrid>
      <w:tr w:rsidR="0006090E" w:rsidRPr="0006090E" w14:paraId="4195C844" w14:textId="77777777" w:rsidTr="00972543">
        <w:trPr>
          <w:trHeight w:val="330"/>
        </w:trPr>
        <w:tc>
          <w:tcPr>
            <w:tcW w:w="5000" w:type="pct"/>
            <w:gridSpan w:val="11"/>
            <w:noWrap/>
            <w:vAlign w:val="bottom"/>
          </w:tcPr>
          <w:p w14:paraId="0147FBDC" w14:textId="77777777" w:rsidR="000D49B1" w:rsidRPr="0006090E" w:rsidRDefault="000D49B1" w:rsidP="000D49B1">
            <w:pPr>
              <w:spacing w:before="0" w:after="0"/>
              <w:jc w:val="center"/>
              <w:rPr>
                <w:rFonts w:eastAsia="Times New Roman"/>
                <w:b/>
                <w:bCs/>
                <w:sz w:val="24"/>
                <w:szCs w:val="24"/>
              </w:rPr>
            </w:pPr>
            <w:r>
              <w:br w:type="page"/>
            </w:r>
            <w:r>
              <w:br w:type="page"/>
            </w:r>
            <w:r>
              <w:br w:type="page"/>
            </w:r>
            <w:r>
              <w:rPr>
                <w:b/>
                <w:sz w:val="24"/>
              </w:rPr>
              <w:br w:type="page"/>
              <w:t>Soil material in Class F3 (BM-F3), dredged material in Class F3 (BG-3)</w:t>
            </w:r>
          </w:p>
        </w:tc>
      </w:tr>
      <w:tr w:rsidR="0006090E" w:rsidRPr="0006090E" w14:paraId="5E602ABC" w14:textId="77777777" w:rsidTr="00972543">
        <w:trPr>
          <w:trHeight w:val="20"/>
        </w:trPr>
        <w:tc>
          <w:tcPr>
            <w:tcW w:w="1427" w:type="pct"/>
            <w:gridSpan w:val="2"/>
            <w:vMerge w:val="restart"/>
            <w:shd w:val="clear" w:color="auto" w:fill="auto"/>
            <w:noWrap/>
          </w:tcPr>
          <w:p w14:paraId="2A30AC07" w14:textId="77777777" w:rsidR="000D49B1" w:rsidRPr="0006090E" w:rsidRDefault="000D49B1" w:rsidP="000D49B1">
            <w:pPr>
              <w:spacing w:before="0" w:after="0"/>
              <w:jc w:val="center"/>
              <w:rPr>
                <w:rFonts w:eastAsia="Times New Roman"/>
                <w:b/>
                <w:sz w:val="24"/>
                <w:szCs w:val="24"/>
              </w:rPr>
            </w:pPr>
            <w:r>
              <w:rPr>
                <w:b/>
                <w:sz w:val="24"/>
              </w:rPr>
              <w:t>Installation method</w:t>
            </w:r>
          </w:p>
        </w:tc>
        <w:tc>
          <w:tcPr>
            <w:tcW w:w="3573" w:type="pct"/>
            <w:gridSpan w:val="9"/>
            <w:shd w:val="clear" w:color="auto" w:fill="auto"/>
            <w:noWrap/>
            <w:vAlign w:val="center"/>
          </w:tcPr>
          <w:p w14:paraId="284446E3" w14:textId="77777777" w:rsidR="000D49B1" w:rsidRPr="0006090E" w:rsidRDefault="000D49B1" w:rsidP="000D49B1">
            <w:pPr>
              <w:spacing w:before="0" w:after="0"/>
              <w:jc w:val="center"/>
              <w:rPr>
                <w:rFonts w:eastAsia="Times New Roman"/>
                <w:b/>
                <w:sz w:val="24"/>
                <w:szCs w:val="24"/>
              </w:rPr>
            </w:pPr>
            <w:r>
              <w:rPr>
                <w:b/>
                <w:sz w:val="24"/>
              </w:rPr>
              <w:t>Property of the groundwater cover layer</w:t>
            </w:r>
          </w:p>
        </w:tc>
      </w:tr>
      <w:tr w:rsidR="0006090E" w:rsidRPr="0006090E" w14:paraId="0B28D2C8" w14:textId="77777777" w:rsidTr="00BA2694">
        <w:trPr>
          <w:trHeight w:val="20"/>
        </w:trPr>
        <w:tc>
          <w:tcPr>
            <w:tcW w:w="1427" w:type="pct"/>
            <w:gridSpan w:val="2"/>
            <w:vMerge/>
            <w:shd w:val="clear" w:color="auto" w:fill="auto"/>
            <w:noWrap/>
            <w:vAlign w:val="center"/>
          </w:tcPr>
          <w:p w14:paraId="2A5457F3" w14:textId="77777777" w:rsidR="000D49B1" w:rsidRPr="0006090E" w:rsidRDefault="000D49B1" w:rsidP="000D49B1">
            <w:pPr>
              <w:spacing w:before="0" w:after="0"/>
              <w:jc w:val="center"/>
              <w:rPr>
                <w:rFonts w:eastAsia="Times New Roman"/>
                <w:sz w:val="20"/>
                <w:szCs w:val="24"/>
                <w:lang w:eastAsia="de-DE"/>
              </w:rPr>
            </w:pPr>
          </w:p>
        </w:tc>
        <w:tc>
          <w:tcPr>
            <w:tcW w:w="1272" w:type="pct"/>
            <w:gridSpan w:val="3"/>
            <w:shd w:val="clear" w:color="auto" w:fill="auto"/>
            <w:noWrap/>
            <w:vAlign w:val="center"/>
          </w:tcPr>
          <w:p w14:paraId="30694E49" w14:textId="019DD325" w:rsidR="000D49B1" w:rsidRPr="0006090E" w:rsidRDefault="00E1686B" w:rsidP="000D49B1">
            <w:pPr>
              <w:spacing w:before="0" w:after="0"/>
              <w:jc w:val="center"/>
              <w:rPr>
                <w:rFonts w:eastAsia="Times New Roman"/>
                <w:sz w:val="20"/>
                <w:szCs w:val="20"/>
              </w:rPr>
            </w:pPr>
            <w:r>
              <w:rPr>
                <w:sz w:val="20"/>
              </w:rPr>
              <w:t>Outside of</w:t>
            </w:r>
            <w:r>
              <w:rPr>
                <w:sz w:val="20"/>
              </w:rPr>
              <w:br/>
              <w:t>water protection areas</w:t>
            </w:r>
          </w:p>
        </w:tc>
        <w:tc>
          <w:tcPr>
            <w:tcW w:w="2301" w:type="pct"/>
            <w:gridSpan w:val="6"/>
            <w:shd w:val="clear" w:color="auto" w:fill="auto"/>
            <w:noWrap/>
            <w:vAlign w:val="center"/>
          </w:tcPr>
          <w:p w14:paraId="6C9AD6A1" w14:textId="54B03CF2" w:rsidR="000D49B1" w:rsidRPr="0006090E" w:rsidRDefault="00E1686B" w:rsidP="000D49B1">
            <w:pPr>
              <w:spacing w:before="0" w:after="0"/>
              <w:jc w:val="center"/>
              <w:rPr>
                <w:rFonts w:eastAsia="Times New Roman"/>
                <w:sz w:val="20"/>
                <w:szCs w:val="20"/>
              </w:rPr>
            </w:pPr>
            <w:r>
              <w:rPr>
                <w:sz w:val="20"/>
              </w:rPr>
              <w:t>Within</w:t>
            </w:r>
            <w:r>
              <w:rPr>
                <w:sz w:val="20"/>
              </w:rPr>
              <w:br/>
              <w:t>water protection areas</w:t>
            </w:r>
          </w:p>
        </w:tc>
      </w:tr>
      <w:tr w:rsidR="0006090E" w:rsidRPr="0006090E" w14:paraId="43D23EF9" w14:textId="77777777" w:rsidTr="00BA2694">
        <w:trPr>
          <w:trHeight w:val="20"/>
        </w:trPr>
        <w:tc>
          <w:tcPr>
            <w:tcW w:w="1427" w:type="pct"/>
            <w:gridSpan w:val="2"/>
            <w:vMerge/>
            <w:shd w:val="clear" w:color="auto" w:fill="auto"/>
            <w:noWrap/>
            <w:vAlign w:val="center"/>
          </w:tcPr>
          <w:p w14:paraId="382AF289" w14:textId="77777777" w:rsidR="000D49B1" w:rsidRPr="0006090E" w:rsidRDefault="000D49B1" w:rsidP="000D49B1">
            <w:pPr>
              <w:spacing w:before="0" w:after="0"/>
              <w:jc w:val="center"/>
              <w:rPr>
                <w:rFonts w:eastAsia="Times New Roman"/>
                <w:sz w:val="18"/>
                <w:szCs w:val="18"/>
                <w:lang w:eastAsia="de-DE"/>
              </w:rPr>
            </w:pPr>
          </w:p>
        </w:tc>
        <w:tc>
          <w:tcPr>
            <w:tcW w:w="477" w:type="pct"/>
            <w:shd w:val="clear" w:color="auto" w:fill="auto"/>
            <w:noWrap/>
            <w:vAlign w:val="center"/>
          </w:tcPr>
          <w:p w14:paraId="47710CD1" w14:textId="23A9E90E" w:rsidR="000D49B1" w:rsidRPr="0006090E" w:rsidRDefault="00972543" w:rsidP="00CB5565">
            <w:pPr>
              <w:spacing w:before="0" w:after="0"/>
              <w:jc w:val="center"/>
              <w:rPr>
                <w:rFonts w:eastAsia="Times New Roman"/>
                <w:sz w:val="20"/>
                <w:szCs w:val="20"/>
              </w:rPr>
            </w:pPr>
            <w:r>
              <w:rPr>
                <w:sz w:val="20"/>
              </w:rPr>
              <w:t>Unfavourable</w:t>
            </w:r>
          </w:p>
        </w:tc>
        <w:tc>
          <w:tcPr>
            <w:tcW w:w="795" w:type="pct"/>
            <w:gridSpan w:val="2"/>
            <w:shd w:val="clear" w:color="auto" w:fill="auto"/>
            <w:noWrap/>
            <w:vAlign w:val="center"/>
          </w:tcPr>
          <w:p w14:paraId="57059088" w14:textId="77777777" w:rsidR="000D49B1" w:rsidRPr="0006090E" w:rsidRDefault="000D49B1" w:rsidP="000D49B1">
            <w:pPr>
              <w:spacing w:before="0" w:after="0"/>
              <w:jc w:val="center"/>
              <w:rPr>
                <w:rFonts w:eastAsia="Times New Roman"/>
                <w:sz w:val="20"/>
                <w:szCs w:val="20"/>
              </w:rPr>
            </w:pPr>
            <w:r>
              <w:rPr>
                <w:sz w:val="20"/>
              </w:rPr>
              <w:t>Favourable</w:t>
            </w:r>
          </w:p>
        </w:tc>
        <w:tc>
          <w:tcPr>
            <w:tcW w:w="2301" w:type="pct"/>
            <w:gridSpan w:val="6"/>
            <w:shd w:val="clear" w:color="auto" w:fill="auto"/>
            <w:noWrap/>
            <w:vAlign w:val="center"/>
          </w:tcPr>
          <w:p w14:paraId="0B868CBF" w14:textId="77777777" w:rsidR="000D49B1" w:rsidRPr="0006090E" w:rsidRDefault="000D49B1" w:rsidP="000D49B1">
            <w:pPr>
              <w:spacing w:before="0" w:after="0"/>
              <w:jc w:val="center"/>
              <w:rPr>
                <w:rFonts w:eastAsia="Times New Roman"/>
                <w:sz w:val="20"/>
                <w:szCs w:val="20"/>
              </w:rPr>
            </w:pPr>
            <w:r>
              <w:rPr>
                <w:sz w:val="20"/>
              </w:rPr>
              <w:t>Favourable</w:t>
            </w:r>
          </w:p>
        </w:tc>
      </w:tr>
      <w:tr w:rsidR="0006090E" w:rsidRPr="0006090E" w14:paraId="6AAC0AE0" w14:textId="77777777" w:rsidTr="00BA2694">
        <w:trPr>
          <w:trHeight w:val="20"/>
        </w:trPr>
        <w:tc>
          <w:tcPr>
            <w:tcW w:w="1427" w:type="pct"/>
            <w:gridSpan w:val="2"/>
            <w:vMerge/>
            <w:shd w:val="clear" w:color="auto" w:fill="auto"/>
            <w:noWrap/>
            <w:vAlign w:val="center"/>
          </w:tcPr>
          <w:p w14:paraId="73C6AA26" w14:textId="77777777" w:rsidR="000D49B1" w:rsidRPr="0006090E" w:rsidRDefault="000D49B1" w:rsidP="000D49B1">
            <w:pPr>
              <w:spacing w:before="0" w:after="0"/>
              <w:jc w:val="center"/>
              <w:rPr>
                <w:rFonts w:eastAsia="Times New Roman"/>
                <w:sz w:val="18"/>
                <w:szCs w:val="18"/>
                <w:lang w:eastAsia="de-DE"/>
              </w:rPr>
            </w:pPr>
          </w:p>
        </w:tc>
        <w:tc>
          <w:tcPr>
            <w:tcW w:w="477" w:type="pct"/>
            <w:vMerge w:val="restart"/>
            <w:shd w:val="clear" w:color="auto" w:fill="auto"/>
            <w:noWrap/>
            <w:vAlign w:val="bottom"/>
          </w:tcPr>
          <w:p w14:paraId="277A6FE3" w14:textId="77777777" w:rsidR="000D49B1" w:rsidRPr="0006090E" w:rsidRDefault="000D49B1" w:rsidP="000D49B1">
            <w:pPr>
              <w:spacing w:before="0" w:after="0"/>
              <w:jc w:val="center"/>
              <w:rPr>
                <w:rFonts w:eastAsia="Times New Roman"/>
                <w:sz w:val="18"/>
                <w:szCs w:val="18"/>
                <w:lang w:eastAsia="de-DE"/>
              </w:rPr>
            </w:pPr>
          </w:p>
        </w:tc>
        <w:tc>
          <w:tcPr>
            <w:tcW w:w="317" w:type="pct"/>
            <w:vMerge w:val="restart"/>
            <w:shd w:val="clear" w:color="auto" w:fill="auto"/>
            <w:noWrap/>
            <w:vAlign w:val="center"/>
          </w:tcPr>
          <w:p w14:paraId="1F232983" w14:textId="77777777" w:rsidR="000D49B1" w:rsidRPr="0006090E" w:rsidRDefault="000D49B1" w:rsidP="000D49B1">
            <w:pPr>
              <w:spacing w:before="0" w:after="0"/>
              <w:jc w:val="center"/>
              <w:rPr>
                <w:rFonts w:eastAsia="Times New Roman"/>
                <w:sz w:val="18"/>
                <w:szCs w:val="18"/>
              </w:rPr>
            </w:pPr>
            <w:r>
              <w:rPr>
                <w:sz w:val="18"/>
              </w:rPr>
              <w:t>Sand</w:t>
            </w:r>
          </w:p>
        </w:tc>
        <w:tc>
          <w:tcPr>
            <w:tcW w:w="478" w:type="pct"/>
            <w:vMerge w:val="restart"/>
            <w:shd w:val="clear" w:color="auto" w:fill="auto"/>
            <w:noWrap/>
            <w:vAlign w:val="center"/>
          </w:tcPr>
          <w:p w14:paraId="64AB8D09" w14:textId="588F26F3"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c>
          <w:tcPr>
            <w:tcW w:w="797" w:type="pct"/>
            <w:gridSpan w:val="2"/>
            <w:shd w:val="clear" w:color="auto" w:fill="auto"/>
            <w:noWrap/>
            <w:vAlign w:val="center"/>
          </w:tcPr>
          <w:p w14:paraId="244E7301" w14:textId="77777777" w:rsidR="000D49B1" w:rsidRPr="0006090E" w:rsidRDefault="000D49B1" w:rsidP="000D49B1">
            <w:pPr>
              <w:spacing w:before="0" w:after="0"/>
              <w:jc w:val="center"/>
              <w:rPr>
                <w:rFonts w:eastAsia="Times New Roman"/>
                <w:sz w:val="18"/>
                <w:szCs w:val="18"/>
              </w:rPr>
            </w:pPr>
            <w:r>
              <w:rPr>
                <w:sz w:val="18"/>
              </w:rPr>
              <w:t>WSG III A</w:t>
            </w:r>
          </w:p>
        </w:tc>
        <w:tc>
          <w:tcPr>
            <w:tcW w:w="790" w:type="pct"/>
            <w:gridSpan w:val="2"/>
            <w:shd w:val="clear" w:color="auto" w:fill="auto"/>
            <w:noWrap/>
            <w:vAlign w:val="center"/>
          </w:tcPr>
          <w:p w14:paraId="709EB3F1" w14:textId="77777777" w:rsidR="000D49B1" w:rsidRPr="0006090E" w:rsidRDefault="000D49B1" w:rsidP="000D49B1">
            <w:pPr>
              <w:spacing w:before="0" w:after="0"/>
              <w:jc w:val="center"/>
              <w:rPr>
                <w:rFonts w:eastAsia="Times New Roman"/>
                <w:sz w:val="18"/>
                <w:szCs w:val="18"/>
              </w:rPr>
            </w:pPr>
            <w:r>
              <w:rPr>
                <w:sz w:val="18"/>
              </w:rPr>
              <w:t>WSG III B</w:t>
            </w:r>
          </w:p>
        </w:tc>
        <w:tc>
          <w:tcPr>
            <w:tcW w:w="714" w:type="pct"/>
            <w:gridSpan w:val="2"/>
            <w:shd w:val="clear" w:color="auto" w:fill="auto"/>
            <w:noWrap/>
            <w:vAlign w:val="center"/>
          </w:tcPr>
          <w:p w14:paraId="136A28CD" w14:textId="77777777" w:rsidR="000D49B1" w:rsidRPr="0006090E" w:rsidRDefault="000D49B1" w:rsidP="000D49B1">
            <w:pPr>
              <w:spacing w:before="0" w:after="0"/>
              <w:jc w:val="center"/>
              <w:rPr>
                <w:rFonts w:eastAsia="Times New Roman"/>
                <w:sz w:val="18"/>
                <w:szCs w:val="18"/>
              </w:rPr>
            </w:pPr>
            <w:r>
              <w:rPr>
                <w:sz w:val="18"/>
              </w:rPr>
              <w:t>Water preferred</w:t>
            </w:r>
          </w:p>
        </w:tc>
      </w:tr>
      <w:tr w:rsidR="0006090E" w:rsidRPr="0006090E" w14:paraId="758CC640" w14:textId="77777777" w:rsidTr="00BA2694">
        <w:trPr>
          <w:trHeight w:val="80"/>
        </w:trPr>
        <w:tc>
          <w:tcPr>
            <w:tcW w:w="1427" w:type="pct"/>
            <w:gridSpan w:val="2"/>
            <w:vMerge/>
            <w:shd w:val="clear" w:color="auto" w:fill="auto"/>
            <w:noWrap/>
            <w:vAlign w:val="center"/>
          </w:tcPr>
          <w:p w14:paraId="652A1B60" w14:textId="77777777" w:rsidR="000D49B1" w:rsidRPr="0006090E" w:rsidRDefault="000D49B1" w:rsidP="000D49B1">
            <w:pPr>
              <w:spacing w:before="0" w:after="0"/>
              <w:jc w:val="center"/>
              <w:rPr>
                <w:rFonts w:eastAsia="Times New Roman"/>
                <w:sz w:val="18"/>
                <w:szCs w:val="18"/>
                <w:lang w:eastAsia="de-DE"/>
              </w:rPr>
            </w:pPr>
          </w:p>
        </w:tc>
        <w:tc>
          <w:tcPr>
            <w:tcW w:w="477" w:type="pct"/>
            <w:vMerge/>
            <w:shd w:val="clear" w:color="auto" w:fill="auto"/>
            <w:noWrap/>
            <w:vAlign w:val="bottom"/>
          </w:tcPr>
          <w:p w14:paraId="1B691036" w14:textId="77777777" w:rsidR="000D49B1" w:rsidRPr="0006090E" w:rsidRDefault="000D49B1" w:rsidP="000D49B1">
            <w:pPr>
              <w:spacing w:before="0" w:after="0"/>
              <w:jc w:val="center"/>
              <w:rPr>
                <w:rFonts w:eastAsia="Times New Roman"/>
                <w:sz w:val="18"/>
                <w:szCs w:val="18"/>
                <w:lang w:eastAsia="de-DE"/>
              </w:rPr>
            </w:pPr>
          </w:p>
        </w:tc>
        <w:tc>
          <w:tcPr>
            <w:tcW w:w="317" w:type="pct"/>
            <w:vMerge/>
            <w:shd w:val="clear" w:color="auto" w:fill="auto"/>
            <w:noWrap/>
            <w:vAlign w:val="center"/>
          </w:tcPr>
          <w:p w14:paraId="289FB565" w14:textId="77777777" w:rsidR="000D49B1" w:rsidRPr="0006090E" w:rsidRDefault="000D49B1" w:rsidP="000D49B1">
            <w:pPr>
              <w:spacing w:before="0" w:after="0"/>
              <w:jc w:val="center"/>
              <w:rPr>
                <w:rFonts w:eastAsia="Times New Roman"/>
                <w:sz w:val="18"/>
                <w:szCs w:val="18"/>
                <w:lang w:eastAsia="de-DE"/>
              </w:rPr>
            </w:pPr>
          </w:p>
        </w:tc>
        <w:tc>
          <w:tcPr>
            <w:tcW w:w="478" w:type="pct"/>
            <w:vMerge/>
            <w:shd w:val="clear" w:color="auto" w:fill="auto"/>
            <w:noWrap/>
            <w:vAlign w:val="center"/>
          </w:tcPr>
          <w:p w14:paraId="11FEAC00" w14:textId="77777777" w:rsidR="000D49B1" w:rsidRPr="0006090E" w:rsidRDefault="000D49B1" w:rsidP="000D49B1">
            <w:pPr>
              <w:spacing w:before="0" w:after="0"/>
              <w:jc w:val="center"/>
              <w:rPr>
                <w:rFonts w:eastAsia="Times New Roman"/>
                <w:sz w:val="18"/>
                <w:szCs w:val="18"/>
                <w:lang w:eastAsia="de-DE"/>
              </w:rPr>
            </w:pPr>
          </w:p>
        </w:tc>
        <w:tc>
          <w:tcPr>
            <w:tcW w:w="797" w:type="pct"/>
            <w:gridSpan w:val="2"/>
            <w:shd w:val="clear" w:color="auto" w:fill="auto"/>
            <w:noWrap/>
            <w:vAlign w:val="center"/>
          </w:tcPr>
          <w:p w14:paraId="72193A56" w14:textId="77777777" w:rsidR="000D49B1" w:rsidRPr="0006090E" w:rsidRDefault="000D49B1" w:rsidP="000D49B1">
            <w:pPr>
              <w:spacing w:before="0" w:after="0"/>
              <w:jc w:val="center"/>
              <w:rPr>
                <w:rFonts w:eastAsia="Times New Roman"/>
                <w:sz w:val="18"/>
                <w:szCs w:val="18"/>
              </w:rPr>
            </w:pPr>
            <w:r>
              <w:rPr>
                <w:sz w:val="18"/>
              </w:rPr>
              <w:t>HSG III</w:t>
            </w:r>
          </w:p>
        </w:tc>
        <w:tc>
          <w:tcPr>
            <w:tcW w:w="790" w:type="pct"/>
            <w:gridSpan w:val="2"/>
            <w:shd w:val="clear" w:color="auto" w:fill="auto"/>
            <w:noWrap/>
            <w:vAlign w:val="center"/>
          </w:tcPr>
          <w:p w14:paraId="4CDFFA3D" w14:textId="77777777" w:rsidR="000D49B1" w:rsidRPr="0006090E" w:rsidRDefault="000D49B1" w:rsidP="000D49B1">
            <w:pPr>
              <w:spacing w:before="0" w:after="0"/>
              <w:jc w:val="center"/>
              <w:rPr>
                <w:rFonts w:eastAsia="Times New Roman"/>
                <w:sz w:val="18"/>
                <w:szCs w:val="18"/>
              </w:rPr>
            </w:pPr>
            <w:r>
              <w:rPr>
                <w:sz w:val="18"/>
              </w:rPr>
              <w:t>HSG IV</w:t>
            </w:r>
          </w:p>
        </w:tc>
        <w:tc>
          <w:tcPr>
            <w:tcW w:w="714" w:type="pct"/>
            <w:gridSpan w:val="2"/>
            <w:shd w:val="clear" w:color="auto" w:fill="auto"/>
            <w:noWrap/>
            <w:vAlign w:val="center"/>
          </w:tcPr>
          <w:p w14:paraId="478FDFE2" w14:textId="77777777" w:rsidR="000D49B1" w:rsidRPr="0006090E" w:rsidRDefault="000D49B1" w:rsidP="000D49B1">
            <w:pPr>
              <w:spacing w:before="0" w:after="0"/>
              <w:jc w:val="center"/>
              <w:rPr>
                <w:rFonts w:eastAsia="Times New Roman"/>
                <w:sz w:val="18"/>
                <w:szCs w:val="18"/>
              </w:rPr>
            </w:pPr>
            <w:r>
              <w:rPr>
                <w:sz w:val="18"/>
              </w:rPr>
              <w:t>zone</w:t>
            </w:r>
          </w:p>
        </w:tc>
      </w:tr>
      <w:tr w:rsidR="0006090E" w:rsidRPr="0006090E" w14:paraId="7B0149E2" w14:textId="77777777" w:rsidTr="00BA2694">
        <w:trPr>
          <w:trHeight w:val="80"/>
        </w:trPr>
        <w:tc>
          <w:tcPr>
            <w:tcW w:w="1427" w:type="pct"/>
            <w:gridSpan w:val="2"/>
            <w:vMerge/>
            <w:shd w:val="clear" w:color="auto" w:fill="auto"/>
            <w:noWrap/>
            <w:vAlign w:val="center"/>
          </w:tcPr>
          <w:p w14:paraId="349E8DB2" w14:textId="77777777" w:rsidR="000D49B1" w:rsidRPr="0006090E" w:rsidRDefault="000D49B1" w:rsidP="000D49B1">
            <w:pPr>
              <w:spacing w:before="0" w:after="0"/>
              <w:jc w:val="center"/>
              <w:rPr>
                <w:rFonts w:eastAsia="Times New Roman"/>
                <w:sz w:val="18"/>
                <w:szCs w:val="18"/>
                <w:lang w:eastAsia="de-DE"/>
              </w:rPr>
            </w:pPr>
          </w:p>
        </w:tc>
        <w:tc>
          <w:tcPr>
            <w:tcW w:w="477" w:type="pct"/>
            <w:vMerge/>
            <w:shd w:val="clear" w:color="auto" w:fill="auto"/>
            <w:noWrap/>
            <w:vAlign w:val="bottom"/>
          </w:tcPr>
          <w:p w14:paraId="41AEB6A9" w14:textId="77777777" w:rsidR="000D49B1" w:rsidRPr="0006090E" w:rsidRDefault="000D49B1" w:rsidP="000D49B1">
            <w:pPr>
              <w:spacing w:before="0" w:after="0"/>
              <w:jc w:val="center"/>
              <w:rPr>
                <w:rFonts w:eastAsia="Times New Roman"/>
                <w:sz w:val="18"/>
                <w:szCs w:val="18"/>
                <w:lang w:eastAsia="de-DE"/>
              </w:rPr>
            </w:pPr>
          </w:p>
        </w:tc>
        <w:tc>
          <w:tcPr>
            <w:tcW w:w="317" w:type="pct"/>
            <w:vMerge/>
            <w:shd w:val="clear" w:color="auto" w:fill="auto"/>
            <w:noWrap/>
            <w:vAlign w:val="center"/>
          </w:tcPr>
          <w:p w14:paraId="66A258CB" w14:textId="77777777" w:rsidR="000D49B1" w:rsidRPr="0006090E" w:rsidRDefault="000D49B1" w:rsidP="000D49B1">
            <w:pPr>
              <w:spacing w:before="0" w:after="0"/>
              <w:jc w:val="center"/>
              <w:rPr>
                <w:rFonts w:eastAsia="Times New Roman"/>
                <w:sz w:val="18"/>
                <w:szCs w:val="18"/>
                <w:lang w:eastAsia="de-DE"/>
              </w:rPr>
            </w:pPr>
          </w:p>
        </w:tc>
        <w:tc>
          <w:tcPr>
            <w:tcW w:w="478" w:type="pct"/>
            <w:vMerge/>
            <w:shd w:val="clear" w:color="auto" w:fill="auto"/>
            <w:noWrap/>
            <w:vAlign w:val="center"/>
          </w:tcPr>
          <w:p w14:paraId="7D35570F" w14:textId="77777777" w:rsidR="000D49B1" w:rsidRPr="0006090E" w:rsidRDefault="000D49B1" w:rsidP="000D49B1">
            <w:pPr>
              <w:spacing w:before="0" w:after="0"/>
              <w:jc w:val="center"/>
              <w:rPr>
                <w:rFonts w:eastAsia="Times New Roman"/>
                <w:sz w:val="18"/>
                <w:szCs w:val="18"/>
                <w:lang w:eastAsia="de-DE"/>
              </w:rPr>
            </w:pPr>
          </w:p>
        </w:tc>
        <w:tc>
          <w:tcPr>
            <w:tcW w:w="319" w:type="pct"/>
            <w:shd w:val="clear" w:color="auto" w:fill="auto"/>
            <w:noWrap/>
            <w:vAlign w:val="center"/>
          </w:tcPr>
          <w:p w14:paraId="0259C933" w14:textId="77777777" w:rsidR="000D49B1" w:rsidRPr="0006090E" w:rsidRDefault="000D49B1" w:rsidP="000D49B1">
            <w:pPr>
              <w:spacing w:before="0" w:after="0"/>
              <w:jc w:val="center"/>
              <w:rPr>
                <w:rFonts w:eastAsia="Times New Roman"/>
                <w:sz w:val="18"/>
                <w:szCs w:val="18"/>
              </w:rPr>
            </w:pPr>
            <w:r>
              <w:rPr>
                <w:sz w:val="18"/>
              </w:rPr>
              <w:t>Sand</w:t>
            </w:r>
          </w:p>
        </w:tc>
        <w:tc>
          <w:tcPr>
            <w:tcW w:w="478" w:type="pct"/>
            <w:shd w:val="clear" w:color="auto" w:fill="auto"/>
            <w:vAlign w:val="center"/>
          </w:tcPr>
          <w:p w14:paraId="7C7DE466" w14:textId="60D1D46B"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c>
          <w:tcPr>
            <w:tcW w:w="317" w:type="pct"/>
            <w:shd w:val="clear" w:color="auto" w:fill="auto"/>
            <w:noWrap/>
            <w:vAlign w:val="center"/>
          </w:tcPr>
          <w:p w14:paraId="04B015C5" w14:textId="77777777" w:rsidR="000D49B1" w:rsidRPr="0006090E" w:rsidRDefault="000D49B1" w:rsidP="000D49B1">
            <w:pPr>
              <w:spacing w:before="0" w:after="0"/>
              <w:jc w:val="center"/>
              <w:rPr>
                <w:rFonts w:eastAsia="Times New Roman"/>
                <w:sz w:val="18"/>
                <w:szCs w:val="18"/>
              </w:rPr>
            </w:pPr>
            <w:r>
              <w:rPr>
                <w:sz w:val="18"/>
              </w:rPr>
              <w:t>Sand</w:t>
            </w:r>
          </w:p>
        </w:tc>
        <w:tc>
          <w:tcPr>
            <w:tcW w:w="473" w:type="pct"/>
            <w:shd w:val="clear" w:color="auto" w:fill="auto"/>
            <w:vAlign w:val="center"/>
          </w:tcPr>
          <w:p w14:paraId="5E5673A7" w14:textId="5A2D7200"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c>
          <w:tcPr>
            <w:tcW w:w="244" w:type="pct"/>
            <w:shd w:val="clear" w:color="auto" w:fill="auto"/>
            <w:noWrap/>
            <w:vAlign w:val="center"/>
          </w:tcPr>
          <w:p w14:paraId="359FAEA0" w14:textId="77777777" w:rsidR="000D49B1" w:rsidRPr="0006090E" w:rsidRDefault="000D49B1" w:rsidP="000D49B1">
            <w:pPr>
              <w:spacing w:before="0" w:after="0"/>
              <w:jc w:val="center"/>
              <w:rPr>
                <w:rFonts w:eastAsia="Times New Roman"/>
                <w:sz w:val="18"/>
                <w:szCs w:val="18"/>
              </w:rPr>
            </w:pPr>
            <w:r>
              <w:rPr>
                <w:sz w:val="18"/>
              </w:rPr>
              <w:t>Sand</w:t>
            </w:r>
          </w:p>
        </w:tc>
        <w:tc>
          <w:tcPr>
            <w:tcW w:w="470" w:type="pct"/>
            <w:shd w:val="clear" w:color="auto" w:fill="auto"/>
            <w:vAlign w:val="center"/>
          </w:tcPr>
          <w:p w14:paraId="7EA0D466" w14:textId="4316BC0D" w:rsidR="000D49B1" w:rsidRPr="0006090E" w:rsidRDefault="00046FE7" w:rsidP="000D49B1">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54E4DA4E" w14:textId="77777777" w:rsidTr="00BA2694">
        <w:trPr>
          <w:trHeight w:val="111"/>
        </w:trPr>
        <w:tc>
          <w:tcPr>
            <w:tcW w:w="1427" w:type="pct"/>
            <w:gridSpan w:val="2"/>
            <w:vMerge/>
            <w:shd w:val="clear" w:color="auto" w:fill="auto"/>
            <w:noWrap/>
            <w:vAlign w:val="center"/>
          </w:tcPr>
          <w:p w14:paraId="7B7C549D" w14:textId="77777777" w:rsidR="000D49B1" w:rsidRPr="0006090E" w:rsidRDefault="000D49B1" w:rsidP="000D49B1">
            <w:pPr>
              <w:spacing w:before="0" w:after="0"/>
              <w:jc w:val="center"/>
              <w:rPr>
                <w:rFonts w:eastAsia="Times New Roman"/>
                <w:sz w:val="18"/>
                <w:szCs w:val="18"/>
                <w:lang w:eastAsia="de-DE"/>
              </w:rPr>
            </w:pPr>
          </w:p>
        </w:tc>
        <w:tc>
          <w:tcPr>
            <w:tcW w:w="477" w:type="pct"/>
            <w:shd w:val="clear" w:color="auto" w:fill="auto"/>
            <w:noWrap/>
            <w:vAlign w:val="center"/>
          </w:tcPr>
          <w:p w14:paraId="6BC7126E" w14:textId="77777777" w:rsidR="000D49B1" w:rsidRPr="0006090E" w:rsidRDefault="000D49B1" w:rsidP="000D49B1">
            <w:pPr>
              <w:spacing w:before="0" w:after="0"/>
              <w:jc w:val="center"/>
              <w:rPr>
                <w:rFonts w:eastAsia="Times New Roman"/>
                <w:sz w:val="18"/>
                <w:szCs w:val="18"/>
              </w:rPr>
            </w:pPr>
            <w:r>
              <w:rPr>
                <w:sz w:val="18"/>
              </w:rPr>
              <w:t>1</w:t>
            </w:r>
          </w:p>
        </w:tc>
        <w:tc>
          <w:tcPr>
            <w:tcW w:w="317" w:type="pct"/>
            <w:shd w:val="clear" w:color="auto" w:fill="auto"/>
            <w:noWrap/>
            <w:vAlign w:val="center"/>
          </w:tcPr>
          <w:p w14:paraId="4F1AE87E" w14:textId="77777777" w:rsidR="000D49B1" w:rsidRPr="0006090E" w:rsidRDefault="000D49B1" w:rsidP="000D49B1">
            <w:pPr>
              <w:spacing w:before="0" w:after="0"/>
              <w:jc w:val="center"/>
              <w:rPr>
                <w:rFonts w:eastAsia="Times New Roman"/>
                <w:sz w:val="18"/>
                <w:szCs w:val="18"/>
              </w:rPr>
            </w:pPr>
            <w:r>
              <w:rPr>
                <w:sz w:val="18"/>
              </w:rPr>
              <w:t>2</w:t>
            </w:r>
          </w:p>
        </w:tc>
        <w:tc>
          <w:tcPr>
            <w:tcW w:w="478" w:type="pct"/>
            <w:shd w:val="clear" w:color="auto" w:fill="auto"/>
            <w:noWrap/>
            <w:vAlign w:val="center"/>
          </w:tcPr>
          <w:p w14:paraId="5655FE37" w14:textId="77777777" w:rsidR="000D49B1" w:rsidRPr="0006090E" w:rsidRDefault="000D49B1" w:rsidP="000D49B1">
            <w:pPr>
              <w:spacing w:before="0" w:after="0"/>
              <w:jc w:val="center"/>
              <w:rPr>
                <w:rFonts w:eastAsia="Times New Roman"/>
                <w:sz w:val="18"/>
                <w:szCs w:val="18"/>
              </w:rPr>
            </w:pPr>
            <w:r>
              <w:rPr>
                <w:sz w:val="18"/>
              </w:rPr>
              <w:t>3</w:t>
            </w:r>
          </w:p>
        </w:tc>
        <w:tc>
          <w:tcPr>
            <w:tcW w:w="797" w:type="pct"/>
            <w:gridSpan w:val="2"/>
            <w:shd w:val="clear" w:color="auto" w:fill="auto"/>
            <w:noWrap/>
            <w:vAlign w:val="center"/>
          </w:tcPr>
          <w:p w14:paraId="3C067905" w14:textId="77777777" w:rsidR="000D49B1" w:rsidRPr="0006090E" w:rsidRDefault="000D49B1" w:rsidP="000D49B1">
            <w:pPr>
              <w:spacing w:before="0" w:after="0"/>
              <w:jc w:val="center"/>
              <w:rPr>
                <w:rFonts w:eastAsia="Times New Roman"/>
                <w:sz w:val="18"/>
                <w:szCs w:val="18"/>
              </w:rPr>
            </w:pPr>
            <w:r>
              <w:rPr>
                <w:sz w:val="18"/>
              </w:rPr>
              <w:t>4</w:t>
            </w:r>
          </w:p>
        </w:tc>
        <w:tc>
          <w:tcPr>
            <w:tcW w:w="790" w:type="pct"/>
            <w:gridSpan w:val="2"/>
            <w:shd w:val="clear" w:color="auto" w:fill="auto"/>
            <w:noWrap/>
            <w:vAlign w:val="center"/>
          </w:tcPr>
          <w:p w14:paraId="5F5D8404" w14:textId="77777777" w:rsidR="000D49B1" w:rsidRPr="0006090E" w:rsidRDefault="000D49B1" w:rsidP="000D49B1">
            <w:pPr>
              <w:spacing w:before="0" w:after="0"/>
              <w:jc w:val="center"/>
              <w:rPr>
                <w:rFonts w:eastAsia="Times New Roman"/>
                <w:sz w:val="18"/>
                <w:szCs w:val="18"/>
              </w:rPr>
            </w:pPr>
            <w:r>
              <w:rPr>
                <w:sz w:val="18"/>
              </w:rPr>
              <w:t>5</w:t>
            </w:r>
          </w:p>
        </w:tc>
        <w:tc>
          <w:tcPr>
            <w:tcW w:w="714" w:type="pct"/>
            <w:gridSpan w:val="2"/>
            <w:shd w:val="clear" w:color="auto" w:fill="auto"/>
            <w:noWrap/>
            <w:vAlign w:val="center"/>
          </w:tcPr>
          <w:p w14:paraId="219E6712" w14:textId="77777777" w:rsidR="000D49B1" w:rsidRPr="0006090E" w:rsidRDefault="000D49B1" w:rsidP="000D49B1">
            <w:pPr>
              <w:spacing w:before="0" w:after="0"/>
              <w:jc w:val="center"/>
              <w:rPr>
                <w:rFonts w:eastAsia="Times New Roman"/>
                <w:sz w:val="18"/>
                <w:szCs w:val="18"/>
              </w:rPr>
            </w:pPr>
            <w:r>
              <w:rPr>
                <w:sz w:val="18"/>
              </w:rPr>
              <w:t>6</w:t>
            </w:r>
          </w:p>
        </w:tc>
      </w:tr>
      <w:tr w:rsidR="0006090E" w:rsidRPr="0006090E" w14:paraId="24D6DE3F" w14:textId="77777777" w:rsidTr="00BA2694">
        <w:trPr>
          <w:trHeight w:val="20"/>
        </w:trPr>
        <w:tc>
          <w:tcPr>
            <w:tcW w:w="236" w:type="pct"/>
            <w:shd w:val="clear" w:color="auto" w:fill="auto"/>
            <w:noWrap/>
          </w:tcPr>
          <w:p w14:paraId="6A97C816" w14:textId="77777777" w:rsidR="000D49B1" w:rsidRPr="0006090E" w:rsidRDefault="000D49B1" w:rsidP="000D49B1">
            <w:pPr>
              <w:spacing w:before="0" w:after="0"/>
              <w:jc w:val="left"/>
              <w:rPr>
                <w:rFonts w:eastAsia="Times New Roman"/>
                <w:sz w:val="20"/>
                <w:szCs w:val="24"/>
              </w:rPr>
            </w:pPr>
            <w:r>
              <w:rPr>
                <w:sz w:val="20"/>
              </w:rPr>
              <w:t>1</w:t>
            </w:r>
          </w:p>
        </w:tc>
        <w:tc>
          <w:tcPr>
            <w:tcW w:w="1191" w:type="pct"/>
            <w:shd w:val="clear" w:color="auto" w:fill="FFFFFF"/>
          </w:tcPr>
          <w:p w14:paraId="5BE3E775" w14:textId="77777777" w:rsidR="000D49B1" w:rsidRPr="0006090E" w:rsidRDefault="000D49B1" w:rsidP="000D49B1">
            <w:pPr>
              <w:spacing w:before="0" w:after="0"/>
              <w:jc w:val="left"/>
              <w:rPr>
                <w:rFonts w:eastAsia="Times New Roman"/>
                <w:sz w:val="18"/>
                <w:szCs w:val="18"/>
              </w:rPr>
            </w:pPr>
            <w:r>
              <w:rPr>
                <w:sz w:val="18"/>
              </w:rPr>
              <w:t xml:space="preserve">Surface bitumen or hydraulically bound, road base bitumen bound </w:t>
            </w:r>
          </w:p>
        </w:tc>
        <w:tc>
          <w:tcPr>
            <w:tcW w:w="477" w:type="pct"/>
            <w:noWrap/>
            <w:vAlign w:val="center"/>
          </w:tcPr>
          <w:p w14:paraId="513349D2"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37A3E0B8"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24F0CE1C" w14:textId="77777777" w:rsidR="000D49B1" w:rsidRPr="0006090E" w:rsidRDefault="000D49B1" w:rsidP="000D49B1">
            <w:pPr>
              <w:spacing w:before="0" w:after="0"/>
              <w:jc w:val="center"/>
              <w:rPr>
                <w:rFonts w:eastAsia="Times New Roman"/>
                <w:sz w:val="24"/>
                <w:szCs w:val="24"/>
              </w:rPr>
            </w:pPr>
            <w:r>
              <w:rPr>
                <w:sz w:val="24"/>
              </w:rPr>
              <w:t>+</w:t>
            </w:r>
          </w:p>
        </w:tc>
        <w:tc>
          <w:tcPr>
            <w:tcW w:w="319" w:type="pct"/>
            <w:shd w:val="clear" w:color="auto" w:fill="auto"/>
            <w:noWrap/>
            <w:vAlign w:val="center"/>
          </w:tcPr>
          <w:p w14:paraId="451FC4CA" w14:textId="77777777" w:rsidR="000D49B1" w:rsidRPr="0006090E" w:rsidRDefault="000D49B1" w:rsidP="000D49B1">
            <w:pPr>
              <w:spacing w:before="0" w:after="0"/>
              <w:jc w:val="center"/>
              <w:rPr>
                <w:rFonts w:eastAsia="Times New Roman"/>
                <w:sz w:val="24"/>
                <w:szCs w:val="24"/>
              </w:rPr>
            </w:pPr>
            <w:r>
              <w:rPr>
                <w:sz w:val="24"/>
              </w:rPr>
              <w:t>+</w:t>
            </w:r>
          </w:p>
        </w:tc>
        <w:tc>
          <w:tcPr>
            <w:tcW w:w="478" w:type="pct"/>
            <w:shd w:val="clear" w:color="auto" w:fill="auto"/>
            <w:vAlign w:val="center"/>
          </w:tcPr>
          <w:p w14:paraId="6ECD5132" w14:textId="77777777" w:rsidR="000D49B1" w:rsidRPr="0006090E" w:rsidRDefault="000D49B1" w:rsidP="000D49B1">
            <w:pPr>
              <w:spacing w:before="0" w:after="0"/>
              <w:jc w:val="center"/>
              <w:rPr>
                <w:rFonts w:eastAsia="Times New Roman"/>
                <w:sz w:val="24"/>
                <w:szCs w:val="24"/>
              </w:rPr>
            </w:pPr>
            <w:r>
              <w:rPr>
                <w:sz w:val="24"/>
              </w:rPr>
              <w:t>+</w:t>
            </w:r>
          </w:p>
        </w:tc>
        <w:tc>
          <w:tcPr>
            <w:tcW w:w="317" w:type="pct"/>
            <w:shd w:val="clear" w:color="auto" w:fill="auto"/>
            <w:noWrap/>
            <w:vAlign w:val="center"/>
          </w:tcPr>
          <w:p w14:paraId="55B0E6DF"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7E95CEA7"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5425CE1C"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4960E24F"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0827E8A4" w14:textId="77777777" w:rsidTr="00BA2694">
        <w:trPr>
          <w:trHeight w:val="20"/>
        </w:trPr>
        <w:tc>
          <w:tcPr>
            <w:tcW w:w="236" w:type="pct"/>
            <w:shd w:val="clear" w:color="auto" w:fill="auto"/>
            <w:noWrap/>
          </w:tcPr>
          <w:p w14:paraId="6218DFCA" w14:textId="77777777" w:rsidR="000D49B1" w:rsidRPr="0006090E" w:rsidRDefault="000D49B1" w:rsidP="000D49B1">
            <w:pPr>
              <w:spacing w:before="0" w:after="0"/>
              <w:jc w:val="left"/>
              <w:rPr>
                <w:rFonts w:eastAsia="Times New Roman"/>
                <w:sz w:val="20"/>
                <w:szCs w:val="24"/>
              </w:rPr>
            </w:pPr>
            <w:r>
              <w:rPr>
                <w:sz w:val="20"/>
              </w:rPr>
              <w:t>2</w:t>
            </w:r>
          </w:p>
        </w:tc>
        <w:tc>
          <w:tcPr>
            <w:tcW w:w="1191" w:type="pct"/>
            <w:shd w:val="clear" w:color="auto" w:fill="FFFFFF"/>
          </w:tcPr>
          <w:p w14:paraId="6F4E3E78" w14:textId="77777777" w:rsidR="000D49B1" w:rsidRPr="0006090E" w:rsidRDefault="000D49B1" w:rsidP="000D49B1">
            <w:pPr>
              <w:spacing w:before="0" w:after="0"/>
              <w:jc w:val="left"/>
              <w:rPr>
                <w:rFonts w:eastAsia="Times New Roman"/>
                <w:sz w:val="18"/>
                <w:szCs w:val="18"/>
              </w:rPr>
            </w:pPr>
            <w:r>
              <w:rPr>
                <w:sz w:val="18"/>
              </w:rPr>
              <w:t>Substructure beneath foundation or ground slabs, ground stabilisation beneath bound top layer</w:t>
            </w:r>
          </w:p>
        </w:tc>
        <w:tc>
          <w:tcPr>
            <w:tcW w:w="477" w:type="pct"/>
            <w:noWrap/>
            <w:vAlign w:val="center"/>
          </w:tcPr>
          <w:p w14:paraId="27BF65A0"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74AA717B"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49D06B07"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5BA6C262"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277C1773"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5E9C5531"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2E7D1E68"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11043AF3"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6A563479"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3BE28180" w14:textId="77777777" w:rsidTr="00BA2694">
        <w:trPr>
          <w:trHeight w:val="20"/>
        </w:trPr>
        <w:tc>
          <w:tcPr>
            <w:tcW w:w="236" w:type="pct"/>
            <w:shd w:val="clear" w:color="auto" w:fill="auto"/>
            <w:noWrap/>
          </w:tcPr>
          <w:p w14:paraId="7E149784" w14:textId="77777777" w:rsidR="000D49B1" w:rsidRPr="0006090E" w:rsidRDefault="000D49B1" w:rsidP="000D49B1">
            <w:pPr>
              <w:spacing w:before="0" w:after="0"/>
              <w:jc w:val="left"/>
              <w:rPr>
                <w:rFonts w:eastAsia="Times New Roman"/>
                <w:sz w:val="20"/>
                <w:szCs w:val="24"/>
              </w:rPr>
            </w:pPr>
            <w:r>
              <w:rPr>
                <w:sz w:val="20"/>
              </w:rPr>
              <w:t>3</w:t>
            </w:r>
          </w:p>
        </w:tc>
        <w:tc>
          <w:tcPr>
            <w:tcW w:w="1191" w:type="pct"/>
            <w:shd w:val="clear" w:color="auto" w:fill="FFFFFF"/>
          </w:tcPr>
          <w:p w14:paraId="7705AF24" w14:textId="77777777" w:rsidR="000D49B1" w:rsidRPr="0006090E" w:rsidRDefault="000D49B1" w:rsidP="000D49B1">
            <w:pPr>
              <w:spacing w:before="0" w:after="0"/>
              <w:jc w:val="left"/>
              <w:rPr>
                <w:rFonts w:eastAsia="Times New Roman"/>
                <w:sz w:val="18"/>
                <w:szCs w:val="18"/>
              </w:rPr>
            </w:pPr>
            <w:r>
              <w:rPr>
                <w:sz w:val="18"/>
              </w:rPr>
              <w:t>Road base containing hydraulic binders beneath bound top layer</w:t>
            </w:r>
          </w:p>
        </w:tc>
        <w:tc>
          <w:tcPr>
            <w:tcW w:w="477" w:type="pct"/>
            <w:noWrap/>
            <w:vAlign w:val="center"/>
          </w:tcPr>
          <w:p w14:paraId="301CF296"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61933DBB"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68B41595"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5FACEF7C"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086C59A4"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3FB7AA24"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0406FE73"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1B5C2D50"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3A431DFF"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1B3D1C54" w14:textId="77777777" w:rsidTr="00BA2694">
        <w:trPr>
          <w:trHeight w:val="20"/>
        </w:trPr>
        <w:tc>
          <w:tcPr>
            <w:tcW w:w="236" w:type="pct"/>
            <w:shd w:val="clear" w:color="auto" w:fill="auto"/>
            <w:noWrap/>
          </w:tcPr>
          <w:p w14:paraId="7B8ED860" w14:textId="77777777" w:rsidR="000D49B1" w:rsidRPr="0006090E" w:rsidRDefault="000D49B1" w:rsidP="000D49B1">
            <w:pPr>
              <w:spacing w:before="0" w:after="0"/>
              <w:jc w:val="left"/>
              <w:rPr>
                <w:rFonts w:eastAsia="Times New Roman"/>
                <w:sz w:val="20"/>
                <w:szCs w:val="24"/>
              </w:rPr>
            </w:pPr>
            <w:r>
              <w:rPr>
                <w:sz w:val="20"/>
              </w:rPr>
              <w:t>4</w:t>
            </w:r>
          </w:p>
        </w:tc>
        <w:tc>
          <w:tcPr>
            <w:tcW w:w="1191" w:type="pct"/>
            <w:shd w:val="clear" w:color="auto" w:fill="FFFFFF"/>
          </w:tcPr>
          <w:p w14:paraId="320FC2A7" w14:textId="77777777" w:rsidR="000D49B1" w:rsidRPr="0006090E" w:rsidRDefault="000D49B1" w:rsidP="000D49B1">
            <w:pPr>
              <w:spacing w:before="0" w:after="0"/>
              <w:jc w:val="left"/>
              <w:rPr>
                <w:rFonts w:eastAsia="Times New Roman"/>
                <w:sz w:val="18"/>
                <w:szCs w:val="18"/>
              </w:rPr>
            </w:pPr>
            <w:r>
              <w:rPr>
                <w:sz w:val="18"/>
              </w:rPr>
              <w:t>Backfilling of excavations and pipe trenches beneath bound top layer</w:t>
            </w:r>
          </w:p>
        </w:tc>
        <w:tc>
          <w:tcPr>
            <w:tcW w:w="477" w:type="pct"/>
            <w:noWrap/>
            <w:vAlign w:val="center"/>
          </w:tcPr>
          <w:p w14:paraId="21AB4A2D"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43495B17"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70386AC7"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3F6543F0"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2AEC1A8B"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3EC2FD7E"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5983B10D"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2C2C173E"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32845EFF"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0B839583" w14:textId="77777777" w:rsidTr="00BA2694">
        <w:trPr>
          <w:trHeight w:val="20"/>
        </w:trPr>
        <w:tc>
          <w:tcPr>
            <w:tcW w:w="236" w:type="pct"/>
            <w:shd w:val="clear" w:color="auto" w:fill="auto"/>
            <w:noWrap/>
          </w:tcPr>
          <w:p w14:paraId="12748521" w14:textId="77777777" w:rsidR="000D49B1" w:rsidRPr="0006090E" w:rsidRDefault="000D49B1" w:rsidP="000D49B1">
            <w:pPr>
              <w:spacing w:before="0" w:after="0"/>
              <w:jc w:val="left"/>
              <w:rPr>
                <w:rFonts w:eastAsia="Times New Roman"/>
                <w:sz w:val="20"/>
                <w:szCs w:val="24"/>
              </w:rPr>
            </w:pPr>
            <w:r>
              <w:rPr>
                <w:sz w:val="20"/>
              </w:rPr>
              <w:t>5</w:t>
            </w:r>
          </w:p>
        </w:tc>
        <w:tc>
          <w:tcPr>
            <w:tcW w:w="1191" w:type="pct"/>
            <w:shd w:val="clear" w:color="auto" w:fill="FFFFFF"/>
          </w:tcPr>
          <w:p w14:paraId="1B2408D3" w14:textId="77777777" w:rsidR="000D49B1" w:rsidRPr="0006090E" w:rsidRDefault="000D49B1" w:rsidP="000D49B1">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477" w:type="pct"/>
            <w:noWrap/>
            <w:vAlign w:val="center"/>
          </w:tcPr>
          <w:p w14:paraId="50734537"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71334284"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568BC59A"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4B288454"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6C696D1E"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238C199A"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50BEEC9B"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4787D0F9"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4068B20E"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14CA5329" w14:textId="77777777" w:rsidTr="00BA2694">
        <w:trPr>
          <w:trHeight w:val="20"/>
        </w:trPr>
        <w:tc>
          <w:tcPr>
            <w:tcW w:w="236" w:type="pct"/>
            <w:shd w:val="clear" w:color="auto" w:fill="auto"/>
            <w:noWrap/>
          </w:tcPr>
          <w:p w14:paraId="520B6E92" w14:textId="77777777" w:rsidR="000D49B1" w:rsidRPr="0006090E" w:rsidRDefault="000D49B1" w:rsidP="000D49B1">
            <w:pPr>
              <w:spacing w:before="0" w:after="0"/>
              <w:jc w:val="left"/>
              <w:rPr>
                <w:rFonts w:eastAsia="Times New Roman"/>
                <w:sz w:val="20"/>
                <w:szCs w:val="24"/>
              </w:rPr>
            </w:pPr>
            <w:r>
              <w:rPr>
                <w:sz w:val="20"/>
              </w:rPr>
              <w:t>6</w:t>
            </w:r>
          </w:p>
        </w:tc>
        <w:tc>
          <w:tcPr>
            <w:tcW w:w="1191" w:type="pct"/>
            <w:shd w:val="clear" w:color="auto" w:fill="FFFFFF"/>
          </w:tcPr>
          <w:p w14:paraId="1B9DC8C8" w14:textId="77777777" w:rsidR="000D49B1" w:rsidRPr="0006090E" w:rsidRDefault="000D49B1" w:rsidP="000D49B1">
            <w:pPr>
              <w:spacing w:before="0" w:after="0"/>
              <w:jc w:val="left"/>
              <w:rPr>
                <w:rFonts w:eastAsia="Times New Roman"/>
                <w:sz w:val="18"/>
                <w:szCs w:val="18"/>
              </w:rPr>
            </w:pPr>
            <w:r>
              <w:rPr>
                <w:sz w:val="18"/>
              </w:rPr>
              <w:t>Bedding, frost-resistant layer or road base beneath paving or slabs, each time with waterproof joint sealing</w:t>
            </w:r>
          </w:p>
        </w:tc>
        <w:tc>
          <w:tcPr>
            <w:tcW w:w="477" w:type="pct"/>
            <w:noWrap/>
            <w:vAlign w:val="center"/>
          </w:tcPr>
          <w:p w14:paraId="0F2C7029"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36D77DA8"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03FC68AE"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05489C1A"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4D995076"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0DB08F7E"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497D9955"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7270336F"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55721632"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428F5B5D" w14:textId="77777777" w:rsidTr="00BA2694">
        <w:trPr>
          <w:trHeight w:val="20"/>
        </w:trPr>
        <w:tc>
          <w:tcPr>
            <w:tcW w:w="236" w:type="pct"/>
            <w:shd w:val="clear" w:color="auto" w:fill="auto"/>
            <w:noWrap/>
          </w:tcPr>
          <w:p w14:paraId="30E4FAF3" w14:textId="77777777" w:rsidR="000D49B1" w:rsidRPr="0006090E" w:rsidRDefault="000D49B1" w:rsidP="000D49B1">
            <w:pPr>
              <w:spacing w:before="0" w:after="0"/>
              <w:jc w:val="left"/>
              <w:rPr>
                <w:rFonts w:eastAsia="Times New Roman"/>
                <w:sz w:val="20"/>
                <w:szCs w:val="24"/>
              </w:rPr>
            </w:pPr>
            <w:r>
              <w:rPr>
                <w:sz w:val="20"/>
              </w:rPr>
              <w:t>7</w:t>
            </w:r>
          </w:p>
        </w:tc>
        <w:tc>
          <w:tcPr>
            <w:tcW w:w="1191" w:type="pct"/>
            <w:shd w:val="clear" w:color="auto" w:fill="FFFFFF"/>
          </w:tcPr>
          <w:p w14:paraId="5B7C18D0" w14:textId="77777777" w:rsidR="000D49B1" w:rsidRPr="0006090E" w:rsidRDefault="000D49B1" w:rsidP="000D49B1">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477" w:type="pct"/>
            <w:noWrap/>
            <w:vAlign w:val="center"/>
          </w:tcPr>
          <w:p w14:paraId="42D0C9EA"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5EDEF47E"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2A56617D"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4EE6B879"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043FDF6A"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216A96BD"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1125911A"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693C4E03"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4989B270"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2A119B5B" w14:textId="77777777" w:rsidTr="00BA2694">
        <w:trPr>
          <w:trHeight w:val="20"/>
        </w:trPr>
        <w:tc>
          <w:tcPr>
            <w:tcW w:w="236" w:type="pct"/>
            <w:shd w:val="clear" w:color="auto" w:fill="auto"/>
            <w:noWrap/>
          </w:tcPr>
          <w:p w14:paraId="10B0CF1D" w14:textId="77777777" w:rsidR="000D49B1" w:rsidRPr="0006090E" w:rsidRDefault="000D49B1" w:rsidP="000D49B1">
            <w:pPr>
              <w:spacing w:before="0" w:after="0"/>
              <w:jc w:val="left"/>
              <w:rPr>
                <w:rFonts w:eastAsia="Times New Roman"/>
                <w:sz w:val="20"/>
                <w:szCs w:val="24"/>
              </w:rPr>
            </w:pPr>
            <w:r>
              <w:rPr>
                <w:sz w:val="20"/>
              </w:rPr>
              <w:t>8</w:t>
            </w:r>
          </w:p>
        </w:tc>
        <w:tc>
          <w:tcPr>
            <w:tcW w:w="1191" w:type="pct"/>
            <w:shd w:val="clear" w:color="auto" w:fill="FFFFFF"/>
          </w:tcPr>
          <w:p w14:paraId="6A063438" w14:textId="77777777" w:rsidR="000D49B1" w:rsidRPr="0006090E" w:rsidRDefault="000D49B1" w:rsidP="000D49B1">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477" w:type="pct"/>
            <w:noWrap/>
            <w:vAlign w:val="center"/>
          </w:tcPr>
          <w:p w14:paraId="0B0E3A63"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3BE2ACF9"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0212B177"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222ED004"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78EEDC41"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7E84A04C"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41067906"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305DA6EF"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FFFFFF"/>
            <w:vAlign w:val="center"/>
          </w:tcPr>
          <w:p w14:paraId="13D9EACE"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4EFF7ECC" w14:textId="77777777" w:rsidTr="00BA2694">
        <w:trPr>
          <w:trHeight w:val="20"/>
        </w:trPr>
        <w:tc>
          <w:tcPr>
            <w:tcW w:w="236" w:type="pct"/>
            <w:shd w:val="clear" w:color="auto" w:fill="auto"/>
            <w:noWrap/>
          </w:tcPr>
          <w:p w14:paraId="0081C695" w14:textId="77777777" w:rsidR="000D49B1" w:rsidRPr="0006090E" w:rsidRDefault="000D49B1" w:rsidP="000D49B1">
            <w:pPr>
              <w:spacing w:before="0" w:after="0"/>
              <w:jc w:val="left"/>
              <w:rPr>
                <w:rFonts w:eastAsia="Times New Roman"/>
                <w:sz w:val="18"/>
                <w:szCs w:val="18"/>
              </w:rPr>
            </w:pPr>
            <w:r>
              <w:rPr>
                <w:sz w:val="18"/>
              </w:rPr>
              <w:t>9</w:t>
            </w:r>
          </w:p>
        </w:tc>
        <w:tc>
          <w:tcPr>
            <w:tcW w:w="1191" w:type="pct"/>
            <w:shd w:val="clear" w:color="auto" w:fill="FFFFFF"/>
          </w:tcPr>
          <w:p w14:paraId="0DABF169" w14:textId="77777777" w:rsidR="000D49B1" w:rsidRPr="0006090E" w:rsidRDefault="000D49B1" w:rsidP="000D49B1">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477" w:type="pct"/>
            <w:noWrap/>
            <w:vAlign w:val="center"/>
          </w:tcPr>
          <w:p w14:paraId="1859143A"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2C69B433"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6E32D06B"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2E7290CC"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7C299DF9"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639E5EAD"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4DA3118D"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03E52DFC"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FFFFFF"/>
            <w:vAlign w:val="center"/>
          </w:tcPr>
          <w:p w14:paraId="0A21D545"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2836209E" w14:textId="77777777" w:rsidTr="00BA2694">
        <w:trPr>
          <w:trHeight w:val="20"/>
        </w:trPr>
        <w:tc>
          <w:tcPr>
            <w:tcW w:w="236" w:type="pct"/>
            <w:shd w:val="clear" w:color="auto" w:fill="auto"/>
            <w:noWrap/>
          </w:tcPr>
          <w:p w14:paraId="3AB043EF" w14:textId="77777777" w:rsidR="000D49B1" w:rsidRPr="0006090E" w:rsidRDefault="000D49B1" w:rsidP="000D49B1">
            <w:pPr>
              <w:spacing w:before="0" w:after="0"/>
              <w:jc w:val="left"/>
              <w:rPr>
                <w:rFonts w:eastAsia="Times New Roman"/>
                <w:sz w:val="18"/>
                <w:szCs w:val="18"/>
              </w:rPr>
            </w:pPr>
            <w:r>
              <w:rPr>
                <w:sz w:val="18"/>
              </w:rPr>
              <w:t>10</w:t>
            </w:r>
          </w:p>
        </w:tc>
        <w:tc>
          <w:tcPr>
            <w:tcW w:w="1191" w:type="pct"/>
            <w:shd w:val="clear" w:color="auto" w:fill="FFFFFF"/>
          </w:tcPr>
          <w:p w14:paraId="172AE9EA" w14:textId="77777777" w:rsidR="000D49B1" w:rsidRPr="0006090E" w:rsidRDefault="000D49B1" w:rsidP="000D49B1">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477" w:type="pct"/>
            <w:noWrap/>
            <w:vAlign w:val="center"/>
          </w:tcPr>
          <w:p w14:paraId="645C716D"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49783E03"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24EFC3A5"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1D316085"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0A507E0D"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4D0060E2"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auto"/>
            <w:vAlign w:val="center"/>
          </w:tcPr>
          <w:p w14:paraId="2291A5BB"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auto"/>
            <w:noWrap/>
            <w:vAlign w:val="center"/>
          </w:tcPr>
          <w:p w14:paraId="488FB26D"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auto"/>
            <w:vAlign w:val="center"/>
          </w:tcPr>
          <w:p w14:paraId="4BBCE1FA"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14481FA9" w14:textId="77777777" w:rsidTr="00BA2694">
        <w:trPr>
          <w:trHeight w:val="20"/>
        </w:trPr>
        <w:tc>
          <w:tcPr>
            <w:tcW w:w="236" w:type="pct"/>
            <w:shd w:val="clear" w:color="auto" w:fill="auto"/>
            <w:noWrap/>
          </w:tcPr>
          <w:p w14:paraId="3F8E1D59" w14:textId="77777777" w:rsidR="000D49B1" w:rsidRPr="0006090E" w:rsidRDefault="000D49B1" w:rsidP="000D49B1">
            <w:pPr>
              <w:spacing w:before="0" w:after="0"/>
              <w:jc w:val="left"/>
              <w:rPr>
                <w:rFonts w:eastAsia="Times New Roman"/>
                <w:sz w:val="20"/>
                <w:szCs w:val="24"/>
              </w:rPr>
            </w:pPr>
            <w:r>
              <w:rPr>
                <w:sz w:val="20"/>
              </w:rPr>
              <w:lastRenderedPageBreak/>
              <w:t>11</w:t>
            </w:r>
          </w:p>
        </w:tc>
        <w:tc>
          <w:tcPr>
            <w:tcW w:w="1191" w:type="pct"/>
            <w:shd w:val="clear" w:color="auto" w:fill="FFFFFF"/>
          </w:tcPr>
          <w:p w14:paraId="4A08B1E7" w14:textId="77777777" w:rsidR="000D49B1" w:rsidRPr="0006090E" w:rsidRDefault="000D49B1" w:rsidP="000D49B1">
            <w:pPr>
              <w:spacing w:before="0" w:after="0"/>
              <w:jc w:val="left"/>
              <w:rPr>
                <w:rFonts w:eastAsia="Times New Roman"/>
                <w:sz w:val="18"/>
                <w:szCs w:val="18"/>
              </w:rPr>
            </w:pPr>
            <w:r>
              <w:rPr>
                <w:sz w:val="18"/>
              </w:rPr>
              <w:t>Bed sand under pavement or under paving slab coverings</w:t>
            </w:r>
          </w:p>
        </w:tc>
        <w:tc>
          <w:tcPr>
            <w:tcW w:w="477" w:type="pct"/>
            <w:noWrap/>
            <w:vAlign w:val="center"/>
          </w:tcPr>
          <w:p w14:paraId="4A9DCB33"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22894D07"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085CD5CB"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6C8294D3"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689458D0"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1E200EA3"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4EDE4C58"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4123B099"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FFFFFF"/>
            <w:vAlign w:val="center"/>
          </w:tcPr>
          <w:p w14:paraId="113AB540"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36D5764E" w14:textId="77777777" w:rsidTr="00BA2694">
        <w:trPr>
          <w:trHeight w:val="20"/>
        </w:trPr>
        <w:tc>
          <w:tcPr>
            <w:tcW w:w="236" w:type="pct"/>
            <w:shd w:val="clear" w:color="auto" w:fill="auto"/>
            <w:noWrap/>
          </w:tcPr>
          <w:p w14:paraId="2DF34DD8" w14:textId="77777777" w:rsidR="000D49B1" w:rsidRPr="0006090E" w:rsidRDefault="000D49B1" w:rsidP="000D49B1">
            <w:pPr>
              <w:spacing w:before="0" w:after="0"/>
              <w:jc w:val="left"/>
              <w:rPr>
                <w:rFonts w:eastAsia="Times New Roman"/>
                <w:sz w:val="20"/>
                <w:szCs w:val="24"/>
              </w:rPr>
            </w:pPr>
            <w:r>
              <w:rPr>
                <w:sz w:val="20"/>
              </w:rPr>
              <w:t>12</w:t>
            </w:r>
          </w:p>
        </w:tc>
        <w:tc>
          <w:tcPr>
            <w:tcW w:w="1191" w:type="pct"/>
            <w:shd w:val="clear" w:color="auto" w:fill="FFFFFF"/>
          </w:tcPr>
          <w:p w14:paraId="69FE1AD4" w14:textId="77777777" w:rsidR="000D49B1" w:rsidRPr="0006090E" w:rsidRDefault="000D49B1" w:rsidP="000D49B1">
            <w:pPr>
              <w:spacing w:before="0" w:after="0"/>
              <w:jc w:val="left"/>
              <w:rPr>
                <w:rFonts w:eastAsia="Times New Roman"/>
                <w:sz w:val="18"/>
                <w:szCs w:val="18"/>
              </w:rPr>
            </w:pPr>
            <w:r>
              <w:rPr>
                <w:sz w:val="18"/>
              </w:rPr>
              <w:t>Binder-free top layer</w:t>
            </w:r>
          </w:p>
        </w:tc>
        <w:tc>
          <w:tcPr>
            <w:tcW w:w="477" w:type="pct"/>
            <w:noWrap/>
            <w:vAlign w:val="center"/>
          </w:tcPr>
          <w:p w14:paraId="54581C2B"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533D7FB4"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7958ED4F"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6394F67E"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64C13748"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6372BA7E"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43695ED9"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3C6873F6"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FFFFFF"/>
            <w:vAlign w:val="center"/>
          </w:tcPr>
          <w:p w14:paraId="0E358900"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61C9CF1A" w14:textId="77777777" w:rsidTr="00BA2694">
        <w:trPr>
          <w:trHeight w:val="20"/>
        </w:trPr>
        <w:tc>
          <w:tcPr>
            <w:tcW w:w="236" w:type="pct"/>
            <w:shd w:val="clear" w:color="auto" w:fill="auto"/>
            <w:noWrap/>
          </w:tcPr>
          <w:p w14:paraId="362855BE" w14:textId="77777777" w:rsidR="000D49B1" w:rsidRPr="0006090E" w:rsidRDefault="000D49B1" w:rsidP="000D49B1">
            <w:pPr>
              <w:spacing w:before="0" w:after="0"/>
              <w:jc w:val="left"/>
              <w:rPr>
                <w:rFonts w:eastAsia="Times New Roman"/>
                <w:sz w:val="20"/>
                <w:szCs w:val="24"/>
              </w:rPr>
            </w:pPr>
            <w:r>
              <w:rPr>
                <w:sz w:val="20"/>
              </w:rPr>
              <w:t>13</w:t>
            </w:r>
          </w:p>
        </w:tc>
        <w:tc>
          <w:tcPr>
            <w:tcW w:w="1191" w:type="pct"/>
            <w:shd w:val="clear" w:color="auto" w:fill="FFFFFF"/>
          </w:tcPr>
          <w:p w14:paraId="446E37D5" w14:textId="77777777" w:rsidR="000D49B1" w:rsidRPr="0006090E" w:rsidRDefault="000D49B1" w:rsidP="00CB5565">
            <w:pPr>
              <w:keepLines/>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477" w:type="pct"/>
            <w:noWrap/>
            <w:vAlign w:val="center"/>
          </w:tcPr>
          <w:p w14:paraId="5360D01A"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441C5A99"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0ECC81AB" w14:textId="77777777" w:rsidR="000D49B1" w:rsidRPr="0006090E" w:rsidRDefault="000D49B1" w:rsidP="000D49B1">
            <w:pPr>
              <w:spacing w:before="0" w:after="0"/>
              <w:jc w:val="center"/>
              <w:rPr>
                <w:rFonts w:eastAsia="Times New Roman"/>
                <w:sz w:val="24"/>
                <w:szCs w:val="24"/>
              </w:rPr>
            </w:pPr>
            <w:r>
              <w:rPr>
                <w:sz w:val="24"/>
              </w:rPr>
              <w:t>-</w:t>
            </w:r>
          </w:p>
        </w:tc>
        <w:tc>
          <w:tcPr>
            <w:tcW w:w="319" w:type="pct"/>
            <w:noWrap/>
            <w:vAlign w:val="center"/>
          </w:tcPr>
          <w:p w14:paraId="569727AE"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7FDA1EA4"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6DD67103"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56BA6E9C"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49322D83"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FFFFFF"/>
            <w:vAlign w:val="center"/>
          </w:tcPr>
          <w:p w14:paraId="2508E870" w14:textId="77777777" w:rsidR="000D49B1" w:rsidRPr="0006090E" w:rsidRDefault="000D49B1" w:rsidP="000D49B1">
            <w:pPr>
              <w:spacing w:before="0" w:after="0"/>
              <w:jc w:val="center"/>
              <w:rPr>
                <w:rFonts w:eastAsia="Times New Roman"/>
                <w:sz w:val="24"/>
                <w:szCs w:val="24"/>
              </w:rPr>
            </w:pPr>
            <w:r>
              <w:rPr>
                <w:sz w:val="24"/>
              </w:rPr>
              <w:t>-</w:t>
            </w:r>
          </w:p>
        </w:tc>
      </w:tr>
      <w:tr w:rsidR="0006090E" w:rsidRPr="0006090E" w14:paraId="02DAD1B7" w14:textId="77777777" w:rsidTr="00BA2694">
        <w:trPr>
          <w:trHeight w:val="20"/>
        </w:trPr>
        <w:tc>
          <w:tcPr>
            <w:tcW w:w="236" w:type="pct"/>
            <w:shd w:val="clear" w:color="auto" w:fill="auto"/>
            <w:noWrap/>
          </w:tcPr>
          <w:p w14:paraId="161AFE0D" w14:textId="77777777" w:rsidR="000D49B1" w:rsidRPr="0006090E" w:rsidRDefault="000D49B1" w:rsidP="000D49B1">
            <w:pPr>
              <w:spacing w:before="0" w:after="0"/>
              <w:jc w:val="left"/>
              <w:rPr>
                <w:rFonts w:eastAsia="Times New Roman"/>
                <w:sz w:val="20"/>
                <w:szCs w:val="24"/>
              </w:rPr>
            </w:pPr>
            <w:r>
              <w:rPr>
                <w:sz w:val="20"/>
              </w:rPr>
              <w:t>14</w:t>
            </w:r>
          </w:p>
        </w:tc>
        <w:tc>
          <w:tcPr>
            <w:tcW w:w="1191" w:type="pct"/>
            <w:shd w:val="clear" w:color="auto" w:fill="FFFFFF"/>
          </w:tcPr>
          <w:p w14:paraId="2490F7E4" w14:textId="77777777" w:rsidR="000D49B1" w:rsidRPr="0006090E" w:rsidRDefault="000D49B1" w:rsidP="000D49B1">
            <w:pPr>
              <w:spacing w:before="0" w:after="0"/>
              <w:jc w:val="left"/>
              <w:rPr>
                <w:rFonts w:eastAsia="Times New Roman"/>
                <w:sz w:val="18"/>
                <w:szCs w:val="18"/>
              </w:rPr>
            </w:pPr>
            <w:r>
              <w:rPr>
                <w:sz w:val="18"/>
              </w:rPr>
              <w:t>Construction methods 13 under paving slab coverings</w:t>
            </w:r>
          </w:p>
        </w:tc>
        <w:tc>
          <w:tcPr>
            <w:tcW w:w="477" w:type="pct"/>
            <w:noWrap/>
            <w:vAlign w:val="center"/>
          </w:tcPr>
          <w:p w14:paraId="68829E06"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75F52EDB"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5A13903A"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1)</w:t>
            </w:r>
          </w:p>
        </w:tc>
        <w:tc>
          <w:tcPr>
            <w:tcW w:w="319" w:type="pct"/>
            <w:noWrap/>
            <w:vAlign w:val="center"/>
          </w:tcPr>
          <w:p w14:paraId="3B90E6E6"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40F6D9A0"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5907A152"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14C4AA99"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57D160F5" w14:textId="77777777" w:rsidR="000D49B1" w:rsidRPr="0006090E" w:rsidRDefault="000D49B1" w:rsidP="000D49B1">
            <w:pPr>
              <w:spacing w:before="0" w:after="0"/>
              <w:jc w:val="center"/>
              <w:rPr>
                <w:rFonts w:eastAsia="Times New Roman"/>
                <w:sz w:val="24"/>
                <w:szCs w:val="24"/>
              </w:rPr>
            </w:pPr>
            <w:r>
              <w:rPr>
                <w:sz w:val="24"/>
              </w:rPr>
              <w:t>-</w:t>
            </w:r>
          </w:p>
        </w:tc>
        <w:tc>
          <w:tcPr>
            <w:tcW w:w="470" w:type="pct"/>
            <w:vAlign w:val="center"/>
          </w:tcPr>
          <w:p w14:paraId="16818BBF"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1)</w:t>
            </w:r>
          </w:p>
        </w:tc>
      </w:tr>
      <w:tr w:rsidR="0006090E" w:rsidRPr="0006090E" w14:paraId="7045B54C" w14:textId="77777777" w:rsidTr="00BA2694">
        <w:trPr>
          <w:trHeight w:val="20"/>
        </w:trPr>
        <w:tc>
          <w:tcPr>
            <w:tcW w:w="236" w:type="pct"/>
            <w:shd w:val="clear" w:color="auto" w:fill="auto"/>
            <w:noWrap/>
          </w:tcPr>
          <w:p w14:paraId="1FAC1D38" w14:textId="77777777" w:rsidR="000D49B1" w:rsidRPr="0006090E" w:rsidRDefault="000D49B1" w:rsidP="000D49B1">
            <w:pPr>
              <w:spacing w:before="0" w:after="0"/>
              <w:jc w:val="left"/>
              <w:rPr>
                <w:rFonts w:eastAsia="Times New Roman"/>
                <w:sz w:val="20"/>
                <w:szCs w:val="24"/>
              </w:rPr>
            </w:pPr>
            <w:r>
              <w:rPr>
                <w:sz w:val="20"/>
              </w:rPr>
              <w:t>15</w:t>
            </w:r>
          </w:p>
        </w:tc>
        <w:tc>
          <w:tcPr>
            <w:tcW w:w="1191" w:type="pct"/>
            <w:shd w:val="clear" w:color="auto" w:fill="FFFFFF"/>
          </w:tcPr>
          <w:p w14:paraId="28E9A89E" w14:textId="77777777" w:rsidR="000D49B1" w:rsidRPr="0006090E" w:rsidRDefault="000D49B1" w:rsidP="000D49B1">
            <w:pPr>
              <w:spacing w:before="0" w:after="0"/>
              <w:jc w:val="left"/>
              <w:rPr>
                <w:rFonts w:eastAsia="Times New Roman"/>
                <w:sz w:val="18"/>
                <w:szCs w:val="18"/>
              </w:rPr>
            </w:pPr>
            <w:r>
              <w:rPr>
                <w:sz w:val="18"/>
              </w:rPr>
              <w:t xml:space="preserve">Construction method 13 beneath paving </w:t>
            </w:r>
          </w:p>
        </w:tc>
        <w:tc>
          <w:tcPr>
            <w:tcW w:w="477" w:type="pct"/>
            <w:noWrap/>
            <w:vAlign w:val="center"/>
          </w:tcPr>
          <w:p w14:paraId="26F67384"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57BA58AE"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22E9013A"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1)</w:t>
            </w:r>
          </w:p>
        </w:tc>
        <w:tc>
          <w:tcPr>
            <w:tcW w:w="319" w:type="pct"/>
            <w:noWrap/>
            <w:vAlign w:val="center"/>
          </w:tcPr>
          <w:p w14:paraId="5FE0C4C4"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4CE983F8"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3578A918"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70FBDC0D"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0935D2DD" w14:textId="77777777" w:rsidR="000D49B1" w:rsidRPr="0006090E" w:rsidRDefault="000D49B1" w:rsidP="000D49B1">
            <w:pPr>
              <w:spacing w:before="0" w:after="0"/>
              <w:jc w:val="center"/>
              <w:rPr>
                <w:rFonts w:eastAsia="Times New Roman"/>
                <w:sz w:val="24"/>
                <w:szCs w:val="24"/>
              </w:rPr>
            </w:pPr>
            <w:r>
              <w:rPr>
                <w:sz w:val="24"/>
              </w:rPr>
              <w:t>-</w:t>
            </w:r>
          </w:p>
        </w:tc>
        <w:tc>
          <w:tcPr>
            <w:tcW w:w="470" w:type="pct"/>
            <w:vAlign w:val="center"/>
          </w:tcPr>
          <w:p w14:paraId="70E730BD"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1)</w:t>
            </w:r>
          </w:p>
        </w:tc>
      </w:tr>
      <w:tr w:rsidR="0006090E" w:rsidRPr="0006090E" w14:paraId="28A03771" w14:textId="77777777" w:rsidTr="00BA2694">
        <w:trPr>
          <w:trHeight w:val="20"/>
        </w:trPr>
        <w:tc>
          <w:tcPr>
            <w:tcW w:w="236" w:type="pct"/>
            <w:shd w:val="clear" w:color="auto" w:fill="auto"/>
            <w:noWrap/>
          </w:tcPr>
          <w:p w14:paraId="3D492184" w14:textId="77777777" w:rsidR="000D49B1" w:rsidRPr="0006090E" w:rsidRDefault="000D49B1" w:rsidP="000D49B1">
            <w:pPr>
              <w:spacing w:before="0" w:after="0"/>
              <w:jc w:val="left"/>
              <w:rPr>
                <w:rFonts w:eastAsia="Times New Roman"/>
                <w:sz w:val="20"/>
                <w:szCs w:val="24"/>
              </w:rPr>
            </w:pPr>
            <w:r>
              <w:rPr>
                <w:sz w:val="20"/>
              </w:rPr>
              <w:t>16</w:t>
            </w:r>
          </w:p>
        </w:tc>
        <w:tc>
          <w:tcPr>
            <w:tcW w:w="1191" w:type="pct"/>
            <w:shd w:val="clear" w:color="auto" w:fill="FFFFFF"/>
          </w:tcPr>
          <w:p w14:paraId="39979700" w14:textId="77777777" w:rsidR="000D49B1" w:rsidRPr="0006090E" w:rsidRDefault="000D49B1" w:rsidP="000D49B1">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477" w:type="pct"/>
            <w:noWrap/>
            <w:vAlign w:val="center"/>
          </w:tcPr>
          <w:p w14:paraId="0788B0DF"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21F614A2"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478" w:type="pct"/>
            <w:noWrap/>
            <w:vAlign w:val="center"/>
          </w:tcPr>
          <w:p w14:paraId="78825879" w14:textId="77777777" w:rsidR="000D49B1" w:rsidRPr="0006090E" w:rsidRDefault="000D49B1" w:rsidP="000D49B1">
            <w:pPr>
              <w:spacing w:before="0" w:after="0"/>
              <w:jc w:val="center"/>
              <w:rPr>
                <w:rFonts w:eastAsia="Times New Roman"/>
                <w:sz w:val="24"/>
                <w:szCs w:val="24"/>
                <w:vertAlign w:val="superscript"/>
              </w:rPr>
            </w:pPr>
            <w:r>
              <w:rPr>
                <w:sz w:val="24"/>
              </w:rPr>
              <w:t>+</w:t>
            </w:r>
            <w:r>
              <w:rPr>
                <w:sz w:val="24"/>
                <w:vertAlign w:val="superscript"/>
              </w:rPr>
              <w:t>3)</w:t>
            </w:r>
          </w:p>
        </w:tc>
        <w:tc>
          <w:tcPr>
            <w:tcW w:w="319" w:type="pct"/>
            <w:noWrap/>
            <w:vAlign w:val="center"/>
          </w:tcPr>
          <w:p w14:paraId="3B89210E" w14:textId="77777777" w:rsidR="000D49B1" w:rsidRPr="0006090E" w:rsidRDefault="000D49B1" w:rsidP="000D49B1">
            <w:pPr>
              <w:spacing w:before="0" w:after="0"/>
              <w:jc w:val="center"/>
              <w:rPr>
                <w:rFonts w:eastAsia="Times New Roman"/>
                <w:sz w:val="24"/>
                <w:szCs w:val="24"/>
              </w:rPr>
            </w:pPr>
            <w:r>
              <w:rPr>
                <w:b/>
                <w:sz w:val="24"/>
                <w:vertAlign w:val="superscript"/>
              </w:rPr>
              <w:t>-</w:t>
            </w:r>
          </w:p>
        </w:tc>
        <w:tc>
          <w:tcPr>
            <w:tcW w:w="478" w:type="pct"/>
            <w:vAlign w:val="center"/>
          </w:tcPr>
          <w:p w14:paraId="16C5DCBF"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317" w:type="pct"/>
            <w:noWrap/>
            <w:vAlign w:val="center"/>
          </w:tcPr>
          <w:p w14:paraId="3FB249E1" w14:textId="77777777" w:rsidR="000D49B1" w:rsidRPr="0006090E" w:rsidRDefault="000D49B1" w:rsidP="000D49B1">
            <w:pPr>
              <w:spacing w:before="0" w:after="0"/>
              <w:jc w:val="center"/>
              <w:rPr>
                <w:rFonts w:eastAsia="Times New Roman"/>
                <w:sz w:val="24"/>
                <w:szCs w:val="24"/>
              </w:rPr>
            </w:pPr>
            <w:r>
              <w:rPr>
                <w:b/>
                <w:sz w:val="24"/>
                <w:vertAlign w:val="superscript"/>
              </w:rPr>
              <w:t>-</w:t>
            </w:r>
          </w:p>
        </w:tc>
        <w:tc>
          <w:tcPr>
            <w:tcW w:w="473" w:type="pct"/>
            <w:vAlign w:val="center"/>
          </w:tcPr>
          <w:p w14:paraId="35C902F2"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c>
          <w:tcPr>
            <w:tcW w:w="244" w:type="pct"/>
            <w:shd w:val="clear" w:color="auto" w:fill="FFFFFF"/>
            <w:noWrap/>
            <w:vAlign w:val="center"/>
          </w:tcPr>
          <w:p w14:paraId="7B82DF51"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FFFFFF"/>
            <w:vAlign w:val="center"/>
          </w:tcPr>
          <w:p w14:paraId="66BE2BB9"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2)</w:t>
            </w:r>
          </w:p>
        </w:tc>
      </w:tr>
      <w:tr w:rsidR="0006090E" w:rsidRPr="0006090E" w14:paraId="6279A469" w14:textId="77777777" w:rsidTr="00BA2694">
        <w:trPr>
          <w:trHeight w:val="208"/>
        </w:trPr>
        <w:tc>
          <w:tcPr>
            <w:tcW w:w="236" w:type="pct"/>
            <w:shd w:val="clear" w:color="auto" w:fill="auto"/>
            <w:noWrap/>
          </w:tcPr>
          <w:p w14:paraId="257BBEB9" w14:textId="77777777" w:rsidR="000D49B1" w:rsidRPr="0006090E" w:rsidRDefault="000D49B1" w:rsidP="000D49B1">
            <w:pPr>
              <w:spacing w:before="0" w:after="0"/>
              <w:jc w:val="left"/>
              <w:rPr>
                <w:rFonts w:eastAsia="Times New Roman"/>
                <w:sz w:val="20"/>
                <w:szCs w:val="24"/>
              </w:rPr>
            </w:pPr>
            <w:r>
              <w:rPr>
                <w:sz w:val="20"/>
              </w:rPr>
              <w:t>17</w:t>
            </w:r>
          </w:p>
        </w:tc>
        <w:tc>
          <w:tcPr>
            <w:tcW w:w="1191" w:type="pct"/>
            <w:shd w:val="clear" w:color="auto" w:fill="FFFFFF"/>
          </w:tcPr>
          <w:p w14:paraId="17507C6D" w14:textId="77777777" w:rsidR="000D49B1" w:rsidRPr="0006090E" w:rsidRDefault="000D49B1" w:rsidP="000D49B1">
            <w:pPr>
              <w:spacing w:before="0" w:after="0"/>
              <w:jc w:val="left"/>
              <w:rPr>
                <w:rFonts w:eastAsia="Times New Roman"/>
                <w:sz w:val="18"/>
                <w:szCs w:val="18"/>
              </w:rPr>
            </w:pPr>
            <w:r>
              <w:rPr>
                <w:sz w:val="18"/>
              </w:rPr>
              <w:t>Dams and protective walls without measures according to MTSE under rooting soil layer</w:t>
            </w:r>
          </w:p>
        </w:tc>
        <w:tc>
          <w:tcPr>
            <w:tcW w:w="477" w:type="pct"/>
            <w:noWrap/>
            <w:vAlign w:val="center"/>
          </w:tcPr>
          <w:p w14:paraId="05C22470"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03FC9111" w14:textId="77777777" w:rsidR="000D49B1" w:rsidRPr="0006090E" w:rsidRDefault="000D49B1" w:rsidP="000D49B1">
            <w:pPr>
              <w:spacing w:before="0" w:after="0"/>
              <w:jc w:val="center"/>
              <w:rPr>
                <w:rFonts w:eastAsia="Times New Roman"/>
                <w:sz w:val="24"/>
                <w:szCs w:val="24"/>
              </w:rPr>
            </w:pPr>
            <w:r>
              <w:rPr>
                <w:sz w:val="24"/>
              </w:rPr>
              <w:t>-</w:t>
            </w:r>
          </w:p>
        </w:tc>
        <w:tc>
          <w:tcPr>
            <w:tcW w:w="478" w:type="pct"/>
            <w:noWrap/>
            <w:vAlign w:val="center"/>
          </w:tcPr>
          <w:p w14:paraId="0B55EB62"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4)</w:t>
            </w:r>
          </w:p>
        </w:tc>
        <w:tc>
          <w:tcPr>
            <w:tcW w:w="319" w:type="pct"/>
            <w:noWrap/>
            <w:vAlign w:val="center"/>
          </w:tcPr>
          <w:p w14:paraId="7A33B689" w14:textId="77777777" w:rsidR="000D49B1" w:rsidRPr="0006090E" w:rsidRDefault="000D49B1" w:rsidP="000D49B1">
            <w:pPr>
              <w:spacing w:before="0" w:after="0"/>
              <w:jc w:val="center"/>
              <w:rPr>
                <w:rFonts w:eastAsia="Times New Roman"/>
                <w:sz w:val="24"/>
                <w:szCs w:val="24"/>
              </w:rPr>
            </w:pPr>
            <w:r>
              <w:rPr>
                <w:sz w:val="24"/>
              </w:rPr>
              <w:t>-</w:t>
            </w:r>
          </w:p>
        </w:tc>
        <w:tc>
          <w:tcPr>
            <w:tcW w:w="478" w:type="pct"/>
            <w:vAlign w:val="center"/>
          </w:tcPr>
          <w:p w14:paraId="2CEE9EDB" w14:textId="77777777" w:rsidR="000D49B1" w:rsidRPr="0006090E" w:rsidRDefault="000D49B1" w:rsidP="000D49B1">
            <w:pPr>
              <w:spacing w:before="0" w:after="0"/>
              <w:jc w:val="center"/>
              <w:rPr>
                <w:rFonts w:eastAsia="Times New Roman"/>
                <w:sz w:val="24"/>
                <w:szCs w:val="24"/>
              </w:rPr>
            </w:pPr>
            <w:r>
              <w:rPr>
                <w:sz w:val="24"/>
              </w:rPr>
              <w:t>-</w:t>
            </w:r>
          </w:p>
        </w:tc>
        <w:tc>
          <w:tcPr>
            <w:tcW w:w="317" w:type="pct"/>
            <w:noWrap/>
            <w:vAlign w:val="center"/>
          </w:tcPr>
          <w:p w14:paraId="5950FF6A" w14:textId="77777777" w:rsidR="000D49B1" w:rsidRPr="0006090E" w:rsidRDefault="000D49B1" w:rsidP="000D49B1">
            <w:pPr>
              <w:spacing w:before="0" w:after="0"/>
              <w:jc w:val="center"/>
              <w:rPr>
                <w:rFonts w:eastAsia="Times New Roman"/>
                <w:sz w:val="24"/>
                <w:szCs w:val="24"/>
              </w:rPr>
            </w:pPr>
            <w:r>
              <w:rPr>
                <w:sz w:val="24"/>
              </w:rPr>
              <w:t>-</w:t>
            </w:r>
          </w:p>
        </w:tc>
        <w:tc>
          <w:tcPr>
            <w:tcW w:w="473" w:type="pct"/>
            <w:shd w:val="clear" w:color="auto" w:fill="FFFFFF"/>
            <w:vAlign w:val="center"/>
          </w:tcPr>
          <w:p w14:paraId="136366C5" w14:textId="77777777" w:rsidR="000D49B1" w:rsidRPr="0006090E" w:rsidRDefault="000D49B1" w:rsidP="000D49B1">
            <w:pPr>
              <w:spacing w:before="0" w:after="0"/>
              <w:jc w:val="center"/>
              <w:rPr>
                <w:rFonts w:eastAsia="Times New Roman"/>
                <w:sz w:val="24"/>
                <w:szCs w:val="24"/>
              </w:rPr>
            </w:pPr>
            <w:r>
              <w:rPr>
                <w:sz w:val="24"/>
              </w:rPr>
              <w:t>-</w:t>
            </w:r>
          </w:p>
        </w:tc>
        <w:tc>
          <w:tcPr>
            <w:tcW w:w="244" w:type="pct"/>
            <w:shd w:val="clear" w:color="auto" w:fill="FFFFFF"/>
            <w:noWrap/>
            <w:vAlign w:val="center"/>
          </w:tcPr>
          <w:p w14:paraId="676A3E33" w14:textId="77777777" w:rsidR="000D49B1" w:rsidRPr="0006090E" w:rsidRDefault="000D49B1" w:rsidP="000D49B1">
            <w:pPr>
              <w:spacing w:before="0" w:after="0"/>
              <w:jc w:val="center"/>
              <w:rPr>
                <w:rFonts w:eastAsia="Times New Roman"/>
                <w:sz w:val="24"/>
                <w:szCs w:val="24"/>
              </w:rPr>
            </w:pPr>
            <w:r>
              <w:rPr>
                <w:sz w:val="24"/>
              </w:rPr>
              <w:t>-</w:t>
            </w:r>
          </w:p>
        </w:tc>
        <w:tc>
          <w:tcPr>
            <w:tcW w:w="470" w:type="pct"/>
            <w:shd w:val="clear" w:color="auto" w:fill="FFFFFF"/>
            <w:vAlign w:val="center"/>
          </w:tcPr>
          <w:p w14:paraId="71E111ED" w14:textId="77777777" w:rsidR="000D49B1" w:rsidRPr="0006090E" w:rsidRDefault="000D49B1" w:rsidP="000D49B1">
            <w:pPr>
              <w:spacing w:before="0" w:after="0"/>
              <w:jc w:val="center"/>
              <w:rPr>
                <w:rFonts w:eastAsia="Times New Roman"/>
                <w:sz w:val="24"/>
                <w:szCs w:val="24"/>
              </w:rPr>
            </w:pPr>
            <w:r>
              <w:rPr>
                <w:sz w:val="24"/>
              </w:rPr>
              <w:t>+</w:t>
            </w:r>
            <w:r>
              <w:rPr>
                <w:b/>
                <w:sz w:val="24"/>
                <w:vertAlign w:val="superscript"/>
              </w:rPr>
              <w:t>4)</w:t>
            </w:r>
          </w:p>
        </w:tc>
      </w:tr>
    </w:tbl>
    <w:p w14:paraId="6FA53EF6" w14:textId="77777777" w:rsidR="000D49B1" w:rsidRPr="0006090E" w:rsidRDefault="000D49B1" w:rsidP="000D49B1">
      <w:pPr>
        <w:tabs>
          <w:tab w:val="left" w:pos="142"/>
        </w:tabs>
        <w:spacing w:before="0" w:after="0"/>
        <w:ind w:left="142" w:right="-336" w:hanging="142"/>
        <w:jc w:val="left"/>
        <w:rPr>
          <w:rFonts w:eastAsia="Times New Roman"/>
          <w:sz w:val="16"/>
          <w:szCs w:val="16"/>
        </w:rPr>
      </w:pPr>
      <w:r>
        <w:rPr>
          <w:sz w:val="16"/>
        </w:rPr>
        <w:t xml:space="preserve">1) Permissible when antimony </w:t>
      </w:r>
      <w:r>
        <w:rPr>
          <w:sz w:val="16"/>
        </w:rPr>
        <w:sym w:font="Symbol" w:char="F0A3"/>
      </w:r>
      <w:r>
        <w:rPr>
          <w:sz w:val="16"/>
        </w:rPr>
        <w:t xml:space="preserve"> 10 µg/l, lead </w:t>
      </w:r>
      <w:r>
        <w:rPr>
          <w:sz w:val="16"/>
        </w:rPr>
        <w:sym w:font="Symbol" w:char="F0A3"/>
      </w:r>
      <w:r>
        <w:rPr>
          <w:sz w:val="16"/>
        </w:rPr>
        <w:t xml:space="preserve"> 390 µg/l, cadmium </w:t>
      </w:r>
      <w:r>
        <w:rPr>
          <w:sz w:val="16"/>
        </w:rPr>
        <w:sym w:font="Symbol" w:char="F0A3"/>
      </w:r>
      <w:r>
        <w:rPr>
          <w:sz w:val="16"/>
        </w:rPr>
        <w:t xml:space="preserve"> 10 µg/l, chromium, total </w:t>
      </w:r>
      <w:r>
        <w:rPr>
          <w:sz w:val="16"/>
        </w:rPr>
        <w:sym w:font="Symbol" w:char="F0A3"/>
      </w:r>
      <w:r>
        <w:rPr>
          <w:sz w:val="16"/>
        </w:rPr>
        <w:t xml:space="preserve">440 µg/l, copper </w:t>
      </w:r>
      <w:r>
        <w:rPr>
          <w:sz w:val="16"/>
        </w:rPr>
        <w:sym w:font="Symbol" w:char="F0A3"/>
      </w:r>
      <w:r>
        <w:rPr>
          <w:sz w:val="16"/>
        </w:rPr>
        <w:t xml:space="preserve"> 270 µg/l, molybdenum </w:t>
      </w:r>
      <w:r>
        <w:rPr>
          <w:sz w:val="16"/>
        </w:rPr>
        <w:sym w:font="Symbol" w:char="F0A3"/>
      </w:r>
      <w:r>
        <w:rPr>
          <w:sz w:val="16"/>
        </w:rPr>
        <w:t xml:space="preserve"> 55 µg/l, nickel </w:t>
      </w:r>
      <w:r>
        <w:rPr>
          <w:sz w:val="16"/>
        </w:rPr>
        <w:sym w:font="Symbol" w:char="F0A3"/>
      </w:r>
      <w:r>
        <w:rPr>
          <w:sz w:val="16"/>
        </w:rPr>
        <w:t xml:space="preserve"> 230 µg/l, vanadium </w:t>
      </w:r>
      <w:r>
        <w:rPr>
          <w:sz w:val="16"/>
        </w:rPr>
        <w:sym w:font="Symbol" w:char="F0A3"/>
      </w:r>
      <w:r>
        <w:rPr>
          <w:sz w:val="16"/>
        </w:rPr>
        <w:t xml:space="preserve"> 700 µg/l, zinc </w:t>
      </w:r>
      <w:r>
        <w:rPr>
          <w:sz w:val="16"/>
        </w:rPr>
        <w:sym w:font="Symbol" w:char="F0A3"/>
      </w:r>
      <w:r>
        <w:rPr>
          <w:sz w:val="16"/>
        </w:rPr>
        <w:t xml:space="preserve"> 1,300 µg/l, MKW </w:t>
      </w:r>
      <w:r>
        <w:rPr>
          <w:sz w:val="16"/>
        </w:rPr>
        <w:sym w:font="Symbol" w:char="F0A3"/>
      </w:r>
      <w:r>
        <w:rPr>
          <w:sz w:val="16"/>
        </w:rPr>
        <w:t xml:space="preserve"> 230 µg/l, PCB, total </w:t>
      </w:r>
      <w:r>
        <w:rPr>
          <w:sz w:val="16"/>
        </w:rPr>
        <w:sym w:font="Symbol" w:char="F0A3"/>
      </w:r>
      <w:r>
        <w:rPr>
          <w:sz w:val="16"/>
        </w:rPr>
        <w:t xml:space="preserve"> 0.02 µg/l, chlorophenols </w:t>
      </w:r>
      <w:r>
        <w:rPr>
          <w:sz w:val="16"/>
        </w:rPr>
        <w:sym w:font="Symbol" w:char="F0A3"/>
      </w:r>
      <w:r>
        <w:rPr>
          <w:sz w:val="16"/>
        </w:rPr>
        <w:t xml:space="preserve"> 82 µg/l, chlorobenzenes </w:t>
      </w:r>
      <w:r>
        <w:rPr>
          <w:sz w:val="16"/>
        </w:rPr>
        <w:sym w:font="Symbol" w:char="F0A3"/>
      </w:r>
      <w:r>
        <w:rPr>
          <w:sz w:val="16"/>
        </w:rPr>
        <w:t xml:space="preserve"> 1.9 µg/l. und tributyltin cation </w:t>
      </w:r>
      <w:r>
        <w:rPr>
          <w:sz w:val="16"/>
        </w:rPr>
        <w:sym w:font="Symbol" w:char="F0A3"/>
      </w:r>
      <w:r>
        <w:rPr>
          <w:sz w:val="16"/>
        </w:rPr>
        <w:t xml:space="preserve"> 500 µg/kg. </w:t>
      </w:r>
    </w:p>
    <w:p w14:paraId="316D5602" w14:textId="77777777" w:rsidR="000D49B1" w:rsidRPr="0006090E" w:rsidRDefault="000D49B1" w:rsidP="000D49B1">
      <w:pPr>
        <w:spacing w:before="0" w:after="0"/>
        <w:jc w:val="left"/>
        <w:rPr>
          <w:rFonts w:eastAsia="Times New Roman"/>
          <w:sz w:val="16"/>
          <w:szCs w:val="16"/>
        </w:rPr>
      </w:pPr>
      <w:r>
        <w:rPr>
          <w:sz w:val="16"/>
        </w:rPr>
        <w:t xml:space="preserve">2) Permissible when “K”, nickel </w:t>
      </w:r>
      <w:r>
        <w:rPr>
          <w:sz w:val="16"/>
        </w:rPr>
        <w:sym w:font="Symbol" w:char="F0A3"/>
      </w:r>
      <w:r>
        <w:rPr>
          <w:sz w:val="16"/>
        </w:rPr>
        <w:t xml:space="preserve"> 180 µg/l, and zinc </w:t>
      </w:r>
      <w:r>
        <w:rPr>
          <w:sz w:val="16"/>
        </w:rPr>
        <w:sym w:font="Symbol" w:char="F0A3"/>
      </w:r>
      <w:r>
        <w:rPr>
          <w:sz w:val="16"/>
        </w:rPr>
        <w:t xml:space="preserve"> 1.500 µg/l and tributyltin cation </w:t>
      </w:r>
      <w:r>
        <w:rPr>
          <w:sz w:val="16"/>
        </w:rPr>
        <w:sym w:font="Symbol" w:char="F0A3"/>
      </w:r>
      <w:r>
        <w:rPr>
          <w:sz w:val="16"/>
        </w:rPr>
        <w:t xml:space="preserve"> 500 µg/kg </w:t>
      </w:r>
    </w:p>
    <w:p w14:paraId="4A896145" w14:textId="77777777" w:rsidR="000D49B1" w:rsidRPr="0006090E" w:rsidRDefault="000D49B1" w:rsidP="000D49B1">
      <w:pPr>
        <w:spacing w:before="0" w:after="0"/>
        <w:jc w:val="left"/>
        <w:rPr>
          <w:rFonts w:eastAsia="Times New Roman"/>
          <w:sz w:val="16"/>
          <w:szCs w:val="16"/>
        </w:rPr>
      </w:pPr>
      <w:r>
        <w:rPr>
          <w:sz w:val="16"/>
        </w:rPr>
        <w:t xml:space="preserve">3) Permissible when “K” and tributyltin cation </w:t>
      </w:r>
      <w:r>
        <w:rPr>
          <w:sz w:val="16"/>
        </w:rPr>
        <w:sym w:font="Symbol" w:char="F0A3"/>
      </w:r>
      <w:r>
        <w:rPr>
          <w:sz w:val="16"/>
        </w:rPr>
        <w:t xml:space="preserve"> 500 µg/kg.</w:t>
      </w:r>
    </w:p>
    <w:p w14:paraId="1365660A" w14:textId="77777777" w:rsidR="000D49B1" w:rsidRPr="0006090E" w:rsidRDefault="000D49B1" w:rsidP="000D49B1">
      <w:pPr>
        <w:spacing w:before="0" w:after="0"/>
        <w:jc w:val="left"/>
        <w:rPr>
          <w:rFonts w:eastAsia="Times New Roman"/>
          <w:sz w:val="16"/>
          <w:szCs w:val="16"/>
        </w:rPr>
      </w:pPr>
      <w:r>
        <w:rPr>
          <w:sz w:val="16"/>
        </w:rPr>
        <w:t xml:space="preserve">4) Permissible when antimony </w:t>
      </w:r>
      <w:r>
        <w:rPr>
          <w:sz w:val="16"/>
        </w:rPr>
        <w:sym w:font="Symbol" w:char="F0A3"/>
      </w:r>
      <w:r>
        <w:rPr>
          <w:sz w:val="16"/>
        </w:rPr>
        <w:t xml:space="preserve"> 10 µg/l, molybdenum </w:t>
      </w:r>
      <w:r>
        <w:rPr>
          <w:sz w:val="16"/>
        </w:rPr>
        <w:sym w:font="Symbol" w:char="F0A3"/>
      </w:r>
      <w:r>
        <w:rPr>
          <w:sz w:val="16"/>
        </w:rPr>
        <w:t xml:space="preserve"> 55 µg/l, chlorobenzenes, total </w:t>
      </w:r>
      <w:r>
        <w:rPr>
          <w:sz w:val="16"/>
        </w:rPr>
        <w:sym w:font="Symbol" w:char="F0A3"/>
      </w:r>
      <w:r>
        <w:rPr>
          <w:sz w:val="16"/>
        </w:rPr>
        <w:t xml:space="preserve"> 2.0 µg/l, PCB, total </w:t>
      </w:r>
      <w:r>
        <w:rPr>
          <w:sz w:val="16"/>
        </w:rPr>
        <w:sym w:font="Symbol" w:char="F0A3"/>
      </w:r>
      <w:r>
        <w:rPr>
          <w:sz w:val="16"/>
        </w:rPr>
        <w:t xml:space="preserve"> 0,02 µg/l and tributyltin cation </w:t>
      </w:r>
      <w:r>
        <w:rPr>
          <w:sz w:val="16"/>
        </w:rPr>
        <w:sym w:font="Symbol" w:char="F0A3"/>
      </w:r>
      <w:r>
        <w:rPr>
          <w:sz w:val="16"/>
        </w:rPr>
        <w:t xml:space="preserve"> 500 µg/kg.</w:t>
      </w:r>
    </w:p>
    <w:p w14:paraId="34085C89" w14:textId="77777777" w:rsidR="001F4995" w:rsidRPr="0006090E" w:rsidRDefault="001F4995" w:rsidP="00993E04">
      <w:pPr>
        <w:pStyle w:val="Heading1"/>
        <w:spacing w:before="0" w:after="200"/>
        <w:jc w:val="left"/>
        <w:rPr>
          <w:rFonts w:eastAsia="Calibri"/>
          <w:sz w:val="18"/>
          <w:szCs w:val="18"/>
        </w:rPr>
      </w:pPr>
      <w:r>
        <w:br w:type="page"/>
      </w:r>
      <w:r>
        <w:lastRenderedPageBreak/>
        <w:t>Table 9: Class 0 track ballast (GS-0)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10F0BBD8" w14:textId="77777777" w:rsidTr="00972543">
        <w:trPr>
          <w:trHeight w:val="330"/>
        </w:trPr>
        <w:tc>
          <w:tcPr>
            <w:tcW w:w="5000" w:type="pct"/>
            <w:gridSpan w:val="11"/>
            <w:noWrap/>
            <w:vAlign w:val="bottom"/>
          </w:tcPr>
          <w:p w14:paraId="3FD2B183" w14:textId="77777777" w:rsidR="001F4995" w:rsidRPr="0006090E" w:rsidRDefault="001F4995" w:rsidP="001F4995">
            <w:pPr>
              <w:spacing w:before="0" w:after="0"/>
              <w:jc w:val="center"/>
              <w:rPr>
                <w:rFonts w:eastAsia="Times New Roman"/>
                <w:b/>
                <w:bCs/>
                <w:sz w:val="24"/>
                <w:szCs w:val="24"/>
              </w:rPr>
            </w:pPr>
            <w:r>
              <w:br w:type="page"/>
            </w:r>
            <w:r>
              <w:br w:type="page"/>
            </w:r>
            <w:r>
              <w:br w:type="page"/>
            </w:r>
            <w:r>
              <w:br w:type="page"/>
            </w:r>
            <w:r>
              <w:rPr>
                <w:b/>
                <w:sz w:val="24"/>
              </w:rPr>
              <w:t>Class 0 track ballast (GS-0)</w:t>
            </w:r>
          </w:p>
        </w:tc>
      </w:tr>
      <w:tr w:rsidR="0006090E" w:rsidRPr="0006090E" w14:paraId="780C73C1" w14:textId="77777777" w:rsidTr="00BA2694">
        <w:trPr>
          <w:trHeight w:val="20"/>
        </w:trPr>
        <w:tc>
          <w:tcPr>
            <w:tcW w:w="1703" w:type="pct"/>
            <w:gridSpan w:val="2"/>
            <w:vMerge w:val="restart"/>
            <w:shd w:val="clear" w:color="auto" w:fill="auto"/>
            <w:noWrap/>
          </w:tcPr>
          <w:p w14:paraId="7E630B5B"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38B7A39C"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2751C653" w14:textId="77777777" w:rsidTr="00BA2694">
        <w:trPr>
          <w:trHeight w:val="20"/>
        </w:trPr>
        <w:tc>
          <w:tcPr>
            <w:tcW w:w="1703" w:type="pct"/>
            <w:gridSpan w:val="2"/>
            <w:vMerge/>
            <w:shd w:val="clear" w:color="auto" w:fill="auto"/>
            <w:noWrap/>
            <w:vAlign w:val="center"/>
          </w:tcPr>
          <w:p w14:paraId="10C1BC63"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7D04313D" w14:textId="1EB9EC10"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0A48D64C" w14:textId="081EFAB1"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10DCE5CE" w14:textId="77777777" w:rsidTr="00BA2694">
        <w:trPr>
          <w:trHeight w:val="20"/>
        </w:trPr>
        <w:tc>
          <w:tcPr>
            <w:tcW w:w="1703" w:type="pct"/>
            <w:gridSpan w:val="2"/>
            <w:vMerge/>
            <w:shd w:val="clear" w:color="auto" w:fill="auto"/>
            <w:noWrap/>
            <w:vAlign w:val="center"/>
          </w:tcPr>
          <w:p w14:paraId="07323825"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CA09CB0"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28A7DD16"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4AD963F7"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31D1E801" w14:textId="77777777" w:rsidTr="00BA2694">
        <w:trPr>
          <w:trHeight w:val="20"/>
        </w:trPr>
        <w:tc>
          <w:tcPr>
            <w:tcW w:w="1703" w:type="pct"/>
            <w:gridSpan w:val="2"/>
            <w:vMerge/>
            <w:shd w:val="clear" w:color="auto" w:fill="auto"/>
            <w:noWrap/>
            <w:vAlign w:val="center"/>
          </w:tcPr>
          <w:p w14:paraId="0568D8F8"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2258605C"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33758117"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1A990E08" w14:textId="58738062"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7CBC07B1"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548019BF"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51688562"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2D51B6A4" w14:textId="77777777" w:rsidTr="00BA2694">
        <w:trPr>
          <w:trHeight w:val="80"/>
        </w:trPr>
        <w:tc>
          <w:tcPr>
            <w:tcW w:w="1703" w:type="pct"/>
            <w:gridSpan w:val="2"/>
            <w:vMerge/>
            <w:shd w:val="clear" w:color="auto" w:fill="auto"/>
            <w:noWrap/>
            <w:vAlign w:val="center"/>
          </w:tcPr>
          <w:p w14:paraId="5CBE3B50"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8F65ACF"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E067C81"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09E361BE"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732979AE"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192E093D"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16253AE9"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20016850" w14:textId="77777777" w:rsidTr="00BA2694">
        <w:trPr>
          <w:trHeight w:val="80"/>
        </w:trPr>
        <w:tc>
          <w:tcPr>
            <w:tcW w:w="1703" w:type="pct"/>
            <w:gridSpan w:val="2"/>
            <w:vMerge/>
            <w:shd w:val="clear" w:color="auto" w:fill="auto"/>
            <w:noWrap/>
            <w:vAlign w:val="center"/>
          </w:tcPr>
          <w:p w14:paraId="32D87BAF"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360DB4B4"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46DA25D9"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39EAC21C"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7E258290"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E5DC856" w14:textId="45DFE07A"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0EDB46D0"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F4F0B18" w14:textId="59DFED34"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66966C5"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8E40E32" w14:textId="38E9F3AC"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DECE0CA" w14:textId="77777777" w:rsidTr="00BA2694">
        <w:trPr>
          <w:trHeight w:val="111"/>
        </w:trPr>
        <w:tc>
          <w:tcPr>
            <w:tcW w:w="1703" w:type="pct"/>
            <w:gridSpan w:val="2"/>
            <w:vMerge/>
            <w:shd w:val="clear" w:color="auto" w:fill="auto"/>
            <w:noWrap/>
            <w:vAlign w:val="center"/>
          </w:tcPr>
          <w:p w14:paraId="710B77DC"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600238F8"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50505A49"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35A47458"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011014F0"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60FFDACE"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527A03B4"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0119A0B0" w14:textId="77777777" w:rsidTr="00BA2694">
        <w:trPr>
          <w:trHeight w:val="20"/>
        </w:trPr>
        <w:tc>
          <w:tcPr>
            <w:tcW w:w="240" w:type="pct"/>
            <w:shd w:val="clear" w:color="auto" w:fill="auto"/>
            <w:noWrap/>
          </w:tcPr>
          <w:p w14:paraId="73787B66"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7022E5F9"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05DD6D4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B6255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8C27D2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848FEA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35DA48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A7CDB4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2F51AA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00BFC5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6DC6B9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3914E1C" w14:textId="77777777" w:rsidTr="00BA2694">
        <w:trPr>
          <w:trHeight w:val="20"/>
        </w:trPr>
        <w:tc>
          <w:tcPr>
            <w:tcW w:w="240" w:type="pct"/>
            <w:shd w:val="clear" w:color="auto" w:fill="auto"/>
            <w:noWrap/>
          </w:tcPr>
          <w:p w14:paraId="4F361F08"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6A515E5B"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4E9DB64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67A1B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9B4632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4C3E9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00ABB0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6B65CB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D0F38B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FF775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292C4B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6B083C9" w14:textId="77777777" w:rsidTr="00BA2694">
        <w:trPr>
          <w:trHeight w:val="20"/>
        </w:trPr>
        <w:tc>
          <w:tcPr>
            <w:tcW w:w="240" w:type="pct"/>
            <w:shd w:val="clear" w:color="auto" w:fill="auto"/>
            <w:noWrap/>
          </w:tcPr>
          <w:p w14:paraId="086E79C5"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11422CC6"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32BC4FD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D50CA5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F70665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614057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92317A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4F1E9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0552D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ECB962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34C06D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67060B9" w14:textId="77777777" w:rsidTr="00BA2694">
        <w:trPr>
          <w:trHeight w:val="20"/>
        </w:trPr>
        <w:tc>
          <w:tcPr>
            <w:tcW w:w="240" w:type="pct"/>
            <w:shd w:val="clear" w:color="auto" w:fill="auto"/>
            <w:noWrap/>
          </w:tcPr>
          <w:p w14:paraId="4CBC89A4"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77F92753"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2C6697A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6D5EA3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787316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7FD65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B4FE80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86505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2C582C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3716B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26E243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9BEE815" w14:textId="77777777" w:rsidTr="00BA2694">
        <w:trPr>
          <w:trHeight w:val="20"/>
        </w:trPr>
        <w:tc>
          <w:tcPr>
            <w:tcW w:w="240" w:type="pct"/>
            <w:shd w:val="clear" w:color="auto" w:fill="auto"/>
            <w:noWrap/>
          </w:tcPr>
          <w:p w14:paraId="203B4DBC"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1E21E570"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156BBFC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1A7D5D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EC419B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1C1FB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5F9378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D2EDA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AF537A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C64DCC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476B9B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F233B99" w14:textId="77777777" w:rsidTr="00BA2694">
        <w:trPr>
          <w:trHeight w:val="20"/>
        </w:trPr>
        <w:tc>
          <w:tcPr>
            <w:tcW w:w="240" w:type="pct"/>
            <w:shd w:val="clear" w:color="auto" w:fill="auto"/>
            <w:noWrap/>
          </w:tcPr>
          <w:p w14:paraId="2BDA6896"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74EB1F2D"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7B17F5A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137447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04A190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5AF7AF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80DF40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A57B29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16C3D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8CAD1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FD9BC8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607CD5D" w14:textId="77777777" w:rsidTr="00BA2694">
        <w:trPr>
          <w:trHeight w:val="20"/>
        </w:trPr>
        <w:tc>
          <w:tcPr>
            <w:tcW w:w="240" w:type="pct"/>
            <w:shd w:val="clear" w:color="auto" w:fill="auto"/>
            <w:noWrap/>
          </w:tcPr>
          <w:p w14:paraId="75B23645"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50D8DF2A"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2AF62FE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980B4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0F6822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EB212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664987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C3AA9E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1958ED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967CB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53C514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E624952" w14:textId="77777777" w:rsidTr="00BA2694">
        <w:trPr>
          <w:trHeight w:val="20"/>
        </w:trPr>
        <w:tc>
          <w:tcPr>
            <w:tcW w:w="240" w:type="pct"/>
            <w:shd w:val="clear" w:color="auto" w:fill="auto"/>
            <w:noWrap/>
          </w:tcPr>
          <w:p w14:paraId="245E5EAF"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53631765"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1B8563E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75618B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CFFEE9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171E2B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9134CA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71DD5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F4557E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24A182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F8D64D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9BD2267" w14:textId="77777777" w:rsidTr="00BA2694">
        <w:trPr>
          <w:trHeight w:val="20"/>
        </w:trPr>
        <w:tc>
          <w:tcPr>
            <w:tcW w:w="240" w:type="pct"/>
            <w:shd w:val="clear" w:color="auto" w:fill="auto"/>
            <w:noWrap/>
          </w:tcPr>
          <w:p w14:paraId="2BA3B7FD"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42D63FA6" w14:textId="77777777" w:rsidR="001F4995" w:rsidRPr="0006090E" w:rsidRDefault="001F4995" w:rsidP="001F4995">
            <w:pPr>
              <w:spacing w:before="0" w:after="0"/>
              <w:jc w:val="left"/>
              <w:rPr>
                <w:rFonts w:eastAsia="Times New Roman"/>
                <w:sz w:val="18"/>
                <w:szCs w:val="18"/>
              </w:rPr>
            </w:pPr>
            <w:r>
              <w:rPr>
                <w:sz w:val="18"/>
              </w:rPr>
              <w:t xml:space="preserve">Dams, embankments or barriers pursuant to construction methods A-D in accordance with the MTSE as well as the backfilling of structures in the slope area in analogue construction manner </w:t>
            </w:r>
          </w:p>
        </w:tc>
        <w:tc>
          <w:tcPr>
            <w:tcW w:w="529" w:type="pct"/>
            <w:noWrap/>
            <w:vAlign w:val="center"/>
          </w:tcPr>
          <w:p w14:paraId="30549BD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8EC885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53637C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C06E1E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F142FA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742B0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7A26DF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61D48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D232E8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B151940" w14:textId="77777777" w:rsidTr="00BA2694">
        <w:trPr>
          <w:trHeight w:val="20"/>
        </w:trPr>
        <w:tc>
          <w:tcPr>
            <w:tcW w:w="240" w:type="pct"/>
            <w:shd w:val="clear" w:color="auto" w:fill="auto"/>
            <w:noWrap/>
          </w:tcPr>
          <w:p w14:paraId="37DD7AB9"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46B9D29D" w14:textId="77777777" w:rsidR="001F4995" w:rsidRPr="0006090E" w:rsidRDefault="001F4995" w:rsidP="001F4995">
            <w:pPr>
              <w:spacing w:before="0" w:after="0"/>
              <w:jc w:val="left"/>
              <w:rPr>
                <w:rFonts w:eastAsia="Times New Roman"/>
                <w:sz w:val="18"/>
                <w:szCs w:val="18"/>
              </w:rPr>
            </w:pPr>
            <w:r>
              <w:rPr>
                <w:sz w:val="18"/>
              </w:rPr>
              <w:t xml:space="preserve">Dam, embankment or barrier pursuant to construction method E according to MTSE </w:t>
            </w:r>
          </w:p>
        </w:tc>
        <w:tc>
          <w:tcPr>
            <w:tcW w:w="529" w:type="pct"/>
            <w:noWrap/>
            <w:vAlign w:val="center"/>
          </w:tcPr>
          <w:p w14:paraId="61D1AED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2D7E3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04F02F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312CB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38D862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75F806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5CE804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1D1EB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E2FCE9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DA6875B" w14:textId="77777777" w:rsidTr="00BA2694">
        <w:trPr>
          <w:trHeight w:val="20"/>
        </w:trPr>
        <w:tc>
          <w:tcPr>
            <w:tcW w:w="240" w:type="pct"/>
            <w:shd w:val="clear" w:color="auto" w:fill="auto"/>
            <w:noWrap/>
          </w:tcPr>
          <w:p w14:paraId="33766E1D"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616B1B69"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650772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9D0912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15DD26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5D5A3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35B9F1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CF22A6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1517DB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515BF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242F46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CC74BBF" w14:textId="77777777" w:rsidTr="00BA2694">
        <w:trPr>
          <w:trHeight w:val="20"/>
        </w:trPr>
        <w:tc>
          <w:tcPr>
            <w:tcW w:w="240" w:type="pct"/>
            <w:shd w:val="clear" w:color="auto" w:fill="auto"/>
            <w:noWrap/>
          </w:tcPr>
          <w:p w14:paraId="18A37E89"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533A0464"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73C75A2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D969B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CBAA26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EF5E18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9D8C44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EF2E1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1C7EEB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1DAB8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34A846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88CC0C7" w14:textId="77777777" w:rsidTr="00BA2694">
        <w:trPr>
          <w:trHeight w:val="20"/>
        </w:trPr>
        <w:tc>
          <w:tcPr>
            <w:tcW w:w="240" w:type="pct"/>
            <w:shd w:val="clear" w:color="auto" w:fill="auto"/>
            <w:noWrap/>
          </w:tcPr>
          <w:p w14:paraId="04B1CBC9"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33E398FD"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w:t>
            </w:r>
            <w:r>
              <w:rPr>
                <w:sz w:val="18"/>
              </w:rPr>
              <w:lastRenderedPageBreak/>
              <w:t>1 m thick from the prepared track as well as backfilling of excavations and pipe trenches beneath a binder-free top layer</w:t>
            </w:r>
          </w:p>
        </w:tc>
        <w:tc>
          <w:tcPr>
            <w:tcW w:w="529" w:type="pct"/>
            <w:noWrap/>
            <w:vAlign w:val="center"/>
          </w:tcPr>
          <w:p w14:paraId="3D70F9E0"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322EE9A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CC69F5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ADC514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1270E3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597D3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E2699F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9ECE4B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00FC88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0EE1979" w14:textId="77777777" w:rsidTr="00BA2694">
        <w:trPr>
          <w:trHeight w:val="20"/>
        </w:trPr>
        <w:tc>
          <w:tcPr>
            <w:tcW w:w="240" w:type="pct"/>
            <w:shd w:val="clear" w:color="auto" w:fill="auto"/>
            <w:noWrap/>
          </w:tcPr>
          <w:p w14:paraId="0ACC750D"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60B336A2"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5643C68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25306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ABE615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AA225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F4957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16282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C0F560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64400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7F9458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051F57E" w14:textId="77777777" w:rsidTr="00BA2694">
        <w:trPr>
          <w:trHeight w:val="20"/>
        </w:trPr>
        <w:tc>
          <w:tcPr>
            <w:tcW w:w="240" w:type="pct"/>
            <w:shd w:val="clear" w:color="auto" w:fill="auto"/>
            <w:noWrap/>
          </w:tcPr>
          <w:p w14:paraId="09541C57"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7ACFDFDD"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13CC0C3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FD2EE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CFC87F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F7FB5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A72542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135FA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549F47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13569A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9230A6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9CA74C7" w14:textId="77777777" w:rsidTr="00BA2694">
        <w:trPr>
          <w:trHeight w:val="20"/>
        </w:trPr>
        <w:tc>
          <w:tcPr>
            <w:tcW w:w="240" w:type="pct"/>
            <w:shd w:val="clear" w:color="auto" w:fill="auto"/>
            <w:noWrap/>
          </w:tcPr>
          <w:p w14:paraId="2343BCD7"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78B04451" w14:textId="77777777" w:rsidR="001F4995" w:rsidRPr="0006090E" w:rsidRDefault="001F4995" w:rsidP="00CB5565">
            <w:pPr>
              <w:keepLines/>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1D39CAD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26834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986FBF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A7DA71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17F440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A62200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1748C8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F410AE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4C78F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B569A36" w14:textId="77777777" w:rsidTr="00BA2694">
        <w:trPr>
          <w:trHeight w:val="208"/>
        </w:trPr>
        <w:tc>
          <w:tcPr>
            <w:tcW w:w="240" w:type="pct"/>
            <w:shd w:val="clear" w:color="auto" w:fill="auto"/>
            <w:noWrap/>
          </w:tcPr>
          <w:p w14:paraId="36EEBB3A"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7F917E1A"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0B9FAA1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4C73D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B04F04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781855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EE630E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EDF76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7386E0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AE1CCF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38047FD" w14:textId="77777777" w:rsidR="001F4995" w:rsidRPr="0006090E" w:rsidRDefault="001F4995" w:rsidP="001F4995">
            <w:pPr>
              <w:spacing w:before="0" w:after="0"/>
              <w:jc w:val="center"/>
              <w:rPr>
                <w:rFonts w:eastAsia="Times New Roman"/>
                <w:sz w:val="24"/>
                <w:szCs w:val="24"/>
              </w:rPr>
            </w:pPr>
            <w:r>
              <w:rPr>
                <w:sz w:val="24"/>
              </w:rPr>
              <w:t>+</w:t>
            </w:r>
          </w:p>
        </w:tc>
      </w:tr>
    </w:tbl>
    <w:p w14:paraId="4466F9A3" w14:textId="77777777" w:rsidR="001F4995" w:rsidRPr="0006090E" w:rsidRDefault="001F4995" w:rsidP="00993E04">
      <w:pPr>
        <w:pStyle w:val="Heading1"/>
      </w:pPr>
      <w:r>
        <w:br w:type="page"/>
      </w:r>
      <w:r>
        <w:lastRenderedPageBreak/>
        <w:t>Table 10: Class 1 track ballast (GS-1)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7F42D43E" w14:textId="77777777" w:rsidTr="00972543">
        <w:trPr>
          <w:trHeight w:val="330"/>
        </w:trPr>
        <w:tc>
          <w:tcPr>
            <w:tcW w:w="5000" w:type="pct"/>
            <w:gridSpan w:val="11"/>
            <w:noWrap/>
            <w:vAlign w:val="bottom"/>
          </w:tcPr>
          <w:p w14:paraId="3D83AAF8"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1 track ballast (GS-1)</w:t>
            </w:r>
          </w:p>
        </w:tc>
      </w:tr>
      <w:tr w:rsidR="0006090E" w:rsidRPr="0006090E" w14:paraId="4B0D87DE" w14:textId="77777777" w:rsidTr="00BA2694">
        <w:trPr>
          <w:trHeight w:val="20"/>
        </w:trPr>
        <w:tc>
          <w:tcPr>
            <w:tcW w:w="1703" w:type="pct"/>
            <w:gridSpan w:val="2"/>
            <w:vMerge w:val="restart"/>
            <w:shd w:val="clear" w:color="auto" w:fill="auto"/>
            <w:noWrap/>
          </w:tcPr>
          <w:p w14:paraId="41D53ACC"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2C3D69B8"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1D1A67F1" w14:textId="77777777" w:rsidTr="00BA2694">
        <w:trPr>
          <w:trHeight w:val="20"/>
        </w:trPr>
        <w:tc>
          <w:tcPr>
            <w:tcW w:w="1703" w:type="pct"/>
            <w:gridSpan w:val="2"/>
            <w:vMerge/>
            <w:shd w:val="clear" w:color="auto" w:fill="auto"/>
            <w:noWrap/>
            <w:vAlign w:val="center"/>
          </w:tcPr>
          <w:p w14:paraId="61222930"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7E71C174" w14:textId="5DA1EF70"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3788FB38" w14:textId="2784058F"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100301CF" w14:textId="77777777" w:rsidTr="00BA2694">
        <w:trPr>
          <w:trHeight w:val="20"/>
        </w:trPr>
        <w:tc>
          <w:tcPr>
            <w:tcW w:w="1703" w:type="pct"/>
            <w:gridSpan w:val="2"/>
            <w:vMerge/>
            <w:shd w:val="clear" w:color="auto" w:fill="auto"/>
            <w:noWrap/>
            <w:vAlign w:val="center"/>
          </w:tcPr>
          <w:p w14:paraId="19123ECD"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6C00056D"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57DD2753"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5A3A7763"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61A09FF4" w14:textId="77777777" w:rsidTr="00BA2694">
        <w:trPr>
          <w:trHeight w:val="20"/>
        </w:trPr>
        <w:tc>
          <w:tcPr>
            <w:tcW w:w="1703" w:type="pct"/>
            <w:gridSpan w:val="2"/>
            <w:vMerge/>
            <w:shd w:val="clear" w:color="auto" w:fill="auto"/>
            <w:noWrap/>
            <w:vAlign w:val="center"/>
          </w:tcPr>
          <w:p w14:paraId="5E692ACE"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039BFB0E"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11FAEFE0"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59CBC5C8" w14:textId="6A681C45"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796F61B2"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4103D3EA"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4AE5815D"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3C9D0B31" w14:textId="77777777" w:rsidTr="00BA2694">
        <w:trPr>
          <w:trHeight w:val="80"/>
        </w:trPr>
        <w:tc>
          <w:tcPr>
            <w:tcW w:w="1703" w:type="pct"/>
            <w:gridSpan w:val="2"/>
            <w:vMerge/>
            <w:shd w:val="clear" w:color="auto" w:fill="auto"/>
            <w:noWrap/>
            <w:vAlign w:val="center"/>
          </w:tcPr>
          <w:p w14:paraId="6A25454E"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32E0B03B"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70D59AAD"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4D9BD77B"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6EA6749B"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02D43FDF"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23A2EE4F"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24AD206D" w14:textId="77777777" w:rsidTr="00BA2694">
        <w:trPr>
          <w:trHeight w:val="80"/>
        </w:trPr>
        <w:tc>
          <w:tcPr>
            <w:tcW w:w="1703" w:type="pct"/>
            <w:gridSpan w:val="2"/>
            <w:vMerge/>
            <w:shd w:val="clear" w:color="auto" w:fill="auto"/>
            <w:noWrap/>
            <w:vAlign w:val="center"/>
          </w:tcPr>
          <w:p w14:paraId="6FC33402"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2EAF2F6F"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11BB6ECC"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5E9647CC"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464D4615"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11D6F4E" w14:textId="3184C92E"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143E09E"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1191ECF" w14:textId="3E20814E"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0BBFAE6A"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E13478F" w14:textId="19F780A8"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5706448A" w14:textId="77777777" w:rsidTr="00BA2694">
        <w:trPr>
          <w:trHeight w:val="111"/>
        </w:trPr>
        <w:tc>
          <w:tcPr>
            <w:tcW w:w="1703" w:type="pct"/>
            <w:gridSpan w:val="2"/>
            <w:vMerge/>
            <w:shd w:val="clear" w:color="auto" w:fill="auto"/>
            <w:noWrap/>
            <w:vAlign w:val="center"/>
          </w:tcPr>
          <w:p w14:paraId="20C1C985"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455CB793"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10FB6E74"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18C908C6"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736242FB"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1BB09A16"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6113FE0E"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29167BD3" w14:textId="77777777" w:rsidTr="00BA2694">
        <w:trPr>
          <w:trHeight w:val="20"/>
        </w:trPr>
        <w:tc>
          <w:tcPr>
            <w:tcW w:w="240" w:type="pct"/>
            <w:shd w:val="clear" w:color="auto" w:fill="auto"/>
            <w:noWrap/>
          </w:tcPr>
          <w:p w14:paraId="268039BA"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20335503"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6C510FA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CD2896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3ED371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E663F2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91629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B7FB67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D86A50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175DC2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18C940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DB4458F" w14:textId="77777777" w:rsidTr="00BA2694">
        <w:trPr>
          <w:trHeight w:val="20"/>
        </w:trPr>
        <w:tc>
          <w:tcPr>
            <w:tcW w:w="240" w:type="pct"/>
            <w:shd w:val="clear" w:color="auto" w:fill="auto"/>
            <w:noWrap/>
          </w:tcPr>
          <w:p w14:paraId="5E9918FE"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3260A779"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41058AF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CB241C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D91A99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824A25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075715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8A399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5CF98D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82835D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9A5838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7D4A91E" w14:textId="77777777" w:rsidTr="00BA2694">
        <w:trPr>
          <w:trHeight w:val="20"/>
        </w:trPr>
        <w:tc>
          <w:tcPr>
            <w:tcW w:w="240" w:type="pct"/>
            <w:shd w:val="clear" w:color="auto" w:fill="auto"/>
            <w:noWrap/>
          </w:tcPr>
          <w:p w14:paraId="67DD65AC"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339278D0"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15318AA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A1AA6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D13C51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A7C73E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377EE8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B06FAC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5CE70B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BC6011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62440C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E2D1003" w14:textId="77777777" w:rsidTr="00BA2694">
        <w:trPr>
          <w:trHeight w:val="20"/>
        </w:trPr>
        <w:tc>
          <w:tcPr>
            <w:tcW w:w="240" w:type="pct"/>
            <w:shd w:val="clear" w:color="auto" w:fill="auto"/>
            <w:noWrap/>
          </w:tcPr>
          <w:p w14:paraId="7468B38B"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6FBCDEEB"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3BC0CE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B6BC8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36B8A7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ABE82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0F5C97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03E444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FCE292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30E1FA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FE20D8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5B2F38E" w14:textId="77777777" w:rsidTr="00BA2694">
        <w:trPr>
          <w:trHeight w:val="20"/>
        </w:trPr>
        <w:tc>
          <w:tcPr>
            <w:tcW w:w="240" w:type="pct"/>
            <w:shd w:val="clear" w:color="auto" w:fill="auto"/>
            <w:noWrap/>
          </w:tcPr>
          <w:p w14:paraId="51CC307C"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216CE662"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69CEEF3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BB812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E5742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497BBE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C1123C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974BD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F460F5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DC73CF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F7AD10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54351BB" w14:textId="77777777" w:rsidTr="00BA2694">
        <w:trPr>
          <w:trHeight w:val="20"/>
        </w:trPr>
        <w:tc>
          <w:tcPr>
            <w:tcW w:w="240" w:type="pct"/>
            <w:shd w:val="clear" w:color="auto" w:fill="auto"/>
            <w:noWrap/>
          </w:tcPr>
          <w:p w14:paraId="4D3676F6"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3D7E962E"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3C54423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7E351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FC6A04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1FF61C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5668D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016C6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CA98DC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FAFFE2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DB509B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3B1CF77" w14:textId="77777777" w:rsidTr="00BA2694">
        <w:trPr>
          <w:trHeight w:val="20"/>
        </w:trPr>
        <w:tc>
          <w:tcPr>
            <w:tcW w:w="240" w:type="pct"/>
            <w:shd w:val="clear" w:color="auto" w:fill="auto"/>
            <w:noWrap/>
          </w:tcPr>
          <w:p w14:paraId="72A34401"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7C74C8BB"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27459D3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4ACA3B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5E1081E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A55965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0075BD1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FE3A5E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1B6119A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auto"/>
            <w:noWrap/>
            <w:vAlign w:val="center"/>
          </w:tcPr>
          <w:p w14:paraId="7722664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7DBA6B4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1FB4C809" w14:textId="77777777" w:rsidTr="00BA2694">
        <w:trPr>
          <w:trHeight w:val="20"/>
        </w:trPr>
        <w:tc>
          <w:tcPr>
            <w:tcW w:w="240" w:type="pct"/>
            <w:shd w:val="clear" w:color="auto" w:fill="auto"/>
            <w:noWrap/>
          </w:tcPr>
          <w:p w14:paraId="0770F841"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13F07802"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0B38A68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1758DBD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46F772D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1DFCAB5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1462CA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7C2AF84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78382D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auto"/>
            <w:noWrap/>
            <w:vAlign w:val="center"/>
          </w:tcPr>
          <w:p w14:paraId="2B3EC58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222C7C9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2571A44E" w14:textId="77777777" w:rsidTr="00BA2694">
        <w:trPr>
          <w:trHeight w:val="20"/>
        </w:trPr>
        <w:tc>
          <w:tcPr>
            <w:tcW w:w="240" w:type="pct"/>
            <w:shd w:val="clear" w:color="auto" w:fill="auto"/>
            <w:noWrap/>
          </w:tcPr>
          <w:p w14:paraId="756ABB90"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1AAA694B"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16961DF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085DA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3FDB01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659A68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856045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6F0ACF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A29084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3305A2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0FE438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F7C92D8" w14:textId="77777777" w:rsidTr="00BA2694">
        <w:trPr>
          <w:trHeight w:val="20"/>
        </w:trPr>
        <w:tc>
          <w:tcPr>
            <w:tcW w:w="240" w:type="pct"/>
            <w:shd w:val="clear" w:color="auto" w:fill="auto"/>
            <w:noWrap/>
          </w:tcPr>
          <w:p w14:paraId="13B90D65"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3D4392FD"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646ACFB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70AECD0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7CFD99C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280165B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58A747F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2481851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17DB5E1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auto"/>
            <w:noWrap/>
            <w:vAlign w:val="center"/>
          </w:tcPr>
          <w:p w14:paraId="55B605B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43069B3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1D6DBF2A" w14:textId="77777777" w:rsidTr="00BA2694">
        <w:trPr>
          <w:trHeight w:val="20"/>
        </w:trPr>
        <w:tc>
          <w:tcPr>
            <w:tcW w:w="240" w:type="pct"/>
            <w:shd w:val="clear" w:color="auto" w:fill="auto"/>
            <w:noWrap/>
          </w:tcPr>
          <w:p w14:paraId="191A65D4"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24C12526"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20BADFF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C2E292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51ED4F4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1808152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0920BE1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4828EC9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6509493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04A1C6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263013A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59103BDC" w14:textId="77777777" w:rsidTr="00BA2694">
        <w:trPr>
          <w:trHeight w:val="20"/>
        </w:trPr>
        <w:tc>
          <w:tcPr>
            <w:tcW w:w="240" w:type="pct"/>
            <w:shd w:val="clear" w:color="auto" w:fill="auto"/>
            <w:noWrap/>
          </w:tcPr>
          <w:p w14:paraId="164B602A"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64B4DDAF"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09A965C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42B2700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5280126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1650030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1690905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42FF067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4CA701E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E00E77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43BD87D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0AF4F8CD" w14:textId="77777777" w:rsidTr="00BA2694">
        <w:trPr>
          <w:trHeight w:val="20"/>
        </w:trPr>
        <w:tc>
          <w:tcPr>
            <w:tcW w:w="240" w:type="pct"/>
            <w:shd w:val="clear" w:color="auto" w:fill="auto"/>
            <w:noWrap/>
          </w:tcPr>
          <w:p w14:paraId="5ED54614"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36EE6155"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1 m thick from the prepared track as well as </w:t>
            </w:r>
            <w:r>
              <w:rPr>
                <w:sz w:val="18"/>
              </w:rPr>
              <w:lastRenderedPageBreak/>
              <w:t>backfilling of excavations and pipe trenches beneath a binder-free top layer</w:t>
            </w:r>
          </w:p>
        </w:tc>
        <w:tc>
          <w:tcPr>
            <w:tcW w:w="529" w:type="pct"/>
            <w:noWrap/>
            <w:vAlign w:val="center"/>
          </w:tcPr>
          <w:p w14:paraId="7218BB37"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39D315C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1F85E2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60418BC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9B804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195AFE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6896DD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14854F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EF0122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5A92D26D" w14:textId="77777777" w:rsidTr="00BA2694">
        <w:trPr>
          <w:trHeight w:val="20"/>
        </w:trPr>
        <w:tc>
          <w:tcPr>
            <w:tcW w:w="240" w:type="pct"/>
            <w:shd w:val="clear" w:color="auto" w:fill="auto"/>
            <w:noWrap/>
          </w:tcPr>
          <w:p w14:paraId="72F97E8D"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6878DC42"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7FA6C5A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FAD87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1500E7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 xml:space="preserve">1) </w:t>
            </w:r>
          </w:p>
        </w:tc>
        <w:tc>
          <w:tcPr>
            <w:tcW w:w="285" w:type="pct"/>
            <w:noWrap/>
            <w:vAlign w:val="center"/>
          </w:tcPr>
          <w:p w14:paraId="17471FD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E9DD26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79C811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A1155D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461767C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AF455F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4C1FE096" w14:textId="77777777" w:rsidTr="00BA2694">
        <w:trPr>
          <w:trHeight w:val="20"/>
        </w:trPr>
        <w:tc>
          <w:tcPr>
            <w:tcW w:w="240" w:type="pct"/>
            <w:shd w:val="clear" w:color="auto" w:fill="auto"/>
            <w:noWrap/>
          </w:tcPr>
          <w:p w14:paraId="4D9F7670"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798F9487"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14420A3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8D92C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0643BC4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6F99975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24F2E3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62AC863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FA4BEA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FFFFFF"/>
            <w:noWrap/>
            <w:vAlign w:val="center"/>
          </w:tcPr>
          <w:p w14:paraId="3E33A12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5DBA38B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2C26026C" w14:textId="77777777" w:rsidTr="00BA2694">
        <w:trPr>
          <w:trHeight w:val="20"/>
        </w:trPr>
        <w:tc>
          <w:tcPr>
            <w:tcW w:w="240" w:type="pct"/>
            <w:shd w:val="clear" w:color="auto" w:fill="auto"/>
            <w:noWrap/>
          </w:tcPr>
          <w:p w14:paraId="7DF7B53A"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22F07100" w14:textId="77777777" w:rsidR="001F4995" w:rsidRPr="0006090E" w:rsidRDefault="001F4995" w:rsidP="00CB5565">
            <w:pPr>
              <w:keepLines/>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7D2BDB7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68EAB7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7A53A77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764BD6B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679391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038F347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7DD8E2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auto"/>
            <w:noWrap/>
            <w:vAlign w:val="center"/>
          </w:tcPr>
          <w:p w14:paraId="79A359D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0ABA679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6E8E7C96" w14:textId="77777777" w:rsidTr="00BA2694">
        <w:trPr>
          <w:trHeight w:val="208"/>
        </w:trPr>
        <w:tc>
          <w:tcPr>
            <w:tcW w:w="240" w:type="pct"/>
            <w:shd w:val="clear" w:color="auto" w:fill="auto"/>
            <w:noWrap/>
          </w:tcPr>
          <w:p w14:paraId="4937C3E6"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7B632026"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24D54A9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59B553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407" w:type="pct"/>
            <w:noWrap/>
            <w:vAlign w:val="center"/>
          </w:tcPr>
          <w:p w14:paraId="5320774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1F8C619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787C6C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5EE2791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14D5B2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shd w:val="clear" w:color="auto" w:fill="FFFFFF"/>
            <w:noWrap/>
            <w:vAlign w:val="center"/>
          </w:tcPr>
          <w:p w14:paraId="7FAEA62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407" w:type="pct"/>
            <w:shd w:val="clear" w:color="auto" w:fill="FFFFFF"/>
            <w:vAlign w:val="center"/>
          </w:tcPr>
          <w:p w14:paraId="6A2A29B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r>
    </w:tbl>
    <w:p w14:paraId="6B4E680C" w14:textId="77777777" w:rsidR="001F4995" w:rsidRPr="0006090E" w:rsidRDefault="001F4995" w:rsidP="001F4995">
      <w:pPr>
        <w:spacing w:before="0" w:after="0"/>
        <w:jc w:val="left"/>
        <w:rPr>
          <w:rFonts w:eastAsia="Times New Roman"/>
          <w:sz w:val="16"/>
          <w:szCs w:val="16"/>
        </w:rPr>
      </w:pPr>
      <w:r>
        <w:rPr>
          <w:sz w:val="16"/>
        </w:rPr>
        <w:t xml:space="preserve">1) Permissible when AMPA </w:t>
      </w:r>
      <w:r>
        <w:rPr>
          <w:sz w:val="16"/>
        </w:rPr>
        <w:sym w:font="Symbol" w:char="F0A3"/>
      </w:r>
      <w:r>
        <w:rPr>
          <w:sz w:val="16"/>
        </w:rPr>
        <w:t xml:space="preserve"> 2.5 µg/l, PAK</w:t>
      </w:r>
      <w:r>
        <w:rPr>
          <w:sz w:val="16"/>
          <w:vertAlign w:val="subscript"/>
        </w:rPr>
        <w:t>15</w:t>
      </w:r>
      <w:r>
        <w:rPr>
          <w:sz w:val="16"/>
        </w:rPr>
        <w:t xml:space="preserve"> </w:t>
      </w:r>
      <w:r>
        <w:rPr>
          <w:sz w:val="16"/>
        </w:rPr>
        <w:sym w:font="Symbol" w:char="F0A3"/>
      </w:r>
      <w:r>
        <w:rPr>
          <w:sz w:val="16"/>
        </w:rPr>
        <w:t xml:space="preserve"> 1.5 µg/l, glyphosate, simazine and other herbicides </w:t>
      </w:r>
      <w:r>
        <w:rPr>
          <w:sz w:val="16"/>
        </w:rPr>
        <w:sym w:font="Symbol" w:char="F0A3"/>
      </w:r>
      <w:r>
        <w:rPr>
          <w:sz w:val="16"/>
        </w:rPr>
        <w:t xml:space="preserve"> 0.8 µg/l. </w:t>
      </w:r>
    </w:p>
    <w:p w14:paraId="39FA8161" w14:textId="77777777" w:rsidR="001F4995" w:rsidRPr="0006090E" w:rsidRDefault="001F4995" w:rsidP="001F4995">
      <w:pPr>
        <w:spacing w:before="0" w:after="0"/>
        <w:jc w:val="left"/>
        <w:rPr>
          <w:rFonts w:eastAsia="Times New Roman"/>
          <w:sz w:val="16"/>
          <w:szCs w:val="16"/>
        </w:rPr>
      </w:pPr>
      <w:r>
        <w:rPr>
          <w:sz w:val="16"/>
        </w:rPr>
        <w:t xml:space="preserve">2) Permissible when atrazine </w:t>
      </w:r>
      <w:r>
        <w:rPr>
          <w:sz w:val="16"/>
        </w:rPr>
        <w:sym w:font="Symbol" w:char="F0A3"/>
      </w:r>
      <w:r>
        <w:rPr>
          <w:sz w:val="16"/>
        </w:rPr>
        <w:t xml:space="preserve"> 0.5 µg/l, </w:t>
      </w:r>
      <w:proofErr w:type="spellStart"/>
      <w:r>
        <w:rPr>
          <w:sz w:val="16"/>
        </w:rPr>
        <w:t>bromacil</w:t>
      </w:r>
      <w:proofErr w:type="spellEnd"/>
      <w:r>
        <w:rPr>
          <w:sz w:val="16"/>
        </w:rPr>
        <w:t xml:space="preserve"> </w:t>
      </w:r>
      <w:r>
        <w:rPr>
          <w:sz w:val="16"/>
        </w:rPr>
        <w:sym w:font="Symbol" w:char="F0A3"/>
      </w:r>
      <w:r>
        <w:rPr>
          <w:sz w:val="16"/>
        </w:rPr>
        <w:t xml:space="preserve"> 0.3 µg/l, diuron </w:t>
      </w:r>
      <w:r>
        <w:rPr>
          <w:sz w:val="16"/>
        </w:rPr>
        <w:sym w:font="Symbol" w:char="F0A3"/>
      </w:r>
      <w:r>
        <w:rPr>
          <w:sz w:val="16"/>
        </w:rPr>
        <w:t xml:space="preserve"> 0.2 µg/l, AMPA </w:t>
      </w:r>
      <w:r>
        <w:rPr>
          <w:sz w:val="16"/>
        </w:rPr>
        <w:sym w:font="Symbol" w:char="F0A3"/>
      </w:r>
      <w:r>
        <w:rPr>
          <w:sz w:val="16"/>
        </w:rPr>
        <w:t xml:space="preserve"> 2.2 µg/l, PAK</w:t>
      </w:r>
      <w:r>
        <w:rPr>
          <w:sz w:val="16"/>
          <w:vertAlign w:val="subscript"/>
        </w:rPr>
        <w:t>15</w:t>
      </w:r>
      <w:r>
        <w:rPr>
          <w:sz w:val="16"/>
        </w:rPr>
        <w:t xml:space="preserve"> </w:t>
      </w:r>
      <w:r>
        <w:rPr>
          <w:sz w:val="16"/>
        </w:rPr>
        <w:sym w:font="Symbol" w:char="F0A3"/>
      </w:r>
      <w:r>
        <w:rPr>
          <w:sz w:val="16"/>
        </w:rPr>
        <w:t xml:space="preserve"> 1.5, glyphosate, simazine and other herbicides </w:t>
      </w:r>
      <w:r>
        <w:rPr>
          <w:sz w:val="16"/>
        </w:rPr>
        <w:sym w:font="Symbol" w:char="F0A3"/>
      </w:r>
      <w:r>
        <w:rPr>
          <w:sz w:val="16"/>
        </w:rPr>
        <w:t xml:space="preserve"> 0.8 µg/l.</w:t>
      </w:r>
    </w:p>
    <w:p w14:paraId="5A424B2A" w14:textId="77777777" w:rsidR="001F4995" w:rsidRPr="0006090E" w:rsidRDefault="001F4995" w:rsidP="001F4995">
      <w:pPr>
        <w:tabs>
          <w:tab w:val="left" w:pos="142"/>
        </w:tabs>
        <w:spacing w:before="0" w:after="0"/>
        <w:jc w:val="left"/>
        <w:rPr>
          <w:rFonts w:eastAsia="Times New Roman"/>
          <w:sz w:val="16"/>
          <w:szCs w:val="16"/>
        </w:rPr>
      </w:pPr>
      <w:r>
        <w:rPr>
          <w:sz w:val="16"/>
        </w:rPr>
        <w:t xml:space="preserve">3) Permissible when “M“ or when AMPA </w:t>
      </w:r>
      <w:r>
        <w:rPr>
          <w:sz w:val="16"/>
        </w:rPr>
        <w:sym w:font="Symbol" w:char="F0A3"/>
      </w:r>
      <w:r>
        <w:rPr>
          <w:sz w:val="16"/>
        </w:rPr>
        <w:t xml:space="preserve"> 2.5 µg/l, </w:t>
      </w:r>
      <w:proofErr w:type="spellStart"/>
      <w:r>
        <w:rPr>
          <w:sz w:val="16"/>
        </w:rPr>
        <w:t>bromacil</w:t>
      </w:r>
      <w:proofErr w:type="spellEnd"/>
      <w:r>
        <w:rPr>
          <w:sz w:val="16"/>
        </w:rPr>
        <w:t xml:space="preserve"> </w:t>
      </w:r>
      <w:r>
        <w:rPr>
          <w:sz w:val="16"/>
        </w:rPr>
        <w:sym w:font="Symbol" w:char="F0A3"/>
      </w:r>
      <w:r>
        <w:rPr>
          <w:sz w:val="16"/>
        </w:rPr>
        <w:t xml:space="preserve"> 0.3 µg/l, PAK</w:t>
      </w:r>
      <w:r>
        <w:rPr>
          <w:sz w:val="16"/>
          <w:vertAlign w:val="subscript"/>
        </w:rPr>
        <w:t>15</w:t>
      </w:r>
      <w:r>
        <w:rPr>
          <w:sz w:val="16"/>
        </w:rPr>
        <w:t xml:space="preserve"> </w:t>
      </w:r>
      <w:r>
        <w:rPr>
          <w:sz w:val="16"/>
        </w:rPr>
        <w:sym w:font="Symbol" w:char="F0A3"/>
      </w:r>
      <w:r>
        <w:rPr>
          <w:sz w:val="16"/>
        </w:rPr>
        <w:t xml:space="preserve"> 1.5 µg/l, glyphosate, simazine and other herbicides </w:t>
      </w:r>
      <w:r>
        <w:rPr>
          <w:sz w:val="16"/>
        </w:rPr>
        <w:sym w:font="Symbol" w:char="F0A3"/>
      </w:r>
      <w:r>
        <w:rPr>
          <w:sz w:val="16"/>
        </w:rPr>
        <w:t xml:space="preserve"> 0.8 µg/l.</w:t>
      </w:r>
    </w:p>
    <w:p w14:paraId="3C4A7DCC" w14:textId="77777777" w:rsidR="001F4995" w:rsidRPr="0006090E" w:rsidRDefault="001F4995" w:rsidP="001F4995">
      <w:pPr>
        <w:pStyle w:val="Heading1"/>
      </w:pPr>
      <w:r>
        <w:br w:type="page"/>
      </w:r>
      <w:r>
        <w:lastRenderedPageBreak/>
        <w:t>Table 11: Class 2 track ballast (GS-2)</w:t>
      </w:r>
    </w:p>
    <w:p w14:paraId="10C8D866"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
        <w:gridCol w:w="1889"/>
        <w:gridCol w:w="1534"/>
        <w:gridCol w:w="552"/>
        <w:gridCol w:w="842"/>
        <w:gridCol w:w="551"/>
        <w:gridCol w:w="541"/>
        <w:gridCol w:w="551"/>
        <w:gridCol w:w="541"/>
        <w:gridCol w:w="568"/>
        <w:gridCol w:w="807"/>
      </w:tblGrid>
      <w:tr w:rsidR="0006090E" w:rsidRPr="0006090E" w14:paraId="39AF2DA3" w14:textId="77777777" w:rsidTr="00972543">
        <w:trPr>
          <w:trHeight w:val="330"/>
        </w:trPr>
        <w:tc>
          <w:tcPr>
            <w:tcW w:w="5000" w:type="pct"/>
            <w:gridSpan w:val="11"/>
            <w:noWrap/>
            <w:vAlign w:val="bottom"/>
          </w:tcPr>
          <w:p w14:paraId="04227A01"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2 track ballast (GS-2)</w:t>
            </w:r>
          </w:p>
        </w:tc>
      </w:tr>
      <w:tr w:rsidR="0006090E" w:rsidRPr="0006090E" w14:paraId="563593AA" w14:textId="77777777" w:rsidTr="00BA2694">
        <w:trPr>
          <w:trHeight w:val="20"/>
        </w:trPr>
        <w:tc>
          <w:tcPr>
            <w:tcW w:w="1371" w:type="pct"/>
            <w:gridSpan w:val="2"/>
            <w:vMerge w:val="restart"/>
            <w:shd w:val="clear" w:color="auto" w:fill="auto"/>
            <w:noWrap/>
          </w:tcPr>
          <w:p w14:paraId="1076A5AD"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629" w:type="pct"/>
            <w:gridSpan w:val="9"/>
            <w:shd w:val="clear" w:color="auto" w:fill="auto"/>
            <w:noWrap/>
            <w:vAlign w:val="center"/>
          </w:tcPr>
          <w:p w14:paraId="32BEA10F"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59C69011" w14:textId="77777777" w:rsidTr="00BA2694">
        <w:trPr>
          <w:trHeight w:val="20"/>
        </w:trPr>
        <w:tc>
          <w:tcPr>
            <w:tcW w:w="1371" w:type="pct"/>
            <w:gridSpan w:val="2"/>
            <w:vMerge/>
            <w:shd w:val="clear" w:color="auto" w:fill="auto"/>
            <w:noWrap/>
            <w:vAlign w:val="center"/>
          </w:tcPr>
          <w:p w14:paraId="606ECB14" w14:textId="77777777" w:rsidR="001F4995" w:rsidRPr="0006090E" w:rsidRDefault="001F4995" w:rsidP="001F4995">
            <w:pPr>
              <w:spacing w:before="0" w:after="0"/>
              <w:jc w:val="center"/>
              <w:rPr>
                <w:rFonts w:eastAsia="Times New Roman"/>
                <w:sz w:val="20"/>
                <w:szCs w:val="24"/>
                <w:lang w:eastAsia="de-DE"/>
              </w:rPr>
            </w:pPr>
          </w:p>
        </w:tc>
        <w:tc>
          <w:tcPr>
            <w:tcW w:w="1553" w:type="pct"/>
            <w:gridSpan w:val="3"/>
            <w:shd w:val="clear" w:color="auto" w:fill="auto"/>
            <w:noWrap/>
            <w:vAlign w:val="center"/>
          </w:tcPr>
          <w:p w14:paraId="463203F3" w14:textId="286B87EC" w:rsidR="001F4995" w:rsidRPr="0006090E" w:rsidRDefault="00E1686B" w:rsidP="001F4995">
            <w:pPr>
              <w:spacing w:before="0" w:after="0"/>
              <w:jc w:val="center"/>
              <w:rPr>
                <w:rFonts w:eastAsia="Times New Roman"/>
                <w:sz w:val="24"/>
                <w:szCs w:val="24"/>
              </w:rPr>
            </w:pPr>
            <w:r>
              <w:rPr>
                <w:sz w:val="24"/>
              </w:rPr>
              <w:t>Outside of</w:t>
            </w:r>
            <w:r>
              <w:rPr>
                <w:sz w:val="24"/>
              </w:rPr>
              <w:br/>
              <w:t>water protection areas</w:t>
            </w:r>
          </w:p>
        </w:tc>
        <w:tc>
          <w:tcPr>
            <w:tcW w:w="2076" w:type="pct"/>
            <w:gridSpan w:val="6"/>
            <w:shd w:val="clear" w:color="auto" w:fill="auto"/>
            <w:noWrap/>
            <w:vAlign w:val="center"/>
          </w:tcPr>
          <w:p w14:paraId="11A749CA" w14:textId="0ED60DB4" w:rsidR="001F4995" w:rsidRPr="0006090E" w:rsidRDefault="00E1686B" w:rsidP="001F4995">
            <w:pPr>
              <w:spacing w:before="0" w:after="0"/>
              <w:jc w:val="center"/>
              <w:rPr>
                <w:rFonts w:eastAsia="Times New Roman"/>
                <w:sz w:val="24"/>
                <w:szCs w:val="24"/>
              </w:rPr>
            </w:pPr>
            <w:r>
              <w:rPr>
                <w:sz w:val="24"/>
              </w:rPr>
              <w:t>Within</w:t>
            </w:r>
            <w:r>
              <w:rPr>
                <w:sz w:val="24"/>
              </w:rPr>
              <w:br/>
              <w:t>water protection areas</w:t>
            </w:r>
          </w:p>
        </w:tc>
      </w:tr>
      <w:tr w:rsidR="0006090E" w:rsidRPr="0006090E" w14:paraId="5F258BF1" w14:textId="77777777" w:rsidTr="00BA2694">
        <w:trPr>
          <w:trHeight w:val="20"/>
        </w:trPr>
        <w:tc>
          <w:tcPr>
            <w:tcW w:w="1371" w:type="pct"/>
            <w:gridSpan w:val="2"/>
            <w:vMerge/>
            <w:shd w:val="clear" w:color="auto" w:fill="auto"/>
            <w:noWrap/>
            <w:vAlign w:val="center"/>
          </w:tcPr>
          <w:p w14:paraId="3191B32B" w14:textId="77777777" w:rsidR="001F4995" w:rsidRPr="0006090E" w:rsidRDefault="001F4995" w:rsidP="001F4995">
            <w:pPr>
              <w:spacing w:before="0" w:after="0"/>
              <w:jc w:val="center"/>
              <w:rPr>
                <w:rFonts w:eastAsia="Times New Roman"/>
                <w:sz w:val="18"/>
                <w:szCs w:val="18"/>
                <w:lang w:eastAsia="de-DE"/>
              </w:rPr>
            </w:pPr>
          </w:p>
        </w:tc>
        <w:tc>
          <w:tcPr>
            <w:tcW w:w="620" w:type="pct"/>
            <w:shd w:val="clear" w:color="auto" w:fill="auto"/>
            <w:noWrap/>
            <w:vAlign w:val="center"/>
          </w:tcPr>
          <w:p w14:paraId="3D934E0A" w14:textId="77777777" w:rsidR="001F4995" w:rsidRPr="0006090E" w:rsidRDefault="00972543" w:rsidP="001F4995">
            <w:pPr>
              <w:spacing w:before="0" w:after="0"/>
              <w:jc w:val="center"/>
              <w:rPr>
                <w:rFonts w:eastAsia="Times New Roman"/>
                <w:sz w:val="24"/>
                <w:szCs w:val="24"/>
              </w:rPr>
            </w:pPr>
            <w:r>
              <w:rPr>
                <w:sz w:val="24"/>
              </w:rPr>
              <w:t>Unfavourable</w:t>
            </w:r>
          </w:p>
        </w:tc>
        <w:tc>
          <w:tcPr>
            <w:tcW w:w="933" w:type="pct"/>
            <w:gridSpan w:val="2"/>
            <w:shd w:val="clear" w:color="auto" w:fill="auto"/>
            <w:noWrap/>
            <w:vAlign w:val="center"/>
          </w:tcPr>
          <w:p w14:paraId="5725B22B" w14:textId="77777777" w:rsidR="001F4995" w:rsidRPr="0006090E" w:rsidRDefault="001F4995" w:rsidP="001F4995">
            <w:pPr>
              <w:spacing w:before="0" w:after="0"/>
              <w:jc w:val="center"/>
              <w:rPr>
                <w:rFonts w:eastAsia="Times New Roman"/>
                <w:sz w:val="24"/>
                <w:szCs w:val="24"/>
              </w:rPr>
            </w:pPr>
            <w:r>
              <w:rPr>
                <w:sz w:val="24"/>
              </w:rPr>
              <w:t>Favourable</w:t>
            </w:r>
          </w:p>
        </w:tc>
        <w:tc>
          <w:tcPr>
            <w:tcW w:w="2076" w:type="pct"/>
            <w:gridSpan w:val="6"/>
            <w:shd w:val="clear" w:color="auto" w:fill="auto"/>
            <w:noWrap/>
            <w:vAlign w:val="center"/>
          </w:tcPr>
          <w:p w14:paraId="5C3101F9" w14:textId="77777777" w:rsidR="001F4995" w:rsidRPr="0006090E" w:rsidRDefault="001F4995" w:rsidP="001F4995">
            <w:pPr>
              <w:spacing w:before="0" w:after="0"/>
              <w:jc w:val="center"/>
              <w:rPr>
                <w:rFonts w:eastAsia="Times New Roman"/>
                <w:sz w:val="24"/>
                <w:szCs w:val="24"/>
              </w:rPr>
            </w:pPr>
            <w:r>
              <w:rPr>
                <w:sz w:val="24"/>
              </w:rPr>
              <w:t>Favourable</w:t>
            </w:r>
          </w:p>
        </w:tc>
      </w:tr>
      <w:tr w:rsidR="0006090E" w:rsidRPr="0006090E" w14:paraId="2A047B64" w14:textId="77777777" w:rsidTr="00BA2694">
        <w:trPr>
          <w:trHeight w:val="20"/>
        </w:trPr>
        <w:tc>
          <w:tcPr>
            <w:tcW w:w="1371" w:type="pct"/>
            <w:gridSpan w:val="2"/>
            <w:vMerge/>
            <w:shd w:val="clear" w:color="auto" w:fill="auto"/>
            <w:noWrap/>
            <w:vAlign w:val="center"/>
          </w:tcPr>
          <w:p w14:paraId="3E767843" w14:textId="77777777" w:rsidR="001F4995" w:rsidRPr="0006090E" w:rsidRDefault="001F4995" w:rsidP="001F4995">
            <w:pPr>
              <w:spacing w:before="0" w:after="0"/>
              <w:jc w:val="center"/>
              <w:rPr>
                <w:rFonts w:eastAsia="Times New Roman"/>
                <w:sz w:val="18"/>
                <w:szCs w:val="18"/>
                <w:lang w:eastAsia="de-DE"/>
              </w:rPr>
            </w:pPr>
          </w:p>
        </w:tc>
        <w:tc>
          <w:tcPr>
            <w:tcW w:w="620" w:type="pct"/>
            <w:vMerge w:val="restart"/>
            <w:shd w:val="clear" w:color="auto" w:fill="auto"/>
            <w:noWrap/>
            <w:vAlign w:val="bottom"/>
          </w:tcPr>
          <w:p w14:paraId="61F088C4" w14:textId="77777777" w:rsidR="001F4995" w:rsidRPr="0006090E" w:rsidRDefault="001F4995" w:rsidP="001F4995">
            <w:pPr>
              <w:spacing w:before="0" w:after="0"/>
              <w:jc w:val="center"/>
              <w:rPr>
                <w:rFonts w:eastAsia="Times New Roman"/>
                <w:sz w:val="18"/>
                <w:szCs w:val="18"/>
                <w:lang w:eastAsia="de-DE"/>
              </w:rPr>
            </w:pPr>
          </w:p>
        </w:tc>
        <w:tc>
          <w:tcPr>
            <w:tcW w:w="335" w:type="pct"/>
            <w:vMerge w:val="restart"/>
            <w:shd w:val="clear" w:color="auto" w:fill="auto"/>
            <w:noWrap/>
            <w:vAlign w:val="center"/>
          </w:tcPr>
          <w:p w14:paraId="63BBACA7" w14:textId="77777777" w:rsidR="001F4995" w:rsidRPr="0006090E" w:rsidRDefault="001F4995" w:rsidP="001F4995">
            <w:pPr>
              <w:spacing w:before="0" w:after="0"/>
              <w:jc w:val="center"/>
              <w:rPr>
                <w:rFonts w:eastAsia="Times New Roman"/>
                <w:sz w:val="18"/>
                <w:szCs w:val="18"/>
              </w:rPr>
            </w:pPr>
            <w:r>
              <w:rPr>
                <w:sz w:val="18"/>
              </w:rPr>
              <w:t>Sand</w:t>
            </w:r>
          </w:p>
        </w:tc>
        <w:tc>
          <w:tcPr>
            <w:tcW w:w="597" w:type="pct"/>
            <w:vMerge w:val="restart"/>
            <w:shd w:val="clear" w:color="auto" w:fill="auto"/>
            <w:noWrap/>
            <w:vAlign w:val="center"/>
          </w:tcPr>
          <w:p w14:paraId="1DED883F" w14:textId="35634A21"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3C909BE0"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12B8A2B1"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50460A43"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2FD6B478" w14:textId="77777777" w:rsidTr="00BA2694">
        <w:trPr>
          <w:trHeight w:val="80"/>
        </w:trPr>
        <w:tc>
          <w:tcPr>
            <w:tcW w:w="1371" w:type="pct"/>
            <w:gridSpan w:val="2"/>
            <w:vMerge/>
            <w:shd w:val="clear" w:color="auto" w:fill="auto"/>
            <w:noWrap/>
            <w:vAlign w:val="center"/>
          </w:tcPr>
          <w:p w14:paraId="08FE7702" w14:textId="77777777" w:rsidR="001F4995" w:rsidRPr="0006090E" w:rsidRDefault="001F4995" w:rsidP="001F4995">
            <w:pPr>
              <w:spacing w:before="0" w:after="0"/>
              <w:jc w:val="center"/>
              <w:rPr>
                <w:rFonts w:eastAsia="Times New Roman"/>
                <w:sz w:val="18"/>
                <w:szCs w:val="18"/>
                <w:lang w:eastAsia="de-DE"/>
              </w:rPr>
            </w:pPr>
          </w:p>
        </w:tc>
        <w:tc>
          <w:tcPr>
            <w:tcW w:w="620" w:type="pct"/>
            <w:vMerge/>
            <w:shd w:val="clear" w:color="auto" w:fill="auto"/>
            <w:noWrap/>
            <w:vAlign w:val="bottom"/>
          </w:tcPr>
          <w:p w14:paraId="25284CBD" w14:textId="77777777" w:rsidR="001F4995" w:rsidRPr="0006090E" w:rsidRDefault="001F4995" w:rsidP="001F4995">
            <w:pPr>
              <w:spacing w:before="0" w:after="0"/>
              <w:jc w:val="center"/>
              <w:rPr>
                <w:rFonts w:eastAsia="Times New Roman"/>
                <w:sz w:val="18"/>
                <w:szCs w:val="18"/>
                <w:lang w:eastAsia="de-DE"/>
              </w:rPr>
            </w:pPr>
          </w:p>
        </w:tc>
        <w:tc>
          <w:tcPr>
            <w:tcW w:w="335" w:type="pct"/>
            <w:vMerge/>
            <w:shd w:val="clear" w:color="auto" w:fill="auto"/>
            <w:noWrap/>
            <w:vAlign w:val="center"/>
          </w:tcPr>
          <w:p w14:paraId="1614AD4E" w14:textId="77777777" w:rsidR="001F4995" w:rsidRPr="0006090E" w:rsidRDefault="001F4995" w:rsidP="001F4995">
            <w:pPr>
              <w:spacing w:before="0" w:after="0"/>
              <w:jc w:val="center"/>
              <w:rPr>
                <w:rFonts w:eastAsia="Times New Roman"/>
                <w:sz w:val="18"/>
                <w:szCs w:val="18"/>
                <w:lang w:eastAsia="de-DE"/>
              </w:rPr>
            </w:pPr>
          </w:p>
        </w:tc>
        <w:tc>
          <w:tcPr>
            <w:tcW w:w="597" w:type="pct"/>
            <w:vMerge/>
            <w:shd w:val="clear" w:color="auto" w:fill="auto"/>
            <w:noWrap/>
            <w:vAlign w:val="center"/>
          </w:tcPr>
          <w:p w14:paraId="3249371E"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3DD45310"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15836C80"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6DE61C40"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768A2158" w14:textId="77777777" w:rsidTr="00BA2694">
        <w:trPr>
          <w:trHeight w:val="80"/>
        </w:trPr>
        <w:tc>
          <w:tcPr>
            <w:tcW w:w="1371" w:type="pct"/>
            <w:gridSpan w:val="2"/>
            <w:vMerge/>
            <w:shd w:val="clear" w:color="auto" w:fill="auto"/>
            <w:noWrap/>
            <w:vAlign w:val="center"/>
          </w:tcPr>
          <w:p w14:paraId="5AD624C0" w14:textId="77777777" w:rsidR="001F4995" w:rsidRPr="0006090E" w:rsidRDefault="001F4995" w:rsidP="001F4995">
            <w:pPr>
              <w:spacing w:before="0" w:after="0"/>
              <w:jc w:val="center"/>
              <w:rPr>
                <w:rFonts w:eastAsia="Times New Roman"/>
                <w:sz w:val="18"/>
                <w:szCs w:val="18"/>
                <w:lang w:eastAsia="de-DE"/>
              </w:rPr>
            </w:pPr>
          </w:p>
        </w:tc>
        <w:tc>
          <w:tcPr>
            <w:tcW w:w="620" w:type="pct"/>
            <w:vMerge/>
            <w:shd w:val="clear" w:color="auto" w:fill="auto"/>
            <w:noWrap/>
            <w:vAlign w:val="bottom"/>
          </w:tcPr>
          <w:p w14:paraId="644CCCB0" w14:textId="77777777" w:rsidR="001F4995" w:rsidRPr="0006090E" w:rsidRDefault="001F4995" w:rsidP="001F4995">
            <w:pPr>
              <w:spacing w:before="0" w:after="0"/>
              <w:jc w:val="center"/>
              <w:rPr>
                <w:rFonts w:eastAsia="Times New Roman"/>
                <w:sz w:val="18"/>
                <w:szCs w:val="18"/>
                <w:lang w:eastAsia="de-DE"/>
              </w:rPr>
            </w:pPr>
          </w:p>
        </w:tc>
        <w:tc>
          <w:tcPr>
            <w:tcW w:w="335" w:type="pct"/>
            <w:vMerge/>
            <w:shd w:val="clear" w:color="auto" w:fill="auto"/>
            <w:noWrap/>
            <w:vAlign w:val="center"/>
          </w:tcPr>
          <w:p w14:paraId="71556E33" w14:textId="77777777" w:rsidR="001F4995" w:rsidRPr="0006090E" w:rsidRDefault="001F4995" w:rsidP="001F4995">
            <w:pPr>
              <w:spacing w:before="0" w:after="0"/>
              <w:jc w:val="center"/>
              <w:rPr>
                <w:rFonts w:eastAsia="Times New Roman"/>
                <w:sz w:val="18"/>
                <w:szCs w:val="18"/>
                <w:lang w:eastAsia="de-DE"/>
              </w:rPr>
            </w:pPr>
          </w:p>
        </w:tc>
        <w:tc>
          <w:tcPr>
            <w:tcW w:w="597" w:type="pct"/>
            <w:vMerge/>
            <w:shd w:val="clear" w:color="auto" w:fill="auto"/>
            <w:noWrap/>
            <w:vAlign w:val="center"/>
          </w:tcPr>
          <w:p w14:paraId="75719ACD"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224CA97A"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691C1FC6" w14:textId="0481A28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6FBDAF9"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5C41097" w14:textId="4DBD356C"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DBD5316"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4753D7C9" w14:textId="0A33FA79"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1BD5C344" w14:textId="77777777" w:rsidTr="00BA2694">
        <w:trPr>
          <w:trHeight w:val="111"/>
        </w:trPr>
        <w:tc>
          <w:tcPr>
            <w:tcW w:w="1371" w:type="pct"/>
            <w:gridSpan w:val="2"/>
            <w:vMerge/>
            <w:shd w:val="clear" w:color="auto" w:fill="auto"/>
            <w:noWrap/>
            <w:vAlign w:val="center"/>
          </w:tcPr>
          <w:p w14:paraId="2C2E3052" w14:textId="77777777" w:rsidR="001F4995" w:rsidRPr="0006090E" w:rsidRDefault="001F4995" w:rsidP="001F4995">
            <w:pPr>
              <w:spacing w:before="0" w:after="0"/>
              <w:jc w:val="center"/>
              <w:rPr>
                <w:rFonts w:eastAsia="Times New Roman"/>
                <w:sz w:val="18"/>
                <w:szCs w:val="18"/>
                <w:lang w:eastAsia="de-DE"/>
              </w:rPr>
            </w:pPr>
          </w:p>
        </w:tc>
        <w:tc>
          <w:tcPr>
            <w:tcW w:w="620" w:type="pct"/>
            <w:shd w:val="clear" w:color="auto" w:fill="auto"/>
            <w:noWrap/>
            <w:vAlign w:val="center"/>
          </w:tcPr>
          <w:p w14:paraId="03007D4E" w14:textId="77777777" w:rsidR="001F4995" w:rsidRPr="0006090E" w:rsidRDefault="001F4995" w:rsidP="001F4995">
            <w:pPr>
              <w:spacing w:before="0" w:after="0"/>
              <w:jc w:val="center"/>
              <w:rPr>
                <w:rFonts w:eastAsia="Times New Roman"/>
                <w:sz w:val="18"/>
                <w:szCs w:val="18"/>
              </w:rPr>
            </w:pPr>
            <w:r>
              <w:rPr>
                <w:sz w:val="18"/>
              </w:rPr>
              <w:t>1</w:t>
            </w:r>
          </w:p>
        </w:tc>
        <w:tc>
          <w:tcPr>
            <w:tcW w:w="335" w:type="pct"/>
            <w:shd w:val="clear" w:color="auto" w:fill="auto"/>
            <w:noWrap/>
            <w:vAlign w:val="center"/>
          </w:tcPr>
          <w:p w14:paraId="44D3BFB3" w14:textId="77777777" w:rsidR="001F4995" w:rsidRPr="0006090E" w:rsidRDefault="001F4995" w:rsidP="001F4995">
            <w:pPr>
              <w:spacing w:before="0" w:after="0"/>
              <w:jc w:val="center"/>
              <w:rPr>
                <w:rFonts w:eastAsia="Times New Roman"/>
                <w:sz w:val="18"/>
                <w:szCs w:val="18"/>
              </w:rPr>
            </w:pPr>
            <w:r>
              <w:rPr>
                <w:sz w:val="18"/>
              </w:rPr>
              <w:t>2</w:t>
            </w:r>
          </w:p>
        </w:tc>
        <w:tc>
          <w:tcPr>
            <w:tcW w:w="597" w:type="pct"/>
            <w:shd w:val="clear" w:color="auto" w:fill="auto"/>
            <w:noWrap/>
            <w:vAlign w:val="center"/>
          </w:tcPr>
          <w:p w14:paraId="0A6E0FDF"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3B63A053"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780A6079"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4123F75F"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621995F6" w14:textId="77777777" w:rsidTr="00BA2694">
        <w:trPr>
          <w:trHeight w:val="20"/>
        </w:trPr>
        <w:tc>
          <w:tcPr>
            <w:tcW w:w="240" w:type="pct"/>
            <w:shd w:val="clear" w:color="auto" w:fill="auto"/>
            <w:noWrap/>
          </w:tcPr>
          <w:p w14:paraId="72B0D3AD" w14:textId="77777777" w:rsidR="001F4995" w:rsidRPr="0006090E" w:rsidRDefault="001F4995" w:rsidP="001F4995">
            <w:pPr>
              <w:spacing w:before="0" w:after="0"/>
              <w:jc w:val="left"/>
              <w:rPr>
                <w:rFonts w:eastAsia="Times New Roman"/>
                <w:sz w:val="20"/>
                <w:szCs w:val="24"/>
              </w:rPr>
            </w:pPr>
            <w:r>
              <w:rPr>
                <w:sz w:val="20"/>
              </w:rPr>
              <w:t>1</w:t>
            </w:r>
          </w:p>
        </w:tc>
        <w:tc>
          <w:tcPr>
            <w:tcW w:w="1132" w:type="pct"/>
            <w:shd w:val="clear" w:color="auto" w:fill="FFFFFF"/>
          </w:tcPr>
          <w:p w14:paraId="04B59B19"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620" w:type="pct"/>
            <w:noWrap/>
            <w:vAlign w:val="center"/>
          </w:tcPr>
          <w:p w14:paraId="460BBC50"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4B4425AC"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106624C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99ECD3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C32F99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A9EDEF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BDB946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1D8E68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91051A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79BCF0E" w14:textId="77777777" w:rsidTr="00BA2694">
        <w:trPr>
          <w:trHeight w:val="20"/>
        </w:trPr>
        <w:tc>
          <w:tcPr>
            <w:tcW w:w="240" w:type="pct"/>
            <w:shd w:val="clear" w:color="auto" w:fill="auto"/>
            <w:noWrap/>
          </w:tcPr>
          <w:p w14:paraId="0A9AE8D8" w14:textId="77777777" w:rsidR="001F4995" w:rsidRPr="0006090E" w:rsidRDefault="001F4995" w:rsidP="001F4995">
            <w:pPr>
              <w:spacing w:before="0" w:after="0"/>
              <w:jc w:val="left"/>
              <w:rPr>
                <w:rFonts w:eastAsia="Times New Roman"/>
                <w:sz w:val="20"/>
                <w:szCs w:val="24"/>
              </w:rPr>
            </w:pPr>
            <w:r>
              <w:rPr>
                <w:sz w:val="20"/>
              </w:rPr>
              <w:t>2</w:t>
            </w:r>
          </w:p>
        </w:tc>
        <w:tc>
          <w:tcPr>
            <w:tcW w:w="1132" w:type="pct"/>
            <w:shd w:val="clear" w:color="auto" w:fill="FFFFFF"/>
          </w:tcPr>
          <w:p w14:paraId="73E35E36"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620" w:type="pct"/>
            <w:noWrap/>
            <w:vAlign w:val="center"/>
          </w:tcPr>
          <w:p w14:paraId="74A24336"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0FF969BA"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6E59C8D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57A591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1B791F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A6720F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169AAE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DCF538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5C592C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41B171D" w14:textId="77777777" w:rsidTr="00BA2694">
        <w:trPr>
          <w:trHeight w:val="20"/>
        </w:trPr>
        <w:tc>
          <w:tcPr>
            <w:tcW w:w="240" w:type="pct"/>
            <w:shd w:val="clear" w:color="auto" w:fill="auto"/>
            <w:noWrap/>
          </w:tcPr>
          <w:p w14:paraId="3F6316DD" w14:textId="77777777" w:rsidR="001F4995" w:rsidRPr="0006090E" w:rsidRDefault="001F4995" w:rsidP="001F4995">
            <w:pPr>
              <w:spacing w:before="0" w:after="0"/>
              <w:jc w:val="left"/>
              <w:rPr>
                <w:rFonts w:eastAsia="Times New Roman"/>
                <w:sz w:val="20"/>
                <w:szCs w:val="24"/>
              </w:rPr>
            </w:pPr>
            <w:r>
              <w:rPr>
                <w:sz w:val="20"/>
              </w:rPr>
              <w:t>3</w:t>
            </w:r>
          </w:p>
        </w:tc>
        <w:tc>
          <w:tcPr>
            <w:tcW w:w="1132" w:type="pct"/>
            <w:shd w:val="clear" w:color="auto" w:fill="FFFFFF"/>
          </w:tcPr>
          <w:p w14:paraId="577100C3"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620" w:type="pct"/>
            <w:noWrap/>
            <w:vAlign w:val="center"/>
          </w:tcPr>
          <w:p w14:paraId="253728EF"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502A2879"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7C5F870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CB953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8286D6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1FA874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2372E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1FABFF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BA2156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4F07C49" w14:textId="77777777" w:rsidTr="00BA2694">
        <w:trPr>
          <w:trHeight w:val="20"/>
        </w:trPr>
        <w:tc>
          <w:tcPr>
            <w:tcW w:w="240" w:type="pct"/>
            <w:shd w:val="clear" w:color="auto" w:fill="auto"/>
            <w:noWrap/>
          </w:tcPr>
          <w:p w14:paraId="1E526417" w14:textId="77777777" w:rsidR="001F4995" w:rsidRPr="0006090E" w:rsidRDefault="001F4995" w:rsidP="001F4995">
            <w:pPr>
              <w:spacing w:before="0" w:after="0"/>
              <w:jc w:val="left"/>
              <w:rPr>
                <w:rFonts w:eastAsia="Times New Roman"/>
                <w:sz w:val="20"/>
                <w:szCs w:val="24"/>
              </w:rPr>
            </w:pPr>
            <w:r>
              <w:rPr>
                <w:sz w:val="20"/>
              </w:rPr>
              <w:t>4</w:t>
            </w:r>
          </w:p>
        </w:tc>
        <w:tc>
          <w:tcPr>
            <w:tcW w:w="1132" w:type="pct"/>
            <w:shd w:val="clear" w:color="auto" w:fill="FFFFFF"/>
          </w:tcPr>
          <w:p w14:paraId="59D694CE"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620" w:type="pct"/>
            <w:noWrap/>
            <w:vAlign w:val="center"/>
          </w:tcPr>
          <w:p w14:paraId="1817837F"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591C5EC0"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306BCDC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2C1556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3DF7418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519935A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DAC133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D69429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A2CD4E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ED4A1A6" w14:textId="77777777" w:rsidTr="00BA2694">
        <w:trPr>
          <w:trHeight w:val="20"/>
        </w:trPr>
        <w:tc>
          <w:tcPr>
            <w:tcW w:w="240" w:type="pct"/>
            <w:shd w:val="clear" w:color="auto" w:fill="auto"/>
            <w:noWrap/>
          </w:tcPr>
          <w:p w14:paraId="18DCB23F" w14:textId="77777777" w:rsidR="001F4995" w:rsidRPr="0006090E" w:rsidRDefault="001F4995" w:rsidP="001F4995">
            <w:pPr>
              <w:spacing w:before="0" w:after="0"/>
              <w:jc w:val="left"/>
              <w:rPr>
                <w:rFonts w:eastAsia="Times New Roman"/>
                <w:sz w:val="20"/>
                <w:szCs w:val="24"/>
              </w:rPr>
            </w:pPr>
            <w:r>
              <w:rPr>
                <w:sz w:val="20"/>
              </w:rPr>
              <w:t>5</w:t>
            </w:r>
          </w:p>
        </w:tc>
        <w:tc>
          <w:tcPr>
            <w:tcW w:w="1132" w:type="pct"/>
            <w:shd w:val="clear" w:color="auto" w:fill="FFFFFF"/>
          </w:tcPr>
          <w:p w14:paraId="65AED76D"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620" w:type="pct"/>
            <w:noWrap/>
            <w:vAlign w:val="center"/>
          </w:tcPr>
          <w:p w14:paraId="7F8B67CE"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221A49AA"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6588D41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3DBF0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4D5C09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749326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E20387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523284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0CC75E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D93E14E" w14:textId="77777777" w:rsidTr="00BA2694">
        <w:trPr>
          <w:trHeight w:val="20"/>
        </w:trPr>
        <w:tc>
          <w:tcPr>
            <w:tcW w:w="240" w:type="pct"/>
            <w:shd w:val="clear" w:color="auto" w:fill="auto"/>
            <w:noWrap/>
          </w:tcPr>
          <w:p w14:paraId="5E4A18A5" w14:textId="77777777" w:rsidR="001F4995" w:rsidRPr="0006090E" w:rsidRDefault="001F4995" w:rsidP="001F4995">
            <w:pPr>
              <w:spacing w:before="0" w:after="0"/>
              <w:jc w:val="left"/>
              <w:rPr>
                <w:rFonts w:eastAsia="Times New Roman"/>
                <w:sz w:val="20"/>
                <w:szCs w:val="24"/>
              </w:rPr>
            </w:pPr>
            <w:r>
              <w:rPr>
                <w:sz w:val="20"/>
              </w:rPr>
              <w:t>6</w:t>
            </w:r>
          </w:p>
        </w:tc>
        <w:tc>
          <w:tcPr>
            <w:tcW w:w="1132" w:type="pct"/>
            <w:shd w:val="clear" w:color="auto" w:fill="FFFFFF"/>
          </w:tcPr>
          <w:p w14:paraId="5BA06CBF"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620" w:type="pct"/>
            <w:noWrap/>
            <w:vAlign w:val="center"/>
          </w:tcPr>
          <w:p w14:paraId="3478D06D"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19E0B4CD"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5C84CFB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21CF5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21BFBF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9F32E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47012B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A8AF80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05A26E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EDF12B0" w14:textId="77777777" w:rsidTr="00BA2694">
        <w:trPr>
          <w:trHeight w:val="20"/>
        </w:trPr>
        <w:tc>
          <w:tcPr>
            <w:tcW w:w="240" w:type="pct"/>
            <w:shd w:val="clear" w:color="auto" w:fill="auto"/>
            <w:noWrap/>
          </w:tcPr>
          <w:p w14:paraId="2D3768AB" w14:textId="77777777" w:rsidR="001F4995" w:rsidRPr="0006090E" w:rsidRDefault="001F4995" w:rsidP="001F4995">
            <w:pPr>
              <w:spacing w:before="0" w:after="0"/>
              <w:jc w:val="left"/>
              <w:rPr>
                <w:rFonts w:eastAsia="Times New Roman"/>
                <w:sz w:val="20"/>
                <w:szCs w:val="24"/>
              </w:rPr>
            </w:pPr>
            <w:r>
              <w:rPr>
                <w:sz w:val="20"/>
              </w:rPr>
              <w:t>7</w:t>
            </w:r>
          </w:p>
        </w:tc>
        <w:tc>
          <w:tcPr>
            <w:tcW w:w="1132" w:type="pct"/>
            <w:shd w:val="clear" w:color="auto" w:fill="FFFFFF"/>
          </w:tcPr>
          <w:p w14:paraId="41B7415C"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620" w:type="pct"/>
            <w:noWrap/>
            <w:vAlign w:val="center"/>
          </w:tcPr>
          <w:p w14:paraId="2E534D1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335" w:type="pct"/>
            <w:noWrap/>
            <w:vAlign w:val="center"/>
          </w:tcPr>
          <w:p w14:paraId="4CC0A5E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597" w:type="pct"/>
            <w:noWrap/>
            <w:vAlign w:val="center"/>
          </w:tcPr>
          <w:p w14:paraId="15A933C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1734679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5076967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7078580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53D6193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shd w:val="clear" w:color="auto" w:fill="FFFFFF"/>
            <w:noWrap/>
            <w:vAlign w:val="center"/>
          </w:tcPr>
          <w:p w14:paraId="5791A1C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FFFFFF"/>
            <w:vAlign w:val="center"/>
          </w:tcPr>
          <w:p w14:paraId="08F735F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4CE76689" w14:textId="77777777" w:rsidTr="00BA2694">
        <w:trPr>
          <w:trHeight w:val="20"/>
        </w:trPr>
        <w:tc>
          <w:tcPr>
            <w:tcW w:w="240" w:type="pct"/>
            <w:shd w:val="clear" w:color="auto" w:fill="auto"/>
            <w:noWrap/>
          </w:tcPr>
          <w:p w14:paraId="1EDCB35F" w14:textId="77777777" w:rsidR="001F4995" w:rsidRPr="0006090E" w:rsidRDefault="001F4995" w:rsidP="001F4995">
            <w:pPr>
              <w:spacing w:before="0" w:after="0"/>
              <w:jc w:val="left"/>
              <w:rPr>
                <w:rFonts w:eastAsia="Times New Roman"/>
                <w:sz w:val="20"/>
                <w:szCs w:val="24"/>
              </w:rPr>
            </w:pPr>
            <w:r>
              <w:rPr>
                <w:sz w:val="20"/>
              </w:rPr>
              <w:t>8</w:t>
            </w:r>
          </w:p>
        </w:tc>
        <w:tc>
          <w:tcPr>
            <w:tcW w:w="1132" w:type="pct"/>
            <w:shd w:val="clear" w:color="auto" w:fill="FFFFFF"/>
          </w:tcPr>
          <w:p w14:paraId="13D9F74A"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620" w:type="pct"/>
            <w:noWrap/>
            <w:vAlign w:val="center"/>
          </w:tcPr>
          <w:p w14:paraId="2BF09911"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482CEA1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597" w:type="pct"/>
            <w:noWrap/>
            <w:vAlign w:val="center"/>
          </w:tcPr>
          <w:p w14:paraId="7E1CF75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84A1BB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E1674E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0E90977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C0EA0B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shd w:val="clear" w:color="auto" w:fill="FFFFFF"/>
            <w:noWrap/>
            <w:vAlign w:val="center"/>
          </w:tcPr>
          <w:p w14:paraId="383978E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FFFFFF"/>
            <w:vAlign w:val="center"/>
          </w:tcPr>
          <w:p w14:paraId="0FE12F7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72FAB236" w14:textId="77777777" w:rsidTr="00BA2694">
        <w:trPr>
          <w:trHeight w:val="20"/>
        </w:trPr>
        <w:tc>
          <w:tcPr>
            <w:tcW w:w="240" w:type="pct"/>
            <w:shd w:val="clear" w:color="auto" w:fill="auto"/>
            <w:noWrap/>
          </w:tcPr>
          <w:p w14:paraId="64558257" w14:textId="77777777" w:rsidR="001F4995" w:rsidRPr="0006090E" w:rsidRDefault="001F4995" w:rsidP="001F4995">
            <w:pPr>
              <w:spacing w:before="0" w:after="0"/>
              <w:jc w:val="left"/>
              <w:rPr>
                <w:rFonts w:eastAsia="Times New Roman"/>
                <w:sz w:val="18"/>
                <w:szCs w:val="18"/>
              </w:rPr>
            </w:pPr>
            <w:r>
              <w:rPr>
                <w:sz w:val="18"/>
              </w:rPr>
              <w:t>9</w:t>
            </w:r>
          </w:p>
        </w:tc>
        <w:tc>
          <w:tcPr>
            <w:tcW w:w="1132" w:type="pct"/>
            <w:shd w:val="clear" w:color="auto" w:fill="FFFFFF"/>
          </w:tcPr>
          <w:p w14:paraId="3F762503"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w:t>
            </w:r>
            <w:r>
              <w:rPr>
                <w:sz w:val="18"/>
              </w:rPr>
              <w:lastRenderedPageBreak/>
              <w:t xml:space="preserve">the slope area in analogue construction manner </w:t>
            </w:r>
          </w:p>
        </w:tc>
        <w:tc>
          <w:tcPr>
            <w:tcW w:w="620" w:type="pct"/>
            <w:noWrap/>
            <w:vAlign w:val="center"/>
          </w:tcPr>
          <w:p w14:paraId="3276C306" w14:textId="77777777" w:rsidR="001F4995" w:rsidRPr="0006090E" w:rsidRDefault="001F4995" w:rsidP="001F4995">
            <w:pPr>
              <w:spacing w:before="0" w:after="0"/>
              <w:jc w:val="center"/>
              <w:rPr>
                <w:rFonts w:eastAsia="Times New Roman"/>
                <w:sz w:val="24"/>
                <w:szCs w:val="24"/>
              </w:rPr>
            </w:pPr>
            <w:r>
              <w:rPr>
                <w:sz w:val="24"/>
              </w:rPr>
              <w:lastRenderedPageBreak/>
              <w:t>+</w:t>
            </w:r>
            <w:r>
              <w:rPr>
                <w:b/>
                <w:sz w:val="24"/>
                <w:vertAlign w:val="superscript"/>
              </w:rPr>
              <w:t>2)</w:t>
            </w:r>
          </w:p>
        </w:tc>
        <w:tc>
          <w:tcPr>
            <w:tcW w:w="335" w:type="pct"/>
            <w:noWrap/>
            <w:vAlign w:val="center"/>
          </w:tcPr>
          <w:p w14:paraId="11249C5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597" w:type="pct"/>
            <w:noWrap/>
            <w:vAlign w:val="center"/>
          </w:tcPr>
          <w:p w14:paraId="448E834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2A502F0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6129551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09B257F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FFFFFF"/>
            <w:vAlign w:val="center"/>
          </w:tcPr>
          <w:p w14:paraId="19E5FEF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shd w:val="clear" w:color="auto" w:fill="FFFFFF"/>
            <w:noWrap/>
            <w:vAlign w:val="center"/>
          </w:tcPr>
          <w:p w14:paraId="277422B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FFFFFF"/>
            <w:vAlign w:val="center"/>
          </w:tcPr>
          <w:p w14:paraId="2D64115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1F73923A" w14:textId="77777777" w:rsidTr="00BA2694">
        <w:trPr>
          <w:trHeight w:val="20"/>
        </w:trPr>
        <w:tc>
          <w:tcPr>
            <w:tcW w:w="240" w:type="pct"/>
            <w:shd w:val="clear" w:color="auto" w:fill="auto"/>
            <w:noWrap/>
          </w:tcPr>
          <w:p w14:paraId="1693BFE0" w14:textId="77777777" w:rsidR="001F4995" w:rsidRPr="0006090E" w:rsidRDefault="001F4995" w:rsidP="001F4995">
            <w:pPr>
              <w:spacing w:before="0" w:after="0"/>
              <w:jc w:val="left"/>
              <w:rPr>
                <w:rFonts w:eastAsia="Times New Roman"/>
                <w:sz w:val="18"/>
                <w:szCs w:val="18"/>
              </w:rPr>
            </w:pPr>
            <w:r>
              <w:rPr>
                <w:sz w:val="18"/>
              </w:rPr>
              <w:t>10</w:t>
            </w:r>
          </w:p>
        </w:tc>
        <w:tc>
          <w:tcPr>
            <w:tcW w:w="1132" w:type="pct"/>
            <w:shd w:val="clear" w:color="auto" w:fill="FFFFFF"/>
          </w:tcPr>
          <w:p w14:paraId="3D34AA66"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620" w:type="pct"/>
            <w:noWrap/>
            <w:vAlign w:val="center"/>
          </w:tcPr>
          <w:p w14:paraId="2879E37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335" w:type="pct"/>
            <w:noWrap/>
            <w:vAlign w:val="center"/>
          </w:tcPr>
          <w:p w14:paraId="6718595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597" w:type="pct"/>
            <w:noWrap/>
            <w:vAlign w:val="center"/>
          </w:tcPr>
          <w:p w14:paraId="2C2779C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0176A83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402054A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35C11C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6E233B2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shd w:val="clear" w:color="auto" w:fill="FFFFFF"/>
            <w:noWrap/>
            <w:vAlign w:val="center"/>
          </w:tcPr>
          <w:p w14:paraId="58A095D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FFFFFF"/>
            <w:vAlign w:val="center"/>
          </w:tcPr>
          <w:p w14:paraId="23A22BB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558E7C0F" w14:textId="77777777" w:rsidTr="00BA2694">
        <w:trPr>
          <w:trHeight w:val="20"/>
        </w:trPr>
        <w:tc>
          <w:tcPr>
            <w:tcW w:w="240" w:type="pct"/>
            <w:shd w:val="clear" w:color="auto" w:fill="auto"/>
            <w:noWrap/>
          </w:tcPr>
          <w:p w14:paraId="2FBD7BE2" w14:textId="77777777" w:rsidR="001F4995" w:rsidRPr="0006090E" w:rsidRDefault="001F4995" w:rsidP="001F4995">
            <w:pPr>
              <w:spacing w:before="0" w:after="0"/>
              <w:jc w:val="left"/>
              <w:rPr>
                <w:rFonts w:eastAsia="Times New Roman"/>
                <w:sz w:val="20"/>
                <w:szCs w:val="24"/>
              </w:rPr>
            </w:pPr>
            <w:r>
              <w:rPr>
                <w:sz w:val="20"/>
              </w:rPr>
              <w:t>11</w:t>
            </w:r>
          </w:p>
        </w:tc>
        <w:tc>
          <w:tcPr>
            <w:tcW w:w="1132" w:type="pct"/>
            <w:shd w:val="clear" w:color="auto" w:fill="FFFFFF"/>
          </w:tcPr>
          <w:p w14:paraId="13466B84"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620" w:type="pct"/>
            <w:noWrap/>
            <w:vAlign w:val="center"/>
          </w:tcPr>
          <w:p w14:paraId="0F97555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335" w:type="pct"/>
            <w:noWrap/>
            <w:vAlign w:val="center"/>
          </w:tcPr>
          <w:p w14:paraId="3BB1886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597" w:type="pct"/>
            <w:noWrap/>
            <w:vAlign w:val="center"/>
          </w:tcPr>
          <w:p w14:paraId="24CBA2A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32CA1F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524E2F6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1C7DAF3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 xml:space="preserve">2) </w:t>
            </w:r>
          </w:p>
        </w:tc>
        <w:tc>
          <w:tcPr>
            <w:tcW w:w="407" w:type="pct"/>
            <w:vAlign w:val="center"/>
          </w:tcPr>
          <w:p w14:paraId="1CB7327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B189BA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3A18695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64442AAF" w14:textId="77777777" w:rsidTr="00BA2694">
        <w:trPr>
          <w:trHeight w:val="20"/>
        </w:trPr>
        <w:tc>
          <w:tcPr>
            <w:tcW w:w="240" w:type="pct"/>
            <w:shd w:val="clear" w:color="auto" w:fill="auto"/>
            <w:noWrap/>
          </w:tcPr>
          <w:p w14:paraId="563A2789" w14:textId="77777777" w:rsidR="001F4995" w:rsidRPr="0006090E" w:rsidRDefault="001F4995" w:rsidP="001F4995">
            <w:pPr>
              <w:spacing w:before="0" w:after="0"/>
              <w:jc w:val="left"/>
              <w:rPr>
                <w:rFonts w:eastAsia="Times New Roman"/>
                <w:sz w:val="20"/>
                <w:szCs w:val="24"/>
              </w:rPr>
            </w:pPr>
            <w:r>
              <w:rPr>
                <w:sz w:val="20"/>
              </w:rPr>
              <w:t>12</w:t>
            </w:r>
          </w:p>
        </w:tc>
        <w:tc>
          <w:tcPr>
            <w:tcW w:w="1132" w:type="pct"/>
            <w:shd w:val="clear" w:color="auto" w:fill="FFFFFF"/>
          </w:tcPr>
          <w:p w14:paraId="100B95AE"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620" w:type="pct"/>
            <w:noWrap/>
            <w:vAlign w:val="center"/>
          </w:tcPr>
          <w:p w14:paraId="2779DEB2"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09612C2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597" w:type="pct"/>
            <w:noWrap/>
            <w:vAlign w:val="center"/>
          </w:tcPr>
          <w:p w14:paraId="6FE6C32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02DAA9B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19AD511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290D562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7FAFACE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1188E85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4C473EE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2C7610E1" w14:textId="77777777" w:rsidTr="00BA2694">
        <w:trPr>
          <w:trHeight w:val="20"/>
        </w:trPr>
        <w:tc>
          <w:tcPr>
            <w:tcW w:w="240" w:type="pct"/>
            <w:shd w:val="clear" w:color="auto" w:fill="auto"/>
            <w:noWrap/>
          </w:tcPr>
          <w:p w14:paraId="26265976" w14:textId="77777777" w:rsidR="001F4995" w:rsidRPr="0006090E" w:rsidRDefault="001F4995" w:rsidP="001F4995">
            <w:pPr>
              <w:spacing w:before="0" w:after="0"/>
              <w:jc w:val="left"/>
              <w:rPr>
                <w:rFonts w:eastAsia="Times New Roman"/>
                <w:sz w:val="20"/>
                <w:szCs w:val="24"/>
              </w:rPr>
            </w:pPr>
            <w:r>
              <w:rPr>
                <w:sz w:val="20"/>
              </w:rPr>
              <w:t>13</w:t>
            </w:r>
          </w:p>
        </w:tc>
        <w:tc>
          <w:tcPr>
            <w:tcW w:w="1132" w:type="pct"/>
            <w:shd w:val="clear" w:color="auto" w:fill="FFFFFF"/>
          </w:tcPr>
          <w:p w14:paraId="2842CE33"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620" w:type="pct"/>
            <w:noWrap/>
            <w:vAlign w:val="center"/>
          </w:tcPr>
          <w:p w14:paraId="25ED3533"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181EA19F"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6A2B1E2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30FD1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96A07F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BF5EF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FAA652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76F81B1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734B7A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AD4DE65" w14:textId="77777777" w:rsidTr="00BA2694">
        <w:trPr>
          <w:trHeight w:val="20"/>
        </w:trPr>
        <w:tc>
          <w:tcPr>
            <w:tcW w:w="240" w:type="pct"/>
            <w:shd w:val="clear" w:color="auto" w:fill="auto"/>
            <w:noWrap/>
          </w:tcPr>
          <w:p w14:paraId="48725CB5" w14:textId="77777777" w:rsidR="001F4995" w:rsidRPr="0006090E" w:rsidRDefault="001F4995" w:rsidP="001F4995">
            <w:pPr>
              <w:spacing w:before="0" w:after="0"/>
              <w:jc w:val="left"/>
              <w:rPr>
                <w:rFonts w:eastAsia="Times New Roman"/>
                <w:sz w:val="20"/>
                <w:szCs w:val="24"/>
              </w:rPr>
            </w:pPr>
            <w:r>
              <w:rPr>
                <w:sz w:val="20"/>
              </w:rPr>
              <w:t>14</w:t>
            </w:r>
          </w:p>
        </w:tc>
        <w:tc>
          <w:tcPr>
            <w:tcW w:w="1132" w:type="pct"/>
            <w:shd w:val="clear" w:color="auto" w:fill="FFFFFF"/>
          </w:tcPr>
          <w:p w14:paraId="665B64D7"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620" w:type="pct"/>
            <w:noWrap/>
            <w:vAlign w:val="center"/>
          </w:tcPr>
          <w:p w14:paraId="5B388B2F"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23406650"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78A1D58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389FE1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FE605B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676D27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775F36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307A92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77F05AB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1A63B57" w14:textId="77777777" w:rsidTr="00BA2694">
        <w:trPr>
          <w:trHeight w:val="20"/>
        </w:trPr>
        <w:tc>
          <w:tcPr>
            <w:tcW w:w="240" w:type="pct"/>
            <w:shd w:val="clear" w:color="auto" w:fill="auto"/>
            <w:noWrap/>
          </w:tcPr>
          <w:p w14:paraId="3364A049" w14:textId="77777777" w:rsidR="001F4995" w:rsidRPr="0006090E" w:rsidRDefault="001F4995" w:rsidP="001F4995">
            <w:pPr>
              <w:spacing w:before="0" w:after="0"/>
              <w:jc w:val="left"/>
              <w:rPr>
                <w:rFonts w:eastAsia="Times New Roman"/>
                <w:sz w:val="20"/>
                <w:szCs w:val="24"/>
              </w:rPr>
            </w:pPr>
            <w:r>
              <w:rPr>
                <w:sz w:val="20"/>
              </w:rPr>
              <w:t>15</w:t>
            </w:r>
          </w:p>
        </w:tc>
        <w:tc>
          <w:tcPr>
            <w:tcW w:w="1132" w:type="pct"/>
            <w:shd w:val="clear" w:color="auto" w:fill="FFFFFF"/>
          </w:tcPr>
          <w:p w14:paraId="3665D0F5"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620" w:type="pct"/>
            <w:noWrap/>
            <w:vAlign w:val="center"/>
          </w:tcPr>
          <w:p w14:paraId="7B0E28EF"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6945422C"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21087AD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5D5C357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57BB6A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1BD74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51E7CC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0DA500A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E161EB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r>
      <w:tr w:rsidR="0006090E" w:rsidRPr="0006090E" w14:paraId="658E5592" w14:textId="77777777" w:rsidTr="00BA2694">
        <w:trPr>
          <w:trHeight w:val="20"/>
        </w:trPr>
        <w:tc>
          <w:tcPr>
            <w:tcW w:w="240" w:type="pct"/>
            <w:shd w:val="clear" w:color="auto" w:fill="auto"/>
            <w:noWrap/>
          </w:tcPr>
          <w:p w14:paraId="613F23B0" w14:textId="77777777" w:rsidR="001F4995" w:rsidRPr="0006090E" w:rsidRDefault="001F4995" w:rsidP="001F4995">
            <w:pPr>
              <w:spacing w:before="0" w:after="0"/>
              <w:jc w:val="left"/>
              <w:rPr>
                <w:rFonts w:eastAsia="Times New Roman"/>
                <w:sz w:val="20"/>
                <w:szCs w:val="24"/>
              </w:rPr>
            </w:pPr>
            <w:r>
              <w:rPr>
                <w:sz w:val="20"/>
              </w:rPr>
              <w:t>16</w:t>
            </w:r>
          </w:p>
        </w:tc>
        <w:tc>
          <w:tcPr>
            <w:tcW w:w="1132" w:type="pct"/>
            <w:shd w:val="clear" w:color="auto" w:fill="FFFFFF"/>
          </w:tcPr>
          <w:p w14:paraId="4E4901C9"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620" w:type="pct"/>
            <w:noWrap/>
            <w:vAlign w:val="center"/>
          </w:tcPr>
          <w:p w14:paraId="61D66212"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787D3583"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4)</w:t>
            </w:r>
          </w:p>
        </w:tc>
        <w:tc>
          <w:tcPr>
            <w:tcW w:w="597" w:type="pct"/>
            <w:noWrap/>
            <w:vAlign w:val="center"/>
          </w:tcPr>
          <w:p w14:paraId="767ACEC9"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4)</w:t>
            </w:r>
          </w:p>
        </w:tc>
        <w:tc>
          <w:tcPr>
            <w:tcW w:w="285" w:type="pct"/>
            <w:noWrap/>
            <w:vAlign w:val="center"/>
          </w:tcPr>
          <w:p w14:paraId="605BD9F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EC50C87"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4)</w:t>
            </w:r>
          </w:p>
        </w:tc>
        <w:tc>
          <w:tcPr>
            <w:tcW w:w="285" w:type="pct"/>
            <w:noWrap/>
            <w:vAlign w:val="center"/>
          </w:tcPr>
          <w:p w14:paraId="287E7B4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74CEDCD"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4)</w:t>
            </w:r>
          </w:p>
        </w:tc>
        <w:tc>
          <w:tcPr>
            <w:tcW w:w="285" w:type="pct"/>
            <w:shd w:val="clear" w:color="auto" w:fill="FFFFFF"/>
            <w:noWrap/>
            <w:vAlign w:val="center"/>
          </w:tcPr>
          <w:p w14:paraId="7D4B871E"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4)</w:t>
            </w:r>
          </w:p>
        </w:tc>
        <w:tc>
          <w:tcPr>
            <w:tcW w:w="407" w:type="pct"/>
            <w:shd w:val="clear" w:color="auto" w:fill="FFFFFF"/>
            <w:vAlign w:val="center"/>
          </w:tcPr>
          <w:p w14:paraId="558B8C33"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4)</w:t>
            </w:r>
          </w:p>
        </w:tc>
      </w:tr>
      <w:tr w:rsidR="0006090E" w:rsidRPr="0006090E" w14:paraId="2BC27B62" w14:textId="77777777" w:rsidTr="00BA2694">
        <w:trPr>
          <w:trHeight w:val="208"/>
        </w:trPr>
        <w:tc>
          <w:tcPr>
            <w:tcW w:w="240" w:type="pct"/>
            <w:shd w:val="clear" w:color="auto" w:fill="auto"/>
            <w:noWrap/>
          </w:tcPr>
          <w:p w14:paraId="2075A219" w14:textId="77777777" w:rsidR="001F4995" w:rsidRPr="0006090E" w:rsidRDefault="001F4995" w:rsidP="001F4995">
            <w:pPr>
              <w:spacing w:before="0" w:after="0"/>
              <w:jc w:val="left"/>
              <w:rPr>
                <w:rFonts w:eastAsia="Times New Roman"/>
                <w:sz w:val="20"/>
                <w:szCs w:val="24"/>
              </w:rPr>
            </w:pPr>
            <w:r>
              <w:rPr>
                <w:sz w:val="20"/>
              </w:rPr>
              <w:t>17</w:t>
            </w:r>
          </w:p>
        </w:tc>
        <w:tc>
          <w:tcPr>
            <w:tcW w:w="1132" w:type="pct"/>
            <w:shd w:val="clear" w:color="auto" w:fill="FFFFFF"/>
          </w:tcPr>
          <w:p w14:paraId="5BD86DAD"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620" w:type="pct"/>
            <w:noWrap/>
            <w:vAlign w:val="center"/>
          </w:tcPr>
          <w:p w14:paraId="18F46276"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72720FD2" w14:textId="77777777" w:rsidR="001F4995" w:rsidRPr="0006090E" w:rsidRDefault="001F4995" w:rsidP="001F4995">
            <w:pPr>
              <w:spacing w:before="0" w:after="0"/>
              <w:jc w:val="center"/>
              <w:rPr>
                <w:rFonts w:eastAsia="Times New Roman"/>
                <w:sz w:val="24"/>
                <w:szCs w:val="24"/>
              </w:rPr>
            </w:pPr>
            <w:r>
              <w:rPr>
                <w:sz w:val="24"/>
              </w:rPr>
              <w:t>-</w:t>
            </w:r>
          </w:p>
        </w:tc>
        <w:tc>
          <w:tcPr>
            <w:tcW w:w="597" w:type="pct"/>
            <w:noWrap/>
            <w:vAlign w:val="center"/>
          </w:tcPr>
          <w:p w14:paraId="1CD5EC0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285" w:type="pct"/>
            <w:noWrap/>
            <w:vAlign w:val="center"/>
          </w:tcPr>
          <w:p w14:paraId="55CC31B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59B1DC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AD24A4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7077C68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E0903BD" w14:textId="77777777" w:rsidR="001F4995" w:rsidRPr="0006090E" w:rsidRDefault="001F4995" w:rsidP="001F4995">
            <w:pPr>
              <w:spacing w:before="0" w:after="0"/>
              <w:jc w:val="center"/>
              <w:rPr>
                <w:rFonts w:eastAsia="Times New Roman"/>
                <w:sz w:val="24"/>
                <w:szCs w:val="24"/>
                <w:vertAlign w:val="superscript"/>
              </w:rPr>
            </w:pPr>
            <w:r>
              <w:rPr>
                <w:sz w:val="24"/>
                <w:vertAlign w:val="superscript"/>
              </w:rPr>
              <w:t>-</w:t>
            </w:r>
          </w:p>
        </w:tc>
        <w:tc>
          <w:tcPr>
            <w:tcW w:w="407" w:type="pct"/>
            <w:shd w:val="clear" w:color="auto" w:fill="FFFFFF"/>
            <w:vAlign w:val="center"/>
          </w:tcPr>
          <w:p w14:paraId="7AE12E8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r>
    </w:tbl>
    <w:p w14:paraId="5F043B23" w14:textId="77777777" w:rsidR="001F4995" w:rsidRPr="0006090E" w:rsidRDefault="001F4995" w:rsidP="001F4995">
      <w:pPr>
        <w:spacing w:before="0" w:after="0"/>
        <w:jc w:val="left"/>
        <w:rPr>
          <w:rFonts w:eastAsia="Times New Roman"/>
          <w:sz w:val="16"/>
          <w:szCs w:val="16"/>
        </w:rPr>
      </w:pPr>
      <w:r>
        <w:rPr>
          <w:sz w:val="16"/>
        </w:rPr>
        <w:t>1) The backfilling of pipe trenches is not permitted.</w:t>
      </w:r>
    </w:p>
    <w:p w14:paraId="405D9411" w14:textId="77777777" w:rsidR="001F4995" w:rsidRPr="0006090E" w:rsidRDefault="001F4995" w:rsidP="001F4995">
      <w:pPr>
        <w:spacing w:before="0" w:after="0"/>
        <w:jc w:val="left"/>
        <w:rPr>
          <w:rFonts w:eastAsia="Times New Roman"/>
          <w:sz w:val="16"/>
          <w:szCs w:val="16"/>
        </w:rPr>
      </w:pPr>
      <w:r>
        <w:rPr>
          <w:sz w:val="16"/>
        </w:rPr>
        <w:t xml:space="preserve">2) Permissible when glyphosate, simazine, other herbicides </w:t>
      </w:r>
      <w:r>
        <w:rPr>
          <w:sz w:val="16"/>
        </w:rPr>
        <w:sym w:font="Symbol" w:char="F0A3"/>
      </w:r>
      <w:r>
        <w:rPr>
          <w:sz w:val="16"/>
        </w:rPr>
        <w:t xml:space="preserve"> 4.0 µg/l and PAK</w:t>
      </w:r>
      <w:r>
        <w:rPr>
          <w:sz w:val="16"/>
          <w:vertAlign w:val="subscript"/>
        </w:rPr>
        <w:t>15</w:t>
      </w:r>
      <w:r>
        <w:rPr>
          <w:sz w:val="16"/>
        </w:rPr>
        <w:t xml:space="preserve"> </w:t>
      </w:r>
      <w:r>
        <w:rPr>
          <w:sz w:val="16"/>
        </w:rPr>
        <w:sym w:font="Symbol" w:char="F0A3"/>
      </w:r>
      <w:r>
        <w:rPr>
          <w:sz w:val="16"/>
        </w:rPr>
        <w:t xml:space="preserve"> 4.5 µg/l. </w:t>
      </w:r>
    </w:p>
    <w:p w14:paraId="61062EA9" w14:textId="77777777" w:rsidR="001F4995" w:rsidRPr="0006090E" w:rsidRDefault="001F4995" w:rsidP="001F4995">
      <w:pPr>
        <w:spacing w:before="0" w:after="0"/>
        <w:jc w:val="left"/>
        <w:rPr>
          <w:rFonts w:eastAsia="Times New Roman"/>
          <w:sz w:val="16"/>
          <w:szCs w:val="16"/>
        </w:rPr>
      </w:pPr>
      <w:r>
        <w:rPr>
          <w:sz w:val="16"/>
        </w:rPr>
        <w:t xml:space="preserve">3) Permissible when atrazine </w:t>
      </w:r>
      <w:r>
        <w:rPr>
          <w:sz w:val="16"/>
        </w:rPr>
        <w:sym w:font="Symbol" w:char="F0A3"/>
      </w:r>
      <w:r>
        <w:rPr>
          <w:sz w:val="16"/>
        </w:rPr>
        <w:t xml:space="preserve"> 2.2 µg/l, </w:t>
      </w:r>
      <w:proofErr w:type="spellStart"/>
      <w:r>
        <w:rPr>
          <w:sz w:val="16"/>
        </w:rPr>
        <w:t>bromacil</w:t>
      </w:r>
      <w:proofErr w:type="spellEnd"/>
      <w:r>
        <w:rPr>
          <w:sz w:val="16"/>
        </w:rPr>
        <w:t xml:space="preserve"> </w:t>
      </w:r>
      <w:r>
        <w:rPr>
          <w:sz w:val="16"/>
        </w:rPr>
        <w:sym w:font="Symbol" w:char="F0A3"/>
      </w:r>
      <w:r>
        <w:rPr>
          <w:sz w:val="16"/>
        </w:rPr>
        <w:t xml:space="preserve"> 0.6 µg/l, diuron </w:t>
      </w:r>
      <w:r>
        <w:rPr>
          <w:sz w:val="16"/>
        </w:rPr>
        <w:sym w:font="Symbol" w:char="F0A3"/>
      </w:r>
      <w:r>
        <w:rPr>
          <w:sz w:val="16"/>
        </w:rPr>
        <w:t xml:space="preserve"> 0.4 µg/l, AMPA, </w:t>
      </w:r>
      <w:r>
        <w:rPr>
          <w:sz w:val="16"/>
        </w:rPr>
        <w:sym w:font="Symbol" w:char="F0A3"/>
      </w:r>
      <w:r>
        <w:rPr>
          <w:sz w:val="16"/>
        </w:rPr>
        <w:t xml:space="preserve"> 5.2 µg/l, glyphosate, simazine, other herbicides </w:t>
      </w:r>
      <w:r>
        <w:rPr>
          <w:sz w:val="16"/>
        </w:rPr>
        <w:sym w:font="Symbol" w:char="F0A3"/>
      </w:r>
      <w:r>
        <w:rPr>
          <w:sz w:val="16"/>
        </w:rPr>
        <w:t xml:space="preserve"> 4.0 µg/l and PAK</w:t>
      </w:r>
      <w:r>
        <w:rPr>
          <w:sz w:val="16"/>
          <w:vertAlign w:val="subscript"/>
        </w:rPr>
        <w:t>15</w:t>
      </w:r>
      <w:r>
        <w:rPr>
          <w:sz w:val="16"/>
        </w:rPr>
        <w:t xml:space="preserve"> </w:t>
      </w:r>
      <w:r>
        <w:rPr>
          <w:sz w:val="16"/>
        </w:rPr>
        <w:sym w:font="Symbol" w:char="F0A3"/>
      </w:r>
      <w:r>
        <w:rPr>
          <w:sz w:val="16"/>
        </w:rPr>
        <w:t xml:space="preserve"> 4.5 µg/l.</w:t>
      </w:r>
    </w:p>
    <w:p w14:paraId="4538E51B" w14:textId="77777777" w:rsidR="001F4995" w:rsidRPr="0006090E" w:rsidRDefault="001F4995" w:rsidP="001F4995">
      <w:pPr>
        <w:spacing w:before="0" w:after="0"/>
        <w:jc w:val="left"/>
        <w:rPr>
          <w:rFonts w:eastAsia="Times New Roman"/>
          <w:sz w:val="16"/>
          <w:szCs w:val="16"/>
        </w:rPr>
      </w:pPr>
      <w:r>
        <w:rPr>
          <w:sz w:val="16"/>
        </w:rPr>
        <w:t xml:space="preserve">4) Permissible when “K“, glyphosate, simazine, other herbicides </w:t>
      </w:r>
      <w:r>
        <w:rPr>
          <w:sz w:val="16"/>
        </w:rPr>
        <w:sym w:font="Symbol" w:char="F0A3"/>
      </w:r>
      <w:r>
        <w:rPr>
          <w:sz w:val="16"/>
        </w:rPr>
        <w:t xml:space="preserve"> 4.0 µg/l and PAK</w:t>
      </w:r>
      <w:r>
        <w:rPr>
          <w:sz w:val="16"/>
          <w:vertAlign w:val="subscript"/>
        </w:rPr>
        <w:t>15</w:t>
      </w:r>
      <w:r>
        <w:rPr>
          <w:sz w:val="16"/>
        </w:rPr>
        <w:t xml:space="preserve"> </w:t>
      </w:r>
      <w:r>
        <w:rPr>
          <w:sz w:val="16"/>
        </w:rPr>
        <w:sym w:font="Symbol" w:char="F0A3"/>
      </w:r>
      <w:r>
        <w:rPr>
          <w:sz w:val="16"/>
        </w:rPr>
        <w:t xml:space="preserve"> 4.5 µg/l.</w:t>
      </w:r>
    </w:p>
    <w:p w14:paraId="32BA233D" w14:textId="77777777" w:rsidR="001F4995" w:rsidRPr="0006090E" w:rsidRDefault="001F4995" w:rsidP="001F4995">
      <w:pPr>
        <w:spacing w:before="0" w:after="0"/>
        <w:jc w:val="left"/>
        <w:rPr>
          <w:rFonts w:eastAsia="Times New Roman"/>
          <w:sz w:val="16"/>
          <w:szCs w:val="16"/>
        </w:rPr>
      </w:pPr>
      <w:r>
        <w:rPr>
          <w:sz w:val="16"/>
        </w:rPr>
        <w:t xml:space="preserve">5) Permissible when “M“, atrazine </w:t>
      </w:r>
      <w:r>
        <w:rPr>
          <w:sz w:val="16"/>
        </w:rPr>
        <w:sym w:font="Symbol" w:char="F0A3"/>
      </w:r>
      <w:r>
        <w:rPr>
          <w:sz w:val="16"/>
        </w:rPr>
        <w:t xml:space="preserve"> 2.2 µg/l, </w:t>
      </w:r>
      <w:proofErr w:type="spellStart"/>
      <w:r>
        <w:rPr>
          <w:sz w:val="16"/>
        </w:rPr>
        <w:t>bromacil</w:t>
      </w:r>
      <w:proofErr w:type="spellEnd"/>
      <w:r>
        <w:rPr>
          <w:sz w:val="16"/>
        </w:rPr>
        <w:t xml:space="preserve"> </w:t>
      </w:r>
      <w:r>
        <w:rPr>
          <w:sz w:val="16"/>
        </w:rPr>
        <w:sym w:font="Symbol" w:char="F0A3"/>
      </w:r>
      <w:r>
        <w:rPr>
          <w:sz w:val="16"/>
        </w:rPr>
        <w:t xml:space="preserve"> 0.7 µg/l, diuron </w:t>
      </w:r>
      <w:r>
        <w:rPr>
          <w:sz w:val="16"/>
        </w:rPr>
        <w:sym w:font="Symbol" w:char="F0A3"/>
      </w:r>
      <w:r>
        <w:rPr>
          <w:sz w:val="16"/>
        </w:rPr>
        <w:t xml:space="preserve"> 0.5 µg/l, AMPA, </w:t>
      </w:r>
      <w:r>
        <w:rPr>
          <w:sz w:val="16"/>
        </w:rPr>
        <w:sym w:font="Symbol" w:char="F0A3"/>
      </w:r>
      <w:r>
        <w:rPr>
          <w:sz w:val="16"/>
        </w:rPr>
        <w:t xml:space="preserve"> 6.8 µg/l, glyphosate, simazine, other herbicides </w:t>
      </w:r>
      <w:r>
        <w:rPr>
          <w:sz w:val="16"/>
        </w:rPr>
        <w:sym w:font="Symbol" w:char="F0A3"/>
      </w:r>
      <w:r>
        <w:rPr>
          <w:sz w:val="16"/>
        </w:rPr>
        <w:t xml:space="preserve"> 4.0 µg/l and PAK</w:t>
      </w:r>
      <w:r>
        <w:rPr>
          <w:sz w:val="16"/>
          <w:vertAlign w:val="subscript"/>
        </w:rPr>
        <w:t>15</w:t>
      </w:r>
      <w:r>
        <w:rPr>
          <w:sz w:val="16"/>
        </w:rPr>
        <w:t xml:space="preserve"> </w:t>
      </w:r>
      <w:r>
        <w:rPr>
          <w:sz w:val="16"/>
        </w:rPr>
        <w:sym w:font="Symbol" w:char="F0A3"/>
      </w:r>
      <w:r>
        <w:rPr>
          <w:sz w:val="16"/>
        </w:rPr>
        <w:t xml:space="preserve"> 4.5 µg/l.</w:t>
      </w:r>
    </w:p>
    <w:p w14:paraId="29E69A40" w14:textId="77777777" w:rsidR="00972543" w:rsidRPr="0006090E" w:rsidRDefault="001F4995" w:rsidP="00993E04">
      <w:pPr>
        <w:pStyle w:val="Heading1"/>
        <w:spacing w:before="0" w:after="200"/>
        <w:jc w:val="left"/>
      </w:pPr>
      <w:r>
        <w:br w:type="page"/>
      </w:r>
      <w:r>
        <w:lastRenderedPageBreak/>
        <w:t>Table 12: Class 3 track ballast (GS-3)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2504"/>
        <w:gridCol w:w="759"/>
        <w:gridCol w:w="737"/>
        <w:gridCol w:w="716"/>
        <w:gridCol w:w="500"/>
        <w:gridCol w:w="715"/>
        <w:gridCol w:w="500"/>
        <w:gridCol w:w="715"/>
        <w:gridCol w:w="500"/>
        <w:gridCol w:w="711"/>
      </w:tblGrid>
      <w:tr w:rsidR="0006090E" w:rsidRPr="0006090E" w14:paraId="5267FEE8" w14:textId="77777777" w:rsidTr="00972543">
        <w:trPr>
          <w:trHeight w:val="330"/>
        </w:trPr>
        <w:tc>
          <w:tcPr>
            <w:tcW w:w="5000" w:type="pct"/>
            <w:gridSpan w:val="11"/>
            <w:noWrap/>
            <w:vAlign w:val="bottom"/>
          </w:tcPr>
          <w:p w14:paraId="0EB860D8"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3 track ballast (GS-3)</w:t>
            </w:r>
          </w:p>
        </w:tc>
      </w:tr>
      <w:tr w:rsidR="0006090E" w:rsidRPr="0006090E" w14:paraId="2442388F" w14:textId="77777777" w:rsidTr="00972543">
        <w:trPr>
          <w:trHeight w:val="20"/>
        </w:trPr>
        <w:tc>
          <w:tcPr>
            <w:tcW w:w="1665" w:type="pct"/>
            <w:gridSpan w:val="2"/>
            <w:vMerge w:val="restart"/>
            <w:shd w:val="clear" w:color="auto" w:fill="auto"/>
            <w:noWrap/>
          </w:tcPr>
          <w:p w14:paraId="7AAAEC36"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335" w:type="pct"/>
            <w:gridSpan w:val="9"/>
            <w:shd w:val="clear" w:color="auto" w:fill="auto"/>
            <w:noWrap/>
            <w:vAlign w:val="center"/>
          </w:tcPr>
          <w:p w14:paraId="0A34BCF8"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1122B645" w14:textId="77777777" w:rsidTr="00BA2694">
        <w:trPr>
          <w:trHeight w:val="20"/>
        </w:trPr>
        <w:tc>
          <w:tcPr>
            <w:tcW w:w="1665" w:type="pct"/>
            <w:gridSpan w:val="2"/>
            <w:vMerge/>
            <w:shd w:val="clear" w:color="auto" w:fill="auto"/>
            <w:noWrap/>
            <w:vAlign w:val="center"/>
          </w:tcPr>
          <w:p w14:paraId="1B807DD9" w14:textId="77777777" w:rsidR="001F4995" w:rsidRPr="0006090E" w:rsidRDefault="001F4995" w:rsidP="001F4995">
            <w:pPr>
              <w:spacing w:before="0" w:after="0"/>
              <w:jc w:val="center"/>
              <w:rPr>
                <w:rFonts w:eastAsia="Times New Roman"/>
                <w:sz w:val="20"/>
                <w:szCs w:val="24"/>
                <w:lang w:eastAsia="de-DE"/>
              </w:rPr>
            </w:pPr>
          </w:p>
        </w:tc>
        <w:tc>
          <w:tcPr>
            <w:tcW w:w="1260" w:type="pct"/>
            <w:gridSpan w:val="3"/>
            <w:shd w:val="clear" w:color="auto" w:fill="auto"/>
            <w:noWrap/>
            <w:vAlign w:val="center"/>
          </w:tcPr>
          <w:p w14:paraId="6AE6C401" w14:textId="404A3E01"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5" w:type="pct"/>
            <w:gridSpan w:val="6"/>
            <w:shd w:val="clear" w:color="auto" w:fill="auto"/>
            <w:noWrap/>
            <w:vAlign w:val="center"/>
          </w:tcPr>
          <w:p w14:paraId="6843EE88" w14:textId="44D86232"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1F39D310" w14:textId="77777777" w:rsidTr="00BA2694">
        <w:trPr>
          <w:trHeight w:val="20"/>
        </w:trPr>
        <w:tc>
          <w:tcPr>
            <w:tcW w:w="1665" w:type="pct"/>
            <w:gridSpan w:val="2"/>
            <w:vMerge/>
            <w:shd w:val="clear" w:color="auto" w:fill="auto"/>
            <w:noWrap/>
            <w:vAlign w:val="center"/>
          </w:tcPr>
          <w:p w14:paraId="7BB726E4" w14:textId="77777777" w:rsidR="001F4995" w:rsidRPr="0006090E" w:rsidRDefault="001F4995" w:rsidP="001F4995">
            <w:pPr>
              <w:spacing w:before="0" w:after="0"/>
              <w:jc w:val="center"/>
              <w:rPr>
                <w:rFonts w:eastAsia="Times New Roman"/>
                <w:sz w:val="18"/>
                <w:szCs w:val="18"/>
                <w:lang w:eastAsia="de-DE"/>
              </w:rPr>
            </w:pPr>
          </w:p>
        </w:tc>
        <w:tc>
          <w:tcPr>
            <w:tcW w:w="432" w:type="pct"/>
            <w:shd w:val="clear" w:color="auto" w:fill="auto"/>
            <w:noWrap/>
            <w:vAlign w:val="center"/>
          </w:tcPr>
          <w:p w14:paraId="3C5BF103" w14:textId="6B0C4401" w:rsidR="001F4995" w:rsidRPr="0006090E" w:rsidRDefault="003D507D" w:rsidP="001F4995">
            <w:pPr>
              <w:spacing w:before="0" w:after="0"/>
              <w:jc w:val="center"/>
              <w:rPr>
                <w:rFonts w:eastAsia="Times New Roman"/>
                <w:sz w:val="20"/>
                <w:szCs w:val="20"/>
              </w:rPr>
            </w:pPr>
            <w:r>
              <w:rPr>
                <w:sz w:val="20"/>
              </w:rPr>
              <w:t>Unfavourable</w:t>
            </w:r>
          </w:p>
        </w:tc>
        <w:tc>
          <w:tcPr>
            <w:tcW w:w="828" w:type="pct"/>
            <w:gridSpan w:val="2"/>
            <w:shd w:val="clear" w:color="auto" w:fill="auto"/>
            <w:noWrap/>
            <w:vAlign w:val="center"/>
          </w:tcPr>
          <w:p w14:paraId="2E39E76B" w14:textId="77777777" w:rsidR="001F4995" w:rsidRPr="0006090E" w:rsidRDefault="001F4995" w:rsidP="001F4995">
            <w:pPr>
              <w:spacing w:before="0" w:after="0"/>
              <w:jc w:val="center"/>
              <w:rPr>
                <w:rFonts w:eastAsia="Times New Roman"/>
                <w:sz w:val="20"/>
                <w:szCs w:val="20"/>
              </w:rPr>
            </w:pPr>
            <w:r>
              <w:rPr>
                <w:sz w:val="20"/>
              </w:rPr>
              <w:t>Favourable</w:t>
            </w:r>
          </w:p>
        </w:tc>
        <w:tc>
          <w:tcPr>
            <w:tcW w:w="2075" w:type="pct"/>
            <w:gridSpan w:val="6"/>
            <w:shd w:val="clear" w:color="auto" w:fill="auto"/>
            <w:noWrap/>
            <w:vAlign w:val="center"/>
          </w:tcPr>
          <w:p w14:paraId="7E6FB9DA"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2419100F" w14:textId="77777777" w:rsidTr="00BA2694">
        <w:trPr>
          <w:trHeight w:val="20"/>
        </w:trPr>
        <w:tc>
          <w:tcPr>
            <w:tcW w:w="1665" w:type="pct"/>
            <w:gridSpan w:val="2"/>
            <w:vMerge/>
            <w:shd w:val="clear" w:color="auto" w:fill="auto"/>
            <w:noWrap/>
            <w:vAlign w:val="center"/>
          </w:tcPr>
          <w:p w14:paraId="0862D1D3" w14:textId="77777777" w:rsidR="001F4995" w:rsidRPr="0006090E" w:rsidRDefault="001F4995" w:rsidP="001F4995">
            <w:pPr>
              <w:spacing w:before="0" w:after="0"/>
              <w:jc w:val="center"/>
              <w:rPr>
                <w:rFonts w:eastAsia="Times New Roman"/>
                <w:sz w:val="18"/>
                <w:szCs w:val="18"/>
                <w:lang w:eastAsia="de-DE"/>
              </w:rPr>
            </w:pPr>
          </w:p>
        </w:tc>
        <w:tc>
          <w:tcPr>
            <w:tcW w:w="432" w:type="pct"/>
            <w:vMerge w:val="restart"/>
            <w:shd w:val="clear" w:color="auto" w:fill="auto"/>
            <w:noWrap/>
            <w:vAlign w:val="bottom"/>
          </w:tcPr>
          <w:p w14:paraId="52184A4B" w14:textId="77777777" w:rsidR="001F4995" w:rsidRPr="0006090E" w:rsidRDefault="001F4995" w:rsidP="001F4995">
            <w:pPr>
              <w:spacing w:before="0" w:after="0"/>
              <w:jc w:val="center"/>
              <w:rPr>
                <w:rFonts w:eastAsia="Times New Roman"/>
                <w:sz w:val="18"/>
                <w:szCs w:val="18"/>
                <w:lang w:eastAsia="de-DE"/>
              </w:rPr>
            </w:pPr>
          </w:p>
        </w:tc>
        <w:tc>
          <w:tcPr>
            <w:tcW w:w="420" w:type="pct"/>
            <w:vMerge w:val="restart"/>
            <w:shd w:val="clear" w:color="auto" w:fill="auto"/>
            <w:noWrap/>
            <w:vAlign w:val="center"/>
          </w:tcPr>
          <w:p w14:paraId="08E6F365" w14:textId="77777777" w:rsidR="001F4995" w:rsidRPr="0006090E" w:rsidRDefault="001F4995" w:rsidP="001F4995">
            <w:pPr>
              <w:spacing w:before="0" w:after="0"/>
              <w:jc w:val="center"/>
              <w:rPr>
                <w:rFonts w:eastAsia="Times New Roman"/>
                <w:sz w:val="18"/>
                <w:szCs w:val="18"/>
              </w:rPr>
            </w:pPr>
            <w:r>
              <w:rPr>
                <w:sz w:val="18"/>
              </w:rPr>
              <w:t>Sand</w:t>
            </w:r>
          </w:p>
        </w:tc>
        <w:tc>
          <w:tcPr>
            <w:tcW w:w="408" w:type="pct"/>
            <w:vMerge w:val="restart"/>
            <w:shd w:val="clear" w:color="auto" w:fill="auto"/>
            <w:noWrap/>
            <w:vAlign w:val="center"/>
          </w:tcPr>
          <w:p w14:paraId="4FC3799E" w14:textId="710B2219"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191D939E"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1EB4D97C" w14:textId="77777777" w:rsidR="001F4995" w:rsidRPr="0006090E" w:rsidRDefault="001F4995" w:rsidP="001F4995">
            <w:pPr>
              <w:spacing w:before="0" w:after="0"/>
              <w:jc w:val="center"/>
              <w:rPr>
                <w:rFonts w:eastAsia="Times New Roman"/>
                <w:sz w:val="18"/>
                <w:szCs w:val="18"/>
              </w:rPr>
            </w:pPr>
            <w:r>
              <w:rPr>
                <w:sz w:val="18"/>
              </w:rPr>
              <w:t>WSG III B</w:t>
            </w:r>
          </w:p>
        </w:tc>
        <w:tc>
          <w:tcPr>
            <w:tcW w:w="691" w:type="pct"/>
            <w:gridSpan w:val="2"/>
            <w:shd w:val="clear" w:color="auto" w:fill="auto"/>
            <w:noWrap/>
            <w:vAlign w:val="center"/>
          </w:tcPr>
          <w:p w14:paraId="1B082FA8"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6F12F756" w14:textId="77777777" w:rsidTr="00BA2694">
        <w:trPr>
          <w:trHeight w:val="80"/>
        </w:trPr>
        <w:tc>
          <w:tcPr>
            <w:tcW w:w="1665" w:type="pct"/>
            <w:gridSpan w:val="2"/>
            <w:vMerge/>
            <w:shd w:val="clear" w:color="auto" w:fill="auto"/>
            <w:noWrap/>
            <w:vAlign w:val="center"/>
          </w:tcPr>
          <w:p w14:paraId="7089C29F" w14:textId="77777777" w:rsidR="001F4995" w:rsidRPr="0006090E" w:rsidRDefault="001F4995" w:rsidP="001F4995">
            <w:pPr>
              <w:spacing w:before="0" w:after="0"/>
              <w:jc w:val="center"/>
              <w:rPr>
                <w:rFonts w:eastAsia="Times New Roman"/>
                <w:sz w:val="18"/>
                <w:szCs w:val="18"/>
                <w:lang w:eastAsia="de-DE"/>
              </w:rPr>
            </w:pPr>
          </w:p>
        </w:tc>
        <w:tc>
          <w:tcPr>
            <w:tcW w:w="432" w:type="pct"/>
            <w:vMerge/>
            <w:shd w:val="clear" w:color="auto" w:fill="auto"/>
            <w:noWrap/>
            <w:vAlign w:val="bottom"/>
          </w:tcPr>
          <w:p w14:paraId="6FFC5049" w14:textId="77777777" w:rsidR="001F4995" w:rsidRPr="0006090E" w:rsidRDefault="001F4995" w:rsidP="001F4995">
            <w:pPr>
              <w:spacing w:before="0" w:after="0"/>
              <w:jc w:val="center"/>
              <w:rPr>
                <w:rFonts w:eastAsia="Times New Roman"/>
                <w:sz w:val="18"/>
                <w:szCs w:val="18"/>
                <w:lang w:eastAsia="de-DE"/>
              </w:rPr>
            </w:pPr>
          </w:p>
        </w:tc>
        <w:tc>
          <w:tcPr>
            <w:tcW w:w="420" w:type="pct"/>
            <w:vMerge/>
            <w:shd w:val="clear" w:color="auto" w:fill="auto"/>
            <w:noWrap/>
            <w:vAlign w:val="center"/>
          </w:tcPr>
          <w:p w14:paraId="3DA0EA8B" w14:textId="77777777" w:rsidR="001F4995" w:rsidRPr="0006090E" w:rsidRDefault="001F4995" w:rsidP="001F4995">
            <w:pPr>
              <w:spacing w:before="0" w:after="0"/>
              <w:jc w:val="center"/>
              <w:rPr>
                <w:rFonts w:eastAsia="Times New Roman"/>
                <w:sz w:val="18"/>
                <w:szCs w:val="18"/>
                <w:lang w:eastAsia="de-DE"/>
              </w:rPr>
            </w:pPr>
          </w:p>
        </w:tc>
        <w:tc>
          <w:tcPr>
            <w:tcW w:w="408" w:type="pct"/>
            <w:vMerge/>
            <w:shd w:val="clear" w:color="auto" w:fill="auto"/>
            <w:noWrap/>
            <w:vAlign w:val="center"/>
          </w:tcPr>
          <w:p w14:paraId="6152B13C"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3C66235D"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35677516" w14:textId="77777777" w:rsidR="001F4995" w:rsidRPr="0006090E" w:rsidRDefault="001F4995" w:rsidP="001F4995">
            <w:pPr>
              <w:spacing w:before="0" w:after="0"/>
              <w:jc w:val="center"/>
              <w:rPr>
                <w:rFonts w:eastAsia="Times New Roman"/>
                <w:sz w:val="18"/>
                <w:szCs w:val="18"/>
              </w:rPr>
            </w:pPr>
            <w:r>
              <w:rPr>
                <w:sz w:val="18"/>
              </w:rPr>
              <w:t>HSG IV</w:t>
            </w:r>
          </w:p>
        </w:tc>
        <w:tc>
          <w:tcPr>
            <w:tcW w:w="691" w:type="pct"/>
            <w:gridSpan w:val="2"/>
            <w:shd w:val="clear" w:color="auto" w:fill="auto"/>
            <w:noWrap/>
            <w:vAlign w:val="center"/>
          </w:tcPr>
          <w:p w14:paraId="5D039FB6"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0393A4F6" w14:textId="77777777" w:rsidTr="00BA2694">
        <w:trPr>
          <w:trHeight w:val="80"/>
        </w:trPr>
        <w:tc>
          <w:tcPr>
            <w:tcW w:w="1665" w:type="pct"/>
            <w:gridSpan w:val="2"/>
            <w:vMerge/>
            <w:shd w:val="clear" w:color="auto" w:fill="auto"/>
            <w:noWrap/>
            <w:vAlign w:val="center"/>
          </w:tcPr>
          <w:p w14:paraId="45A77F80" w14:textId="77777777" w:rsidR="001F4995" w:rsidRPr="0006090E" w:rsidRDefault="001F4995" w:rsidP="001F4995">
            <w:pPr>
              <w:spacing w:before="0" w:after="0"/>
              <w:jc w:val="center"/>
              <w:rPr>
                <w:rFonts w:eastAsia="Times New Roman"/>
                <w:sz w:val="18"/>
                <w:szCs w:val="18"/>
                <w:lang w:eastAsia="de-DE"/>
              </w:rPr>
            </w:pPr>
          </w:p>
        </w:tc>
        <w:tc>
          <w:tcPr>
            <w:tcW w:w="432" w:type="pct"/>
            <w:vMerge/>
            <w:shd w:val="clear" w:color="auto" w:fill="auto"/>
            <w:noWrap/>
            <w:vAlign w:val="bottom"/>
          </w:tcPr>
          <w:p w14:paraId="45D322A6" w14:textId="77777777" w:rsidR="001F4995" w:rsidRPr="0006090E" w:rsidRDefault="001F4995" w:rsidP="001F4995">
            <w:pPr>
              <w:spacing w:before="0" w:after="0"/>
              <w:jc w:val="center"/>
              <w:rPr>
                <w:rFonts w:eastAsia="Times New Roman"/>
                <w:sz w:val="18"/>
                <w:szCs w:val="18"/>
                <w:lang w:eastAsia="de-DE"/>
              </w:rPr>
            </w:pPr>
          </w:p>
        </w:tc>
        <w:tc>
          <w:tcPr>
            <w:tcW w:w="420" w:type="pct"/>
            <w:vMerge/>
            <w:shd w:val="clear" w:color="auto" w:fill="auto"/>
            <w:noWrap/>
            <w:vAlign w:val="center"/>
          </w:tcPr>
          <w:p w14:paraId="4FE50947" w14:textId="77777777" w:rsidR="001F4995" w:rsidRPr="0006090E" w:rsidRDefault="001F4995" w:rsidP="001F4995">
            <w:pPr>
              <w:spacing w:before="0" w:after="0"/>
              <w:jc w:val="center"/>
              <w:rPr>
                <w:rFonts w:eastAsia="Times New Roman"/>
                <w:sz w:val="18"/>
                <w:szCs w:val="18"/>
                <w:lang w:eastAsia="de-DE"/>
              </w:rPr>
            </w:pPr>
          </w:p>
        </w:tc>
        <w:tc>
          <w:tcPr>
            <w:tcW w:w="408" w:type="pct"/>
            <w:vMerge/>
            <w:shd w:val="clear" w:color="auto" w:fill="auto"/>
            <w:noWrap/>
            <w:vAlign w:val="center"/>
          </w:tcPr>
          <w:p w14:paraId="20A1D3DE"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7B49B4C6"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377C1B3" w14:textId="41E0B3FA"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444EA35A"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642D94B6" w14:textId="1EFA9EE8"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43AF0347" w14:textId="77777777" w:rsidR="001F4995" w:rsidRPr="0006090E" w:rsidRDefault="001F4995" w:rsidP="001F4995">
            <w:pPr>
              <w:spacing w:before="0" w:after="0"/>
              <w:jc w:val="center"/>
              <w:rPr>
                <w:rFonts w:eastAsia="Times New Roman"/>
                <w:sz w:val="18"/>
                <w:szCs w:val="18"/>
              </w:rPr>
            </w:pPr>
            <w:r>
              <w:rPr>
                <w:sz w:val="18"/>
              </w:rPr>
              <w:t>Sand</w:t>
            </w:r>
          </w:p>
        </w:tc>
        <w:tc>
          <w:tcPr>
            <w:tcW w:w="406" w:type="pct"/>
            <w:shd w:val="clear" w:color="auto" w:fill="auto"/>
            <w:vAlign w:val="center"/>
          </w:tcPr>
          <w:p w14:paraId="0C390C25" w14:textId="429DCBBA"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3E72B11E" w14:textId="77777777" w:rsidTr="00BA2694">
        <w:trPr>
          <w:trHeight w:val="111"/>
        </w:trPr>
        <w:tc>
          <w:tcPr>
            <w:tcW w:w="1665" w:type="pct"/>
            <w:gridSpan w:val="2"/>
            <w:vMerge/>
            <w:shd w:val="clear" w:color="auto" w:fill="auto"/>
            <w:noWrap/>
            <w:vAlign w:val="center"/>
          </w:tcPr>
          <w:p w14:paraId="522C29B6" w14:textId="77777777" w:rsidR="001F4995" w:rsidRPr="0006090E" w:rsidRDefault="001F4995" w:rsidP="001F4995">
            <w:pPr>
              <w:spacing w:before="0" w:after="0"/>
              <w:jc w:val="center"/>
              <w:rPr>
                <w:rFonts w:eastAsia="Times New Roman"/>
                <w:sz w:val="18"/>
                <w:szCs w:val="18"/>
                <w:lang w:eastAsia="de-DE"/>
              </w:rPr>
            </w:pPr>
          </w:p>
        </w:tc>
        <w:tc>
          <w:tcPr>
            <w:tcW w:w="432" w:type="pct"/>
            <w:shd w:val="clear" w:color="auto" w:fill="auto"/>
            <w:noWrap/>
            <w:vAlign w:val="center"/>
          </w:tcPr>
          <w:p w14:paraId="03491BBD" w14:textId="77777777" w:rsidR="001F4995" w:rsidRPr="0006090E" w:rsidRDefault="001F4995" w:rsidP="001F4995">
            <w:pPr>
              <w:spacing w:before="0" w:after="0"/>
              <w:jc w:val="center"/>
              <w:rPr>
                <w:rFonts w:eastAsia="Times New Roman"/>
                <w:sz w:val="18"/>
                <w:szCs w:val="18"/>
              </w:rPr>
            </w:pPr>
            <w:r>
              <w:rPr>
                <w:sz w:val="18"/>
              </w:rPr>
              <w:t>1</w:t>
            </w:r>
          </w:p>
        </w:tc>
        <w:tc>
          <w:tcPr>
            <w:tcW w:w="420" w:type="pct"/>
            <w:shd w:val="clear" w:color="auto" w:fill="auto"/>
            <w:noWrap/>
            <w:vAlign w:val="center"/>
          </w:tcPr>
          <w:p w14:paraId="26B9D55D" w14:textId="77777777" w:rsidR="001F4995" w:rsidRPr="0006090E" w:rsidRDefault="001F4995" w:rsidP="001F4995">
            <w:pPr>
              <w:spacing w:before="0" w:after="0"/>
              <w:jc w:val="center"/>
              <w:rPr>
                <w:rFonts w:eastAsia="Times New Roman"/>
                <w:sz w:val="18"/>
                <w:szCs w:val="18"/>
              </w:rPr>
            </w:pPr>
            <w:r>
              <w:rPr>
                <w:sz w:val="18"/>
              </w:rPr>
              <w:t>2</w:t>
            </w:r>
          </w:p>
        </w:tc>
        <w:tc>
          <w:tcPr>
            <w:tcW w:w="408" w:type="pct"/>
            <w:shd w:val="clear" w:color="auto" w:fill="auto"/>
            <w:noWrap/>
            <w:vAlign w:val="center"/>
          </w:tcPr>
          <w:p w14:paraId="423B1100"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6F081107"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23822631" w14:textId="77777777" w:rsidR="001F4995" w:rsidRPr="0006090E" w:rsidRDefault="001F4995" w:rsidP="001F4995">
            <w:pPr>
              <w:spacing w:before="0" w:after="0"/>
              <w:jc w:val="center"/>
              <w:rPr>
                <w:rFonts w:eastAsia="Times New Roman"/>
                <w:sz w:val="18"/>
                <w:szCs w:val="18"/>
              </w:rPr>
            </w:pPr>
            <w:r>
              <w:rPr>
                <w:sz w:val="18"/>
              </w:rPr>
              <w:t>5</w:t>
            </w:r>
          </w:p>
        </w:tc>
        <w:tc>
          <w:tcPr>
            <w:tcW w:w="691" w:type="pct"/>
            <w:gridSpan w:val="2"/>
            <w:shd w:val="clear" w:color="auto" w:fill="auto"/>
            <w:noWrap/>
            <w:vAlign w:val="center"/>
          </w:tcPr>
          <w:p w14:paraId="52FFE7F6"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6FA5B1F4" w14:textId="77777777" w:rsidTr="00BA2694">
        <w:trPr>
          <w:trHeight w:val="20"/>
        </w:trPr>
        <w:tc>
          <w:tcPr>
            <w:tcW w:w="240" w:type="pct"/>
            <w:shd w:val="clear" w:color="auto" w:fill="auto"/>
            <w:noWrap/>
          </w:tcPr>
          <w:p w14:paraId="5101A330" w14:textId="77777777" w:rsidR="001F4995" w:rsidRPr="0006090E" w:rsidRDefault="001F4995" w:rsidP="001F4995">
            <w:pPr>
              <w:spacing w:before="0" w:after="0"/>
              <w:jc w:val="left"/>
              <w:rPr>
                <w:rFonts w:eastAsia="Times New Roman"/>
                <w:sz w:val="20"/>
                <w:szCs w:val="24"/>
              </w:rPr>
            </w:pPr>
            <w:r>
              <w:rPr>
                <w:sz w:val="20"/>
              </w:rPr>
              <w:t>1</w:t>
            </w:r>
          </w:p>
        </w:tc>
        <w:tc>
          <w:tcPr>
            <w:tcW w:w="1426" w:type="pct"/>
            <w:shd w:val="clear" w:color="auto" w:fill="FFFFFF"/>
          </w:tcPr>
          <w:p w14:paraId="46DE59BB"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432" w:type="pct"/>
            <w:noWrap/>
            <w:vAlign w:val="center"/>
          </w:tcPr>
          <w:p w14:paraId="5B2526FC"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3B557966"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591F0E7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77A4E2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A15427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CA3218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949F32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50251CB"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auto"/>
            <w:vAlign w:val="center"/>
          </w:tcPr>
          <w:p w14:paraId="7508DA2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C9880AA" w14:textId="77777777" w:rsidTr="00BA2694">
        <w:trPr>
          <w:trHeight w:val="20"/>
        </w:trPr>
        <w:tc>
          <w:tcPr>
            <w:tcW w:w="240" w:type="pct"/>
            <w:shd w:val="clear" w:color="auto" w:fill="auto"/>
            <w:noWrap/>
          </w:tcPr>
          <w:p w14:paraId="42A8C8DD" w14:textId="77777777" w:rsidR="001F4995" w:rsidRPr="0006090E" w:rsidRDefault="001F4995" w:rsidP="001F4995">
            <w:pPr>
              <w:spacing w:before="0" w:after="0"/>
              <w:jc w:val="left"/>
              <w:rPr>
                <w:rFonts w:eastAsia="Times New Roman"/>
                <w:sz w:val="20"/>
                <w:szCs w:val="24"/>
              </w:rPr>
            </w:pPr>
            <w:r>
              <w:rPr>
                <w:sz w:val="20"/>
              </w:rPr>
              <w:t>2</w:t>
            </w:r>
          </w:p>
        </w:tc>
        <w:tc>
          <w:tcPr>
            <w:tcW w:w="1426" w:type="pct"/>
            <w:shd w:val="clear" w:color="auto" w:fill="FFFFFF"/>
          </w:tcPr>
          <w:p w14:paraId="602E9D6D"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432" w:type="pct"/>
            <w:noWrap/>
            <w:vAlign w:val="center"/>
          </w:tcPr>
          <w:p w14:paraId="775A41F3"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5CA101EF"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27D4150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367F6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BC2B3E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77BF60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999B62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8EE6ABC"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auto"/>
            <w:vAlign w:val="center"/>
          </w:tcPr>
          <w:p w14:paraId="5D81835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053858A" w14:textId="77777777" w:rsidTr="00BA2694">
        <w:trPr>
          <w:trHeight w:val="20"/>
        </w:trPr>
        <w:tc>
          <w:tcPr>
            <w:tcW w:w="240" w:type="pct"/>
            <w:shd w:val="clear" w:color="auto" w:fill="auto"/>
            <w:noWrap/>
          </w:tcPr>
          <w:p w14:paraId="118CCE5B" w14:textId="77777777" w:rsidR="001F4995" w:rsidRPr="0006090E" w:rsidRDefault="001F4995" w:rsidP="001F4995">
            <w:pPr>
              <w:spacing w:before="0" w:after="0"/>
              <w:jc w:val="left"/>
              <w:rPr>
                <w:rFonts w:eastAsia="Times New Roman"/>
                <w:sz w:val="20"/>
                <w:szCs w:val="24"/>
              </w:rPr>
            </w:pPr>
            <w:r>
              <w:rPr>
                <w:sz w:val="20"/>
              </w:rPr>
              <w:t>3</w:t>
            </w:r>
          </w:p>
        </w:tc>
        <w:tc>
          <w:tcPr>
            <w:tcW w:w="1426" w:type="pct"/>
            <w:shd w:val="clear" w:color="auto" w:fill="FFFFFF"/>
          </w:tcPr>
          <w:p w14:paraId="61D52F4E"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432" w:type="pct"/>
            <w:noWrap/>
            <w:vAlign w:val="center"/>
          </w:tcPr>
          <w:p w14:paraId="4A84B0A8"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5F79F765"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6514B9C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727EA3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150776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00775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7EF19C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ABDA09A"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auto"/>
            <w:vAlign w:val="center"/>
          </w:tcPr>
          <w:p w14:paraId="07C7354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0A4E414" w14:textId="77777777" w:rsidTr="00BA2694">
        <w:trPr>
          <w:trHeight w:val="20"/>
        </w:trPr>
        <w:tc>
          <w:tcPr>
            <w:tcW w:w="240" w:type="pct"/>
            <w:shd w:val="clear" w:color="auto" w:fill="auto"/>
            <w:noWrap/>
          </w:tcPr>
          <w:p w14:paraId="1F36C112" w14:textId="77777777" w:rsidR="001F4995" w:rsidRPr="0006090E" w:rsidRDefault="001F4995" w:rsidP="001F4995">
            <w:pPr>
              <w:spacing w:before="0" w:after="0"/>
              <w:jc w:val="left"/>
              <w:rPr>
                <w:rFonts w:eastAsia="Times New Roman"/>
                <w:sz w:val="20"/>
                <w:szCs w:val="24"/>
              </w:rPr>
            </w:pPr>
            <w:r>
              <w:rPr>
                <w:sz w:val="20"/>
              </w:rPr>
              <w:t>4</w:t>
            </w:r>
          </w:p>
        </w:tc>
        <w:tc>
          <w:tcPr>
            <w:tcW w:w="1426" w:type="pct"/>
            <w:shd w:val="clear" w:color="auto" w:fill="FFFFFF"/>
          </w:tcPr>
          <w:p w14:paraId="1299A363"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432" w:type="pct"/>
            <w:noWrap/>
            <w:vAlign w:val="center"/>
          </w:tcPr>
          <w:p w14:paraId="2B1DD8A5"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330CF6F4"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136AAD4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E86774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79B9E2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80E848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FFFD4E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497D7C4"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auto"/>
            <w:vAlign w:val="center"/>
          </w:tcPr>
          <w:p w14:paraId="003D745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A085514" w14:textId="77777777" w:rsidTr="00BA2694">
        <w:trPr>
          <w:trHeight w:val="20"/>
        </w:trPr>
        <w:tc>
          <w:tcPr>
            <w:tcW w:w="240" w:type="pct"/>
            <w:shd w:val="clear" w:color="auto" w:fill="auto"/>
            <w:noWrap/>
          </w:tcPr>
          <w:p w14:paraId="60CEAF21" w14:textId="77777777" w:rsidR="001F4995" w:rsidRPr="0006090E" w:rsidRDefault="001F4995" w:rsidP="001F4995">
            <w:pPr>
              <w:spacing w:before="0" w:after="0"/>
              <w:jc w:val="left"/>
              <w:rPr>
                <w:rFonts w:eastAsia="Times New Roman"/>
                <w:sz w:val="20"/>
                <w:szCs w:val="24"/>
              </w:rPr>
            </w:pPr>
            <w:r>
              <w:rPr>
                <w:sz w:val="20"/>
              </w:rPr>
              <w:t>5</w:t>
            </w:r>
          </w:p>
        </w:tc>
        <w:tc>
          <w:tcPr>
            <w:tcW w:w="1426" w:type="pct"/>
            <w:shd w:val="clear" w:color="auto" w:fill="FFFFFF"/>
          </w:tcPr>
          <w:p w14:paraId="7421615F"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432" w:type="pct"/>
            <w:noWrap/>
            <w:vAlign w:val="center"/>
          </w:tcPr>
          <w:p w14:paraId="3FA1784A"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3090959C"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35C85CA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296A05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791521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D07103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305583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F14CCE0"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auto"/>
            <w:vAlign w:val="center"/>
          </w:tcPr>
          <w:p w14:paraId="5C04AA5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F035EE4" w14:textId="77777777" w:rsidTr="00BA2694">
        <w:trPr>
          <w:trHeight w:val="20"/>
        </w:trPr>
        <w:tc>
          <w:tcPr>
            <w:tcW w:w="240" w:type="pct"/>
            <w:shd w:val="clear" w:color="auto" w:fill="auto"/>
            <w:noWrap/>
          </w:tcPr>
          <w:p w14:paraId="6CB4A8F2" w14:textId="77777777" w:rsidR="001F4995" w:rsidRPr="0006090E" w:rsidRDefault="001F4995" w:rsidP="001F4995">
            <w:pPr>
              <w:spacing w:before="0" w:after="0"/>
              <w:jc w:val="left"/>
              <w:rPr>
                <w:rFonts w:eastAsia="Times New Roman"/>
                <w:sz w:val="20"/>
                <w:szCs w:val="24"/>
              </w:rPr>
            </w:pPr>
            <w:r>
              <w:rPr>
                <w:sz w:val="20"/>
              </w:rPr>
              <w:t>6</w:t>
            </w:r>
          </w:p>
        </w:tc>
        <w:tc>
          <w:tcPr>
            <w:tcW w:w="1426" w:type="pct"/>
            <w:shd w:val="clear" w:color="auto" w:fill="FFFFFF"/>
          </w:tcPr>
          <w:p w14:paraId="69C22D18"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432" w:type="pct"/>
            <w:noWrap/>
            <w:vAlign w:val="center"/>
          </w:tcPr>
          <w:p w14:paraId="5948E22F"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5C1A1790"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006DE2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2848AA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1C7190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1819E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DA59BA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550A051"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auto"/>
            <w:vAlign w:val="center"/>
          </w:tcPr>
          <w:p w14:paraId="6123370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3EAFE39" w14:textId="77777777" w:rsidTr="00BA2694">
        <w:trPr>
          <w:trHeight w:val="20"/>
        </w:trPr>
        <w:tc>
          <w:tcPr>
            <w:tcW w:w="240" w:type="pct"/>
            <w:shd w:val="clear" w:color="auto" w:fill="auto"/>
            <w:noWrap/>
          </w:tcPr>
          <w:p w14:paraId="5F5C05A7" w14:textId="77777777" w:rsidR="001F4995" w:rsidRPr="0006090E" w:rsidRDefault="001F4995" w:rsidP="001F4995">
            <w:pPr>
              <w:spacing w:before="0" w:after="0"/>
              <w:jc w:val="left"/>
              <w:rPr>
                <w:rFonts w:eastAsia="Times New Roman"/>
                <w:sz w:val="20"/>
                <w:szCs w:val="24"/>
              </w:rPr>
            </w:pPr>
            <w:r>
              <w:rPr>
                <w:sz w:val="20"/>
              </w:rPr>
              <w:t>7</w:t>
            </w:r>
          </w:p>
        </w:tc>
        <w:tc>
          <w:tcPr>
            <w:tcW w:w="1426" w:type="pct"/>
            <w:shd w:val="clear" w:color="auto" w:fill="FFFFFF"/>
          </w:tcPr>
          <w:p w14:paraId="6851B3AE"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432" w:type="pct"/>
            <w:noWrap/>
            <w:vAlign w:val="center"/>
          </w:tcPr>
          <w:p w14:paraId="2166F626"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05FDE4C7"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83E590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AE9ED8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B4A56A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DEAC26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23171D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DE91F65"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auto"/>
            <w:vAlign w:val="center"/>
          </w:tcPr>
          <w:p w14:paraId="63663AC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983AB3D" w14:textId="77777777" w:rsidTr="00BA2694">
        <w:trPr>
          <w:trHeight w:val="20"/>
        </w:trPr>
        <w:tc>
          <w:tcPr>
            <w:tcW w:w="240" w:type="pct"/>
            <w:shd w:val="clear" w:color="auto" w:fill="auto"/>
            <w:noWrap/>
          </w:tcPr>
          <w:p w14:paraId="4927C78B" w14:textId="77777777" w:rsidR="001F4995" w:rsidRPr="0006090E" w:rsidRDefault="001F4995" w:rsidP="001F4995">
            <w:pPr>
              <w:spacing w:before="0" w:after="0"/>
              <w:jc w:val="left"/>
              <w:rPr>
                <w:rFonts w:eastAsia="Times New Roman"/>
                <w:sz w:val="20"/>
                <w:szCs w:val="24"/>
              </w:rPr>
            </w:pPr>
            <w:r>
              <w:rPr>
                <w:sz w:val="20"/>
              </w:rPr>
              <w:t>8</w:t>
            </w:r>
          </w:p>
        </w:tc>
        <w:tc>
          <w:tcPr>
            <w:tcW w:w="1426" w:type="pct"/>
            <w:shd w:val="clear" w:color="auto" w:fill="FFFFFF"/>
          </w:tcPr>
          <w:p w14:paraId="161EFC7C"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432" w:type="pct"/>
            <w:noWrap/>
            <w:vAlign w:val="center"/>
          </w:tcPr>
          <w:p w14:paraId="3DC8E47C"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5EF22ECE"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0BFA72C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2212CD6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65EEBB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84C82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7AFE8A3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1209D706"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1E8AAFB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4595B90B" w14:textId="77777777" w:rsidTr="00BA2694">
        <w:trPr>
          <w:trHeight w:val="20"/>
        </w:trPr>
        <w:tc>
          <w:tcPr>
            <w:tcW w:w="240" w:type="pct"/>
            <w:shd w:val="clear" w:color="auto" w:fill="auto"/>
            <w:noWrap/>
          </w:tcPr>
          <w:p w14:paraId="5B4D1FFF" w14:textId="77777777" w:rsidR="001F4995" w:rsidRPr="0006090E" w:rsidRDefault="001F4995" w:rsidP="001F4995">
            <w:pPr>
              <w:spacing w:before="0" w:after="0"/>
              <w:jc w:val="left"/>
              <w:rPr>
                <w:rFonts w:eastAsia="Times New Roman"/>
                <w:sz w:val="18"/>
                <w:szCs w:val="18"/>
              </w:rPr>
            </w:pPr>
            <w:r>
              <w:rPr>
                <w:sz w:val="18"/>
              </w:rPr>
              <w:t>9</w:t>
            </w:r>
          </w:p>
        </w:tc>
        <w:tc>
          <w:tcPr>
            <w:tcW w:w="1426" w:type="pct"/>
            <w:shd w:val="clear" w:color="auto" w:fill="FFFFFF"/>
          </w:tcPr>
          <w:p w14:paraId="38D15580"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432" w:type="pct"/>
            <w:noWrap/>
            <w:vAlign w:val="center"/>
          </w:tcPr>
          <w:p w14:paraId="51C9DD80"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484354B6"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5A15A27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06424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A28E36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DA9935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D85E95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55570B2"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59D1181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277ABA2" w14:textId="77777777" w:rsidTr="00BA2694">
        <w:trPr>
          <w:trHeight w:val="20"/>
        </w:trPr>
        <w:tc>
          <w:tcPr>
            <w:tcW w:w="240" w:type="pct"/>
            <w:shd w:val="clear" w:color="auto" w:fill="auto"/>
            <w:noWrap/>
          </w:tcPr>
          <w:p w14:paraId="1BE8A58D" w14:textId="77777777" w:rsidR="001F4995" w:rsidRPr="0006090E" w:rsidRDefault="001F4995" w:rsidP="001F4995">
            <w:pPr>
              <w:spacing w:before="0" w:after="0"/>
              <w:jc w:val="left"/>
              <w:rPr>
                <w:rFonts w:eastAsia="Times New Roman"/>
                <w:sz w:val="18"/>
                <w:szCs w:val="18"/>
              </w:rPr>
            </w:pPr>
            <w:r>
              <w:rPr>
                <w:sz w:val="18"/>
              </w:rPr>
              <w:t>10</w:t>
            </w:r>
          </w:p>
        </w:tc>
        <w:tc>
          <w:tcPr>
            <w:tcW w:w="1426" w:type="pct"/>
            <w:shd w:val="clear" w:color="auto" w:fill="FFFFFF"/>
          </w:tcPr>
          <w:p w14:paraId="4723E1CC"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432" w:type="pct"/>
            <w:noWrap/>
            <w:vAlign w:val="center"/>
          </w:tcPr>
          <w:p w14:paraId="469A2534"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22920A6B"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57A66C2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8F363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F1F71A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45740A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257F04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72A8C02E"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4EE1AB5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9707FBB" w14:textId="77777777" w:rsidTr="00BA2694">
        <w:trPr>
          <w:trHeight w:val="20"/>
        </w:trPr>
        <w:tc>
          <w:tcPr>
            <w:tcW w:w="240" w:type="pct"/>
            <w:shd w:val="clear" w:color="auto" w:fill="auto"/>
            <w:noWrap/>
          </w:tcPr>
          <w:p w14:paraId="04003D12" w14:textId="77777777" w:rsidR="001F4995" w:rsidRPr="0006090E" w:rsidRDefault="001F4995" w:rsidP="001F4995">
            <w:pPr>
              <w:spacing w:before="0" w:after="0"/>
              <w:jc w:val="left"/>
              <w:rPr>
                <w:rFonts w:eastAsia="Times New Roman"/>
                <w:sz w:val="20"/>
                <w:szCs w:val="24"/>
              </w:rPr>
            </w:pPr>
            <w:r>
              <w:rPr>
                <w:sz w:val="20"/>
              </w:rPr>
              <w:t>11</w:t>
            </w:r>
          </w:p>
        </w:tc>
        <w:tc>
          <w:tcPr>
            <w:tcW w:w="1426" w:type="pct"/>
            <w:shd w:val="clear" w:color="auto" w:fill="FFFFFF"/>
          </w:tcPr>
          <w:p w14:paraId="18339F80"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432" w:type="pct"/>
            <w:noWrap/>
            <w:vAlign w:val="center"/>
          </w:tcPr>
          <w:p w14:paraId="0F7AC1AD"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7364CAF5"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CCB134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AFC22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2B7CB3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FFB417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50C29B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4EA8E1AA"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3FE6199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04175E9" w14:textId="77777777" w:rsidTr="00BA2694">
        <w:trPr>
          <w:trHeight w:val="20"/>
        </w:trPr>
        <w:tc>
          <w:tcPr>
            <w:tcW w:w="240" w:type="pct"/>
            <w:shd w:val="clear" w:color="auto" w:fill="auto"/>
            <w:noWrap/>
          </w:tcPr>
          <w:p w14:paraId="6BE12CE1" w14:textId="77777777" w:rsidR="001F4995" w:rsidRPr="0006090E" w:rsidRDefault="001F4995" w:rsidP="001F4995">
            <w:pPr>
              <w:spacing w:before="0" w:after="0"/>
              <w:jc w:val="left"/>
              <w:rPr>
                <w:rFonts w:eastAsia="Times New Roman"/>
                <w:sz w:val="20"/>
                <w:szCs w:val="24"/>
              </w:rPr>
            </w:pPr>
            <w:r>
              <w:rPr>
                <w:sz w:val="20"/>
              </w:rPr>
              <w:t>12</w:t>
            </w:r>
          </w:p>
        </w:tc>
        <w:tc>
          <w:tcPr>
            <w:tcW w:w="1426" w:type="pct"/>
            <w:shd w:val="clear" w:color="auto" w:fill="FFFFFF"/>
          </w:tcPr>
          <w:p w14:paraId="3883AEFF"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432" w:type="pct"/>
            <w:noWrap/>
            <w:vAlign w:val="center"/>
          </w:tcPr>
          <w:p w14:paraId="2EDD3ED6"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78C0552E"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0590C3D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DB4F76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282FE8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66B8D6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71BCA9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60388CA0"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7477BAA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7AAE1E2" w14:textId="77777777" w:rsidTr="00BA2694">
        <w:trPr>
          <w:trHeight w:val="20"/>
        </w:trPr>
        <w:tc>
          <w:tcPr>
            <w:tcW w:w="240" w:type="pct"/>
            <w:shd w:val="clear" w:color="auto" w:fill="auto"/>
            <w:noWrap/>
          </w:tcPr>
          <w:p w14:paraId="5A55373F" w14:textId="77777777" w:rsidR="001F4995" w:rsidRPr="0006090E" w:rsidRDefault="001F4995" w:rsidP="001F4995">
            <w:pPr>
              <w:spacing w:before="0" w:after="0"/>
              <w:jc w:val="left"/>
              <w:rPr>
                <w:rFonts w:eastAsia="Times New Roman"/>
                <w:sz w:val="20"/>
                <w:szCs w:val="24"/>
              </w:rPr>
            </w:pPr>
            <w:r>
              <w:rPr>
                <w:sz w:val="20"/>
              </w:rPr>
              <w:t>13</w:t>
            </w:r>
          </w:p>
        </w:tc>
        <w:tc>
          <w:tcPr>
            <w:tcW w:w="1426" w:type="pct"/>
            <w:shd w:val="clear" w:color="auto" w:fill="FFFFFF"/>
          </w:tcPr>
          <w:p w14:paraId="1235504B"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432" w:type="pct"/>
            <w:noWrap/>
            <w:vAlign w:val="center"/>
          </w:tcPr>
          <w:p w14:paraId="22561002"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5AB0F07F"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510714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7B6B09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6A0F40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BDCD2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77589D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03351FF9"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28184F6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6E74700" w14:textId="77777777" w:rsidTr="00BA2694">
        <w:trPr>
          <w:trHeight w:val="20"/>
        </w:trPr>
        <w:tc>
          <w:tcPr>
            <w:tcW w:w="240" w:type="pct"/>
            <w:shd w:val="clear" w:color="auto" w:fill="auto"/>
            <w:noWrap/>
          </w:tcPr>
          <w:p w14:paraId="01A8862E" w14:textId="77777777" w:rsidR="001F4995" w:rsidRPr="0006090E" w:rsidRDefault="001F4995" w:rsidP="001F4995">
            <w:pPr>
              <w:spacing w:before="0" w:after="0"/>
              <w:jc w:val="left"/>
              <w:rPr>
                <w:rFonts w:eastAsia="Times New Roman"/>
                <w:sz w:val="20"/>
                <w:szCs w:val="24"/>
              </w:rPr>
            </w:pPr>
            <w:r>
              <w:rPr>
                <w:sz w:val="20"/>
              </w:rPr>
              <w:lastRenderedPageBreak/>
              <w:t>14</w:t>
            </w:r>
          </w:p>
        </w:tc>
        <w:tc>
          <w:tcPr>
            <w:tcW w:w="1426" w:type="pct"/>
            <w:shd w:val="clear" w:color="auto" w:fill="FFFFFF"/>
          </w:tcPr>
          <w:p w14:paraId="3930357A"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432" w:type="pct"/>
            <w:noWrap/>
            <w:vAlign w:val="center"/>
          </w:tcPr>
          <w:p w14:paraId="09806DF4"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1F06E669"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66C2098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CF499D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EBFD65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08E37F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B051A2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DCA137B"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3C5A151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3DB1FF5" w14:textId="77777777" w:rsidTr="00BA2694">
        <w:trPr>
          <w:trHeight w:val="20"/>
        </w:trPr>
        <w:tc>
          <w:tcPr>
            <w:tcW w:w="240" w:type="pct"/>
            <w:shd w:val="clear" w:color="auto" w:fill="auto"/>
            <w:noWrap/>
          </w:tcPr>
          <w:p w14:paraId="519BC7AE" w14:textId="77777777" w:rsidR="001F4995" w:rsidRPr="0006090E" w:rsidRDefault="001F4995" w:rsidP="001F4995">
            <w:pPr>
              <w:spacing w:before="0" w:after="0"/>
              <w:jc w:val="left"/>
              <w:rPr>
                <w:rFonts w:eastAsia="Times New Roman"/>
                <w:sz w:val="20"/>
                <w:szCs w:val="24"/>
              </w:rPr>
            </w:pPr>
            <w:r>
              <w:rPr>
                <w:sz w:val="20"/>
              </w:rPr>
              <w:t>15</w:t>
            </w:r>
          </w:p>
        </w:tc>
        <w:tc>
          <w:tcPr>
            <w:tcW w:w="1426" w:type="pct"/>
            <w:shd w:val="clear" w:color="auto" w:fill="FFFFFF"/>
          </w:tcPr>
          <w:p w14:paraId="604841A4"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432" w:type="pct"/>
            <w:noWrap/>
            <w:vAlign w:val="center"/>
          </w:tcPr>
          <w:p w14:paraId="4F0B0BD7"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75D21A15"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183F95D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A62FB8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258D91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8C254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C7F3FA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8B8E2B9"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57DEA7E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7D93976" w14:textId="77777777" w:rsidTr="00BA2694">
        <w:trPr>
          <w:trHeight w:val="20"/>
        </w:trPr>
        <w:tc>
          <w:tcPr>
            <w:tcW w:w="240" w:type="pct"/>
            <w:shd w:val="clear" w:color="auto" w:fill="auto"/>
            <w:noWrap/>
          </w:tcPr>
          <w:p w14:paraId="5865BCD7" w14:textId="77777777" w:rsidR="001F4995" w:rsidRPr="0006090E" w:rsidRDefault="001F4995" w:rsidP="001F4995">
            <w:pPr>
              <w:spacing w:before="0" w:after="0"/>
              <w:jc w:val="left"/>
              <w:rPr>
                <w:rFonts w:eastAsia="Times New Roman"/>
                <w:sz w:val="20"/>
                <w:szCs w:val="24"/>
              </w:rPr>
            </w:pPr>
            <w:r>
              <w:rPr>
                <w:sz w:val="20"/>
              </w:rPr>
              <w:t>16</w:t>
            </w:r>
          </w:p>
        </w:tc>
        <w:tc>
          <w:tcPr>
            <w:tcW w:w="1426" w:type="pct"/>
            <w:shd w:val="clear" w:color="auto" w:fill="FFFFFF"/>
          </w:tcPr>
          <w:p w14:paraId="520A5ED8"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432" w:type="pct"/>
            <w:noWrap/>
            <w:vAlign w:val="center"/>
          </w:tcPr>
          <w:p w14:paraId="72E55D08"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642EF091"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7CFE3D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7D64579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D8032D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A2A2703" w14:textId="77777777" w:rsidR="001F4995" w:rsidRPr="0006090E" w:rsidRDefault="001F4995" w:rsidP="001F4995">
            <w:pPr>
              <w:spacing w:before="0" w:after="0"/>
              <w:jc w:val="center"/>
              <w:rPr>
                <w:rFonts w:eastAsia="Times New Roman"/>
                <w:sz w:val="24"/>
                <w:szCs w:val="24"/>
              </w:rPr>
            </w:pPr>
            <w:r>
              <w:rPr>
                <w:b/>
                <w:sz w:val="24"/>
                <w:vertAlign w:val="superscript"/>
              </w:rPr>
              <w:t>-</w:t>
            </w:r>
          </w:p>
        </w:tc>
        <w:tc>
          <w:tcPr>
            <w:tcW w:w="407" w:type="pct"/>
            <w:shd w:val="clear" w:color="auto" w:fill="FFFFFF"/>
            <w:vAlign w:val="center"/>
          </w:tcPr>
          <w:p w14:paraId="0E27629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17FD7BFE"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728A89E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4DBCB656" w14:textId="77777777" w:rsidTr="00BA2694">
        <w:trPr>
          <w:trHeight w:val="208"/>
        </w:trPr>
        <w:tc>
          <w:tcPr>
            <w:tcW w:w="240" w:type="pct"/>
            <w:shd w:val="clear" w:color="auto" w:fill="auto"/>
            <w:noWrap/>
          </w:tcPr>
          <w:p w14:paraId="737E35E9" w14:textId="77777777" w:rsidR="001F4995" w:rsidRPr="0006090E" w:rsidRDefault="001F4995" w:rsidP="001F4995">
            <w:pPr>
              <w:spacing w:before="0" w:after="0"/>
              <w:jc w:val="left"/>
              <w:rPr>
                <w:rFonts w:eastAsia="Times New Roman"/>
                <w:sz w:val="20"/>
                <w:szCs w:val="24"/>
              </w:rPr>
            </w:pPr>
            <w:r>
              <w:rPr>
                <w:sz w:val="20"/>
              </w:rPr>
              <w:t>17</w:t>
            </w:r>
          </w:p>
        </w:tc>
        <w:tc>
          <w:tcPr>
            <w:tcW w:w="1426" w:type="pct"/>
            <w:shd w:val="clear" w:color="auto" w:fill="FFFFFF"/>
          </w:tcPr>
          <w:p w14:paraId="4BE727E0"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432" w:type="pct"/>
            <w:noWrap/>
            <w:vAlign w:val="center"/>
          </w:tcPr>
          <w:p w14:paraId="7DF19C81" w14:textId="77777777" w:rsidR="001F4995" w:rsidRPr="0006090E" w:rsidRDefault="001F4995" w:rsidP="001F4995">
            <w:pPr>
              <w:spacing w:before="0" w:after="0"/>
              <w:jc w:val="center"/>
              <w:rPr>
                <w:rFonts w:eastAsia="Times New Roman"/>
                <w:sz w:val="24"/>
                <w:szCs w:val="24"/>
              </w:rPr>
            </w:pPr>
            <w:r>
              <w:rPr>
                <w:sz w:val="24"/>
              </w:rPr>
              <w:t>-</w:t>
            </w:r>
          </w:p>
        </w:tc>
        <w:tc>
          <w:tcPr>
            <w:tcW w:w="420" w:type="pct"/>
            <w:noWrap/>
            <w:vAlign w:val="center"/>
          </w:tcPr>
          <w:p w14:paraId="390E02CA"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698DD80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A5337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9B3916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8DCFE7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11B2AC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5A45887C" w14:textId="77777777" w:rsidR="001F4995" w:rsidRPr="0006090E" w:rsidRDefault="001F4995" w:rsidP="001F4995">
            <w:pPr>
              <w:spacing w:before="0" w:after="0"/>
              <w:jc w:val="center"/>
              <w:rPr>
                <w:rFonts w:eastAsia="Times New Roman"/>
                <w:sz w:val="24"/>
                <w:szCs w:val="24"/>
              </w:rPr>
            </w:pPr>
            <w:r>
              <w:rPr>
                <w:sz w:val="24"/>
              </w:rPr>
              <w:t>-</w:t>
            </w:r>
          </w:p>
        </w:tc>
        <w:tc>
          <w:tcPr>
            <w:tcW w:w="406" w:type="pct"/>
            <w:shd w:val="clear" w:color="auto" w:fill="FFFFFF"/>
            <w:vAlign w:val="center"/>
          </w:tcPr>
          <w:p w14:paraId="3891D59D" w14:textId="77777777" w:rsidR="001F4995" w:rsidRPr="0006090E" w:rsidRDefault="001F4995" w:rsidP="001F4995">
            <w:pPr>
              <w:spacing w:before="0" w:after="0"/>
              <w:jc w:val="center"/>
              <w:rPr>
                <w:rFonts w:eastAsia="Times New Roman"/>
                <w:sz w:val="24"/>
                <w:szCs w:val="24"/>
              </w:rPr>
            </w:pPr>
            <w:r>
              <w:rPr>
                <w:sz w:val="24"/>
              </w:rPr>
              <w:t>-</w:t>
            </w:r>
          </w:p>
        </w:tc>
      </w:tr>
    </w:tbl>
    <w:p w14:paraId="5BABD3F6" w14:textId="77777777" w:rsidR="001F4995" w:rsidRPr="0006090E" w:rsidRDefault="001F4995" w:rsidP="001F4995">
      <w:pPr>
        <w:spacing w:before="0" w:after="0"/>
        <w:jc w:val="left"/>
        <w:rPr>
          <w:rFonts w:eastAsia="Times New Roman"/>
          <w:sz w:val="16"/>
          <w:szCs w:val="16"/>
        </w:rPr>
      </w:pPr>
      <w:r>
        <w:rPr>
          <w:sz w:val="16"/>
        </w:rPr>
        <w:t xml:space="preserve">1) Permissible when AMPA </w:t>
      </w:r>
      <w:r>
        <w:rPr>
          <w:sz w:val="16"/>
        </w:rPr>
        <w:sym w:font="Symbol" w:char="F0A3"/>
      </w:r>
      <w:r>
        <w:rPr>
          <w:sz w:val="16"/>
        </w:rPr>
        <w:t xml:space="preserve"> 34 µg/l, atrazine </w:t>
      </w:r>
      <w:r>
        <w:rPr>
          <w:sz w:val="16"/>
        </w:rPr>
        <w:sym w:font="Symbol" w:char="F0A3"/>
      </w:r>
      <w:r>
        <w:rPr>
          <w:sz w:val="16"/>
        </w:rPr>
        <w:t xml:space="preserve"> 12 µg/l, </w:t>
      </w:r>
      <w:proofErr w:type="spellStart"/>
      <w:r>
        <w:rPr>
          <w:sz w:val="16"/>
        </w:rPr>
        <w:t>bromacil</w:t>
      </w:r>
      <w:proofErr w:type="spellEnd"/>
      <w:r>
        <w:rPr>
          <w:sz w:val="16"/>
        </w:rPr>
        <w:t xml:space="preserve"> </w:t>
      </w:r>
      <w:r>
        <w:rPr>
          <w:sz w:val="16"/>
        </w:rPr>
        <w:sym w:font="Symbol" w:char="F0A3"/>
      </w:r>
      <w:r>
        <w:rPr>
          <w:sz w:val="16"/>
        </w:rPr>
        <w:t xml:space="preserve"> 3,7 µg/l and diuron </w:t>
      </w:r>
      <w:r>
        <w:rPr>
          <w:sz w:val="16"/>
        </w:rPr>
        <w:sym w:font="Symbol" w:char="F0A3"/>
      </w:r>
      <w:r>
        <w:rPr>
          <w:sz w:val="16"/>
        </w:rPr>
        <w:t xml:space="preserve"> 2,6 µg/l.</w:t>
      </w:r>
    </w:p>
    <w:p w14:paraId="69EF7296" w14:textId="77777777" w:rsidR="001F4995" w:rsidRPr="0006090E" w:rsidRDefault="001F4995" w:rsidP="001F4995">
      <w:pPr>
        <w:spacing w:before="0" w:after="0"/>
        <w:jc w:val="left"/>
        <w:rPr>
          <w:rFonts w:eastAsia="Times New Roman"/>
          <w:sz w:val="16"/>
          <w:szCs w:val="16"/>
        </w:rPr>
      </w:pPr>
      <w:r>
        <w:rPr>
          <w:sz w:val="16"/>
        </w:rPr>
        <w:t xml:space="preserve">2) Permissible when „K“, AMPA </w:t>
      </w:r>
      <w:r>
        <w:rPr>
          <w:sz w:val="16"/>
        </w:rPr>
        <w:sym w:font="Symbol" w:char="F0A3"/>
      </w:r>
      <w:r>
        <w:rPr>
          <w:sz w:val="16"/>
        </w:rPr>
        <w:t xml:space="preserve"> 31 µg/l, </w:t>
      </w:r>
      <w:proofErr w:type="spellStart"/>
      <w:r>
        <w:rPr>
          <w:sz w:val="16"/>
        </w:rPr>
        <w:t>bromacil</w:t>
      </w:r>
      <w:proofErr w:type="spellEnd"/>
      <w:r>
        <w:rPr>
          <w:sz w:val="16"/>
        </w:rPr>
        <w:t xml:space="preserve"> </w:t>
      </w:r>
      <w:r>
        <w:rPr>
          <w:sz w:val="16"/>
        </w:rPr>
        <w:sym w:font="Symbol" w:char="F0A3"/>
      </w:r>
      <w:r>
        <w:rPr>
          <w:sz w:val="16"/>
        </w:rPr>
        <w:t xml:space="preserve"> 3,9 µg/l and diuron </w:t>
      </w:r>
      <w:r>
        <w:rPr>
          <w:sz w:val="16"/>
        </w:rPr>
        <w:sym w:font="Symbol" w:char="F0A3"/>
      </w:r>
      <w:r>
        <w:rPr>
          <w:sz w:val="16"/>
        </w:rPr>
        <w:t xml:space="preserve"> 3,2 µg/l.</w:t>
      </w:r>
    </w:p>
    <w:p w14:paraId="220BC5C0" w14:textId="77777777" w:rsidR="001F4995" w:rsidRPr="0006090E" w:rsidRDefault="001F4995" w:rsidP="001F4995">
      <w:pPr>
        <w:pStyle w:val="Heading1"/>
      </w:pPr>
      <w:r>
        <w:br w:type="page"/>
      </w:r>
      <w:r>
        <w:lastRenderedPageBreak/>
        <w:t>Table 13: Class 1 blast furnace slag (HOS-1)</w:t>
      </w:r>
    </w:p>
    <w:p w14:paraId="38AE27C0"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69"/>
        <w:gridCol w:w="929"/>
        <w:gridCol w:w="500"/>
        <w:gridCol w:w="715"/>
        <w:gridCol w:w="500"/>
        <w:gridCol w:w="715"/>
        <w:gridCol w:w="500"/>
        <w:gridCol w:w="715"/>
        <w:gridCol w:w="500"/>
        <w:gridCol w:w="715"/>
      </w:tblGrid>
      <w:tr w:rsidR="0006090E" w:rsidRPr="006168C3" w14:paraId="4FAC5F55" w14:textId="77777777" w:rsidTr="00BA2694">
        <w:trPr>
          <w:trHeight w:val="330"/>
        </w:trPr>
        <w:tc>
          <w:tcPr>
            <w:tcW w:w="5000" w:type="pct"/>
            <w:gridSpan w:val="11"/>
            <w:noWrap/>
            <w:vAlign w:val="bottom"/>
          </w:tcPr>
          <w:p w14:paraId="0C37B1CB" w14:textId="77777777" w:rsidR="001F4995" w:rsidRPr="006168C3" w:rsidRDefault="001F4995" w:rsidP="001F4995">
            <w:pPr>
              <w:spacing w:before="0" w:after="0"/>
              <w:jc w:val="center"/>
              <w:rPr>
                <w:rFonts w:eastAsia="Times New Roman"/>
                <w:b/>
                <w:bCs/>
                <w:sz w:val="24"/>
                <w:szCs w:val="24"/>
                <w:lang w:val="sv-SE"/>
              </w:rPr>
            </w:pPr>
            <w:r w:rsidRPr="006168C3">
              <w:rPr>
                <w:lang w:val="sv-SE"/>
              </w:rPr>
              <w:br w:type="page"/>
            </w:r>
            <w:r w:rsidRPr="006168C3">
              <w:rPr>
                <w:lang w:val="sv-SE"/>
              </w:rPr>
              <w:br w:type="page"/>
            </w:r>
            <w:r w:rsidRPr="006168C3">
              <w:rPr>
                <w:lang w:val="sv-SE"/>
              </w:rPr>
              <w:br w:type="page"/>
            </w:r>
            <w:r w:rsidRPr="006168C3">
              <w:rPr>
                <w:b/>
                <w:sz w:val="24"/>
                <w:lang w:val="sv-SE"/>
              </w:rPr>
              <w:br w:type="page"/>
              <w:t>Class 1 blast furnace slag (HOS-1)</w:t>
            </w:r>
          </w:p>
        </w:tc>
      </w:tr>
      <w:tr w:rsidR="0006090E" w:rsidRPr="0006090E" w14:paraId="40CCFDD6" w14:textId="77777777" w:rsidTr="00BA2694">
        <w:trPr>
          <w:trHeight w:val="20"/>
        </w:trPr>
        <w:tc>
          <w:tcPr>
            <w:tcW w:w="1703" w:type="pct"/>
            <w:gridSpan w:val="2"/>
            <w:vMerge w:val="restart"/>
            <w:shd w:val="clear" w:color="auto" w:fill="auto"/>
            <w:noWrap/>
          </w:tcPr>
          <w:p w14:paraId="22D22EA0"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7453756E"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6016A2BC" w14:textId="77777777" w:rsidTr="00BA2694">
        <w:trPr>
          <w:trHeight w:val="20"/>
        </w:trPr>
        <w:tc>
          <w:tcPr>
            <w:tcW w:w="1703" w:type="pct"/>
            <w:gridSpan w:val="2"/>
            <w:vMerge/>
            <w:shd w:val="clear" w:color="auto" w:fill="auto"/>
            <w:noWrap/>
            <w:vAlign w:val="center"/>
          </w:tcPr>
          <w:p w14:paraId="1332E4C5"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7F43CF3E" w14:textId="7B397AF6"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2D31870C" w14:textId="3C3BEDA8"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4B110447" w14:textId="77777777" w:rsidTr="00BA2694">
        <w:trPr>
          <w:trHeight w:val="20"/>
        </w:trPr>
        <w:tc>
          <w:tcPr>
            <w:tcW w:w="1703" w:type="pct"/>
            <w:gridSpan w:val="2"/>
            <w:vMerge/>
            <w:shd w:val="clear" w:color="auto" w:fill="auto"/>
            <w:noWrap/>
            <w:vAlign w:val="center"/>
          </w:tcPr>
          <w:p w14:paraId="5F6DFC28"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196F8006"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658F1276"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3CC4201E"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6B3C4506" w14:textId="77777777" w:rsidTr="00BA2694">
        <w:trPr>
          <w:trHeight w:val="20"/>
        </w:trPr>
        <w:tc>
          <w:tcPr>
            <w:tcW w:w="1703" w:type="pct"/>
            <w:gridSpan w:val="2"/>
            <w:vMerge/>
            <w:shd w:val="clear" w:color="auto" w:fill="auto"/>
            <w:noWrap/>
            <w:vAlign w:val="center"/>
          </w:tcPr>
          <w:p w14:paraId="66DDE86A"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6A2A156E"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6B84FE84"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2B445A5C" w14:textId="4504929F"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784B57F5"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7D7A385A"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54D0D9B1"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173CA3CC" w14:textId="77777777" w:rsidTr="00BA2694">
        <w:trPr>
          <w:trHeight w:val="80"/>
        </w:trPr>
        <w:tc>
          <w:tcPr>
            <w:tcW w:w="1703" w:type="pct"/>
            <w:gridSpan w:val="2"/>
            <w:vMerge/>
            <w:shd w:val="clear" w:color="auto" w:fill="auto"/>
            <w:noWrap/>
            <w:vAlign w:val="center"/>
          </w:tcPr>
          <w:p w14:paraId="0230DC56"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27818B1D"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2FC29009"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561C7219"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1C521834"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147744AE"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3E928D1F"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69E72FD2" w14:textId="77777777" w:rsidTr="00BA2694">
        <w:trPr>
          <w:trHeight w:val="80"/>
        </w:trPr>
        <w:tc>
          <w:tcPr>
            <w:tcW w:w="1703" w:type="pct"/>
            <w:gridSpan w:val="2"/>
            <w:vMerge/>
            <w:shd w:val="clear" w:color="auto" w:fill="auto"/>
            <w:noWrap/>
            <w:vAlign w:val="center"/>
          </w:tcPr>
          <w:p w14:paraId="0C64922B"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94832EC"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31D63D29"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02F514EE"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0F30A96F"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6B5B1DD" w14:textId="655A9993"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237530F8"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7A84EAF" w14:textId="4663AA79"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EDF4F8F"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436DE496" w14:textId="3F7395A2"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5BA9A1A" w14:textId="77777777" w:rsidTr="00BA2694">
        <w:trPr>
          <w:trHeight w:val="111"/>
        </w:trPr>
        <w:tc>
          <w:tcPr>
            <w:tcW w:w="1703" w:type="pct"/>
            <w:gridSpan w:val="2"/>
            <w:vMerge/>
            <w:shd w:val="clear" w:color="auto" w:fill="auto"/>
            <w:noWrap/>
            <w:vAlign w:val="center"/>
          </w:tcPr>
          <w:p w14:paraId="6522899E"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790655AD"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0311C18A"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5B3A8FFE"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70B2DA57"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186F2EFF"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7C6ABBFB"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2CD65479" w14:textId="77777777" w:rsidTr="00BA2694">
        <w:trPr>
          <w:trHeight w:val="20"/>
        </w:trPr>
        <w:tc>
          <w:tcPr>
            <w:tcW w:w="240" w:type="pct"/>
            <w:shd w:val="clear" w:color="auto" w:fill="auto"/>
            <w:noWrap/>
          </w:tcPr>
          <w:p w14:paraId="02B68C20"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302A4F57"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62327A6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8F6C7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A409B9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B9D0C6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2F28A0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DA57BD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08BDBE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07F80E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682391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0336664" w14:textId="77777777" w:rsidTr="00BA2694">
        <w:trPr>
          <w:trHeight w:val="20"/>
        </w:trPr>
        <w:tc>
          <w:tcPr>
            <w:tcW w:w="240" w:type="pct"/>
            <w:shd w:val="clear" w:color="auto" w:fill="auto"/>
            <w:noWrap/>
          </w:tcPr>
          <w:p w14:paraId="35736340"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26B3580E"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4945E7B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9D6BD5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E2A30A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99818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30A485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C85417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F2C42C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009A12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785A7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50ECA05" w14:textId="77777777" w:rsidTr="00BA2694">
        <w:trPr>
          <w:trHeight w:val="20"/>
        </w:trPr>
        <w:tc>
          <w:tcPr>
            <w:tcW w:w="240" w:type="pct"/>
            <w:shd w:val="clear" w:color="auto" w:fill="auto"/>
            <w:noWrap/>
          </w:tcPr>
          <w:p w14:paraId="0EEBD808"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08CB6C3F"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7F046F5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30879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8CE992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D72DB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2017B3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DE05CC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354CEF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794667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32BDEC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912AE51" w14:textId="77777777" w:rsidTr="00BA2694">
        <w:trPr>
          <w:trHeight w:val="20"/>
        </w:trPr>
        <w:tc>
          <w:tcPr>
            <w:tcW w:w="240" w:type="pct"/>
            <w:shd w:val="clear" w:color="auto" w:fill="auto"/>
            <w:noWrap/>
          </w:tcPr>
          <w:p w14:paraId="2368E51B"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0A29F4A2"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069AAAB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69318D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42D20C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24FA4D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473ECE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E542C1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E2D385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7D7395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6BFD9C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9DA1B4A" w14:textId="77777777" w:rsidTr="00BA2694">
        <w:trPr>
          <w:trHeight w:val="20"/>
        </w:trPr>
        <w:tc>
          <w:tcPr>
            <w:tcW w:w="240" w:type="pct"/>
            <w:shd w:val="clear" w:color="auto" w:fill="auto"/>
            <w:noWrap/>
          </w:tcPr>
          <w:p w14:paraId="2CB6190B"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60EB76A3"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44333B8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C7FB4F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A4E121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017E1C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F3D73B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8C5CC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AD0852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C9105D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29A707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A1B3F1F" w14:textId="77777777" w:rsidTr="00BA2694">
        <w:trPr>
          <w:trHeight w:val="20"/>
        </w:trPr>
        <w:tc>
          <w:tcPr>
            <w:tcW w:w="240" w:type="pct"/>
            <w:shd w:val="clear" w:color="auto" w:fill="auto"/>
            <w:noWrap/>
          </w:tcPr>
          <w:p w14:paraId="1F55C259"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380D895A"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7A5B244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8C795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916B5B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4654E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032C09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13F31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661B21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CF9018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7BD741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D3F2E35" w14:textId="77777777" w:rsidTr="00BA2694">
        <w:trPr>
          <w:trHeight w:val="20"/>
        </w:trPr>
        <w:tc>
          <w:tcPr>
            <w:tcW w:w="240" w:type="pct"/>
            <w:shd w:val="clear" w:color="auto" w:fill="auto"/>
            <w:noWrap/>
          </w:tcPr>
          <w:p w14:paraId="5251348B"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10599FC0"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595247C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97FAD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57E5B9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8BF7F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3B45EE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9A88E4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267A1B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CB30A5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B9FD1C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2330F01" w14:textId="77777777" w:rsidTr="00BA2694">
        <w:trPr>
          <w:trHeight w:val="20"/>
        </w:trPr>
        <w:tc>
          <w:tcPr>
            <w:tcW w:w="240" w:type="pct"/>
            <w:shd w:val="clear" w:color="auto" w:fill="auto"/>
            <w:noWrap/>
          </w:tcPr>
          <w:p w14:paraId="5BDC9792"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38AFA098"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44B0B7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A8C7DE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AC6BDF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573802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B0851E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493BD14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6D97FD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10B3C0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70A538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C4EB0FB" w14:textId="77777777" w:rsidTr="00BA2694">
        <w:trPr>
          <w:trHeight w:val="20"/>
        </w:trPr>
        <w:tc>
          <w:tcPr>
            <w:tcW w:w="240" w:type="pct"/>
            <w:shd w:val="clear" w:color="auto" w:fill="auto"/>
            <w:noWrap/>
          </w:tcPr>
          <w:p w14:paraId="7BD34C3C"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7420A6D0"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23AC64A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79D8A6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1D4167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06ECD2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5C0A5D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AA7C33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F8C3B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279EA5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A1F42B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6F02418" w14:textId="77777777" w:rsidTr="00BA2694">
        <w:trPr>
          <w:trHeight w:val="20"/>
        </w:trPr>
        <w:tc>
          <w:tcPr>
            <w:tcW w:w="240" w:type="pct"/>
            <w:shd w:val="clear" w:color="auto" w:fill="auto"/>
            <w:noWrap/>
          </w:tcPr>
          <w:p w14:paraId="01E872DE"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4D8B4E6B"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744C394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3F85C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EFB394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6D0E51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6F1286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CA6CB3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5CF86E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577181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4E52CA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5FC59EF" w14:textId="77777777" w:rsidTr="00BA2694">
        <w:trPr>
          <w:trHeight w:val="20"/>
        </w:trPr>
        <w:tc>
          <w:tcPr>
            <w:tcW w:w="240" w:type="pct"/>
            <w:shd w:val="clear" w:color="auto" w:fill="auto"/>
            <w:noWrap/>
          </w:tcPr>
          <w:p w14:paraId="05A5837D"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39B212ED"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7F8CD0A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82CBC1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738346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23EB41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A8FFFC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153F67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D24160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C6D73E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E04B76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3B06B7D" w14:textId="77777777" w:rsidTr="00BA2694">
        <w:trPr>
          <w:trHeight w:val="20"/>
        </w:trPr>
        <w:tc>
          <w:tcPr>
            <w:tcW w:w="240" w:type="pct"/>
            <w:shd w:val="clear" w:color="auto" w:fill="auto"/>
            <w:noWrap/>
          </w:tcPr>
          <w:p w14:paraId="2D13012A"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4D206BD8"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6FD6112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5D4DF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08541D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33CB78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B5939F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910971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C81EEC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FB3225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6382A0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21DCF77" w14:textId="77777777" w:rsidTr="00BA2694">
        <w:trPr>
          <w:trHeight w:val="20"/>
        </w:trPr>
        <w:tc>
          <w:tcPr>
            <w:tcW w:w="240" w:type="pct"/>
            <w:shd w:val="clear" w:color="auto" w:fill="auto"/>
            <w:noWrap/>
          </w:tcPr>
          <w:p w14:paraId="32186F4E"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6E72D574"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529" w:type="pct"/>
            <w:noWrap/>
            <w:vAlign w:val="center"/>
          </w:tcPr>
          <w:p w14:paraId="4673C65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28CD38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noWrap/>
            <w:vAlign w:val="center"/>
          </w:tcPr>
          <w:p w14:paraId="4F9C507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AC7BE5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BDD288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0E67B91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C34E4E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FFFFFF"/>
            <w:noWrap/>
            <w:vAlign w:val="center"/>
          </w:tcPr>
          <w:p w14:paraId="543F20B4"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1)</w:t>
            </w:r>
          </w:p>
        </w:tc>
        <w:tc>
          <w:tcPr>
            <w:tcW w:w="407" w:type="pct"/>
            <w:shd w:val="clear" w:color="auto" w:fill="FFFFFF"/>
            <w:vAlign w:val="center"/>
          </w:tcPr>
          <w:p w14:paraId="14D6739B"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1)</w:t>
            </w:r>
          </w:p>
        </w:tc>
      </w:tr>
      <w:tr w:rsidR="0006090E" w:rsidRPr="0006090E" w14:paraId="4DE0C762" w14:textId="77777777" w:rsidTr="00BA2694">
        <w:trPr>
          <w:trHeight w:val="20"/>
        </w:trPr>
        <w:tc>
          <w:tcPr>
            <w:tcW w:w="240" w:type="pct"/>
            <w:shd w:val="clear" w:color="auto" w:fill="auto"/>
            <w:noWrap/>
          </w:tcPr>
          <w:p w14:paraId="4CACA6A7"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168224C6"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19C96AB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F0FBD7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noWrap/>
            <w:vAlign w:val="center"/>
          </w:tcPr>
          <w:p w14:paraId="79E3F63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969651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B58C7C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7F5DB2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DE4BB7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shd w:val="clear" w:color="auto" w:fill="FFFFFF"/>
            <w:noWrap/>
            <w:vAlign w:val="center"/>
          </w:tcPr>
          <w:p w14:paraId="7AF961DB"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2)</w:t>
            </w:r>
          </w:p>
        </w:tc>
        <w:tc>
          <w:tcPr>
            <w:tcW w:w="407" w:type="pct"/>
            <w:shd w:val="clear" w:color="auto" w:fill="FFFFFF"/>
            <w:vAlign w:val="center"/>
          </w:tcPr>
          <w:p w14:paraId="4C2BF848"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2)</w:t>
            </w:r>
          </w:p>
        </w:tc>
      </w:tr>
      <w:tr w:rsidR="0006090E" w:rsidRPr="0006090E" w14:paraId="7CF1E699" w14:textId="77777777" w:rsidTr="00BA2694">
        <w:trPr>
          <w:trHeight w:val="20"/>
        </w:trPr>
        <w:tc>
          <w:tcPr>
            <w:tcW w:w="240" w:type="pct"/>
            <w:shd w:val="clear" w:color="auto" w:fill="auto"/>
            <w:noWrap/>
          </w:tcPr>
          <w:p w14:paraId="434DE3A7" w14:textId="77777777" w:rsidR="001F4995" w:rsidRPr="0006090E" w:rsidRDefault="001F4995" w:rsidP="001F4995">
            <w:pPr>
              <w:spacing w:before="0" w:after="0"/>
              <w:jc w:val="left"/>
              <w:rPr>
                <w:rFonts w:eastAsia="Times New Roman"/>
                <w:sz w:val="20"/>
                <w:szCs w:val="24"/>
              </w:rPr>
            </w:pPr>
            <w:r>
              <w:rPr>
                <w:sz w:val="20"/>
              </w:rPr>
              <w:lastRenderedPageBreak/>
              <w:t>15</w:t>
            </w:r>
          </w:p>
        </w:tc>
        <w:tc>
          <w:tcPr>
            <w:tcW w:w="1463" w:type="pct"/>
            <w:shd w:val="clear" w:color="auto" w:fill="FFFFFF"/>
          </w:tcPr>
          <w:p w14:paraId="1E234A79"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4AECBE6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5142F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407" w:type="pct"/>
            <w:noWrap/>
            <w:vAlign w:val="center"/>
          </w:tcPr>
          <w:p w14:paraId="0382FDD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5351ABC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F37B66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175C6CD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FC890E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shd w:val="clear" w:color="auto" w:fill="FFFFFF"/>
            <w:noWrap/>
            <w:vAlign w:val="center"/>
          </w:tcPr>
          <w:p w14:paraId="5C6CDAF8"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3)</w:t>
            </w:r>
          </w:p>
        </w:tc>
        <w:tc>
          <w:tcPr>
            <w:tcW w:w="407" w:type="pct"/>
            <w:shd w:val="clear" w:color="auto" w:fill="FFFFFF"/>
            <w:vAlign w:val="center"/>
          </w:tcPr>
          <w:p w14:paraId="57193422"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3)</w:t>
            </w:r>
          </w:p>
        </w:tc>
      </w:tr>
      <w:tr w:rsidR="0006090E" w:rsidRPr="0006090E" w14:paraId="13471589" w14:textId="77777777" w:rsidTr="00BA2694">
        <w:trPr>
          <w:trHeight w:val="20"/>
        </w:trPr>
        <w:tc>
          <w:tcPr>
            <w:tcW w:w="240" w:type="pct"/>
            <w:shd w:val="clear" w:color="auto" w:fill="auto"/>
            <w:noWrap/>
          </w:tcPr>
          <w:p w14:paraId="67286B26"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14A37C7B"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5EEB2ED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7F708B6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407" w:type="pct"/>
            <w:noWrap/>
            <w:vAlign w:val="center"/>
          </w:tcPr>
          <w:p w14:paraId="1BA0C91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024EFC6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B34CF3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23FEFAE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7EC530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shd w:val="clear" w:color="auto" w:fill="FFFFFF"/>
            <w:noWrap/>
            <w:vAlign w:val="center"/>
          </w:tcPr>
          <w:p w14:paraId="103AD91E"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4)</w:t>
            </w:r>
          </w:p>
        </w:tc>
        <w:tc>
          <w:tcPr>
            <w:tcW w:w="407" w:type="pct"/>
            <w:shd w:val="clear" w:color="auto" w:fill="FFFFFF"/>
            <w:vAlign w:val="center"/>
          </w:tcPr>
          <w:p w14:paraId="3CA7FAA3" w14:textId="77777777" w:rsidR="001F4995" w:rsidRPr="0006090E" w:rsidRDefault="001F4995" w:rsidP="001F4995">
            <w:pPr>
              <w:spacing w:before="0" w:after="0"/>
              <w:jc w:val="center"/>
              <w:rPr>
                <w:rFonts w:eastAsia="Times New Roman"/>
                <w:sz w:val="24"/>
                <w:szCs w:val="24"/>
                <w:vertAlign w:val="superscript"/>
              </w:rPr>
            </w:pPr>
            <w:r>
              <w:rPr>
                <w:sz w:val="24"/>
              </w:rPr>
              <w:t>+</w:t>
            </w:r>
            <w:r>
              <w:rPr>
                <w:b/>
                <w:sz w:val="24"/>
                <w:vertAlign w:val="superscript"/>
              </w:rPr>
              <w:t>4)</w:t>
            </w:r>
          </w:p>
        </w:tc>
      </w:tr>
      <w:tr w:rsidR="0006090E" w:rsidRPr="0006090E" w14:paraId="3F81781B" w14:textId="77777777" w:rsidTr="00BA2694">
        <w:trPr>
          <w:trHeight w:val="208"/>
        </w:trPr>
        <w:tc>
          <w:tcPr>
            <w:tcW w:w="240" w:type="pct"/>
            <w:shd w:val="clear" w:color="auto" w:fill="auto"/>
            <w:noWrap/>
          </w:tcPr>
          <w:p w14:paraId="2911E5D6"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2EAB1E02"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75AAEF5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9ACDAC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752265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596935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C9FCE2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B525B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575562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177845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11DCE56" w14:textId="77777777" w:rsidR="001F4995" w:rsidRPr="0006090E" w:rsidRDefault="001F4995" w:rsidP="001F4995">
            <w:pPr>
              <w:spacing w:before="0" w:after="0"/>
              <w:jc w:val="center"/>
              <w:rPr>
                <w:rFonts w:eastAsia="Times New Roman"/>
                <w:sz w:val="24"/>
                <w:szCs w:val="24"/>
              </w:rPr>
            </w:pPr>
            <w:r>
              <w:rPr>
                <w:sz w:val="24"/>
              </w:rPr>
              <w:t>/</w:t>
            </w:r>
          </w:p>
        </w:tc>
      </w:tr>
    </w:tbl>
    <w:p w14:paraId="64E98CDB" w14:textId="77777777" w:rsidR="001F4995" w:rsidRPr="0006090E" w:rsidRDefault="001F4995" w:rsidP="001F4995">
      <w:pPr>
        <w:spacing w:before="0" w:after="0"/>
        <w:jc w:val="left"/>
        <w:rPr>
          <w:rFonts w:eastAsia="Times New Roman"/>
          <w:sz w:val="16"/>
          <w:szCs w:val="16"/>
        </w:rPr>
      </w:pPr>
      <w:r>
        <w:rPr>
          <w:sz w:val="16"/>
        </w:rPr>
        <w:t xml:space="preserve">1) For ground improvement, soil consolidation, substructure up to 1 m from planum and filling of pipe trenches, the following applies: permitted only if sulphate </w:t>
      </w:r>
      <w:r>
        <w:rPr>
          <w:sz w:val="16"/>
        </w:rPr>
        <w:sym w:font="Symbol" w:char="F0A3"/>
      </w:r>
      <w:r>
        <w:rPr>
          <w:sz w:val="16"/>
        </w:rPr>
        <w:t xml:space="preserve"> 1,230 mg/l; for filling of excavation pits, the following applies: only Permissible when sulphate </w:t>
      </w:r>
      <w:r>
        <w:rPr>
          <w:sz w:val="16"/>
        </w:rPr>
        <w:sym w:font="Symbol" w:char="F0A3"/>
      </w:r>
      <w:r>
        <w:rPr>
          <w:sz w:val="16"/>
        </w:rPr>
        <w:t xml:space="preserve"> 800 mg/l.</w:t>
      </w:r>
    </w:p>
    <w:p w14:paraId="6ECDA0B9" w14:textId="77777777" w:rsidR="001F4995" w:rsidRPr="0006090E" w:rsidRDefault="001F4995" w:rsidP="001F4995">
      <w:pPr>
        <w:spacing w:before="0" w:after="0"/>
        <w:jc w:val="left"/>
        <w:rPr>
          <w:rFonts w:eastAsia="Times New Roman"/>
          <w:sz w:val="16"/>
          <w:szCs w:val="16"/>
        </w:rPr>
      </w:pPr>
      <w:r>
        <w:rPr>
          <w:sz w:val="16"/>
        </w:rPr>
        <w:t xml:space="preserve">2) For ground improvement, soil consolidation, substructure up to 1 m from planum and filling of pipe trenches, the following applies: permitted only if sulphate </w:t>
      </w:r>
      <w:r>
        <w:rPr>
          <w:sz w:val="16"/>
        </w:rPr>
        <w:sym w:font="Symbol" w:char="F0A3"/>
      </w:r>
      <w:r>
        <w:rPr>
          <w:sz w:val="16"/>
        </w:rPr>
        <w:t xml:space="preserve"> 980 mg/l; for filling of excavation pits, the following applies: only Permissible when sulphate </w:t>
      </w:r>
      <w:r>
        <w:rPr>
          <w:sz w:val="16"/>
        </w:rPr>
        <w:sym w:font="Symbol" w:char="F0A3"/>
      </w:r>
      <w:r>
        <w:rPr>
          <w:sz w:val="16"/>
        </w:rPr>
        <w:t xml:space="preserve"> 740 mg/l.</w:t>
      </w:r>
    </w:p>
    <w:p w14:paraId="619BBA03" w14:textId="77777777" w:rsidR="001F4995" w:rsidRPr="0006090E" w:rsidRDefault="001F4995" w:rsidP="001F4995">
      <w:pPr>
        <w:spacing w:before="0" w:after="0"/>
        <w:jc w:val="left"/>
        <w:rPr>
          <w:rFonts w:eastAsia="Times New Roman"/>
          <w:sz w:val="16"/>
          <w:szCs w:val="16"/>
        </w:rPr>
      </w:pPr>
      <w:r>
        <w:rPr>
          <w:sz w:val="16"/>
        </w:rPr>
        <w:t xml:space="preserve">3) In the case of </w:t>
      </w:r>
      <w:proofErr w:type="spellStart"/>
      <w:r>
        <w:rPr>
          <w:sz w:val="16"/>
        </w:rPr>
        <w:t>ToB</w:t>
      </w:r>
      <w:proofErr w:type="spellEnd"/>
      <w:r>
        <w:rPr>
          <w:sz w:val="16"/>
        </w:rPr>
        <w:t xml:space="preserve">, the following will apply by way of restriction: Permitted only if sulphate </w:t>
      </w:r>
      <w:r>
        <w:rPr>
          <w:sz w:val="16"/>
        </w:rPr>
        <w:sym w:font="Symbol" w:char="F0A3"/>
      </w:r>
      <w:r>
        <w:rPr>
          <w:sz w:val="16"/>
        </w:rPr>
        <w:t xml:space="preserve"> 1,100 mg/l; for ground improvement, soil consolidation, substructure up to 1 m from planum and filling of pipe trenches, the following applies: permitted only if sulphate </w:t>
      </w:r>
      <w:r>
        <w:rPr>
          <w:sz w:val="16"/>
        </w:rPr>
        <w:sym w:font="Symbol" w:char="F0A3"/>
      </w:r>
      <w:r>
        <w:rPr>
          <w:sz w:val="16"/>
        </w:rPr>
        <w:t xml:space="preserve"> 840 mg/l; for filling of excavation pits, the following applies: only Permissible when sulphate </w:t>
      </w:r>
      <w:r>
        <w:rPr>
          <w:sz w:val="16"/>
        </w:rPr>
        <w:sym w:font="Symbol" w:char="F0A3"/>
      </w:r>
      <w:r>
        <w:rPr>
          <w:sz w:val="16"/>
        </w:rPr>
        <w:t xml:space="preserve"> 700 mg/l.</w:t>
      </w:r>
    </w:p>
    <w:p w14:paraId="2E3BF901" w14:textId="77777777" w:rsidR="001F4995" w:rsidRPr="0006090E" w:rsidRDefault="001F4995" w:rsidP="001F4995">
      <w:pPr>
        <w:spacing w:before="0" w:after="0"/>
        <w:jc w:val="left"/>
        <w:rPr>
          <w:rFonts w:eastAsia="Times New Roman"/>
          <w:sz w:val="16"/>
          <w:szCs w:val="16"/>
        </w:rPr>
      </w:pPr>
      <w:r>
        <w:rPr>
          <w:sz w:val="16"/>
        </w:rPr>
        <w:t xml:space="preserve">4) Permissible if “K” or sulphate </w:t>
      </w:r>
      <w:r>
        <w:rPr>
          <w:sz w:val="16"/>
        </w:rPr>
        <w:sym w:font="Symbol" w:char="F0A3"/>
      </w:r>
      <w:r>
        <w:rPr>
          <w:sz w:val="16"/>
        </w:rPr>
        <w:t xml:space="preserve"> 860 mg/l. </w:t>
      </w:r>
    </w:p>
    <w:p w14:paraId="4DCC7520" w14:textId="77777777" w:rsidR="001F4995" w:rsidRPr="0006090E" w:rsidRDefault="001F4995" w:rsidP="00993E04">
      <w:pPr>
        <w:pStyle w:val="Heading1"/>
      </w:pPr>
      <w:r>
        <w:br w:type="page"/>
      </w:r>
      <w:r>
        <w:lastRenderedPageBreak/>
        <w:t>Table 14: Class 2 blast furnace slag (HOS-2)</w:t>
      </w:r>
    </w:p>
    <w:p w14:paraId="37B63DB1" w14:textId="77777777" w:rsidR="00972543" w:rsidRPr="0006090E" w:rsidRDefault="00972543" w:rsidP="00972543">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2197"/>
        <w:gridCol w:w="1330"/>
        <w:gridCol w:w="562"/>
        <w:gridCol w:w="623"/>
        <w:gridCol w:w="561"/>
        <w:gridCol w:w="551"/>
        <w:gridCol w:w="561"/>
        <w:gridCol w:w="551"/>
        <w:gridCol w:w="578"/>
        <w:gridCol w:w="823"/>
      </w:tblGrid>
      <w:tr w:rsidR="0006090E" w:rsidRPr="006168C3" w14:paraId="1D4BD56A" w14:textId="77777777" w:rsidTr="00972543">
        <w:trPr>
          <w:trHeight w:val="330"/>
        </w:trPr>
        <w:tc>
          <w:tcPr>
            <w:tcW w:w="5000" w:type="pct"/>
            <w:gridSpan w:val="11"/>
            <w:noWrap/>
            <w:vAlign w:val="bottom"/>
          </w:tcPr>
          <w:p w14:paraId="65698CCF" w14:textId="77777777" w:rsidR="001F4995" w:rsidRPr="006168C3" w:rsidRDefault="001F4995" w:rsidP="001F4995">
            <w:pPr>
              <w:spacing w:before="0" w:after="0"/>
              <w:jc w:val="center"/>
              <w:rPr>
                <w:rFonts w:eastAsia="Times New Roman"/>
                <w:b/>
                <w:bCs/>
                <w:sz w:val="24"/>
                <w:szCs w:val="24"/>
                <w:lang w:val="sv-SE"/>
              </w:rPr>
            </w:pPr>
            <w:r w:rsidRPr="006168C3">
              <w:rPr>
                <w:lang w:val="sv-SE"/>
              </w:rPr>
              <w:br w:type="page"/>
            </w:r>
            <w:r w:rsidRPr="006168C3">
              <w:rPr>
                <w:lang w:val="sv-SE"/>
              </w:rPr>
              <w:br w:type="page"/>
            </w:r>
            <w:r w:rsidRPr="006168C3">
              <w:rPr>
                <w:lang w:val="sv-SE"/>
              </w:rPr>
              <w:br w:type="page"/>
            </w:r>
            <w:r w:rsidRPr="006168C3">
              <w:rPr>
                <w:b/>
                <w:sz w:val="24"/>
                <w:lang w:val="sv-SE"/>
              </w:rPr>
              <w:br w:type="page"/>
              <w:t>Class 2 blast furnace slag (HOS-2)</w:t>
            </w:r>
          </w:p>
        </w:tc>
      </w:tr>
      <w:tr w:rsidR="0006090E" w:rsidRPr="0006090E" w14:paraId="3CF3FA2C" w14:textId="77777777" w:rsidTr="00BA2694">
        <w:trPr>
          <w:trHeight w:val="20"/>
        </w:trPr>
        <w:tc>
          <w:tcPr>
            <w:tcW w:w="1692" w:type="pct"/>
            <w:gridSpan w:val="2"/>
            <w:vMerge w:val="restart"/>
            <w:shd w:val="clear" w:color="auto" w:fill="auto"/>
            <w:noWrap/>
          </w:tcPr>
          <w:p w14:paraId="014712C9"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308" w:type="pct"/>
            <w:gridSpan w:val="9"/>
            <w:shd w:val="clear" w:color="auto" w:fill="auto"/>
            <w:noWrap/>
            <w:vAlign w:val="center"/>
          </w:tcPr>
          <w:p w14:paraId="1EA8633E"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3F87EA22" w14:textId="77777777" w:rsidTr="00BA2694">
        <w:trPr>
          <w:trHeight w:val="20"/>
        </w:trPr>
        <w:tc>
          <w:tcPr>
            <w:tcW w:w="1692" w:type="pct"/>
            <w:gridSpan w:val="2"/>
            <w:vMerge/>
            <w:shd w:val="clear" w:color="auto" w:fill="auto"/>
            <w:noWrap/>
            <w:vAlign w:val="center"/>
          </w:tcPr>
          <w:p w14:paraId="76D1353F" w14:textId="77777777" w:rsidR="001F4995" w:rsidRPr="0006090E" w:rsidRDefault="001F4995" w:rsidP="001F4995">
            <w:pPr>
              <w:spacing w:before="0" w:after="0"/>
              <w:jc w:val="center"/>
              <w:rPr>
                <w:rFonts w:eastAsia="Times New Roman"/>
                <w:sz w:val="20"/>
                <w:szCs w:val="24"/>
                <w:lang w:eastAsia="de-DE"/>
              </w:rPr>
            </w:pPr>
          </w:p>
        </w:tc>
        <w:tc>
          <w:tcPr>
            <w:tcW w:w="1232" w:type="pct"/>
            <w:gridSpan w:val="3"/>
            <w:shd w:val="clear" w:color="auto" w:fill="auto"/>
            <w:noWrap/>
            <w:vAlign w:val="center"/>
          </w:tcPr>
          <w:p w14:paraId="102490E5" w14:textId="672F1DF6"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1455ED93" w14:textId="62192989"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67357717" w14:textId="77777777" w:rsidTr="00BA2694">
        <w:trPr>
          <w:trHeight w:val="20"/>
        </w:trPr>
        <w:tc>
          <w:tcPr>
            <w:tcW w:w="1692" w:type="pct"/>
            <w:gridSpan w:val="2"/>
            <w:vMerge/>
            <w:shd w:val="clear" w:color="auto" w:fill="auto"/>
            <w:noWrap/>
            <w:vAlign w:val="center"/>
          </w:tcPr>
          <w:p w14:paraId="5C2DEA00" w14:textId="77777777" w:rsidR="001F4995" w:rsidRPr="0006090E" w:rsidRDefault="001F4995" w:rsidP="001F4995">
            <w:pPr>
              <w:spacing w:before="0" w:after="0"/>
              <w:jc w:val="center"/>
              <w:rPr>
                <w:rFonts w:eastAsia="Times New Roman"/>
                <w:sz w:val="18"/>
                <w:szCs w:val="18"/>
                <w:lang w:eastAsia="de-DE"/>
              </w:rPr>
            </w:pPr>
          </w:p>
        </w:tc>
        <w:tc>
          <w:tcPr>
            <w:tcW w:w="485" w:type="pct"/>
            <w:shd w:val="clear" w:color="auto" w:fill="auto"/>
            <w:noWrap/>
            <w:vAlign w:val="center"/>
          </w:tcPr>
          <w:p w14:paraId="33583338" w14:textId="74A811A8" w:rsidR="001F4995" w:rsidRPr="0006090E" w:rsidRDefault="00C055CC" w:rsidP="001F4995">
            <w:pPr>
              <w:spacing w:before="0" w:after="0"/>
              <w:jc w:val="center"/>
              <w:rPr>
                <w:rFonts w:eastAsia="Times New Roman"/>
                <w:sz w:val="20"/>
                <w:szCs w:val="20"/>
              </w:rPr>
            </w:pPr>
            <w:r>
              <w:rPr>
                <w:sz w:val="20"/>
              </w:rPr>
              <w:t>Unfavourable</w:t>
            </w:r>
          </w:p>
        </w:tc>
        <w:tc>
          <w:tcPr>
            <w:tcW w:w="747" w:type="pct"/>
            <w:gridSpan w:val="2"/>
            <w:shd w:val="clear" w:color="auto" w:fill="auto"/>
            <w:noWrap/>
            <w:vAlign w:val="center"/>
          </w:tcPr>
          <w:p w14:paraId="59B1ACFB"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1045F786"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57773BD3" w14:textId="77777777" w:rsidTr="00BA2694">
        <w:trPr>
          <w:trHeight w:val="20"/>
        </w:trPr>
        <w:tc>
          <w:tcPr>
            <w:tcW w:w="1692" w:type="pct"/>
            <w:gridSpan w:val="2"/>
            <w:vMerge/>
            <w:shd w:val="clear" w:color="auto" w:fill="auto"/>
            <w:noWrap/>
            <w:vAlign w:val="center"/>
          </w:tcPr>
          <w:p w14:paraId="09269C07" w14:textId="77777777" w:rsidR="001F4995" w:rsidRPr="0006090E" w:rsidRDefault="001F4995" w:rsidP="001F4995">
            <w:pPr>
              <w:spacing w:before="0" w:after="0"/>
              <w:jc w:val="center"/>
              <w:rPr>
                <w:rFonts w:eastAsia="Times New Roman"/>
                <w:sz w:val="18"/>
                <w:szCs w:val="18"/>
                <w:lang w:eastAsia="de-DE"/>
              </w:rPr>
            </w:pPr>
          </w:p>
        </w:tc>
        <w:tc>
          <w:tcPr>
            <w:tcW w:w="485" w:type="pct"/>
            <w:vMerge w:val="restart"/>
            <w:shd w:val="clear" w:color="auto" w:fill="auto"/>
            <w:noWrap/>
            <w:vAlign w:val="bottom"/>
          </w:tcPr>
          <w:p w14:paraId="293C76E3" w14:textId="77777777" w:rsidR="001F4995" w:rsidRPr="0006090E" w:rsidRDefault="001F4995" w:rsidP="001F4995">
            <w:pPr>
              <w:spacing w:before="0" w:after="0"/>
              <w:jc w:val="center"/>
              <w:rPr>
                <w:rFonts w:eastAsia="Times New Roman"/>
                <w:sz w:val="18"/>
                <w:szCs w:val="18"/>
                <w:lang w:eastAsia="de-DE"/>
              </w:rPr>
            </w:pPr>
          </w:p>
        </w:tc>
        <w:tc>
          <w:tcPr>
            <w:tcW w:w="339" w:type="pct"/>
            <w:vMerge w:val="restart"/>
            <w:shd w:val="clear" w:color="auto" w:fill="auto"/>
            <w:noWrap/>
            <w:vAlign w:val="center"/>
          </w:tcPr>
          <w:p w14:paraId="0FA99ABD" w14:textId="77777777" w:rsidR="001F4995" w:rsidRPr="0006090E" w:rsidRDefault="001F4995" w:rsidP="001F4995">
            <w:pPr>
              <w:spacing w:before="0" w:after="0"/>
              <w:jc w:val="center"/>
              <w:rPr>
                <w:rFonts w:eastAsia="Times New Roman"/>
                <w:sz w:val="18"/>
                <w:szCs w:val="18"/>
              </w:rPr>
            </w:pPr>
            <w:r>
              <w:rPr>
                <w:sz w:val="18"/>
              </w:rPr>
              <w:t>Sand</w:t>
            </w:r>
          </w:p>
        </w:tc>
        <w:tc>
          <w:tcPr>
            <w:tcW w:w="408" w:type="pct"/>
            <w:vMerge w:val="restart"/>
            <w:shd w:val="clear" w:color="auto" w:fill="auto"/>
            <w:noWrap/>
            <w:vAlign w:val="center"/>
          </w:tcPr>
          <w:p w14:paraId="56587E5C" w14:textId="4AC644C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1BF46704"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0A20C4E5"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262E40C3"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67A8CB84" w14:textId="77777777" w:rsidTr="00BA2694">
        <w:trPr>
          <w:trHeight w:val="80"/>
        </w:trPr>
        <w:tc>
          <w:tcPr>
            <w:tcW w:w="1692" w:type="pct"/>
            <w:gridSpan w:val="2"/>
            <w:vMerge/>
            <w:shd w:val="clear" w:color="auto" w:fill="auto"/>
            <w:noWrap/>
            <w:vAlign w:val="center"/>
          </w:tcPr>
          <w:p w14:paraId="143EF655" w14:textId="77777777" w:rsidR="001F4995" w:rsidRPr="0006090E" w:rsidRDefault="001F4995" w:rsidP="001F4995">
            <w:pPr>
              <w:spacing w:before="0" w:after="0"/>
              <w:jc w:val="center"/>
              <w:rPr>
                <w:rFonts w:eastAsia="Times New Roman"/>
                <w:sz w:val="18"/>
                <w:szCs w:val="18"/>
                <w:lang w:eastAsia="de-DE"/>
              </w:rPr>
            </w:pPr>
          </w:p>
        </w:tc>
        <w:tc>
          <w:tcPr>
            <w:tcW w:w="485" w:type="pct"/>
            <w:vMerge/>
            <w:shd w:val="clear" w:color="auto" w:fill="auto"/>
            <w:noWrap/>
            <w:vAlign w:val="bottom"/>
          </w:tcPr>
          <w:p w14:paraId="4E7CC4D7" w14:textId="77777777" w:rsidR="001F4995" w:rsidRPr="0006090E" w:rsidRDefault="001F4995" w:rsidP="001F4995">
            <w:pPr>
              <w:spacing w:before="0" w:after="0"/>
              <w:jc w:val="center"/>
              <w:rPr>
                <w:rFonts w:eastAsia="Times New Roman"/>
                <w:sz w:val="18"/>
                <w:szCs w:val="18"/>
                <w:lang w:eastAsia="de-DE"/>
              </w:rPr>
            </w:pPr>
          </w:p>
        </w:tc>
        <w:tc>
          <w:tcPr>
            <w:tcW w:w="339" w:type="pct"/>
            <w:vMerge/>
            <w:shd w:val="clear" w:color="auto" w:fill="auto"/>
            <w:noWrap/>
            <w:vAlign w:val="center"/>
          </w:tcPr>
          <w:p w14:paraId="23983B28" w14:textId="77777777" w:rsidR="001F4995" w:rsidRPr="0006090E" w:rsidRDefault="001F4995" w:rsidP="001F4995">
            <w:pPr>
              <w:spacing w:before="0" w:after="0"/>
              <w:jc w:val="center"/>
              <w:rPr>
                <w:rFonts w:eastAsia="Times New Roman"/>
                <w:sz w:val="18"/>
                <w:szCs w:val="18"/>
                <w:lang w:eastAsia="de-DE"/>
              </w:rPr>
            </w:pPr>
          </w:p>
        </w:tc>
        <w:tc>
          <w:tcPr>
            <w:tcW w:w="408" w:type="pct"/>
            <w:vMerge/>
            <w:shd w:val="clear" w:color="auto" w:fill="auto"/>
            <w:noWrap/>
            <w:vAlign w:val="center"/>
          </w:tcPr>
          <w:p w14:paraId="22223936"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15F991A1"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22548C21"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2090A223"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2E569B0A" w14:textId="77777777" w:rsidTr="00BA2694">
        <w:trPr>
          <w:trHeight w:val="80"/>
        </w:trPr>
        <w:tc>
          <w:tcPr>
            <w:tcW w:w="1692" w:type="pct"/>
            <w:gridSpan w:val="2"/>
            <w:vMerge/>
            <w:shd w:val="clear" w:color="auto" w:fill="auto"/>
            <w:noWrap/>
            <w:vAlign w:val="center"/>
          </w:tcPr>
          <w:p w14:paraId="519466A3" w14:textId="77777777" w:rsidR="001F4995" w:rsidRPr="0006090E" w:rsidRDefault="001F4995" w:rsidP="001F4995">
            <w:pPr>
              <w:spacing w:before="0" w:after="0"/>
              <w:jc w:val="center"/>
              <w:rPr>
                <w:rFonts w:eastAsia="Times New Roman"/>
                <w:sz w:val="18"/>
                <w:szCs w:val="18"/>
                <w:lang w:eastAsia="de-DE"/>
              </w:rPr>
            </w:pPr>
          </w:p>
        </w:tc>
        <w:tc>
          <w:tcPr>
            <w:tcW w:w="485" w:type="pct"/>
            <w:vMerge/>
            <w:shd w:val="clear" w:color="auto" w:fill="auto"/>
            <w:noWrap/>
            <w:vAlign w:val="bottom"/>
          </w:tcPr>
          <w:p w14:paraId="45325355" w14:textId="77777777" w:rsidR="001F4995" w:rsidRPr="0006090E" w:rsidRDefault="001F4995" w:rsidP="001F4995">
            <w:pPr>
              <w:spacing w:before="0" w:after="0"/>
              <w:jc w:val="center"/>
              <w:rPr>
                <w:rFonts w:eastAsia="Times New Roman"/>
                <w:sz w:val="18"/>
                <w:szCs w:val="18"/>
                <w:lang w:eastAsia="de-DE"/>
              </w:rPr>
            </w:pPr>
          </w:p>
        </w:tc>
        <w:tc>
          <w:tcPr>
            <w:tcW w:w="339" w:type="pct"/>
            <w:vMerge/>
            <w:shd w:val="clear" w:color="auto" w:fill="auto"/>
            <w:noWrap/>
            <w:vAlign w:val="center"/>
          </w:tcPr>
          <w:p w14:paraId="36B3AEBC" w14:textId="77777777" w:rsidR="001F4995" w:rsidRPr="0006090E" w:rsidRDefault="001F4995" w:rsidP="001F4995">
            <w:pPr>
              <w:spacing w:before="0" w:after="0"/>
              <w:jc w:val="center"/>
              <w:rPr>
                <w:rFonts w:eastAsia="Times New Roman"/>
                <w:sz w:val="18"/>
                <w:szCs w:val="18"/>
                <w:lang w:eastAsia="de-DE"/>
              </w:rPr>
            </w:pPr>
          </w:p>
        </w:tc>
        <w:tc>
          <w:tcPr>
            <w:tcW w:w="408" w:type="pct"/>
            <w:vMerge/>
            <w:shd w:val="clear" w:color="auto" w:fill="auto"/>
            <w:noWrap/>
            <w:vAlign w:val="center"/>
          </w:tcPr>
          <w:p w14:paraId="26432762"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794AA035"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C417310" w14:textId="79459351"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15E7F053"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01B77884" w14:textId="6FA8DF5B"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69719F2"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7C5A46AF" w14:textId="1DCC1125"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8EEADC3" w14:textId="77777777" w:rsidTr="00BA2694">
        <w:trPr>
          <w:trHeight w:val="111"/>
        </w:trPr>
        <w:tc>
          <w:tcPr>
            <w:tcW w:w="1692" w:type="pct"/>
            <w:gridSpan w:val="2"/>
            <w:vMerge/>
            <w:shd w:val="clear" w:color="auto" w:fill="auto"/>
            <w:noWrap/>
            <w:vAlign w:val="center"/>
          </w:tcPr>
          <w:p w14:paraId="4B86A506" w14:textId="77777777" w:rsidR="001F4995" w:rsidRPr="0006090E" w:rsidRDefault="001F4995" w:rsidP="001F4995">
            <w:pPr>
              <w:spacing w:before="0" w:after="0"/>
              <w:jc w:val="center"/>
              <w:rPr>
                <w:rFonts w:eastAsia="Times New Roman"/>
                <w:sz w:val="18"/>
                <w:szCs w:val="18"/>
                <w:lang w:eastAsia="de-DE"/>
              </w:rPr>
            </w:pPr>
          </w:p>
        </w:tc>
        <w:tc>
          <w:tcPr>
            <w:tcW w:w="485" w:type="pct"/>
            <w:shd w:val="clear" w:color="auto" w:fill="auto"/>
            <w:noWrap/>
            <w:vAlign w:val="center"/>
          </w:tcPr>
          <w:p w14:paraId="0775C195" w14:textId="77777777" w:rsidR="001F4995" w:rsidRPr="0006090E" w:rsidRDefault="001F4995" w:rsidP="001F4995">
            <w:pPr>
              <w:spacing w:before="0" w:after="0"/>
              <w:jc w:val="center"/>
              <w:rPr>
                <w:rFonts w:eastAsia="Times New Roman"/>
                <w:sz w:val="18"/>
                <w:szCs w:val="18"/>
              </w:rPr>
            </w:pPr>
            <w:r>
              <w:rPr>
                <w:sz w:val="18"/>
              </w:rPr>
              <w:t>1</w:t>
            </w:r>
          </w:p>
        </w:tc>
        <w:tc>
          <w:tcPr>
            <w:tcW w:w="339" w:type="pct"/>
            <w:shd w:val="clear" w:color="auto" w:fill="auto"/>
            <w:noWrap/>
            <w:vAlign w:val="center"/>
          </w:tcPr>
          <w:p w14:paraId="4B9021E8" w14:textId="77777777" w:rsidR="001F4995" w:rsidRPr="0006090E" w:rsidRDefault="001F4995" w:rsidP="001F4995">
            <w:pPr>
              <w:spacing w:before="0" w:after="0"/>
              <w:jc w:val="center"/>
              <w:rPr>
                <w:rFonts w:eastAsia="Times New Roman"/>
                <w:sz w:val="18"/>
                <w:szCs w:val="18"/>
              </w:rPr>
            </w:pPr>
            <w:r>
              <w:rPr>
                <w:sz w:val="18"/>
              </w:rPr>
              <w:t>2</w:t>
            </w:r>
          </w:p>
        </w:tc>
        <w:tc>
          <w:tcPr>
            <w:tcW w:w="408" w:type="pct"/>
            <w:shd w:val="clear" w:color="auto" w:fill="auto"/>
            <w:noWrap/>
            <w:vAlign w:val="center"/>
          </w:tcPr>
          <w:p w14:paraId="7371A4A2"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69C5D582"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659CC367"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4A0124D4"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5653138B" w14:textId="77777777" w:rsidTr="00BA2694">
        <w:trPr>
          <w:trHeight w:val="20"/>
        </w:trPr>
        <w:tc>
          <w:tcPr>
            <w:tcW w:w="320" w:type="pct"/>
            <w:shd w:val="clear" w:color="auto" w:fill="auto"/>
            <w:noWrap/>
          </w:tcPr>
          <w:p w14:paraId="678CD606" w14:textId="77777777" w:rsidR="001F4995" w:rsidRPr="0006090E" w:rsidRDefault="001F4995" w:rsidP="001F4995">
            <w:pPr>
              <w:spacing w:before="0" w:after="0"/>
              <w:jc w:val="left"/>
              <w:rPr>
                <w:rFonts w:eastAsia="Times New Roman"/>
                <w:sz w:val="20"/>
                <w:szCs w:val="24"/>
              </w:rPr>
            </w:pPr>
            <w:r>
              <w:rPr>
                <w:sz w:val="20"/>
              </w:rPr>
              <w:t>1</w:t>
            </w:r>
          </w:p>
        </w:tc>
        <w:tc>
          <w:tcPr>
            <w:tcW w:w="1372" w:type="pct"/>
            <w:shd w:val="clear" w:color="auto" w:fill="FFFFFF"/>
          </w:tcPr>
          <w:p w14:paraId="20FB8943"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485" w:type="pct"/>
            <w:noWrap/>
            <w:vAlign w:val="center"/>
          </w:tcPr>
          <w:p w14:paraId="6CCD8416"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23513B67"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E60982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ABB450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D52E9A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0DA0DD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8520C6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EB3C68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1D5135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92C5A23" w14:textId="77777777" w:rsidTr="00BA2694">
        <w:trPr>
          <w:trHeight w:val="20"/>
        </w:trPr>
        <w:tc>
          <w:tcPr>
            <w:tcW w:w="320" w:type="pct"/>
            <w:shd w:val="clear" w:color="auto" w:fill="auto"/>
            <w:noWrap/>
          </w:tcPr>
          <w:p w14:paraId="4C21A4C5" w14:textId="77777777" w:rsidR="001F4995" w:rsidRPr="0006090E" w:rsidRDefault="001F4995" w:rsidP="001F4995">
            <w:pPr>
              <w:spacing w:before="0" w:after="0"/>
              <w:jc w:val="left"/>
              <w:rPr>
                <w:rFonts w:eastAsia="Times New Roman"/>
                <w:sz w:val="20"/>
                <w:szCs w:val="24"/>
              </w:rPr>
            </w:pPr>
            <w:r>
              <w:rPr>
                <w:sz w:val="20"/>
              </w:rPr>
              <w:t>2</w:t>
            </w:r>
          </w:p>
        </w:tc>
        <w:tc>
          <w:tcPr>
            <w:tcW w:w="1372" w:type="pct"/>
            <w:shd w:val="clear" w:color="auto" w:fill="FFFFFF"/>
          </w:tcPr>
          <w:p w14:paraId="41BAFB46"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485" w:type="pct"/>
            <w:noWrap/>
            <w:vAlign w:val="center"/>
          </w:tcPr>
          <w:p w14:paraId="3D4680E0"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54CAE00C"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060221E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DC345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CD11D7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641D9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4D129D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73FD99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78BCC6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FD5A4FC" w14:textId="77777777" w:rsidTr="00BA2694">
        <w:trPr>
          <w:trHeight w:val="20"/>
        </w:trPr>
        <w:tc>
          <w:tcPr>
            <w:tcW w:w="320" w:type="pct"/>
            <w:shd w:val="clear" w:color="auto" w:fill="auto"/>
            <w:noWrap/>
          </w:tcPr>
          <w:p w14:paraId="758AD3B1" w14:textId="77777777" w:rsidR="001F4995" w:rsidRPr="0006090E" w:rsidRDefault="001F4995" w:rsidP="001F4995">
            <w:pPr>
              <w:spacing w:before="0" w:after="0"/>
              <w:jc w:val="left"/>
              <w:rPr>
                <w:rFonts w:eastAsia="Times New Roman"/>
                <w:sz w:val="20"/>
                <w:szCs w:val="24"/>
              </w:rPr>
            </w:pPr>
            <w:r>
              <w:rPr>
                <w:sz w:val="20"/>
              </w:rPr>
              <w:t>3</w:t>
            </w:r>
          </w:p>
        </w:tc>
        <w:tc>
          <w:tcPr>
            <w:tcW w:w="1372" w:type="pct"/>
            <w:shd w:val="clear" w:color="auto" w:fill="FFFFFF"/>
          </w:tcPr>
          <w:p w14:paraId="69E82B7A"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485" w:type="pct"/>
            <w:noWrap/>
            <w:vAlign w:val="center"/>
          </w:tcPr>
          <w:p w14:paraId="0AD8E308"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3D8A591D"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F8971A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6D9A50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69DC2F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D4D05A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EDF7B3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E86BDC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22A679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2D9813A" w14:textId="77777777" w:rsidTr="00BA2694">
        <w:trPr>
          <w:trHeight w:val="20"/>
        </w:trPr>
        <w:tc>
          <w:tcPr>
            <w:tcW w:w="320" w:type="pct"/>
            <w:shd w:val="clear" w:color="auto" w:fill="auto"/>
            <w:noWrap/>
          </w:tcPr>
          <w:p w14:paraId="5227452B" w14:textId="77777777" w:rsidR="001F4995" w:rsidRPr="0006090E" w:rsidRDefault="001F4995" w:rsidP="001F4995">
            <w:pPr>
              <w:spacing w:before="0" w:after="0"/>
              <w:jc w:val="left"/>
              <w:rPr>
                <w:rFonts w:eastAsia="Times New Roman"/>
                <w:sz w:val="20"/>
                <w:szCs w:val="24"/>
              </w:rPr>
            </w:pPr>
            <w:r>
              <w:rPr>
                <w:sz w:val="20"/>
              </w:rPr>
              <w:t>4</w:t>
            </w:r>
          </w:p>
        </w:tc>
        <w:tc>
          <w:tcPr>
            <w:tcW w:w="1372" w:type="pct"/>
            <w:shd w:val="clear" w:color="auto" w:fill="FFFFFF"/>
          </w:tcPr>
          <w:p w14:paraId="4795527F"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485" w:type="pct"/>
            <w:noWrap/>
            <w:vAlign w:val="center"/>
          </w:tcPr>
          <w:p w14:paraId="468A9DBD"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4ED24010"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2F08EE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1A860F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39C73D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14DAF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F212A1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658B7E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494FDC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AF3CAFE" w14:textId="77777777" w:rsidTr="00BA2694">
        <w:trPr>
          <w:trHeight w:val="20"/>
        </w:trPr>
        <w:tc>
          <w:tcPr>
            <w:tcW w:w="320" w:type="pct"/>
            <w:shd w:val="clear" w:color="auto" w:fill="auto"/>
            <w:noWrap/>
          </w:tcPr>
          <w:p w14:paraId="1D3F9385" w14:textId="77777777" w:rsidR="001F4995" w:rsidRPr="0006090E" w:rsidRDefault="001F4995" w:rsidP="001F4995">
            <w:pPr>
              <w:spacing w:before="0" w:after="0"/>
              <w:jc w:val="left"/>
              <w:rPr>
                <w:rFonts w:eastAsia="Times New Roman"/>
                <w:sz w:val="20"/>
                <w:szCs w:val="24"/>
              </w:rPr>
            </w:pPr>
            <w:r>
              <w:rPr>
                <w:sz w:val="20"/>
              </w:rPr>
              <w:t>5</w:t>
            </w:r>
          </w:p>
        </w:tc>
        <w:tc>
          <w:tcPr>
            <w:tcW w:w="1372" w:type="pct"/>
            <w:shd w:val="clear" w:color="auto" w:fill="FFFFFF"/>
          </w:tcPr>
          <w:p w14:paraId="2B0B1C20"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485" w:type="pct"/>
            <w:noWrap/>
            <w:vAlign w:val="center"/>
          </w:tcPr>
          <w:p w14:paraId="6442C40D"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70680B0D"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627CD3E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9D936C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175A8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F94FB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E73719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DDADAA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003C04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0AF81D6" w14:textId="77777777" w:rsidTr="00BA2694">
        <w:trPr>
          <w:trHeight w:val="20"/>
        </w:trPr>
        <w:tc>
          <w:tcPr>
            <w:tcW w:w="320" w:type="pct"/>
            <w:shd w:val="clear" w:color="auto" w:fill="auto"/>
            <w:noWrap/>
          </w:tcPr>
          <w:p w14:paraId="05BF4765" w14:textId="77777777" w:rsidR="001F4995" w:rsidRPr="0006090E" w:rsidRDefault="001F4995" w:rsidP="001F4995">
            <w:pPr>
              <w:spacing w:before="0" w:after="0"/>
              <w:jc w:val="left"/>
              <w:rPr>
                <w:rFonts w:eastAsia="Times New Roman"/>
                <w:sz w:val="20"/>
                <w:szCs w:val="24"/>
              </w:rPr>
            </w:pPr>
            <w:r>
              <w:rPr>
                <w:sz w:val="20"/>
              </w:rPr>
              <w:t>6</w:t>
            </w:r>
          </w:p>
        </w:tc>
        <w:tc>
          <w:tcPr>
            <w:tcW w:w="1372" w:type="pct"/>
            <w:shd w:val="clear" w:color="auto" w:fill="FFFFFF"/>
          </w:tcPr>
          <w:p w14:paraId="1622AE5B"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485" w:type="pct"/>
            <w:noWrap/>
            <w:vAlign w:val="center"/>
          </w:tcPr>
          <w:p w14:paraId="4B87A988"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2E7FA365"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1AC1D2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2E640B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64EBD6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C5B09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C13D72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0321EF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DDB49E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1D9F332" w14:textId="77777777" w:rsidTr="00BA2694">
        <w:trPr>
          <w:trHeight w:val="20"/>
        </w:trPr>
        <w:tc>
          <w:tcPr>
            <w:tcW w:w="320" w:type="pct"/>
            <w:shd w:val="clear" w:color="auto" w:fill="auto"/>
            <w:noWrap/>
          </w:tcPr>
          <w:p w14:paraId="681498DA" w14:textId="77777777" w:rsidR="001F4995" w:rsidRPr="0006090E" w:rsidRDefault="001F4995" w:rsidP="001F4995">
            <w:pPr>
              <w:spacing w:before="0" w:after="0"/>
              <w:jc w:val="left"/>
              <w:rPr>
                <w:rFonts w:eastAsia="Times New Roman"/>
                <w:sz w:val="20"/>
                <w:szCs w:val="24"/>
              </w:rPr>
            </w:pPr>
            <w:r>
              <w:rPr>
                <w:sz w:val="20"/>
              </w:rPr>
              <w:t>7</w:t>
            </w:r>
          </w:p>
        </w:tc>
        <w:tc>
          <w:tcPr>
            <w:tcW w:w="1372" w:type="pct"/>
            <w:shd w:val="clear" w:color="auto" w:fill="FFFFFF"/>
          </w:tcPr>
          <w:p w14:paraId="7938C02E"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485" w:type="pct"/>
            <w:noWrap/>
            <w:vAlign w:val="center"/>
          </w:tcPr>
          <w:p w14:paraId="113199FA"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36ECC9A3"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3500466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9AF07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107941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7AC828A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BCCEF7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00B0BF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2D78A1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BDDB5D3" w14:textId="77777777" w:rsidTr="00BA2694">
        <w:trPr>
          <w:trHeight w:val="20"/>
        </w:trPr>
        <w:tc>
          <w:tcPr>
            <w:tcW w:w="320" w:type="pct"/>
            <w:shd w:val="clear" w:color="auto" w:fill="auto"/>
            <w:noWrap/>
          </w:tcPr>
          <w:p w14:paraId="71538048" w14:textId="77777777" w:rsidR="001F4995" w:rsidRPr="0006090E" w:rsidRDefault="001F4995" w:rsidP="001F4995">
            <w:pPr>
              <w:spacing w:before="0" w:after="0"/>
              <w:jc w:val="left"/>
              <w:rPr>
                <w:rFonts w:eastAsia="Times New Roman"/>
                <w:sz w:val="20"/>
                <w:szCs w:val="24"/>
              </w:rPr>
            </w:pPr>
            <w:r>
              <w:rPr>
                <w:sz w:val="20"/>
              </w:rPr>
              <w:t>8</w:t>
            </w:r>
          </w:p>
        </w:tc>
        <w:tc>
          <w:tcPr>
            <w:tcW w:w="1372" w:type="pct"/>
            <w:shd w:val="clear" w:color="auto" w:fill="FFFFFF"/>
          </w:tcPr>
          <w:p w14:paraId="2B6D300F"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485" w:type="pct"/>
            <w:noWrap/>
            <w:vAlign w:val="center"/>
          </w:tcPr>
          <w:p w14:paraId="16D98A7D"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32A2AB7D"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2599983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71BD4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677A00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42950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5B931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B26D4F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BC5BC8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65D880C" w14:textId="77777777" w:rsidTr="00BA2694">
        <w:trPr>
          <w:trHeight w:val="20"/>
        </w:trPr>
        <w:tc>
          <w:tcPr>
            <w:tcW w:w="320" w:type="pct"/>
            <w:shd w:val="clear" w:color="auto" w:fill="auto"/>
            <w:noWrap/>
          </w:tcPr>
          <w:p w14:paraId="23951707" w14:textId="77777777" w:rsidR="001F4995" w:rsidRPr="0006090E" w:rsidRDefault="001F4995" w:rsidP="001F4995">
            <w:pPr>
              <w:spacing w:before="0" w:after="0"/>
              <w:jc w:val="left"/>
              <w:rPr>
                <w:rFonts w:eastAsia="Times New Roman"/>
                <w:sz w:val="18"/>
                <w:szCs w:val="18"/>
              </w:rPr>
            </w:pPr>
            <w:r>
              <w:rPr>
                <w:sz w:val="18"/>
              </w:rPr>
              <w:t>9</w:t>
            </w:r>
          </w:p>
        </w:tc>
        <w:tc>
          <w:tcPr>
            <w:tcW w:w="1372" w:type="pct"/>
            <w:shd w:val="clear" w:color="auto" w:fill="FFFFFF"/>
          </w:tcPr>
          <w:p w14:paraId="29A123F0"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485" w:type="pct"/>
            <w:noWrap/>
            <w:vAlign w:val="center"/>
          </w:tcPr>
          <w:p w14:paraId="25EC711A"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7ABBADC9"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0D06F2D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E9E7DC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14B9E6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07780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293A1D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4B5AF5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91499D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72D5802" w14:textId="77777777" w:rsidTr="00BA2694">
        <w:trPr>
          <w:trHeight w:val="20"/>
        </w:trPr>
        <w:tc>
          <w:tcPr>
            <w:tcW w:w="320" w:type="pct"/>
            <w:shd w:val="clear" w:color="auto" w:fill="auto"/>
            <w:noWrap/>
          </w:tcPr>
          <w:p w14:paraId="1D38F2C7" w14:textId="77777777" w:rsidR="001F4995" w:rsidRPr="0006090E" w:rsidRDefault="001F4995" w:rsidP="001F4995">
            <w:pPr>
              <w:spacing w:before="0" w:after="0"/>
              <w:jc w:val="left"/>
              <w:rPr>
                <w:rFonts w:eastAsia="Times New Roman"/>
                <w:sz w:val="18"/>
                <w:szCs w:val="18"/>
              </w:rPr>
            </w:pPr>
            <w:r>
              <w:rPr>
                <w:sz w:val="18"/>
              </w:rPr>
              <w:t>10</w:t>
            </w:r>
          </w:p>
        </w:tc>
        <w:tc>
          <w:tcPr>
            <w:tcW w:w="1372" w:type="pct"/>
            <w:shd w:val="clear" w:color="auto" w:fill="FFFFFF"/>
          </w:tcPr>
          <w:p w14:paraId="2CC67B89"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485" w:type="pct"/>
            <w:noWrap/>
            <w:vAlign w:val="center"/>
          </w:tcPr>
          <w:p w14:paraId="557DF5EF"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5C50B062"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1E8B824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911E67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EC322B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16DAB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AD230A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CA0F55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5F01A4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0867562" w14:textId="77777777" w:rsidTr="00BA2694">
        <w:trPr>
          <w:trHeight w:val="20"/>
        </w:trPr>
        <w:tc>
          <w:tcPr>
            <w:tcW w:w="320" w:type="pct"/>
            <w:shd w:val="clear" w:color="auto" w:fill="auto"/>
            <w:noWrap/>
          </w:tcPr>
          <w:p w14:paraId="01961760" w14:textId="77777777" w:rsidR="001F4995" w:rsidRPr="0006090E" w:rsidRDefault="001F4995" w:rsidP="001F4995">
            <w:pPr>
              <w:spacing w:before="0" w:after="0"/>
              <w:jc w:val="left"/>
              <w:rPr>
                <w:rFonts w:eastAsia="Times New Roman"/>
                <w:sz w:val="20"/>
                <w:szCs w:val="24"/>
              </w:rPr>
            </w:pPr>
            <w:r>
              <w:rPr>
                <w:sz w:val="20"/>
              </w:rPr>
              <w:t>11</w:t>
            </w:r>
          </w:p>
        </w:tc>
        <w:tc>
          <w:tcPr>
            <w:tcW w:w="1372" w:type="pct"/>
            <w:shd w:val="clear" w:color="auto" w:fill="FFFFFF"/>
          </w:tcPr>
          <w:p w14:paraId="760B7EC3"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485" w:type="pct"/>
            <w:noWrap/>
            <w:vAlign w:val="center"/>
          </w:tcPr>
          <w:p w14:paraId="320AE438"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66E21494"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0A3C629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99FC34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113550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DB0FBE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9BBAB8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FB003C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E8DC9E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8CB0EE6" w14:textId="77777777" w:rsidTr="00BA2694">
        <w:trPr>
          <w:trHeight w:val="20"/>
        </w:trPr>
        <w:tc>
          <w:tcPr>
            <w:tcW w:w="320" w:type="pct"/>
            <w:shd w:val="clear" w:color="auto" w:fill="auto"/>
            <w:noWrap/>
          </w:tcPr>
          <w:p w14:paraId="715216BA" w14:textId="77777777" w:rsidR="001F4995" w:rsidRPr="0006090E" w:rsidRDefault="001F4995" w:rsidP="001F4995">
            <w:pPr>
              <w:spacing w:before="0" w:after="0"/>
              <w:jc w:val="left"/>
              <w:rPr>
                <w:rFonts w:eastAsia="Times New Roman"/>
                <w:sz w:val="20"/>
                <w:szCs w:val="24"/>
              </w:rPr>
            </w:pPr>
            <w:r>
              <w:rPr>
                <w:sz w:val="20"/>
              </w:rPr>
              <w:t>12</w:t>
            </w:r>
          </w:p>
        </w:tc>
        <w:tc>
          <w:tcPr>
            <w:tcW w:w="1372" w:type="pct"/>
            <w:shd w:val="clear" w:color="auto" w:fill="FFFFFF"/>
          </w:tcPr>
          <w:p w14:paraId="753ECD96"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485" w:type="pct"/>
            <w:noWrap/>
            <w:vAlign w:val="center"/>
          </w:tcPr>
          <w:p w14:paraId="0561E29D"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173F62E6"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75C1DE6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97F09B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9A5612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8D695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40FFE3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49826E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C1911C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B26E946" w14:textId="77777777" w:rsidTr="00BA2694">
        <w:trPr>
          <w:trHeight w:val="20"/>
        </w:trPr>
        <w:tc>
          <w:tcPr>
            <w:tcW w:w="320" w:type="pct"/>
            <w:shd w:val="clear" w:color="auto" w:fill="auto"/>
            <w:noWrap/>
          </w:tcPr>
          <w:p w14:paraId="31077C13" w14:textId="77777777" w:rsidR="001F4995" w:rsidRPr="0006090E" w:rsidRDefault="001F4995" w:rsidP="001F4995">
            <w:pPr>
              <w:spacing w:before="0" w:after="0"/>
              <w:jc w:val="left"/>
              <w:rPr>
                <w:rFonts w:eastAsia="Times New Roman"/>
                <w:sz w:val="20"/>
                <w:szCs w:val="24"/>
              </w:rPr>
            </w:pPr>
            <w:r>
              <w:rPr>
                <w:sz w:val="20"/>
              </w:rPr>
              <w:lastRenderedPageBreak/>
              <w:t>13</w:t>
            </w:r>
          </w:p>
        </w:tc>
        <w:tc>
          <w:tcPr>
            <w:tcW w:w="1372" w:type="pct"/>
            <w:shd w:val="clear" w:color="auto" w:fill="FFFFFF"/>
          </w:tcPr>
          <w:p w14:paraId="072FBBAC"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485" w:type="pct"/>
            <w:noWrap/>
            <w:vAlign w:val="center"/>
          </w:tcPr>
          <w:p w14:paraId="4D3F75FF"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169EA08A"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5E818CF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0AFBB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F665BB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DA427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434C32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72F3C4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A2867E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6DA8624" w14:textId="77777777" w:rsidTr="00BA2694">
        <w:trPr>
          <w:trHeight w:val="20"/>
        </w:trPr>
        <w:tc>
          <w:tcPr>
            <w:tcW w:w="320" w:type="pct"/>
            <w:shd w:val="clear" w:color="auto" w:fill="auto"/>
            <w:noWrap/>
          </w:tcPr>
          <w:p w14:paraId="7ED012E5" w14:textId="77777777" w:rsidR="001F4995" w:rsidRPr="0006090E" w:rsidRDefault="001F4995" w:rsidP="001F4995">
            <w:pPr>
              <w:spacing w:before="0" w:after="0"/>
              <w:jc w:val="left"/>
              <w:rPr>
                <w:rFonts w:eastAsia="Times New Roman"/>
                <w:sz w:val="20"/>
                <w:szCs w:val="24"/>
              </w:rPr>
            </w:pPr>
            <w:r>
              <w:rPr>
                <w:sz w:val="20"/>
              </w:rPr>
              <w:t>14</w:t>
            </w:r>
          </w:p>
        </w:tc>
        <w:tc>
          <w:tcPr>
            <w:tcW w:w="1372" w:type="pct"/>
            <w:shd w:val="clear" w:color="auto" w:fill="FFFFFF"/>
          </w:tcPr>
          <w:p w14:paraId="0F71CDAF"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485" w:type="pct"/>
            <w:noWrap/>
            <w:vAlign w:val="center"/>
          </w:tcPr>
          <w:p w14:paraId="1BEC7B08"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5A38AE2F"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4B7F177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5B41AA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96E69A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D728D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846BAC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C77B1F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6F241F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D259EA3" w14:textId="77777777" w:rsidTr="00BA2694">
        <w:trPr>
          <w:trHeight w:val="20"/>
        </w:trPr>
        <w:tc>
          <w:tcPr>
            <w:tcW w:w="320" w:type="pct"/>
            <w:shd w:val="clear" w:color="auto" w:fill="auto"/>
            <w:noWrap/>
          </w:tcPr>
          <w:p w14:paraId="7858D6E3" w14:textId="77777777" w:rsidR="001F4995" w:rsidRPr="0006090E" w:rsidRDefault="001F4995" w:rsidP="001F4995">
            <w:pPr>
              <w:spacing w:before="0" w:after="0"/>
              <w:jc w:val="left"/>
              <w:rPr>
                <w:rFonts w:eastAsia="Times New Roman"/>
                <w:sz w:val="20"/>
                <w:szCs w:val="24"/>
              </w:rPr>
            </w:pPr>
            <w:r>
              <w:rPr>
                <w:sz w:val="20"/>
              </w:rPr>
              <w:t>15</w:t>
            </w:r>
          </w:p>
        </w:tc>
        <w:tc>
          <w:tcPr>
            <w:tcW w:w="1372" w:type="pct"/>
            <w:shd w:val="clear" w:color="auto" w:fill="FFFFFF"/>
          </w:tcPr>
          <w:p w14:paraId="0338AB12"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485" w:type="pct"/>
            <w:noWrap/>
            <w:vAlign w:val="center"/>
          </w:tcPr>
          <w:p w14:paraId="30077488"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290E5895"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2669081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67805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BB46A3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35BB88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C36A0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3C6D3C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DB829B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F05DDDD" w14:textId="77777777" w:rsidTr="00BA2694">
        <w:trPr>
          <w:trHeight w:val="20"/>
        </w:trPr>
        <w:tc>
          <w:tcPr>
            <w:tcW w:w="320" w:type="pct"/>
            <w:shd w:val="clear" w:color="auto" w:fill="auto"/>
            <w:noWrap/>
          </w:tcPr>
          <w:p w14:paraId="1743936E" w14:textId="77777777" w:rsidR="001F4995" w:rsidRPr="0006090E" w:rsidRDefault="001F4995" w:rsidP="001F4995">
            <w:pPr>
              <w:spacing w:before="0" w:after="0"/>
              <w:jc w:val="left"/>
              <w:rPr>
                <w:rFonts w:eastAsia="Times New Roman"/>
                <w:sz w:val="20"/>
                <w:szCs w:val="24"/>
              </w:rPr>
            </w:pPr>
            <w:r>
              <w:rPr>
                <w:sz w:val="20"/>
              </w:rPr>
              <w:t>16</w:t>
            </w:r>
          </w:p>
        </w:tc>
        <w:tc>
          <w:tcPr>
            <w:tcW w:w="1372" w:type="pct"/>
            <w:shd w:val="clear" w:color="auto" w:fill="FFFFFF"/>
          </w:tcPr>
          <w:p w14:paraId="167BAFFD"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485" w:type="pct"/>
            <w:noWrap/>
            <w:vAlign w:val="center"/>
          </w:tcPr>
          <w:p w14:paraId="221B4C43"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1)</w:t>
            </w:r>
          </w:p>
        </w:tc>
        <w:tc>
          <w:tcPr>
            <w:tcW w:w="339" w:type="pct"/>
            <w:noWrap/>
            <w:vAlign w:val="center"/>
          </w:tcPr>
          <w:p w14:paraId="0C496788"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c>
          <w:tcPr>
            <w:tcW w:w="408" w:type="pct"/>
            <w:noWrap/>
            <w:vAlign w:val="center"/>
          </w:tcPr>
          <w:p w14:paraId="771580EE"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c>
          <w:tcPr>
            <w:tcW w:w="285" w:type="pct"/>
            <w:noWrap/>
            <w:vAlign w:val="center"/>
          </w:tcPr>
          <w:p w14:paraId="0F0010F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09799CB"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c>
          <w:tcPr>
            <w:tcW w:w="285" w:type="pct"/>
            <w:noWrap/>
            <w:vAlign w:val="center"/>
          </w:tcPr>
          <w:p w14:paraId="22F3ADD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9616B5E"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c>
          <w:tcPr>
            <w:tcW w:w="285" w:type="pct"/>
            <w:shd w:val="clear" w:color="auto" w:fill="auto"/>
            <w:noWrap/>
            <w:vAlign w:val="center"/>
          </w:tcPr>
          <w:p w14:paraId="2960F9EC"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c>
          <w:tcPr>
            <w:tcW w:w="407" w:type="pct"/>
            <w:shd w:val="clear" w:color="auto" w:fill="auto"/>
            <w:vAlign w:val="center"/>
          </w:tcPr>
          <w:p w14:paraId="0860A77B"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r>
      <w:tr w:rsidR="0006090E" w:rsidRPr="0006090E" w14:paraId="210B3E53" w14:textId="77777777" w:rsidTr="00BA2694">
        <w:trPr>
          <w:trHeight w:val="208"/>
        </w:trPr>
        <w:tc>
          <w:tcPr>
            <w:tcW w:w="320" w:type="pct"/>
            <w:shd w:val="clear" w:color="auto" w:fill="auto"/>
            <w:noWrap/>
          </w:tcPr>
          <w:p w14:paraId="1F1D72BB" w14:textId="77777777" w:rsidR="001F4995" w:rsidRPr="0006090E" w:rsidRDefault="001F4995" w:rsidP="001F4995">
            <w:pPr>
              <w:spacing w:before="0" w:after="0"/>
              <w:jc w:val="left"/>
              <w:rPr>
                <w:rFonts w:eastAsia="Times New Roman"/>
                <w:sz w:val="20"/>
                <w:szCs w:val="24"/>
              </w:rPr>
            </w:pPr>
            <w:r>
              <w:rPr>
                <w:sz w:val="20"/>
              </w:rPr>
              <w:t>17</w:t>
            </w:r>
          </w:p>
        </w:tc>
        <w:tc>
          <w:tcPr>
            <w:tcW w:w="1372" w:type="pct"/>
            <w:shd w:val="clear" w:color="auto" w:fill="FFFFFF"/>
          </w:tcPr>
          <w:p w14:paraId="47C724C2"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485" w:type="pct"/>
            <w:noWrap/>
            <w:vAlign w:val="center"/>
          </w:tcPr>
          <w:p w14:paraId="3DDA027D" w14:textId="77777777" w:rsidR="001F4995" w:rsidRPr="0006090E" w:rsidRDefault="001F4995" w:rsidP="001F4995">
            <w:pPr>
              <w:spacing w:before="0" w:after="0"/>
              <w:jc w:val="center"/>
              <w:rPr>
                <w:rFonts w:eastAsia="Times New Roman"/>
                <w:sz w:val="24"/>
                <w:szCs w:val="24"/>
              </w:rPr>
            </w:pPr>
            <w:r>
              <w:rPr>
                <w:sz w:val="24"/>
              </w:rPr>
              <w:t>/</w:t>
            </w:r>
          </w:p>
        </w:tc>
        <w:tc>
          <w:tcPr>
            <w:tcW w:w="339" w:type="pct"/>
            <w:noWrap/>
            <w:vAlign w:val="center"/>
          </w:tcPr>
          <w:p w14:paraId="6F9E5158" w14:textId="77777777" w:rsidR="001F4995" w:rsidRPr="0006090E" w:rsidRDefault="001F4995" w:rsidP="001F4995">
            <w:pPr>
              <w:spacing w:before="0" w:after="0"/>
              <w:jc w:val="center"/>
              <w:rPr>
                <w:rFonts w:eastAsia="Times New Roman"/>
                <w:sz w:val="24"/>
                <w:szCs w:val="24"/>
              </w:rPr>
            </w:pPr>
            <w:r>
              <w:rPr>
                <w:sz w:val="24"/>
              </w:rPr>
              <w:t>/</w:t>
            </w:r>
          </w:p>
        </w:tc>
        <w:tc>
          <w:tcPr>
            <w:tcW w:w="408" w:type="pct"/>
            <w:noWrap/>
            <w:vAlign w:val="center"/>
          </w:tcPr>
          <w:p w14:paraId="27A3984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A169B3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04D4D4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9A241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66450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273788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2E4DD52" w14:textId="77777777" w:rsidR="001F4995" w:rsidRPr="0006090E" w:rsidRDefault="001F4995" w:rsidP="001F4995">
            <w:pPr>
              <w:spacing w:before="0" w:after="0"/>
              <w:jc w:val="center"/>
              <w:rPr>
                <w:rFonts w:eastAsia="Times New Roman"/>
                <w:sz w:val="24"/>
                <w:szCs w:val="24"/>
              </w:rPr>
            </w:pPr>
            <w:r>
              <w:rPr>
                <w:sz w:val="24"/>
              </w:rPr>
              <w:t>/</w:t>
            </w:r>
          </w:p>
        </w:tc>
      </w:tr>
    </w:tbl>
    <w:p w14:paraId="4762BE16" w14:textId="77777777" w:rsidR="001F4995" w:rsidRPr="0006090E" w:rsidRDefault="001F4995" w:rsidP="001F4995">
      <w:pPr>
        <w:spacing w:before="0" w:after="0"/>
        <w:jc w:val="left"/>
        <w:rPr>
          <w:rFonts w:eastAsia="Times New Roman"/>
          <w:sz w:val="16"/>
          <w:szCs w:val="16"/>
        </w:rPr>
      </w:pPr>
      <w:r>
        <w:rPr>
          <w:sz w:val="16"/>
        </w:rPr>
        <w:t>1) Permissible when “K”.</w:t>
      </w:r>
    </w:p>
    <w:p w14:paraId="32232ADC" w14:textId="77777777" w:rsidR="001F4995" w:rsidRPr="0006090E" w:rsidRDefault="001F4995" w:rsidP="001F4995">
      <w:pPr>
        <w:pStyle w:val="Heading1"/>
      </w:pPr>
      <w:r>
        <w:br w:type="page"/>
      </w:r>
      <w:r>
        <w:lastRenderedPageBreak/>
        <w:t>Table 15: Slag sand (SS)</w:t>
      </w:r>
    </w:p>
    <w:p w14:paraId="0A2FFDBC"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3CCA6C20" w14:textId="77777777" w:rsidTr="00972543">
        <w:trPr>
          <w:trHeight w:val="330"/>
        </w:trPr>
        <w:tc>
          <w:tcPr>
            <w:tcW w:w="5000" w:type="pct"/>
            <w:gridSpan w:val="11"/>
            <w:noWrap/>
            <w:vAlign w:val="bottom"/>
          </w:tcPr>
          <w:p w14:paraId="6E25D788"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Slag sand (SS)</w:t>
            </w:r>
          </w:p>
        </w:tc>
      </w:tr>
      <w:tr w:rsidR="0006090E" w:rsidRPr="0006090E" w14:paraId="54C107EE" w14:textId="77777777" w:rsidTr="00BA2694">
        <w:trPr>
          <w:trHeight w:val="20"/>
        </w:trPr>
        <w:tc>
          <w:tcPr>
            <w:tcW w:w="1703" w:type="pct"/>
            <w:gridSpan w:val="2"/>
            <w:vMerge w:val="restart"/>
            <w:shd w:val="clear" w:color="auto" w:fill="auto"/>
            <w:noWrap/>
          </w:tcPr>
          <w:p w14:paraId="3CA2DADF"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4EB36F48"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46B3CDD6" w14:textId="77777777" w:rsidTr="00BA2694">
        <w:trPr>
          <w:trHeight w:val="20"/>
        </w:trPr>
        <w:tc>
          <w:tcPr>
            <w:tcW w:w="1703" w:type="pct"/>
            <w:gridSpan w:val="2"/>
            <w:vMerge/>
            <w:shd w:val="clear" w:color="auto" w:fill="auto"/>
            <w:noWrap/>
            <w:vAlign w:val="center"/>
          </w:tcPr>
          <w:p w14:paraId="0C5A0916"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30751468" w14:textId="159D441B"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1402B3AE" w14:textId="7A5B4EFF"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599190CB" w14:textId="77777777" w:rsidTr="00BA2694">
        <w:trPr>
          <w:trHeight w:val="20"/>
        </w:trPr>
        <w:tc>
          <w:tcPr>
            <w:tcW w:w="1703" w:type="pct"/>
            <w:gridSpan w:val="2"/>
            <w:vMerge/>
            <w:shd w:val="clear" w:color="auto" w:fill="auto"/>
            <w:noWrap/>
            <w:vAlign w:val="center"/>
          </w:tcPr>
          <w:p w14:paraId="7AEC6A59"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5AB8CFD7"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7F0A6084"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4C2599FE"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54ED4516" w14:textId="77777777" w:rsidTr="00BA2694">
        <w:trPr>
          <w:trHeight w:val="20"/>
        </w:trPr>
        <w:tc>
          <w:tcPr>
            <w:tcW w:w="1703" w:type="pct"/>
            <w:gridSpan w:val="2"/>
            <w:vMerge/>
            <w:shd w:val="clear" w:color="auto" w:fill="auto"/>
            <w:noWrap/>
            <w:vAlign w:val="center"/>
          </w:tcPr>
          <w:p w14:paraId="406CAEB0"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247661D8"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6C944F04"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3F850667" w14:textId="664E9F9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6D536186"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32D15627"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23E2F567"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4BD637E2" w14:textId="77777777" w:rsidTr="00BA2694">
        <w:trPr>
          <w:trHeight w:val="80"/>
        </w:trPr>
        <w:tc>
          <w:tcPr>
            <w:tcW w:w="1703" w:type="pct"/>
            <w:gridSpan w:val="2"/>
            <w:vMerge/>
            <w:shd w:val="clear" w:color="auto" w:fill="auto"/>
            <w:noWrap/>
            <w:vAlign w:val="center"/>
          </w:tcPr>
          <w:p w14:paraId="2D804093"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2C3A0A3D"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49A7A0E6"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3ED4701F"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76DE238F"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43071E09"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03180721"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09292819" w14:textId="77777777" w:rsidTr="00BA2694">
        <w:trPr>
          <w:trHeight w:val="80"/>
        </w:trPr>
        <w:tc>
          <w:tcPr>
            <w:tcW w:w="1703" w:type="pct"/>
            <w:gridSpan w:val="2"/>
            <w:vMerge/>
            <w:shd w:val="clear" w:color="auto" w:fill="auto"/>
            <w:noWrap/>
            <w:vAlign w:val="center"/>
          </w:tcPr>
          <w:p w14:paraId="742AAA19"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23CC7F7D"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7743A25E"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78B8E6AF"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6876AF33"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E1741DE" w14:textId="151FFEA9"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D46D856"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4D42B1C" w14:textId="52F71F26"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A868FCF"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AAF10ED" w14:textId="6A7F49D1"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0BD52422" w14:textId="77777777" w:rsidTr="00BA2694">
        <w:trPr>
          <w:trHeight w:val="111"/>
        </w:trPr>
        <w:tc>
          <w:tcPr>
            <w:tcW w:w="1703" w:type="pct"/>
            <w:gridSpan w:val="2"/>
            <w:vMerge/>
            <w:shd w:val="clear" w:color="auto" w:fill="auto"/>
            <w:noWrap/>
            <w:vAlign w:val="center"/>
          </w:tcPr>
          <w:p w14:paraId="0AF3EBF3"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4AAF8AD7"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4B6E3179"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5D6CC0DA"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302F597E"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2388F8A3"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58B75217"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7B4CFAF3" w14:textId="77777777" w:rsidTr="00BA2694">
        <w:trPr>
          <w:trHeight w:val="20"/>
        </w:trPr>
        <w:tc>
          <w:tcPr>
            <w:tcW w:w="240" w:type="pct"/>
            <w:shd w:val="clear" w:color="auto" w:fill="auto"/>
            <w:noWrap/>
          </w:tcPr>
          <w:p w14:paraId="0AD7F5C9"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19FCD3CC"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1356004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556062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036D5E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2B86FD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8A8113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2A8E04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3B06B8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219867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849339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4C31667" w14:textId="77777777" w:rsidTr="00BA2694">
        <w:trPr>
          <w:trHeight w:val="20"/>
        </w:trPr>
        <w:tc>
          <w:tcPr>
            <w:tcW w:w="240" w:type="pct"/>
            <w:shd w:val="clear" w:color="auto" w:fill="auto"/>
            <w:noWrap/>
          </w:tcPr>
          <w:p w14:paraId="534426F9"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78981178"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7CE321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09597F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5F3790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76F86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7237E6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7B3FA4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E9426C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4A00BE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AF5DA4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07C65D3" w14:textId="77777777" w:rsidTr="00BA2694">
        <w:trPr>
          <w:trHeight w:val="20"/>
        </w:trPr>
        <w:tc>
          <w:tcPr>
            <w:tcW w:w="240" w:type="pct"/>
            <w:shd w:val="clear" w:color="auto" w:fill="auto"/>
            <w:noWrap/>
          </w:tcPr>
          <w:p w14:paraId="5B3F53FE"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27862AAA"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611F8B1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28725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4B80E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409D33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7F837F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8738B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698DE9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19F18B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F8445F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3B7E0E7" w14:textId="77777777" w:rsidTr="00BA2694">
        <w:trPr>
          <w:trHeight w:val="20"/>
        </w:trPr>
        <w:tc>
          <w:tcPr>
            <w:tcW w:w="240" w:type="pct"/>
            <w:shd w:val="clear" w:color="auto" w:fill="auto"/>
            <w:noWrap/>
          </w:tcPr>
          <w:p w14:paraId="6F5B34BA"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1902C520"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1A51125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339C33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A03CC0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B6423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116270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9E2CC4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CC33F6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964D4B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C408EE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C40B7BA" w14:textId="77777777" w:rsidTr="00BA2694">
        <w:trPr>
          <w:trHeight w:val="20"/>
        </w:trPr>
        <w:tc>
          <w:tcPr>
            <w:tcW w:w="240" w:type="pct"/>
            <w:shd w:val="clear" w:color="auto" w:fill="auto"/>
            <w:noWrap/>
          </w:tcPr>
          <w:p w14:paraId="503BF0C8"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269113F5"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26B755A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25EA61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4177F5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7C765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5D56DC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7E15AB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B61D5C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3530F1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765FA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04A5078" w14:textId="77777777" w:rsidTr="00BA2694">
        <w:trPr>
          <w:trHeight w:val="20"/>
        </w:trPr>
        <w:tc>
          <w:tcPr>
            <w:tcW w:w="240" w:type="pct"/>
            <w:shd w:val="clear" w:color="auto" w:fill="auto"/>
            <w:noWrap/>
          </w:tcPr>
          <w:p w14:paraId="69D53289"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3300950D"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3862E10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60749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3654F3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09C0D8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DC0B2A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491FDF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FC7E18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2234C0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F29C3D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00C798B" w14:textId="77777777" w:rsidTr="00BA2694">
        <w:trPr>
          <w:trHeight w:val="20"/>
        </w:trPr>
        <w:tc>
          <w:tcPr>
            <w:tcW w:w="240" w:type="pct"/>
            <w:shd w:val="clear" w:color="auto" w:fill="auto"/>
            <w:noWrap/>
          </w:tcPr>
          <w:p w14:paraId="3DFDC4C4"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4B725D62"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7D755A1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0DBD8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C2CE57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6B147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3FDE39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E10EC1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A3D808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478C40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804826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E28A9D7" w14:textId="77777777" w:rsidTr="00BA2694">
        <w:trPr>
          <w:trHeight w:val="20"/>
        </w:trPr>
        <w:tc>
          <w:tcPr>
            <w:tcW w:w="240" w:type="pct"/>
            <w:shd w:val="clear" w:color="auto" w:fill="auto"/>
            <w:noWrap/>
          </w:tcPr>
          <w:p w14:paraId="599FC3B4"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6123B40B"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31BEFA2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68FF3E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B8BB1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91E3B3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7D21E5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E3EC3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EAD62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827330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2DE1DC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B50A91A" w14:textId="77777777" w:rsidTr="00BA2694">
        <w:trPr>
          <w:trHeight w:val="20"/>
        </w:trPr>
        <w:tc>
          <w:tcPr>
            <w:tcW w:w="240" w:type="pct"/>
            <w:shd w:val="clear" w:color="auto" w:fill="auto"/>
            <w:noWrap/>
          </w:tcPr>
          <w:p w14:paraId="59087B70"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35746BD4"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4E596C5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79D6A7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D0B426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3FF796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AE24F2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70324A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EA19E7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94A055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7BCA69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4F8031A" w14:textId="77777777" w:rsidTr="00BA2694">
        <w:trPr>
          <w:trHeight w:val="20"/>
        </w:trPr>
        <w:tc>
          <w:tcPr>
            <w:tcW w:w="240" w:type="pct"/>
            <w:shd w:val="clear" w:color="auto" w:fill="auto"/>
            <w:noWrap/>
          </w:tcPr>
          <w:p w14:paraId="40744301"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473B612B"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4C0B865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12E6C2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CF83A9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EC504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9D1829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58B0AC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22887B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7EB968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3FB910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E881974" w14:textId="77777777" w:rsidTr="00BA2694">
        <w:trPr>
          <w:trHeight w:val="20"/>
        </w:trPr>
        <w:tc>
          <w:tcPr>
            <w:tcW w:w="240" w:type="pct"/>
            <w:shd w:val="clear" w:color="auto" w:fill="auto"/>
            <w:noWrap/>
          </w:tcPr>
          <w:p w14:paraId="599BC773"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483F59CC"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4164CAD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2C66AE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0FF0C3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385331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806A6C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3989B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464443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59A921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5E2F2C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ED8F06F" w14:textId="77777777" w:rsidTr="00BA2694">
        <w:trPr>
          <w:trHeight w:val="20"/>
        </w:trPr>
        <w:tc>
          <w:tcPr>
            <w:tcW w:w="240" w:type="pct"/>
            <w:shd w:val="clear" w:color="auto" w:fill="auto"/>
            <w:noWrap/>
          </w:tcPr>
          <w:p w14:paraId="16453F39"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79973D81"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3A1F68D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206A87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479062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1EE508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E94FC2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9A303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A38BC3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D989A9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26E5C5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C36CC5A" w14:textId="77777777" w:rsidTr="00BA2694">
        <w:trPr>
          <w:trHeight w:val="20"/>
        </w:trPr>
        <w:tc>
          <w:tcPr>
            <w:tcW w:w="240" w:type="pct"/>
            <w:shd w:val="clear" w:color="auto" w:fill="auto"/>
            <w:noWrap/>
          </w:tcPr>
          <w:p w14:paraId="438CBE13"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0964B107"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w:t>
            </w:r>
            <w:r>
              <w:rPr>
                <w:sz w:val="18"/>
              </w:rPr>
              <w:lastRenderedPageBreak/>
              <w:t>1 m thick from the prepared track as well as backfilling of excavations and pipe trenches beneath a binder-free top layer</w:t>
            </w:r>
          </w:p>
        </w:tc>
        <w:tc>
          <w:tcPr>
            <w:tcW w:w="529" w:type="pct"/>
            <w:noWrap/>
            <w:vAlign w:val="center"/>
          </w:tcPr>
          <w:p w14:paraId="76E81003" w14:textId="77777777" w:rsidR="001F4995" w:rsidRPr="0006090E" w:rsidRDefault="001F4995" w:rsidP="001F4995">
            <w:pPr>
              <w:spacing w:before="0" w:after="0"/>
              <w:jc w:val="center"/>
              <w:rPr>
                <w:rFonts w:eastAsia="Times New Roman"/>
                <w:sz w:val="24"/>
                <w:szCs w:val="24"/>
              </w:rPr>
            </w:pPr>
            <w:r>
              <w:rPr>
                <w:sz w:val="24"/>
              </w:rPr>
              <w:lastRenderedPageBreak/>
              <w:t>+</w:t>
            </w:r>
            <w:r>
              <w:rPr>
                <w:b/>
                <w:sz w:val="24"/>
                <w:vertAlign w:val="superscript"/>
              </w:rPr>
              <w:t>1)</w:t>
            </w:r>
          </w:p>
        </w:tc>
        <w:tc>
          <w:tcPr>
            <w:tcW w:w="285" w:type="pct"/>
            <w:noWrap/>
            <w:vAlign w:val="center"/>
          </w:tcPr>
          <w:p w14:paraId="3FBB455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E5F029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DF2AC8C"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c>
          <w:tcPr>
            <w:tcW w:w="407" w:type="pct"/>
            <w:vAlign w:val="center"/>
          </w:tcPr>
          <w:p w14:paraId="11D26D5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0B8C35F" w14:textId="77777777" w:rsidR="001F4995" w:rsidRPr="0006090E" w:rsidRDefault="001F4995" w:rsidP="001F4995">
            <w:pPr>
              <w:spacing w:before="0" w:after="0"/>
              <w:jc w:val="center"/>
              <w:rPr>
                <w:rFonts w:eastAsia="Times New Roman"/>
                <w:sz w:val="24"/>
                <w:szCs w:val="24"/>
              </w:rPr>
            </w:pPr>
            <w:r>
              <w:rPr>
                <w:sz w:val="24"/>
              </w:rPr>
              <w:t>+</w:t>
            </w:r>
            <w:r>
              <w:rPr>
                <w:sz w:val="24"/>
                <w:vertAlign w:val="superscript"/>
              </w:rPr>
              <w:t>1)</w:t>
            </w:r>
          </w:p>
        </w:tc>
        <w:tc>
          <w:tcPr>
            <w:tcW w:w="407" w:type="pct"/>
            <w:vAlign w:val="center"/>
          </w:tcPr>
          <w:p w14:paraId="5B2BF28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003BE7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AADE4FE" w14:textId="77777777" w:rsidR="001F4995" w:rsidRPr="0006090E" w:rsidRDefault="001F4995" w:rsidP="001F4995">
            <w:pPr>
              <w:spacing w:before="0" w:after="0"/>
              <w:jc w:val="center"/>
              <w:rPr>
                <w:rFonts w:eastAsia="Times New Roman"/>
                <w:sz w:val="24"/>
                <w:szCs w:val="24"/>
                <w:vertAlign w:val="superscript"/>
              </w:rPr>
            </w:pPr>
            <w:r>
              <w:rPr>
                <w:sz w:val="24"/>
              </w:rPr>
              <w:t>+</w:t>
            </w:r>
          </w:p>
        </w:tc>
      </w:tr>
      <w:tr w:rsidR="0006090E" w:rsidRPr="0006090E" w14:paraId="542FE040" w14:textId="77777777" w:rsidTr="00BA2694">
        <w:trPr>
          <w:trHeight w:val="20"/>
        </w:trPr>
        <w:tc>
          <w:tcPr>
            <w:tcW w:w="240" w:type="pct"/>
            <w:shd w:val="clear" w:color="auto" w:fill="auto"/>
            <w:noWrap/>
          </w:tcPr>
          <w:p w14:paraId="4D4A57A2"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3810D1DF"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785020B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503077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042EA2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21DA64C"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1)</w:t>
            </w:r>
          </w:p>
        </w:tc>
        <w:tc>
          <w:tcPr>
            <w:tcW w:w="407" w:type="pct"/>
            <w:vAlign w:val="center"/>
          </w:tcPr>
          <w:p w14:paraId="36817A1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034AA74"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1)</w:t>
            </w:r>
          </w:p>
        </w:tc>
        <w:tc>
          <w:tcPr>
            <w:tcW w:w="407" w:type="pct"/>
            <w:vAlign w:val="center"/>
          </w:tcPr>
          <w:p w14:paraId="1F7BFA8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2471DC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D4F3EF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AE0C43B" w14:textId="77777777" w:rsidTr="00BA2694">
        <w:trPr>
          <w:trHeight w:val="20"/>
        </w:trPr>
        <w:tc>
          <w:tcPr>
            <w:tcW w:w="240" w:type="pct"/>
            <w:shd w:val="clear" w:color="auto" w:fill="auto"/>
            <w:noWrap/>
          </w:tcPr>
          <w:p w14:paraId="4BBAD283"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592ACE92"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5A438ED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6CCC3CE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2493F7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F1562AB"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1)</w:t>
            </w:r>
          </w:p>
        </w:tc>
        <w:tc>
          <w:tcPr>
            <w:tcW w:w="407" w:type="pct"/>
            <w:vAlign w:val="center"/>
          </w:tcPr>
          <w:p w14:paraId="7277263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002F68F"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1)</w:t>
            </w:r>
          </w:p>
        </w:tc>
        <w:tc>
          <w:tcPr>
            <w:tcW w:w="407" w:type="pct"/>
            <w:vAlign w:val="center"/>
          </w:tcPr>
          <w:p w14:paraId="6CB9A4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E08AA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93394D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DC1CFFE" w14:textId="77777777" w:rsidTr="00BA2694">
        <w:trPr>
          <w:trHeight w:val="20"/>
        </w:trPr>
        <w:tc>
          <w:tcPr>
            <w:tcW w:w="240" w:type="pct"/>
            <w:shd w:val="clear" w:color="auto" w:fill="auto"/>
            <w:noWrap/>
          </w:tcPr>
          <w:p w14:paraId="7BD4EF03"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32E22F4A"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2A3D049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01E72055"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noWrap/>
            <w:vAlign w:val="center"/>
          </w:tcPr>
          <w:p w14:paraId="1AD004D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95598A6"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2)</w:t>
            </w:r>
          </w:p>
        </w:tc>
        <w:tc>
          <w:tcPr>
            <w:tcW w:w="407" w:type="pct"/>
            <w:vAlign w:val="center"/>
          </w:tcPr>
          <w:p w14:paraId="23CDF72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F8FDE73"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2)</w:t>
            </w:r>
          </w:p>
        </w:tc>
        <w:tc>
          <w:tcPr>
            <w:tcW w:w="407" w:type="pct"/>
            <w:vAlign w:val="center"/>
          </w:tcPr>
          <w:p w14:paraId="3D55B39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BD7DBE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31C3FA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80FCC94" w14:textId="77777777" w:rsidTr="00BA2694">
        <w:trPr>
          <w:trHeight w:val="208"/>
        </w:trPr>
        <w:tc>
          <w:tcPr>
            <w:tcW w:w="240" w:type="pct"/>
            <w:shd w:val="clear" w:color="auto" w:fill="auto"/>
            <w:noWrap/>
          </w:tcPr>
          <w:p w14:paraId="7F550834"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7C28B749"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410C6A3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1453EC8B"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noWrap/>
            <w:vAlign w:val="center"/>
          </w:tcPr>
          <w:p w14:paraId="72A6502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15F040C"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3)</w:t>
            </w:r>
          </w:p>
        </w:tc>
        <w:tc>
          <w:tcPr>
            <w:tcW w:w="407" w:type="pct"/>
            <w:vAlign w:val="center"/>
          </w:tcPr>
          <w:p w14:paraId="652B2CA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45C0876" w14:textId="77777777" w:rsidR="001F4995" w:rsidRPr="0006090E" w:rsidRDefault="001F4995" w:rsidP="001F4995">
            <w:pPr>
              <w:spacing w:before="0" w:after="0"/>
              <w:jc w:val="center"/>
              <w:rPr>
                <w:rFonts w:eastAsia="Times New Roman"/>
                <w:sz w:val="24"/>
                <w:szCs w:val="24"/>
                <w:vertAlign w:val="superscript"/>
              </w:rPr>
            </w:pPr>
            <w:r>
              <w:rPr>
                <w:sz w:val="24"/>
              </w:rPr>
              <w:t>+</w:t>
            </w:r>
            <w:r>
              <w:rPr>
                <w:sz w:val="24"/>
                <w:vertAlign w:val="superscript"/>
              </w:rPr>
              <w:t>3)</w:t>
            </w:r>
          </w:p>
        </w:tc>
        <w:tc>
          <w:tcPr>
            <w:tcW w:w="407" w:type="pct"/>
            <w:vAlign w:val="center"/>
          </w:tcPr>
          <w:p w14:paraId="19BD66E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21125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9CA7C50" w14:textId="77777777" w:rsidR="001F4995" w:rsidRPr="0006090E" w:rsidRDefault="001F4995" w:rsidP="001F4995">
            <w:pPr>
              <w:spacing w:before="0" w:after="0"/>
              <w:jc w:val="center"/>
              <w:rPr>
                <w:rFonts w:eastAsia="Times New Roman"/>
                <w:sz w:val="24"/>
                <w:szCs w:val="24"/>
              </w:rPr>
            </w:pPr>
            <w:r>
              <w:rPr>
                <w:sz w:val="24"/>
              </w:rPr>
              <w:t>+</w:t>
            </w:r>
          </w:p>
        </w:tc>
      </w:tr>
    </w:tbl>
    <w:p w14:paraId="6127F021" w14:textId="77777777" w:rsidR="001F4995" w:rsidRPr="0006090E" w:rsidRDefault="001F4995" w:rsidP="001F4995">
      <w:pPr>
        <w:spacing w:before="0" w:after="0"/>
        <w:jc w:val="left"/>
        <w:rPr>
          <w:rFonts w:eastAsia="Times New Roman"/>
          <w:sz w:val="16"/>
          <w:szCs w:val="16"/>
        </w:rPr>
      </w:pPr>
      <w:r>
        <w:rPr>
          <w:sz w:val="16"/>
        </w:rPr>
        <w:t xml:space="preserve">1) Permissible when vanadium </w:t>
      </w:r>
      <w:r>
        <w:rPr>
          <w:sz w:val="16"/>
        </w:rPr>
        <w:sym w:font="Symbol" w:char="F0A3"/>
      </w:r>
      <w:r>
        <w:rPr>
          <w:sz w:val="16"/>
        </w:rPr>
        <w:t xml:space="preserve"> 30 µg/l. </w:t>
      </w:r>
    </w:p>
    <w:p w14:paraId="5433FBD4" w14:textId="77777777" w:rsidR="001F4995" w:rsidRPr="0006090E" w:rsidRDefault="001F4995" w:rsidP="001F4995">
      <w:pPr>
        <w:spacing w:before="0" w:after="0"/>
        <w:jc w:val="left"/>
        <w:rPr>
          <w:rFonts w:eastAsia="Times New Roman"/>
          <w:sz w:val="16"/>
          <w:szCs w:val="16"/>
        </w:rPr>
      </w:pPr>
      <w:r>
        <w:rPr>
          <w:sz w:val="16"/>
        </w:rPr>
        <w:t xml:space="preserve">2) Permissible when “K” or when vanadium </w:t>
      </w:r>
      <w:r>
        <w:rPr>
          <w:sz w:val="16"/>
        </w:rPr>
        <w:sym w:font="Symbol" w:char="F0A3"/>
      </w:r>
      <w:r>
        <w:rPr>
          <w:sz w:val="16"/>
        </w:rPr>
        <w:t xml:space="preserve"> 30 µg/l. </w:t>
      </w:r>
    </w:p>
    <w:p w14:paraId="6950C5AF" w14:textId="77777777" w:rsidR="001F4995" w:rsidRPr="0006090E" w:rsidRDefault="001F4995" w:rsidP="001F4995">
      <w:pPr>
        <w:spacing w:before="0" w:after="0"/>
        <w:jc w:val="left"/>
        <w:rPr>
          <w:rFonts w:eastAsia="Times New Roman"/>
          <w:sz w:val="16"/>
          <w:szCs w:val="16"/>
        </w:rPr>
      </w:pPr>
      <w:r>
        <w:rPr>
          <w:sz w:val="16"/>
        </w:rPr>
        <w:t xml:space="preserve">3) Permissible when “M” or when vanadium </w:t>
      </w:r>
      <w:r>
        <w:rPr>
          <w:sz w:val="16"/>
        </w:rPr>
        <w:sym w:font="Symbol" w:char="F0A3"/>
      </w:r>
      <w:r>
        <w:rPr>
          <w:sz w:val="16"/>
        </w:rPr>
        <w:t xml:space="preserve"> 30 µg/l. </w:t>
      </w:r>
    </w:p>
    <w:p w14:paraId="5ABCCA53" w14:textId="77777777" w:rsidR="001F4995" w:rsidRPr="0006090E" w:rsidRDefault="001F4995" w:rsidP="001F4995">
      <w:pPr>
        <w:pStyle w:val="Heading1"/>
      </w:pPr>
      <w:r>
        <w:br w:type="page"/>
      </w:r>
      <w:r>
        <w:lastRenderedPageBreak/>
        <w:t>Table 16: Class 1 steel mill slag (SWS-1)</w:t>
      </w:r>
    </w:p>
    <w:p w14:paraId="17AAC6BE"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7C83C844" w14:textId="77777777" w:rsidTr="00972543">
        <w:trPr>
          <w:trHeight w:val="330"/>
        </w:trPr>
        <w:tc>
          <w:tcPr>
            <w:tcW w:w="5000" w:type="pct"/>
            <w:gridSpan w:val="11"/>
            <w:noWrap/>
            <w:vAlign w:val="bottom"/>
          </w:tcPr>
          <w:p w14:paraId="0D9732C8"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1 steel mill slag (SWS-1)</w:t>
            </w:r>
          </w:p>
        </w:tc>
      </w:tr>
      <w:tr w:rsidR="0006090E" w:rsidRPr="0006090E" w14:paraId="77EDE49F" w14:textId="77777777" w:rsidTr="00BA2694">
        <w:trPr>
          <w:trHeight w:val="20"/>
        </w:trPr>
        <w:tc>
          <w:tcPr>
            <w:tcW w:w="1703" w:type="pct"/>
            <w:gridSpan w:val="2"/>
            <w:vMerge w:val="restart"/>
            <w:shd w:val="clear" w:color="auto" w:fill="auto"/>
            <w:noWrap/>
          </w:tcPr>
          <w:p w14:paraId="66A6DFF2"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2AEA41DF"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0BBE23D3" w14:textId="77777777" w:rsidTr="00BA2694">
        <w:trPr>
          <w:trHeight w:val="20"/>
        </w:trPr>
        <w:tc>
          <w:tcPr>
            <w:tcW w:w="1703" w:type="pct"/>
            <w:gridSpan w:val="2"/>
            <w:vMerge/>
            <w:shd w:val="clear" w:color="auto" w:fill="auto"/>
            <w:noWrap/>
            <w:vAlign w:val="center"/>
          </w:tcPr>
          <w:p w14:paraId="7C689514"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5EFD6C4E" w14:textId="4D4A7C33"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5AF88975" w14:textId="1BF291DD"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2C54B8DF" w14:textId="77777777" w:rsidTr="00BA2694">
        <w:trPr>
          <w:trHeight w:val="20"/>
        </w:trPr>
        <w:tc>
          <w:tcPr>
            <w:tcW w:w="1703" w:type="pct"/>
            <w:gridSpan w:val="2"/>
            <w:vMerge/>
            <w:shd w:val="clear" w:color="auto" w:fill="auto"/>
            <w:noWrap/>
            <w:vAlign w:val="center"/>
          </w:tcPr>
          <w:p w14:paraId="187112B9"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44E7F81B"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122606CB"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57DF4B33"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6CEC5405" w14:textId="77777777" w:rsidTr="00BA2694">
        <w:trPr>
          <w:trHeight w:val="20"/>
        </w:trPr>
        <w:tc>
          <w:tcPr>
            <w:tcW w:w="1703" w:type="pct"/>
            <w:gridSpan w:val="2"/>
            <w:vMerge/>
            <w:shd w:val="clear" w:color="auto" w:fill="auto"/>
            <w:noWrap/>
            <w:vAlign w:val="center"/>
          </w:tcPr>
          <w:p w14:paraId="49451894"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7ACCD03C"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1E5D9246"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3ECC9EA4" w14:textId="0FA76571" w:rsidR="001F4995" w:rsidRPr="0006090E" w:rsidRDefault="001F4995" w:rsidP="001F4995">
            <w:pPr>
              <w:spacing w:before="0" w:after="0"/>
              <w:jc w:val="center"/>
              <w:rPr>
                <w:rFonts w:eastAsia="Times New Roman"/>
                <w:sz w:val="18"/>
                <w:szCs w:val="18"/>
              </w:rPr>
            </w:pPr>
            <w:r>
              <w:rPr>
                <w:sz w:val="18"/>
              </w:rPr>
              <w:t>Clay,</w:t>
            </w:r>
            <w:r>
              <w:rPr>
                <w:sz w:val="18"/>
              </w:rPr>
              <w:br/>
              <w:t xml:space="preserve">Silt </w:t>
            </w:r>
          </w:p>
          <w:p w14:paraId="4AEEDD28" w14:textId="77777777" w:rsidR="001F4995" w:rsidRPr="0006090E" w:rsidRDefault="001F4995" w:rsidP="001F4995">
            <w:pPr>
              <w:spacing w:before="0" w:after="0"/>
              <w:jc w:val="center"/>
              <w:rPr>
                <w:rFonts w:eastAsia="Times New Roman"/>
                <w:sz w:val="18"/>
                <w:szCs w:val="18"/>
              </w:rPr>
            </w:pPr>
            <w:r>
              <w:rPr>
                <w:sz w:val="18"/>
              </w:rPr>
              <w:t>clay</w:t>
            </w:r>
          </w:p>
        </w:tc>
        <w:tc>
          <w:tcPr>
            <w:tcW w:w="692" w:type="pct"/>
            <w:gridSpan w:val="2"/>
            <w:shd w:val="clear" w:color="auto" w:fill="auto"/>
            <w:noWrap/>
            <w:vAlign w:val="center"/>
          </w:tcPr>
          <w:p w14:paraId="48A730BB"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510550AC"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53F4AF0C"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6082211F" w14:textId="77777777" w:rsidTr="00BA2694">
        <w:trPr>
          <w:trHeight w:val="80"/>
        </w:trPr>
        <w:tc>
          <w:tcPr>
            <w:tcW w:w="1703" w:type="pct"/>
            <w:gridSpan w:val="2"/>
            <w:vMerge/>
            <w:shd w:val="clear" w:color="auto" w:fill="auto"/>
            <w:noWrap/>
            <w:vAlign w:val="center"/>
          </w:tcPr>
          <w:p w14:paraId="41603CE7"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240D31C7"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293B5A30"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64FFB46F"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40B9EDBA"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37E1C586"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6B636E0F"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04EDE7C6" w14:textId="77777777" w:rsidTr="00BA2694">
        <w:trPr>
          <w:trHeight w:val="80"/>
        </w:trPr>
        <w:tc>
          <w:tcPr>
            <w:tcW w:w="1703" w:type="pct"/>
            <w:gridSpan w:val="2"/>
            <w:vMerge/>
            <w:shd w:val="clear" w:color="auto" w:fill="auto"/>
            <w:noWrap/>
            <w:vAlign w:val="center"/>
          </w:tcPr>
          <w:p w14:paraId="7B3D7CD9"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0EB81D4"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5E05231"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69BE1A22"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3CFD8B14"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0D8011CC" w14:textId="17BA91E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05377237"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AEC1785" w14:textId="69A526F2"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E4F0050"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D8A7D18" w14:textId="05B0DB9C"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61BFD267" w14:textId="77777777" w:rsidTr="00BA2694">
        <w:trPr>
          <w:trHeight w:val="111"/>
        </w:trPr>
        <w:tc>
          <w:tcPr>
            <w:tcW w:w="1703" w:type="pct"/>
            <w:gridSpan w:val="2"/>
            <w:vMerge/>
            <w:shd w:val="clear" w:color="auto" w:fill="auto"/>
            <w:noWrap/>
            <w:vAlign w:val="center"/>
          </w:tcPr>
          <w:p w14:paraId="35E1598B"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134EF55"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06CE4E73"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33A43897"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3E1BD624"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4CF30263"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21AF6B9B"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15A21685" w14:textId="77777777" w:rsidTr="00BA2694">
        <w:trPr>
          <w:trHeight w:val="20"/>
        </w:trPr>
        <w:tc>
          <w:tcPr>
            <w:tcW w:w="240" w:type="pct"/>
            <w:shd w:val="clear" w:color="auto" w:fill="auto"/>
            <w:noWrap/>
          </w:tcPr>
          <w:p w14:paraId="16F7A2FF"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3534C17E"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shd w:val="clear" w:color="auto" w:fill="auto"/>
            <w:noWrap/>
            <w:vAlign w:val="center"/>
          </w:tcPr>
          <w:p w14:paraId="43EFC2B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00E767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25E3C11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D72A37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1F5AA2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88C79A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24927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61427B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E455A3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65E8CC0" w14:textId="77777777" w:rsidTr="00BA2694">
        <w:trPr>
          <w:trHeight w:val="20"/>
        </w:trPr>
        <w:tc>
          <w:tcPr>
            <w:tcW w:w="240" w:type="pct"/>
            <w:shd w:val="clear" w:color="auto" w:fill="auto"/>
            <w:noWrap/>
          </w:tcPr>
          <w:p w14:paraId="0646A471"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5F1F3866"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shd w:val="clear" w:color="auto" w:fill="auto"/>
            <w:noWrap/>
            <w:vAlign w:val="center"/>
          </w:tcPr>
          <w:p w14:paraId="4BC3877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7315F2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2C1B994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9D52C2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20B1CA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F56CF4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05B329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5AF684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540147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06A754E" w14:textId="77777777" w:rsidTr="00BA2694">
        <w:trPr>
          <w:trHeight w:val="20"/>
        </w:trPr>
        <w:tc>
          <w:tcPr>
            <w:tcW w:w="240" w:type="pct"/>
            <w:shd w:val="clear" w:color="auto" w:fill="auto"/>
            <w:noWrap/>
          </w:tcPr>
          <w:p w14:paraId="644A621D"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14A2CD80"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shd w:val="clear" w:color="auto" w:fill="auto"/>
            <w:noWrap/>
            <w:vAlign w:val="center"/>
          </w:tcPr>
          <w:p w14:paraId="44B26E9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C4A189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119EEC8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8E4679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D67957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9DE3FF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E47B32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FAFC3C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4F61AA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E9EAA81" w14:textId="77777777" w:rsidTr="00BA2694">
        <w:trPr>
          <w:trHeight w:val="20"/>
        </w:trPr>
        <w:tc>
          <w:tcPr>
            <w:tcW w:w="240" w:type="pct"/>
            <w:shd w:val="clear" w:color="auto" w:fill="auto"/>
            <w:noWrap/>
          </w:tcPr>
          <w:p w14:paraId="2F2300FC"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6CE9A09B"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shd w:val="clear" w:color="auto" w:fill="auto"/>
            <w:noWrap/>
            <w:vAlign w:val="center"/>
          </w:tcPr>
          <w:p w14:paraId="59C34B1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423FFF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641FFF1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A8B384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9FAEAD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A0FF4E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133F22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0DCA12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B1EFB6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C9C9AF5" w14:textId="77777777" w:rsidTr="00BA2694">
        <w:trPr>
          <w:trHeight w:val="20"/>
        </w:trPr>
        <w:tc>
          <w:tcPr>
            <w:tcW w:w="240" w:type="pct"/>
            <w:shd w:val="clear" w:color="auto" w:fill="auto"/>
            <w:noWrap/>
          </w:tcPr>
          <w:p w14:paraId="17FFF0C8"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50C4DAEF"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shd w:val="clear" w:color="auto" w:fill="auto"/>
            <w:noWrap/>
            <w:vAlign w:val="center"/>
          </w:tcPr>
          <w:p w14:paraId="2B0FD81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9E1DF5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0941150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0D03E8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FFC89F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646251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C09EB8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39C68E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271A39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9DC01AA" w14:textId="77777777" w:rsidTr="00BA2694">
        <w:trPr>
          <w:trHeight w:val="20"/>
        </w:trPr>
        <w:tc>
          <w:tcPr>
            <w:tcW w:w="240" w:type="pct"/>
            <w:shd w:val="clear" w:color="auto" w:fill="auto"/>
            <w:noWrap/>
          </w:tcPr>
          <w:p w14:paraId="4EF1AC6D"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2870C284"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shd w:val="clear" w:color="auto" w:fill="auto"/>
            <w:noWrap/>
            <w:vAlign w:val="center"/>
          </w:tcPr>
          <w:p w14:paraId="08E3118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A243E2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2B70933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8CD72C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CB96AE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045F5C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6F1D9E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7418F9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92E8CC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4299604" w14:textId="77777777" w:rsidTr="00BA2694">
        <w:trPr>
          <w:trHeight w:val="20"/>
        </w:trPr>
        <w:tc>
          <w:tcPr>
            <w:tcW w:w="240" w:type="pct"/>
            <w:shd w:val="clear" w:color="auto" w:fill="auto"/>
            <w:noWrap/>
          </w:tcPr>
          <w:p w14:paraId="3838C042"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74347439"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shd w:val="clear" w:color="auto" w:fill="auto"/>
            <w:noWrap/>
            <w:vAlign w:val="center"/>
          </w:tcPr>
          <w:p w14:paraId="1B5B9D2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4A8B11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769F9E7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48F41E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6DF17F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7A69C7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DCE781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4E2274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308D03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FBD54A8" w14:textId="77777777" w:rsidTr="00BA2694">
        <w:trPr>
          <w:trHeight w:val="20"/>
        </w:trPr>
        <w:tc>
          <w:tcPr>
            <w:tcW w:w="240" w:type="pct"/>
            <w:shd w:val="clear" w:color="auto" w:fill="auto"/>
            <w:noWrap/>
          </w:tcPr>
          <w:p w14:paraId="5A6CF9D5"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21B94D2D"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shd w:val="clear" w:color="auto" w:fill="auto"/>
            <w:noWrap/>
            <w:vAlign w:val="center"/>
          </w:tcPr>
          <w:p w14:paraId="5CD2874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39D412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12DA61F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EEE36C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3B81A2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8D11EC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99721B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5F47C5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F51C9F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8E3D5ED" w14:textId="77777777" w:rsidTr="00BA2694">
        <w:trPr>
          <w:trHeight w:val="20"/>
        </w:trPr>
        <w:tc>
          <w:tcPr>
            <w:tcW w:w="240" w:type="pct"/>
            <w:shd w:val="clear" w:color="auto" w:fill="auto"/>
            <w:noWrap/>
          </w:tcPr>
          <w:p w14:paraId="2D6581A8"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2A2BCE98"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shd w:val="clear" w:color="auto" w:fill="auto"/>
            <w:noWrap/>
            <w:vAlign w:val="center"/>
          </w:tcPr>
          <w:p w14:paraId="6DA1586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1C9A10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0F32ED7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FCC03D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0BBDEE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2639D5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298B0E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6C78FF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0EC00B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7570806" w14:textId="77777777" w:rsidTr="00BA2694">
        <w:trPr>
          <w:trHeight w:val="20"/>
        </w:trPr>
        <w:tc>
          <w:tcPr>
            <w:tcW w:w="240" w:type="pct"/>
            <w:shd w:val="clear" w:color="auto" w:fill="auto"/>
            <w:noWrap/>
          </w:tcPr>
          <w:p w14:paraId="3792CB73"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1593D944"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shd w:val="clear" w:color="auto" w:fill="auto"/>
            <w:noWrap/>
            <w:vAlign w:val="center"/>
          </w:tcPr>
          <w:p w14:paraId="6402BB0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7CEC82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32E13F4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6449E9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184077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11FB54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879419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ED6734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4107B4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1C1F93E" w14:textId="77777777" w:rsidTr="00BA2694">
        <w:trPr>
          <w:trHeight w:val="20"/>
        </w:trPr>
        <w:tc>
          <w:tcPr>
            <w:tcW w:w="240" w:type="pct"/>
            <w:shd w:val="clear" w:color="auto" w:fill="auto"/>
            <w:noWrap/>
          </w:tcPr>
          <w:p w14:paraId="20DB99EF"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23AD31CE"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shd w:val="clear" w:color="auto" w:fill="auto"/>
            <w:noWrap/>
            <w:vAlign w:val="center"/>
          </w:tcPr>
          <w:p w14:paraId="465C665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1CF859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7144546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5670B3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D2663D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4D1430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B04B95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F47CE2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BC457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3710679" w14:textId="77777777" w:rsidTr="00BA2694">
        <w:trPr>
          <w:trHeight w:val="20"/>
        </w:trPr>
        <w:tc>
          <w:tcPr>
            <w:tcW w:w="240" w:type="pct"/>
            <w:shd w:val="clear" w:color="auto" w:fill="auto"/>
            <w:noWrap/>
          </w:tcPr>
          <w:p w14:paraId="098381B0"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1512FF54" w14:textId="77777777" w:rsidR="001F4995" w:rsidRPr="0006090E" w:rsidRDefault="001F4995" w:rsidP="001F4995">
            <w:pPr>
              <w:spacing w:before="0" w:after="0"/>
              <w:jc w:val="left"/>
              <w:rPr>
                <w:rFonts w:eastAsia="Times New Roman"/>
                <w:sz w:val="18"/>
                <w:szCs w:val="18"/>
                <w:vertAlign w:val="superscript"/>
              </w:rPr>
            </w:pPr>
            <w:r>
              <w:rPr>
                <w:sz w:val="18"/>
              </w:rPr>
              <w:t>Cover layer without binding agent</w:t>
            </w:r>
            <w:r>
              <w:rPr>
                <w:sz w:val="18"/>
                <w:vertAlign w:val="superscript"/>
              </w:rPr>
              <w:t>7)</w:t>
            </w:r>
          </w:p>
        </w:tc>
        <w:tc>
          <w:tcPr>
            <w:tcW w:w="529" w:type="pct"/>
            <w:shd w:val="clear" w:color="auto" w:fill="auto"/>
            <w:noWrap/>
            <w:vAlign w:val="center"/>
          </w:tcPr>
          <w:p w14:paraId="14DA017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A75FEA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6BB7A13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EB0172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47416F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4A1002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F90BC6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E979CA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96143C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6519353" w14:textId="77777777" w:rsidTr="00BA2694">
        <w:trPr>
          <w:trHeight w:val="20"/>
        </w:trPr>
        <w:tc>
          <w:tcPr>
            <w:tcW w:w="240" w:type="pct"/>
            <w:shd w:val="clear" w:color="auto" w:fill="auto"/>
            <w:noWrap/>
          </w:tcPr>
          <w:p w14:paraId="3212351D" w14:textId="77777777" w:rsidR="001F4995" w:rsidRPr="0006090E" w:rsidRDefault="001F4995" w:rsidP="001F4995">
            <w:pPr>
              <w:spacing w:before="0" w:after="0"/>
              <w:jc w:val="left"/>
              <w:rPr>
                <w:rFonts w:eastAsia="Times New Roman"/>
                <w:sz w:val="20"/>
                <w:szCs w:val="24"/>
              </w:rPr>
            </w:pPr>
            <w:r>
              <w:rPr>
                <w:sz w:val="20"/>
              </w:rPr>
              <w:lastRenderedPageBreak/>
              <w:t>13</w:t>
            </w:r>
          </w:p>
        </w:tc>
        <w:tc>
          <w:tcPr>
            <w:tcW w:w="1463" w:type="pct"/>
            <w:shd w:val="clear" w:color="auto" w:fill="FFFFFF"/>
          </w:tcPr>
          <w:p w14:paraId="7F8C5540"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529" w:type="pct"/>
            <w:shd w:val="clear" w:color="auto" w:fill="auto"/>
            <w:noWrap/>
            <w:vAlign w:val="center"/>
          </w:tcPr>
          <w:p w14:paraId="45AF6F8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auto"/>
            <w:noWrap/>
            <w:vAlign w:val="center"/>
          </w:tcPr>
          <w:p w14:paraId="7656BB3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auto"/>
            <w:noWrap/>
            <w:vAlign w:val="center"/>
          </w:tcPr>
          <w:p w14:paraId="78588AF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7D7EDE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1CDF44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 xml:space="preserve"> 3)</w:t>
            </w:r>
          </w:p>
        </w:tc>
        <w:tc>
          <w:tcPr>
            <w:tcW w:w="285" w:type="pct"/>
            <w:shd w:val="clear" w:color="auto" w:fill="auto"/>
            <w:noWrap/>
            <w:vAlign w:val="center"/>
          </w:tcPr>
          <w:p w14:paraId="4522424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E54A35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 xml:space="preserve"> 3)</w:t>
            </w:r>
          </w:p>
        </w:tc>
        <w:tc>
          <w:tcPr>
            <w:tcW w:w="285" w:type="pct"/>
            <w:shd w:val="clear" w:color="auto" w:fill="auto"/>
            <w:noWrap/>
            <w:vAlign w:val="center"/>
          </w:tcPr>
          <w:p w14:paraId="200BE1E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 xml:space="preserve"> 3)</w:t>
            </w:r>
          </w:p>
        </w:tc>
        <w:tc>
          <w:tcPr>
            <w:tcW w:w="407" w:type="pct"/>
            <w:shd w:val="clear" w:color="auto" w:fill="auto"/>
            <w:vAlign w:val="center"/>
          </w:tcPr>
          <w:p w14:paraId="02E640D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6ACBC93" w14:textId="77777777" w:rsidTr="00BA2694">
        <w:trPr>
          <w:trHeight w:val="20"/>
        </w:trPr>
        <w:tc>
          <w:tcPr>
            <w:tcW w:w="240" w:type="pct"/>
            <w:shd w:val="clear" w:color="auto" w:fill="auto"/>
            <w:noWrap/>
          </w:tcPr>
          <w:p w14:paraId="128DCB99"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64C85B09"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shd w:val="clear" w:color="auto" w:fill="auto"/>
            <w:noWrap/>
            <w:vAlign w:val="center"/>
          </w:tcPr>
          <w:p w14:paraId="755959C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auto"/>
            <w:noWrap/>
            <w:vAlign w:val="center"/>
          </w:tcPr>
          <w:p w14:paraId="7FD654F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407" w:type="pct"/>
            <w:shd w:val="clear" w:color="auto" w:fill="auto"/>
            <w:noWrap/>
            <w:vAlign w:val="center"/>
          </w:tcPr>
          <w:p w14:paraId="5C86D67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BDE260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46617D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shd w:val="clear" w:color="auto" w:fill="auto"/>
            <w:noWrap/>
            <w:vAlign w:val="center"/>
          </w:tcPr>
          <w:p w14:paraId="6BAC59A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DF86CB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shd w:val="clear" w:color="auto" w:fill="auto"/>
            <w:noWrap/>
            <w:vAlign w:val="center"/>
          </w:tcPr>
          <w:p w14:paraId="4E700E9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auto"/>
            <w:vAlign w:val="center"/>
          </w:tcPr>
          <w:p w14:paraId="3BEC635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5C14170" w14:textId="77777777" w:rsidTr="00BA2694">
        <w:trPr>
          <w:trHeight w:val="20"/>
        </w:trPr>
        <w:tc>
          <w:tcPr>
            <w:tcW w:w="240" w:type="pct"/>
            <w:shd w:val="clear" w:color="auto" w:fill="auto"/>
            <w:noWrap/>
          </w:tcPr>
          <w:p w14:paraId="5BCB52C7"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22339468"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shd w:val="clear" w:color="auto" w:fill="auto"/>
            <w:noWrap/>
            <w:vAlign w:val="center"/>
          </w:tcPr>
          <w:p w14:paraId="2FD113C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shd w:val="clear" w:color="auto" w:fill="auto"/>
            <w:noWrap/>
            <w:vAlign w:val="center"/>
          </w:tcPr>
          <w:p w14:paraId="02F0836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noWrap/>
            <w:vAlign w:val="center"/>
          </w:tcPr>
          <w:p w14:paraId="5FEDAC2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BF34F8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003EF7B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AB0E84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auto"/>
            <w:vAlign w:val="center"/>
          </w:tcPr>
          <w:p w14:paraId="3FCB3D9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305A2C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A41B4C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CF9C1F8" w14:textId="77777777" w:rsidTr="00BA2694">
        <w:trPr>
          <w:trHeight w:val="20"/>
        </w:trPr>
        <w:tc>
          <w:tcPr>
            <w:tcW w:w="240" w:type="pct"/>
            <w:shd w:val="clear" w:color="auto" w:fill="auto"/>
            <w:noWrap/>
          </w:tcPr>
          <w:p w14:paraId="61F824ED"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07AD7DA1"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shd w:val="clear" w:color="auto" w:fill="auto"/>
            <w:noWrap/>
            <w:vAlign w:val="center"/>
          </w:tcPr>
          <w:p w14:paraId="25B941B0" w14:textId="77777777" w:rsidR="001F4995" w:rsidRPr="0006090E" w:rsidRDefault="001F4995" w:rsidP="001F4995">
            <w:pPr>
              <w:spacing w:before="0" w:after="0"/>
              <w:jc w:val="center"/>
              <w:rPr>
                <w:rFonts w:eastAsia="Times New Roman"/>
                <w:strike/>
                <w:sz w:val="24"/>
                <w:szCs w:val="24"/>
              </w:rPr>
            </w:pPr>
            <w:r>
              <w:rPr>
                <w:sz w:val="24"/>
              </w:rPr>
              <w:t>+</w:t>
            </w:r>
            <w:r>
              <w:rPr>
                <w:b/>
                <w:sz w:val="24"/>
                <w:vertAlign w:val="superscript"/>
              </w:rPr>
              <w:t>4)</w:t>
            </w:r>
          </w:p>
        </w:tc>
        <w:tc>
          <w:tcPr>
            <w:tcW w:w="285" w:type="pct"/>
            <w:shd w:val="clear" w:color="auto" w:fill="auto"/>
            <w:noWrap/>
            <w:vAlign w:val="center"/>
          </w:tcPr>
          <w:p w14:paraId="4F19B941"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shd w:val="clear" w:color="auto" w:fill="auto"/>
            <w:noWrap/>
            <w:vAlign w:val="center"/>
          </w:tcPr>
          <w:p w14:paraId="28E4D4E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DC92132" w14:textId="77777777" w:rsidR="001F4995" w:rsidRPr="0006090E" w:rsidRDefault="001F4995" w:rsidP="001F4995">
            <w:pPr>
              <w:spacing w:before="0" w:after="0"/>
              <w:jc w:val="center"/>
              <w:rPr>
                <w:rFonts w:eastAsia="Times New Roman"/>
                <w:strike/>
                <w:sz w:val="24"/>
                <w:szCs w:val="24"/>
              </w:rPr>
            </w:pPr>
            <w:r>
              <w:rPr>
                <w:sz w:val="24"/>
              </w:rPr>
              <w:t>+</w:t>
            </w:r>
            <w:r>
              <w:rPr>
                <w:b/>
                <w:sz w:val="24"/>
                <w:vertAlign w:val="superscript"/>
              </w:rPr>
              <w:t>4)</w:t>
            </w:r>
          </w:p>
        </w:tc>
        <w:tc>
          <w:tcPr>
            <w:tcW w:w="407" w:type="pct"/>
            <w:shd w:val="clear" w:color="auto" w:fill="auto"/>
            <w:vAlign w:val="center"/>
          </w:tcPr>
          <w:p w14:paraId="580B7599" w14:textId="77777777" w:rsidR="001F4995" w:rsidRPr="0006090E" w:rsidRDefault="001F4995" w:rsidP="001F4995">
            <w:pPr>
              <w:spacing w:before="0" w:after="0"/>
              <w:jc w:val="center"/>
              <w:rPr>
                <w:rFonts w:eastAsia="Times New Roman"/>
                <w:strike/>
                <w:sz w:val="24"/>
                <w:szCs w:val="24"/>
              </w:rPr>
            </w:pPr>
            <w:r>
              <w:rPr>
                <w:sz w:val="24"/>
              </w:rPr>
              <w:t>+</w:t>
            </w:r>
          </w:p>
        </w:tc>
        <w:tc>
          <w:tcPr>
            <w:tcW w:w="285" w:type="pct"/>
            <w:shd w:val="clear" w:color="auto" w:fill="auto"/>
            <w:noWrap/>
            <w:vAlign w:val="center"/>
          </w:tcPr>
          <w:p w14:paraId="4AAB40EE" w14:textId="77777777" w:rsidR="001F4995" w:rsidRPr="0006090E" w:rsidRDefault="001F4995" w:rsidP="001F4995">
            <w:pPr>
              <w:spacing w:before="0" w:after="0"/>
              <w:jc w:val="center"/>
              <w:rPr>
                <w:rFonts w:eastAsia="Times New Roman"/>
                <w:strike/>
                <w:sz w:val="24"/>
                <w:szCs w:val="24"/>
              </w:rPr>
            </w:pPr>
            <w:r>
              <w:rPr>
                <w:sz w:val="24"/>
              </w:rPr>
              <w:t>+</w:t>
            </w:r>
            <w:r>
              <w:rPr>
                <w:b/>
                <w:sz w:val="24"/>
                <w:vertAlign w:val="superscript"/>
              </w:rPr>
              <w:t>4)</w:t>
            </w:r>
          </w:p>
        </w:tc>
        <w:tc>
          <w:tcPr>
            <w:tcW w:w="407" w:type="pct"/>
            <w:shd w:val="clear" w:color="auto" w:fill="auto"/>
            <w:vAlign w:val="center"/>
          </w:tcPr>
          <w:p w14:paraId="26E6B5D7" w14:textId="77777777" w:rsidR="001F4995" w:rsidRPr="0006090E" w:rsidRDefault="001F4995" w:rsidP="001F4995">
            <w:pPr>
              <w:spacing w:before="0" w:after="0"/>
              <w:jc w:val="center"/>
              <w:rPr>
                <w:rFonts w:eastAsia="Times New Roman"/>
                <w:strike/>
                <w:sz w:val="24"/>
                <w:szCs w:val="24"/>
              </w:rPr>
            </w:pPr>
            <w:r>
              <w:rPr>
                <w:sz w:val="24"/>
              </w:rPr>
              <w:t>+</w:t>
            </w:r>
          </w:p>
        </w:tc>
        <w:tc>
          <w:tcPr>
            <w:tcW w:w="285" w:type="pct"/>
            <w:shd w:val="clear" w:color="auto" w:fill="auto"/>
            <w:noWrap/>
            <w:vAlign w:val="center"/>
          </w:tcPr>
          <w:p w14:paraId="7BDAC89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34EB17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DCBB256" w14:textId="77777777" w:rsidTr="00BA2694">
        <w:trPr>
          <w:trHeight w:val="208"/>
        </w:trPr>
        <w:tc>
          <w:tcPr>
            <w:tcW w:w="240" w:type="pct"/>
            <w:shd w:val="clear" w:color="auto" w:fill="auto"/>
            <w:noWrap/>
          </w:tcPr>
          <w:p w14:paraId="24932E59"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3D65CB59"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shd w:val="clear" w:color="auto" w:fill="auto"/>
            <w:noWrap/>
            <w:vAlign w:val="center"/>
          </w:tcPr>
          <w:p w14:paraId="0536E5F5" w14:textId="77777777" w:rsidR="001F4995" w:rsidRPr="0006090E" w:rsidRDefault="001F4995" w:rsidP="001F4995">
            <w:pPr>
              <w:spacing w:before="0" w:after="0"/>
              <w:jc w:val="left"/>
              <w:rPr>
                <w:rFonts w:eastAsia="Times New Roman"/>
                <w:strike/>
                <w:sz w:val="24"/>
                <w:szCs w:val="24"/>
              </w:rPr>
            </w:pPr>
            <w:r>
              <w:rPr>
                <w:sz w:val="24"/>
              </w:rPr>
              <w:t>+</w:t>
            </w:r>
            <w:r>
              <w:rPr>
                <w:b/>
                <w:sz w:val="24"/>
                <w:vertAlign w:val="superscript"/>
              </w:rPr>
              <w:t>5)</w:t>
            </w:r>
          </w:p>
        </w:tc>
        <w:tc>
          <w:tcPr>
            <w:tcW w:w="285" w:type="pct"/>
            <w:shd w:val="clear" w:color="auto" w:fill="auto"/>
            <w:noWrap/>
            <w:vAlign w:val="center"/>
          </w:tcPr>
          <w:p w14:paraId="2620AC91" w14:textId="77777777" w:rsidR="001F4995" w:rsidRPr="0006090E" w:rsidRDefault="001F4995" w:rsidP="001F4995">
            <w:pPr>
              <w:spacing w:before="0" w:after="0"/>
              <w:jc w:val="left"/>
              <w:rPr>
                <w:rFonts w:eastAsia="Times New Roman"/>
                <w:sz w:val="24"/>
                <w:szCs w:val="24"/>
              </w:rPr>
            </w:pPr>
            <w:r>
              <w:rPr>
                <w:sz w:val="24"/>
              </w:rPr>
              <w:t>+</w:t>
            </w:r>
            <w:r>
              <w:rPr>
                <w:b/>
                <w:sz w:val="24"/>
                <w:vertAlign w:val="superscript"/>
              </w:rPr>
              <w:t>6)</w:t>
            </w:r>
          </w:p>
        </w:tc>
        <w:tc>
          <w:tcPr>
            <w:tcW w:w="407" w:type="pct"/>
            <w:shd w:val="clear" w:color="auto" w:fill="auto"/>
            <w:noWrap/>
            <w:vAlign w:val="center"/>
          </w:tcPr>
          <w:p w14:paraId="4E88F1DE" w14:textId="77777777" w:rsidR="001F4995" w:rsidRPr="0006090E" w:rsidRDefault="001F4995" w:rsidP="001F4995">
            <w:pPr>
              <w:spacing w:before="0" w:after="0"/>
              <w:jc w:val="left"/>
              <w:rPr>
                <w:rFonts w:eastAsia="Times New Roman"/>
                <w:sz w:val="24"/>
                <w:szCs w:val="24"/>
              </w:rPr>
            </w:pPr>
            <w:r>
              <w:rPr>
                <w:sz w:val="24"/>
              </w:rPr>
              <w:t>+</w:t>
            </w:r>
          </w:p>
        </w:tc>
        <w:tc>
          <w:tcPr>
            <w:tcW w:w="285" w:type="pct"/>
            <w:shd w:val="clear" w:color="auto" w:fill="auto"/>
            <w:noWrap/>
            <w:vAlign w:val="center"/>
          </w:tcPr>
          <w:p w14:paraId="76B3BE8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8A0CB3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 xml:space="preserve"> 3)</w:t>
            </w:r>
          </w:p>
        </w:tc>
        <w:tc>
          <w:tcPr>
            <w:tcW w:w="285" w:type="pct"/>
            <w:shd w:val="clear" w:color="auto" w:fill="auto"/>
            <w:noWrap/>
            <w:vAlign w:val="center"/>
          </w:tcPr>
          <w:p w14:paraId="7BA18B3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F67D08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 xml:space="preserve"> 3)</w:t>
            </w:r>
          </w:p>
        </w:tc>
        <w:tc>
          <w:tcPr>
            <w:tcW w:w="285" w:type="pct"/>
            <w:shd w:val="clear" w:color="auto" w:fill="auto"/>
            <w:noWrap/>
            <w:vAlign w:val="center"/>
          </w:tcPr>
          <w:p w14:paraId="4CB84A9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6)</w:t>
            </w:r>
          </w:p>
        </w:tc>
        <w:tc>
          <w:tcPr>
            <w:tcW w:w="407" w:type="pct"/>
            <w:shd w:val="clear" w:color="auto" w:fill="auto"/>
            <w:vAlign w:val="center"/>
          </w:tcPr>
          <w:p w14:paraId="5513A5C7" w14:textId="77777777" w:rsidR="001F4995" w:rsidRPr="0006090E" w:rsidRDefault="001F4995" w:rsidP="001F4995">
            <w:pPr>
              <w:spacing w:before="0" w:after="0"/>
              <w:jc w:val="center"/>
              <w:rPr>
                <w:rFonts w:eastAsia="Times New Roman"/>
                <w:sz w:val="24"/>
                <w:szCs w:val="24"/>
              </w:rPr>
            </w:pPr>
            <w:r>
              <w:rPr>
                <w:sz w:val="24"/>
              </w:rPr>
              <w:t>+</w:t>
            </w:r>
          </w:p>
        </w:tc>
      </w:tr>
    </w:tbl>
    <w:p w14:paraId="3A856E6D" w14:textId="77777777" w:rsidR="001F4995" w:rsidRPr="0006090E" w:rsidRDefault="001F4995" w:rsidP="001F4995">
      <w:pPr>
        <w:spacing w:before="0" w:after="0"/>
        <w:jc w:val="left"/>
        <w:rPr>
          <w:rFonts w:eastAsia="Times New Roman"/>
          <w:sz w:val="16"/>
          <w:szCs w:val="16"/>
        </w:rPr>
      </w:pPr>
      <w:r>
        <w:rPr>
          <w:sz w:val="16"/>
        </w:rPr>
        <w:t xml:space="preserve">1) Permissible when chromium, total,  15 µg/l and vanadium  30 µg/l. </w:t>
      </w:r>
    </w:p>
    <w:p w14:paraId="2BEA15B4" w14:textId="77777777" w:rsidR="001F4995" w:rsidRPr="0006090E" w:rsidRDefault="001F4995" w:rsidP="001F4995">
      <w:pPr>
        <w:tabs>
          <w:tab w:val="num" w:pos="540"/>
        </w:tabs>
        <w:spacing w:before="0" w:after="0"/>
        <w:jc w:val="left"/>
        <w:rPr>
          <w:rFonts w:eastAsia="Times New Roman"/>
          <w:sz w:val="16"/>
          <w:szCs w:val="16"/>
        </w:rPr>
      </w:pPr>
      <w:r>
        <w:rPr>
          <w:sz w:val="16"/>
        </w:rPr>
        <w:t xml:space="preserve">2) Permissible when vanadium </w:t>
      </w:r>
      <w:r>
        <w:rPr>
          <w:sz w:val="16"/>
        </w:rPr>
        <w:sym w:font="Symbol" w:char="F0A3"/>
      </w:r>
      <w:r>
        <w:rPr>
          <w:sz w:val="16"/>
        </w:rPr>
        <w:t xml:space="preserve"> 55 µg/l.</w:t>
      </w:r>
    </w:p>
    <w:p w14:paraId="4E4F6684" w14:textId="77777777" w:rsidR="001F4995" w:rsidRPr="0006090E" w:rsidRDefault="001F4995" w:rsidP="001F4995">
      <w:pPr>
        <w:tabs>
          <w:tab w:val="num" w:pos="540"/>
        </w:tabs>
        <w:spacing w:before="0" w:after="0"/>
        <w:jc w:val="left"/>
        <w:rPr>
          <w:rFonts w:eastAsia="Times New Roman"/>
          <w:sz w:val="16"/>
          <w:szCs w:val="16"/>
        </w:rPr>
      </w:pPr>
      <w:r>
        <w:rPr>
          <w:sz w:val="16"/>
        </w:rPr>
        <w:t xml:space="preserve">3) Permissible when vanadium </w:t>
      </w:r>
      <w:r>
        <w:rPr>
          <w:sz w:val="16"/>
        </w:rPr>
        <w:sym w:font="Symbol" w:char="F0A3"/>
      </w:r>
      <w:r>
        <w:rPr>
          <w:sz w:val="16"/>
        </w:rPr>
        <w:t xml:space="preserve"> 90 µg/l.</w:t>
      </w:r>
    </w:p>
    <w:p w14:paraId="571CC4C5" w14:textId="77777777" w:rsidR="001F4995" w:rsidRPr="0006090E" w:rsidRDefault="001F4995" w:rsidP="001F4995">
      <w:pPr>
        <w:tabs>
          <w:tab w:val="num" w:pos="540"/>
        </w:tabs>
        <w:spacing w:before="0" w:after="0"/>
        <w:jc w:val="left"/>
        <w:rPr>
          <w:rFonts w:eastAsia="Times New Roman"/>
          <w:sz w:val="16"/>
          <w:szCs w:val="16"/>
        </w:rPr>
      </w:pPr>
      <w:r>
        <w:rPr>
          <w:sz w:val="16"/>
        </w:rPr>
        <w:t xml:space="preserve">4) Permissible if “K”, chromium, total  65 µg/l and vanadium  130 µg/l. or </w:t>
      </w:r>
      <w:proofErr w:type="spellStart"/>
      <w:r>
        <w:rPr>
          <w:sz w:val="16"/>
        </w:rPr>
        <w:t>whenchromium</w:t>
      </w:r>
      <w:proofErr w:type="spellEnd"/>
      <w:r>
        <w:rPr>
          <w:sz w:val="16"/>
        </w:rPr>
        <w:t xml:space="preserve">, total  15 µg/l and vanadium  30 µg/l.  </w:t>
      </w:r>
    </w:p>
    <w:p w14:paraId="05B5AC36" w14:textId="61D96955" w:rsidR="001F4995" w:rsidRPr="0006090E" w:rsidRDefault="001F4995" w:rsidP="001F4995">
      <w:pPr>
        <w:tabs>
          <w:tab w:val="num" w:pos="540"/>
        </w:tabs>
        <w:spacing w:before="0" w:after="0"/>
        <w:jc w:val="left"/>
        <w:rPr>
          <w:rFonts w:eastAsia="Times New Roman"/>
          <w:sz w:val="16"/>
          <w:szCs w:val="16"/>
        </w:rPr>
      </w:pPr>
      <w:r>
        <w:rPr>
          <w:sz w:val="16"/>
        </w:rPr>
        <w:t xml:space="preserve">5) Permissible if "M" ", chromium, total </w:t>
      </w:r>
      <w:r>
        <w:rPr>
          <w:sz w:val="16"/>
        </w:rPr>
        <w:sym w:font="Symbol" w:char="F0A3"/>
      </w:r>
      <w:r>
        <w:rPr>
          <w:sz w:val="16"/>
        </w:rPr>
        <w:t xml:space="preserve"> 25 µg/l and vanadium </w:t>
      </w:r>
      <w:r>
        <w:rPr>
          <w:sz w:val="16"/>
        </w:rPr>
        <w:sym w:font="Symbol" w:char="F0A3"/>
      </w:r>
      <w:r>
        <w:rPr>
          <w:sz w:val="16"/>
        </w:rPr>
        <w:t xml:space="preserve"> 50 µg/l; or when chrome, total </w:t>
      </w:r>
      <w:r>
        <w:rPr>
          <w:sz w:val="16"/>
        </w:rPr>
        <w:sym w:font="Symbol" w:char="F0A3"/>
      </w:r>
      <w:r>
        <w:rPr>
          <w:sz w:val="16"/>
        </w:rPr>
        <w:t xml:space="preserve"> 15 µg/l and vanadium </w:t>
      </w:r>
      <w:r>
        <w:rPr>
          <w:sz w:val="16"/>
        </w:rPr>
        <w:sym w:font="Symbol" w:char="F0A3"/>
      </w:r>
      <w:r>
        <w:rPr>
          <w:sz w:val="16"/>
        </w:rPr>
        <w:t xml:space="preserve"> 30 µg/l.</w:t>
      </w:r>
    </w:p>
    <w:p w14:paraId="259C43A6" w14:textId="77777777" w:rsidR="001F4995" w:rsidRPr="0006090E" w:rsidRDefault="001F4995" w:rsidP="001F4995">
      <w:pPr>
        <w:tabs>
          <w:tab w:val="num" w:pos="540"/>
        </w:tabs>
        <w:spacing w:before="0" w:after="0"/>
        <w:jc w:val="left"/>
        <w:rPr>
          <w:rFonts w:eastAsia="Times New Roman"/>
          <w:sz w:val="16"/>
          <w:szCs w:val="16"/>
        </w:rPr>
      </w:pPr>
      <w:r>
        <w:rPr>
          <w:sz w:val="16"/>
        </w:rPr>
        <w:t xml:space="preserve">6) Permissible when “M” or when vanadium </w:t>
      </w:r>
      <w:r>
        <w:rPr>
          <w:sz w:val="16"/>
        </w:rPr>
        <w:sym w:font="Symbol" w:char="F0A3"/>
      </w:r>
      <w:r>
        <w:rPr>
          <w:sz w:val="16"/>
        </w:rPr>
        <w:t xml:space="preserve"> 120 µg/l. </w:t>
      </w:r>
    </w:p>
    <w:p w14:paraId="76DBFB56" w14:textId="77777777" w:rsidR="001F4995" w:rsidRPr="0006090E" w:rsidRDefault="001F4995" w:rsidP="001F4995">
      <w:pPr>
        <w:tabs>
          <w:tab w:val="num" w:pos="0"/>
          <w:tab w:val="num" w:pos="540"/>
        </w:tabs>
        <w:spacing w:before="0" w:after="0"/>
        <w:jc w:val="left"/>
        <w:rPr>
          <w:rFonts w:eastAsia="Times New Roman"/>
          <w:sz w:val="16"/>
          <w:szCs w:val="16"/>
        </w:rPr>
      </w:pPr>
      <w:r>
        <w:rPr>
          <w:sz w:val="16"/>
        </w:rPr>
        <w:t>7) Approved if the grain size mixture intended for installation is classified according to the CBR Class CBR 50/25 in accordance with DIN EN 14227-2, "Hydraulically bound mixtures – Requirements – Part 2: Slag-bound mixtures" edition August 2013, corresponds.</w:t>
      </w:r>
    </w:p>
    <w:p w14:paraId="70460FBF" w14:textId="77777777" w:rsidR="001F4995" w:rsidRPr="0006090E" w:rsidRDefault="001F4995" w:rsidP="001F4995">
      <w:pPr>
        <w:pStyle w:val="Heading1"/>
      </w:pPr>
      <w:r>
        <w:br w:type="page"/>
      </w:r>
      <w:r>
        <w:lastRenderedPageBreak/>
        <w:t>Table 17: Class 2 steel mill slag (SWS-2)</w:t>
      </w:r>
    </w:p>
    <w:p w14:paraId="4AD6F5D1"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4978AA4A" w14:textId="77777777" w:rsidTr="00972543">
        <w:trPr>
          <w:trHeight w:val="330"/>
        </w:trPr>
        <w:tc>
          <w:tcPr>
            <w:tcW w:w="5000" w:type="pct"/>
            <w:gridSpan w:val="11"/>
            <w:noWrap/>
            <w:vAlign w:val="bottom"/>
          </w:tcPr>
          <w:p w14:paraId="33A12E44"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2 steel mill slag (SWS-2)</w:t>
            </w:r>
          </w:p>
        </w:tc>
      </w:tr>
      <w:tr w:rsidR="0006090E" w:rsidRPr="0006090E" w14:paraId="7EFD8A17" w14:textId="77777777" w:rsidTr="00BA2694">
        <w:trPr>
          <w:trHeight w:val="20"/>
        </w:trPr>
        <w:tc>
          <w:tcPr>
            <w:tcW w:w="1703" w:type="pct"/>
            <w:gridSpan w:val="2"/>
            <w:vMerge w:val="restart"/>
            <w:shd w:val="clear" w:color="auto" w:fill="auto"/>
            <w:noWrap/>
          </w:tcPr>
          <w:p w14:paraId="3529AC94"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1ACE7F7C"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54E43608" w14:textId="77777777" w:rsidTr="00BA2694">
        <w:trPr>
          <w:trHeight w:val="20"/>
        </w:trPr>
        <w:tc>
          <w:tcPr>
            <w:tcW w:w="1703" w:type="pct"/>
            <w:gridSpan w:val="2"/>
            <w:vMerge/>
            <w:shd w:val="clear" w:color="auto" w:fill="auto"/>
            <w:noWrap/>
            <w:vAlign w:val="center"/>
          </w:tcPr>
          <w:p w14:paraId="5FA79096"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763897AF" w14:textId="3D8B99CD"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0D962A5F" w14:textId="43D27D43"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05E1E4EC" w14:textId="77777777" w:rsidTr="00BA2694">
        <w:trPr>
          <w:trHeight w:val="20"/>
        </w:trPr>
        <w:tc>
          <w:tcPr>
            <w:tcW w:w="1703" w:type="pct"/>
            <w:gridSpan w:val="2"/>
            <w:vMerge/>
            <w:shd w:val="clear" w:color="auto" w:fill="auto"/>
            <w:noWrap/>
            <w:vAlign w:val="center"/>
          </w:tcPr>
          <w:p w14:paraId="51F9C199"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7584EB9C"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074FC87F"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1ACB5754"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1449B7C2" w14:textId="77777777" w:rsidTr="00BA2694">
        <w:trPr>
          <w:trHeight w:val="20"/>
        </w:trPr>
        <w:tc>
          <w:tcPr>
            <w:tcW w:w="1703" w:type="pct"/>
            <w:gridSpan w:val="2"/>
            <w:vMerge/>
            <w:shd w:val="clear" w:color="auto" w:fill="auto"/>
            <w:noWrap/>
            <w:vAlign w:val="center"/>
          </w:tcPr>
          <w:p w14:paraId="4617D613"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1B7C746A"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108AD45D"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2DD204E6" w14:textId="3FD6444E"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6D12AB51"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0043325F"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2CF02860"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3E49B39E" w14:textId="77777777" w:rsidTr="00BA2694">
        <w:trPr>
          <w:trHeight w:val="80"/>
        </w:trPr>
        <w:tc>
          <w:tcPr>
            <w:tcW w:w="1703" w:type="pct"/>
            <w:gridSpan w:val="2"/>
            <w:vMerge/>
            <w:shd w:val="clear" w:color="auto" w:fill="auto"/>
            <w:noWrap/>
            <w:vAlign w:val="center"/>
          </w:tcPr>
          <w:p w14:paraId="6B1B36E9"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E1673A5"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0E5F431B"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779E2531"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0905C676"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3D9B4182"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082CEB40"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0A452B60" w14:textId="77777777" w:rsidTr="00BA2694">
        <w:trPr>
          <w:trHeight w:val="80"/>
        </w:trPr>
        <w:tc>
          <w:tcPr>
            <w:tcW w:w="1703" w:type="pct"/>
            <w:gridSpan w:val="2"/>
            <w:vMerge/>
            <w:shd w:val="clear" w:color="auto" w:fill="auto"/>
            <w:noWrap/>
            <w:vAlign w:val="center"/>
          </w:tcPr>
          <w:p w14:paraId="2C7C852C"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400DBB7B"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9DE36FF"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0CF0C243"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0B592DDB"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923EFB7" w14:textId="23CF0BAD"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52B01340"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2D669C7" w14:textId="63D4AAB3"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66A4D3C1"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053CD85D" w14:textId="1744792F"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3FD17018" w14:textId="77777777" w:rsidTr="00BA2694">
        <w:trPr>
          <w:trHeight w:val="111"/>
        </w:trPr>
        <w:tc>
          <w:tcPr>
            <w:tcW w:w="1703" w:type="pct"/>
            <w:gridSpan w:val="2"/>
            <w:vMerge/>
            <w:shd w:val="clear" w:color="auto" w:fill="auto"/>
            <w:noWrap/>
            <w:vAlign w:val="center"/>
          </w:tcPr>
          <w:p w14:paraId="1A9DAF36"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E5759F9"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68237780"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33AC65BB"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77C796EA"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3EF582FF"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6BAF515E"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0D12C309" w14:textId="77777777" w:rsidTr="00BA2694">
        <w:trPr>
          <w:trHeight w:val="20"/>
        </w:trPr>
        <w:tc>
          <w:tcPr>
            <w:tcW w:w="240" w:type="pct"/>
            <w:shd w:val="clear" w:color="auto" w:fill="auto"/>
            <w:noWrap/>
          </w:tcPr>
          <w:p w14:paraId="60C626C1"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2CC99261"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4C016C0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D9A2BB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E8D2B1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8BB9A3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1880B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70F61B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424BD5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07F8E7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888398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484B18B" w14:textId="77777777" w:rsidTr="00BA2694">
        <w:trPr>
          <w:trHeight w:val="20"/>
        </w:trPr>
        <w:tc>
          <w:tcPr>
            <w:tcW w:w="240" w:type="pct"/>
            <w:shd w:val="clear" w:color="auto" w:fill="auto"/>
            <w:noWrap/>
          </w:tcPr>
          <w:p w14:paraId="23D0FA73"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2324E0E0"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58D3B5B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CEED3C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13EFF7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DA417A"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180EE4B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68843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AA5F08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B083E4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649490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1665E05" w14:textId="77777777" w:rsidTr="00BA2694">
        <w:trPr>
          <w:trHeight w:val="20"/>
        </w:trPr>
        <w:tc>
          <w:tcPr>
            <w:tcW w:w="240" w:type="pct"/>
            <w:shd w:val="clear" w:color="auto" w:fill="auto"/>
            <w:noWrap/>
          </w:tcPr>
          <w:p w14:paraId="219C0D52"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7AB7C4F3"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770B870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47EEF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2A8127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DA103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CABE5E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9A0322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1B1BF0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AFAC28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106152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AD51D8B" w14:textId="77777777" w:rsidTr="00BA2694">
        <w:trPr>
          <w:trHeight w:val="20"/>
        </w:trPr>
        <w:tc>
          <w:tcPr>
            <w:tcW w:w="240" w:type="pct"/>
            <w:shd w:val="clear" w:color="auto" w:fill="auto"/>
            <w:noWrap/>
          </w:tcPr>
          <w:p w14:paraId="7F31D262"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35610173"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6581586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E28D65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FB36B3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12441B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6FA00B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FF95FC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DBB78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41D4B8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2E65EF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071523F" w14:textId="77777777" w:rsidTr="00BA2694">
        <w:trPr>
          <w:trHeight w:val="20"/>
        </w:trPr>
        <w:tc>
          <w:tcPr>
            <w:tcW w:w="240" w:type="pct"/>
            <w:shd w:val="clear" w:color="auto" w:fill="auto"/>
            <w:noWrap/>
          </w:tcPr>
          <w:p w14:paraId="4CDB16BE"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0C04482D"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1B518EF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2E6381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502206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DA1A75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D9CCC8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35F4BD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9EDF14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84E90D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916F2E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41AD7B2" w14:textId="77777777" w:rsidTr="00BA2694">
        <w:trPr>
          <w:trHeight w:val="20"/>
        </w:trPr>
        <w:tc>
          <w:tcPr>
            <w:tcW w:w="240" w:type="pct"/>
            <w:shd w:val="clear" w:color="auto" w:fill="auto"/>
            <w:noWrap/>
          </w:tcPr>
          <w:p w14:paraId="466D1BEB"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62D4E8E6"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1CF7BA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B2709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696242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F6AB9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A21802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3DDF7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AB196E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9F776E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59A863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0A5A59D" w14:textId="77777777" w:rsidTr="00BA2694">
        <w:trPr>
          <w:trHeight w:val="20"/>
        </w:trPr>
        <w:tc>
          <w:tcPr>
            <w:tcW w:w="240" w:type="pct"/>
            <w:shd w:val="clear" w:color="auto" w:fill="auto"/>
            <w:noWrap/>
          </w:tcPr>
          <w:p w14:paraId="44D1B5F5"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3C3E603B"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3FFE844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226B27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199BBC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C48EE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CAA880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530A3F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6103D5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80ED67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C45E66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32298B9" w14:textId="77777777" w:rsidTr="00BA2694">
        <w:trPr>
          <w:trHeight w:val="20"/>
        </w:trPr>
        <w:tc>
          <w:tcPr>
            <w:tcW w:w="240" w:type="pct"/>
            <w:shd w:val="clear" w:color="auto" w:fill="auto"/>
            <w:noWrap/>
          </w:tcPr>
          <w:p w14:paraId="0DCF2C90"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5FED5073"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2E34383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245CD00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7A450D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BD19F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129A3A3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B7A11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3CAB3AF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0028A4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805AA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A80FEBD" w14:textId="77777777" w:rsidTr="00BA2694">
        <w:trPr>
          <w:trHeight w:val="20"/>
        </w:trPr>
        <w:tc>
          <w:tcPr>
            <w:tcW w:w="240" w:type="pct"/>
            <w:shd w:val="clear" w:color="auto" w:fill="auto"/>
            <w:noWrap/>
          </w:tcPr>
          <w:p w14:paraId="1149EC2B"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5BF5E3F1"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033688D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E2C765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AC510C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5223222"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2BEA1BE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3CD5F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BEA34C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2F7CFC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E9AC3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9FDAD1C" w14:textId="77777777" w:rsidTr="00BA2694">
        <w:trPr>
          <w:trHeight w:val="20"/>
        </w:trPr>
        <w:tc>
          <w:tcPr>
            <w:tcW w:w="240" w:type="pct"/>
            <w:shd w:val="clear" w:color="auto" w:fill="auto"/>
            <w:noWrap/>
          </w:tcPr>
          <w:p w14:paraId="71B99869"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7818E8BB"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6EA5400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496FEC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FB8D9D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18A7DE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90DBEF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F65049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16D16E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11468C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051B8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343FAC0" w14:textId="77777777" w:rsidTr="00BA2694">
        <w:trPr>
          <w:trHeight w:val="20"/>
        </w:trPr>
        <w:tc>
          <w:tcPr>
            <w:tcW w:w="240" w:type="pct"/>
            <w:shd w:val="clear" w:color="auto" w:fill="auto"/>
            <w:noWrap/>
          </w:tcPr>
          <w:p w14:paraId="03E6E551"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4BF7F53E" w14:textId="77777777" w:rsidR="001F4995" w:rsidRPr="0006090E" w:rsidRDefault="001F4995" w:rsidP="001F4995">
            <w:pPr>
              <w:spacing w:before="0" w:after="0"/>
              <w:jc w:val="left"/>
              <w:rPr>
                <w:rFonts w:eastAsia="Times New Roman"/>
                <w:sz w:val="18"/>
                <w:szCs w:val="18"/>
                <w:vertAlign w:val="superscript"/>
              </w:rPr>
            </w:pPr>
            <w:r>
              <w:rPr>
                <w:sz w:val="18"/>
              </w:rPr>
              <w:t>Bed sand under pavement or under paving slab coverings</w:t>
            </w:r>
            <w:r>
              <w:rPr>
                <w:sz w:val="18"/>
                <w:vertAlign w:val="superscript"/>
              </w:rPr>
              <w:t>8)</w:t>
            </w:r>
          </w:p>
        </w:tc>
        <w:tc>
          <w:tcPr>
            <w:tcW w:w="529" w:type="pct"/>
            <w:noWrap/>
            <w:vAlign w:val="center"/>
          </w:tcPr>
          <w:p w14:paraId="02883AC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F444D7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A5CD8A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6EF4F6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5C64E7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BC93C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7E18D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48B473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E371C4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B07360B" w14:textId="77777777" w:rsidTr="00BA2694">
        <w:trPr>
          <w:trHeight w:val="20"/>
        </w:trPr>
        <w:tc>
          <w:tcPr>
            <w:tcW w:w="240" w:type="pct"/>
            <w:shd w:val="clear" w:color="auto" w:fill="auto"/>
            <w:noWrap/>
          </w:tcPr>
          <w:p w14:paraId="21F76B5F"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2BDEEA43" w14:textId="77777777" w:rsidR="001F4995" w:rsidRPr="0006090E" w:rsidRDefault="001F4995" w:rsidP="001F4995">
            <w:pPr>
              <w:spacing w:before="0" w:after="0"/>
              <w:jc w:val="left"/>
              <w:rPr>
                <w:rFonts w:eastAsia="Times New Roman"/>
                <w:sz w:val="18"/>
                <w:szCs w:val="18"/>
              </w:rPr>
            </w:pPr>
            <w:r>
              <w:rPr>
                <w:sz w:val="18"/>
              </w:rPr>
              <w:t>Cover layer without binders</w:t>
            </w:r>
            <w:r>
              <w:rPr>
                <w:sz w:val="18"/>
                <w:vertAlign w:val="superscript"/>
              </w:rPr>
              <w:t>8)9)</w:t>
            </w:r>
          </w:p>
        </w:tc>
        <w:tc>
          <w:tcPr>
            <w:tcW w:w="529" w:type="pct"/>
            <w:noWrap/>
            <w:vAlign w:val="center"/>
          </w:tcPr>
          <w:p w14:paraId="21CDE28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2776AB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A45F85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955509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900832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3B5072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2E11B3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0DF07D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3BC52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949FA73" w14:textId="77777777" w:rsidTr="00BA2694">
        <w:trPr>
          <w:trHeight w:val="20"/>
        </w:trPr>
        <w:tc>
          <w:tcPr>
            <w:tcW w:w="240" w:type="pct"/>
            <w:shd w:val="clear" w:color="auto" w:fill="auto"/>
            <w:noWrap/>
          </w:tcPr>
          <w:p w14:paraId="3EB12BC6"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2DE9145C"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soil reinforcement, </w:t>
            </w:r>
            <w:r>
              <w:rPr>
                <w:sz w:val="18"/>
              </w:rPr>
              <w:lastRenderedPageBreak/>
              <w:t>substructure up to 1 m thickness from planum as well as filling of pits and pipe trenches under cover layer without binder</w:t>
            </w:r>
            <w:r>
              <w:rPr>
                <w:sz w:val="18"/>
                <w:vertAlign w:val="superscript"/>
              </w:rPr>
              <w:t>8)</w:t>
            </w:r>
          </w:p>
        </w:tc>
        <w:tc>
          <w:tcPr>
            <w:tcW w:w="529" w:type="pct"/>
            <w:noWrap/>
            <w:vAlign w:val="center"/>
          </w:tcPr>
          <w:p w14:paraId="61BEE78F"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73C6467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88B3F0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0FE58C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8A14EB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56B78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CC5E9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7565DF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75F97A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5889C559" w14:textId="77777777" w:rsidTr="00BA2694">
        <w:trPr>
          <w:trHeight w:val="20"/>
        </w:trPr>
        <w:tc>
          <w:tcPr>
            <w:tcW w:w="240" w:type="pct"/>
            <w:shd w:val="clear" w:color="auto" w:fill="auto"/>
            <w:noWrap/>
          </w:tcPr>
          <w:p w14:paraId="4619CF44"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67313419"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r>
              <w:rPr>
                <w:sz w:val="18"/>
                <w:vertAlign w:val="superscript"/>
              </w:rPr>
              <w:t>8)</w:t>
            </w:r>
          </w:p>
        </w:tc>
        <w:tc>
          <w:tcPr>
            <w:tcW w:w="529" w:type="pct"/>
            <w:noWrap/>
            <w:vAlign w:val="center"/>
          </w:tcPr>
          <w:p w14:paraId="65A89F7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FA5FC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407" w:type="pct"/>
            <w:noWrap/>
            <w:vAlign w:val="center"/>
          </w:tcPr>
          <w:p w14:paraId="70398DC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6B0079A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C49148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6AA6474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80A4C4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shd w:val="clear" w:color="auto" w:fill="auto"/>
            <w:noWrap/>
            <w:vAlign w:val="center"/>
          </w:tcPr>
          <w:p w14:paraId="0E1C606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1AB6D3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 3)</w:t>
            </w:r>
          </w:p>
        </w:tc>
      </w:tr>
      <w:tr w:rsidR="0006090E" w:rsidRPr="0006090E" w14:paraId="73073BDA" w14:textId="77777777" w:rsidTr="00BA2694">
        <w:trPr>
          <w:trHeight w:val="20"/>
        </w:trPr>
        <w:tc>
          <w:tcPr>
            <w:tcW w:w="240" w:type="pct"/>
            <w:shd w:val="clear" w:color="auto" w:fill="auto"/>
            <w:noWrap/>
          </w:tcPr>
          <w:p w14:paraId="3864D69A"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0F89A1AC" w14:textId="77777777" w:rsidR="001F4995" w:rsidRPr="0006090E" w:rsidRDefault="001F4995" w:rsidP="001F4995">
            <w:pPr>
              <w:spacing w:before="0" w:after="0"/>
              <w:jc w:val="left"/>
              <w:rPr>
                <w:rFonts w:eastAsia="Times New Roman"/>
                <w:sz w:val="18"/>
                <w:szCs w:val="18"/>
              </w:rPr>
            </w:pPr>
            <w:r>
              <w:rPr>
                <w:sz w:val="18"/>
              </w:rPr>
              <w:t>Construction methods 13 under pavement</w:t>
            </w:r>
            <w:r>
              <w:rPr>
                <w:sz w:val="18"/>
                <w:vertAlign w:val="superscript"/>
              </w:rPr>
              <w:t>8)</w:t>
            </w:r>
          </w:p>
        </w:tc>
        <w:tc>
          <w:tcPr>
            <w:tcW w:w="529" w:type="pct"/>
            <w:noWrap/>
            <w:vAlign w:val="center"/>
          </w:tcPr>
          <w:p w14:paraId="2E0C012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D94FB7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407" w:type="pct"/>
            <w:noWrap/>
            <w:vAlign w:val="center"/>
          </w:tcPr>
          <w:p w14:paraId="777F532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6AA5D9F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7A851B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0F53CA0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C7A1B6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shd w:val="clear" w:color="auto" w:fill="auto"/>
            <w:noWrap/>
            <w:vAlign w:val="center"/>
          </w:tcPr>
          <w:p w14:paraId="137AF6D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F5D8D6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 4)</w:t>
            </w:r>
          </w:p>
        </w:tc>
      </w:tr>
      <w:tr w:rsidR="0006090E" w:rsidRPr="0006090E" w14:paraId="29DDDE6B" w14:textId="77777777" w:rsidTr="00BA2694">
        <w:trPr>
          <w:trHeight w:val="20"/>
        </w:trPr>
        <w:tc>
          <w:tcPr>
            <w:tcW w:w="240" w:type="pct"/>
            <w:shd w:val="clear" w:color="auto" w:fill="auto"/>
            <w:noWrap/>
          </w:tcPr>
          <w:p w14:paraId="77900F4E"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6CA81FF0" w14:textId="77777777" w:rsidR="001F4995" w:rsidRPr="0006090E" w:rsidRDefault="001F4995" w:rsidP="001F4995">
            <w:pPr>
              <w:spacing w:before="0" w:after="0"/>
              <w:jc w:val="left"/>
              <w:rPr>
                <w:rFonts w:eastAsia="Times New Roman"/>
                <w:sz w:val="18"/>
                <w:szCs w:val="18"/>
              </w:rPr>
            </w:pPr>
            <w:r>
              <w:rPr>
                <w:sz w:val="18"/>
              </w:rPr>
              <w:t>Backfilling of structures or the slope area of embankments beneath a rooting soil layer as well as backfilling similar to construction method E in the MTSE</w:t>
            </w:r>
            <w:r>
              <w:rPr>
                <w:sz w:val="18"/>
                <w:vertAlign w:val="superscript"/>
              </w:rPr>
              <w:t>8)</w:t>
            </w:r>
          </w:p>
        </w:tc>
        <w:tc>
          <w:tcPr>
            <w:tcW w:w="529" w:type="pct"/>
            <w:noWrap/>
            <w:vAlign w:val="center"/>
          </w:tcPr>
          <w:p w14:paraId="08DE3D1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0DA5B6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407" w:type="pct"/>
            <w:noWrap/>
            <w:vAlign w:val="center"/>
          </w:tcPr>
          <w:p w14:paraId="63F1FD52" w14:textId="77777777" w:rsidR="001F4995" w:rsidRPr="0006090E" w:rsidRDefault="001F4995" w:rsidP="001F4995">
            <w:pPr>
              <w:spacing w:before="0" w:after="0"/>
              <w:jc w:val="center"/>
              <w:rPr>
                <w:rFonts w:eastAsia="Times New Roman"/>
                <w:strike/>
                <w:sz w:val="24"/>
                <w:szCs w:val="24"/>
              </w:rPr>
            </w:pPr>
            <w:r>
              <w:rPr>
                <w:sz w:val="24"/>
              </w:rPr>
              <w:t>+</w:t>
            </w:r>
            <w:r>
              <w:rPr>
                <w:b/>
                <w:sz w:val="24"/>
                <w:vertAlign w:val="superscript"/>
              </w:rPr>
              <w:t>6)</w:t>
            </w:r>
          </w:p>
        </w:tc>
        <w:tc>
          <w:tcPr>
            <w:tcW w:w="285" w:type="pct"/>
            <w:noWrap/>
            <w:vAlign w:val="center"/>
          </w:tcPr>
          <w:p w14:paraId="559030B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7AACFD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285" w:type="pct"/>
            <w:noWrap/>
            <w:vAlign w:val="center"/>
          </w:tcPr>
          <w:p w14:paraId="0EF3B396" w14:textId="77777777" w:rsidR="001F4995" w:rsidRPr="0006090E" w:rsidRDefault="001F4995" w:rsidP="001F4995">
            <w:pPr>
              <w:spacing w:before="0" w:after="0"/>
              <w:jc w:val="center"/>
              <w:rPr>
                <w:rFonts w:eastAsia="Times New Roman"/>
                <w:strike/>
                <w:sz w:val="24"/>
                <w:szCs w:val="24"/>
              </w:rPr>
            </w:pPr>
            <w:r>
              <w:rPr>
                <w:strike/>
                <w:sz w:val="24"/>
              </w:rPr>
              <w:t>-</w:t>
            </w:r>
          </w:p>
        </w:tc>
        <w:tc>
          <w:tcPr>
            <w:tcW w:w="407" w:type="pct"/>
            <w:shd w:val="clear" w:color="auto" w:fill="auto"/>
            <w:vAlign w:val="center"/>
          </w:tcPr>
          <w:p w14:paraId="363D447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285" w:type="pct"/>
            <w:shd w:val="clear" w:color="auto" w:fill="auto"/>
            <w:noWrap/>
            <w:vAlign w:val="center"/>
          </w:tcPr>
          <w:p w14:paraId="6778E4F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407" w:type="pct"/>
            <w:shd w:val="clear" w:color="auto" w:fill="auto"/>
            <w:vAlign w:val="center"/>
          </w:tcPr>
          <w:p w14:paraId="23F5DAF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r>
      <w:tr w:rsidR="0006090E" w:rsidRPr="0006090E" w14:paraId="35B54EA3" w14:textId="77777777" w:rsidTr="00BA2694">
        <w:trPr>
          <w:trHeight w:val="208"/>
        </w:trPr>
        <w:tc>
          <w:tcPr>
            <w:tcW w:w="240" w:type="pct"/>
            <w:shd w:val="clear" w:color="auto" w:fill="auto"/>
            <w:noWrap/>
          </w:tcPr>
          <w:p w14:paraId="3FAA7A8D"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0A2C383C" w14:textId="77777777" w:rsidR="001F4995" w:rsidRPr="0006090E" w:rsidRDefault="001F4995" w:rsidP="001F4995">
            <w:pPr>
              <w:spacing w:before="0" w:after="0"/>
              <w:jc w:val="left"/>
              <w:rPr>
                <w:rFonts w:eastAsia="Times New Roman"/>
                <w:sz w:val="18"/>
                <w:szCs w:val="18"/>
              </w:rPr>
            </w:pPr>
            <w:r>
              <w:rPr>
                <w:sz w:val="18"/>
              </w:rPr>
              <w:t>Dams and protective walls without MTSE measures under rooting soil layer</w:t>
            </w:r>
            <w:r>
              <w:rPr>
                <w:sz w:val="18"/>
                <w:vertAlign w:val="superscript"/>
              </w:rPr>
              <w:t>8)</w:t>
            </w:r>
          </w:p>
        </w:tc>
        <w:tc>
          <w:tcPr>
            <w:tcW w:w="529" w:type="pct"/>
            <w:noWrap/>
            <w:vAlign w:val="center"/>
          </w:tcPr>
          <w:p w14:paraId="5D76146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FAE0D6" w14:textId="77777777" w:rsidR="001F4995" w:rsidRPr="0006090E" w:rsidRDefault="001F4995" w:rsidP="001F4995">
            <w:pPr>
              <w:spacing w:before="0" w:after="0"/>
              <w:jc w:val="center"/>
              <w:rPr>
                <w:rFonts w:eastAsia="Times New Roman"/>
                <w:strike/>
                <w:sz w:val="24"/>
                <w:szCs w:val="24"/>
              </w:rPr>
            </w:pPr>
            <w:r>
              <w:rPr>
                <w:sz w:val="24"/>
              </w:rPr>
              <w:t>+</w:t>
            </w:r>
            <w:r>
              <w:rPr>
                <w:b/>
                <w:sz w:val="24"/>
                <w:vertAlign w:val="superscript"/>
              </w:rPr>
              <w:t>7)</w:t>
            </w:r>
          </w:p>
        </w:tc>
        <w:tc>
          <w:tcPr>
            <w:tcW w:w="407" w:type="pct"/>
            <w:noWrap/>
            <w:vAlign w:val="center"/>
          </w:tcPr>
          <w:p w14:paraId="5490248B" w14:textId="77777777" w:rsidR="001F4995" w:rsidRPr="0006090E" w:rsidRDefault="001F4995" w:rsidP="001F4995">
            <w:pPr>
              <w:spacing w:before="0" w:after="0"/>
              <w:jc w:val="center"/>
              <w:rPr>
                <w:rFonts w:eastAsia="Times New Roman"/>
                <w:strike/>
                <w:sz w:val="24"/>
                <w:szCs w:val="24"/>
              </w:rPr>
            </w:pPr>
            <w:r>
              <w:rPr>
                <w:sz w:val="24"/>
              </w:rPr>
              <w:t>+</w:t>
            </w:r>
            <w:r>
              <w:rPr>
                <w:b/>
                <w:sz w:val="24"/>
                <w:vertAlign w:val="superscript"/>
              </w:rPr>
              <w:t>7)</w:t>
            </w:r>
          </w:p>
        </w:tc>
        <w:tc>
          <w:tcPr>
            <w:tcW w:w="285" w:type="pct"/>
            <w:noWrap/>
            <w:vAlign w:val="center"/>
          </w:tcPr>
          <w:p w14:paraId="38D6C82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2CA64D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7)</w:t>
            </w:r>
          </w:p>
        </w:tc>
        <w:tc>
          <w:tcPr>
            <w:tcW w:w="285" w:type="pct"/>
            <w:noWrap/>
            <w:vAlign w:val="center"/>
          </w:tcPr>
          <w:p w14:paraId="498AE3D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54A71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7)</w:t>
            </w:r>
          </w:p>
        </w:tc>
        <w:tc>
          <w:tcPr>
            <w:tcW w:w="285" w:type="pct"/>
            <w:shd w:val="clear" w:color="auto" w:fill="auto"/>
            <w:noWrap/>
            <w:vAlign w:val="center"/>
          </w:tcPr>
          <w:p w14:paraId="7A9B2FB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7)</w:t>
            </w:r>
          </w:p>
        </w:tc>
        <w:tc>
          <w:tcPr>
            <w:tcW w:w="407" w:type="pct"/>
            <w:shd w:val="clear" w:color="auto" w:fill="auto"/>
            <w:vAlign w:val="center"/>
          </w:tcPr>
          <w:p w14:paraId="2E81696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7)</w:t>
            </w:r>
          </w:p>
        </w:tc>
      </w:tr>
    </w:tbl>
    <w:p w14:paraId="0796A23A" w14:textId="77777777" w:rsidR="001F4995" w:rsidRPr="0006090E" w:rsidRDefault="001F4995" w:rsidP="001F4995">
      <w:pPr>
        <w:spacing w:before="0" w:after="0"/>
        <w:jc w:val="left"/>
        <w:rPr>
          <w:rFonts w:eastAsia="Times New Roman"/>
          <w:sz w:val="16"/>
          <w:szCs w:val="16"/>
        </w:rPr>
      </w:pPr>
      <w:r>
        <w:rPr>
          <w:sz w:val="16"/>
        </w:rPr>
        <w:t xml:space="preserve">1) Permissible when vanadium </w:t>
      </w:r>
      <w:r>
        <w:rPr>
          <w:sz w:val="16"/>
        </w:rPr>
        <w:sym w:font="Symbol" w:char="F0A3"/>
      </w:r>
      <w:r>
        <w:rPr>
          <w:sz w:val="16"/>
        </w:rPr>
        <w:t xml:space="preserve"> 230 µg/l and chromium, total </w:t>
      </w:r>
      <w:r>
        <w:rPr>
          <w:sz w:val="16"/>
        </w:rPr>
        <w:sym w:font="Symbol" w:char="F0A3"/>
      </w:r>
      <w:r>
        <w:rPr>
          <w:sz w:val="16"/>
        </w:rPr>
        <w:t xml:space="preserve"> 110 µg/l. </w:t>
      </w:r>
    </w:p>
    <w:p w14:paraId="38DA4AD6" w14:textId="77777777" w:rsidR="001F4995" w:rsidRPr="0006090E" w:rsidRDefault="001F4995" w:rsidP="001F4995">
      <w:pPr>
        <w:spacing w:before="0" w:after="0"/>
        <w:jc w:val="left"/>
        <w:rPr>
          <w:rFonts w:eastAsia="Times New Roman"/>
          <w:sz w:val="16"/>
          <w:szCs w:val="16"/>
        </w:rPr>
      </w:pPr>
      <w:r>
        <w:rPr>
          <w:sz w:val="16"/>
        </w:rPr>
        <w:t xml:space="preserve">2) Permissible if molybdenum is </w:t>
      </w:r>
      <w:r>
        <w:rPr>
          <w:sz w:val="16"/>
        </w:rPr>
        <w:sym w:font="Symbol" w:char="F0A3"/>
      </w:r>
      <w:r>
        <w:rPr>
          <w:sz w:val="16"/>
        </w:rPr>
        <w:t xml:space="preserve"> 55 µg/l and fluoride </w:t>
      </w:r>
      <w:r>
        <w:rPr>
          <w:sz w:val="16"/>
        </w:rPr>
        <w:sym w:font="Symbol" w:char="F0A3"/>
      </w:r>
      <w:r>
        <w:rPr>
          <w:sz w:val="16"/>
        </w:rPr>
        <w:t xml:space="preserve"> 1.1 mg/l. </w:t>
      </w:r>
    </w:p>
    <w:p w14:paraId="2975BD53" w14:textId="77777777" w:rsidR="001F4995" w:rsidRPr="0006090E" w:rsidRDefault="001F4995" w:rsidP="001F4995">
      <w:pPr>
        <w:spacing w:before="0" w:after="0"/>
        <w:jc w:val="left"/>
        <w:rPr>
          <w:rFonts w:eastAsia="Times New Roman"/>
          <w:sz w:val="16"/>
          <w:szCs w:val="16"/>
        </w:rPr>
      </w:pPr>
      <w:r>
        <w:rPr>
          <w:sz w:val="16"/>
        </w:rPr>
        <w:t xml:space="preserve">3) Permissible when molybdenum </w:t>
      </w:r>
      <w:r>
        <w:rPr>
          <w:sz w:val="16"/>
        </w:rPr>
        <w:sym w:font="Symbol" w:char="F0A3"/>
      </w:r>
      <w:r>
        <w:rPr>
          <w:sz w:val="16"/>
        </w:rPr>
        <w:t xml:space="preserve"> 55 µg/l, vanadium </w:t>
      </w:r>
      <w:r>
        <w:rPr>
          <w:sz w:val="16"/>
        </w:rPr>
        <w:sym w:font="Symbol" w:char="F0A3"/>
      </w:r>
      <w:r>
        <w:rPr>
          <w:sz w:val="16"/>
        </w:rPr>
        <w:t xml:space="preserve"> 90 µg/l and fluoride </w:t>
      </w:r>
      <w:r>
        <w:rPr>
          <w:sz w:val="16"/>
        </w:rPr>
        <w:sym w:font="Symbol" w:char="F0A3"/>
      </w:r>
      <w:r>
        <w:rPr>
          <w:sz w:val="16"/>
        </w:rPr>
        <w:t> 1.1 mg/l.</w:t>
      </w:r>
    </w:p>
    <w:p w14:paraId="24ECDADE" w14:textId="77777777" w:rsidR="001F4995" w:rsidRPr="0006090E" w:rsidRDefault="001F4995" w:rsidP="001F4995">
      <w:pPr>
        <w:spacing w:before="0" w:after="0"/>
        <w:jc w:val="left"/>
        <w:rPr>
          <w:rFonts w:eastAsia="Times New Roman"/>
          <w:sz w:val="16"/>
          <w:szCs w:val="16"/>
        </w:rPr>
      </w:pPr>
      <w:r>
        <w:rPr>
          <w:sz w:val="16"/>
        </w:rPr>
        <w:t xml:space="preserve">4) Permissible when molybdenum </w:t>
      </w:r>
      <w:r>
        <w:rPr>
          <w:sz w:val="16"/>
        </w:rPr>
        <w:sym w:font="Symbol" w:char="F0A3"/>
      </w:r>
      <w:r>
        <w:rPr>
          <w:sz w:val="16"/>
        </w:rPr>
        <w:t xml:space="preserve"> 55 µg/l, vanadium </w:t>
      </w:r>
      <w:r>
        <w:rPr>
          <w:sz w:val="16"/>
        </w:rPr>
        <w:sym w:font="Symbol" w:char="F0A3"/>
      </w:r>
      <w:r>
        <w:rPr>
          <w:sz w:val="16"/>
        </w:rPr>
        <w:t xml:space="preserve"> 180 µg/l and fluoride </w:t>
      </w:r>
      <w:r>
        <w:rPr>
          <w:sz w:val="16"/>
        </w:rPr>
        <w:sym w:font="Symbol" w:char="F0A3"/>
      </w:r>
      <w:r>
        <w:rPr>
          <w:sz w:val="16"/>
        </w:rPr>
        <w:t xml:space="preserve"> 1.1 mg/l. </w:t>
      </w:r>
    </w:p>
    <w:p w14:paraId="2D953597" w14:textId="77777777" w:rsidR="001F4995" w:rsidRPr="0006090E" w:rsidRDefault="001F4995" w:rsidP="001F4995">
      <w:pPr>
        <w:spacing w:before="0" w:after="0"/>
        <w:jc w:val="left"/>
        <w:rPr>
          <w:rFonts w:eastAsia="Times New Roman"/>
          <w:sz w:val="16"/>
          <w:szCs w:val="16"/>
        </w:rPr>
      </w:pPr>
      <w:r>
        <w:rPr>
          <w:sz w:val="16"/>
        </w:rPr>
        <w:t xml:space="preserve">5) Permissible when „K“ and molybdenum </w:t>
      </w:r>
      <w:r>
        <w:rPr>
          <w:sz w:val="16"/>
        </w:rPr>
        <w:sym w:font="Symbol" w:char="F0A3"/>
      </w:r>
      <w:r>
        <w:rPr>
          <w:sz w:val="16"/>
        </w:rPr>
        <w:t xml:space="preserve"> 220 µg/l or when molybdenum </w:t>
      </w:r>
      <w:r>
        <w:rPr>
          <w:sz w:val="16"/>
        </w:rPr>
        <w:sym w:font="Symbol" w:char="F0A3"/>
      </w:r>
      <w:r>
        <w:rPr>
          <w:sz w:val="16"/>
        </w:rPr>
        <w:t xml:space="preserve"> 55 µg/l, vanadium </w:t>
      </w:r>
      <w:r>
        <w:rPr>
          <w:sz w:val="16"/>
        </w:rPr>
        <w:sym w:font="Symbol" w:char="F0A3"/>
      </w:r>
      <w:r>
        <w:rPr>
          <w:sz w:val="16"/>
        </w:rPr>
        <w:t xml:space="preserve"> 320 µg/l and fluoride </w:t>
      </w:r>
      <w:r>
        <w:rPr>
          <w:sz w:val="16"/>
        </w:rPr>
        <w:sym w:font="Symbol" w:char="F0A3"/>
      </w:r>
      <w:r>
        <w:rPr>
          <w:sz w:val="16"/>
        </w:rPr>
        <w:t xml:space="preserve"> 1,1 mg/l.</w:t>
      </w:r>
    </w:p>
    <w:p w14:paraId="5035AB82" w14:textId="77777777" w:rsidR="001F4995" w:rsidRPr="0006090E" w:rsidRDefault="001F4995" w:rsidP="001F4995">
      <w:pPr>
        <w:spacing w:before="0" w:after="0"/>
        <w:jc w:val="left"/>
        <w:rPr>
          <w:rFonts w:eastAsia="Times New Roman"/>
          <w:sz w:val="16"/>
          <w:szCs w:val="16"/>
        </w:rPr>
      </w:pPr>
      <w:r>
        <w:rPr>
          <w:sz w:val="16"/>
        </w:rPr>
        <w:t xml:space="preserve">6) Permissible when „K“ and molybdenum </w:t>
      </w:r>
      <w:r>
        <w:rPr>
          <w:sz w:val="16"/>
        </w:rPr>
        <w:sym w:font="Symbol" w:char="F0A3"/>
      </w:r>
      <w:r>
        <w:rPr>
          <w:sz w:val="16"/>
        </w:rPr>
        <w:t xml:space="preserve"> 220 µg/l or when molybdenum </w:t>
      </w:r>
      <w:r>
        <w:rPr>
          <w:sz w:val="16"/>
        </w:rPr>
        <w:sym w:font="Symbol" w:char="F0A3"/>
      </w:r>
      <w:r>
        <w:rPr>
          <w:sz w:val="16"/>
        </w:rPr>
        <w:t xml:space="preserve"> 55 µg/l and fluoride </w:t>
      </w:r>
      <w:r>
        <w:rPr>
          <w:sz w:val="16"/>
        </w:rPr>
        <w:sym w:font="Symbol" w:char="F0A3"/>
      </w:r>
      <w:r>
        <w:rPr>
          <w:sz w:val="16"/>
        </w:rPr>
        <w:t xml:space="preserve"> 1,1 mg/l.</w:t>
      </w:r>
    </w:p>
    <w:p w14:paraId="36018945" w14:textId="22414EFB" w:rsidR="001F4995" w:rsidRPr="0006090E" w:rsidRDefault="001F4995" w:rsidP="001F4995">
      <w:pPr>
        <w:tabs>
          <w:tab w:val="left" w:pos="142"/>
        </w:tabs>
        <w:spacing w:before="0" w:after="0"/>
        <w:ind w:left="142" w:hanging="142"/>
        <w:jc w:val="left"/>
        <w:rPr>
          <w:rFonts w:eastAsia="Times New Roman"/>
          <w:sz w:val="16"/>
          <w:szCs w:val="16"/>
        </w:rPr>
      </w:pPr>
      <w:r>
        <w:rPr>
          <w:sz w:val="16"/>
        </w:rPr>
        <w:t xml:space="preserve">7) Permissible when „M“ molybdenum </w:t>
      </w:r>
      <w:r>
        <w:rPr>
          <w:sz w:val="16"/>
        </w:rPr>
        <w:sym w:font="Symbol" w:char="F0A3"/>
      </w:r>
      <w:r>
        <w:rPr>
          <w:sz w:val="16"/>
        </w:rPr>
        <w:t xml:space="preserve"> 90 µg/l, vanadium </w:t>
      </w:r>
      <w:r>
        <w:rPr>
          <w:sz w:val="16"/>
        </w:rPr>
        <w:sym w:font="Symbol" w:char="F0A3"/>
      </w:r>
      <w:r>
        <w:rPr>
          <w:sz w:val="16"/>
        </w:rPr>
        <w:t xml:space="preserve"> 200 µg/l and fluoride </w:t>
      </w:r>
      <w:r>
        <w:rPr>
          <w:sz w:val="16"/>
        </w:rPr>
        <w:sym w:font="Symbol" w:char="F0A3"/>
      </w:r>
      <w:r>
        <w:rPr>
          <w:sz w:val="16"/>
        </w:rPr>
        <w:t xml:space="preserve"> 1,9 mg/</w:t>
      </w:r>
      <w:proofErr w:type="spellStart"/>
      <w:r>
        <w:rPr>
          <w:sz w:val="16"/>
        </w:rPr>
        <w:t>l.or</w:t>
      </w:r>
      <w:proofErr w:type="spellEnd"/>
      <w:r>
        <w:rPr>
          <w:sz w:val="16"/>
        </w:rPr>
        <w:t xml:space="preserve"> when molybdenum </w:t>
      </w:r>
      <w:r>
        <w:rPr>
          <w:sz w:val="16"/>
        </w:rPr>
        <w:sym w:font="Symbol" w:char="F0A3"/>
      </w:r>
      <w:r>
        <w:rPr>
          <w:sz w:val="16"/>
        </w:rPr>
        <w:t xml:space="preserve"> 55 µg/l, vanadium </w:t>
      </w:r>
      <w:r>
        <w:rPr>
          <w:sz w:val="16"/>
        </w:rPr>
        <w:sym w:font="Symbol" w:char="F0A3"/>
      </w:r>
      <w:r>
        <w:rPr>
          <w:sz w:val="16"/>
        </w:rPr>
        <w:t xml:space="preserve"> 120 µg/l and fluoride </w:t>
      </w:r>
      <w:r>
        <w:rPr>
          <w:sz w:val="16"/>
        </w:rPr>
        <w:sym w:font="Symbol" w:char="F0A3"/>
      </w:r>
      <w:r>
        <w:rPr>
          <w:sz w:val="16"/>
        </w:rPr>
        <w:t xml:space="preserve"> 1,1 mg/l.</w:t>
      </w:r>
    </w:p>
    <w:p w14:paraId="73FBFD3F" w14:textId="35364EB7" w:rsidR="001F4995" w:rsidRPr="0006090E" w:rsidRDefault="001F4995" w:rsidP="001F4995">
      <w:pPr>
        <w:tabs>
          <w:tab w:val="left" w:pos="142"/>
        </w:tabs>
        <w:spacing w:before="0" w:after="0"/>
        <w:ind w:left="142" w:hanging="142"/>
        <w:jc w:val="left"/>
        <w:rPr>
          <w:rFonts w:eastAsia="Times New Roman"/>
          <w:sz w:val="16"/>
          <w:szCs w:val="16"/>
        </w:rPr>
      </w:pPr>
      <w:r>
        <w:rPr>
          <w:sz w:val="16"/>
        </w:rPr>
        <w:t xml:space="preserve">8) Not permitted on children’s play areas, in residential areas or in park and leisure facilities, the definitions according to § 2 points 18, 19, 20 </w:t>
      </w:r>
      <w:proofErr w:type="spellStart"/>
      <w:r>
        <w:rPr>
          <w:sz w:val="16"/>
        </w:rPr>
        <w:t>BBodSchV</w:t>
      </w:r>
      <w:proofErr w:type="spellEnd"/>
      <w:r>
        <w:rPr>
          <w:sz w:val="16"/>
        </w:rPr>
        <w:t xml:space="preserve"> apply.</w:t>
      </w:r>
    </w:p>
    <w:p w14:paraId="252F4A48" w14:textId="77777777" w:rsidR="001F4995" w:rsidRPr="0006090E" w:rsidRDefault="001F4995" w:rsidP="001F4995">
      <w:pPr>
        <w:tabs>
          <w:tab w:val="left" w:pos="142"/>
        </w:tabs>
        <w:spacing w:before="0" w:after="0"/>
        <w:ind w:left="142" w:hanging="142"/>
        <w:jc w:val="left"/>
        <w:rPr>
          <w:rFonts w:eastAsia="Times New Roman"/>
          <w:sz w:val="16"/>
          <w:szCs w:val="16"/>
        </w:rPr>
      </w:pPr>
      <w:r>
        <w:rPr>
          <w:sz w:val="16"/>
        </w:rPr>
        <w:t>9) Approved if the grain size mixture intended for installation corresponds to the CBR value of Class CBR 50/25 according to DIN EN 14227-2, issue August 2013.</w:t>
      </w:r>
    </w:p>
    <w:p w14:paraId="22417151" w14:textId="77777777" w:rsidR="001F4995" w:rsidRPr="0006090E" w:rsidRDefault="001F4995" w:rsidP="001F4995">
      <w:pPr>
        <w:pStyle w:val="Heading1"/>
      </w:pPr>
      <w:r>
        <w:br w:type="page"/>
      </w:r>
      <w:r>
        <w:lastRenderedPageBreak/>
        <w:t>Table 18: Foundry copper slag (GKOS)</w:t>
      </w:r>
    </w:p>
    <w:p w14:paraId="43A4FD01"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090A999F" w14:textId="77777777" w:rsidTr="00972543">
        <w:trPr>
          <w:trHeight w:val="330"/>
        </w:trPr>
        <w:tc>
          <w:tcPr>
            <w:tcW w:w="5000" w:type="pct"/>
            <w:gridSpan w:val="11"/>
            <w:noWrap/>
            <w:vAlign w:val="bottom"/>
          </w:tcPr>
          <w:p w14:paraId="2B8ADB44"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Foundry copper slag (GKOS)</w:t>
            </w:r>
          </w:p>
        </w:tc>
      </w:tr>
      <w:tr w:rsidR="0006090E" w:rsidRPr="0006090E" w14:paraId="603423AA" w14:textId="77777777" w:rsidTr="00BA2694">
        <w:trPr>
          <w:trHeight w:val="20"/>
        </w:trPr>
        <w:tc>
          <w:tcPr>
            <w:tcW w:w="1703" w:type="pct"/>
            <w:gridSpan w:val="2"/>
            <w:vMerge w:val="restart"/>
            <w:shd w:val="clear" w:color="auto" w:fill="auto"/>
            <w:noWrap/>
          </w:tcPr>
          <w:p w14:paraId="76B41B09"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767E23E6"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7A1A653C" w14:textId="77777777" w:rsidTr="00BA2694">
        <w:trPr>
          <w:trHeight w:val="20"/>
        </w:trPr>
        <w:tc>
          <w:tcPr>
            <w:tcW w:w="1703" w:type="pct"/>
            <w:gridSpan w:val="2"/>
            <w:vMerge/>
            <w:shd w:val="clear" w:color="auto" w:fill="auto"/>
            <w:noWrap/>
            <w:vAlign w:val="center"/>
          </w:tcPr>
          <w:p w14:paraId="4B492D5D"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23C7C146" w14:textId="2F982F2E"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755FDFD2" w14:textId="7D1C5318"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5A24F01F" w14:textId="77777777" w:rsidTr="00BA2694">
        <w:trPr>
          <w:trHeight w:val="20"/>
        </w:trPr>
        <w:tc>
          <w:tcPr>
            <w:tcW w:w="1703" w:type="pct"/>
            <w:gridSpan w:val="2"/>
            <w:vMerge/>
            <w:shd w:val="clear" w:color="auto" w:fill="auto"/>
            <w:noWrap/>
            <w:vAlign w:val="center"/>
          </w:tcPr>
          <w:p w14:paraId="61AAA901"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6B226F17"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230CBC7E"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3AA8006C"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7E8F1CF3" w14:textId="77777777" w:rsidTr="00BA2694">
        <w:trPr>
          <w:trHeight w:val="20"/>
        </w:trPr>
        <w:tc>
          <w:tcPr>
            <w:tcW w:w="1703" w:type="pct"/>
            <w:gridSpan w:val="2"/>
            <w:vMerge/>
            <w:shd w:val="clear" w:color="auto" w:fill="auto"/>
            <w:noWrap/>
            <w:vAlign w:val="center"/>
          </w:tcPr>
          <w:p w14:paraId="561CBAA4"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2730F634"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1C61ED74"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51B167BE" w14:textId="7923F3AF"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1DE5B972"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11080097"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7B0B60D7"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73A6CAA6" w14:textId="77777777" w:rsidTr="00BA2694">
        <w:trPr>
          <w:trHeight w:val="80"/>
        </w:trPr>
        <w:tc>
          <w:tcPr>
            <w:tcW w:w="1703" w:type="pct"/>
            <w:gridSpan w:val="2"/>
            <w:vMerge/>
            <w:shd w:val="clear" w:color="auto" w:fill="auto"/>
            <w:noWrap/>
            <w:vAlign w:val="center"/>
          </w:tcPr>
          <w:p w14:paraId="5356986D"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3C227B12"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11D8237B"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2BD5D32B"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4512D5EA"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7EA53BCF"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23F4712F"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5D9AAF06" w14:textId="77777777" w:rsidTr="00BA2694">
        <w:trPr>
          <w:trHeight w:val="80"/>
        </w:trPr>
        <w:tc>
          <w:tcPr>
            <w:tcW w:w="1703" w:type="pct"/>
            <w:gridSpan w:val="2"/>
            <w:vMerge/>
            <w:shd w:val="clear" w:color="auto" w:fill="auto"/>
            <w:noWrap/>
            <w:vAlign w:val="center"/>
          </w:tcPr>
          <w:p w14:paraId="60B93372"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3BF7810B"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211E5AAA"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2488F32B"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34E57012"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0E837AD7" w14:textId="3E89EF2A"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650C34AA"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4DC8F62" w14:textId="05DE8FD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6C756B6E"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E2BB3BA" w14:textId="1BE1FEDB"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6609FD3B" w14:textId="77777777" w:rsidTr="00BA2694">
        <w:trPr>
          <w:trHeight w:val="111"/>
        </w:trPr>
        <w:tc>
          <w:tcPr>
            <w:tcW w:w="1703" w:type="pct"/>
            <w:gridSpan w:val="2"/>
            <w:vMerge/>
            <w:shd w:val="clear" w:color="auto" w:fill="auto"/>
            <w:noWrap/>
            <w:vAlign w:val="center"/>
          </w:tcPr>
          <w:p w14:paraId="12396BD3"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3FEA2DAF"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15E7569D"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66F275D0"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7E9E8FEA"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2403FEAB"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484DA6EF"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7084E021" w14:textId="77777777" w:rsidTr="00BA2694">
        <w:trPr>
          <w:trHeight w:val="20"/>
        </w:trPr>
        <w:tc>
          <w:tcPr>
            <w:tcW w:w="240" w:type="pct"/>
            <w:shd w:val="clear" w:color="auto" w:fill="auto"/>
            <w:noWrap/>
          </w:tcPr>
          <w:p w14:paraId="2844BB8B"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6FDB87AE"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53F103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18091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520D38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760A42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1868DD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1FD306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935AB9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B049C1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AE50F3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FC70857" w14:textId="77777777" w:rsidTr="00BA2694">
        <w:trPr>
          <w:trHeight w:val="20"/>
        </w:trPr>
        <w:tc>
          <w:tcPr>
            <w:tcW w:w="240" w:type="pct"/>
            <w:shd w:val="clear" w:color="auto" w:fill="auto"/>
            <w:noWrap/>
          </w:tcPr>
          <w:p w14:paraId="349752A4"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2C4A32C6"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358A9D9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1CB69A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3A17C1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523712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BB9A2D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A9D81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DD4DCF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A2D3F4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4E0667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971085F" w14:textId="77777777" w:rsidTr="00BA2694">
        <w:trPr>
          <w:trHeight w:val="20"/>
        </w:trPr>
        <w:tc>
          <w:tcPr>
            <w:tcW w:w="240" w:type="pct"/>
            <w:shd w:val="clear" w:color="auto" w:fill="auto"/>
            <w:noWrap/>
          </w:tcPr>
          <w:p w14:paraId="7197E538"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6B417998"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49E2BD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9CCA6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C0D5F5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80FF7A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79CBA7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2A9C67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63074C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BFD390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C81C50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D099EF4" w14:textId="77777777" w:rsidTr="00BA2694">
        <w:trPr>
          <w:trHeight w:val="20"/>
        </w:trPr>
        <w:tc>
          <w:tcPr>
            <w:tcW w:w="240" w:type="pct"/>
            <w:shd w:val="clear" w:color="auto" w:fill="auto"/>
            <w:noWrap/>
          </w:tcPr>
          <w:p w14:paraId="205AE22E"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59A3C4FE"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7AC92CA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C2B71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2F7D96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95D418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9A6C4F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DDED5B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8B9270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21BA3F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96D315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0FEC39F" w14:textId="77777777" w:rsidTr="00BA2694">
        <w:trPr>
          <w:trHeight w:val="20"/>
        </w:trPr>
        <w:tc>
          <w:tcPr>
            <w:tcW w:w="240" w:type="pct"/>
            <w:shd w:val="clear" w:color="auto" w:fill="auto"/>
            <w:noWrap/>
          </w:tcPr>
          <w:p w14:paraId="7523EF1F"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7E997B75"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612239C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1068E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5945FC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2BE9D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7B73AB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55701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7BA708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67CF2F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282DA5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C456674" w14:textId="77777777" w:rsidTr="00BA2694">
        <w:trPr>
          <w:trHeight w:val="20"/>
        </w:trPr>
        <w:tc>
          <w:tcPr>
            <w:tcW w:w="240" w:type="pct"/>
            <w:shd w:val="clear" w:color="auto" w:fill="auto"/>
            <w:noWrap/>
          </w:tcPr>
          <w:p w14:paraId="28A39550"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26A3DCC8"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7759996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35EFFD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E8921C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DE1F79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0E3E79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39861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3DA1D8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1ACE4C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0D23B9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30E66B9" w14:textId="77777777" w:rsidTr="00BA2694">
        <w:trPr>
          <w:trHeight w:val="20"/>
        </w:trPr>
        <w:tc>
          <w:tcPr>
            <w:tcW w:w="240" w:type="pct"/>
            <w:shd w:val="clear" w:color="auto" w:fill="auto"/>
            <w:noWrap/>
          </w:tcPr>
          <w:p w14:paraId="5D782C02"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663D2795"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53247DA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9F6746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EDC2E0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FDE3BC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BA8F3F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A482C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139042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360FE1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AFFD15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7894ECA" w14:textId="77777777" w:rsidTr="00BA2694">
        <w:trPr>
          <w:trHeight w:val="20"/>
        </w:trPr>
        <w:tc>
          <w:tcPr>
            <w:tcW w:w="240" w:type="pct"/>
            <w:shd w:val="clear" w:color="auto" w:fill="auto"/>
            <w:noWrap/>
          </w:tcPr>
          <w:p w14:paraId="1A878D91"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5D4EBCA8"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30A84FB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074C1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6FFE18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7CE97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0145A4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7D7776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00BD50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0F8A81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7E54D55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AA324E8" w14:textId="77777777" w:rsidTr="00BA2694">
        <w:trPr>
          <w:trHeight w:val="20"/>
        </w:trPr>
        <w:tc>
          <w:tcPr>
            <w:tcW w:w="240" w:type="pct"/>
            <w:shd w:val="clear" w:color="auto" w:fill="auto"/>
            <w:noWrap/>
          </w:tcPr>
          <w:p w14:paraId="09A04951"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65296929"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00B447B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F2F76E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AF0F30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8A73B1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2932C7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31E7B4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36CDBD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239A62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8A8467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E2EA3A5" w14:textId="77777777" w:rsidTr="00BA2694">
        <w:trPr>
          <w:trHeight w:val="20"/>
        </w:trPr>
        <w:tc>
          <w:tcPr>
            <w:tcW w:w="240" w:type="pct"/>
            <w:shd w:val="clear" w:color="auto" w:fill="auto"/>
            <w:noWrap/>
          </w:tcPr>
          <w:p w14:paraId="3FCBB98A"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0599B422"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74A03D6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5FF24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5DE7C9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35F5F4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CD8569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7F4A5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8545AE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31161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129084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E79E3C2" w14:textId="77777777" w:rsidTr="00BA2694">
        <w:trPr>
          <w:trHeight w:val="20"/>
        </w:trPr>
        <w:tc>
          <w:tcPr>
            <w:tcW w:w="240" w:type="pct"/>
            <w:shd w:val="clear" w:color="auto" w:fill="auto"/>
            <w:noWrap/>
          </w:tcPr>
          <w:p w14:paraId="7E48B859"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46D517A5"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77F8E6F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2C24DC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32EAB6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073502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2D70D6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F29564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FE083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3318DD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F1B1ED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87F8092" w14:textId="77777777" w:rsidTr="00BA2694">
        <w:trPr>
          <w:trHeight w:val="20"/>
        </w:trPr>
        <w:tc>
          <w:tcPr>
            <w:tcW w:w="240" w:type="pct"/>
            <w:shd w:val="clear" w:color="auto" w:fill="auto"/>
            <w:noWrap/>
          </w:tcPr>
          <w:p w14:paraId="55238448"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4E96B345"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0668343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A8B74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18C756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480393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61F121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106283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442A03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B09926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942889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DF0B015" w14:textId="77777777" w:rsidTr="00BA2694">
        <w:trPr>
          <w:trHeight w:val="20"/>
        </w:trPr>
        <w:tc>
          <w:tcPr>
            <w:tcW w:w="240" w:type="pct"/>
            <w:shd w:val="clear" w:color="auto" w:fill="auto"/>
            <w:noWrap/>
          </w:tcPr>
          <w:p w14:paraId="6E7427D8"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79297C41"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w:t>
            </w:r>
            <w:r>
              <w:rPr>
                <w:sz w:val="18"/>
              </w:rPr>
              <w:lastRenderedPageBreak/>
              <w:t>1 m thick from the prepared track as well as backfilling of excavations and pipe trenches beneath a binder-free top layer</w:t>
            </w:r>
          </w:p>
        </w:tc>
        <w:tc>
          <w:tcPr>
            <w:tcW w:w="529" w:type="pct"/>
            <w:noWrap/>
            <w:vAlign w:val="center"/>
          </w:tcPr>
          <w:p w14:paraId="4790D44E" w14:textId="77777777" w:rsidR="001F4995" w:rsidRPr="0006090E" w:rsidRDefault="001F4995" w:rsidP="001F4995">
            <w:pPr>
              <w:spacing w:before="0" w:after="0"/>
              <w:jc w:val="center"/>
              <w:rPr>
                <w:rFonts w:eastAsia="Times New Roman"/>
                <w:sz w:val="24"/>
                <w:szCs w:val="24"/>
              </w:rPr>
            </w:pPr>
            <w:r>
              <w:rPr>
                <w:sz w:val="24"/>
              </w:rPr>
              <w:lastRenderedPageBreak/>
              <w:t>+</w:t>
            </w:r>
            <w:r>
              <w:rPr>
                <w:b/>
                <w:sz w:val="24"/>
                <w:vertAlign w:val="superscript"/>
              </w:rPr>
              <w:t>1)</w:t>
            </w:r>
          </w:p>
        </w:tc>
        <w:tc>
          <w:tcPr>
            <w:tcW w:w="285" w:type="pct"/>
            <w:noWrap/>
            <w:vAlign w:val="center"/>
          </w:tcPr>
          <w:p w14:paraId="1A2D969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1F6178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8F1BAF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2C9E413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E37B5C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4A44E63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503F8BF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0E8617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4CC2266" w14:textId="77777777" w:rsidTr="00BA2694">
        <w:trPr>
          <w:trHeight w:val="20"/>
        </w:trPr>
        <w:tc>
          <w:tcPr>
            <w:tcW w:w="240" w:type="pct"/>
            <w:shd w:val="clear" w:color="auto" w:fill="auto"/>
            <w:noWrap/>
          </w:tcPr>
          <w:p w14:paraId="759FEDE4"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137642FC"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3AF47A7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500AF48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F54D6C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4C19A4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1247FF1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F11EDC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1DDB854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0995694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3F4E39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385837F" w14:textId="77777777" w:rsidTr="00BA2694">
        <w:trPr>
          <w:trHeight w:val="20"/>
        </w:trPr>
        <w:tc>
          <w:tcPr>
            <w:tcW w:w="240" w:type="pct"/>
            <w:shd w:val="clear" w:color="auto" w:fill="auto"/>
            <w:noWrap/>
          </w:tcPr>
          <w:p w14:paraId="46507746"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17FC9891"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5075A7E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4CB614D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04B4FF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448270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3F0DFF0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6FD7C5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15981CC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0794CBD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725CF73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DAA2604" w14:textId="77777777" w:rsidTr="00BA2694">
        <w:trPr>
          <w:trHeight w:val="20"/>
        </w:trPr>
        <w:tc>
          <w:tcPr>
            <w:tcW w:w="240" w:type="pct"/>
            <w:shd w:val="clear" w:color="auto" w:fill="auto"/>
            <w:noWrap/>
          </w:tcPr>
          <w:p w14:paraId="6412A315"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3A0757E3"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46C3719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2E96454"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noWrap/>
            <w:vAlign w:val="center"/>
          </w:tcPr>
          <w:p w14:paraId="5EBAC66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E59453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1C2126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D479ED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FA5F0F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6C19B6B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18385A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381C093" w14:textId="77777777" w:rsidTr="00BA2694">
        <w:trPr>
          <w:trHeight w:val="208"/>
        </w:trPr>
        <w:tc>
          <w:tcPr>
            <w:tcW w:w="240" w:type="pct"/>
            <w:shd w:val="clear" w:color="auto" w:fill="auto"/>
            <w:noWrap/>
          </w:tcPr>
          <w:p w14:paraId="23812798"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2CD8B847"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11224F4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6C47A48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37F3A5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EED68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6FA8E39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D2FFCE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shd w:val="clear" w:color="auto" w:fill="FFFFFF"/>
            <w:vAlign w:val="center"/>
          </w:tcPr>
          <w:p w14:paraId="7507380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0FCA71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7A36C61" w14:textId="77777777" w:rsidR="001F4995" w:rsidRPr="0006090E" w:rsidRDefault="001F4995" w:rsidP="001F4995">
            <w:pPr>
              <w:spacing w:before="0" w:after="0"/>
              <w:jc w:val="center"/>
              <w:rPr>
                <w:rFonts w:eastAsia="Times New Roman"/>
                <w:sz w:val="24"/>
                <w:szCs w:val="24"/>
              </w:rPr>
            </w:pPr>
            <w:r>
              <w:rPr>
                <w:sz w:val="24"/>
              </w:rPr>
              <w:t>+</w:t>
            </w:r>
          </w:p>
        </w:tc>
      </w:tr>
    </w:tbl>
    <w:p w14:paraId="7BB901A0" w14:textId="2F847661" w:rsidR="001F4995" w:rsidRPr="0006090E" w:rsidRDefault="001F4995" w:rsidP="00B6539B">
      <w:pPr>
        <w:spacing w:before="0" w:after="0"/>
        <w:jc w:val="left"/>
        <w:rPr>
          <w:rFonts w:eastAsiaTheme="majorEastAsia"/>
          <w:b/>
          <w:bCs/>
          <w:kern w:val="32"/>
          <w:szCs w:val="28"/>
        </w:rPr>
      </w:pPr>
      <w:r>
        <w:rPr>
          <w:sz w:val="16"/>
        </w:rPr>
        <w:t xml:space="preserve">1) Permissible when lead </w:t>
      </w:r>
      <w:r>
        <w:rPr>
          <w:sz w:val="16"/>
        </w:rPr>
        <w:sym w:font="Symbol" w:char="F0A3"/>
      </w:r>
      <w:r>
        <w:rPr>
          <w:sz w:val="16"/>
        </w:rPr>
        <w:t xml:space="preserve"> 35 µg/l, chromium, total </w:t>
      </w:r>
      <w:r>
        <w:rPr>
          <w:sz w:val="16"/>
        </w:rPr>
        <w:sym w:font="Symbol" w:char="F0A3"/>
      </w:r>
      <w:r>
        <w:rPr>
          <w:sz w:val="16"/>
        </w:rPr>
        <w:t xml:space="preserve"> 15 µg/l and vanadium </w:t>
      </w:r>
      <w:r>
        <w:rPr>
          <w:sz w:val="16"/>
        </w:rPr>
        <w:sym w:font="Symbol" w:char="F0A3"/>
      </w:r>
      <w:r>
        <w:rPr>
          <w:sz w:val="16"/>
        </w:rPr>
        <w:t xml:space="preserve"> 30 µg/l. </w:t>
      </w:r>
      <w:r>
        <w:br w:type="page"/>
      </w:r>
      <w:r>
        <w:rPr>
          <w:b/>
        </w:rPr>
        <w:lastRenderedPageBreak/>
        <w:t>Table 19: Class 1 copper smelters (CUM-1)</w:t>
      </w:r>
    </w:p>
    <w:p w14:paraId="038047F9"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536115FB" w14:textId="77777777" w:rsidTr="00972543">
        <w:trPr>
          <w:trHeight w:val="330"/>
        </w:trPr>
        <w:tc>
          <w:tcPr>
            <w:tcW w:w="5000" w:type="pct"/>
            <w:gridSpan w:val="11"/>
            <w:noWrap/>
            <w:vAlign w:val="bottom"/>
          </w:tcPr>
          <w:p w14:paraId="6B55BDD9"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1 copper smelters (CUM-1)</w:t>
            </w:r>
          </w:p>
        </w:tc>
      </w:tr>
      <w:tr w:rsidR="0006090E" w:rsidRPr="0006090E" w14:paraId="7A516C77" w14:textId="77777777" w:rsidTr="00BA2694">
        <w:trPr>
          <w:trHeight w:val="20"/>
        </w:trPr>
        <w:tc>
          <w:tcPr>
            <w:tcW w:w="1703" w:type="pct"/>
            <w:gridSpan w:val="2"/>
            <w:vMerge w:val="restart"/>
            <w:shd w:val="clear" w:color="auto" w:fill="auto"/>
            <w:noWrap/>
          </w:tcPr>
          <w:p w14:paraId="4E952A9B"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4B904FC7"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54288E0F" w14:textId="77777777" w:rsidTr="00BA2694">
        <w:trPr>
          <w:trHeight w:val="20"/>
        </w:trPr>
        <w:tc>
          <w:tcPr>
            <w:tcW w:w="1703" w:type="pct"/>
            <w:gridSpan w:val="2"/>
            <w:vMerge/>
            <w:shd w:val="clear" w:color="auto" w:fill="auto"/>
            <w:noWrap/>
            <w:vAlign w:val="center"/>
          </w:tcPr>
          <w:p w14:paraId="20BB1601"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182C6B5C" w14:textId="7C56CC27"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7EC484D3" w14:textId="42ACC52B"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6BAEDB1B" w14:textId="77777777" w:rsidTr="00BA2694">
        <w:trPr>
          <w:trHeight w:val="20"/>
        </w:trPr>
        <w:tc>
          <w:tcPr>
            <w:tcW w:w="1703" w:type="pct"/>
            <w:gridSpan w:val="2"/>
            <w:vMerge/>
            <w:shd w:val="clear" w:color="auto" w:fill="auto"/>
            <w:noWrap/>
            <w:vAlign w:val="center"/>
          </w:tcPr>
          <w:p w14:paraId="32DEB595"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4E8F0B1"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17668ECB"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5480C914"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202AB1D8" w14:textId="77777777" w:rsidTr="00BA2694">
        <w:trPr>
          <w:trHeight w:val="20"/>
        </w:trPr>
        <w:tc>
          <w:tcPr>
            <w:tcW w:w="1703" w:type="pct"/>
            <w:gridSpan w:val="2"/>
            <w:vMerge/>
            <w:shd w:val="clear" w:color="auto" w:fill="auto"/>
            <w:noWrap/>
            <w:vAlign w:val="center"/>
          </w:tcPr>
          <w:p w14:paraId="2E1888A8"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7E3F5398"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5E76E1C2"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5AF42539" w14:textId="7D571267"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6344DBEA"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63B58E00"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471588B7"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255844F3" w14:textId="77777777" w:rsidTr="00BA2694">
        <w:trPr>
          <w:trHeight w:val="80"/>
        </w:trPr>
        <w:tc>
          <w:tcPr>
            <w:tcW w:w="1703" w:type="pct"/>
            <w:gridSpan w:val="2"/>
            <w:vMerge/>
            <w:shd w:val="clear" w:color="auto" w:fill="auto"/>
            <w:noWrap/>
            <w:vAlign w:val="center"/>
          </w:tcPr>
          <w:p w14:paraId="20F56B63"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225661F"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FCB6CBB"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6A1727FC"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1565EE9A"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027F4DAF"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68D3EDD7"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0D13A123" w14:textId="77777777" w:rsidTr="00BA2694">
        <w:trPr>
          <w:trHeight w:val="80"/>
        </w:trPr>
        <w:tc>
          <w:tcPr>
            <w:tcW w:w="1703" w:type="pct"/>
            <w:gridSpan w:val="2"/>
            <w:vMerge/>
            <w:shd w:val="clear" w:color="auto" w:fill="auto"/>
            <w:noWrap/>
            <w:vAlign w:val="center"/>
          </w:tcPr>
          <w:p w14:paraId="4659E1B6"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134EF3E"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6CAD51E"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0E5ED790"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67807152"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0D2FC0E3" w14:textId="495E3FC1"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C077132"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6D5A910" w14:textId="5DBC8333"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1DC37A3F"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028D982D" w14:textId="7F706384"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1EFCF41" w14:textId="77777777" w:rsidTr="00BA2694">
        <w:trPr>
          <w:trHeight w:val="111"/>
        </w:trPr>
        <w:tc>
          <w:tcPr>
            <w:tcW w:w="1703" w:type="pct"/>
            <w:gridSpan w:val="2"/>
            <w:vMerge/>
            <w:shd w:val="clear" w:color="auto" w:fill="auto"/>
            <w:noWrap/>
            <w:vAlign w:val="center"/>
          </w:tcPr>
          <w:p w14:paraId="45196454"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7A2AC637"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5603297C"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525B5D7A"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161DEC96"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1509F31D"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39C050FD"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35344548" w14:textId="77777777" w:rsidTr="00BA2694">
        <w:trPr>
          <w:trHeight w:val="20"/>
        </w:trPr>
        <w:tc>
          <w:tcPr>
            <w:tcW w:w="240" w:type="pct"/>
            <w:shd w:val="clear" w:color="auto" w:fill="auto"/>
            <w:noWrap/>
          </w:tcPr>
          <w:p w14:paraId="07EEC62F"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6E35BD2E"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1EA7923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D9FF44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C6C4F5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2DACBB"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2D4844C5" w14:textId="77777777" w:rsidR="001F4995" w:rsidRPr="0006090E" w:rsidRDefault="001F4995" w:rsidP="001F4995">
            <w:pPr>
              <w:spacing w:before="0" w:after="0"/>
              <w:jc w:val="center"/>
              <w:rPr>
                <w:rFonts w:eastAsia="Times New Roman"/>
                <w:strike/>
                <w:sz w:val="24"/>
                <w:szCs w:val="24"/>
              </w:rPr>
            </w:pPr>
            <w:r>
              <w:rPr>
                <w:sz w:val="24"/>
              </w:rPr>
              <w:t>+</w:t>
            </w:r>
          </w:p>
        </w:tc>
        <w:tc>
          <w:tcPr>
            <w:tcW w:w="285" w:type="pct"/>
            <w:noWrap/>
            <w:vAlign w:val="center"/>
          </w:tcPr>
          <w:p w14:paraId="4883144F"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shd w:val="clear" w:color="auto" w:fill="auto"/>
            <w:vAlign w:val="center"/>
          </w:tcPr>
          <w:p w14:paraId="67AEE3E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B6A008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CA29B7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2C883BE" w14:textId="77777777" w:rsidTr="00BA2694">
        <w:trPr>
          <w:trHeight w:val="20"/>
        </w:trPr>
        <w:tc>
          <w:tcPr>
            <w:tcW w:w="240" w:type="pct"/>
            <w:shd w:val="clear" w:color="auto" w:fill="auto"/>
            <w:noWrap/>
          </w:tcPr>
          <w:p w14:paraId="3152B599"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4D0D6B46"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16D93B3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C17E3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81366D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B5CE05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516E66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911EB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53EF2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B0B80F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3605C7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D951BBC" w14:textId="77777777" w:rsidTr="00BA2694">
        <w:trPr>
          <w:trHeight w:val="20"/>
        </w:trPr>
        <w:tc>
          <w:tcPr>
            <w:tcW w:w="240" w:type="pct"/>
            <w:shd w:val="clear" w:color="auto" w:fill="auto"/>
            <w:noWrap/>
          </w:tcPr>
          <w:p w14:paraId="1172FE8C"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039BF158"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10865E1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DD456C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611A92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93BC2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4A5DC5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A03BE7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CAEBD8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6AA169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631BFB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A9F9D3B" w14:textId="77777777" w:rsidTr="00BA2694">
        <w:trPr>
          <w:trHeight w:val="20"/>
        </w:trPr>
        <w:tc>
          <w:tcPr>
            <w:tcW w:w="240" w:type="pct"/>
            <w:shd w:val="clear" w:color="auto" w:fill="auto"/>
            <w:noWrap/>
          </w:tcPr>
          <w:p w14:paraId="6C55DAFA"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34BEA74D"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1124FFD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772D1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E0A040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4A5D1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CE2D4B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07264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E54672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706B80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7CEFBD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D43E009" w14:textId="77777777" w:rsidTr="00BA2694">
        <w:trPr>
          <w:trHeight w:val="20"/>
        </w:trPr>
        <w:tc>
          <w:tcPr>
            <w:tcW w:w="240" w:type="pct"/>
            <w:shd w:val="clear" w:color="auto" w:fill="auto"/>
            <w:noWrap/>
          </w:tcPr>
          <w:p w14:paraId="285F902A"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752A69C8"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7729054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BC7D1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9179E6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A25383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0EADC3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D1001D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A22EA8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88CD01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D186E1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C39B230" w14:textId="77777777" w:rsidTr="00BA2694">
        <w:trPr>
          <w:trHeight w:val="20"/>
        </w:trPr>
        <w:tc>
          <w:tcPr>
            <w:tcW w:w="240" w:type="pct"/>
            <w:shd w:val="clear" w:color="auto" w:fill="auto"/>
            <w:noWrap/>
          </w:tcPr>
          <w:p w14:paraId="0FF6B355"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064A733D"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713396D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32EB25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17C6D6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D7CD76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961BC2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57CF81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64774B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E552D7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4BE867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4453412" w14:textId="77777777" w:rsidTr="00BA2694">
        <w:trPr>
          <w:trHeight w:val="20"/>
        </w:trPr>
        <w:tc>
          <w:tcPr>
            <w:tcW w:w="240" w:type="pct"/>
            <w:shd w:val="clear" w:color="auto" w:fill="auto"/>
            <w:noWrap/>
          </w:tcPr>
          <w:p w14:paraId="0C75BA4D"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1B78CDCD"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047C034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973B9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8D53C6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7A6E7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EECB68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A23371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404D29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810641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DBBF4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D569D66" w14:textId="77777777" w:rsidTr="00BA2694">
        <w:trPr>
          <w:trHeight w:val="20"/>
        </w:trPr>
        <w:tc>
          <w:tcPr>
            <w:tcW w:w="240" w:type="pct"/>
            <w:shd w:val="clear" w:color="auto" w:fill="auto"/>
            <w:noWrap/>
          </w:tcPr>
          <w:p w14:paraId="7DEB825B"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4EF4EBDF"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2509ABF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1625E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FB8D13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03F94D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23D856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D33619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734896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588AF8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C1B55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7F85B75" w14:textId="77777777" w:rsidTr="00BA2694">
        <w:trPr>
          <w:trHeight w:val="20"/>
        </w:trPr>
        <w:tc>
          <w:tcPr>
            <w:tcW w:w="240" w:type="pct"/>
            <w:shd w:val="clear" w:color="auto" w:fill="auto"/>
            <w:noWrap/>
          </w:tcPr>
          <w:p w14:paraId="2EE1473E"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1376F2AA"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55480EC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86B591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945595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48128D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A0959F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CDFF1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0C13BB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01D24E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91CFBE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1E0DB57" w14:textId="77777777" w:rsidTr="00BA2694">
        <w:trPr>
          <w:trHeight w:val="20"/>
        </w:trPr>
        <w:tc>
          <w:tcPr>
            <w:tcW w:w="240" w:type="pct"/>
            <w:shd w:val="clear" w:color="auto" w:fill="auto"/>
            <w:noWrap/>
          </w:tcPr>
          <w:p w14:paraId="2DD9541F"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057D0115"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279F319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13F033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96C25A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4EC95F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341DD9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0DF319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D7F379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4856B3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D6FB78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591A686" w14:textId="77777777" w:rsidTr="00BA2694">
        <w:trPr>
          <w:trHeight w:val="20"/>
        </w:trPr>
        <w:tc>
          <w:tcPr>
            <w:tcW w:w="240" w:type="pct"/>
            <w:shd w:val="clear" w:color="auto" w:fill="auto"/>
            <w:noWrap/>
          </w:tcPr>
          <w:p w14:paraId="7A4B408A"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33F7E738"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486E173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7CE0C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BC8500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EB290D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36BEE8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EA9DFF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60218C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97CF1B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951E38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E1CE2A3" w14:textId="77777777" w:rsidTr="00BA2694">
        <w:trPr>
          <w:trHeight w:val="20"/>
        </w:trPr>
        <w:tc>
          <w:tcPr>
            <w:tcW w:w="240" w:type="pct"/>
            <w:shd w:val="clear" w:color="auto" w:fill="auto"/>
            <w:noWrap/>
          </w:tcPr>
          <w:p w14:paraId="6FAE5AA3"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0ED81814"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13206A4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D9A8D7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D3226B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803E01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7B8D99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80BD7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AF153D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2B838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B61B30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21F770A" w14:textId="77777777" w:rsidTr="00BA2694">
        <w:trPr>
          <w:trHeight w:val="20"/>
        </w:trPr>
        <w:tc>
          <w:tcPr>
            <w:tcW w:w="240" w:type="pct"/>
            <w:shd w:val="clear" w:color="auto" w:fill="auto"/>
            <w:noWrap/>
          </w:tcPr>
          <w:p w14:paraId="452F66AC"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4682BE0F"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w:t>
            </w:r>
            <w:r>
              <w:rPr>
                <w:sz w:val="18"/>
              </w:rPr>
              <w:lastRenderedPageBreak/>
              <w:t>1 m thick from the prepared track as well as backfilling of excavations and pipe trenches beneath a binder-free top layer</w:t>
            </w:r>
          </w:p>
        </w:tc>
        <w:tc>
          <w:tcPr>
            <w:tcW w:w="529" w:type="pct"/>
            <w:noWrap/>
            <w:vAlign w:val="center"/>
          </w:tcPr>
          <w:p w14:paraId="20C21CAB"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51D2901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5EE45C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0F8B0F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FA92E3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5E1EC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7DCFF11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D5FF02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48D771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F07F43C" w14:textId="77777777" w:rsidTr="00BA2694">
        <w:trPr>
          <w:trHeight w:val="20"/>
        </w:trPr>
        <w:tc>
          <w:tcPr>
            <w:tcW w:w="240" w:type="pct"/>
            <w:shd w:val="clear" w:color="auto" w:fill="auto"/>
            <w:noWrap/>
          </w:tcPr>
          <w:p w14:paraId="1C269CDE"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105CA926" w14:textId="77777777" w:rsidR="00972543" w:rsidRPr="0006090E" w:rsidRDefault="001F4995" w:rsidP="001F4995">
            <w:pPr>
              <w:spacing w:before="0" w:after="0"/>
              <w:jc w:val="left"/>
              <w:rPr>
                <w:rFonts w:eastAsia="Times New Roman"/>
                <w:sz w:val="18"/>
                <w:szCs w:val="18"/>
              </w:rPr>
            </w:pPr>
            <w:r>
              <w:rPr>
                <w:sz w:val="18"/>
              </w:rPr>
              <w:t>Construction methods 13 under paving</w:t>
            </w:r>
          </w:p>
          <w:p w14:paraId="4DD1C8A2" w14:textId="77777777" w:rsidR="001F4995" w:rsidRPr="0006090E" w:rsidRDefault="001F4995" w:rsidP="001F4995">
            <w:pPr>
              <w:spacing w:before="0" w:after="0"/>
              <w:jc w:val="left"/>
              <w:rPr>
                <w:rFonts w:eastAsia="Times New Roman"/>
                <w:sz w:val="18"/>
                <w:szCs w:val="18"/>
              </w:rPr>
            </w:pPr>
            <w:r>
              <w:rPr>
                <w:sz w:val="18"/>
              </w:rPr>
              <w:t>slab coverings</w:t>
            </w:r>
          </w:p>
        </w:tc>
        <w:tc>
          <w:tcPr>
            <w:tcW w:w="529" w:type="pct"/>
            <w:noWrap/>
            <w:vAlign w:val="center"/>
          </w:tcPr>
          <w:p w14:paraId="040AC0A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8E6DD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2178A8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C2AE95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54759B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D49C5E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239210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54B3FC2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7DD476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6D762D6" w14:textId="77777777" w:rsidTr="00BA2694">
        <w:trPr>
          <w:trHeight w:val="20"/>
        </w:trPr>
        <w:tc>
          <w:tcPr>
            <w:tcW w:w="240" w:type="pct"/>
            <w:shd w:val="clear" w:color="auto" w:fill="auto"/>
            <w:noWrap/>
          </w:tcPr>
          <w:p w14:paraId="0F316AC8"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75DA2AFB"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4DAFE57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002802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AFB89C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E0511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E94682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E6C76D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218B5D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5904730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ABE052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CB393A3" w14:textId="77777777" w:rsidTr="00BA2694">
        <w:trPr>
          <w:trHeight w:val="20"/>
        </w:trPr>
        <w:tc>
          <w:tcPr>
            <w:tcW w:w="240" w:type="pct"/>
            <w:shd w:val="clear" w:color="auto" w:fill="auto"/>
            <w:noWrap/>
          </w:tcPr>
          <w:p w14:paraId="0FF766CA"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212F0BF5"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24EA6EC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0A97C2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10D8BB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B4A16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FA0A4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0CC7E3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013903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7990BF0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0FD9E6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7C119B4" w14:textId="77777777" w:rsidTr="00BA2694">
        <w:trPr>
          <w:trHeight w:val="208"/>
        </w:trPr>
        <w:tc>
          <w:tcPr>
            <w:tcW w:w="240" w:type="pct"/>
            <w:shd w:val="clear" w:color="auto" w:fill="auto"/>
            <w:noWrap/>
          </w:tcPr>
          <w:p w14:paraId="7033BE76"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0C1EA470"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0E97220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7000E2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82BB1D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51ECA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4F1A0D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B2F7B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0D540F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02AA47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EF352EC" w14:textId="77777777" w:rsidR="001F4995" w:rsidRPr="0006090E" w:rsidRDefault="001F4995" w:rsidP="001F4995">
            <w:pPr>
              <w:spacing w:before="0" w:after="0"/>
              <w:jc w:val="center"/>
              <w:rPr>
                <w:rFonts w:eastAsia="Times New Roman"/>
                <w:sz w:val="24"/>
                <w:szCs w:val="24"/>
              </w:rPr>
            </w:pPr>
            <w:r>
              <w:rPr>
                <w:sz w:val="24"/>
              </w:rPr>
              <w:t>-</w:t>
            </w:r>
          </w:p>
        </w:tc>
      </w:tr>
    </w:tbl>
    <w:p w14:paraId="1603CC82" w14:textId="77777777" w:rsidR="001F4995" w:rsidRPr="0006090E" w:rsidRDefault="001F4995" w:rsidP="00993E04">
      <w:pPr>
        <w:pStyle w:val="Heading1"/>
        <w:spacing w:before="0" w:after="200"/>
        <w:jc w:val="left"/>
        <w:rPr>
          <w:rFonts w:eastAsia="Calibri"/>
          <w:sz w:val="18"/>
          <w:szCs w:val="18"/>
        </w:rPr>
      </w:pPr>
      <w:r>
        <w:br w:type="page"/>
      </w:r>
      <w:r>
        <w:lastRenderedPageBreak/>
        <w:t>Table 20: Class 2 copper smelters (CUM-2)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0A9966A8" w14:textId="77777777" w:rsidTr="00972543">
        <w:trPr>
          <w:trHeight w:val="330"/>
        </w:trPr>
        <w:tc>
          <w:tcPr>
            <w:tcW w:w="5000" w:type="pct"/>
            <w:gridSpan w:val="11"/>
            <w:noWrap/>
            <w:vAlign w:val="bottom"/>
          </w:tcPr>
          <w:p w14:paraId="2AC960F5"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2 copper smelters (CUM-2)</w:t>
            </w:r>
          </w:p>
        </w:tc>
      </w:tr>
      <w:tr w:rsidR="0006090E" w:rsidRPr="0006090E" w14:paraId="4CD2943E" w14:textId="77777777" w:rsidTr="00BA2694">
        <w:trPr>
          <w:trHeight w:val="20"/>
        </w:trPr>
        <w:tc>
          <w:tcPr>
            <w:tcW w:w="1703" w:type="pct"/>
            <w:gridSpan w:val="2"/>
            <w:vMerge w:val="restart"/>
            <w:shd w:val="clear" w:color="auto" w:fill="auto"/>
            <w:noWrap/>
          </w:tcPr>
          <w:p w14:paraId="3A03F1BB"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445D5D56"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6AD47761" w14:textId="77777777" w:rsidTr="00BA2694">
        <w:trPr>
          <w:trHeight w:val="20"/>
        </w:trPr>
        <w:tc>
          <w:tcPr>
            <w:tcW w:w="1703" w:type="pct"/>
            <w:gridSpan w:val="2"/>
            <w:vMerge/>
            <w:shd w:val="clear" w:color="auto" w:fill="auto"/>
            <w:noWrap/>
            <w:vAlign w:val="center"/>
          </w:tcPr>
          <w:p w14:paraId="458DECDC"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3DB07855" w14:textId="28E2E935"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0181C7A3" w14:textId="7914C96D"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6EE71289" w14:textId="77777777" w:rsidTr="00BA2694">
        <w:trPr>
          <w:trHeight w:val="20"/>
        </w:trPr>
        <w:tc>
          <w:tcPr>
            <w:tcW w:w="1703" w:type="pct"/>
            <w:gridSpan w:val="2"/>
            <w:vMerge/>
            <w:shd w:val="clear" w:color="auto" w:fill="auto"/>
            <w:noWrap/>
            <w:vAlign w:val="center"/>
          </w:tcPr>
          <w:p w14:paraId="73F4A2CC"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0B165A55"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739429D8"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161641CD"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7692EBE2" w14:textId="77777777" w:rsidTr="00BA2694">
        <w:trPr>
          <w:trHeight w:val="20"/>
        </w:trPr>
        <w:tc>
          <w:tcPr>
            <w:tcW w:w="1703" w:type="pct"/>
            <w:gridSpan w:val="2"/>
            <w:vMerge/>
            <w:shd w:val="clear" w:color="auto" w:fill="auto"/>
            <w:noWrap/>
            <w:vAlign w:val="center"/>
          </w:tcPr>
          <w:p w14:paraId="31BF1366"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0A57ECD3"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6A251A0A"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19891A7D" w14:textId="369BEEE6"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3BC9E24F"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4AFBD3AE"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39F49207"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74228966" w14:textId="77777777" w:rsidTr="00BA2694">
        <w:trPr>
          <w:trHeight w:val="80"/>
        </w:trPr>
        <w:tc>
          <w:tcPr>
            <w:tcW w:w="1703" w:type="pct"/>
            <w:gridSpan w:val="2"/>
            <w:vMerge/>
            <w:shd w:val="clear" w:color="auto" w:fill="auto"/>
            <w:noWrap/>
            <w:vAlign w:val="center"/>
          </w:tcPr>
          <w:p w14:paraId="7D703908"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5548D287"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5C1712A"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491F3638"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4D6FD3A4"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5617177D"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4EECF93D"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0D3537CB" w14:textId="77777777" w:rsidTr="00BA2694">
        <w:trPr>
          <w:trHeight w:val="80"/>
        </w:trPr>
        <w:tc>
          <w:tcPr>
            <w:tcW w:w="1703" w:type="pct"/>
            <w:gridSpan w:val="2"/>
            <w:vMerge/>
            <w:shd w:val="clear" w:color="auto" w:fill="auto"/>
            <w:noWrap/>
            <w:vAlign w:val="center"/>
          </w:tcPr>
          <w:p w14:paraId="6BFE1200"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D058543"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27D6072D"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58DE06CA"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58B74B1F"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BB88009" w14:textId="13CC4FFA"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014BAE7"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997303C" w14:textId="427850B4"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8224AEE"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74C8273" w14:textId="13B9D361"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4447B315" w14:textId="77777777" w:rsidTr="00BA2694">
        <w:trPr>
          <w:trHeight w:val="111"/>
        </w:trPr>
        <w:tc>
          <w:tcPr>
            <w:tcW w:w="1703" w:type="pct"/>
            <w:gridSpan w:val="2"/>
            <w:vMerge/>
            <w:shd w:val="clear" w:color="auto" w:fill="auto"/>
            <w:noWrap/>
            <w:vAlign w:val="center"/>
          </w:tcPr>
          <w:p w14:paraId="4DAA1B32"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11E22CB3"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2CD99935"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32D7595A"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0A8B9609"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28077D8F"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4268A9D2"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0EF60306" w14:textId="77777777" w:rsidTr="00BA2694">
        <w:trPr>
          <w:trHeight w:val="20"/>
        </w:trPr>
        <w:tc>
          <w:tcPr>
            <w:tcW w:w="240" w:type="pct"/>
            <w:shd w:val="clear" w:color="auto" w:fill="auto"/>
            <w:noWrap/>
          </w:tcPr>
          <w:p w14:paraId="0DAE05A6"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681B5CB0"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7CBFAC4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41A9B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2189DA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661200"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07CD5229" w14:textId="77777777" w:rsidR="001F4995" w:rsidRPr="0006090E" w:rsidRDefault="001F4995" w:rsidP="001F4995">
            <w:pPr>
              <w:spacing w:before="0" w:after="0"/>
              <w:jc w:val="center"/>
              <w:rPr>
                <w:rFonts w:eastAsia="Times New Roman"/>
                <w:strike/>
                <w:sz w:val="24"/>
                <w:szCs w:val="24"/>
              </w:rPr>
            </w:pPr>
            <w:r>
              <w:rPr>
                <w:sz w:val="24"/>
              </w:rPr>
              <w:t>+</w:t>
            </w:r>
          </w:p>
        </w:tc>
        <w:tc>
          <w:tcPr>
            <w:tcW w:w="285" w:type="pct"/>
            <w:noWrap/>
            <w:vAlign w:val="center"/>
          </w:tcPr>
          <w:p w14:paraId="6AD59F4C"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shd w:val="clear" w:color="auto" w:fill="auto"/>
            <w:vAlign w:val="center"/>
          </w:tcPr>
          <w:p w14:paraId="204D0D7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70B370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44AA70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9DA1F42" w14:textId="77777777" w:rsidTr="00BA2694">
        <w:trPr>
          <w:trHeight w:val="20"/>
        </w:trPr>
        <w:tc>
          <w:tcPr>
            <w:tcW w:w="240" w:type="pct"/>
            <w:shd w:val="clear" w:color="auto" w:fill="auto"/>
            <w:noWrap/>
          </w:tcPr>
          <w:p w14:paraId="0EDEA3FF"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0E462490"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33F5614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7A0FC9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607F27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9EEB55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5AFEE8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5F5B2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A39EA5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ADF3A4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0CCBF7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29243AF" w14:textId="77777777" w:rsidTr="00BA2694">
        <w:trPr>
          <w:trHeight w:val="20"/>
        </w:trPr>
        <w:tc>
          <w:tcPr>
            <w:tcW w:w="240" w:type="pct"/>
            <w:shd w:val="clear" w:color="auto" w:fill="auto"/>
            <w:noWrap/>
          </w:tcPr>
          <w:p w14:paraId="2FEDF773"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573AD3C3"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06DAC9A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765E5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20DE73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A6B873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A2E195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58F4E2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5B66B2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238FB7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F134D8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1F6137A" w14:textId="77777777" w:rsidTr="00BA2694">
        <w:trPr>
          <w:trHeight w:val="20"/>
        </w:trPr>
        <w:tc>
          <w:tcPr>
            <w:tcW w:w="240" w:type="pct"/>
            <w:shd w:val="clear" w:color="auto" w:fill="auto"/>
            <w:noWrap/>
          </w:tcPr>
          <w:p w14:paraId="103B4BEC"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4DDC4AD1"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172F029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839D2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1306E0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9FAF23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B2B193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F73EE8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D93479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62E3C0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6C1C02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46AD5A9" w14:textId="77777777" w:rsidTr="00BA2694">
        <w:trPr>
          <w:trHeight w:val="20"/>
        </w:trPr>
        <w:tc>
          <w:tcPr>
            <w:tcW w:w="240" w:type="pct"/>
            <w:shd w:val="clear" w:color="auto" w:fill="auto"/>
            <w:noWrap/>
          </w:tcPr>
          <w:p w14:paraId="685611B3"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48F1ECD3"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04172A9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CA288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181303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424574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135CED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84D960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80742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1F53F6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88DD68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F85BE0A" w14:textId="77777777" w:rsidTr="00BA2694">
        <w:trPr>
          <w:trHeight w:val="20"/>
        </w:trPr>
        <w:tc>
          <w:tcPr>
            <w:tcW w:w="240" w:type="pct"/>
            <w:shd w:val="clear" w:color="auto" w:fill="auto"/>
            <w:noWrap/>
          </w:tcPr>
          <w:p w14:paraId="51939ED4"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274118DD"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076394B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4C7CA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B56120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FE020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EA00FC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D89DAD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C9E82D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80E462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6A6FEB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4A1D324" w14:textId="77777777" w:rsidTr="00BA2694">
        <w:trPr>
          <w:trHeight w:val="20"/>
        </w:trPr>
        <w:tc>
          <w:tcPr>
            <w:tcW w:w="240" w:type="pct"/>
            <w:shd w:val="clear" w:color="auto" w:fill="auto"/>
            <w:noWrap/>
          </w:tcPr>
          <w:p w14:paraId="48D87BA5"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340C4614"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55E93EA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014D71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A8C926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DDA503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B44280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0C1149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A3F186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199035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620D54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DE51A6F" w14:textId="77777777" w:rsidTr="00BA2694">
        <w:trPr>
          <w:trHeight w:val="20"/>
        </w:trPr>
        <w:tc>
          <w:tcPr>
            <w:tcW w:w="240" w:type="pct"/>
            <w:shd w:val="clear" w:color="auto" w:fill="auto"/>
            <w:noWrap/>
          </w:tcPr>
          <w:p w14:paraId="3F2DCC38"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5B004666"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3499B0E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23DBA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5AE00F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68BEA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066F73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926DE3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27806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D74DD0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4F726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C3C0401" w14:textId="77777777" w:rsidTr="00BA2694">
        <w:trPr>
          <w:trHeight w:val="20"/>
        </w:trPr>
        <w:tc>
          <w:tcPr>
            <w:tcW w:w="240" w:type="pct"/>
            <w:shd w:val="clear" w:color="auto" w:fill="auto"/>
            <w:noWrap/>
          </w:tcPr>
          <w:p w14:paraId="6933EA91"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07BA9924"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1C91B31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C90A8B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4A4434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CB5BE6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355631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DC7004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662BA5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492D8C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92D68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12BF88D" w14:textId="77777777" w:rsidTr="00BA2694">
        <w:trPr>
          <w:trHeight w:val="20"/>
        </w:trPr>
        <w:tc>
          <w:tcPr>
            <w:tcW w:w="240" w:type="pct"/>
            <w:shd w:val="clear" w:color="auto" w:fill="auto"/>
            <w:noWrap/>
          </w:tcPr>
          <w:p w14:paraId="35727EFE"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047EADF2"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0AE3BDF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DFB3DD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A7F3E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E855BA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D1AB79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501069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366FC0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0DEF68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4A4610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63BD222" w14:textId="77777777" w:rsidTr="00BA2694">
        <w:trPr>
          <w:trHeight w:val="20"/>
        </w:trPr>
        <w:tc>
          <w:tcPr>
            <w:tcW w:w="240" w:type="pct"/>
            <w:shd w:val="clear" w:color="auto" w:fill="auto"/>
            <w:noWrap/>
          </w:tcPr>
          <w:p w14:paraId="1EEB2858"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3E7779C2"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0886CD6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682148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7593B8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54E943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29A10A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B7E83F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F990FF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E05646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FE95A5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90FE48C" w14:textId="77777777" w:rsidTr="00BA2694">
        <w:trPr>
          <w:trHeight w:val="20"/>
        </w:trPr>
        <w:tc>
          <w:tcPr>
            <w:tcW w:w="240" w:type="pct"/>
            <w:shd w:val="clear" w:color="auto" w:fill="auto"/>
            <w:noWrap/>
          </w:tcPr>
          <w:p w14:paraId="1FF95F69"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3CCDF8B1"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44CA64F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38FEFD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3F1912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59806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59F81A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33CB64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B29DC3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FF2380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A5CE6D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FFF823B" w14:textId="77777777" w:rsidTr="00BA2694">
        <w:trPr>
          <w:trHeight w:val="20"/>
        </w:trPr>
        <w:tc>
          <w:tcPr>
            <w:tcW w:w="240" w:type="pct"/>
            <w:shd w:val="clear" w:color="auto" w:fill="auto"/>
            <w:noWrap/>
          </w:tcPr>
          <w:p w14:paraId="21BFBC08"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539D4B55"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w:t>
            </w:r>
            <w:r>
              <w:rPr>
                <w:sz w:val="18"/>
              </w:rPr>
              <w:lastRenderedPageBreak/>
              <w:t>1 m thick from the prepared track as well as backfilling of excavations and pipe trenches beneath a binder-free top layer</w:t>
            </w:r>
          </w:p>
        </w:tc>
        <w:tc>
          <w:tcPr>
            <w:tcW w:w="529" w:type="pct"/>
            <w:noWrap/>
            <w:vAlign w:val="center"/>
          </w:tcPr>
          <w:p w14:paraId="545FE035"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7D29336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0A61B0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F6804A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487797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C4AF12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211CD0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FF3E61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ACF5BC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A31DAAA" w14:textId="77777777" w:rsidTr="00BA2694">
        <w:trPr>
          <w:trHeight w:val="20"/>
        </w:trPr>
        <w:tc>
          <w:tcPr>
            <w:tcW w:w="240" w:type="pct"/>
            <w:shd w:val="clear" w:color="auto" w:fill="auto"/>
            <w:noWrap/>
          </w:tcPr>
          <w:p w14:paraId="1833F517"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1C4E3D2A"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008D248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BE8E8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66EC23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21C750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8C2028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5E7DA5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AB051F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49461F9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236C50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18D8D24" w14:textId="77777777" w:rsidTr="00BA2694">
        <w:trPr>
          <w:trHeight w:val="20"/>
        </w:trPr>
        <w:tc>
          <w:tcPr>
            <w:tcW w:w="240" w:type="pct"/>
            <w:shd w:val="clear" w:color="auto" w:fill="auto"/>
            <w:noWrap/>
          </w:tcPr>
          <w:p w14:paraId="559E70EA"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3A5EB3F3"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5E2A3D2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79E7A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0B7BDC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3F7DD7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6F8398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C4F6A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E385DA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136CE35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359A7F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161B9A1" w14:textId="77777777" w:rsidTr="00BA2694">
        <w:trPr>
          <w:trHeight w:val="20"/>
        </w:trPr>
        <w:tc>
          <w:tcPr>
            <w:tcW w:w="240" w:type="pct"/>
            <w:shd w:val="clear" w:color="auto" w:fill="auto"/>
            <w:noWrap/>
          </w:tcPr>
          <w:p w14:paraId="1E6C72D3"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417DCCD6" w14:textId="77777777" w:rsidR="001F4995" w:rsidRPr="0006090E" w:rsidRDefault="001F4995" w:rsidP="00CB5565">
            <w:pPr>
              <w:keepLines/>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122812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66DD6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3488D7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167C7E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56DA3B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A2D99E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2766CF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543F1A2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3DBC6A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73AB02F" w14:textId="77777777" w:rsidTr="00BA2694">
        <w:trPr>
          <w:trHeight w:val="208"/>
        </w:trPr>
        <w:tc>
          <w:tcPr>
            <w:tcW w:w="240" w:type="pct"/>
            <w:shd w:val="clear" w:color="auto" w:fill="auto"/>
            <w:noWrap/>
          </w:tcPr>
          <w:p w14:paraId="4D1B4D13"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2B68A7D9"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68FBF06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4328B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F7EBBC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F637A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FC0E4C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61525E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45C85B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C833D3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1D01822" w14:textId="77777777" w:rsidR="001F4995" w:rsidRPr="0006090E" w:rsidRDefault="001F4995" w:rsidP="001F4995">
            <w:pPr>
              <w:spacing w:before="0" w:after="0"/>
              <w:jc w:val="center"/>
              <w:rPr>
                <w:rFonts w:eastAsia="Times New Roman"/>
                <w:sz w:val="24"/>
                <w:szCs w:val="24"/>
              </w:rPr>
            </w:pPr>
            <w:r>
              <w:rPr>
                <w:sz w:val="24"/>
              </w:rPr>
              <w:t>-</w:t>
            </w:r>
          </w:p>
        </w:tc>
      </w:tr>
    </w:tbl>
    <w:p w14:paraId="5185E120" w14:textId="77777777" w:rsidR="001F4995" w:rsidRPr="0006090E" w:rsidRDefault="001F4995" w:rsidP="001F4995">
      <w:pPr>
        <w:pStyle w:val="Heading1"/>
      </w:pPr>
      <w:r>
        <w:br w:type="page"/>
      </w:r>
      <w:r>
        <w:lastRenderedPageBreak/>
        <w:t>Table 21: Residual foundry sand (GRS):</w:t>
      </w:r>
    </w:p>
    <w:p w14:paraId="181A719A" w14:textId="77777777" w:rsidR="001F4995" w:rsidRPr="0006090E" w:rsidRDefault="001F4995" w:rsidP="001F4995">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
        <w:gridCol w:w="1889"/>
        <w:gridCol w:w="1534"/>
        <w:gridCol w:w="552"/>
        <w:gridCol w:w="842"/>
        <w:gridCol w:w="551"/>
        <w:gridCol w:w="541"/>
        <w:gridCol w:w="551"/>
        <w:gridCol w:w="541"/>
        <w:gridCol w:w="568"/>
        <w:gridCol w:w="807"/>
      </w:tblGrid>
      <w:tr w:rsidR="0006090E" w:rsidRPr="0006090E" w14:paraId="0A96453A" w14:textId="77777777" w:rsidTr="00972543">
        <w:trPr>
          <w:trHeight w:val="330"/>
        </w:trPr>
        <w:tc>
          <w:tcPr>
            <w:tcW w:w="5000" w:type="pct"/>
            <w:gridSpan w:val="11"/>
            <w:noWrap/>
            <w:vAlign w:val="bottom"/>
          </w:tcPr>
          <w:p w14:paraId="4984E6C7"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Residual foundry sand (GRS):</w:t>
            </w:r>
          </w:p>
        </w:tc>
      </w:tr>
      <w:tr w:rsidR="0006090E" w:rsidRPr="0006090E" w14:paraId="52AB4C46" w14:textId="77777777" w:rsidTr="00BA2694">
        <w:trPr>
          <w:trHeight w:val="20"/>
        </w:trPr>
        <w:tc>
          <w:tcPr>
            <w:tcW w:w="1371" w:type="pct"/>
            <w:gridSpan w:val="2"/>
            <w:vMerge w:val="restart"/>
            <w:shd w:val="clear" w:color="auto" w:fill="auto"/>
            <w:noWrap/>
          </w:tcPr>
          <w:p w14:paraId="41EA68E2"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629" w:type="pct"/>
            <w:gridSpan w:val="9"/>
            <w:shd w:val="clear" w:color="auto" w:fill="auto"/>
            <w:noWrap/>
            <w:vAlign w:val="center"/>
          </w:tcPr>
          <w:p w14:paraId="58C68363"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604B8787" w14:textId="77777777" w:rsidTr="00BA2694">
        <w:trPr>
          <w:trHeight w:val="20"/>
        </w:trPr>
        <w:tc>
          <w:tcPr>
            <w:tcW w:w="1371" w:type="pct"/>
            <w:gridSpan w:val="2"/>
            <w:vMerge/>
            <w:shd w:val="clear" w:color="auto" w:fill="auto"/>
            <w:noWrap/>
            <w:vAlign w:val="center"/>
          </w:tcPr>
          <w:p w14:paraId="1099F512" w14:textId="77777777" w:rsidR="001F4995" w:rsidRPr="0006090E" w:rsidRDefault="001F4995" w:rsidP="001F4995">
            <w:pPr>
              <w:spacing w:before="0" w:after="0"/>
              <w:jc w:val="center"/>
              <w:rPr>
                <w:rFonts w:eastAsia="Times New Roman"/>
                <w:sz w:val="20"/>
                <w:szCs w:val="24"/>
                <w:lang w:eastAsia="de-DE"/>
              </w:rPr>
            </w:pPr>
          </w:p>
        </w:tc>
        <w:tc>
          <w:tcPr>
            <w:tcW w:w="1553" w:type="pct"/>
            <w:gridSpan w:val="3"/>
            <w:shd w:val="clear" w:color="auto" w:fill="auto"/>
            <w:noWrap/>
            <w:vAlign w:val="center"/>
          </w:tcPr>
          <w:p w14:paraId="37636C6D" w14:textId="2419659B" w:rsidR="001F4995" w:rsidRPr="0006090E" w:rsidRDefault="00E1686B" w:rsidP="001F4995">
            <w:pPr>
              <w:spacing w:before="0" w:after="0"/>
              <w:jc w:val="center"/>
              <w:rPr>
                <w:rFonts w:eastAsia="Times New Roman"/>
                <w:sz w:val="24"/>
                <w:szCs w:val="24"/>
              </w:rPr>
            </w:pPr>
            <w:r>
              <w:rPr>
                <w:sz w:val="24"/>
              </w:rPr>
              <w:t>Outside of</w:t>
            </w:r>
            <w:r>
              <w:rPr>
                <w:sz w:val="24"/>
              </w:rPr>
              <w:br/>
              <w:t>water protection areas</w:t>
            </w:r>
          </w:p>
        </w:tc>
        <w:tc>
          <w:tcPr>
            <w:tcW w:w="2076" w:type="pct"/>
            <w:gridSpan w:val="6"/>
            <w:shd w:val="clear" w:color="auto" w:fill="auto"/>
            <w:noWrap/>
            <w:vAlign w:val="center"/>
          </w:tcPr>
          <w:p w14:paraId="411BBDC2" w14:textId="2D804D64" w:rsidR="001F4995" w:rsidRPr="0006090E" w:rsidRDefault="00E1686B" w:rsidP="001F4995">
            <w:pPr>
              <w:spacing w:before="0" w:after="0"/>
              <w:jc w:val="center"/>
              <w:rPr>
                <w:rFonts w:eastAsia="Times New Roman"/>
                <w:sz w:val="24"/>
                <w:szCs w:val="24"/>
              </w:rPr>
            </w:pPr>
            <w:r>
              <w:rPr>
                <w:sz w:val="24"/>
              </w:rPr>
              <w:t>Within</w:t>
            </w:r>
            <w:r>
              <w:rPr>
                <w:sz w:val="24"/>
              </w:rPr>
              <w:br/>
              <w:t>water protection areas</w:t>
            </w:r>
          </w:p>
        </w:tc>
      </w:tr>
      <w:tr w:rsidR="0006090E" w:rsidRPr="0006090E" w14:paraId="098A9636" w14:textId="77777777" w:rsidTr="00BA2694">
        <w:trPr>
          <w:trHeight w:val="20"/>
        </w:trPr>
        <w:tc>
          <w:tcPr>
            <w:tcW w:w="1371" w:type="pct"/>
            <w:gridSpan w:val="2"/>
            <w:vMerge/>
            <w:shd w:val="clear" w:color="auto" w:fill="auto"/>
            <w:noWrap/>
            <w:vAlign w:val="center"/>
          </w:tcPr>
          <w:p w14:paraId="4C9B2DE5" w14:textId="77777777" w:rsidR="001F4995" w:rsidRPr="0006090E" w:rsidRDefault="001F4995" w:rsidP="001F4995">
            <w:pPr>
              <w:spacing w:before="0" w:after="0"/>
              <w:jc w:val="center"/>
              <w:rPr>
                <w:rFonts w:eastAsia="Times New Roman"/>
                <w:sz w:val="18"/>
                <w:szCs w:val="18"/>
                <w:lang w:eastAsia="de-DE"/>
              </w:rPr>
            </w:pPr>
          </w:p>
        </w:tc>
        <w:tc>
          <w:tcPr>
            <w:tcW w:w="620" w:type="pct"/>
            <w:shd w:val="clear" w:color="auto" w:fill="auto"/>
            <w:noWrap/>
            <w:vAlign w:val="center"/>
          </w:tcPr>
          <w:p w14:paraId="783C7A96" w14:textId="77777777" w:rsidR="001F4995" w:rsidRPr="0006090E" w:rsidRDefault="00972543" w:rsidP="001F4995">
            <w:pPr>
              <w:spacing w:before="0" w:after="0"/>
              <w:jc w:val="center"/>
              <w:rPr>
                <w:rFonts w:eastAsia="Times New Roman"/>
                <w:sz w:val="24"/>
                <w:szCs w:val="24"/>
              </w:rPr>
            </w:pPr>
            <w:r>
              <w:rPr>
                <w:sz w:val="24"/>
              </w:rPr>
              <w:t>Unfavourable</w:t>
            </w:r>
          </w:p>
        </w:tc>
        <w:tc>
          <w:tcPr>
            <w:tcW w:w="933" w:type="pct"/>
            <w:gridSpan w:val="2"/>
            <w:shd w:val="clear" w:color="auto" w:fill="auto"/>
            <w:noWrap/>
            <w:vAlign w:val="center"/>
          </w:tcPr>
          <w:p w14:paraId="4337C8E0" w14:textId="77777777" w:rsidR="001F4995" w:rsidRPr="0006090E" w:rsidRDefault="001F4995" w:rsidP="001F4995">
            <w:pPr>
              <w:spacing w:before="0" w:after="0"/>
              <w:jc w:val="center"/>
              <w:rPr>
                <w:rFonts w:eastAsia="Times New Roman"/>
                <w:sz w:val="24"/>
                <w:szCs w:val="24"/>
              </w:rPr>
            </w:pPr>
            <w:r>
              <w:rPr>
                <w:sz w:val="24"/>
              </w:rPr>
              <w:t>Favourable</w:t>
            </w:r>
          </w:p>
        </w:tc>
        <w:tc>
          <w:tcPr>
            <w:tcW w:w="2076" w:type="pct"/>
            <w:gridSpan w:val="6"/>
            <w:shd w:val="clear" w:color="auto" w:fill="auto"/>
            <w:noWrap/>
            <w:vAlign w:val="center"/>
          </w:tcPr>
          <w:p w14:paraId="4E2200EE" w14:textId="77777777" w:rsidR="001F4995" w:rsidRPr="0006090E" w:rsidRDefault="001F4995" w:rsidP="001F4995">
            <w:pPr>
              <w:spacing w:before="0" w:after="0"/>
              <w:jc w:val="center"/>
              <w:rPr>
                <w:rFonts w:eastAsia="Times New Roman"/>
                <w:sz w:val="24"/>
                <w:szCs w:val="24"/>
              </w:rPr>
            </w:pPr>
            <w:r>
              <w:rPr>
                <w:sz w:val="24"/>
              </w:rPr>
              <w:t>Favourable</w:t>
            </w:r>
          </w:p>
        </w:tc>
      </w:tr>
      <w:tr w:rsidR="0006090E" w:rsidRPr="0006090E" w14:paraId="0B15E41C" w14:textId="77777777" w:rsidTr="00BA2694">
        <w:trPr>
          <w:trHeight w:val="20"/>
        </w:trPr>
        <w:tc>
          <w:tcPr>
            <w:tcW w:w="1371" w:type="pct"/>
            <w:gridSpan w:val="2"/>
            <w:vMerge/>
            <w:shd w:val="clear" w:color="auto" w:fill="auto"/>
            <w:noWrap/>
            <w:vAlign w:val="center"/>
          </w:tcPr>
          <w:p w14:paraId="24B150BD" w14:textId="77777777" w:rsidR="001F4995" w:rsidRPr="0006090E" w:rsidRDefault="001F4995" w:rsidP="001F4995">
            <w:pPr>
              <w:spacing w:before="0" w:after="0"/>
              <w:jc w:val="center"/>
              <w:rPr>
                <w:rFonts w:eastAsia="Times New Roman"/>
                <w:sz w:val="18"/>
                <w:szCs w:val="18"/>
                <w:lang w:eastAsia="de-DE"/>
              </w:rPr>
            </w:pPr>
          </w:p>
        </w:tc>
        <w:tc>
          <w:tcPr>
            <w:tcW w:w="620" w:type="pct"/>
            <w:vMerge w:val="restart"/>
            <w:shd w:val="clear" w:color="auto" w:fill="auto"/>
            <w:noWrap/>
            <w:vAlign w:val="bottom"/>
          </w:tcPr>
          <w:p w14:paraId="41732233" w14:textId="77777777" w:rsidR="001F4995" w:rsidRPr="0006090E" w:rsidRDefault="001F4995" w:rsidP="001F4995">
            <w:pPr>
              <w:spacing w:before="0" w:after="0"/>
              <w:jc w:val="center"/>
              <w:rPr>
                <w:rFonts w:eastAsia="Times New Roman"/>
                <w:sz w:val="18"/>
                <w:szCs w:val="18"/>
                <w:lang w:eastAsia="de-DE"/>
              </w:rPr>
            </w:pPr>
          </w:p>
        </w:tc>
        <w:tc>
          <w:tcPr>
            <w:tcW w:w="335" w:type="pct"/>
            <w:vMerge w:val="restart"/>
            <w:shd w:val="clear" w:color="auto" w:fill="auto"/>
            <w:noWrap/>
            <w:vAlign w:val="center"/>
          </w:tcPr>
          <w:p w14:paraId="78F3D990" w14:textId="77777777" w:rsidR="001F4995" w:rsidRPr="0006090E" w:rsidRDefault="001F4995" w:rsidP="001F4995">
            <w:pPr>
              <w:spacing w:before="0" w:after="0"/>
              <w:jc w:val="center"/>
              <w:rPr>
                <w:rFonts w:eastAsia="Times New Roman"/>
                <w:sz w:val="18"/>
                <w:szCs w:val="18"/>
              </w:rPr>
            </w:pPr>
            <w:r>
              <w:rPr>
                <w:sz w:val="18"/>
              </w:rPr>
              <w:t>Sand</w:t>
            </w:r>
          </w:p>
        </w:tc>
        <w:tc>
          <w:tcPr>
            <w:tcW w:w="598" w:type="pct"/>
            <w:vMerge w:val="restart"/>
            <w:shd w:val="clear" w:color="auto" w:fill="auto"/>
            <w:noWrap/>
            <w:vAlign w:val="center"/>
          </w:tcPr>
          <w:p w14:paraId="263EA86C" w14:textId="199A158B"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4CD00F46"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64E6DAAD"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07600E6B"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4CD1BBDA" w14:textId="77777777" w:rsidTr="00BA2694">
        <w:trPr>
          <w:trHeight w:val="80"/>
        </w:trPr>
        <w:tc>
          <w:tcPr>
            <w:tcW w:w="1371" w:type="pct"/>
            <w:gridSpan w:val="2"/>
            <w:vMerge/>
            <w:shd w:val="clear" w:color="auto" w:fill="auto"/>
            <w:noWrap/>
            <w:vAlign w:val="center"/>
          </w:tcPr>
          <w:p w14:paraId="61DCB35A" w14:textId="77777777" w:rsidR="001F4995" w:rsidRPr="0006090E" w:rsidRDefault="001F4995" w:rsidP="001F4995">
            <w:pPr>
              <w:spacing w:before="0" w:after="0"/>
              <w:jc w:val="center"/>
              <w:rPr>
                <w:rFonts w:eastAsia="Times New Roman"/>
                <w:sz w:val="18"/>
                <w:szCs w:val="18"/>
                <w:lang w:eastAsia="de-DE"/>
              </w:rPr>
            </w:pPr>
          </w:p>
        </w:tc>
        <w:tc>
          <w:tcPr>
            <w:tcW w:w="620" w:type="pct"/>
            <w:vMerge/>
            <w:shd w:val="clear" w:color="auto" w:fill="auto"/>
            <w:noWrap/>
            <w:vAlign w:val="bottom"/>
          </w:tcPr>
          <w:p w14:paraId="6AD971D6" w14:textId="77777777" w:rsidR="001F4995" w:rsidRPr="0006090E" w:rsidRDefault="001F4995" w:rsidP="001F4995">
            <w:pPr>
              <w:spacing w:before="0" w:after="0"/>
              <w:jc w:val="center"/>
              <w:rPr>
                <w:rFonts w:eastAsia="Times New Roman"/>
                <w:sz w:val="18"/>
                <w:szCs w:val="18"/>
                <w:lang w:eastAsia="de-DE"/>
              </w:rPr>
            </w:pPr>
          </w:p>
        </w:tc>
        <w:tc>
          <w:tcPr>
            <w:tcW w:w="335" w:type="pct"/>
            <w:vMerge/>
            <w:shd w:val="clear" w:color="auto" w:fill="auto"/>
            <w:noWrap/>
            <w:vAlign w:val="center"/>
          </w:tcPr>
          <w:p w14:paraId="32F11F65" w14:textId="77777777" w:rsidR="001F4995" w:rsidRPr="0006090E" w:rsidRDefault="001F4995" w:rsidP="001F4995">
            <w:pPr>
              <w:spacing w:before="0" w:after="0"/>
              <w:jc w:val="center"/>
              <w:rPr>
                <w:rFonts w:eastAsia="Times New Roman"/>
                <w:sz w:val="18"/>
                <w:szCs w:val="18"/>
                <w:lang w:eastAsia="de-DE"/>
              </w:rPr>
            </w:pPr>
          </w:p>
        </w:tc>
        <w:tc>
          <w:tcPr>
            <w:tcW w:w="598" w:type="pct"/>
            <w:vMerge/>
            <w:shd w:val="clear" w:color="auto" w:fill="auto"/>
            <w:noWrap/>
            <w:vAlign w:val="center"/>
          </w:tcPr>
          <w:p w14:paraId="674E3AE2"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3F35DE19"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10963170"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6CF34CAF"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6F679A7B" w14:textId="77777777" w:rsidTr="00BA2694">
        <w:trPr>
          <w:trHeight w:val="80"/>
        </w:trPr>
        <w:tc>
          <w:tcPr>
            <w:tcW w:w="1371" w:type="pct"/>
            <w:gridSpan w:val="2"/>
            <w:vMerge/>
            <w:shd w:val="clear" w:color="auto" w:fill="auto"/>
            <w:noWrap/>
            <w:vAlign w:val="center"/>
          </w:tcPr>
          <w:p w14:paraId="252071CA" w14:textId="77777777" w:rsidR="001F4995" w:rsidRPr="0006090E" w:rsidRDefault="001F4995" w:rsidP="001F4995">
            <w:pPr>
              <w:spacing w:before="0" w:after="0"/>
              <w:jc w:val="center"/>
              <w:rPr>
                <w:rFonts w:eastAsia="Times New Roman"/>
                <w:sz w:val="18"/>
                <w:szCs w:val="18"/>
                <w:lang w:eastAsia="de-DE"/>
              </w:rPr>
            </w:pPr>
          </w:p>
        </w:tc>
        <w:tc>
          <w:tcPr>
            <w:tcW w:w="620" w:type="pct"/>
            <w:vMerge/>
            <w:shd w:val="clear" w:color="auto" w:fill="auto"/>
            <w:noWrap/>
            <w:vAlign w:val="bottom"/>
          </w:tcPr>
          <w:p w14:paraId="68BA12D2" w14:textId="77777777" w:rsidR="001F4995" w:rsidRPr="0006090E" w:rsidRDefault="001F4995" w:rsidP="001F4995">
            <w:pPr>
              <w:spacing w:before="0" w:after="0"/>
              <w:jc w:val="center"/>
              <w:rPr>
                <w:rFonts w:eastAsia="Times New Roman"/>
                <w:sz w:val="18"/>
                <w:szCs w:val="18"/>
                <w:lang w:eastAsia="de-DE"/>
              </w:rPr>
            </w:pPr>
          </w:p>
        </w:tc>
        <w:tc>
          <w:tcPr>
            <w:tcW w:w="335" w:type="pct"/>
            <w:vMerge/>
            <w:shd w:val="clear" w:color="auto" w:fill="auto"/>
            <w:noWrap/>
            <w:vAlign w:val="center"/>
          </w:tcPr>
          <w:p w14:paraId="4570E438" w14:textId="77777777" w:rsidR="001F4995" w:rsidRPr="0006090E" w:rsidRDefault="001F4995" w:rsidP="001F4995">
            <w:pPr>
              <w:spacing w:before="0" w:after="0"/>
              <w:jc w:val="center"/>
              <w:rPr>
                <w:rFonts w:eastAsia="Times New Roman"/>
                <w:sz w:val="18"/>
                <w:szCs w:val="18"/>
                <w:lang w:eastAsia="de-DE"/>
              </w:rPr>
            </w:pPr>
          </w:p>
        </w:tc>
        <w:tc>
          <w:tcPr>
            <w:tcW w:w="598" w:type="pct"/>
            <w:vMerge/>
            <w:shd w:val="clear" w:color="auto" w:fill="auto"/>
            <w:noWrap/>
            <w:vAlign w:val="center"/>
          </w:tcPr>
          <w:p w14:paraId="16F021B2"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15496BFB"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3123574" w14:textId="78AEB59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C996826"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0D2AC23" w14:textId="5FEE60B4"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4D227409"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D931A5F" w14:textId="511F4DA6"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7D58AA3E" w14:textId="77777777" w:rsidTr="00BA2694">
        <w:trPr>
          <w:trHeight w:val="111"/>
        </w:trPr>
        <w:tc>
          <w:tcPr>
            <w:tcW w:w="1371" w:type="pct"/>
            <w:gridSpan w:val="2"/>
            <w:vMerge/>
            <w:shd w:val="clear" w:color="auto" w:fill="auto"/>
            <w:noWrap/>
            <w:vAlign w:val="center"/>
          </w:tcPr>
          <w:p w14:paraId="749E5711" w14:textId="77777777" w:rsidR="001F4995" w:rsidRPr="0006090E" w:rsidRDefault="001F4995" w:rsidP="001F4995">
            <w:pPr>
              <w:spacing w:before="0" w:after="0"/>
              <w:jc w:val="center"/>
              <w:rPr>
                <w:rFonts w:eastAsia="Times New Roman"/>
                <w:sz w:val="18"/>
                <w:szCs w:val="18"/>
                <w:lang w:eastAsia="de-DE"/>
              </w:rPr>
            </w:pPr>
          </w:p>
        </w:tc>
        <w:tc>
          <w:tcPr>
            <w:tcW w:w="620" w:type="pct"/>
            <w:shd w:val="clear" w:color="auto" w:fill="auto"/>
            <w:noWrap/>
            <w:vAlign w:val="center"/>
          </w:tcPr>
          <w:p w14:paraId="797F2713" w14:textId="77777777" w:rsidR="001F4995" w:rsidRPr="0006090E" w:rsidRDefault="001F4995" w:rsidP="001F4995">
            <w:pPr>
              <w:spacing w:before="0" w:after="0"/>
              <w:jc w:val="center"/>
              <w:rPr>
                <w:rFonts w:eastAsia="Times New Roman"/>
                <w:sz w:val="18"/>
                <w:szCs w:val="18"/>
              </w:rPr>
            </w:pPr>
            <w:r>
              <w:rPr>
                <w:sz w:val="18"/>
              </w:rPr>
              <w:t>1</w:t>
            </w:r>
          </w:p>
        </w:tc>
        <w:tc>
          <w:tcPr>
            <w:tcW w:w="335" w:type="pct"/>
            <w:shd w:val="clear" w:color="auto" w:fill="auto"/>
            <w:noWrap/>
            <w:vAlign w:val="center"/>
          </w:tcPr>
          <w:p w14:paraId="1E0B0681" w14:textId="77777777" w:rsidR="001F4995" w:rsidRPr="0006090E" w:rsidRDefault="001F4995" w:rsidP="001F4995">
            <w:pPr>
              <w:spacing w:before="0" w:after="0"/>
              <w:jc w:val="center"/>
              <w:rPr>
                <w:rFonts w:eastAsia="Times New Roman"/>
                <w:sz w:val="18"/>
                <w:szCs w:val="18"/>
              </w:rPr>
            </w:pPr>
            <w:r>
              <w:rPr>
                <w:sz w:val="18"/>
              </w:rPr>
              <w:t>2</w:t>
            </w:r>
          </w:p>
        </w:tc>
        <w:tc>
          <w:tcPr>
            <w:tcW w:w="598" w:type="pct"/>
            <w:shd w:val="clear" w:color="auto" w:fill="auto"/>
            <w:noWrap/>
            <w:vAlign w:val="center"/>
          </w:tcPr>
          <w:p w14:paraId="28054D6B"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6E77D171"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05AAD883"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0640C1D5"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5E49BBBC" w14:textId="77777777" w:rsidTr="00BA2694">
        <w:trPr>
          <w:trHeight w:val="20"/>
        </w:trPr>
        <w:tc>
          <w:tcPr>
            <w:tcW w:w="240" w:type="pct"/>
            <w:shd w:val="clear" w:color="auto" w:fill="auto"/>
            <w:noWrap/>
          </w:tcPr>
          <w:p w14:paraId="4D88109F" w14:textId="77777777" w:rsidR="001F4995" w:rsidRPr="0006090E" w:rsidRDefault="001F4995" w:rsidP="001F4995">
            <w:pPr>
              <w:spacing w:before="0" w:after="0"/>
              <w:jc w:val="left"/>
              <w:rPr>
                <w:rFonts w:eastAsia="Times New Roman"/>
                <w:sz w:val="20"/>
                <w:szCs w:val="24"/>
              </w:rPr>
            </w:pPr>
            <w:r>
              <w:rPr>
                <w:sz w:val="20"/>
              </w:rPr>
              <w:t>1</w:t>
            </w:r>
          </w:p>
        </w:tc>
        <w:tc>
          <w:tcPr>
            <w:tcW w:w="1132" w:type="pct"/>
            <w:shd w:val="clear" w:color="auto" w:fill="FFFFFF"/>
          </w:tcPr>
          <w:p w14:paraId="77F28697"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620" w:type="pct"/>
            <w:noWrap/>
            <w:vAlign w:val="center"/>
          </w:tcPr>
          <w:p w14:paraId="2E223F19"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72DB7FD1"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69C357A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60797A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C51117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D19015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355361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709790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1741B5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6001DDE" w14:textId="77777777" w:rsidTr="00BA2694">
        <w:trPr>
          <w:trHeight w:val="20"/>
        </w:trPr>
        <w:tc>
          <w:tcPr>
            <w:tcW w:w="240" w:type="pct"/>
            <w:shd w:val="clear" w:color="auto" w:fill="auto"/>
            <w:noWrap/>
          </w:tcPr>
          <w:p w14:paraId="4DB4010D" w14:textId="77777777" w:rsidR="001F4995" w:rsidRPr="0006090E" w:rsidRDefault="001F4995" w:rsidP="001F4995">
            <w:pPr>
              <w:spacing w:before="0" w:after="0"/>
              <w:jc w:val="left"/>
              <w:rPr>
                <w:rFonts w:eastAsia="Times New Roman"/>
                <w:sz w:val="20"/>
                <w:szCs w:val="24"/>
              </w:rPr>
            </w:pPr>
            <w:r>
              <w:rPr>
                <w:sz w:val="20"/>
              </w:rPr>
              <w:t>2</w:t>
            </w:r>
          </w:p>
        </w:tc>
        <w:tc>
          <w:tcPr>
            <w:tcW w:w="1132" w:type="pct"/>
            <w:shd w:val="clear" w:color="auto" w:fill="FFFFFF"/>
          </w:tcPr>
          <w:p w14:paraId="0D99284B"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620" w:type="pct"/>
            <w:noWrap/>
            <w:vAlign w:val="center"/>
          </w:tcPr>
          <w:p w14:paraId="47AB6D2F"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168876CC"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0C4237F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369DFF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FC2BDE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CFC54A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7498A8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54256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62C8BE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241E673" w14:textId="77777777" w:rsidTr="00BA2694">
        <w:trPr>
          <w:trHeight w:val="20"/>
        </w:trPr>
        <w:tc>
          <w:tcPr>
            <w:tcW w:w="240" w:type="pct"/>
            <w:shd w:val="clear" w:color="auto" w:fill="auto"/>
            <w:noWrap/>
          </w:tcPr>
          <w:p w14:paraId="5D86BEA4" w14:textId="77777777" w:rsidR="001F4995" w:rsidRPr="0006090E" w:rsidRDefault="001F4995" w:rsidP="001F4995">
            <w:pPr>
              <w:spacing w:before="0" w:after="0"/>
              <w:jc w:val="left"/>
              <w:rPr>
                <w:rFonts w:eastAsia="Times New Roman"/>
                <w:sz w:val="20"/>
                <w:szCs w:val="24"/>
              </w:rPr>
            </w:pPr>
            <w:r>
              <w:rPr>
                <w:sz w:val="20"/>
              </w:rPr>
              <w:t>3</w:t>
            </w:r>
          </w:p>
        </w:tc>
        <w:tc>
          <w:tcPr>
            <w:tcW w:w="1132" w:type="pct"/>
            <w:shd w:val="clear" w:color="auto" w:fill="FFFFFF"/>
          </w:tcPr>
          <w:p w14:paraId="154C7020"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620" w:type="pct"/>
            <w:noWrap/>
            <w:vAlign w:val="center"/>
          </w:tcPr>
          <w:p w14:paraId="3076273C"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3FCBF7B2"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0EEA4BC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6991D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60BE32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11736E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2A1F19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9BD239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80C130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B62BF47" w14:textId="77777777" w:rsidTr="00BA2694">
        <w:trPr>
          <w:trHeight w:val="20"/>
        </w:trPr>
        <w:tc>
          <w:tcPr>
            <w:tcW w:w="240" w:type="pct"/>
            <w:shd w:val="clear" w:color="auto" w:fill="auto"/>
            <w:noWrap/>
          </w:tcPr>
          <w:p w14:paraId="6532C8DB" w14:textId="77777777" w:rsidR="001F4995" w:rsidRPr="0006090E" w:rsidRDefault="001F4995" w:rsidP="001F4995">
            <w:pPr>
              <w:spacing w:before="0" w:after="0"/>
              <w:jc w:val="left"/>
              <w:rPr>
                <w:rFonts w:eastAsia="Times New Roman"/>
                <w:sz w:val="20"/>
                <w:szCs w:val="24"/>
              </w:rPr>
            </w:pPr>
            <w:r>
              <w:rPr>
                <w:sz w:val="20"/>
              </w:rPr>
              <w:t>4</w:t>
            </w:r>
          </w:p>
        </w:tc>
        <w:tc>
          <w:tcPr>
            <w:tcW w:w="1132" w:type="pct"/>
            <w:shd w:val="clear" w:color="auto" w:fill="FFFFFF"/>
          </w:tcPr>
          <w:p w14:paraId="685055CB"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620" w:type="pct"/>
            <w:noWrap/>
            <w:vAlign w:val="center"/>
          </w:tcPr>
          <w:p w14:paraId="6CF83D96"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0A5F9277"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0F82932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F543AA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D5AD95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150625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3D9F3D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6C03B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9D8C0A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7099BE4" w14:textId="77777777" w:rsidTr="00BA2694">
        <w:trPr>
          <w:trHeight w:val="20"/>
        </w:trPr>
        <w:tc>
          <w:tcPr>
            <w:tcW w:w="240" w:type="pct"/>
            <w:shd w:val="clear" w:color="auto" w:fill="auto"/>
            <w:noWrap/>
          </w:tcPr>
          <w:p w14:paraId="6650B1BA" w14:textId="77777777" w:rsidR="001F4995" w:rsidRPr="0006090E" w:rsidRDefault="001F4995" w:rsidP="001F4995">
            <w:pPr>
              <w:spacing w:before="0" w:after="0"/>
              <w:jc w:val="left"/>
              <w:rPr>
                <w:rFonts w:eastAsia="Times New Roman"/>
                <w:sz w:val="20"/>
                <w:szCs w:val="24"/>
              </w:rPr>
            </w:pPr>
            <w:r>
              <w:rPr>
                <w:sz w:val="20"/>
              </w:rPr>
              <w:t>5</w:t>
            </w:r>
          </w:p>
        </w:tc>
        <w:tc>
          <w:tcPr>
            <w:tcW w:w="1132" w:type="pct"/>
            <w:shd w:val="clear" w:color="auto" w:fill="FFFFFF"/>
          </w:tcPr>
          <w:p w14:paraId="40BF097B"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620" w:type="pct"/>
            <w:noWrap/>
            <w:vAlign w:val="center"/>
          </w:tcPr>
          <w:p w14:paraId="7BDB9683"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322A0FD5"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12AE3C1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45074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0358B2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1285F3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34DA7B9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CC4B80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61D5ED9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r>
      <w:tr w:rsidR="0006090E" w:rsidRPr="0006090E" w14:paraId="6B24B29F" w14:textId="77777777" w:rsidTr="00BA2694">
        <w:trPr>
          <w:trHeight w:val="20"/>
        </w:trPr>
        <w:tc>
          <w:tcPr>
            <w:tcW w:w="240" w:type="pct"/>
            <w:shd w:val="clear" w:color="auto" w:fill="auto"/>
            <w:noWrap/>
          </w:tcPr>
          <w:p w14:paraId="76AE5D54" w14:textId="77777777" w:rsidR="001F4995" w:rsidRPr="0006090E" w:rsidRDefault="001F4995" w:rsidP="001F4995">
            <w:pPr>
              <w:spacing w:before="0" w:after="0"/>
              <w:jc w:val="left"/>
              <w:rPr>
                <w:rFonts w:eastAsia="Times New Roman"/>
                <w:sz w:val="20"/>
                <w:szCs w:val="24"/>
              </w:rPr>
            </w:pPr>
            <w:r>
              <w:rPr>
                <w:sz w:val="20"/>
              </w:rPr>
              <w:t>6</w:t>
            </w:r>
          </w:p>
        </w:tc>
        <w:tc>
          <w:tcPr>
            <w:tcW w:w="1132" w:type="pct"/>
            <w:shd w:val="clear" w:color="auto" w:fill="FFFFFF"/>
          </w:tcPr>
          <w:p w14:paraId="1A3F681D"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620" w:type="pct"/>
            <w:noWrap/>
            <w:vAlign w:val="center"/>
          </w:tcPr>
          <w:p w14:paraId="0D89D91C"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7C5ABFF7"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40835AC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A3F058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EC3AF1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219F5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8E9873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1F644C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FB9EF7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C2DC37F" w14:textId="77777777" w:rsidTr="00BA2694">
        <w:trPr>
          <w:trHeight w:val="20"/>
        </w:trPr>
        <w:tc>
          <w:tcPr>
            <w:tcW w:w="240" w:type="pct"/>
            <w:shd w:val="clear" w:color="auto" w:fill="auto"/>
            <w:noWrap/>
          </w:tcPr>
          <w:p w14:paraId="79E56A68" w14:textId="77777777" w:rsidR="001F4995" w:rsidRPr="0006090E" w:rsidRDefault="001F4995" w:rsidP="001F4995">
            <w:pPr>
              <w:spacing w:before="0" w:after="0"/>
              <w:jc w:val="left"/>
              <w:rPr>
                <w:rFonts w:eastAsia="Times New Roman"/>
                <w:sz w:val="20"/>
                <w:szCs w:val="24"/>
              </w:rPr>
            </w:pPr>
            <w:r>
              <w:rPr>
                <w:sz w:val="20"/>
              </w:rPr>
              <w:t>7</w:t>
            </w:r>
          </w:p>
        </w:tc>
        <w:tc>
          <w:tcPr>
            <w:tcW w:w="1132" w:type="pct"/>
            <w:shd w:val="clear" w:color="auto" w:fill="FFFFFF"/>
          </w:tcPr>
          <w:p w14:paraId="7130004E"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620" w:type="pct"/>
            <w:noWrap/>
            <w:vAlign w:val="center"/>
          </w:tcPr>
          <w:p w14:paraId="59889929"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6868983A"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0FA4DD3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C728E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D79CA7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58095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06A788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F9E1ED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011210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11E8719" w14:textId="77777777" w:rsidTr="00BA2694">
        <w:trPr>
          <w:trHeight w:val="20"/>
        </w:trPr>
        <w:tc>
          <w:tcPr>
            <w:tcW w:w="240" w:type="pct"/>
            <w:shd w:val="clear" w:color="auto" w:fill="auto"/>
            <w:noWrap/>
          </w:tcPr>
          <w:p w14:paraId="22B19576" w14:textId="77777777" w:rsidR="001F4995" w:rsidRPr="0006090E" w:rsidRDefault="001F4995" w:rsidP="001F4995">
            <w:pPr>
              <w:spacing w:before="0" w:after="0"/>
              <w:jc w:val="left"/>
              <w:rPr>
                <w:rFonts w:eastAsia="Times New Roman"/>
                <w:sz w:val="20"/>
                <w:szCs w:val="24"/>
              </w:rPr>
            </w:pPr>
            <w:r>
              <w:rPr>
                <w:sz w:val="20"/>
              </w:rPr>
              <w:t>8</w:t>
            </w:r>
          </w:p>
        </w:tc>
        <w:tc>
          <w:tcPr>
            <w:tcW w:w="1132" w:type="pct"/>
            <w:shd w:val="clear" w:color="auto" w:fill="FFFFFF"/>
          </w:tcPr>
          <w:p w14:paraId="11BF9DCC"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620" w:type="pct"/>
            <w:noWrap/>
            <w:vAlign w:val="center"/>
          </w:tcPr>
          <w:p w14:paraId="7F154AFC"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6EEAA85F"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3B4A240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55AA9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F7F231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725CA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D598C6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F6CDA9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E0A6DA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7012166" w14:textId="77777777" w:rsidTr="00BA2694">
        <w:trPr>
          <w:trHeight w:val="20"/>
        </w:trPr>
        <w:tc>
          <w:tcPr>
            <w:tcW w:w="240" w:type="pct"/>
            <w:shd w:val="clear" w:color="auto" w:fill="auto"/>
            <w:noWrap/>
          </w:tcPr>
          <w:p w14:paraId="3B31B0A9" w14:textId="77777777" w:rsidR="001F4995" w:rsidRPr="0006090E" w:rsidRDefault="001F4995" w:rsidP="001F4995">
            <w:pPr>
              <w:spacing w:before="0" w:after="0"/>
              <w:jc w:val="left"/>
              <w:rPr>
                <w:rFonts w:eastAsia="Times New Roman"/>
                <w:sz w:val="18"/>
                <w:szCs w:val="18"/>
              </w:rPr>
            </w:pPr>
            <w:r>
              <w:rPr>
                <w:sz w:val="18"/>
              </w:rPr>
              <w:t>9</w:t>
            </w:r>
          </w:p>
        </w:tc>
        <w:tc>
          <w:tcPr>
            <w:tcW w:w="1132" w:type="pct"/>
            <w:shd w:val="clear" w:color="auto" w:fill="FFFFFF"/>
          </w:tcPr>
          <w:p w14:paraId="7C53107E"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w:t>
            </w:r>
            <w:r>
              <w:rPr>
                <w:sz w:val="18"/>
              </w:rPr>
              <w:lastRenderedPageBreak/>
              <w:t xml:space="preserve">the slope area in analogue construction manner </w:t>
            </w:r>
          </w:p>
        </w:tc>
        <w:tc>
          <w:tcPr>
            <w:tcW w:w="620" w:type="pct"/>
            <w:noWrap/>
            <w:vAlign w:val="center"/>
          </w:tcPr>
          <w:p w14:paraId="19ACAE75"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335" w:type="pct"/>
            <w:noWrap/>
            <w:vAlign w:val="center"/>
          </w:tcPr>
          <w:p w14:paraId="10AD7B93"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6A6A6B4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FA34BF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6A5A77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C1608D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45E426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262D8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6AD722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634EA35" w14:textId="77777777" w:rsidTr="00BA2694">
        <w:trPr>
          <w:trHeight w:val="20"/>
        </w:trPr>
        <w:tc>
          <w:tcPr>
            <w:tcW w:w="240" w:type="pct"/>
            <w:shd w:val="clear" w:color="auto" w:fill="auto"/>
            <w:noWrap/>
          </w:tcPr>
          <w:p w14:paraId="016B412B" w14:textId="77777777" w:rsidR="001F4995" w:rsidRPr="0006090E" w:rsidRDefault="001F4995" w:rsidP="001F4995">
            <w:pPr>
              <w:spacing w:before="0" w:after="0"/>
              <w:jc w:val="left"/>
              <w:rPr>
                <w:rFonts w:eastAsia="Times New Roman"/>
                <w:sz w:val="18"/>
                <w:szCs w:val="18"/>
              </w:rPr>
            </w:pPr>
            <w:r>
              <w:rPr>
                <w:sz w:val="18"/>
              </w:rPr>
              <w:t>10</w:t>
            </w:r>
          </w:p>
        </w:tc>
        <w:tc>
          <w:tcPr>
            <w:tcW w:w="1132" w:type="pct"/>
            <w:shd w:val="clear" w:color="auto" w:fill="FFFFFF"/>
          </w:tcPr>
          <w:p w14:paraId="0AAFAC85"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620" w:type="pct"/>
            <w:noWrap/>
            <w:vAlign w:val="center"/>
          </w:tcPr>
          <w:p w14:paraId="107A3001"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3A90527E"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4DB98FD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2D0080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1D0644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A40E6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AC93CA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528346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26EF83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79A09FC" w14:textId="77777777" w:rsidTr="00BA2694">
        <w:trPr>
          <w:trHeight w:val="20"/>
        </w:trPr>
        <w:tc>
          <w:tcPr>
            <w:tcW w:w="240" w:type="pct"/>
            <w:shd w:val="clear" w:color="auto" w:fill="auto"/>
            <w:noWrap/>
          </w:tcPr>
          <w:p w14:paraId="6709F51B" w14:textId="77777777" w:rsidR="001F4995" w:rsidRPr="0006090E" w:rsidRDefault="001F4995" w:rsidP="001F4995">
            <w:pPr>
              <w:spacing w:before="0" w:after="0"/>
              <w:jc w:val="left"/>
              <w:rPr>
                <w:rFonts w:eastAsia="Times New Roman"/>
                <w:sz w:val="20"/>
                <w:szCs w:val="24"/>
              </w:rPr>
            </w:pPr>
            <w:r>
              <w:rPr>
                <w:sz w:val="20"/>
              </w:rPr>
              <w:t>11</w:t>
            </w:r>
          </w:p>
        </w:tc>
        <w:tc>
          <w:tcPr>
            <w:tcW w:w="1132" w:type="pct"/>
            <w:shd w:val="clear" w:color="auto" w:fill="FFFFFF"/>
          </w:tcPr>
          <w:p w14:paraId="040CF556"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620" w:type="pct"/>
            <w:noWrap/>
            <w:vAlign w:val="center"/>
          </w:tcPr>
          <w:p w14:paraId="002CA6A2"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4C0145C8"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67DED49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A8E58E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1F6858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96CF7B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468DEF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63E39E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C40A8D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EB96049" w14:textId="77777777" w:rsidTr="00BA2694">
        <w:trPr>
          <w:trHeight w:val="20"/>
        </w:trPr>
        <w:tc>
          <w:tcPr>
            <w:tcW w:w="240" w:type="pct"/>
            <w:shd w:val="clear" w:color="auto" w:fill="auto"/>
            <w:noWrap/>
          </w:tcPr>
          <w:p w14:paraId="2B7DE622" w14:textId="77777777" w:rsidR="001F4995" w:rsidRPr="0006090E" w:rsidRDefault="001F4995" w:rsidP="001F4995">
            <w:pPr>
              <w:spacing w:before="0" w:after="0"/>
              <w:jc w:val="left"/>
              <w:rPr>
                <w:rFonts w:eastAsia="Times New Roman"/>
                <w:sz w:val="20"/>
                <w:szCs w:val="24"/>
              </w:rPr>
            </w:pPr>
            <w:r>
              <w:rPr>
                <w:sz w:val="20"/>
              </w:rPr>
              <w:t>12</w:t>
            </w:r>
          </w:p>
        </w:tc>
        <w:tc>
          <w:tcPr>
            <w:tcW w:w="1132" w:type="pct"/>
            <w:shd w:val="clear" w:color="auto" w:fill="FFFFFF"/>
          </w:tcPr>
          <w:p w14:paraId="17F27B2C"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620" w:type="pct"/>
            <w:noWrap/>
            <w:vAlign w:val="center"/>
          </w:tcPr>
          <w:p w14:paraId="4C6C1223"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6900A9AB" w14:textId="77777777" w:rsidR="001F4995" w:rsidRPr="0006090E" w:rsidRDefault="001F4995" w:rsidP="001F4995">
            <w:pPr>
              <w:spacing w:before="0" w:after="0"/>
              <w:jc w:val="center"/>
              <w:rPr>
                <w:rFonts w:eastAsia="Times New Roman"/>
                <w:sz w:val="24"/>
                <w:szCs w:val="24"/>
              </w:rPr>
            </w:pPr>
            <w:r>
              <w:rPr>
                <w:sz w:val="24"/>
              </w:rPr>
              <w:t>+</w:t>
            </w:r>
          </w:p>
        </w:tc>
        <w:tc>
          <w:tcPr>
            <w:tcW w:w="598" w:type="pct"/>
            <w:noWrap/>
            <w:vAlign w:val="center"/>
          </w:tcPr>
          <w:p w14:paraId="597A06F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96A4FF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E8B1BA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B012A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72C98E9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96F96D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8FB60B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BC34370" w14:textId="77777777" w:rsidTr="00BA2694">
        <w:trPr>
          <w:trHeight w:val="20"/>
        </w:trPr>
        <w:tc>
          <w:tcPr>
            <w:tcW w:w="240" w:type="pct"/>
            <w:shd w:val="clear" w:color="auto" w:fill="auto"/>
            <w:noWrap/>
          </w:tcPr>
          <w:p w14:paraId="18AF9F46" w14:textId="77777777" w:rsidR="001F4995" w:rsidRPr="0006090E" w:rsidRDefault="001F4995" w:rsidP="001F4995">
            <w:pPr>
              <w:spacing w:before="0" w:after="0"/>
              <w:jc w:val="left"/>
              <w:rPr>
                <w:rFonts w:eastAsia="Times New Roman"/>
                <w:sz w:val="20"/>
                <w:szCs w:val="24"/>
              </w:rPr>
            </w:pPr>
            <w:r>
              <w:rPr>
                <w:sz w:val="20"/>
              </w:rPr>
              <w:t>13</w:t>
            </w:r>
          </w:p>
        </w:tc>
        <w:tc>
          <w:tcPr>
            <w:tcW w:w="1132" w:type="pct"/>
            <w:shd w:val="clear" w:color="auto" w:fill="FFFFFF"/>
          </w:tcPr>
          <w:p w14:paraId="247DF03C"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620" w:type="pct"/>
            <w:noWrap/>
            <w:vAlign w:val="center"/>
          </w:tcPr>
          <w:p w14:paraId="0E76034B"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6069116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598" w:type="pct"/>
            <w:noWrap/>
            <w:vAlign w:val="center"/>
          </w:tcPr>
          <w:p w14:paraId="39CCE53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04818E0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932545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DB925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489AE3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60ECED3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vAlign w:val="center"/>
          </w:tcPr>
          <w:p w14:paraId="7C5609C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1F0111AB" w14:textId="77777777" w:rsidTr="00BA2694">
        <w:trPr>
          <w:trHeight w:val="20"/>
        </w:trPr>
        <w:tc>
          <w:tcPr>
            <w:tcW w:w="240" w:type="pct"/>
            <w:shd w:val="clear" w:color="auto" w:fill="auto"/>
            <w:noWrap/>
          </w:tcPr>
          <w:p w14:paraId="5CFECF44" w14:textId="77777777" w:rsidR="001F4995" w:rsidRPr="0006090E" w:rsidRDefault="001F4995" w:rsidP="001F4995">
            <w:pPr>
              <w:spacing w:before="0" w:after="0"/>
              <w:jc w:val="left"/>
              <w:rPr>
                <w:rFonts w:eastAsia="Times New Roman"/>
                <w:sz w:val="20"/>
                <w:szCs w:val="24"/>
              </w:rPr>
            </w:pPr>
            <w:r>
              <w:rPr>
                <w:sz w:val="20"/>
              </w:rPr>
              <w:t>14</w:t>
            </w:r>
          </w:p>
        </w:tc>
        <w:tc>
          <w:tcPr>
            <w:tcW w:w="1132" w:type="pct"/>
            <w:shd w:val="clear" w:color="auto" w:fill="FFFFFF"/>
          </w:tcPr>
          <w:p w14:paraId="36624AA8"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620" w:type="pct"/>
            <w:noWrap/>
            <w:vAlign w:val="center"/>
          </w:tcPr>
          <w:p w14:paraId="73D6D888"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143DE0E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598" w:type="pct"/>
            <w:noWrap/>
            <w:vAlign w:val="center"/>
          </w:tcPr>
          <w:p w14:paraId="24E8DACD"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141EB3C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8E2BF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DD255D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934545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285" w:type="pct"/>
            <w:noWrap/>
            <w:vAlign w:val="center"/>
          </w:tcPr>
          <w:p w14:paraId="6794D77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c>
          <w:tcPr>
            <w:tcW w:w="407" w:type="pct"/>
            <w:vAlign w:val="center"/>
          </w:tcPr>
          <w:p w14:paraId="541AB0E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3)</w:t>
            </w:r>
          </w:p>
        </w:tc>
      </w:tr>
      <w:tr w:rsidR="0006090E" w:rsidRPr="0006090E" w14:paraId="30B9347F" w14:textId="77777777" w:rsidTr="00BA2694">
        <w:trPr>
          <w:trHeight w:val="20"/>
        </w:trPr>
        <w:tc>
          <w:tcPr>
            <w:tcW w:w="240" w:type="pct"/>
            <w:shd w:val="clear" w:color="auto" w:fill="auto"/>
            <w:noWrap/>
          </w:tcPr>
          <w:p w14:paraId="070F83BF" w14:textId="77777777" w:rsidR="001F4995" w:rsidRPr="0006090E" w:rsidRDefault="001F4995" w:rsidP="001F4995">
            <w:pPr>
              <w:spacing w:before="0" w:after="0"/>
              <w:jc w:val="left"/>
              <w:rPr>
                <w:rFonts w:eastAsia="Times New Roman"/>
                <w:sz w:val="20"/>
                <w:szCs w:val="24"/>
              </w:rPr>
            </w:pPr>
            <w:r>
              <w:rPr>
                <w:sz w:val="20"/>
              </w:rPr>
              <w:t>15</w:t>
            </w:r>
          </w:p>
        </w:tc>
        <w:tc>
          <w:tcPr>
            <w:tcW w:w="1132" w:type="pct"/>
            <w:shd w:val="clear" w:color="auto" w:fill="FFFFFF"/>
          </w:tcPr>
          <w:p w14:paraId="793DF9D2"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620" w:type="pct"/>
            <w:noWrap/>
            <w:vAlign w:val="center"/>
          </w:tcPr>
          <w:p w14:paraId="59A5D969"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4A926F2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598" w:type="pct"/>
            <w:noWrap/>
            <w:vAlign w:val="center"/>
          </w:tcPr>
          <w:p w14:paraId="6EC00FF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5931C29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503BDF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B9B06F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5671CF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285" w:type="pct"/>
            <w:noWrap/>
            <w:vAlign w:val="center"/>
          </w:tcPr>
          <w:p w14:paraId="3FCE93B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c>
          <w:tcPr>
            <w:tcW w:w="407" w:type="pct"/>
            <w:vAlign w:val="center"/>
          </w:tcPr>
          <w:p w14:paraId="7305632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4)</w:t>
            </w:r>
          </w:p>
        </w:tc>
      </w:tr>
      <w:tr w:rsidR="0006090E" w:rsidRPr="0006090E" w14:paraId="34575EB0" w14:textId="77777777" w:rsidTr="00BA2694">
        <w:trPr>
          <w:trHeight w:val="20"/>
        </w:trPr>
        <w:tc>
          <w:tcPr>
            <w:tcW w:w="240" w:type="pct"/>
            <w:shd w:val="clear" w:color="auto" w:fill="auto"/>
            <w:noWrap/>
          </w:tcPr>
          <w:p w14:paraId="4C1FAC80" w14:textId="77777777" w:rsidR="001F4995" w:rsidRPr="0006090E" w:rsidRDefault="001F4995" w:rsidP="001F4995">
            <w:pPr>
              <w:spacing w:before="0" w:after="0"/>
              <w:jc w:val="left"/>
              <w:rPr>
                <w:rFonts w:eastAsia="Times New Roman"/>
                <w:sz w:val="20"/>
                <w:szCs w:val="24"/>
              </w:rPr>
            </w:pPr>
            <w:r>
              <w:rPr>
                <w:sz w:val="20"/>
              </w:rPr>
              <w:t>16</w:t>
            </w:r>
          </w:p>
        </w:tc>
        <w:tc>
          <w:tcPr>
            <w:tcW w:w="1132" w:type="pct"/>
            <w:shd w:val="clear" w:color="auto" w:fill="FFFFFF"/>
          </w:tcPr>
          <w:p w14:paraId="76298576"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620" w:type="pct"/>
            <w:noWrap/>
            <w:vAlign w:val="center"/>
          </w:tcPr>
          <w:p w14:paraId="31F1ED57"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292AE49E"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598" w:type="pct"/>
            <w:noWrap/>
            <w:vAlign w:val="center"/>
          </w:tcPr>
          <w:p w14:paraId="6D915C36"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285" w:type="pct"/>
            <w:noWrap/>
            <w:vAlign w:val="center"/>
          </w:tcPr>
          <w:p w14:paraId="7C8B632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A67996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3759E6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249900F"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285" w:type="pct"/>
            <w:noWrap/>
            <w:vAlign w:val="center"/>
          </w:tcPr>
          <w:p w14:paraId="2B28585B"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c>
          <w:tcPr>
            <w:tcW w:w="407" w:type="pct"/>
            <w:vAlign w:val="center"/>
          </w:tcPr>
          <w:p w14:paraId="45D26AC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5)</w:t>
            </w:r>
          </w:p>
        </w:tc>
      </w:tr>
      <w:tr w:rsidR="0006090E" w:rsidRPr="0006090E" w14:paraId="0E2537B4" w14:textId="77777777" w:rsidTr="00BA2694">
        <w:trPr>
          <w:trHeight w:val="208"/>
        </w:trPr>
        <w:tc>
          <w:tcPr>
            <w:tcW w:w="240" w:type="pct"/>
            <w:shd w:val="clear" w:color="auto" w:fill="auto"/>
            <w:noWrap/>
          </w:tcPr>
          <w:p w14:paraId="16D84C39" w14:textId="77777777" w:rsidR="001F4995" w:rsidRPr="0006090E" w:rsidRDefault="001F4995" w:rsidP="001F4995">
            <w:pPr>
              <w:spacing w:before="0" w:after="0"/>
              <w:jc w:val="left"/>
              <w:rPr>
                <w:rFonts w:eastAsia="Times New Roman"/>
                <w:sz w:val="20"/>
                <w:szCs w:val="24"/>
              </w:rPr>
            </w:pPr>
            <w:r>
              <w:rPr>
                <w:sz w:val="20"/>
              </w:rPr>
              <w:t>17</w:t>
            </w:r>
          </w:p>
        </w:tc>
        <w:tc>
          <w:tcPr>
            <w:tcW w:w="1132" w:type="pct"/>
            <w:shd w:val="clear" w:color="auto" w:fill="FFFFFF"/>
          </w:tcPr>
          <w:p w14:paraId="02F0E8B9"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620" w:type="pct"/>
            <w:noWrap/>
            <w:vAlign w:val="center"/>
          </w:tcPr>
          <w:p w14:paraId="6F1CB5A7" w14:textId="77777777" w:rsidR="001F4995" w:rsidRPr="0006090E" w:rsidRDefault="001F4995" w:rsidP="001F4995">
            <w:pPr>
              <w:spacing w:before="0" w:after="0"/>
              <w:jc w:val="center"/>
              <w:rPr>
                <w:rFonts w:eastAsia="Times New Roman"/>
                <w:sz w:val="24"/>
                <w:szCs w:val="24"/>
              </w:rPr>
            </w:pPr>
            <w:r>
              <w:rPr>
                <w:sz w:val="24"/>
              </w:rPr>
              <w:t>-</w:t>
            </w:r>
          </w:p>
        </w:tc>
        <w:tc>
          <w:tcPr>
            <w:tcW w:w="335" w:type="pct"/>
            <w:noWrap/>
            <w:vAlign w:val="center"/>
          </w:tcPr>
          <w:p w14:paraId="3B71CD91"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6)</w:t>
            </w:r>
          </w:p>
        </w:tc>
        <w:tc>
          <w:tcPr>
            <w:tcW w:w="598" w:type="pct"/>
            <w:noWrap/>
            <w:vAlign w:val="center"/>
          </w:tcPr>
          <w:p w14:paraId="17E814D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6)</w:t>
            </w:r>
          </w:p>
        </w:tc>
        <w:tc>
          <w:tcPr>
            <w:tcW w:w="285" w:type="pct"/>
            <w:noWrap/>
            <w:vAlign w:val="center"/>
          </w:tcPr>
          <w:p w14:paraId="3D7505F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7226C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F47530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E49E5A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6)</w:t>
            </w:r>
          </w:p>
        </w:tc>
        <w:tc>
          <w:tcPr>
            <w:tcW w:w="285" w:type="pct"/>
            <w:noWrap/>
            <w:vAlign w:val="center"/>
          </w:tcPr>
          <w:p w14:paraId="53FB050A"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6)</w:t>
            </w:r>
          </w:p>
        </w:tc>
        <w:tc>
          <w:tcPr>
            <w:tcW w:w="407" w:type="pct"/>
            <w:vAlign w:val="center"/>
          </w:tcPr>
          <w:p w14:paraId="5FFD2945"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6)</w:t>
            </w:r>
          </w:p>
        </w:tc>
      </w:tr>
    </w:tbl>
    <w:p w14:paraId="44D69CA1" w14:textId="77777777" w:rsidR="001F4995" w:rsidRPr="0006090E" w:rsidRDefault="001F4995" w:rsidP="001F4995">
      <w:pPr>
        <w:spacing w:before="0" w:after="0"/>
        <w:jc w:val="left"/>
        <w:rPr>
          <w:rFonts w:eastAsia="Times New Roman"/>
          <w:sz w:val="16"/>
          <w:szCs w:val="16"/>
        </w:rPr>
      </w:pPr>
      <w:r>
        <w:rPr>
          <w:sz w:val="16"/>
        </w:rPr>
        <w:t>1) Asphalt road base (partly permeable to water) beneath sett and slab pavements is not permitted.</w:t>
      </w:r>
    </w:p>
    <w:p w14:paraId="784394B7" w14:textId="77777777" w:rsidR="001F4995" w:rsidRPr="0006090E" w:rsidRDefault="001F4995" w:rsidP="001F4995">
      <w:pPr>
        <w:spacing w:before="0" w:after="0"/>
        <w:jc w:val="left"/>
        <w:rPr>
          <w:rFonts w:eastAsia="Times New Roman"/>
          <w:sz w:val="16"/>
          <w:szCs w:val="16"/>
        </w:rPr>
      </w:pPr>
      <w:r>
        <w:rPr>
          <w:sz w:val="16"/>
        </w:rPr>
        <w:t xml:space="preserve">2) Permissible when arsenic </w:t>
      </w:r>
      <w:r>
        <w:rPr>
          <w:sz w:val="16"/>
        </w:rPr>
        <w:sym w:font="Symbol" w:char="F0A3"/>
      </w:r>
      <w:r>
        <w:rPr>
          <w:sz w:val="16"/>
        </w:rPr>
        <w:t xml:space="preserve"> 20 µg/l, vanadium </w:t>
      </w:r>
      <w:r>
        <w:rPr>
          <w:sz w:val="16"/>
        </w:rPr>
        <w:sym w:font="Symbol" w:char="F0A3"/>
      </w:r>
      <w:r>
        <w:rPr>
          <w:sz w:val="16"/>
        </w:rPr>
        <w:t xml:space="preserve"> 55 µg/l and fluoride </w:t>
      </w:r>
      <w:r>
        <w:rPr>
          <w:sz w:val="16"/>
        </w:rPr>
        <w:sym w:font="Symbol" w:char="F0A3"/>
      </w:r>
      <w:r>
        <w:rPr>
          <w:sz w:val="16"/>
        </w:rPr>
        <w:t xml:space="preserve"> 1,1 mg/l.</w:t>
      </w:r>
    </w:p>
    <w:p w14:paraId="53AD3494" w14:textId="77777777" w:rsidR="001F4995" w:rsidRPr="0006090E" w:rsidRDefault="001F4995" w:rsidP="001F4995">
      <w:pPr>
        <w:spacing w:before="0" w:after="0"/>
        <w:jc w:val="left"/>
        <w:rPr>
          <w:rFonts w:eastAsia="Times New Roman"/>
          <w:sz w:val="16"/>
          <w:szCs w:val="16"/>
        </w:rPr>
      </w:pPr>
      <w:r>
        <w:rPr>
          <w:sz w:val="16"/>
        </w:rPr>
        <w:t xml:space="preserve">3) Permissible when arsenic </w:t>
      </w:r>
      <w:r>
        <w:rPr>
          <w:sz w:val="16"/>
        </w:rPr>
        <w:sym w:font="Symbol" w:char="F0A3"/>
      </w:r>
      <w:r>
        <w:rPr>
          <w:sz w:val="16"/>
        </w:rPr>
        <w:t xml:space="preserve"> 35 µg/l, vanadium </w:t>
      </w:r>
      <w:r>
        <w:rPr>
          <w:sz w:val="16"/>
        </w:rPr>
        <w:sym w:font="Symbol" w:char="F0A3"/>
      </w:r>
      <w:r>
        <w:rPr>
          <w:sz w:val="16"/>
        </w:rPr>
        <w:t xml:space="preserve"> 90 µg/l and fluoride </w:t>
      </w:r>
      <w:r>
        <w:rPr>
          <w:sz w:val="16"/>
        </w:rPr>
        <w:sym w:font="Symbol" w:char="F0A3"/>
      </w:r>
      <w:r>
        <w:rPr>
          <w:sz w:val="16"/>
        </w:rPr>
        <w:t xml:space="preserve"> 1,1 mg/l.</w:t>
      </w:r>
    </w:p>
    <w:p w14:paraId="36C6F499" w14:textId="77777777" w:rsidR="001F4995" w:rsidRPr="0006090E" w:rsidRDefault="001F4995" w:rsidP="001F4995">
      <w:pPr>
        <w:spacing w:before="0" w:after="0"/>
        <w:jc w:val="left"/>
        <w:rPr>
          <w:rFonts w:eastAsia="Times New Roman"/>
          <w:sz w:val="16"/>
          <w:szCs w:val="16"/>
        </w:rPr>
      </w:pPr>
      <w:r>
        <w:rPr>
          <w:sz w:val="16"/>
        </w:rPr>
        <w:t xml:space="preserve">4) Permissible when arsenic </w:t>
      </w:r>
      <w:r>
        <w:rPr>
          <w:sz w:val="16"/>
        </w:rPr>
        <w:sym w:font="Symbol" w:char="F0A3"/>
      </w:r>
      <w:r>
        <w:rPr>
          <w:sz w:val="16"/>
        </w:rPr>
        <w:t xml:space="preserve"> 55 µg/l, vanadium </w:t>
      </w:r>
      <w:r>
        <w:rPr>
          <w:sz w:val="16"/>
        </w:rPr>
        <w:sym w:font="Symbol" w:char="F0A3"/>
      </w:r>
      <w:r>
        <w:rPr>
          <w:sz w:val="16"/>
        </w:rPr>
        <w:t xml:space="preserve"> 180 µg/l and fluoride </w:t>
      </w:r>
      <w:r>
        <w:rPr>
          <w:sz w:val="16"/>
        </w:rPr>
        <w:sym w:font="Symbol" w:char="F0A3"/>
      </w:r>
      <w:r>
        <w:rPr>
          <w:sz w:val="16"/>
        </w:rPr>
        <w:t xml:space="preserve"> 1,1 mg/l.</w:t>
      </w:r>
    </w:p>
    <w:p w14:paraId="09A25B77" w14:textId="77777777" w:rsidR="001F4995" w:rsidRPr="0006090E" w:rsidRDefault="001F4995" w:rsidP="001F4995">
      <w:pPr>
        <w:tabs>
          <w:tab w:val="left" w:pos="142"/>
        </w:tabs>
        <w:spacing w:before="0" w:after="0"/>
        <w:ind w:left="142" w:hanging="142"/>
        <w:jc w:val="left"/>
        <w:rPr>
          <w:rFonts w:eastAsia="Times New Roman"/>
          <w:sz w:val="16"/>
          <w:szCs w:val="16"/>
        </w:rPr>
      </w:pPr>
      <w:r>
        <w:rPr>
          <w:sz w:val="16"/>
        </w:rPr>
        <w:t xml:space="preserve">5) Permissible when „K“ and fluoride </w:t>
      </w:r>
      <w:r>
        <w:rPr>
          <w:sz w:val="16"/>
        </w:rPr>
        <w:sym w:font="Symbol" w:char="F0A3"/>
      </w:r>
      <w:r>
        <w:rPr>
          <w:sz w:val="16"/>
        </w:rPr>
        <w:t xml:space="preserve"> 1,9 mg/l, or when arsenic </w:t>
      </w:r>
      <w:r>
        <w:rPr>
          <w:sz w:val="16"/>
        </w:rPr>
        <w:sym w:font="Symbol" w:char="F0A3"/>
      </w:r>
      <w:r>
        <w:rPr>
          <w:sz w:val="16"/>
        </w:rPr>
        <w:t xml:space="preserve"> 40 µg/l, vanadium </w:t>
      </w:r>
      <w:r>
        <w:rPr>
          <w:sz w:val="16"/>
        </w:rPr>
        <w:sym w:font="Symbol" w:char="F0A3"/>
      </w:r>
      <w:r>
        <w:rPr>
          <w:sz w:val="16"/>
        </w:rPr>
        <w:t xml:space="preserve"> 120 µg/l and fluoride </w:t>
      </w:r>
      <w:r>
        <w:rPr>
          <w:sz w:val="16"/>
        </w:rPr>
        <w:sym w:font="Symbol" w:char="F0A3"/>
      </w:r>
      <w:r>
        <w:rPr>
          <w:sz w:val="16"/>
        </w:rPr>
        <w:t xml:space="preserve"> 1,1 mg/l.</w:t>
      </w:r>
    </w:p>
    <w:p w14:paraId="349B9B74" w14:textId="77777777" w:rsidR="001F4995" w:rsidRPr="0006090E" w:rsidRDefault="001F4995" w:rsidP="001F4995">
      <w:pPr>
        <w:tabs>
          <w:tab w:val="left" w:pos="142"/>
        </w:tabs>
        <w:spacing w:before="0" w:after="0"/>
        <w:ind w:left="142" w:hanging="142"/>
        <w:jc w:val="left"/>
        <w:rPr>
          <w:rFonts w:eastAsia="Times New Roman"/>
          <w:sz w:val="16"/>
          <w:szCs w:val="16"/>
        </w:rPr>
      </w:pPr>
      <w:r>
        <w:rPr>
          <w:sz w:val="16"/>
        </w:rPr>
        <w:t xml:space="preserve">6) Permissible when „M“ and fluoride </w:t>
      </w:r>
      <w:r>
        <w:rPr>
          <w:sz w:val="16"/>
        </w:rPr>
        <w:sym w:font="Symbol" w:char="F0A3"/>
      </w:r>
      <w:r>
        <w:rPr>
          <w:sz w:val="16"/>
        </w:rPr>
        <w:t xml:space="preserve"> 1,9 mg/l, or when arsenic </w:t>
      </w:r>
      <w:r>
        <w:rPr>
          <w:sz w:val="16"/>
        </w:rPr>
        <w:sym w:font="Symbol" w:char="F0A3"/>
      </w:r>
      <w:r>
        <w:rPr>
          <w:sz w:val="16"/>
        </w:rPr>
        <w:t xml:space="preserve"> 40 µg/l, vanadium </w:t>
      </w:r>
      <w:r>
        <w:rPr>
          <w:sz w:val="16"/>
        </w:rPr>
        <w:sym w:font="Symbol" w:char="F0A3"/>
      </w:r>
      <w:r>
        <w:rPr>
          <w:sz w:val="16"/>
        </w:rPr>
        <w:t xml:space="preserve"> 120 µg/l and fluoride </w:t>
      </w:r>
      <w:r>
        <w:rPr>
          <w:sz w:val="16"/>
        </w:rPr>
        <w:sym w:font="Symbol" w:char="F0A3"/>
      </w:r>
      <w:r>
        <w:rPr>
          <w:sz w:val="16"/>
        </w:rPr>
        <w:t xml:space="preserve"> 1,1 mg/l.</w:t>
      </w:r>
    </w:p>
    <w:p w14:paraId="50A785F5" w14:textId="77777777" w:rsidR="001F4995" w:rsidRPr="0006090E" w:rsidRDefault="001F4995" w:rsidP="00993E04">
      <w:pPr>
        <w:pStyle w:val="Heading1"/>
        <w:spacing w:before="0" w:after="200"/>
        <w:jc w:val="left"/>
        <w:rPr>
          <w:rFonts w:eastAsia="Calibri"/>
          <w:sz w:val="18"/>
          <w:szCs w:val="18"/>
        </w:rPr>
      </w:pPr>
      <w:r>
        <w:br w:type="page"/>
      </w:r>
      <w:r>
        <w:lastRenderedPageBreak/>
        <w:t>Table 22: Melting chamber granulate from the firing of hard coal (SKG)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16D34447" w14:textId="77777777" w:rsidTr="00972543">
        <w:trPr>
          <w:trHeight w:val="330"/>
        </w:trPr>
        <w:tc>
          <w:tcPr>
            <w:tcW w:w="5000" w:type="pct"/>
            <w:gridSpan w:val="11"/>
            <w:noWrap/>
            <w:vAlign w:val="bottom"/>
          </w:tcPr>
          <w:p w14:paraId="45CAF985" w14:textId="77777777" w:rsidR="001F4995" w:rsidRPr="0006090E" w:rsidRDefault="001F4995" w:rsidP="001F4995">
            <w:pPr>
              <w:spacing w:before="0" w:after="0"/>
              <w:jc w:val="center"/>
              <w:rPr>
                <w:rFonts w:eastAsia="Times New Roman"/>
                <w:b/>
                <w:bCs/>
                <w:sz w:val="24"/>
                <w:szCs w:val="24"/>
              </w:rPr>
            </w:pPr>
            <w:r>
              <w:br w:type="page"/>
            </w:r>
            <w:r>
              <w:br w:type="page"/>
            </w:r>
            <w:r>
              <w:br w:type="page"/>
            </w:r>
            <w:r>
              <w:br w:type="page"/>
            </w:r>
            <w:r>
              <w:rPr>
                <w:b/>
                <w:sz w:val="24"/>
              </w:rPr>
              <w:t xml:space="preserve">Melting chamber granulate from the firing of hard coal (SKG) </w:t>
            </w:r>
          </w:p>
        </w:tc>
      </w:tr>
      <w:tr w:rsidR="0006090E" w:rsidRPr="0006090E" w14:paraId="515E70A5" w14:textId="77777777" w:rsidTr="00BA2694">
        <w:trPr>
          <w:trHeight w:val="20"/>
        </w:trPr>
        <w:tc>
          <w:tcPr>
            <w:tcW w:w="1703" w:type="pct"/>
            <w:gridSpan w:val="2"/>
            <w:vMerge w:val="restart"/>
            <w:shd w:val="clear" w:color="auto" w:fill="auto"/>
            <w:noWrap/>
          </w:tcPr>
          <w:p w14:paraId="41EF0CEB"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0ACF64E6"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74DBD25E" w14:textId="77777777" w:rsidTr="00BA2694">
        <w:trPr>
          <w:trHeight w:val="20"/>
        </w:trPr>
        <w:tc>
          <w:tcPr>
            <w:tcW w:w="1703" w:type="pct"/>
            <w:gridSpan w:val="2"/>
            <w:vMerge/>
            <w:shd w:val="clear" w:color="auto" w:fill="auto"/>
            <w:noWrap/>
            <w:vAlign w:val="center"/>
          </w:tcPr>
          <w:p w14:paraId="2F144069"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5A9FCFD3" w14:textId="7D5BAC7E"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29DF4160" w14:textId="2E25B34C"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3B034A98" w14:textId="77777777" w:rsidTr="00BA2694">
        <w:trPr>
          <w:trHeight w:val="20"/>
        </w:trPr>
        <w:tc>
          <w:tcPr>
            <w:tcW w:w="1703" w:type="pct"/>
            <w:gridSpan w:val="2"/>
            <w:vMerge/>
            <w:shd w:val="clear" w:color="auto" w:fill="auto"/>
            <w:noWrap/>
            <w:vAlign w:val="center"/>
          </w:tcPr>
          <w:p w14:paraId="30225FD4"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31C30F46"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232DC04E"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2D373BF1"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49D00FF1" w14:textId="77777777" w:rsidTr="00BA2694">
        <w:trPr>
          <w:trHeight w:val="20"/>
        </w:trPr>
        <w:tc>
          <w:tcPr>
            <w:tcW w:w="1703" w:type="pct"/>
            <w:gridSpan w:val="2"/>
            <w:vMerge/>
            <w:shd w:val="clear" w:color="auto" w:fill="auto"/>
            <w:noWrap/>
            <w:vAlign w:val="center"/>
          </w:tcPr>
          <w:p w14:paraId="08516BFC"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36A84FF4"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72102053"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353ACEC9" w14:textId="5181C79B"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2C1BB503"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3DFBEC36"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04A1AF55"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7DCFA503" w14:textId="77777777" w:rsidTr="00BA2694">
        <w:trPr>
          <w:trHeight w:val="80"/>
        </w:trPr>
        <w:tc>
          <w:tcPr>
            <w:tcW w:w="1703" w:type="pct"/>
            <w:gridSpan w:val="2"/>
            <w:vMerge/>
            <w:shd w:val="clear" w:color="auto" w:fill="auto"/>
            <w:noWrap/>
            <w:vAlign w:val="center"/>
          </w:tcPr>
          <w:p w14:paraId="4E007601"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02BBDBF5"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7BF20670"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0EEDFEFD"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5B5BE389"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6F34DE60"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5A440062"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159CA6F0" w14:textId="77777777" w:rsidTr="00BA2694">
        <w:trPr>
          <w:trHeight w:val="80"/>
        </w:trPr>
        <w:tc>
          <w:tcPr>
            <w:tcW w:w="1703" w:type="pct"/>
            <w:gridSpan w:val="2"/>
            <w:vMerge/>
            <w:shd w:val="clear" w:color="auto" w:fill="auto"/>
            <w:noWrap/>
            <w:vAlign w:val="center"/>
          </w:tcPr>
          <w:p w14:paraId="21FA5622"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1BC71B83"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40773D2B"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39726686"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74D3FC97"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C874246" w14:textId="19522DDA"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0C063B8B"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2064A27" w14:textId="56FACBA7"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65798F5"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7F485974" w14:textId="0346693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3CB506CE" w14:textId="77777777" w:rsidTr="00BA2694">
        <w:trPr>
          <w:trHeight w:val="111"/>
        </w:trPr>
        <w:tc>
          <w:tcPr>
            <w:tcW w:w="1703" w:type="pct"/>
            <w:gridSpan w:val="2"/>
            <w:vMerge/>
            <w:shd w:val="clear" w:color="auto" w:fill="auto"/>
            <w:noWrap/>
            <w:vAlign w:val="center"/>
          </w:tcPr>
          <w:p w14:paraId="35BCF8F7"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DA7E2EA"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1CB8F3EA"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7E7227BA"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7C6B14F6"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33100E17"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09F9516A"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611353C0" w14:textId="77777777" w:rsidTr="00BA2694">
        <w:trPr>
          <w:trHeight w:val="20"/>
        </w:trPr>
        <w:tc>
          <w:tcPr>
            <w:tcW w:w="240" w:type="pct"/>
            <w:shd w:val="clear" w:color="auto" w:fill="auto"/>
            <w:noWrap/>
          </w:tcPr>
          <w:p w14:paraId="07D2E8A0"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41330928"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5DF324D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DA0A4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EC81C8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DFB5AB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ED4A32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E840C9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AE4261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D97334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C95FCE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E9C3894" w14:textId="77777777" w:rsidTr="00BA2694">
        <w:trPr>
          <w:trHeight w:val="20"/>
        </w:trPr>
        <w:tc>
          <w:tcPr>
            <w:tcW w:w="240" w:type="pct"/>
            <w:shd w:val="clear" w:color="auto" w:fill="auto"/>
            <w:noWrap/>
          </w:tcPr>
          <w:p w14:paraId="3D80CAEF"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10F61908"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4C2AF21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696405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D2DFC6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37DB6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1E7A5F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ED63E5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C2221A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47247F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F403E2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0B756FF" w14:textId="77777777" w:rsidTr="00BA2694">
        <w:trPr>
          <w:trHeight w:val="20"/>
        </w:trPr>
        <w:tc>
          <w:tcPr>
            <w:tcW w:w="240" w:type="pct"/>
            <w:shd w:val="clear" w:color="auto" w:fill="auto"/>
            <w:noWrap/>
          </w:tcPr>
          <w:p w14:paraId="3A334F45"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5D74EB2C"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696EE06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DA3E56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3A552C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6651E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860ACB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FCE98E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CBFD2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3BAAB7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B50AAD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14C37B2" w14:textId="77777777" w:rsidTr="00BA2694">
        <w:trPr>
          <w:trHeight w:val="20"/>
        </w:trPr>
        <w:tc>
          <w:tcPr>
            <w:tcW w:w="240" w:type="pct"/>
            <w:shd w:val="clear" w:color="auto" w:fill="auto"/>
            <w:noWrap/>
          </w:tcPr>
          <w:p w14:paraId="04913A66"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527A12A7"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302A61F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4FD1DA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D66FF6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61290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16FA8C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3AA3C0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4CD7D5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A4E06D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E691B6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FFC0939" w14:textId="77777777" w:rsidTr="00BA2694">
        <w:trPr>
          <w:trHeight w:val="20"/>
        </w:trPr>
        <w:tc>
          <w:tcPr>
            <w:tcW w:w="240" w:type="pct"/>
            <w:shd w:val="clear" w:color="auto" w:fill="auto"/>
            <w:noWrap/>
          </w:tcPr>
          <w:p w14:paraId="74019163"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7B33681D"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7E2E292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BECB5E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30BFDF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1AE7C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93A076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3B7D1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F39F64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DA9DA5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82AE0B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81E0A73" w14:textId="77777777" w:rsidTr="00BA2694">
        <w:trPr>
          <w:trHeight w:val="20"/>
        </w:trPr>
        <w:tc>
          <w:tcPr>
            <w:tcW w:w="240" w:type="pct"/>
            <w:shd w:val="clear" w:color="auto" w:fill="auto"/>
            <w:noWrap/>
          </w:tcPr>
          <w:p w14:paraId="12FABEC1"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3874ACEF"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6F1B16D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D4894B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47E237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624921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4050C6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B92D3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B08B5D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83462D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CC1210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BE940B4" w14:textId="77777777" w:rsidTr="00BA2694">
        <w:trPr>
          <w:trHeight w:val="20"/>
        </w:trPr>
        <w:tc>
          <w:tcPr>
            <w:tcW w:w="240" w:type="pct"/>
            <w:shd w:val="clear" w:color="auto" w:fill="auto"/>
            <w:noWrap/>
          </w:tcPr>
          <w:p w14:paraId="4383BB10"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2FAC341F"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7C5864E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23AB0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1647BD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6EEBFB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03DB19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9D1BDB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E68C46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4428EB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86A2A6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96D30C2" w14:textId="77777777" w:rsidTr="00BA2694">
        <w:trPr>
          <w:trHeight w:val="20"/>
        </w:trPr>
        <w:tc>
          <w:tcPr>
            <w:tcW w:w="240" w:type="pct"/>
            <w:shd w:val="clear" w:color="auto" w:fill="auto"/>
            <w:noWrap/>
          </w:tcPr>
          <w:p w14:paraId="2E641554"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50930C7C"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3452CA2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721796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A3C4D3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66A680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B24DD5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04BE01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9E0C6D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F3A1DC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395EB3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3D50CB5" w14:textId="77777777" w:rsidTr="00BA2694">
        <w:trPr>
          <w:trHeight w:val="20"/>
        </w:trPr>
        <w:tc>
          <w:tcPr>
            <w:tcW w:w="240" w:type="pct"/>
            <w:shd w:val="clear" w:color="auto" w:fill="auto"/>
            <w:noWrap/>
          </w:tcPr>
          <w:p w14:paraId="1CF480E2"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6B0121FC"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2581B01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4E343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235AFC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A4DC3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FA177B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7B4FE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5B4F3E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9FE04D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10B916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7229580" w14:textId="77777777" w:rsidTr="00BA2694">
        <w:trPr>
          <w:trHeight w:val="20"/>
        </w:trPr>
        <w:tc>
          <w:tcPr>
            <w:tcW w:w="240" w:type="pct"/>
            <w:shd w:val="clear" w:color="auto" w:fill="auto"/>
            <w:noWrap/>
          </w:tcPr>
          <w:p w14:paraId="6F5546C1"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35885380"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49F812D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CF89F6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908C4B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70133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69F458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73A5C1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4EC1D0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12339C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F6BD6F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FC6A041" w14:textId="77777777" w:rsidTr="00BA2694">
        <w:trPr>
          <w:trHeight w:val="20"/>
        </w:trPr>
        <w:tc>
          <w:tcPr>
            <w:tcW w:w="240" w:type="pct"/>
            <w:shd w:val="clear" w:color="auto" w:fill="auto"/>
            <w:noWrap/>
          </w:tcPr>
          <w:p w14:paraId="64CE2C2F"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5481FB5D"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1994F50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88EA0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98607B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5E40D0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8D35E9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E18DE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B0E44E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D75B47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799510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D489EEB" w14:textId="77777777" w:rsidTr="00BA2694">
        <w:trPr>
          <w:trHeight w:val="20"/>
        </w:trPr>
        <w:tc>
          <w:tcPr>
            <w:tcW w:w="240" w:type="pct"/>
            <w:shd w:val="clear" w:color="auto" w:fill="auto"/>
            <w:noWrap/>
          </w:tcPr>
          <w:p w14:paraId="01FEE397"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2A6DC2A4"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4FD0DC8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AA0F4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919BD0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75E7B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5477BC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6527E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DB8F79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BFEABC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0FCD6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35C38C4" w14:textId="77777777" w:rsidTr="00BA2694">
        <w:trPr>
          <w:trHeight w:val="20"/>
        </w:trPr>
        <w:tc>
          <w:tcPr>
            <w:tcW w:w="240" w:type="pct"/>
            <w:shd w:val="clear" w:color="auto" w:fill="auto"/>
            <w:noWrap/>
          </w:tcPr>
          <w:p w14:paraId="160592C9"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6EDCF4C5"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w:t>
            </w:r>
            <w:r>
              <w:rPr>
                <w:sz w:val="18"/>
              </w:rPr>
              <w:lastRenderedPageBreak/>
              <w:t>1 m thick from the prepared track as well as backfilling of excavations and pipe trenches beneath a binder-free top layer</w:t>
            </w:r>
          </w:p>
        </w:tc>
        <w:tc>
          <w:tcPr>
            <w:tcW w:w="529" w:type="pct"/>
            <w:noWrap/>
            <w:vAlign w:val="center"/>
          </w:tcPr>
          <w:p w14:paraId="2DA71BE9"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7EE6744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A09038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6D8D2D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71E686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498755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DB35F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FB1517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0901AA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023F3BA" w14:textId="77777777" w:rsidTr="00BA2694">
        <w:trPr>
          <w:trHeight w:val="20"/>
        </w:trPr>
        <w:tc>
          <w:tcPr>
            <w:tcW w:w="240" w:type="pct"/>
            <w:shd w:val="clear" w:color="auto" w:fill="auto"/>
            <w:noWrap/>
          </w:tcPr>
          <w:p w14:paraId="03FA697C"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38AD68F4"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6FA0273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0E3DC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363F2D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C6851A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911B0A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B23AC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E869F4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D99CB6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01CE90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C96542A" w14:textId="77777777" w:rsidTr="00BA2694">
        <w:trPr>
          <w:trHeight w:val="20"/>
        </w:trPr>
        <w:tc>
          <w:tcPr>
            <w:tcW w:w="240" w:type="pct"/>
            <w:shd w:val="clear" w:color="auto" w:fill="auto"/>
            <w:noWrap/>
          </w:tcPr>
          <w:p w14:paraId="6E4A0607"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28D6241E"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3A346A3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DAA4B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9EE65F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CB5C6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9A4857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A0893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4BD9153"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77CDE6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C6D6A5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28C2C3C" w14:textId="77777777" w:rsidTr="00BA2694">
        <w:trPr>
          <w:trHeight w:val="20"/>
        </w:trPr>
        <w:tc>
          <w:tcPr>
            <w:tcW w:w="240" w:type="pct"/>
            <w:shd w:val="clear" w:color="auto" w:fill="auto"/>
            <w:noWrap/>
          </w:tcPr>
          <w:p w14:paraId="3E27BC0E"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1566350A" w14:textId="77777777" w:rsidR="001F4995" w:rsidRPr="0006090E" w:rsidRDefault="001F4995" w:rsidP="00CB5565">
            <w:pPr>
              <w:keepLines/>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0D0D6CD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715546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853437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D4FFC7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095C2C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C5DA90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0294FF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BEED22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0157A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7FB5CC6" w14:textId="77777777" w:rsidTr="00BA2694">
        <w:trPr>
          <w:trHeight w:val="208"/>
        </w:trPr>
        <w:tc>
          <w:tcPr>
            <w:tcW w:w="240" w:type="pct"/>
            <w:shd w:val="clear" w:color="auto" w:fill="auto"/>
            <w:noWrap/>
          </w:tcPr>
          <w:p w14:paraId="1689C4BA"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3E4CDF9F"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262BBE9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3C5D6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1D9415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AC948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5CAC46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EDE6B1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5BEC42B"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27880A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ECA179" w14:textId="77777777" w:rsidR="001F4995" w:rsidRPr="0006090E" w:rsidRDefault="001F4995" w:rsidP="001F4995">
            <w:pPr>
              <w:spacing w:before="0" w:after="0"/>
              <w:jc w:val="center"/>
              <w:rPr>
                <w:rFonts w:eastAsia="Times New Roman"/>
                <w:sz w:val="24"/>
                <w:szCs w:val="24"/>
              </w:rPr>
            </w:pPr>
            <w:r>
              <w:rPr>
                <w:sz w:val="24"/>
              </w:rPr>
              <w:t>+</w:t>
            </w:r>
          </w:p>
        </w:tc>
      </w:tr>
    </w:tbl>
    <w:p w14:paraId="1122EC27" w14:textId="77777777" w:rsidR="001F4995" w:rsidRPr="0006090E" w:rsidRDefault="001F4995" w:rsidP="001F4995">
      <w:pPr>
        <w:pStyle w:val="Heading1"/>
      </w:pPr>
      <w:r>
        <w:br w:type="page"/>
      </w:r>
      <w:r>
        <w:lastRenderedPageBreak/>
        <w:t>Table 23: Pulverised bottom ash (SKA)</w:t>
      </w:r>
    </w:p>
    <w:p w14:paraId="03CA4DF1" w14:textId="77777777" w:rsidR="001F4995" w:rsidRPr="0006090E" w:rsidRDefault="001F4995" w:rsidP="001F4995">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02C15D3F" w14:textId="77777777" w:rsidTr="00972543">
        <w:trPr>
          <w:trHeight w:val="330"/>
        </w:trPr>
        <w:tc>
          <w:tcPr>
            <w:tcW w:w="5000" w:type="pct"/>
            <w:gridSpan w:val="11"/>
            <w:noWrap/>
            <w:vAlign w:val="bottom"/>
          </w:tcPr>
          <w:p w14:paraId="031CCBC1" w14:textId="77777777" w:rsidR="001F4995" w:rsidRPr="0006090E" w:rsidRDefault="001F4995" w:rsidP="001F4995">
            <w:pPr>
              <w:spacing w:before="0" w:after="0"/>
              <w:jc w:val="center"/>
              <w:rPr>
                <w:rFonts w:eastAsia="Times New Roman"/>
                <w:b/>
                <w:sz w:val="24"/>
                <w:szCs w:val="24"/>
              </w:rPr>
            </w:pPr>
            <w:r>
              <w:br w:type="page"/>
            </w:r>
            <w:r>
              <w:br w:type="page"/>
            </w:r>
            <w:r>
              <w:br w:type="page"/>
            </w:r>
            <w:r>
              <w:rPr>
                <w:b/>
                <w:sz w:val="24"/>
              </w:rPr>
              <w:br w:type="page"/>
              <w:t>Pulverised bottom ash (SKA)</w:t>
            </w:r>
          </w:p>
        </w:tc>
      </w:tr>
      <w:tr w:rsidR="0006090E" w:rsidRPr="0006090E" w14:paraId="4863B331" w14:textId="77777777" w:rsidTr="00BA2694">
        <w:trPr>
          <w:trHeight w:val="20"/>
        </w:trPr>
        <w:tc>
          <w:tcPr>
            <w:tcW w:w="1703" w:type="pct"/>
            <w:gridSpan w:val="2"/>
            <w:vMerge w:val="restart"/>
            <w:shd w:val="clear" w:color="auto" w:fill="auto"/>
            <w:noWrap/>
          </w:tcPr>
          <w:p w14:paraId="4F22DADB"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0732F167"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42034C68" w14:textId="77777777" w:rsidTr="00BA2694">
        <w:trPr>
          <w:trHeight w:val="20"/>
        </w:trPr>
        <w:tc>
          <w:tcPr>
            <w:tcW w:w="1703" w:type="pct"/>
            <w:gridSpan w:val="2"/>
            <w:vMerge/>
            <w:shd w:val="clear" w:color="auto" w:fill="auto"/>
            <w:noWrap/>
            <w:vAlign w:val="center"/>
          </w:tcPr>
          <w:p w14:paraId="33DE302D"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68675BFE" w14:textId="40F55F06"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3B0B77E4" w14:textId="775C2666"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2241E869" w14:textId="77777777" w:rsidTr="00BA2694">
        <w:trPr>
          <w:trHeight w:val="20"/>
        </w:trPr>
        <w:tc>
          <w:tcPr>
            <w:tcW w:w="1703" w:type="pct"/>
            <w:gridSpan w:val="2"/>
            <w:vMerge/>
            <w:shd w:val="clear" w:color="auto" w:fill="auto"/>
            <w:noWrap/>
            <w:vAlign w:val="center"/>
          </w:tcPr>
          <w:p w14:paraId="1396FED0"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2BA1A8D" w14:textId="77777777" w:rsidR="001F4995" w:rsidRPr="0006090E" w:rsidRDefault="001F4995" w:rsidP="00972543">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58995469"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0D481B09"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508A8900" w14:textId="77777777" w:rsidTr="00BA2694">
        <w:trPr>
          <w:trHeight w:val="20"/>
        </w:trPr>
        <w:tc>
          <w:tcPr>
            <w:tcW w:w="1703" w:type="pct"/>
            <w:gridSpan w:val="2"/>
            <w:vMerge/>
            <w:shd w:val="clear" w:color="auto" w:fill="auto"/>
            <w:noWrap/>
            <w:vAlign w:val="center"/>
          </w:tcPr>
          <w:p w14:paraId="557DCA34"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55C3005C"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34F1B099"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25BA8801" w14:textId="4AA4A0F5"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00004D15"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2699D361"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764F0548"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054C0C8E" w14:textId="77777777" w:rsidTr="00BA2694">
        <w:trPr>
          <w:trHeight w:val="80"/>
        </w:trPr>
        <w:tc>
          <w:tcPr>
            <w:tcW w:w="1703" w:type="pct"/>
            <w:gridSpan w:val="2"/>
            <w:vMerge/>
            <w:shd w:val="clear" w:color="auto" w:fill="auto"/>
            <w:noWrap/>
            <w:vAlign w:val="center"/>
          </w:tcPr>
          <w:p w14:paraId="6DB6A9ED"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13A1DCA4"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439A36A7"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0E2F6B8E"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4C3DD39E"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7AEC349A"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52AB00D7"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53C9D4DF" w14:textId="77777777" w:rsidTr="00BA2694">
        <w:trPr>
          <w:trHeight w:val="80"/>
        </w:trPr>
        <w:tc>
          <w:tcPr>
            <w:tcW w:w="1703" w:type="pct"/>
            <w:gridSpan w:val="2"/>
            <w:vMerge/>
            <w:shd w:val="clear" w:color="auto" w:fill="auto"/>
            <w:noWrap/>
            <w:vAlign w:val="center"/>
          </w:tcPr>
          <w:p w14:paraId="518A4BE6"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418E85C1"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13AE16BB"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18AAC0B4"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69AF78C7"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23079C2E" w14:textId="5CF30003"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5FF459B"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43ABE443" w14:textId="4968C005"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460AFCA"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707BADDC" w14:textId="2FEA6FC0"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7FDF8FD1" w14:textId="77777777" w:rsidTr="00BA2694">
        <w:trPr>
          <w:trHeight w:val="111"/>
        </w:trPr>
        <w:tc>
          <w:tcPr>
            <w:tcW w:w="1703" w:type="pct"/>
            <w:gridSpan w:val="2"/>
            <w:vMerge/>
            <w:shd w:val="clear" w:color="auto" w:fill="auto"/>
            <w:noWrap/>
            <w:vAlign w:val="center"/>
          </w:tcPr>
          <w:p w14:paraId="00F843E9"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4F51ED67"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150D6542"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3DF255F1"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14D7C489"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349B8846"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4DC7AA5D"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4B30FA78" w14:textId="77777777" w:rsidTr="00BA2694">
        <w:trPr>
          <w:trHeight w:val="20"/>
        </w:trPr>
        <w:tc>
          <w:tcPr>
            <w:tcW w:w="240" w:type="pct"/>
            <w:shd w:val="clear" w:color="auto" w:fill="auto"/>
            <w:noWrap/>
          </w:tcPr>
          <w:p w14:paraId="3E9D438E"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32357787"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483740D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ABE9CC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D90FB4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E05624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F975B0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C8C590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F40964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D1B36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6DC443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4F28244" w14:textId="77777777" w:rsidTr="00BA2694">
        <w:trPr>
          <w:trHeight w:val="20"/>
        </w:trPr>
        <w:tc>
          <w:tcPr>
            <w:tcW w:w="240" w:type="pct"/>
            <w:shd w:val="clear" w:color="auto" w:fill="auto"/>
            <w:noWrap/>
          </w:tcPr>
          <w:p w14:paraId="3105B24C"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4295EC3E"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0C94F02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8CEA62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AC9A5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4EB603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4D6687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0731C5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B13E1E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4CECEC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E0BE5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5855651" w14:textId="77777777" w:rsidTr="00BA2694">
        <w:trPr>
          <w:trHeight w:val="20"/>
        </w:trPr>
        <w:tc>
          <w:tcPr>
            <w:tcW w:w="240" w:type="pct"/>
            <w:shd w:val="clear" w:color="auto" w:fill="auto"/>
            <w:noWrap/>
          </w:tcPr>
          <w:p w14:paraId="467C5E2B"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2C356DF1"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18C7739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6AB4FA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51BE95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AD4DFB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3965EA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AB9B59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178069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4A0E90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C18912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C45609A" w14:textId="77777777" w:rsidTr="00BA2694">
        <w:trPr>
          <w:trHeight w:val="20"/>
        </w:trPr>
        <w:tc>
          <w:tcPr>
            <w:tcW w:w="240" w:type="pct"/>
            <w:shd w:val="clear" w:color="auto" w:fill="auto"/>
            <w:noWrap/>
          </w:tcPr>
          <w:p w14:paraId="274D3067"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5746A420"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4C134F1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BCF168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2A010B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ADDD8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6183B9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AB1F40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EAC26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430406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A24AE7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418DBBC" w14:textId="77777777" w:rsidTr="00BA2694">
        <w:trPr>
          <w:trHeight w:val="20"/>
        </w:trPr>
        <w:tc>
          <w:tcPr>
            <w:tcW w:w="240" w:type="pct"/>
            <w:shd w:val="clear" w:color="auto" w:fill="auto"/>
            <w:noWrap/>
          </w:tcPr>
          <w:p w14:paraId="5C9799DC"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3EF66351" w14:textId="77777777" w:rsidR="001F4995" w:rsidRPr="0006090E" w:rsidRDefault="001F4995" w:rsidP="001F4995">
            <w:pPr>
              <w:spacing w:before="0" w:after="0"/>
              <w:jc w:val="left"/>
              <w:rPr>
                <w:rFonts w:eastAsia="Times New Roman"/>
                <w:sz w:val="18"/>
                <w:szCs w:val="18"/>
              </w:rPr>
            </w:pPr>
            <w:r>
              <w:rPr>
                <w:sz w:val="18"/>
              </w:rPr>
              <w:t>Asphalt bearing layer</w:t>
            </w:r>
            <w:r>
              <w:rPr>
                <w:sz w:val="18"/>
                <w:vertAlign w:val="superscript"/>
              </w:rPr>
              <w:t>1)</w:t>
            </w:r>
            <w:r>
              <w:rPr>
                <w:sz w:val="18"/>
              </w:rPr>
              <w:t xml:space="preserve"> (partially water permeable) under pavement ceilings and plate coverings, hydraulically bonded (drainage concrete) under pavements and plates</w:t>
            </w:r>
          </w:p>
        </w:tc>
        <w:tc>
          <w:tcPr>
            <w:tcW w:w="529" w:type="pct"/>
            <w:noWrap/>
            <w:vAlign w:val="center"/>
          </w:tcPr>
          <w:p w14:paraId="0D4CDE7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8FF2C0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0482C1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CFF5EB"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741A45D5" w14:textId="77777777" w:rsidR="001F4995" w:rsidRPr="0006090E" w:rsidRDefault="001F4995" w:rsidP="001F4995">
            <w:pPr>
              <w:spacing w:before="0" w:after="0"/>
              <w:jc w:val="center"/>
              <w:rPr>
                <w:rFonts w:eastAsia="Times New Roman"/>
                <w:strike/>
                <w:sz w:val="24"/>
                <w:szCs w:val="24"/>
              </w:rPr>
            </w:pPr>
            <w:r>
              <w:rPr>
                <w:sz w:val="24"/>
              </w:rPr>
              <w:t>-</w:t>
            </w:r>
          </w:p>
        </w:tc>
        <w:tc>
          <w:tcPr>
            <w:tcW w:w="285" w:type="pct"/>
            <w:noWrap/>
            <w:vAlign w:val="center"/>
          </w:tcPr>
          <w:p w14:paraId="2EF5FA2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D8BB60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3D2823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DDAF5E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63C24D9" w14:textId="77777777" w:rsidTr="00BA2694">
        <w:trPr>
          <w:trHeight w:val="20"/>
        </w:trPr>
        <w:tc>
          <w:tcPr>
            <w:tcW w:w="240" w:type="pct"/>
            <w:shd w:val="clear" w:color="auto" w:fill="auto"/>
            <w:noWrap/>
          </w:tcPr>
          <w:p w14:paraId="78B2B14E"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7A4900D5"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5DB1E33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C65935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FD311F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F6590B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66CAD3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23E0BC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1574B6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CF4946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DEDC8C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105C675" w14:textId="77777777" w:rsidTr="00BA2694">
        <w:trPr>
          <w:trHeight w:val="20"/>
        </w:trPr>
        <w:tc>
          <w:tcPr>
            <w:tcW w:w="240" w:type="pct"/>
            <w:shd w:val="clear" w:color="auto" w:fill="auto"/>
            <w:noWrap/>
          </w:tcPr>
          <w:p w14:paraId="7C5E9FA0"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551EB4A2"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1604A04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A851C6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F9EA09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38465A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93D71F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4AF67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7DD068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550025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977B92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E267B07" w14:textId="77777777" w:rsidTr="00BA2694">
        <w:trPr>
          <w:trHeight w:val="20"/>
        </w:trPr>
        <w:tc>
          <w:tcPr>
            <w:tcW w:w="240" w:type="pct"/>
            <w:shd w:val="clear" w:color="auto" w:fill="auto"/>
            <w:noWrap/>
          </w:tcPr>
          <w:p w14:paraId="659B5B6E"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140F7E81"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3174D1C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9A0EB5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D70D12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C14A4A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EFC77B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688E53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0CCF65D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0B83060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C8A3BD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EF7D54C" w14:textId="77777777" w:rsidTr="00BA2694">
        <w:trPr>
          <w:trHeight w:val="20"/>
        </w:trPr>
        <w:tc>
          <w:tcPr>
            <w:tcW w:w="240" w:type="pct"/>
            <w:shd w:val="clear" w:color="auto" w:fill="auto"/>
            <w:noWrap/>
          </w:tcPr>
          <w:p w14:paraId="454A7FCD"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5615C785"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1C9410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427C1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CA0676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0ACF3C0"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460FF23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CCB8C7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7D9317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24C43F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2D8B72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1DE9E5D" w14:textId="77777777" w:rsidTr="00BA2694">
        <w:trPr>
          <w:trHeight w:val="20"/>
        </w:trPr>
        <w:tc>
          <w:tcPr>
            <w:tcW w:w="240" w:type="pct"/>
            <w:shd w:val="clear" w:color="auto" w:fill="auto"/>
            <w:noWrap/>
          </w:tcPr>
          <w:p w14:paraId="14BE94F0"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6E647AE0"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1FCACC5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0E5E9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C5025D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9C8988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F902A5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B5276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8B514B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5E8DE8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1AE2C1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E9F1AF6" w14:textId="77777777" w:rsidTr="00BA2694">
        <w:trPr>
          <w:trHeight w:val="20"/>
        </w:trPr>
        <w:tc>
          <w:tcPr>
            <w:tcW w:w="240" w:type="pct"/>
            <w:shd w:val="clear" w:color="auto" w:fill="auto"/>
            <w:noWrap/>
          </w:tcPr>
          <w:p w14:paraId="146E2330"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6048B443"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603867A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ED281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B26E91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EC829BC"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1FF5F51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9C8BE3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53505D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3E2CD64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9243F5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AAC601A" w14:textId="77777777" w:rsidTr="00BA2694">
        <w:trPr>
          <w:trHeight w:val="20"/>
        </w:trPr>
        <w:tc>
          <w:tcPr>
            <w:tcW w:w="240" w:type="pct"/>
            <w:shd w:val="clear" w:color="auto" w:fill="auto"/>
            <w:noWrap/>
          </w:tcPr>
          <w:p w14:paraId="18DA4336"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08511B0E"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2A87908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DC127F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628330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F39B79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445940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C4C4E1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65BE29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6E11148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04D25B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2920D42" w14:textId="77777777" w:rsidTr="00BA2694">
        <w:trPr>
          <w:trHeight w:val="20"/>
        </w:trPr>
        <w:tc>
          <w:tcPr>
            <w:tcW w:w="240" w:type="pct"/>
            <w:shd w:val="clear" w:color="auto" w:fill="auto"/>
            <w:noWrap/>
          </w:tcPr>
          <w:p w14:paraId="51EFACFF" w14:textId="77777777" w:rsidR="001F4995" w:rsidRPr="0006090E" w:rsidRDefault="001F4995" w:rsidP="001F4995">
            <w:pPr>
              <w:spacing w:before="0" w:after="0"/>
              <w:jc w:val="left"/>
              <w:rPr>
                <w:rFonts w:eastAsia="Times New Roman"/>
                <w:sz w:val="20"/>
                <w:szCs w:val="24"/>
              </w:rPr>
            </w:pPr>
            <w:r>
              <w:rPr>
                <w:sz w:val="20"/>
              </w:rPr>
              <w:lastRenderedPageBreak/>
              <w:t>13</w:t>
            </w:r>
          </w:p>
        </w:tc>
        <w:tc>
          <w:tcPr>
            <w:tcW w:w="1463" w:type="pct"/>
            <w:shd w:val="clear" w:color="auto" w:fill="FFFFFF"/>
          </w:tcPr>
          <w:p w14:paraId="72CC8D86"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529" w:type="pct"/>
            <w:noWrap/>
            <w:vAlign w:val="center"/>
          </w:tcPr>
          <w:p w14:paraId="2C5E342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504B52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0A5AC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EE3DB7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66742A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74625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5ECCE5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28B49E5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342AA1E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C718E89" w14:textId="77777777" w:rsidTr="00BA2694">
        <w:trPr>
          <w:trHeight w:val="20"/>
        </w:trPr>
        <w:tc>
          <w:tcPr>
            <w:tcW w:w="240" w:type="pct"/>
            <w:shd w:val="clear" w:color="auto" w:fill="auto"/>
            <w:noWrap/>
          </w:tcPr>
          <w:p w14:paraId="18137DDD"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3ED03571"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549F05B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3AA48B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6B57B0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B3D01C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E79E10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4BB543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19A871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703C5CC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56C05B0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ABB09BB" w14:textId="77777777" w:rsidTr="00BA2694">
        <w:trPr>
          <w:trHeight w:val="20"/>
        </w:trPr>
        <w:tc>
          <w:tcPr>
            <w:tcW w:w="240" w:type="pct"/>
            <w:shd w:val="clear" w:color="auto" w:fill="auto"/>
            <w:noWrap/>
          </w:tcPr>
          <w:p w14:paraId="1B75F9EF"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18020956"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212CF4F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4BEA7E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13D4D7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7D2DA8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F163B4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2EC91D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8A2F14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0E0E9E9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61E6B50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CA0F1D5" w14:textId="77777777" w:rsidTr="00BA2694">
        <w:trPr>
          <w:trHeight w:val="20"/>
        </w:trPr>
        <w:tc>
          <w:tcPr>
            <w:tcW w:w="240" w:type="pct"/>
            <w:shd w:val="clear" w:color="auto" w:fill="auto"/>
            <w:noWrap/>
          </w:tcPr>
          <w:p w14:paraId="24713C61"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272608DE"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792EE5E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7365357"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noWrap/>
            <w:vAlign w:val="center"/>
          </w:tcPr>
          <w:p w14:paraId="1A27FFA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0B879BB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C6D5A20"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noWrap/>
            <w:vAlign w:val="center"/>
          </w:tcPr>
          <w:p w14:paraId="3A2762A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3FF8EA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285" w:type="pct"/>
            <w:shd w:val="clear" w:color="auto" w:fill="FFFFFF"/>
            <w:noWrap/>
            <w:vAlign w:val="center"/>
          </w:tcPr>
          <w:p w14:paraId="4E0FB604"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c>
          <w:tcPr>
            <w:tcW w:w="407" w:type="pct"/>
            <w:shd w:val="clear" w:color="auto" w:fill="FFFFFF"/>
            <w:vAlign w:val="center"/>
          </w:tcPr>
          <w:p w14:paraId="4BC69723"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2)</w:t>
            </w:r>
          </w:p>
        </w:tc>
      </w:tr>
      <w:tr w:rsidR="0006090E" w:rsidRPr="0006090E" w14:paraId="42EC4008" w14:textId="77777777" w:rsidTr="00BA2694">
        <w:trPr>
          <w:trHeight w:val="208"/>
        </w:trPr>
        <w:tc>
          <w:tcPr>
            <w:tcW w:w="240" w:type="pct"/>
            <w:shd w:val="clear" w:color="auto" w:fill="auto"/>
            <w:noWrap/>
          </w:tcPr>
          <w:p w14:paraId="656A433B"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38A219E2"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3DC7B8B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205EE2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88DB49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F56ED8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4E470D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AC91B6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402C321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7A89FB0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1A6F8273" w14:textId="77777777" w:rsidR="001F4995" w:rsidRPr="0006090E" w:rsidRDefault="001F4995" w:rsidP="001F4995">
            <w:pPr>
              <w:spacing w:before="0" w:after="0"/>
              <w:jc w:val="center"/>
              <w:rPr>
                <w:rFonts w:eastAsia="Times New Roman"/>
                <w:sz w:val="24"/>
                <w:szCs w:val="24"/>
              </w:rPr>
            </w:pPr>
            <w:r>
              <w:rPr>
                <w:sz w:val="24"/>
              </w:rPr>
              <w:t>-</w:t>
            </w:r>
          </w:p>
        </w:tc>
      </w:tr>
    </w:tbl>
    <w:p w14:paraId="7C614CF7" w14:textId="77777777" w:rsidR="001F4995" w:rsidRPr="0006090E" w:rsidRDefault="001F4995" w:rsidP="001F4995">
      <w:pPr>
        <w:spacing w:before="0" w:after="0"/>
        <w:jc w:val="left"/>
        <w:rPr>
          <w:rFonts w:eastAsia="Times New Roman"/>
          <w:sz w:val="16"/>
          <w:szCs w:val="16"/>
        </w:rPr>
      </w:pPr>
      <w:r>
        <w:rPr>
          <w:sz w:val="16"/>
        </w:rPr>
        <w:t>1) SKA is not relevant to asphalt road bases.</w:t>
      </w:r>
    </w:p>
    <w:p w14:paraId="3BD2ACAC" w14:textId="77777777" w:rsidR="001F4995" w:rsidRPr="0006090E" w:rsidRDefault="001F4995" w:rsidP="001F4995">
      <w:pPr>
        <w:spacing w:before="0" w:after="0"/>
        <w:ind w:left="142" w:hanging="142"/>
        <w:jc w:val="left"/>
        <w:rPr>
          <w:rFonts w:eastAsia="Times New Roman"/>
          <w:sz w:val="16"/>
          <w:szCs w:val="16"/>
        </w:rPr>
      </w:pPr>
      <w:r>
        <w:rPr>
          <w:sz w:val="16"/>
        </w:rPr>
        <w:t xml:space="preserve">2) Permissible when ‘K’ and molybdenum </w:t>
      </w:r>
      <w:r>
        <w:rPr>
          <w:sz w:val="16"/>
        </w:rPr>
        <w:sym w:font="Symbol" w:char="F0A3"/>
      </w:r>
      <w:r>
        <w:rPr>
          <w:sz w:val="16"/>
        </w:rPr>
        <w:t xml:space="preserve"> 220 µg/l. </w:t>
      </w:r>
    </w:p>
    <w:p w14:paraId="1C370F97" w14:textId="77777777" w:rsidR="001F4995" w:rsidRPr="0006090E" w:rsidRDefault="001F4995" w:rsidP="00993E04">
      <w:pPr>
        <w:pStyle w:val="Heading1"/>
      </w:pPr>
      <w:r>
        <w:br w:type="page"/>
      </w:r>
      <w:r>
        <w:lastRenderedPageBreak/>
        <w:t>Table 24: Pulverised-fuel ash (SFA)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
        <w:gridCol w:w="2228"/>
        <w:gridCol w:w="1330"/>
        <w:gridCol w:w="562"/>
        <w:gridCol w:w="671"/>
        <w:gridCol w:w="561"/>
        <w:gridCol w:w="551"/>
        <w:gridCol w:w="561"/>
        <w:gridCol w:w="551"/>
        <w:gridCol w:w="578"/>
        <w:gridCol w:w="823"/>
      </w:tblGrid>
      <w:tr w:rsidR="0006090E" w:rsidRPr="0006090E" w14:paraId="332DBFA1" w14:textId="77777777" w:rsidTr="00972543">
        <w:trPr>
          <w:trHeight w:val="330"/>
        </w:trPr>
        <w:tc>
          <w:tcPr>
            <w:tcW w:w="5000" w:type="pct"/>
            <w:gridSpan w:val="11"/>
            <w:noWrap/>
            <w:vAlign w:val="bottom"/>
          </w:tcPr>
          <w:p w14:paraId="075DC3D0"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Pulverised-fuel ash (SFA)</w:t>
            </w:r>
          </w:p>
        </w:tc>
      </w:tr>
      <w:tr w:rsidR="0006090E" w:rsidRPr="0006090E" w14:paraId="34AFB3D3" w14:textId="77777777" w:rsidTr="00BA2694">
        <w:trPr>
          <w:trHeight w:val="20"/>
        </w:trPr>
        <w:tc>
          <w:tcPr>
            <w:tcW w:w="1703" w:type="pct"/>
            <w:gridSpan w:val="2"/>
            <w:vMerge w:val="restart"/>
            <w:shd w:val="clear" w:color="auto" w:fill="auto"/>
            <w:noWrap/>
          </w:tcPr>
          <w:p w14:paraId="7D1D5EBF"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6AC8CEBA"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14D5677A" w14:textId="77777777" w:rsidTr="00BA2694">
        <w:trPr>
          <w:trHeight w:val="20"/>
        </w:trPr>
        <w:tc>
          <w:tcPr>
            <w:tcW w:w="1703" w:type="pct"/>
            <w:gridSpan w:val="2"/>
            <w:vMerge/>
            <w:shd w:val="clear" w:color="auto" w:fill="auto"/>
            <w:noWrap/>
            <w:vAlign w:val="center"/>
          </w:tcPr>
          <w:p w14:paraId="5392820A"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5656BD16" w14:textId="204B4FC2"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2C56B11D" w14:textId="253A1550"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2C6001BA" w14:textId="77777777" w:rsidTr="00BA2694">
        <w:trPr>
          <w:trHeight w:val="20"/>
        </w:trPr>
        <w:tc>
          <w:tcPr>
            <w:tcW w:w="1703" w:type="pct"/>
            <w:gridSpan w:val="2"/>
            <w:vMerge/>
            <w:shd w:val="clear" w:color="auto" w:fill="auto"/>
            <w:noWrap/>
            <w:vAlign w:val="center"/>
          </w:tcPr>
          <w:p w14:paraId="59EF60CD"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4F617C20"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69E3C7CA"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62748D5D"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113E7F78" w14:textId="77777777" w:rsidTr="00BA2694">
        <w:trPr>
          <w:trHeight w:val="20"/>
        </w:trPr>
        <w:tc>
          <w:tcPr>
            <w:tcW w:w="1703" w:type="pct"/>
            <w:gridSpan w:val="2"/>
            <w:vMerge/>
            <w:shd w:val="clear" w:color="auto" w:fill="auto"/>
            <w:noWrap/>
            <w:vAlign w:val="center"/>
          </w:tcPr>
          <w:p w14:paraId="7A2F0758"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7939C5CF"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3866865E"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0D0F021D" w14:textId="2B985441"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13D0D107"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4CEFBFC0"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249C0A29"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5ED6C034" w14:textId="77777777" w:rsidTr="00BA2694">
        <w:trPr>
          <w:trHeight w:val="80"/>
        </w:trPr>
        <w:tc>
          <w:tcPr>
            <w:tcW w:w="1703" w:type="pct"/>
            <w:gridSpan w:val="2"/>
            <w:vMerge/>
            <w:shd w:val="clear" w:color="auto" w:fill="auto"/>
            <w:noWrap/>
            <w:vAlign w:val="center"/>
          </w:tcPr>
          <w:p w14:paraId="25ACD764"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72CFE507"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2C92253F"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7DABA458"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3CCCC898"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1738362E"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628336B6"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6FA0855E" w14:textId="77777777" w:rsidTr="00BA2694">
        <w:trPr>
          <w:trHeight w:val="80"/>
        </w:trPr>
        <w:tc>
          <w:tcPr>
            <w:tcW w:w="1703" w:type="pct"/>
            <w:gridSpan w:val="2"/>
            <w:vMerge/>
            <w:shd w:val="clear" w:color="auto" w:fill="auto"/>
            <w:noWrap/>
            <w:vAlign w:val="center"/>
          </w:tcPr>
          <w:p w14:paraId="6F986DCB"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45B8FBF5"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4A6BF8B"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6C0F13A8"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1971FDE8"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0A1B8E3E" w14:textId="2441FD87"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5E2C93FF"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7CAC1FAC" w14:textId="505F28CF"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2480291"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BE808A5" w14:textId="321CE7DF"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3E8CA6F3" w14:textId="77777777" w:rsidTr="00BA2694">
        <w:trPr>
          <w:trHeight w:val="111"/>
        </w:trPr>
        <w:tc>
          <w:tcPr>
            <w:tcW w:w="1703" w:type="pct"/>
            <w:gridSpan w:val="2"/>
            <w:vMerge/>
            <w:shd w:val="clear" w:color="auto" w:fill="auto"/>
            <w:noWrap/>
            <w:vAlign w:val="center"/>
          </w:tcPr>
          <w:p w14:paraId="7C2968C5"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5BA5570F"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7109C046"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1E2237DD"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21C5EBA2"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40ED713B"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701DB3EE"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28528CF9" w14:textId="77777777" w:rsidTr="00BA2694">
        <w:trPr>
          <w:trHeight w:val="20"/>
        </w:trPr>
        <w:tc>
          <w:tcPr>
            <w:tcW w:w="240" w:type="pct"/>
            <w:shd w:val="clear" w:color="auto" w:fill="auto"/>
            <w:noWrap/>
          </w:tcPr>
          <w:p w14:paraId="34ED8AED"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17F766FD"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0936B6E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1472B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281E7C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CA52BC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78C9E5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8A3934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654CCB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E3DCFB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45552B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ED06C1C" w14:textId="77777777" w:rsidTr="00BA2694">
        <w:trPr>
          <w:trHeight w:val="20"/>
        </w:trPr>
        <w:tc>
          <w:tcPr>
            <w:tcW w:w="240" w:type="pct"/>
            <w:shd w:val="clear" w:color="auto" w:fill="auto"/>
            <w:noWrap/>
          </w:tcPr>
          <w:p w14:paraId="01F6EE2C"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791BCCEC"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3A9169C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92F0C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B2C9A3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9256DE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BF6E22F" w14:textId="77777777" w:rsidR="001F4995" w:rsidRPr="0006090E" w:rsidRDefault="001F4995" w:rsidP="001F4995">
            <w:pPr>
              <w:spacing w:before="0" w:after="0"/>
              <w:jc w:val="center"/>
              <w:rPr>
                <w:rFonts w:eastAsia="Times New Roman"/>
                <w:strike/>
                <w:sz w:val="24"/>
                <w:szCs w:val="24"/>
              </w:rPr>
            </w:pPr>
            <w:r>
              <w:rPr>
                <w:sz w:val="24"/>
              </w:rPr>
              <w:t>-</w:t>
            </w:r>
          </w:p>
        </w:tc>
        <w:tc>
          <w:tcPr>
            <w:tcW w:w="285" w:type="pct"/>
            <w:noWrap/>
            <w:vAlign w:val="center"/>
          </w:tcPr>
          <w:p w14:paraId="194FEAA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9EB0B9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928C61F"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6C456F6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FEA7F93" w14:textId="77777777" w:rsidTr="00BA2694">
        <w:trPr>
          <w:trHeight w:val="20"/>
        </w:trPr>
        <w:tc>
          <w:tcPr>
            <w:tcW w:w="240" w:type="pct"/>
            <w:shd w:val="clear" w:color="auto" w:fill="auto"/>
            <w:noWrap/>
          </w:tcPr>
          <w:p w14:paraId="5CD03AF9"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3B734344"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4FE8554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F1B786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BE5EBF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E995A1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C20E5AA" w14:textId="77777777" w:rsidR="001F4995" w:rsidRPr="0006090E" w:rsidRDefault="001F4995" w:rsidP="001F4995">
            <w:pPr>
              <w:spacing w:before="0" w:after="0"/>
              <w:jc w:val="center"/>
              <w:rPr>
                <w:rFonts w:eastAsia="Times New Roman"/>
                <w:strike/>
                <w:sz w:val="24"/>
                <w:szCs w:val="24"/>
              </w:rPr>
            </w:pPr>
            <w:r>
              <w:rPr>
                <w:sz w:val="24"/>
              </w:rPr>
              <w:t>+</w:t>
            </w:r>
          </w:p>
        </w:tc>
        <w:tc>
          <w:tcPr>
            <w:tcW w:w="285" w:type="pct"/>
            <w:noWrap/>
            <w:vAlign w:val="center"/>
          </w:tcPr>
          <w:p w14:paraId="35177A0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0B1657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8F4B6C" w14:textId="77777777" w:rsidR="001F4995" w:rsidRPr="0006090E" w:rsidRDefault="001F4995" w:rsidP="001F4995">
            <w:pPr>
              <w:spacing w:before="0" w:after="0"/>
              <w:jc w:val="center"/>
              <w:rPr>
                <w:rFonts w:eastAsia="Times New Roman"/>
                <w:strike/>
                <w:sz w:val="24"/>
                <w:szCs w:val="24"/>
              </w:rPr>
            </w:pPr>
            <w:r>
              <w:rPr>
                <w:sz w:val="24"/>
              </w:rPr>
              <w:t>+</w:t>
            </w:r>
          </w:p>
        </w:tc>
        <w:tc>
          <w:tcPr>
            <w:tcW w:w="407" w:type="pct"/>
            <w:vAlign w:val="center"/>
          </w:tcPr>
          <w:p w14:paraId="644D2DF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E9D8454" w14:textId="77777777" w:rsidTr="00BA2694">
        <w:trPr>
          <w:trHeight w:val="20"/>
        </w:trPr>
        <w:tc>
          <w:tcPr>
            <w:tcW w:w="240" w:type="pct"/>
            <w:shd w:val="clear" w:color="auto" w:fill="auto"/>
            <w:noWrap/>
          </w:tcPr>
          <w:p w14:paraId="622D38D7"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7BEA757B"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6CA9E6A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03190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AE49CA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5999F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B746B8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C4DE8F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3EE49A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78C7F4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3FBD16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DEA4BAA" w14:textId="77777777" w:rsidTr="00BA2694">
        <w:trPr>
          <w:trHeight w:val="20"/>
        </w:trPr>
        <w:tc>
          <w:tcPr>
            <w:tcW w:w="240" w:type="pct"/>
            <w:shd w:val="clear" w:color="auto" w:fill="auto"/>
            <w:noWrap/>
          </w:tcPr>
          <w:p w14:paraId="7BEA8CE3"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702BE2C3"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5EA74E3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71A70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A21466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95CFB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34F004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8CA078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9904D5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FF3FE6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E729C7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EE46FB6" w14:textId="77777777" w:rsidTr="00BA2694">
        <w:trPr>
          <w:trHeight w:val="20"/>
        </w:trPr>
        <w:tc>
          <w:tcPr>
            <w:tcW w:w="240" w:type="pct"/>
            <w:shd w:val="clear" w:color="auto" w:fill="auto"/>
            <w:noWrap/>
          </w:tcPr>
          <w:p w14:paraId="006593F3"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53E986ED"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40EA0E0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29529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253986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C0B280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30C32C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604845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654B55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ABCF6D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E5646B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2F93306" w14:textId="77777777" w:rsidTr="00BA2694">
        <w:trPr>
          <w:trHeight w:val="20"/>
        </w:trPr>
        <w:tc>
          <w:tcPr>
            <w:tcW w:w="240" w:type="pct"/>
            <w:shd w:val="clear" w:color="auto" w:fill="auto"/>
            <w:noWrap/>
          </w:tcPr>
          <w:p w14:paraId="4C9E9C04"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7BD42BE0"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15A43C3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58A5FB8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tcPr>
          <w:p w14:paraId="72AFD1D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5E1331B3"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21668A3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75D0AF20"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61DB4E5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35595937"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3FC0654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FA3E89D" w14:textId="77777777" w:rsidTr="00BA2694">
        <w:trPr>
          <w:trHeight w:val="20"/>
        </w:trPr>
        <w:tc>
          <w:tcPr>
            <w:tcW w:w="240" w:type="pct"/>
            <w:shd w:val="clear" w:color="auto" w:fill="auto"/>
            <w:noWrap/>
          </w:tcPr>
          <w:p w14:paraId="3D2740CD"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25EDC739"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2E00ABE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ACE85D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FF2792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41EAF6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83BBA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67E7B3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D49255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A2AAEA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27B4F7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0944E0E" w14:textId="77777777" w:rsidTr="00BA2694">
        <w:trPr>
          <w:trHeight w:val="20"/>
        </w:trPr>
        <w:tc>
          <w:tcPr>
            <w:tcW w:w="240" w:type="pct"/>
            <w:shd w:val="clear" w:color="auto" w:fill="auto"/>
            <w:noWrap/>
          </w:tcPr>
          <w:p w14:paraId="1E1F8FDA"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3BDE563E"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5B9F5D4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BC9E44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B46505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38481A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D6DD28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9328B7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31D28F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0B9C31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17DC24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00EC2AF" w14:textId="77777777" w:rsidTr="00BA2694">
        <w:trPr>
          <w:trHeight w:val="20"/>
        </w:trPr>
        <w:tc>
          <w:tcPr>
            <w:tcW w:w="240" w:type="pct"/>
            <w:shd w:val="clear" w:color="auto" w:fill="auto"/>
            <w:noWrap/>
          </w:tcPr>
          <w:p w14:paraId="44834481"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7AE7E565"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2D58606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277546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6EE502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F85ECB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FD70EA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5B202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AEC29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F8E88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7FD6B6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87414AD" w14:textId="77777777" w:rsidTr="00BA2694">
        <w:trPr>
          <w:trHeight w:val="20"/>
        </w:trPr>
        <w:tc>
          <w:tcPr>
            <w:tcW w:w="240" w:type="pct"/>
            <w:shd w:val="clear" w:color="auto" w:fill="auto"/>
            <w:noWrap/>
          </w:tcPr>
          <w:p w14:paraId="314F931C"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54CB635A"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19AF46C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743B9E1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tcPr>
          <w:p w14:paraId="2E2C584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76439519"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19BBE33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58083D4C"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4F246CA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4369B0B7"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48AD391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8BD6803" w14:textId="77777777" w:rsidTr="00BA2694">
        <w:trPr>
          <w:trHeight w:val="20"/>
        </w:trPr>
        <w:tc>
          <w:tcPr>
            <w:tcW w:w="240" w:type="pct"/>
            <w:shd w:val="clear" w:color="auto" w:fill="auto"/>
            <w:noWrap/>
          </w:tcPr>
          <w:p w14:paraId="584A0B36"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2B9CF2B5"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3F17C64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0E1F227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tcPr>
          <w:p w14:paraId="5B79BBF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682CEE49"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1EBE548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06BD184F"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1F5A45B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tcPr>
          <w:p w14:paraId="6530A3F0" w14:textId="77777777" w:rsidR="001F4995" w:rsidRPr="0006090E" w:rsidRDefault="001F4995" w:rsidP="001F4995">
            <w:pPr>
              <w:spacing w:before="0" w:after="0"/>
              <w:jc w:val="center"/>
              <w:rPr>
                <w:rFonts w:eastAsia="Times New Roman"/>
                <w:sz w:val="24"/>
                <w:szCs w:val="24"/>
              </w:rPr>
            </w:pPr>
            <w:r>
              <w:rPr>
                <w:sz w:val="24"/>
              </w:rPr>
              <w:t>/</w:t>
            </w:r>
          </w:p>
        </w:tc>
        <w:tc>
          <w:tcPr>
            <w:tcW w:w="407" w:type="pct"/>
          </w:tcPr>
          <w:p w14:paraId="160E2C1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F258805" w14:textId="77777777" w:rsidTr="00BA2694">
        <w:trPr>
          <w:trHeight w:val="20"/>
        </w:trPr>
        <w:tc>
          <w:tcPr>
            <w:tcW w:w="240" w:type="pct"/>
            <w:shd w:val="clear" w:color="auto" w:fill="auto"/>
            <w:noWrap/>
          </w:tcPr>
          <w:p w14:paraId="554BFAC7"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5EE08D44"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ground stabilisation, substructure up to 1 m thick from the prepared track as well as </w:t>
            </w:r>
            <w:r>
              <w:rPr>
                <w:sz w:val="18"/>
              </w:rPr>
              <w:lastRenderedPageBreak/>
              <w:t>backfilling of excavations and pipe trenches beneath a binder-free top layer</w:t>
            </w:r>
          </w:p>
        </w:tc>
        <w:tc>
          <w:tcPr>
            <w:tcW w:w="529" w:type="pct"/>
            <w:noWrap/>
            <w:vAlign w:val="center"/>
          </w:tcPr>
          <w:p w14:paraId="679855E6"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5A243D7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B578B3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84E6FF"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D9E7D9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44498C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6A576A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4C61AF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F05735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15C9BAE" w14:textId="77777777" w:rsidTr="00BA2694">
        <w:trPr>
          <w:trHeight w:val="20"/>
        </w:trPr>
        <w:tc>
          <w:tcPr>
            <w:tcW w:w="240" w:type="pct"/>
            <w:shd w:val="clear" w:color="auto" w:fill="auto"/>
            <w:noWrap/>
          </w:tcPr>
          <w:p w14:paraId="5DE01E5A"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79F94A51"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6BA50DA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609557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F20D76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9F4591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E0ABC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CFE5CF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54212A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2D35C9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1944D0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132336A" w14:textId="77777777" w:rsidTr="00BA2694">
        <w:trPr>
          <w:trHeight w:val="20"/>
        </w:trPr>
        <w:tc>
          <w:tcPr>
            <w:tcW w:w="240" w:type="pct"/>
            <w:shd w:val="clear" w:color="auto" w:fill="auto"/>
            <w:noWrap/>
          </w:tcPr>
          <w:p w14:paraId="58CD1F47" w14:textId="77777777" w:rsidR="001F4995" w:rsidRPr="0006090E" w:rsidRDefault="001F4995" w:rsidP="001F4995">
            <w:pPr>
              <w:spacing w:before="0" w:after="0"/>
              <w:jc w:val="left"/>
              <w:rPr>
                <w:rFonts w:eastAsia="Times New Roman"/>
                <w:sz w:val="20"/>
                <w:szCs w:val="24"/>
              </w:rPr>
            </w:pPr>
            <w:r>
              <w:rPr>
                <w:sz w:val="20"/>
              </w:rPr>
              <w:t>15</w:t>
            </w:r>
          </w:p>
        </w:tc>
        <w:tc>
          <w:tcPr>
            <w:tcW w:w="1463" w:type="pct"/>
            <w:shd w:val="clear" w:color="auto" w:fill="FFFFFF"/>
          </w:tcPr>
          <w:p w14:paraId="5035C20E"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3962818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100E3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9FDCBE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883ABF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E69F1A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68B7B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95BA5F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F9E19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C4F81C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CDADDE8" w14:textId="77777777" w:rsidTr="00BA2694">
        <w:trPr>
          <w:trHeight w:val="20"/>
        </w:trPr>
        <w:tc>
          <w:tcPr>
            <w:tcW w:w="240" w:type="pct"/>
            <w:shd w:val="clear" w:color="auto" w:fill="auto"/>
            <w:noWrap/>
          </w:tcPr>
          <w:p w14:paraId="0DEB42FA"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15751FA7" w14:textId="77777777" w:rsidR="001F4995" w:rsidRPr="0006090E" w:rsidRDefault="001F4995" w:rsidP="00CB5565">
            <w:pPr>
              <w:keepLines/>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494C114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640835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3FAE48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1D5BD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05A2B3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39AA0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53D042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0D5CAD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4D3CFE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03DEF1B" w14:textId="77777777" w:rsidTr="00BA2694">
        <w:trPr>
          <w:trHeight w:val="208"/>
        </w:trPr>
        <w:tc>
          <w:tcPr>
            <w:tcW w:w="240" w:type="pct"/>
            <w:shd w:val="clear" w:color="auto" w:fill="auto"/>
            <w:noWrap/>
          </w:tcPr>
          <w:p w14:paraId="437FC7BA"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181DF820"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50C4970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0E2B24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3DCF86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F322EE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33E498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98AD2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73829A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A2029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24AF24B" w14:textId="77777777" w:rsidR="001F4995" w:rsidRPr="0006090E" w:rsidRDefault="001F4995" w:rsidP="001F4995">
            <w:pPr>
              <w:spacing w:before="0" w:after="0"/>
              <w:jc w:val="center"/>
              <w:rPr>
                <w:rFonts w:eastAsia="Times New Roman"/>
                <w:sz w:val="24"/>
                <w:szCs w:val="24"/>
              </w:rPr>
            </w:pPr>
            <w:r>
              <w:rPr>
                <w:sz w:val="24"/>
              </w:rPr>
              <w:t>/</w:t>
            </w:r>
          </w:p>
        </w:tc>
      </w:tr>
    </w:tbl>
    <w:p w14:paraId="630A99B3" w14:textId="77777777" w:rsidR="001F4995" w:rsidRPr="0006090E" w:rsidRDefault="001F4995" w:rsidP="00993E04">
      <w:pPr>
        <w:pStyle w:val="Heading1"/>
        <w:spacing w:before="0" w:after="200"/>
        <w:jc w:val="left"/>
        <w:rPr>
          <w:rFonts w:eastAsia="Calibri"/>
          <w:sz w:val="18"/>
          <w:szCs w:val="18"/>
        </w:rPr>
      </w:pPr>
      <w:r>
        <w:br w:type="page"/>
      </w:r>
      <w:r>
        <w:lastRenderedPageBreak/>
        <w:t>Table 25: Lignite fly ash (BFA)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69"/>
        <w:gridCol w:w="929"/>
        <w:gridCol w:w="500"/>
        <w:gridCol w:w="715"/>
        <w:gridCol w:w="500"/>
        <w:gridCol w:w="715"/>
        <w:gridCol w:w="500"/>
        <w:gridCol w:w="715"/>
        <w:gridCol w:w="500"/>
        <w:gridCol w:w="715"/>
      </w:tblGrid>
      <w:tr w:rsidR="0006090E" w:rsidRPr="0006090E" w14:paraId="1DD34EC1" w14:textId="77777777" w:rsidTr="00BA2694">
        <w:trPr>
          <w:trHeight w:val="330"/>
        </w:trPr>
        <w:tc>
          <w:tcPr>
            <w:tcW w:w="5000" w:type="pct"/>
            <w:gridSpan w:val="11"/>
            <w:noWrap/>
            <w:vAlign w:val="bottom"/>
          </w:tcPr>
          <w:p w14:paraId="28B75F64"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Lignite fly ash (BFA)</w:t>
            </w:r>
          </w:p>
        </w:tc>
      </w:tr>
      <w:tr w:rsidR="0006090E" w:rsidRPr="0006090E" w14:paraId="40F90541" w14:textId="77777777" w:rsidTr="00BA2694">
        <w:trPr>
          <w:trHeight w:val="20"/>
        </w:trPr>
        <w:tc>
          <w:tcPr>
            <w:tcW w:w="1703" w:type="pct"/>
            <w:gridSpan w:val="2"/>
            <w:vMerge w:val="restart"/>
            <w:shd w:val="clear" w:color="auto" w:fill="auto"/>
            <w:noWrap/>
          </w:tcPr>
          <w:p w14:paraId="4E810A45"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4773CFD5"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0B036098" w14:textId="77777777" w:rsidTr="00BA2694">
        <w:trPr>
          <w:trHeight w:val="20"/>
        </w:trPr>
        <w:tc>
          <w:tcPr>
            <w:tcW w:w="1703" w:type="pct"/>
            <w:gridSpan w:val="2"/>
            <w:vMerge/>
            <w:shd w:val="clear" w:color="auto" w:fill="auto"/>
            <w:noWrap/>
            <w:vAlign w:val="center"/>
          </w:tcPr>
          <w:p w14:paraId="2C4B7784"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10FC57FA" w14:textId="043F9282"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7DB45A91" w14:textId="40505416"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5A8BD7E3" w14:textId="77777777" w:rsidTr="00BA2694">
        <w:trPr>
          <w:trHeight w:val="20"/>
        </w:trPr>
        <w:tc>
          <w:tcPr>
            <w:tcW w:w="1703" w:type="pct"/>
            <w:gridSpan w:val="2"/>
            <w:vMerge/>
            <w:shd w:val="clear" w:color="auto" w:fill="auto"/>
            <w:noWrap/>
            <w:vAlign w:val="center"/>
          </w:tcPr>
          <w:p w14:paraId="1B9D5AB2"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7EAD3055" w14:textId="77777777" w:rsidR="001F4995" w:rsidRPr="0006090E" w:rsidRDefault="001F4995" w:rsidP="00972543">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55242CA1"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67D11126"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73004C39" w14:textId="77777777" w:rsidTr="00BA2694">
        <w:trPr>
          <w:trHeight w:val="20"/>
        </w:trPr>
        <w:tc>
          <w:tcPr>
            <w:tcW w:w="1703" w:type="pct"/>
            <w:gridSpan w:val="2"/>
            <w:vMerge/>
            <w:shd w:val="clear" w:color="auto" w:fill="auto"/>
            <w:noWrap/>
            <w:vAlign w:val="center"/>
          </w:tcPr>
          <w:p w14:paraId="41E60DAF"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31A7D3D5"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0E766361"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700420D7" w14:textId="61678ED5"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696CCABE"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0DAAD7EF"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6E2A976E"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17F6A758" w14:textId="77777777" w:rsidTr="00BA2694">
        <w:trPr>
          <w:trHeight w:val="80"/>
        </w:trPr>
        <w:tc>
          <w:tcPr>
            <w:tcW w:w="1703" w:type="pct"/>
            <w:gridSpan w:val="2"/>
            <w:vMerge/>
            <w:shd w:val="clear" w:color="auto" w:fill="auto"/>
            <w:noWrap/>
            <w:vAlign w:val="center"/>
          </w:tcPr>
          <w:p w14:paraId="6D790AE2"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57A37AC2"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35A94BA7"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3AC82414"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2B1CE803"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0EFD7F47"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2E088582"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2C236908" w14:textId="77777777" w:rsidTr="00BA2694">
        <w:trPr>
          <w:trHeight w:val="80"/>
        </w:trPr>
        <w:tc>
          <w:tcPr>
            <w:tcW w:w="1703" w:type="pct"/>
            <w:gridSpan w:val="2"/>
            <w:vMerge/>
            <w:shd w:val="clear" w:color="auto" w:fill="auto"/>
            <w:noWrap/>
            <w:vAlign w:val="center"/>
          </w:tcPr>
          <w:p w14:paraId="6C7E89A6"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4D73855D"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3D01587"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40D6C697"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0A8D73F0"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16285592" w14:textId="0078FC7C"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2467773D"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7A8DBD8" w14:textId="4EA27114"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6406B506"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6B6566BE" w14:textId="434593E3"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47B14923" w14:textId="77777777" w:rsidTr="00BA2694">
        <w:trPr>
          <w:trHeight w:val="111"/>
        </w:trPr>
        <w:tc>
          <w:tcPr>
            <w:tcW w:w="1703" w:type="pct"/>
            <w:gridSpan w:val="2"/>
            <w:vMerge/>
            <w:shd w:val="clear" w:color="auto" w:fill="auto"/>
            <w:noWrap/>
            <w:vAlign w:val="center"/>
          </w:tcPr>
          <w:p w14:paraId="658121DC"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5FCD97A"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702FEE04"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79CB0157"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7BFF6A67"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10A1DEBE"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2CEAD31A"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3EB0B9D1" w14:textId="77777777" w:rsidTr="00BA2694">
        <w:trPr>
          <w:trHeight w:val="20"/>
        </w:trPr>
        <w:tc>
          <w:tcPr>
            <w:tcW w:w="240" w:type="pct"/>
            <w:shd w:val="clear" w:color="auto" w:fill="auto"/>
            <w:noWrap/>
          </w:tcPr>
          <w:p w14:paraId="774FA27F"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4519D9B9"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0BC2642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88ECC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EEF97F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A6594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0BC554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42180F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45DE96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CF4A6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865A67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19B6F2C" w14:textId="77777777" w:rsidTr="00BA2694">
        <w:trPr>
          <w:trHeight w:val="20"/>
        </w:trPr>
        <w:tc>
          <w:tcPr>
            <w:tcW w:w="240" w:type="pct"/>
            <w:shd w:val="clear" w:color="auto" w:fill="auto"/>
            <w:noWrap/>
          </w:tcPr>
          <w:p w14:paraId="1CD55E6F"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409498DF"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1FB986F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7B976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F6C5D4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43473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F10857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7DDEB3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794AE6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DF2E1E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9D1685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DF12A1B" w14:textId="77777777" w:rsidTr="00BA2694">
        <w:trPr>
          <w:trHeight w:val="20"/>
        </w:trPr>
        <w:tc>
          <w:tcPr>
            <w:tcW w:w="240" w:type="pct"/>
            <w:shd w:val="clear" w:color="auto" w:fill="auto"/>
            <w:noWrap/>
          </w:tcPr>
          <w:p w14:paraId="0304C7F9"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69785EE4"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49DD3CF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7782B3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81FB1C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2F316D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2C0659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A0614C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65784E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692B31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4ED480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E77CC8A" w14:textId="77777777" w:rsidTr="00BA2694">
        <w:trPr>
          <w:trHeight w:val="20"/>
        </w:trPr>
        <w:tc>
          <w:tcPr>
            <w:tcW w:w="240" w:type="pct"/>
            <w:shd w:val="clear" w:color="auto" w:fill="auto"/>
            <w:noWrap/>
          </w:tcPr>
          <w:p w14:paraId="07E9276D"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169A3D5E"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529" w:type="pct"/>
            <w:noWrap/>
            <w:vAlign w:val="center"/>
          </w:tcPr>
          <w:p w14:paraId="3630FE8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A1C13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87EF11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F4C8F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1CE86F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1DA14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AC0126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58FDB4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ADD14E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FBE1373" w14:textId="77777777" w:rsidTr="00BA2694">
        <w:trPr>
          <w:trHeight w:val="20"/>
        </w:trPr>
        <w:tc>
          <w:tcPr>
            <w:tcW w:w="240" w:type="pct"/>
            <w:shd w:val="clear" w:color="auto" w:fill="auto"/>
            <w:noWrap/>
          </w:tcPr>
          <w:p w14:paraId="54EEB62E"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64CFD9DA"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14E5638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F28EC8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0066B0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145CF87"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E3746E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9A81C7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15876B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9D0206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076FC6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FD9AB5F" w14:textId="77777777" w:rsidTr="00BA2694">
        <w:trPr>
          <w:trHeight w:val="20"/>
        </w:trPr>
        <w:tc>
          <w:tcPr>
            <w:tcW w:w="240" w:type="pct"/>
            <w:shd w:val="clear" w:color="auto" w:fill="auto"/>
            <w:noWrap/>
          </w:tcPr>
          <w:p w14:paraId="79FCEB4E"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76DC08F1"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529" w:type="pct"/>
            <w:noWrap/>
            <w:vAlign w:val="center"/>
          </w:tcPr>
          <w:p w14:paraId="724FFE4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DA1BC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76911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4C915D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158587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54681E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CF26F5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BA6DA3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B0F2A61"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A4C370B" w14:textId="77777777" w:rsidTr="00BA2694">
        <w:trPr>
          <w:trHeight w:val="20"/>
        </w:trPr>
        <w:tc>
          <w:tcPr>
            <w:tcW w:w="240" w:type="pct"/>
            <w:shd w:val="clear" w:color="auto" w:fill="auto"/>
            <w:noWrap/>
          </w:tcPr>
          <w:p w14:paraId="1C903727"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63A08C43"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2131CFE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F021B3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EDB440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CCDB71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AF561B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2B389F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CBFCD2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52EFD0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6ADF2E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6D3BE3E" w14:textId="77777777" w:rsidTr="00BA2694">
        <w:trPr>
          <w:trHeight w:val="20"/>
        </w:trPr>
        <w:tc>
          <w:tcPr>
            <w:tcW w:w="240" w:type="pct"/>
            <w:shd w:val="clear" w:color="auto" w:fill="auto"/>
            <w:noWrap/>
          </w:tcPr>
          <w:p w14:paraId="58E8AADD"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70EFC283"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390620D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25A3E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E0DB4A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ED92FE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10AA8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6BF56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FB27F3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FFFFFF"/>
            <w:noWrap/>
            <w:vAlign w:val="center"/>
          </w:tcPr>
          <w:p w14:paraId="6DC7DC3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FFFFFF"/>
            <w:vAlign w:val="center"/>
          </w:tcPr>
          <w:p w14:paraId="2758056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675B40E" w14:textId="77777777" w:rsidTr="00BA2694">
        <w:trPr>
          <w:trHeight w:val="20"/>
        </w:trPr>
        <w:tc>
          <w:tcPr>
            <w:tcW w:w="240" w:type="pct"/>
            <w:shd w:val="clear" w:color="auto" w:fill="auto"/>
            <w:noWrap/>
          </w:tcPr>
          <w:p w14:paraId="34364676"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2139F31D"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473055A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52073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9EC6B6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DE129C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20BBB2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717087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9AC22B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BBC480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12513C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7B3E93C" w14:textId="77777777" w:rsidTr="00BA2694">
        <w:trPr>
          <w:trHeight w:val="20"/>
        </w:trPr>
        <w:tc>
          <w:tcPr>
            <w:tcW w:w="240" w:type="pct"/>
            <w:shd w:val="clear" w:color="auto" w:fill="auto"/>
            <w:noWrap/>
          </w:tcPr>
          <w:p w14:paraId="7C895E57"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3CF526F7"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23E4B93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A1FA2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907549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945AA5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0A53C0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DFD942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429059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4C93E6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76B3A9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457E99B" w14:textId="77777777" w:rsidTr="00BA2694">
        <w:trPr>
          <w:trHeight w:val="20"/>
        </w:trPr>
        <w:tc>
          <w:tcPr>
            <w:tcW w:w="240" w:type="pct"/>
            <w:shd w:val="clear" w:color="auto" w:fill="auto"/>
            <w:noWrap/>
          </w:tcPr>
          <w:p w14:paraId="1C075A9F"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612C4599"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7A76F57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0B4C6B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238B36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447242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841B1F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B5568D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6A3A93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FA07EA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B2778F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E3FC37C" w14:textId="77777777" w:rsidTr="00BA2694">
        <w:trPr>
          <w:trHeight w:val="20"/>
        </w:trPr>
        <w:tc>
          <w:tcPr>
            <w:tcW w:w="240" w:type="pct"/>
            <w:shd w:val="clear" w:color="auto" w:fill="auto"/>
            <w:noWrap/>
          </w:tcPr>
          <w:p w14:paraId="2BA9A55E"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2639DA9F"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1484C69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C2D3D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144A7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D345E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12CD42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FD4CF4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22116E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A78B7F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3772E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4E33143" w14:textId="77777777" w:rsidTr="00BA2694">
        <w:trPr>
          <w:trHeight w:val="20"/>
        </w:trPr>
        <w:tc>
          <w:tcPr>
            <w:tcW w:w="240" w:type="pct"/>
            <w:shd w:val="clear" w:color="auto" w:fill="auto"/>
            <w:noWrap/>
          </w:tcPr>
          <w:p w14:paraId="4F3B5565"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3247EC5E"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529" w:type="pct"/>
            <w:noWrap/>
            <w:vAlign w:val="center"/>
          </w:tcPr>
          <w:p w14:paraId="0C43A27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9BCCB0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AC4D76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C8875C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A1BAB7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28DA90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F9B5A1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5DC4D0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F838DC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B42BA1A" w14:textId="77777777" w:rsidTr="00BA2694">
        <w:trPr>
          <w:trHeight w:val="20"/>
        </w:trPr>
        <w:tc>
          <w:tcPr>
            <w:tcW w:w="240" w:type="pct"/>
            <w:shd w:val="clear" w:color="auto" w:fill="auto"/>
            <w:noWrap/>
          </w:tcPr>
          <w:p w14:paraId="6AE597A0"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04F6CF7D"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0B82935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5BAC3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6EB005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077F5B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519989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1FF940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DF7D3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CD4175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F90A62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C368103" w14:textId="77777777" w:rsidTr="00BA2694">
        <w:trPr>
          <w:trHeight w:val="20"/>
        </w:trPr>
        <w:tc>
          <w:tcPr>
            <w:tcW w:w="240" w:type="pct"/>
            <w:shd w:val="clear" w:color="auto" w:fill="auto"/>
            <w:noWrap/>
          </w:tcPr>
          <w:p w14:paraId="39EA370F" w14:textId="77777777" w:rsidR="001F4995" w:rsidRPr="0006090E" w:rsidRDefault="001F4995" w:rsidP="001F4995">
            <w:pPr>
              <w:spacing w:before="0" w:after="0"/>
              <w:jc w:val="left"/>
              <w:rPr>
                <w:rFonts w:eastAsia="Times New Roman"/>
                <w:sz w:val="20"/>
                <w:szCs w:val="24"/>
              </w:rPr>
            </w:pPr>
            <w:r>
              <w:rPr>
                <w:sz w:val="20"/>
              </w:rPr>
              <w:lastRenderedPageBreak/>
              <w:t>15</w:t>
            </w:r>
          </w:p>
        </w:tc>
        <w:tc>
          <w:tcPr>
            <w:tcW w:w="1463" w:type="pct"/>
            <w:shd w:val="clear" w:color="auto" w:fill="FFFFFF"/>
          </w:tcPr>
          <w:p w14:paraId="694F1C74"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1B037E7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017330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50E972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BC9586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651722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D965E3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CA89E4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BCDA64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B717F8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B30B9E6" w14:textId="77777777" w:rsidTr="00BA2694">
        <w:trPr>
          <w:trHeight w:val="20"/>
        </w:trPr>
        <w:tc>
          <w:tcPr>
            <w:tcW w:w="240" w:type="pct"/>
            <w:shd w:val="clear" w:color="auto" w:fill="auto"/>
            <w:noWrap/>
          </w:tcPr>
          <w:p w14:paraId="12002C8E"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2BB9FC9C" w14:textId="77777777" w:rsidR="001F4995" w:rsidRPr="0006090E" w:rsidRDefault="001F4995" w:rsidP="00CB5565">
            <w:pPr>
              <w:keepLines/>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191CA8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88F45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012BDE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A0CB43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46A85A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595882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495BE2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FAD950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13BB8E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D4053FD" w14:textId="77777777" w:rsidTr="00BA2694">
        <w:trPr>
          <w:trHeight w:val="208"/>
        </w:trPr>
        <w:tc>
          <w:tcPr>
            <w:tcW w:w="240" w:type="pct"/>
            <w:shd w:val="clear" w:color="auto" w:fill="auto"/>
            <w:noWrap/>
          </w:tcPr>
          <w:p w14:paraId="275899CD"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0D1120DF"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6526C4D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B5AE81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9868EB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A1E3D4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521A01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60851C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835FF9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A9ACB2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F6F55EE" w14:textId="77777777" w:rsidR="001F4995" w:rsidRPr="0006090E" w:rsidRDefault="001F4995" w:rsidP="001F4995">
            <w:pPr>
              <w:spacing w:before="0" w:after="0"/>
              <w:jc w:val="center"/>
              <w:rPr>
                <w:rFonts w:eastAsia="Times New Roman"/>
                <w:sz w:val="24"/>
                <w:szCs w:val="24"/>
              </w:rPr>
            </w:pPr>
            <w:r>
              <w:rPr>
                <w:sz w:val="24"/>
              </w:rPr>
              <w:t>-</w:t>
            </w:r>
          </w:p>
        </w:tc>
      </w:tr>
    </w:tbl>
    <w:p w14:paraId="07E30A86" w14:textId="77777777" w:rsidR="001F4995" w:rsidRPr="0006090E" w:rsidRDefault="001F4995" w:rsidP="00993E04">
      <w:pPr>
        <w:pStyle w:val="Heading1"/>
        <w:spacing w:before="0" w:after="200"/>
        <w:jc w:val="left"/>
        <w:rPr>
          <w:rFonts w:eastAsia="Calibri"/>
          <w:sz w:val="18"/>
          <w:szCs w:val="18"/>
        </w:rPr>
      </w:pPr>
      <w:r>
        <w:br w:type="page"/>
      </w:r>
      <w:r>
        <w:lastRenderedPageBreak/>
        <w:t>Table 26: Class 1 household waste incineration ash (HMVA-1)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409"/>
        <w:gridCol w:w="1089"/>
        <w:gridCol w:w="500"/>
        <w:gridCol w:w="715"/>
        <w:gridCol w:w="500"/>
        <w:gridCol w:w="715"/>
        <w:gridCol w:w="500"/>
        <w:gridCol w:w="715"/>
        <w:gridCol w:w="500"/>
        <w:gridCol w:w="715"/>
      </w:tblGrid>
      <w:tr w:rsidR="0006090E" w:rsidRPr="0006090E" w14:paraId="182DFF45" w14:textId="77777777" w:rsidTr="00BA2694">
        <w:trPr>
          <w:trHeight w:val="330"/>
        </w:trPr>
        <w:tc>
          <w:tcPr>
            <w:tcW w:w="5000" w:type="pct"/>
            <w:gridSpan w:val="11"/>
            <w:noWrap/>
            <w:vAlign w:val="bottom"/>
          </w:tcPr>
          <w:p w14:paraId="2C176297"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 xml:space="preserve"> Class 1 household waste incineration ash (HMVA-1)</w:t>
            </w:r>
          </w:p>
        </w:tc>
      </w:tr>
      <w:tr w:rsidR="0006090E" w:rsidRPr="0006090E" w14:paraId="06B31917" w14:textId="77777777" w:rsidTr="00515F73">
        <w:trPr>
          <w:trHeight w:val="20"/>
        </w:trPr>
        <w:tc>
          <w:tcPr>
            <w:tcW w:w="1612" w:type="pct"/>
            <w:gridSpan w:val="2"/>
            <w:vMerge w:val="restart"/>
            <w:shd w:val="clear" w:color="auto" w:fill="auto"/>
            <w:noWrap/>
          </w:tcPr>
          <w:p w14:paraId="37A6A753"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388" w:type="pct"/>
            <w:gridSpan w:val="9"/>
            <w:shd w:val="clear" w:color="auto" w:fill="auto"/>
            <w:noWrap/>
            <w:vAlign w:val="center"/>
          </w:tcPr>
          <w:p w14:paraId="0F6DE9E8"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42C61983" w14:textId="77777777" w:rsidTr="00515F73">
        <w:trPr>
          <w:trHeight w:val="20"/>
        </w:trPr>
        <w:tc>
          <w:tcPr>
            <w:tcW w:w="1612" w:type="pct"/>
            <w:gridSpan w:val="2"/>
            <w:vMerge/>
            <w:shd w:val="clear" w:color="auto" w:fill="auto"/>
            <w:noWrap/>
            <w:vAlign w:val="center"/>
          </w:tcPr>
          <w:p w14:paraId="1FD6367D" w14:textId="77777777" w:rsidR="001F4995" w:rsidRPr="0006090E" w:rsidRDefault="001F4995" w:rsidP="001F4995">
            <w:pPr>
              <w:spacing w:before="0" w:after="0"/>
              <w:jc w:val="center"/>
              <w:rPr>
                <w:rFonts w:eastAsia="Times New Roman"/>
                <w:sz w:val="20"/>
                <w:szCs w:val="24"/>
                <w:lang w:eastAsia="de-DE"/>
              </w:rPr>
            </w:pPr>
          </w:p>
        </w:tc>
        <w:tc>
          <w:tcPr>
            <w:tcW w:w="1312" w:type="pct"/>
            <w:gridSpan w:val="3"/>
            <w:shd w:val="clear" w:color="auto" w:fill="auto"/>
            <w:noWrap/>
            <w:vAlign w:val="center"/>
          </w:tcPr>
          <w:p w14:paraId="106F0175" w14:textId="15E42E37"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0C981E11" w14:textId="64B6A868"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603F1DC4" w14:textId="77777777" w:rsidTr="00515F73">
        <w:trPr>
          <w:trHeight w:val="20"/>
        </w:trPr>
        <w:tc>
          <w:tcPr>
            <w:tcW w:w="1612" w:type="pct"/>
            <w:gridSpan w:val="2"/>
            <w:vMerge/>
            <w:shd w:val="clear" w:color="auto" w:fill="auto"/>
            <w:noWrap/>
            <w:vAlign w:val="center"/>
          </w:tcPr>
          <w:p w14:paraId="44CD9E4A" w14:textId="77777777" w:rsidR="001F4995" w:rsidRPr="0006090E" w:rsidRDefault="001F4995" w:rsidP="001F4995">
            <w:pPr>
              <w:spacing w:before="0" w:after="0"/>
              <w:jc w:val="center"/>
              <w:rPr>
                <w:rFonts w:eastAsia="Times New Roman"/>
                <w:sz w:val="18"/>
                <w:szCs w:val="18"/>
                <w:lang w:eastAsia="de-DE"/>
              </w:rPr>
            </w:pPr>
          </w:p>
        </w:tc>
        <w:tc>
          <w:tcPr>
            <w:tcW w:w="620" w:type="pct"/>
            <w:shd w:val="clear" w:color="auto" w:fill="auto"/>
            <w:noWrap/>
            <w:vAlign w:val="center"/>
          </w:tcPr>
          <w:p w14:paraId="1F3E65B6" w14:textId="77777777" w:rsidR="001F4995" w:rsidRPr="0006090E" w:rsidRDefault="00972543" w:rsidP="00972543">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37D0AF04"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5BD6F342"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4E7FE283" w14:textId="77777777" w:rsidTr="00515F73">
        <w:trPr>
          <w:trHeight w:val="20"/>
        </w:trPr>
        <w:tc>
          <w:tcPr>
            <w:tcW w:w="1612" w:type="pct"/>
            <w:gridSpan w:val="2"/>
            <w:vMerge/>
            <w:shd w:val="clear" w:color="auto" w:fill="auto"/>
            <w:noWrap/>
            <w:vAlign w:val="center"/>
          </w:tcPr>
          <w:p w14:paraId="7065CC88" w14:textId="77777777" w:rsidR="001F4995" w:rsidRPr="0006090E" w:rsidRDefault="001F4995" w:rsidP="001F4995">
            <w:pPr>
              <w:spacing w:before="0" w:after="0"/>
              <w:jc w:val="center"/>
              <w:rPr>
                <w:rFonts w:eastAsia="Times New Roman"/>
                <w:sz w:val="18"/>
                <w:szCs w:val="18"/>
                <w:lang w:eastAsia="de-DE"/>
              </w:rPr>
            </w:pPr>
          </w:p>
        </w:tc>
        <w:tc>
          <w:tcPr>
            <w:tcW w:w="620" w:type="pct"/>
            <w:vMerge w:val="restart"/>
            <w:shd w:val="clear" w:color="auto" w:fill="auto"/>
            <w:noWrap/>
            <w:vAlign w:val="bottom"/>
          </w:tcPr>
          <w:p w14:paraId="0C645F91"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01B2EF5B"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730FFB7F" w14:textId="4C0F74F2"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473027FB"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1D7A90F1"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02172F58"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101372B0" w14:textId="77777777" w:rsidTr="00515F73">
        <w:trPr>
          <w:trHeight w:val="80"/>
        </w:trPr>
        <w:tc>
          <w:tcPr>
            <w:tcW w:w="1612" w:type="pct"/>
            <w:gridSpan w:val="2"/>
            <w:vMerge/>
            <w:shd w:val="clear" w:color="auto" w:fill="auto"/>
            <w:noWrap/>
            <w:vAlign w:val="center"/>
          </w:tcPr>
          <w:p w14:paraId="1B21A77E" w14:textId="77777777" w:rsidR="001F4995" w:rsidRPr="0006090E" w:rsidRDefault="001F4995" w:rsidP="001F4995">
            <w:pPr>
              <w:spacing w:before="0" w:after="0"/>
              <w:jc w:val="center"/>
              <w:rPr>
                <w:rFonts w:eastAsia="Times New Roman"/>
                <w:sz w:val="18"/>
                <w:szCs w:val="18"/>
                <w:lang w:eastAsia="de-DE"/>
              </w:rPr>
            </w:pPr>
          </w:p>
        </w:tc>
        <w:tc>
          <w:tcPr>
            <w:tcW w:w="620" w:type="pct"/>
            <w:vMerge/>
            <w:shd w:val="clear" w:color="auto" w:fill="auto"/>
            <w:noWrap/>
            <w:vAlign w:val="bottom"/>
          </w:tcPr>
          <w:p w14:paraId="75234677"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5533E30"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45859420"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30905D8D"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2D61C077"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1A2171B2"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3CD77725" w14:textId="77777777" w:rsidTr="00515F73">
        <w:trPr>
          <w:trHeight w:val="80"/>
        </w:trPr>
        <w:tc>
          <w:tcPr>
            <w:tcW w:w="1612" w:type="pct"/>
            <w:gridSpan w:val="2"/>
            <w:vMerge/>
            <w:shd w:val="clear" w:color="auto" w:fill="auto"/>
            <w:noWrap/>
            <w:vAlign w:val="center"/>
          </w:tcPr>
          <w:p w14:paraId="5523862E" w14:textId="77777777" w:rsidR="001F4995" w:rsidRPr="0006090E" w:rsidRDefault="001F4995" w:rsidP="001F4995">
            <w:pPr>
              <w:spacing w:before="0" w:after="0"/>
              <w:jc w:val="center"/>
              <w:rPr>
                <w:rFonts w:eastAsia="Times New Roman"/>
                <w:sz w:val="18"/>
                <w:szCs w:val="18"/>
                <w:lang w:eastAsia="de-DE"/>
              </w:rPr>
            </w:pPr>
          </w:p>
        </w:tc>
        <w:tc>
          <w:tcPr>
            <w:tcW w:w="620" w:type="pct"/>
            <w:vMerge/>
            <w:shd w:val="clear" w:color="auto" w:fill="auto"/>
            <w:noWrap/>
            <w:vAlign w:val="bottom"/>
          </w:tcPr>
          <w:p w14:paraId="4EDF6E0C"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6C8DAC4E"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12182666"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4385C67C"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4A038562" w14:textId="7687D314"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0420D1AE"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6ABC2015" w14:textId="14427A9F"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4E27ADC7"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760EFAC" w14:textId="6840CCF5"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00CDBBB9" w14:textId="77777777" w:rsidTr="00515F73">
        <w:trPr>
          <w:trHeight w:val="111"/>
        </w:trPr>
        <w:tc>
          <w:tcPr>
            <w:tcW w:w="1612" w:type="pct"/>
            <w:gridSpan w:val="2"/>
            <w:vMerge/>
            <w:shd w:val="clear" w:color="auto" w:fill="auto"/>
            <w:noWrap/>
            <w:vAlign w:val="center"/>
          </w:tcPr>
          <w:p w14:paraId="3102A23B" w14:textId="77777777" w:rsidR="001F4995" w:rsidRPr="0006090E" w:rsidRDefault="001F4995" w:rsidP="001F4995">
            <w:pPr>
              <w:spacing w:before="0" w:after="0"/>
              <w:jc w:val="center"/>
              <w:rPr>
                <w:rFonts w:eastAsia="Times New Roman"/>
                <w:sz w:val="18"/>
                <w:szCs w:val="18"/>
                <w:lang w:eastAsia="de-DE"/>
              </w:rPr>
            </w:pPr>
          </w:p>
        </w:tc>
        <w:tc>
          <w:tcPr>
            <w:tcW w:w="620" w:type="pct"/>
            <w:shd w:val="clear" w:color="auto" w:fill="auto"/>
            <w:noWrap/>
            <w:vAlign w:val="center"/>
          </w:tcPr>
          <w:p w14:paraId="4D167877"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72184E8F"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298AC248"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4B4C0139"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3DD7C2F8"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195F8714"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6E8C6EA2" w14:textId="77777777" w:rsidTr="00515F73">
        <w:trPr>
          <w:trHeight w:val="20"/>
        </w:trPr>
        <w:tc>
          <w:tcPr>
            <w:tcW w:w="240" w:type="pct"/>
            <w:shd w:val="clear" w:color="auto" w:fill="auto"/>
            <w:noWrap/>
          </w:tcPr>
          <w:p w14:paraId="6FA7572F" w14:textId="77777777" w:rsidR="001F4995" w:rsidRPr="0006090E" w:rsidRDefault="001F4995" w:rsidP="001F4995">
            <w:pPr>
              <w:spacing w:before="0" w:after="0"/>
              <w:jc w:val="left"/>
              <w:rPr>
                <w:rFonts w:eastAsia="Times New Roman"/>
                <w:sz w:val="20"/>
                <w:szCs w:val="24"/>
              </w:rPr>
            </w:pPr>
            <w:r>
              <w:rPr>
                <w:sz w:val="20"/>
              </w:rPr>
              <w:t>1</w:t>
            </w:r>
          </w:p>
        </w:tc>
        <w:tc>
          <w:tcPr>
            <w:tcW w:w="1372" w:type="pct"/>
            <w:shd w:val="clear" w:color="auto" w:fill="FFFFFF"/>
          </w:tcPr>
          <w:p w14:paraId="01C8A203"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620" w:type="pct"/>
            <w:noWrap/>
            <w:vAlign w:val="center"/>
          </w:tcPr>
          <w:p w14:paraId="08FBF66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279DF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BE2E19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9F50724"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81FCD2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0DA87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2055EC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3111DD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2B32B2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3F34305" w14:textId="77777777" w:rsidTr="00515F73">
        <w:trPr>
          <w:trHeight w:val="20"/>
        </w:trPr>
        <w:tc>
          <w:tcPr>
            <w:tcW w:w="240" w:type="pct"/>
            <w:shd w:val="clear" w:color="auto" w:fill="auto"/>
            <w:noWrap/>
          </w:tcPr>
          <w:p w14:paraId="1C7D356A" w14:textId="77777777" w:rsidR="001F4995" w:rsidRPr="0006090E" w:rsidRDefault="001F4995" w:rsidP="001F4995">
            <w:pPr>
              <w:spacing w:before="0" w:after="0"/>
              <w:jc w:val="left"/>
              <w:rPr>
                <w:rFonts w:eastAsia="Times New Roman"/>
                <w:sz w:val="20"/>
                <w:szCs w:val="24"/>
              </w:rPr>
            </w:pPr>
            <w:r>
              <w:rPr>
                <w:sz w:val="20"/>
              </w:rPr>
              <w:t>2</w:t>
            </w:r>
          </w:p>
        </w:tc>
        <w:tc>
          <w:tcPr>
            <w:tcW w:w="1372" w:type="pct"/>
            <w:shd w:val="clear" w:color="auto" w:fill="FFFFFF"/>
          </w:tcPr>
          <w:p w14:paraId="0A76E107"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620" w:type="pct"/>
            <w:noWrap/>
            <w:vAlign w:val="center"/>
          </w:tcPr>
          <w:p w14:paraId="0DA381E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4BAD21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E1A49B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189F1E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41111C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DE35B8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63C17C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A68E1D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4ABF56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74453AA" w14:textId="77777777" w:rsidTr="00515F73">
        <w:trPr>
          <w:trHeight w:val="20"/>
        </w:trPr>
        <w:tc>
          <w:tcPr>
            <w:tcW w:w="240" w:type="pct"/>
            <w:shd w:val="clear" w:color="auto" w:fill="auto"/>
            <w:noWrap/>
          </w:tcPr>
          <w:p w14:paraId="665EEA49" w14:textId="77777777" w:rsidR="001F4995" w:rsidRPr="0006090E" w:rsidRDefault="001F4995" w:rsidP="001F4995">
            <w:pPr>
              <w:spacing w:before="0" w:after="0"/>
              <w:jc w:val="left"/>
              <w:rPr>
                <w:rFonts w:eastAsia="Times New Roman"/>
                <w:sz w:val="20"/>
                <w:szCs w:val="24"/>
              </w:rPr>
            </w:pPr>
            <w:r>
              <w:rPr>
                <w:sz w:val="20"/>
              </w:rPr>
              <w:t>3</w:t>
            </w:r>
          </w:p>
        </w:tc>
        <w:tc>
          <w:tcPr>
            <w:tcW w:w="1372" w:type="pct"/>
            <w:shd w:val="clear" w:color="auto" w:fill="FFFFFF"/>
          </w:tcPr>
          <w:p w14:paraId="624ED9B2"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620" w:type="pct"/>
            <w:noWrap/>
            <w:vAlign w:val="center"/>
          </w:tcPr>
          <w:p w14:paraId="0602601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2C8DA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C42DD7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C37E97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8053B86"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BC958B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65D9144"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E9AB24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FB6EA3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5BF92A7" w14:textId="77777777" w:rsidTr="00515F73">
        <w:trPr>
          <w:trHeight w:val="20"/>
        </w:trPr>
        <w:tc>
          <w:tcPr>
            <w:tcW w:w="240" w:type="pct"/>
            <w:shd w:val="clear" w:color="auto" w:fill="auto"/>
            <w:noWrap/>
          </w:tcPr>
          <w:p w14:paraId="734A7B32" w14:textId="77777777" w:rsidR="001F4995" w:rsidRPr="0006090E" w:rsidRDefault="001F4995" w:rsidP="001F4995">
            <w:pPr>
              <w:spacing w:before="0" w:after="0"/>
              <w:jc w:val="left"/>
              <w:rPr>
                <w:rFonts w:eastAsia="Times New Roman"/>
                <w:sz w:val="20"/>
                <w:szCs w:val="24"/>
              </w:rPr>
            </w:pPr>
            <w:r>
              <w:rPr>
                <w:sz w:val="20"/>
              </w:rPr>
              <w:t>4</w:t>
            </w:r>
          </w:p>
        </w:tc>
        <w:tc>
          <w:tcPr>
            <w:tcW w:w="1372" w:type="pct"/>
            <w:shd w:val="clear" w:color="auto" w:fill="FFFFFF"/>
          </w:tcPr>
          <w:p w14:paraId="0B651039" w14:textId="77777777" w:rsidR="001F4995" w:rsidRPr="0006090E" w:rsidRDefault="001F4995" w:rsidP="001F4995">
            <w:pPr>
              <w:spacing w:before="0" w:after="0"/>
              <w:jc w:val="left"/>
              <w:rPr>
                <w:rFonts w:eastAsia="Times New Roman"/>
                <w:sz w:val="18"/>
                <w:szCs w:val="18"/>
              </w:rPr>
            </w:pPr>
            <w:r>
              <w:rPr>
                <w:sz w:val="18"/>
              </w:rPr>
              <w:t>Backfilling of excavations and pipe trenches beneath bound top layer</w:t>
            </w:r>
          </w:p>
        </w:tc>
        <w:tc>
          <w:tcPr>
            <w:tcW w:w="620" w:type="pct"/>
            <w:noWrap/>
            <w:vAlign w:val="center"/>
          </w:tcPr>
          <w:p w14:paraId="3F2C134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EC69F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0A9835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20884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51A012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1AB602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694A57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F9D86C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9484D0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2862B67" w14:textId="77777777" w:rsidTr="00515F73">
        <w:trPr>
          <w:trHeight w:val="20"/>
        </w:trPr>
        <w:tc>
          <w:tcPr>
            <w:tcW w:w="240" w:type="pct"/>
            <w:shd w:val="clear" w:color="auto" w:fill="auto"/>
            <w:noWrap/>
          </w:tcPr>
          <w:p w14:paraId="516A08B4" w14:textId="77777777" w:rsidR="001F4995" w:rsidRPr="0006090E" w:rsidRDefault="001F4995" w:rsidP="001F4995">
            <w:pPr>
              <w:spacing w:before="0" w:after="0"/>
              <w:jc w:val="left"/>
              <w:rPr>
                <w:rFonts w:eastAsia="Times New Roman"/>
                <w:sz w:val="20"/>
                <w:szCs w:val="24"/>
              </w:rPr>
            </w:pPr>
            <w:r>
              <w:rPr>
                <w:sz w:val="20"/>
              </w:rPr>
              <w:t>5</w:t>
            </w:r>
          </w:p>
        </w:tc>
        <w:tc>
          <w:tcPr>
            <w:tcW w:w="1372" w:type="pct"/>
            <w:shd w:val="clear" w:color="auto" w:fill="FFFFFF"/>
          </w:tcPr>
          <w:p w14:paraId="6BDCBAED"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620" w:type="pct"/>
            <w:noWrap/>
            <w:vAlign w:val="center"/>
          </w:tcPr>
          <w:p w14:paraId="0DFC18A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B4975C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C387AA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C75D2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44E337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19CEF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426FA4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65B85E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02DA7A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6A6AE25" w14:textId="77777777" w:rsidTr="00515F73">
        <w:trPr>
          <w:trHeight w:val="20"/>
        </w:trPr>
        <w:tc>
          <w:tcPr>
            <w:tcW w:w="240" w:type="pct"/>
            <w:shd w:val="clear" w:color="auto" w:fill="auto"/>
            <w:noWrap/>
          </w:tcPr>
          <w:p w14:paraId="303BF7EB" w14:textId="77777777" w:rsidR="001F4995" w:rsidRPr="0006090E" w:rsidRDefault="001F4995" w:rsidP="001F4995">
            <w:pPr>
              <w:spacing w:before="0" w:after="0"/>
              <w:jc w:val="left"/>
              <w:rPr>
                <w:rFonts w:eastAsia="Times New Roman"/>
                <w:sz w:val="20"/>
                <w:szCs w:val="24"/>
              </w:rPr>
            </w:pPr>
            <w:r>
              <w:rPr>
                <w:sz w:val="20"/>
              </w:rPr>
              <w:t>6</w:t>
            </w:r>
          </w:p>
        </w:tc>
        <w:tc>
          <w:tcPr>
            <w:tcW w:w="1372" w:type="pct"/>
            <w:shd w:val="clear" w:color="auto" w:fill="FFFFFF"/>
          </w:tcPr>
          <w:p w14:paraId="07A2C2A0" w14:textId="77777777" w:rsidR="001F4995" w:rsidRPr="0006090E" w:rsidRDefault="001F4995" w:rsidP="001F4995">
            <w:pPr>
              <w:spacing w:before="0" w:after="0"/>
              <w:jc w:val="left"/>
              <w:rPr>
                <w:rFonts w:eastAsia="Times New Roman"/>
                <w:sz w:val="18"/>
                <w:szCs w:val="18"/>
              </w:rPr>
            </w:pPr>
            <w:r>
              <w:rPr>
                <w:sz w:val="18"/>
              </w:rPr>
              <w:t>Bedding, frost-resistant layer or road base beneath paving or slabs, each time with waterproof joint sealing</w:t>
            </w:r>
          </w:p>
        </w:tc>
        <w:tc>
          <w:tcPr>
            <w:tcW w:w="620" w:type="pct"/>
            <w:noWrap/>
            <w:vAlign w:val="center"/>
          </w:tcPr>
          <w:p w14:paraId="0A1115D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C7FCF4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E3F4EB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DBB118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C9D36F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652C5C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07921A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20DDC43"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8C7DE4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337FE8B" w14:textId="77777777" w:rsidTr="00515F73">
        <w:trPr>
          <w:trHeight w:val="20"/>
        </w:trPr>
        <w:tc>
          <w:tcPr>
            <w:tcW w:w="240" w:type="pct"/>
            <w:shd w:val="clear" w:color="auto" w:fill="auto"/>
            <w:noWrap/>
          </w:tcPr>
          <w:p w14:paraId="03739A4F" w14:textId="77777777" w:rsidR="001F4995" w:rsidRPr="0006090E" w:rsidRDefault="001F4995" w:rsidP="001F4995">
            <w:pPr>
              <w:spacing w:before="0" w:after="0"/>
              <w:jc w:val="left"/>
              <w:rPr>
                <w:rFonts w:eastAsia="Times New Roman"/>
                <w:sz w:val="20"/>
                <w:szCs w:val="24"/>
              </w:rPr>
            </w:pPr>
            <w:r>
              <w:rPr>
                <w:sz w:val="20"/>
              </w:rPr>
              <w:t>7</w:t>
            </w:r>
          </w:p>
        </w:tc>
        <w:tc>
          <w:tcPr>
            <w:tcW w:w="1372" w:type="pct"/>
            <w:shd w:val="clear" w:color="auto" w:fill="FFFFFF"/>
          </w:tcPr>
          <w:p w14:paraId="04F38C83"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620" w:type="pct"/>
            <w:noWrap/>
            <w:vAlign w:val="center"/>
          </w:tcPr>
          <w:p w14:paraId="0E623FD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A37715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C051CA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B2A30E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CA1F05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8E3A2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A5AEB3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5CFED4D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738A5A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11BF416" w14:textId="77777777" w:rsidTr="00515F73">
        <w:trPr>
          <w:trHeight w:val="20"/>
        </w:trPr>
        <w:tc>
          <w:tcPr>
            <w:tcW w:w="240" w:type="pct"/>
            <w:shd w:val="clear" w:color="auto" w:fill="auto"/>
            <w:noWrap/>
          </w:tcPr>
          <w:p w14:paraId="662CCC2C" w14:textId="77777777" w:rsidR="001F4995" w:rsidRPr="0006090E" w:rsidRDefault="001F4995" w:rsidP="001F4995">
            <w:pPr>
              <w:spacing w:before="0" w:after="0"/>
              <w:jc w:val="left"/>
              <w:rPr>
                <w:rFonts w:eastAsia="Times New Roman"/>
                <w:sz w:val="20"/>
                <w:szCs w:val="24"/>
              </w:rPr>
            </w:pPr>
            <w:r>
              <w:rPr>
                <w:sz w:val="20"/>
              </w:rPr>
              <w:t>8</w:t>
            </w:r>
          </w:p>
        </w:tc>
        <w:tc>
          <w:tcPr>
            <w:tcW w:w="1372" w:type="pct"/>
            <w:shd w:val="clear" w:color="auto" w:fill="FFFFFF"/>
          </w:tcPr>
          <w:p w14:paraId="5FA19E3B"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620" w:type="pct"/>
            <w:noWrap/>
            <w:vAlign w:val="center"/>
          </w:tcPr>
          <w:p w14:paraId="56402D0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70B4498"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0653752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AC13AD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1FB51B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17B1D9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B2A2B2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BC64B1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13B759E"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9AD315C" w14:textId="77777777" w:rsidTr="00515F73">
        <w:trPr>
          <w:trHeight w:val="20"/>
        </w:trPr>
        <w:tc>
          <w:tcPr>
            <w:tcW w:w="240" w:type="pct"/>
            <w:shd w:val="clear" w:color="auto" w:fill="auto"/>
            <w:noWrap/>
          </w:tcPr>
          <w:p w14:paraId="286FA09F" w14:textId="77777777" w:rsidR="001F4995" w:rsidRPr="0006090E" w:rsidRDefault="001F4995" w:rsidP="001F4995">
            <w:pPr>
              <w:spacing w:before="0" w:after="0"/>
              <w:jc w:val="left"/>
              <w:rPr>
                <w:rFonts w:eastAsia="Times New Roman"/>
                <w:sz w:val="18"/>
                <w:szCs w:val="18"/>
              </w:rPr>
            </w:pPr>
            <w:r>
              <w:rPr>
                <w:sz w:val="18"/>
              </w:rPr>
              <w:t>9</w:t>
            </w:r>
          </w:p>
        </w:tc>
        <w:tc>
          <w:tcPr>
            <w:tcW w:w="1372" w:type="pct"/>
            <w:shd w:val="clear" w:color="auto" w:fill="FFFFFF"/>
          </w:tcPr>
          <w:p w14:paraId="5D71C92E"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620" w:type="pct"/>
            <w:noWrap/>
            <w:vAlign w:val="center"/>
          </w:tcPr>
          <w:p w14:paraId="713FD1B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85E816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C9801F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E8F887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373181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1711D6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B81BE7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B7521C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79E298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73AC245" w14:textId="77777777" w:rsidTr="00515F73">
        <w:trPr>
          <w:trHeight w:val="20"/>
        </w:trPr>
        <w:tc>
          <w:tcPr>
            <w:tcW w:w="240" w:type="pct"/>
            <w:shd w:val="clear" w:color="auto" w:fill="auto"/>
            <w:noWrap/>
          </w:tcPr>
          <w:p w14:paraId="444B6B2A" w14:textId="77777777" w:rsidR="001F4995" w:rsidRPr="0006090E" w:rsidRDefault="001F4995" w:rsidP="001F4995">
            <w:pPr>
              <w:spacing w:before="0" w:after="0"/>
              <w:jc w:val="left"/>
              <w:rPr>
                <w:rFonts w:eastAsia="Times New Roman"/>
                <w:sz w:val="18"/>
                <w:szCs w:val="18"/>
              </w:rPr>
            </w:pPr>
            <w:r>
              <w:rPr>
                <w:sz w:val="18"/>
              </w:rPr>
              <w:t>10</w:t>
            </w:r>
          </w:p>
        </w:tc>
        <w:tc>
          <w:tcPr>
            <w:tcW w:w="1372" w:type="pct"/>
            <w:shd w:val="clear" w:color="auto" w:fill="FFFFFF"/>
          </w:tcPr>
          <w:p w14:paraId="1C5B14CF"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620" w:type="pct"/>
            <w:noWrap/>
            <w:vAlign w:val="center"/>
          </w:tcPr>
          <w:p w14:paraId="6D3A07E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4E771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B3CB54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045166"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7B3647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820E0E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05FB01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1F33D7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B89F9A4"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1177EF7" w14:textId="77777777" w:rsidTr="00515F73">
        <w:trPr>
          <w:trHeight w:val="20"/>
        </w:trPr>
        <w:tc>
          <w:tcPr>
            <w:tcW w:w="240" w:type="pct"/>
            <w:shd w:val="clear" w:color="auto" w:fill="auto"/>
            <w:noWrap/>
          </w:tcPr>
          <w:p w14:paraId="543BCC06" w14:textId="77777777" w:rsidR="001F4995" w:rsidRPr="0006090E" w:rsidRDefault="001F4995" w:rsidP="001F4995">
            <w:pPr>
              <w:spacing w:before="0" w:after="0"/>
              <w:jc w:val="left"/>
              <w:rPr>
                <w:rFonts w:eastAsia="Times New Roman"/>
                <w:sz w:val="20"/>
                <w:szCs w:val="24"/>
              </w:rPr>
            </w:pPr>
            <w:r>
              <w:rPr>
                <w:sz w:val="20"/>
              </w:rPr>
              <w:t>11</w:t>
            </w:r>
          </w:p>
        </w:tc>
        <w:tc>
          <w:tcPr>
            <w:tcW w:w="1372" w:type="pct"/>
            <w:shd w:val="clear" w:color="auto" w:fill="FFFFFF"/>
          </w:tcPr>
          <w:p w14:paraId="150EDECB" w14:textId="77777777" w:rsidR="001F4995" w:rsidRPr="0006090E" w:rsidRDefault="001F4995" w:rsidP="001F4995">
            <w:pPr>
              <w:spacing w:before="0" w:after="0"/>
              <w:jc w:val="left"/>
              <w:rPr>
                <w:rFonts w:eastAsia="Times New Roman"/>
                <w:sz w:val="18"/>
                <w:szCs w:val="18"/>
                <w:vertAlign w:val="superscript"/>
              </w:rPr>
            </w:pPr>
            <w:r>
              <w:rPr>
                <w:sz w:val="18"/>
              </w:rPr>
              <w:t>Bed sand under pavement or under paving slab coverings</w:t>
            </w:r>
            <w:r>
              <w:rPr>
                <w:sz w:val="18"/>
                <w:vertAlign w:val="superscript"/>
              </w:rPr>
              <w:t>2)</w:t>
            </w:r>
          </w:p>
        </w:tc>
        <w:tc>
          <w:tcPr>
            <w:tcW w:w="620" w:type="pct"/>
            <w:noWrap/>
            <w:vAlign w:val="center"/>
          </w:tcPr>
          <w:p w14:paraId="7685D8B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D74BC2"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982075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C60D22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696BD0F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3BFAD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01371B5"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4FE17E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2E7C90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31F7C10" w14:textId="77777777" w:rsidTr="00515F73">
        <w:trPr>
          <w:trHeight w:val="20"/>
        </w:trPr>
        <w:tc>
          <w:tcPr>
            <w:tcW w:w="240" w:type="pct"/>
            <w:shd w:val="clear" w:color="auto" w:fill="auto"/>
            <w:noWrap/>
          </w:tcPr>
          <w:p w14:paraId="4D6E7B69" w14:textId="77777777" w:rsidR="001F4995" w:rsidRPr="0006090E" w:rsidRDefault="001F4995" w:rsidP="001F4995">
            <w:pPr>
              <w:spacing w:before="0" w:after="0"/>
              <w:jc w:val="left"/>
              <w:rPr>
                <w:rFonts w:eastAsia="Times New Roman"/>
                <w:sz w:val="20"/>
                <w:szCs w:val="24"/>
              </w:rPr>
            </w:pPr>
            <w:r>
              <w:rPr>
                <w:sz w:val="20"/>
              </w:rPr>
              <w:t>12</w:t>
            </w:r>
          </w:p>
        </w:tc>
        <w:tc>
          <w:tcPr>
            <w:tcW w:w="1372" w:type="pct"/>
            <w:shd w:val="clear" w:color="auto" w:fill="FFFFFF"/>
          </w:tcPr>
          <w:p w14:paraId="22814609" w14:textId="77777777" w:rsidR="001F4995" w:rsidRPr="0006090E" w:rsidRDefault="001F4995" w:rsidP="001F4995">
            <w:pPr>
              <w:spacing w:before="0" w:after="0"/>
              <w:jc w:val="left"/>
              <w:rPr>
                <w:rFonts w:eastAsia="Times New Roman"/>
                <w:sz w:val="18"/>
                <w:szCs w:val="18"/>
              </w:rPr>
            </w:pPr>
            <w:r>
              <w:rPr>
                <w:sz w:val="18"/>
              </w:rPr>
              <w:t>Cover layer without binding agent</w:t>
            </w:r>
            <w:r>
              <w:rPr>
                <w:sz w:val="18"/>
                <w:vertAlign w:val="superscript"/>
              </w:rPr>
              <w:t>2)</w:t>
            </w:r>
          </w:p>
        </w:tc>
        <w:tc>
          <w:tcPr>
            <w:tcW w:w="620" w:type="pct"/>
            <w:noWrap/>
            <w:vAlign w:val="center"/>
          </w:tcPr>
          <w:p w14:paraId="5468876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91F8D3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A78D75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EACB99"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2918AF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8E070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7B00F0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83C583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E11922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58434E78" w14:textId="77777777" w:rsidTr="00515F73">
        <w:trPr>
          <w:trHeight w:val="20"/>
        </w:trPr>
        <w:tc>
          <w:tcPr>
            <w:tcW w:w="240" w:type="pct"/>
            <w:shd w:val="clear" w:color="auto" w:fill="auto"/>
            <w:noWrap/>
          </w:tcPr>
          <w:p w14:paraId="79E7529E" w14:textId="77777777" w:rsidR="001F4995" w:rsidRPr="0006090E" w:rsidRDefault="001F4995" w:rsidP="001F4995">
            <w:pPr>
              <w:spacing w:before="0" w:after="0"/>
              <w:jc w:val="left"/>
              <w:rPr>
                <w:rFonts w:eastAsia="Times New Roman"/>
                <w:sz w:val="20"/>
                <w:szCs w:val="24"/>
              </w:rPr>
            </w:pPr>
            <w:r>
              <w:rPr>
                <w:sz w:val="20"/>
              </w:rPr>
              <w:t>13</w:t>
            </w:r>
          </w:p>
        </w:tc>
        <w:tc>
          <w:tcPr>
            <w:tcW w:w="1372" w:type="pct"/>
            <w:shd w:val="clear" w:color="auto" w:fill="FFFFFF"/>
          </w:tcPr>
          <w:p w14:paraId="3A596B50"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xml:space="preserve">, ground improvement, soil reinforcement, substructure up to 1 m thickness from level as well as filling </w:t>
            </w:r>
            <w:r>
              <w:rPr>
                <w:sz w:val="18"/>
              </w:rPr>
              <w:lastRenderedPageBreak/>
              <w:t>of pits and pipe trenches under cover layer without binder</w:t>
            </w:r>
            <w:r>
              <w:rPr>
                <w:sz w:val="18"/>
                <w:vertAlign w:val="superscript"/>
              </w:rPr>
              <w:t>2)</w:t>
            </w:r>
          </w:p>
        </w:tc>
        <w:tc>
          <w:tcPr>
            <w:tcW w:w="620" w:type="pct"/>
            <w:noWrap/>
            <w:vAlign w:val="center"/>
          </w:tcPr>
          <w:p w14:paraId="1376B5E8" w14:textId="77777777" w:rsidR="001F4995" w:rsidRPr="0006090E" w:rsidRDefault="001F4995" w:rsidP="001F4995">
            <w:pPr>
              <w:spacing w:before="0" w:after="0"/>
              <w:jc w:val="center"/>
              <w:rPr>
                <w:rFonts w:eastAsia="Times New Roman"/>
                <w:sz w:val="24"/>
                <w:szCs w:val="24"/>
              </w:rPr>
            </w:pPr>
            <w:r>
              <w:rPr>
                <w:sz w:val="24"/>
              </w:rPr>
              <w:lastRenderedPageBreak/>
              <w:t>-</w:t>
            </w:r>
          </w:p>
        </w:tc>
        <w:tc>
          <w:tcPr>
            <w:tcW w:w="285" w:type="pct"/>
            <w:noWrap/>
            <w:vAlign w:val="center"/>
          </w:tcPr>
          <w:p w14:paraId="4C2D309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CADEA3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700411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FCEC14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9D9FFD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B397BC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74F625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B7D12B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67F4A30" w14:textId="77777777" w:rsidTr="00515F73">
        <w:trPr>
          <w:trHeight w:val="20"/>
        </w:trPr>
        <w:tc>
          <w:tcPr>
            <w:tcW w:w="240" w:type="pct"/>
            <w:shd w:val="clear" w:color="auto" w:fill="auto"/>
            <w:noWrap/>
          </w:tcPr>
          <w:p w14:paraId="29262B96" w14:textId="77777777" w:rsidR="001F4995" w:rsidRPr="0006090E" w:rsidRDefault="001F4995" w:rsidP="001F4995">
            <w:pPr>
              <w:spacing w:before="0" w:after="0"/>
              <w:jc w:val="left"/>
              <w:rPr>
                <w:rFonts w:eastAsia="Times New Roman"/>
                <w:sz w:val="20"/>
                <w:szCs w:val="24"/>
              </w:rPr>
            </w:pPr>
            <w:r>
              <w:rPr>
                <w:sz w:val="20"/>
              </w:rPr>
              <w:t>14</w:t>
            </w:r>
          </w:p>
        </w:tc>
        <w:tc>
          <w:tcPr>
            <w:tcW w:w="1372" w:type="pct"/>
            <w:shd w:val="clear" w:color="auto" w:fill="FFFFFF"/>
          </w:tcPr>
          <w:p w14:paraId="3862D2BD"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r>
              <w:rPr>
                <w:sz w:val="18"/>
                <w:vertAlign w:val="superscript"/>
              </w:rPr>
              <w:t>2)</w:t>
            </w:r>
          </w:p>
        </w:tc>
        <w:tc>
          <w:tcPr>
            <w:tcW w:w="620" w:type="pct"/>
            <w:noWrap/>
            <w:vAlign w:val="center"/>
          </w:tcPr>
          <w:p w14:paraId="423B6DC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CF06D2C"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E991C0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2D634A8"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EAED64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45EC24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24ED908"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5E8E23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23A6D4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2915C82" w14:textId="77777777" w:rsidTr="00515F73">
        <w:trPr>
          <w:trHeight w:val="20"/>
        </w:trPr>
        <w:tc>
          <w:tcPr>
            <w:tcW w:w="240" w:type="pct"/>
            <w:shd w:val="clear" w:color="auto" w:fill="auto"/>
            <w:noWrap/>
          </w:tcPr>
          <w:p w14:paraId="5C4DBD8C" w14:textId="77777777" w:rsidR="001F4995" w:rsidRPr="0006090E" w:rsidRDefault="001F4995" w:rsidP="001F4995">
            <w:pPr>
              <w:spacing w:before="0" w:after="0"/>
              <w:jc w:val="left"/>
              <w:rPr>
                <w:rFonts w:eastAsia="Times New Roman"/>
                <w:sz w:val="20"/>
                <w:szCs w:val="24"/>
              </w:rPr>
            </w:pPr>
            <w:r>
              <w:rPr>
                <w:sz w:val="20"/>
              </w:rPr>
              <w:t>15</w:t>
            </w:r>
          </w:p>
        </w:tc>
        <w:tc>
          <w:tcPr>
            <w:tcW w:w="1372" w:type="pct"/>
            <w:shd w:val="clear" w:color="auto" w:fill="FFFFFF"/>
          </w:tcPr>
          <w:p w14:paraId="2D6D80D9" w14:textId="77777777" w:rsidR="001F4995" w:rsidRPr="0006090E" w:rsidRDefault="001F4995" w:rsidP="001F4995">
            <w:pPr>
              <w:spacing w:before="0" w:after="0"/>
              <w:jc w:val="left"/>
              <w:rPr>
                <w:rFonts w:eastAsia="Times New Roman"/>
                <w:sz w:val="18"/>
                <w:szCs w:val="18"/>
              </w:rPr>
            </w:pPr>
            <w:r>
              <w:rPr>
                <w:sz w:val="18"/>
              </w:rPr>
              <w:t>Construction methods 13 under pavement</w:t>
            </w:r>
            <w:r>
              <w:rPr>
                <w:sz w:val="18"/>
                <w:vertAlign w:val="superscript"/>
              </w:rPr>
              <w:t>2)</w:t>
            </w:r>
          </w:p>
        </w:tc>
        <w:tc>
          <w:tcPr>
            <w:tcW w:w="620" w:type="pct"/>
            <w:noWrap/>
            <w:vAlign w:val="center"/>
          </w:tcPr>
          <w:p w14:paraId="5CF4C84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5B3C4D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C92B09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28E485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779C1C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50C453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2C818D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16E8D82"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937890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FB1C95D" w14:textId="77777777" w:rsidTr="00515F73">
        <w:trPr>
          <w:trHeight w:val="20"/>
        </w:trPr>
        <w:tc>
          <w:tcPr>
            <w:tcW w:w="240" w:type="pct"/>
            <w:shd w:val="clear" w:color="auto" w:fill="auto"/>
            <w:noWrap/>
          </w:tcPr>
          <w:p w14:paraId="4D96EE8C" w14:textId="77777777" w:rsidR="001F4995" w:rsidRPr="0006090E" w:rsidRDefault="001F4995" w:rsidP="001F4995">
            <w:pPr>
              <w:spacing w:before="0" w:after="0"/>
              <w:jc w:val="left"/>
              <w:rPr>
                <w:rFonts w:eastAsia="Times New Roman"/>
                <w:sz w:val="20"/>
                <w:szCs w:val="24"/>
              </w:rPr>
            </w:pPr>
            <w:r>
              <w:rPr>
                <w:sz w:val="20"/>
              </w:rPr>
              <w:t>16</w:t>
            </w:r>
          </w:p>
        </w:tc>
        <w:tc>
          <w:tcPr>
            <w:tcW w:w="1372" w:type="pct"/>
            <w:shd w:val="clear" w:color="auto" w:fill="FFFFFF"/>
          </w:tcPr>
          <w:p w14:paraId="324A4C7F"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r>
              <w:rPr>
                <w:sz w:val="18"/>
                <w:vertAlign w:val="superscript"/>
              </w:rPr>
              <w:t>2)</w:t>
            </w:r>
          </w:p>
        </w:tc>
        <w:tc>
          <w:tcPr>
            <w:tcW w:w="620" w:type="pct"/>
            <w:noWrap/>
            <w:vAlign w:val="center"/>
          </w:tcPr>
          <w:p w14:paraId="67658398"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3C7647C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0AD0DF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9FD80B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D3ED67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EB6C76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50DC15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BBE321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A948B53"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7F3FE6D" w14:textId="77777777" w:rsidTr="00515F73">
        <w:trPr>
          <w:trHeight w:val="208"/>
        </w:trPr>
        <w:tc>
          <w:tcPr>
            <w:tcW w:w="240" w:type="pct"/>
            <w:shd w:val="clear" w:color="auto" w:fill="auto"/>
            <w:noWrap/>
          </w:tcPr>
          <w:p w14:paraId="1286E94D" w14:textId="77777777" w:rsidR="001F4995" w:rsidRPr="0006090E" w:rsidRDefault="001F4995" w:rsidP="001F4995">
            <w:pPr>
              <w:spacing w:before="0" w:after="0"/>
              <w:jc w:val="left"/>
              <w:rPr>
                <w:rFonts w:eastAsia="Times New Roman"/>
                <w:sz w:val="20"/>
                <w:szCs w:val="24"/>
              </w:rPr>
            </w:pPr>
            <w:r>
              <w:rPr>
                <w:sz w:val="20"/>
              </w:rPr>
              <w:t>17</w:t>
            </w:r>
          </w:p>
        </w:tc>
        <w:tc>
          <w:tcPr>
            <w:tcW w:w="1372" w:type="pct"/>
            <w:shd w:val="clear" w:color="auto" w:fill="FFFFFF"/>
          </w:tcPr>
          <w:p w14:paraId="5CB0F3D5" w14:textId="77777777" w:rsidR="001F4995" w:rsidRPr="0006090E" w:rsidRDefault="001F4995" w:rsidP="001F4995">
            <w:pPr>
              <w:spacing w:before="0" w:after="0"/>
              <w:jc w:val="left"/>
              <w:rPr>
                <w:rFonts w:eastAsia="Times New Roman"/>
                <w:sz w:val="18"/>
                <w:szCs w:val="18"/>
              </w:rPr>
            </w:pPr>
            <w:r>
              <w:rPr>
                <w:sz w:val="18"/>
              </w:rPr>
              <w:t>Dams and protective walls without MTSE measures under rooting soil layer</w:t>
            </w:r>
            <w:r>
              <w:rPr>
                <w:sz w:val="18"/>
                <w:vertAlign w:val="superscript"/>
              </w:rPr>
              <w:t>2)</w:t>
            </w:r>
          </w:p>
        </w:tc>
        <w:tc>
          <w:tcPr>
            <w:tcW w:w="620" w:type="pct"/>
            <w:noWrap/>
            <w:vAlign w:val="center"/>
          </w:tcPr>
          <w:p w14:paraId="0B87097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68236CD"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C7D2EE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97CA13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40AFC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A3B94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508F400"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38577D9"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2537D20" w14:textId="77777777" w:rsidR="001F4995" w:rsidRPr="0006090E" w:rsidRDefault="001F4995" w:rsidP="001F4995">
            <w:pPr>
              <w:spacing w:before="0" w:after="0"/>
              <w:jc w:val="center"/>
              <w:rPr>
                <w:rFonts w:eastAsia="Times New Roman"/>
                <w:sz w:val="24"/>
                <w:szCs w:val="24"/>
              </w:rPr>
            </w:pPr>
            <w:r>
              <w:rPr>
                <w:sz w:val="24"/>
              </w:rPr>
              <w:t>+</w:t>
            </w:r>
          </w:p>
        </w:tc>
      </w:tr>
    </w:tbl>
    <w:p w14:paraId="66749893" w14:textId="77777777" w:rsidR="001F4995" w:rsidRPr="0006090E" w:rsidRDefault="00D5621D" w:rsidP="001F4995">
      <w:pPr>
        <w:spacing w:before="0" w:after="0"/>
        <w:jc w:val="left"/>
        <w:rPr>
          <w:rFonts w:eastAsia="Times New Roman"/>
          <w:sz w:val="16"/>
          <w:szCs w:val="16"/>
        </w:rPr>
      </w:pPr>
      <w:r>
        <w:rPr>
          <w:sz w:val="16"/>
        </w:rPr>
        <w:t xml:space="preserve">1) Permissible if “K” and chrome, total  65 µg/l. </w:t>
      </w:r>
    </w:p>
    <w:p w14:paraId="220E3EB5" w14:textId="02FBF71D" w:rsidR="001F4995" w:rsidRPr="0006090E" w:rsidRDefault="001F4995" w:rsidP="001F4995">
      <w:pPr>
        <w:spacing w:before="0" w:after="0"/>
        <w:jc w:val="left"/>
        <w:rPr>
          <w:rFonts w:eastAsia="Times New Roman"/>
          <w:sz w:val="16"/>
          <w:szCs w:val="16"/>
        </w:rPr>
      </w:pPr>
      <w:r>
        <w:rPr>
          <w:sz w:val="16"/>
        </w:rPr>
        <w:t xml:space="preserve">2) not permitted on children’s play areas, in residential areas or in park and leisure facilities, the definitions according to § 2 points 18, 19, 20 </w:t>
      </w:r>
      <w:proofErr w:type="spellStart"/>
      <w:r>
        <w:rPr>
          <w:sz w:val="16"/>
        </w:rPr>
        <w:t>BBodSchV</w:t>
      </w:r>
      <w:proofErr w:type="spellEnd"/>
      <w:r>
        <w:rPr>
          <w:sz w:val="16"/>
        </w:rPr>
        <w:t xml:space="preserve"> apply.</w:t>
      </w:r>
    </w:p>
    <w:p w14:paraId="17887089" w14:textId="77777777" w:rsidR="001F4995" w:rsidRPr="0006090E" w:rsidRDefault="001F4995" w:rsidP="001F4995">
      <w:pPr>
        <w:pStyle w:val="Heading1"/>
      </w:pPr>
      <w:r>
        <w:br w:type="page"/>
      </w:r>
      <w:r>
        <w:lastRenderedPageBreak/>
        <w:t>Table 27: Class 2 domestic waste incineration ash (HMVA-2)]</w:t>
      </w:r>
    </w:p>
    <w:p w14:paraId="6851F5E2" w14:textId="77777777" w:rsidR="001F4995" w:rsidRPr="0006090E" w:rsidRDefault="001F4995" w:rsidP="001F4995">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69"/>
        <w:gridCol w:w="929"/>
        <w:gridCol w:w="500"/>
        <w:gridCol w:w="715"/>
        <w:gridCol w:w="500"/>
        <w:gridCol w:w="715"/>
        <w:gridCol w:w="500"/>
        <w:gridCol w:w="715"/>
        <w:gridCol w:w="500"/>
        <w:gridCol w:w="715"/>
      </w:tblGrid>
      <w:tr w:rsidR="0006090E" w:rsidRPr="0006090E" w14:paraId="22E380D1" w14:textId="77777777" w:rsidTr="00B63287">
        <w:trPr>
          <w:trHeight w:val="330"/>
        </w:trPr>
        <w:tc>
          <w:tcPr>
            <w:tcW w:w="5000" w:type="pct"/>
            <w:gridSpan w:val="11"/>
            <w:noWrap/>
            <w:vAlign w:val="bottom"/>
          </w:tcPr>
          <w:p w14:paraId="2B52CF32" w14:textId="77777777" w:rsidR="001F4995" w:rsidRPr="0006090E" w:rsidRDefault="001F4995" w:rsidP="001F4995">
            <w:pPr>
              <w:spacing w:before="0" w:after="0"/>
              <w:jc w:val="center"/>
              <w:rPr>
                <w:rFonts w:eastAsia="Times New Roman"/>
                <w:b/>
                <w:bCs/>
                <w:sz w:val="24"/>
                <w:szCs w:val="24"/>
              </w:rPr>
            </w:pPr>
            <w:r>
              <w:br w:type="page"/>
            </w:r>
            <w:r>
              <w:br w:type="page"/>
            </w:r>
            <w:r>
              <w:br w:type="page"/>
            </w:r>
            <w:r>
              <w:rPr>
                <w:b/>
                <w:sz w:val="24"/>
              </w:rPr>
              <w:br w:type="page"/>
              <w:t>Class 2 household waste incineration ash (HMVA-2)</w:t>
            </w:r>
          </w:p>
        </w:tc>
      </w:tr>
      <w:tr w:rsidR="0006090E" w:rsidRPr="0006090E" w14:paraId="26801F0C" w14:textId="77777777" w:rsidTr="00B63287">
        <w:trPr>
          <w:trHeight w:val="20"/>
        </w:trPr>
        <w:tc>
          <w:tcPr>
            <w:tcW w:w="1703" w:type="pct"/>
            <w:gridSpan w:val="2"/>
            <w:vMerge w:val="restart"/>
            <w:shd w:val="clear" w:color="auto" w:fill="auto"/>
            <w:noWrap/>
          </w:tcPr>
          <w:p w14:paraId="0CD188A0" w14:textId="77777777" w:rsidR="001F4995" w:rsidRPr="0006090E" w:rsidRDefault="001F4995" w:rsidP="001F4995">
            <w:pPr>
              <w:spacing w:before="0" w:after="0"/>
              <w:jc w:val="center"/>
              <w:rPr>
                <w:rFonts w:eastAsia="Times New Roman"/>
                <w:b/>
                <w:sz w:val="24"/>
                <w:szCs w:val="24"/>
              </w:rPr>
            </w:pPr>
            <w:r>
              <w:rPr>
                <w:b/>
                <w:sz w:val="24"/>
              </w:rPr>
              <w:t>Installation method</w:t>
            </w:r>
          </w:p>
        </w:tc>
        <w:tc>
          <w:tcPr>
            <w:tcW w:w="3297" w:type="pct"/>
            <w:gridSpan w:val="9"/>
            <w:shd w:val="clear" w:color="auto" w:fill="auto"/>
            <w:noWrap/>
            <w:vAlign w:val="center"/>
          </w:tcPr>
          <w:p w14:paraId="5D732C87" w14:textId="77777777" w:rsidR="001F4995" w:rsidRPr="0006090E" w:rsidRDefault="001F4995" w:rsidP="001F4995">
            <w:pPr>
              <w:spacing w:before="0" w:after="0"/>
              <w:jc w:val="center"/>
              <w:rPr>
                <w:rFonts w:eastAsia="Times New Roman"/>
                <w:b/>
                <w:sz w:val="24"/>
                <w:szCs w:val="24"/>
              </w:rPr>
            </w:pPr>
            <w:r>
              <w:rPr>
                <w:b/>
                <w:sz w:val="24"/>
              </w:rPr>
              <w:t>Property of the groundwater cover layer</w:t>
            </w:r>
          </w:p>
        </w:tc>
      </w:tr>
      <w:tr w:rsidR="0006090E" w:rsidRPr="0006090E" w14:paraId="37C82B82" w14:textId="77777777" w:rsidTr="00B63287">
        <w:trPr>
          <w:trHeight w:val="20"/>
        </w:trPr>
        <w:tc>
          <w:tcPr>
            <w:tcW w:w="1703" w:type="pct"/>
            <w:gridSpan w:val="2"/>
            <w:vMerge/>
            <w:shd w:val="clear" w:color="auto" w:fill="auto"/>
            <w:noWrap/>
            <w:vAlign w:val="center"/>
          </w:tcPr>
          <w:p w14:paraId="1C33C755" w14:textId="77777777" w:rsidR="001F4995" w:rsidRPr="0006090E" w:rsidRDefault="001F4995" w:rsidP="001F4995">
            <w:pPr>
              <w:spacing w:before="0" w:after="0"/>
              <w:jc w:val="center"/>
              <w:rPr>
                <w:rFonts w:eastAsia="Times New Roman"/>
                <w:sz w:val="20"/>
                <w:szCs w:val="24"/>
                <w:lang w:eastAsia="de-DE"/>
              </w:rPr>
            </w:pPr>
          </w:p>
        </w:tc>
        <w:tc>
          <w:tcPr>
            <w:tcW w:w="1221" w:type="pct"/>
            <w:gridSpan w:val="3"/>
            <w:shd w:val="clear" w:color="auto" w:fill="auto"/>
            <w:noWrap/>
            <w:vAlign w:val="center"/>
          </w:tcPr>
          <w:p w14:paraId="157B5657" w14:textId="6DCDB52A" w:rsidR="001F4995" w:rsidRPr="0006090E" w:rsidRDefault="00E1686B" w:rsidP="001F4995">
            <w:pPr>
              <w:spacing w:before="0" w:after="0"/>
              <w:jc w:val="center"/>
              <w:rPr>
                <w:rFonts w:eastAsia="Times New Roman"/>
                <w:sz w:val="20"/>
                <w:szCs w:val="20"/>
              </w:rPr>
            </w:pPr>
            <w:r>
              <w:rPr>
                <w:sz w:val="20"/>
              </w:rPr>
              <w:t>Outside of</w:t>
            </w:r>
            <w:r>
              <w:rPr>
                <w:sz w:val="20"/>
              </w:rPr>
              <w:br/>
              <w:t>water protection areas</w:t>
            </w:r>
          </w:p>
        </w:tc>
        <w:tc>
          <w:tcPr>
            <w:tcW w:w="2076" w:type="pct"/>
            <w:gridSpan w:val="6"/>
            <w:shd w:val="clear" w:color="auto" w:fill="auto"/>
            <w:noWrap/>
            <w:vAlign w:val="center"/>
          </w:tcPr>
          <w:p w14:paraId="5D6CF38C" w14:textId="4E678482" w:rsidR="001F4995" w:rsidRPr="0006090E" w:rsidRDefault="00E1686B" w:rsidP="001F4995">
            <w:pPr>
              <w:spacing w:before="0" w:after="0"/>
              <w:jc w:val="center"/>
              <w:rPr>
                <w:rFonts w:eastAsia="Times New Roman"/>
                <w:sz w:val="20"/>
                <w:szCs w:val="20"/>
              </w:rPr>
            </w:pPr>
            <w:r>
              <w:rPr>
                <w:sz w:val="20"/>
              </w:rPr>
              <w:t>Within</w:t>
            </w:r>
            <w:r>
              <w:rPr>
                <w:sz w:val="20"/>
              </w:rPr>
              <w:br/>
              <w:t>water protection areas</w:t>
            </w:r>
          </w:p>
        </w:tc>
      </w:tr>
      <w:tr w:rsidR="0006090E" w:rsidRPr="0006090E" w14:paraId="68EB12D9" w14:textId="77777777" w:rsidTr="00B63287">
        <w:trPr>
          <w:trHeight w:val="20"/>
        </w:trPr>
        <w:tc>
          <w:tcPr>
            <w:tcW w:w="1703" w:type="pct"/>
            <w:gridSpan w:val="2"/>
            <w:vMerge/>
            <w:shd w:val="clear" w:color="auto" w:fill="auto"/>
            <w:noWrap/>
            <w:vAlign w:val="center"/>
          </w:tcPr>
          <w:p w14:paraId="1539F86A"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6BFBBA58" w14:textId="77777777" w:rsidR="001F4995" w:rsidRPr="0006090E" w:rsidRDefault="00972543" w:rsidP="001F4995">
            <w:pPr>
              <w:spacing w:before="0" w:after="0"/>
              <w:jc w:val="center"/>
              <w:rPr>
                <w:rFonts w:eastAsia="Times New Roman"/>
                <w:sz w:val="20"/>
                <w:szCs w:val="20"/>
              </w:rPr>
            </w:pPr>
            <w:r>
              <w:rPr>
                <w:sz w:val="20"/>
              </w:rPr>
              <w:t>Unfavourable</w:t>
            </w:r>
          </w:p>
        </w:tc>
        <w:tc>
          <w:tcPr>
            <w:tcW w:w="692" w:type="pct"/>
            <w:gridSpan w:val="2"/>
            <w:shd w:val="clear" w:color="auto" w:fill="auto"/>
            <w:noWrap/>
            <w:vAlign w:val="center"/>
          </w:tcPr>
          <w:p w14:paraId="3328B8E2" w14:textId="77777777" w:rsidR="001F4995" w:rsidRPr="0006090E" w:rsidRDefault="001F4995" w:rsidP="001F4995">
            <w:pPr>
              <w:spacing w:before="0" w:after="0"/>
              <w:jc w:val="center"/>
              <w:rPr>
                <w:rFonts w:eastAsia="Times New Roman"/>
                <w:sz w:val="20"/>
                <w:szCs w:val="20"/>
              </w:rPr>
            </w:pPr>
            <w:r>
              <w:rPr>
                <w:sz w:val="20"/>
              </w:rPr>
              <w:t>Favourable</w:t>
            </w:r>
          </w:p>
        </w:tc>
        <w:tc>
          <w:tcPr>
            <w:tcW w:w="2076" w:type="pct"/>
            <w:gridSpan w:val="6"/>
            <w:shd w:val="clear" w:color="auto" w:fill="auto"/>
            <w:noWrap/>
            <w:vAlign w:val="center"/>
          </w:tcPr>
          <w:p w14:paraId="3C4973C5" w14:textId="77777777" w:rsidR="001F4995" w:rsidRPr="0006090E" w:rsidRDefault="001F4995" w:rsidP="001F4995">
            <w:pPr>
              <w:spacing w:before="0" w:after="0"/>
              <w:jc w:val="center"/>
              <w:rPr>
                <w:rFonts w:eastAsia="Times New Roman"/>
                <w:sz w:val="20"/>
                <w:szCs w:val="20"/>
              </w:rPr>
            </w:pPr>
            <w:r>
              <w:rPr>
                <w:sz w:val="20"/>
              </w:rPr>
              <w:t>Favourable</w:t>
            </w:r>
          </w:p>
        </w:tc>
      </w:tr>
      <w:tr w:rsidR="0006090E" w:rsidRPr="0006090E" w14:paraId="48F104F7" w14:textId="77777777" w:rsidTr="00B63287">
        <w:trPr>
          <w:trHeight w:val="20"/>
        </w:trPr>
        <w:tc>
          <w:tcPr>
            <w:tcW w:w="1703" w:type="pct"/>
            <w:gridSpan w:val="2"/>
            <w:vMerge/>
            <w:shd w:val="clear" w:color="auto" w:fill="auto"/>
            <w:noWrap/>
            <w:vAlign w:val="center"/>
          </w:tcPr>
          <w:p w14:paraId="1D3EF736" w14:textId="77777777" w:rsidR="001F4995" w:rsidRPr="0006090E" w:rsidRDefault="001F4995" w:rsidP="001F4995">
            <w:pPr>
              <w:spacing w:before="0" w:after="0"/>
              <w:jc w:val="center"/>
              <w:rPr>
                <w:rFonts w:eastAsia="Times New Roman"/>
                <w:sz w:val="18"/>
                <w:szCs w:val="18"/>
                <w:lang w:eastAsia="de-DE"/>
              </w:rPr>
            </w:pPr>
          </w:p>
        </w:tc>
        <w:tc>
          <w:tcPr>
            <w:tcW w:w="529" w:type="pct"/>
            <w:vMerge w:val="restart"/>
            <w:shd w:val="clear" w:color="auto" w:fill="auto"/>
            <w:noWrap/>
            <w:vAlign w:val="bottom"/>
          </w:tcPr>
          <w:p w14:paraId="139E8712" w14:textId="77777777" w:rsidR="001F4995" w:rsidRPr="0006090E" w:rsidRDefault="001F4995" w:rsidP="001F4995">
            <w:pPr>
              <w:spacing w:before="0" w:after="0"/>
              <w:jc w:val="center"/>
              <w:rPr>
                <w:rFonts w:eastAsia="Times New Roman"/>
                <w:sz w:val="18"/>
                <w:szCs w:val="18"/>
                <w:lang w:eastAsia="de-DE"/>
              </w:rPr>
            </w:pPr>
          </w:p>
        </w:tc>
        <w:tc>
          <w:tcPr>
            <w:tcW w:w="285" w:type="pct"/>
            <w:vMerge w:val="restart"/>
            <w:shd w:val="clear" w:color="auto" w:fill="auto"/>
            <w:noWrap/>
            <w:vAlign w:val="center"/>
          </w:tcPr>
          <w:p w14:paraId="43B076B6"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vMerge w:val="restart"/>
            <w:shd w:val="clear" w:color="auto" w:fill="auto"/>
            <w:noWrap/>
            <w:vAlign w:val="center"/>
          </w:tcPr>
          <w:p w14:paraId="51DE6016" w14:textId="3E0A80A2"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692" w:type="pct"/>
            <w:gridSpan w:val="2"/>
            <w:shd w:val="clear" w:color="auto" w:fill="auto"/>
            <w:noWrap/>
            <w:vAlign w:val="center"/>
          </w:tcPr>
          <w:p w14:paraId="5B191F01" w14:textId="77777777" w:rsidR="001F4995" w:rsidRPr="0006090E" w:rsidRDefault="001F4995" w:rsidP="001F4995">
            <w:pPr>
              <w:spacing w:before="0" w:after="0"/>
              <w:jc w:val="center"/>
              <w:rPr>
                <w:rFonts w:eastAsia="Times New Roman"/>
                <w:sz w:val="18"/>
                <w:szCs w:val="18"/>
              </w:rPr>
            </w:pPr>
            <w:r>
              <w:rPr>
                <w:sz w:val="18"/>
              </w:rPr>
              <w:t>WSG III A</w:t>
            </w:r>
          </w:p>
        </w:tc>
        <w:tc>
          <w:tcPr>
            <w:tcW w:w="692" w:type="pct"/>
            <w:gridSpan w:val="2"/>
            <w:shd w:val="clear" w:color="auto" w:fill="auto"/>
            <w:noWrap/>
            <w:vAlign w:val="center"/>
          </w:tcPr>
          <w:p w14:paraId="6DC76298" w14:textId="77777777" w:rsidR="001F4995" w:rsidRPr="0006090E" w:rsidRDefault="001F4995" w:rsidP="001F4995">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151E5D61" w14:textId="77777777" w:rsidR="001F4995" w:rsidRPr="0006090E" w:rsidRDefault="001F4995" w:rsidP="001F4995">
            <w:pPr>
              <w:spacing w:before="0" w:after="0"/>
              <w:jc w:val="center"/>
              <w:rPr>
                <w:rFonts w:eastAsia="Times New Roman"/>
                <w:sz w:val="18"/>
                <w:szCs w:val="18"/>
              </w:rPr>
            </w:pPr>
            <w:r>
              <w:rPr>
                <w:sz w:val="18"/>
              </w:rPr>
              <w:t>Water preferred</w:t>
            </w:r>
          </w:p>
        </w:tc>
      </w:tr>
      <w:tr w:rsidR="0006090E" w:rsidRPr="0006090E" w14:paraId="5C6FCA89" w14:textId="77777777" w:rsidTr="00B63287">
        <w:trPr>
          <w:trHeight w:val="80"/>
        </w:trPr>
        <w:tc>
          <w:tcPr>
            <w:tcW w:w="1703" w:type="pct"/>
            <w:gridSpan w:val="2"/>
            <w:vMerge/>
            <w:shd w:val="clear" w:color="auto" w:fill="auto"/>
            <w:noWrap/>
            <w:vAlign w:val="center"/>
          </w:tcPr>
          <w:p w14:paraId="61585072"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141301A7"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38332E26"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1E7E306A" w14:textId="77777777" w:rsidR="001F4995" w:rsidRPr="0006090E" w:rsidRDefault="001F4995" w:rsidP="001F4995">
            <w:pPr>
              <w:spacing w:before="0" w:after="0"/>
              <w:jc w:val="center"/>
              <w:rPr>
                <w:rFonts w:eastAsia="Times New Roman"/>
                <w:sz w:val="18"/>
                <w:szCs w:val="18"/>
                <w:lang w:eastAsia="de-DE"/>
              </w:rPr>
            </w:pPr>
          </w:p>
        </w:tc>
        <w:tc>
          <w:tcPr>
            <w:tcW w:w="692" w:type="pct"/>
            <w:gridSpan w:val="2"/>
            <w:shd w:val="clear" w:color="auto" w:fill="auto"/>
            <w:noWrap/>
            <w:vAlign w:val="center"/>
          </w:tcPr>
          <w:p w14:paraId="6A14065B" w14:textId="77777777" w:rsidR="001F4995" w:rsidRPr="0006090E" w:rsidRDefault="001F4995" w:rsidP="001F4995">
            <w:pPr>
              <w:spacing w:before="0" w:after="0"/>
              <w:jc w:val="center"/>
              <w:rPr>
                <w:rFonts w:eastAsia="Times New Roman"/>
                <w:sz w:val="18"/>
                <w:szCs w:val="18"/>
              </w:rPr>
            </w:pPr>
            <w:r>
              <w:rPr>
                <w:sz w:val="18"/>
              </w:rPr>
              <w:t>HSG III</w:t>
            </w:r>
          </w:p>
        </w:tc>
        <w:tc>
          <w:tcPr>
            <w:tcW w:w="692" w:type="pct"/>
            <w:gridSpan w:val="2"/>
            <w:shd w:val="clear" w:color="auto" w:fill="auto"/>
            <w:noWrap/>
            <w:vAlign w:val="center"/>
          </w:tcPr>
          <w:p w14:paraId="1D44C593" w14:textId="77777777" w:rsidR="001F4995" w:rsidRPr="0006090E" w:rsidRDefault="001F4995" w:rsidP="001F4995">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725C5D2F" w14:textId="77777777" w:rsidR="001F4995" w:rsidRPr="0006090E" w:rsidRDefault="001F4995" w:rsidP="001F4995">
            <w:pPr>
              <w:spacing w:before="0" w:after="0"/>
              <w:jc w:val="center"/>
              <w:rPr>
                <w:rFonts w:eastAsia="Times New Roman"/>
                <w:sz w:val="18"/>
                <w:szCs w:val="18"/>
              </w:rPr>
            </w:pPr>
            <w:r>
              <w:rPr>
                <w:sz w:val="18"/>
              </w:rPr>
              <w:t>zone</w:t>
            </w:r>
          </w:p>
        </w:tc>
      </w:tr>
      <w:tr w:rsidR="0006090E" w:rsidRPr="0006090E" w14:paraId="4211D2E4" w14:textId="77777777" w:rsidTr="00B63287">
        <w:trPr>
          <w:trHeight w:val="80"/>
        </w:trPr>
        <w:tc>
          <w:tcPr>
            <w:tcW w:w="1703" w:type="pct"/>
            <w:gridSpan w:val="2"/>
            <w:vMerge/>
            <w:shd w:val="clear" w:color="auto" w:fill="auto"/>
            <w:noWrap/>
            <w:vAlign w:val="center"/>
          </w:tcPr>
          <w:p w14:paraId="47B9CA5A" w14:textId="77777777" w:rsidR="001F4995" w:rsidRPr="0006090E" w:rsidRDefault="001F4995" w:rsidP="001F4995">
            <w:pPr>
              <w:spacing w:before="0" w:after="0"/>
              <w:jc w:val="center"/>
              <w:rPr>
                <w:rFonts w:eastAsia="Times New Roman"/>
                <w:sz w:val="18"/>
                <w:szCs w:val="18"/>
                <w:lang w:eastAsia="de-DE"/>
              </w:rPr>
            </w:pPr>
          </w:p>
        </w:tc>
        <w:tc>
          <w:tcPr>
            <w:tcW w:w="529" w:type="pct"/>
            <w:vMerge/>
            <w:shd w:val="clear" w:color="auto" w:fill="auto"/>
            <w:noWrap/>
            <w:vAlign w:val="bottom"/>
          </w:tcPr>
          <w:p w14:paraId="3D94BDB4" w14:textId="77777777" w:rsidR="001F4995" w:rsidRPr="0006090E" w:rsidRDefault="001F4995" w:rsidP="001F4995">
            <w:pPr>
              <w:spacing w:before="0" w:after="0"/>
              <w:jc w:val="center"/>
              <w:rPr>
                <w:rFonts w:eastAsia="Times New Roman"/>
                <w:sz w:val="18"/>
                <w:szCs w:val="18"/>
                <w:lang w:eastAsia="de-DE"/>
              </w:rPr>
            </w:pPr>
          </w:p>
        </w:tc>
        <w:tc>
          <w:tcPr>
            <w:tcW w:w="285" w:type="pct"/>
            <w:vMerge/>
            <w:shd w:val="clear" w:color="auto" w:fill="auto"/>
            <w:noWrap/>
            <w:vAlign w:val="center"/>
          </w:tcPr>
          <w:p w14:paraId="0E3E8885" w14:textId="77777777" w:rsidR="001F4995" w:rsidRPr="0006090E" w:rsidRDefault="001F4995" w:rsidP="001F4995">
            <w:pPr>
              <w:spacing w:before="0" w:after="0"/>
              <w:jc w:val="center"/>
              <w:rPr>
                <w:rFonts w:eastAsia="Times New Roman"/>
                <w:sz w:val="18"/>
                <w:szCs w:val="18"/>
                <w:lang w:eastAsia="de-DE"/>
              </w:rPr>
            </w:pPr>
          </w:p>
        </w:tc>
        <w:tc>
          <w:tcPr>
            <w:tcW w:w="407" w:type="pct"/>
            <w:vMerge/>
            <w:shd w:val="clear" w:color="auto" w:fill="auto"/>
            <w:noWrap/>
            <w:vAlign w:val="center"/>
          </w:tcPr>
          <w:p w14:paraId="10081FE6" w14:textId="77777777" w:rsidR="001F4995" w:rsidRPr="0006090E" w:rsidRDefault="001F4995" w:rsidP="001F4995">
            <w:pPr>
              <w:spacing w:before="0" w:after="0"/>
              <w:jc w:val="center"/>
              <w:rPr>
                <w:rFonts w:eastAsia="Times New Roman"/>
                <w:sz w:val="18"/>
                <w:szCs w:val="18"/>
                <w:lang w:eastAsia="de-DE"/>
              </w:rPr>
            </w:pPr>
          </w:p>
        </w:tc>
        <w:tc>
          <w:tcPr>
            <w:tcW w:w="285" w:type="pct"/>
            <w:shd w:val="clear" w:color="auto" w:fill="auto"/>
            <w:noWrap/>
            <w:vAlign w:val="center"/>
          </w:tcPr>
          <w:p w14:paraId="22BC7C45"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3D0D2848" w14:textId="6DD83DDD"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3CCF3357"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AFC0386" w14:textId="370EDBA6"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112024EB" w14:textId="77777777" w:rsidR="001F4995" w:rsidRPr="0006090E" w:rsidRDefault="001F4995" w:rsidP="001F4995">
            <w:pPr>
              <w:spacing w:before="0" w:after="0"/>
              <w:jc w:val="center"/>
              <w:rPr>
                <w:rFonts w:eastAsia="Times New Roman"/>
                <w:sz w:val="18"/>
                <w:szCs w:val="18"/>
              </w:rPr>
            </w:pPr>
            <w:r>
              <w:rPr>
                <w:sz w:val="18"/>
              </w:rPr>
              <w:t>Sand</w:t>
            </w:r>
          </w:p>
        </w:tc>
        <w:tc>
          <w:tcPr>
            <w:tcW w:w="407" w:type="pct"/>
            <w:shd w:val="clear" w:color="auto" w:fill="auto"/>
            <w:vAlign w:val="center"/>
          </w:tcPr>
          <w:p w14:paraId="5EA38428" w14:textId="26072148" w:rsidR="001F4995" w:rsidRPr="0006090E" w:rsidRDefault="00046FE7" w:rsidP="001F4995">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55458C95" w14:textId="77777777" w:rsidTr="00B63287">
        <w:trPr>
          <w:trHeight w:val="111"/>
        </w:trPr>
        <w:tc>
          <w:tcPr>
            <w:tcW w:w="1703" w:type="pct"/>
            <w:gridSpan w:val="2"/>
            <w:vMerge/>
            <w:shd w:val="clear" w:color="auto" w:fill="auto"/>
            <w:noWrap/>
            <w:vAlign w:val="center"/>
          </w:tcPr>
          <w:p w14:paraId="40D43EEF" w14:textId="77777777" w:rsidR="001F4995" w:rsidRPr="0006090E" w:rsidRDefault="001F4995" w:rsidP="001F4995">
            <w:pPr>
              <w:spacing w:before="0" w:after="0"/>
              <w:jc w:val="center"/>
              <w:rPr>
                <w:rFonts w:eastAsia="Times New Roman"/>
                <w:sz w:val="18"/>
                <w:szCs w:val="18"/>
                <w:lang w:eastAsia="de-DE"/>
              </w:rPr>
            </w:pPr>
          </w:p>
        </w:tc>
        <w:tc>
          <w:tcPr>
            <w:tcW w:w="529" w:type="pct"/>
            <w:shd w:val="clear" w:color="auto" w:fill="auto"/>
            <w:noWrap/>
            <w:vAlign w:val="center"/>
          </w:tcPr>
          <w:p w14:paraId="297F22F4" w14:textId="77777777" w:rsidR="001F4995" w:rsidRPr="0006090E" w:rsidRDefault="001F4995" w:rsidP="001F4995">
            <w:pPr>
              <w:spacing w:before="0" w:after="0"/>
              <w:jc w:val="center"/>
              <w:rPr>
                <w:rFonts w:eastAsia="Times New Roman"/>
                <w:sz w:val="18"/>
                <w:szCs w:val="18"/>
              </w:rPr>
            </w:pPr>
            <w:r>
              <w:rPr>
                <w:sz w:val="18"/>
              </w:rPr>
              <w:t>1</w:t>
            </w:r>
          </w:p>
        </w:tc>
        <w:tc>
          <w:tcPr>
            <w:tcW w:w="285" w:type="pct"/>
            <w:shd w:val="clear" w:color="auto" w:fill="auto"/>
            <w:noWrap/>
            <w:vAlign w:val="center"/>
          </w:tcPr>
          <w:p w14:paraId="0D6CB31A" w14:textId="77777777" w:rsidR="001F4995" w:rsidRPr="0006090E" w:rsidRDefault="001F4995" w:rsidP="001F4995">
            <w:pPr>
              <w:spacing w:before="0" w:after="0"/>
              <w:jc w:val="center"/>
              <w:rPr>
                <w:rFonts w:eastAsia="Times New Roman"/>
                <w:sz w:val="18"/>
                <w:szCs w:val="18"/>
              </w:rPr>
            </w:pPr>
            <w:r>
              <w:rPr>
                <w:sz w:val="18"/>
              </w:rPr>
              <w:t>2</w:t>
            </w:r>
          </w:p>
        </w:tc>
        <w:tc>
          <w:tcPr>
            <w:tcW w:w="407" w:type="pct"/>
            <w:shd w:val="clear" w:color="auto" w:fill="auto"/>
            <w:noWrap/>
            <w:vAlign w:val="center"/>
          </w:tcPr>
          <w:p w14:paraId="1E1F925D" w14:textId="77777777" w:rsidR="001F4995" w:rsidRPr="0006090E" w:rsidRDefault="001F4995" w:rsidP="001F4995">
            <w:pPr>
              <w:spacing w:before="0" w:after="0"/>
              <w:jc w:val="center"/>
              <w:rPr>
                <w:rFonts w:eastAsia="Times New Roman"/>
                <w:sz w:val="18"/>
                <w:szCs w:val="18"/>
              </w:rPr>
            </w:pPr>
            <w:r>
              <w:rPr>
                <w:sz w:val="18"/>
              </w:rPr>
              <w:t>3</w:t>
            </w:r>
          </w:p>
        </w:tc>
        <w:tc>
          <w:tcPr>
            <w:tcW w:w="692" w:type="pct"/>
            <w:gridSpan w:val="2"/>
            <w:shd w:val="clear" w:color="auto" w:fill="auto"/>
            <w:noWrap/>
            <w:vAlign w:val="center"/>
          </w:tcPr>
          <w:p w14:paraId="3C3EA9D1" w14:textId="77777777" w:rsidR="001F4995" w:rsidRPr="0006090E" w:rsidRDefault="001F4995" w:rsidP="001F4995">
            <w:pPr>
              <w:spacing w:before="0" w:after="0"/>
              <w:jc w:val="center"/>
              <w:rPr>
                <w:rFonts w:eastAsia="Times New Roman"/>
                <w:sz w:val="18"/>
                <w:szCs w:val="18"/>
              </w:rPr>
            </w:pPr>
            <w:r>
              <w:rPr>
                <w:sz w:val="18"/>
              </w:rPr>
              <w:t>4</w:t>
            </w:r>
          </w:p>
        </w:tc>
        <w:tc>
          <w:tcPr>
            <w:tcW w:w="692" w:type="pct"/>
            <w:gridSpan w:val="2"/>
            <w:shd w:val="clear" w:color="auto" w:fill="auto"/>
            <w:noWrap/>
            <w:vAlign w:val="center"/>
          </w:tcPr>
          <w:p w14:paraId="4B057AF6" w14:textId="77777777" w:rsidR="001F4995" w:rsidRPr="0006090E" w:rsidRDefault="001F4995" w:rsidP="001F4995">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2C4B0683" w14:textId="77777777" w:rsidR="001F4995" w:rsidRPr="0006090E" w:rsidRDefault="001F4995" w:rsidP="001F4995">
            <w:pPr>
              <w:spacing w:before="0" w:after="0"/>
              <w:jc w:val="center"/>
              <w:rPr>
                <w:rFonts w:eastAsia="Times New Roman"/>
                <w:sz w:val="18"/>
                <w:szCs w:val="18"/>
              </w:rPr>
            </w:pPr>
            <w:r>
              <w:rPr>
                <w:sz w:val="18"/>
              </w:rPr>
              <w:t>6</w:t>
            </w:r>
          </w:p>
        </w:tc>
      </w:tr>
      <w:tr w:rsidR="0006090E" w:rsidRPr="0006090E" w14:paraId="5B0EB6AE" w14:textId="77777777" w:rsidTr="00BA2694">
        <w:trPr>
          <w:trHeight w:val="20"/>
        </w:trPr>
        <w:tc>
          <w:tcPr>
            <w:tcW w:w="240" w:type="pct"/>
            <w:shd w:val="clear" w:color="auto" w:fill="auto"/>
            <w:noWrap/>
          </w:tcPr>
          <w:p w14:paraId="682F046C" w14:textId="77777777" w:rsidR="001F4995" w:rsidRPr="0006090E" w:rsidRDefault="001F4995" w:rsidP="001F4995">
            <w:pPr>
              <w:spacing w:before="0" w:after="0"/>
              <w:jc w:val="left"/>
              <w:rPr>
                <w:rFonts w:eastAsia="Times New Roman"/>
                <w:sz w:val="20"/>
                <w:szCs w:val="24"/>
              </w:rPr>
            </w:pPr>
            <w:r>
              <w:rPr>
                <w:sz w:val="20"/>
              </w:rPr>
              <w:t>1</w:t>
            </w:r>
          </w:p>
        </w:tc>
        <w:tc>
          <w:tcPr>
            <w:tcW w:w="1463" w:type="pct"/>
            <w:shd w:val="clear" w:color="auto" w:fill="FFFFFF"/>
          </w:tcPr>
          <w:p w14:paraId="6EC98A55" w14:textId="77777777" w:rsidR="001F4995" w:rsidRPr="0006090E" w:rsidRDefault="001F4995" w:rsidP="001F4995">
            <w:pPr>
              <w:spacing w:before="0" w:after="0"/>
              <w:jc w:val="left"/>
              <w:rPr>
                <w:rFonts w:eastAsia="Times New Roman"/>
                <w:sz w:val="18"/>
                <w:szCs w:val="18"/>
              </w:rPr>
            </w:pPr>
            <w:r>
              <w:rPr>
                <w:sz w:val="18"/>
              </w:rPr>
              <w:t xml:space="preserve">Surface bitumen or hydraulically bound, road base bitumen bound </w:t>
            </w:r>
          </w:p>
        </w:tc>
        <w:tc>
          <w:tcPr>
            <w:tcW w:w="529" w:type="pct"/>
            <w:noWrap/>
            <w:vAlign w:val="center"/>
          </w:tcPr>
          <w:p w14:paraId="44CCDCA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23AFE8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C42D8B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B81626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DA95D3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56ADA1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F3E1BB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CB94612"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AC1E22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D707E84" w14:textId="77777777" w:rsidTr="00BA2694">
        <w:trPr>
          <w:trHeight w:val="20"/>
        </w:trPr>
        <w:tc>
          <w:tcPr>
            <w:tcW w:w="240" w:type="pct"/>
            <w:shd w:val="clear" w:color="auto" w:fill="auto"/>
            <w:noWrap/>
          </w:tcPr>
          <w:p w14:paraId="5E832559" w14:textId="77777777" w:rsidR="001F4995" w:rsidRPr="0006090E" w:rsidRDefault="001F4995" w:rsidP="001F4995">
            <w:pPr>
              <w:spacing w:before="0" w:after="0"/>
              <w:jc w:val="left"/>
              <w:rPr>
                <w:rFonts w:eastAsia="Times New Roman"/>
                <w:sz w:val="20"/>
                <w:szCs w:val="24"/>
              </w:rPr>
            </w:pPr>
            <w:r>
              <w:rPr>
                <w:sz w:val="20"/>
              </w:rPr>
              <w:t>2</w:t>
            </w:r>
          </w:p>
        </w:tc>
        <w:tc>
          <w:tcPr>
            <w:tcW w:w="1463" w:type="pct"/>
            <w:shd w:val="clear" w:color="auto" w:fill="FFFFFF"/>
          </w:tcPr>
          <w:p w14:paraId="683CB600" w14:textId="77777777" w:rsidR="001F4995" w:rsidRPr="0006090E" w:rsidRDefault="001F4995" w:rsidP="001F4995">
            <w:pPr>
              <w:spacing w:before="0" w:after="0"/>
              <w:jc w:val="left"/>
              <w:rPr>
                <w:rFonts w:eastAsia="Times New Roman"/>
                <w:sz w:val="18"/>
                <w:szCs w:val="18"/>
              </w:rPr>
            </w:pPr>
            <w:r>
              <w:rPr>
                <w:sz w:val="18"/>
              </w:rPr>
              <w:t>Substructure beneath foundation or ground slabs, ground stabilisation beneath bound top layer</w:t>
            </w:r>
          </w:p>
        </w:tc>
        <w:tc>
          <w:tcPr>
            <w:tcW w:w="529" w:type="pct"/>
            <w:noWrap/>
            <w:vAlign w:val="center"/>
          </w:tcPr>
          <w:p w14:paraId="7C1F02B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CB79206"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969D9E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CD9581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9148C9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46380B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84C9A0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DBD0FC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913F37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CD8D5BF" w14:textId="77777777" w:rsidTr="00BA2694">
        <w:trPr>
          <w:trHeight w:val="20"/>
        </w:trPr>
        <w:tc>
          <w:tcPr>
            <w:tcW w:w="240" w:type="pct"/>
            <w:shd w:val="clear" w:color="auto" w:fill="auto"/>
            <w:noWrap/>
          </w:tcPr>
          <w:p w14:paraId="4FB256B5" w14:textId="77777777" w:rsidR="001F4995" w:rsidRPr="0006090E" w:rsidRDefault="001F4995" w:rsidP="001F4995">
            <w:pPr>
              <w:spacing w:before="0" w:after="0"/>
              <w:jc w:val="left"/>
              <w:rPr>
                <w:rFonts w:eastAsia="Times New Roman"/>
                <w:sz w:val="20"/>
                <w:szCs w:val="24"/>
              </w:rPr>
            </w:pPr>
            <w:r>
              <w:rPr>
                <w:sz w:val="20"/>
              </w:rPr>
              <w:t>3</w:t>
            </w:r>
          </w:p>
        </w:tc>
        <w:tc>
          <w:tcPr>
            <w:tcW w:w="1463" w:type="pct"/>
            <w:shd w:val="clear" w:color="auto" w:fill="FFFFFF"/>
          </w:tcPr>
          <w:p w14:paraId="07B545E8" w14:textId="77777777" w:rsidR="001F4995" w:rsidRPr="0006090E" w:rsidRDefault="001F4995" w:rsidP="001F4995">
            <w:pPr>
              <w:spacing w:before="0" w:after="0"/>
              <w:jc w:val="left"/>
              <w:rPr>
                <w:rFonts w:eastAsia="Times New Roman"/>
                <w:sz w:val="18"/>
                <w:szCs w:val="18"/>
              </w:rPr>
            </w:pPr>
            <w:r>
              <w:rPr>
                <w:sz w:val="18"/>
              </w:rPr>
              <w:t>Road base containing hydraulic binders beneath bound top layer</w:t>
            </w:r>
          </w:p>
        </w:tc>
        <w:tc>
          <w:tcPr>
            <w:tcW w:w="529" w:type="pct"/>
            <w:noWrap/>
            <w:vAlign w:val="center"/>
          </w:tcPr>
          <w:p w14:paraId="50479B3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6196C5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785DE84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5A58945"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A8FF80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02A135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9347D1E"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DB0CE8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2F0D99B"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123D485" w14:textId="77777777" w:rsidTr="00BA2694">
        <w:trPr>
          <w:trHeight w:val="20"/>
        </w:trPr>
        <w:tc>
          <w:tcPr>
            <w:tcW w:w="240" w:type="pct"/>
            <w:shd w:val="clear" w:color="auto" w:fill="auto"/>
            <w:noWrap/>
          </w:tcPr>
          <w:p w14:paraId="758CA9F8" w14:textId="77777777" w:rsidR="001F4995" w:rsidRPr="0006090E" w:rsidRDefault="001F4995" w:rsidP="001F4995">
            <w:pPr>
              <w:spacing w:before="0" w:after="0"/>
              <w:jc w:val="left"/>
              <w:rPr>
                <w:rFonts w:eastAsia="Times New Roman"/>
                <w:sz w:val="20"/>
                <w:szCs w:val="24"/>
              </w:rPr>
            </w:pPr>
            <w:r>
              <w:rPr>
                <w:sz w:val="20"/>
              </w:rPr>
              <w:t>4</w:t>
            </w:r>
          </w:p>
        </w:tc>
        <w:tc>
          <w:tcPr>
            <w:tcW w:w="1463" w:type="pct"/>
            <w:shd w:val="clear" w:color="auto" w:fill="FFFFFF"/>
          </w:tcPr>
          <w:p w14:paraId="30618808" w14:textId="77777777" w:rsidR="001F4995" w:rsidRPr="0006090E" w:rsidRDefault="001F4995" w:rsidP="001F4995">
            <w:pPr>
              <w:spacing w:before="0" w:after="0"/>
              <w:jc w:val="left"/>
              <w:rPr>
                <w:rFonts w:eastAsia="Times New Roman"/>
                <w:sz w:val="18"/>
                <w:szCs w:val="18"/>
                <w:vertAlign w:val="superscript"/>
              </w:rPr>
            </w:pPr>
            <w:r>
              <w:rPr>
                <w:sz w:val="18"/>
              </w:rPr>
              <w:t>Filling of pits and pipe trenches</w:t>
            </w:r>
            <w:r>
              <w:rPr>
                <w:sz w:val="18"/>
                <w:vertAlign w:val="superscript"/>
              </w:rPr>
              <w:t>2)</w:t>
            </w:r>
            <w:r>
              <w:rPr>
                <w:sz w:val="18"/>
              </w:rPr>
              <w:t xml:space="preserve"> under bound cover layer</w:t>
            </w:r>
          </w:p>
        </w:tc>
        <w:tc>
          <w:tcPr>
            <w:tcW w:w="529" w:type="pct"/>
            <w:noWrap/>
            <w:vAlign w:val="center"/>
          </w:tcPr>
          <w:p w14:paraId="28AC54FA"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644CBE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84ED83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C8E57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1D16A30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879E76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7AEAD9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347220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AF2012D"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9ADDC3F" w14:textId="77777777" w:rsidTr="00BA2694">
        <w:trPr>
          <w:trHeight w:val="20"/>
        </w:trPr>
        <w:tc>
          <w:tcPr>
            <w:tcW w:w="240" w:type="pct"/>
            <w:shd w:val="clear" w:color="auto" w:fill="auto"/>
            <w:noWrap/>
          </w:tcPr>
          <w:p w14:paraId="769CBC7E" w14:textId="77777777" w:rsidR="001F4995" w:rsidRPr="0006090E" w:rsidRDefault="001F4995" w:rsidP="001F4995">
            <w:pPr>
              <w:spacing w:before="0" w:after="0"/>
              <w:jc w:val="left"/>
              <w:rPr>
                <w:rFonts w:eastAsia="Times New Roman"/>
                <w:sz w:val="20"/>
                <w:szCs w:val="24"/>
              </w:rPr>
            </w:pPr>
            <w:r>
              <w:rPr>
                <w:sz w:val="20"/>
              </w:rPr>
              <w:t>5</w:t>
            </w:r>
          </w:p>
        </w:tc>
        <w:tc>
          <w:tcPr>
            <w:tcW w:w="1463" w:type="pct"/>
            <w:shd w:val="clear" w:color="auto" w:fill="FFFFFF"/>
          </w:tcPr>
          <w:p w14:paraId="75F8273B" w14:textId="77777777" w:rsidR="001F4995" w:rsidRPr="0006090E" w:rsidRDefault="001F4995" w:rsidP="001F4995">
            <w:pPr>
              <w:spacing w:before="0" w:after="0"/>
              <w:jc w:val="left"/>
              <w:rPr>
                <w:rFonts w:eastAsia="Times New Roman"/>
                <w:sz w:val="18"/>
                <w:szCs w:val="18"/>
              </w:rPr>
            </w:pPr>
            <w:r>
              <w:rPr>
                <w:sz w:val="18"/>
              </w:rPr>
              <w:t xml:space="preserve">Asphalt bearing layer (partially water permeable) under pavement ceilings and plate coverings, hydraulically bonded (drainage concrete) under </w:t>
            </w:r>
            <w:proofErr w:type="spellStart"/>
            <w:r>
              <w:rPr>
                <w:sz w:val="18"/>
              </w:rPr>
              <w:t>paviors</w:t>
            </w:r>
            <w:proofErr w:type="spellEnd"/>
            <w:r>
              <w:rPr>
                <w:sz w:val="18"/>
              </w:rPr>
              <w:t xml:space="preserve"> and slabs</w:t>
            </w:r>
          </w:p>
        </w:tc>
        <w:tc>
          <w:tcPr>
            <w:tcW w:w="529" w:type="pct"/>
            <w:noWrap/>
            <w:vAlign w:val="center"/>
          </w:tcPr>
          <w:p w14:paraId="4C05ED3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A69DDF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6A7488F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3B870B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25C7BF72"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B08320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47450E6"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D5041EC"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AFDE7AF"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EE793A0" w14:textId="77777777" w:rsidTr="00BA2694">
        <w:trPr>
          <w:trHeight w:val="20"/>
        </w:trPr>
        <w:tc>
          <w:tcPr>
            <w:tcW w:w="240" w:type="pct"/>
            <w:shd w:val="clear" w:color="auto" w:fill="auto"/>
            <w:noWrap/>
          </w:tcPr>
          <w:p w14:paraId="2DE73527" w14:textId="77777777" w:rsidR="001F4995" w:rsidRPr="0006090E" w:rsidRDefault="001F4995" w:rsidP="001F4995">
            <w:pPr>
              <w:spacing w:before="0" w:after="0"/>
              <w:jc w:val="left"/>
              <w:rPr>
                <w:rFonts w:eastAsia="Times New Roman"/>
                <w:sz w:val="20"/>
                <w:szCs w:val="24"/>
              </w:rPr>
            </w:pPr>
            <w:r>
              <w:rPr>
                <w:sz w:val="20"/>
              </w:rPr>
              <w:t>6</w:t>
            </w:r>
          </w:p>
        </w:tc>
        <w:tc>
          <w:tcPr>
            <w:tcW w:w="1463" w:type="pct"/>
            <w:shd w:val="clear" w:color="auto" w:fill="FFFFFF"/>
          </w:tcPr>
          <w:p w14:paraId="19EEF1F6" w14:textId="77777777" w:rsidR="001F4995" w:rsidRPr="0006090E" w:rsidRDefault="001F4995" w:rsidP="001F4995">
            <w:pPr>
              <w:spacing w:before="0" w:after="0"/>
              <w:jc w:val="left"/>
              <w:rPr>
                <w:rFonts w:eastAsia="Times New Roman"/>
                <w:sz w:val="18"/>
                <w:szCs w:val="18"/>
                <w:vertAlign w:val="superscript"/>
              </w:rPr>
            </w:pPr>
            <w:r>
              <w:rPr>
                <w:sz w:val="18"/>
              </w:rPr>
              <w:t>Bedding</w:t>
            </w:r>
            <w:r>
              <w:rPr>
                <w:sz w:val="18"/>
                <w:vertAlign w:val="superscript"/>
              </w:rPr>
              <w:t>2)</w:t>
            </w:r>
            <w:r>
              <w:rPr>
                <w:sz w:val="18"/>
              </w:rPr>
              <w:t xml:space="preserve">, frost-resistant layer or road base beneath paving or slabs, each time with water verification joint sealing </w:t>
            </w:r>
          </w:p>
        </w:tc>
        <w:tc>
          <w:tcPr>
            <w:tcW w:w="529" w:type="pct"/>
            <w:noWrap/>
            <w:vAlign w:val="center"/>
          </w:tcPr>
          <w:p w14:paraId="7EC5273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C7E08F9"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A2B27E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4A59A1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01606E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8149B5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9996D37"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0DFFDF6E"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C2B2999"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2B4AB8C8" w14:textId="77777777" w:rsidTr="00BA2694">
        <w:trPr>
          <w:trHeight w:val="20"/>
        </w:trPr>
        <w:tc>
          <w:tcPr>
            <w:tcW w:w="240" w:type="pct"/>
            <w:shd w:val="clear" w:color="auto" w:fill="auto"/>
            <w:noWrap/>
          </w:tcPr>
          <w:p w14:paraId="651707B6" w14:textId="77777777" w:rsidR="001F4995" w:rsidRPr="0006090E" w:rsidRDefault="001F4995" w:rsidP="001F4995">
            <w:pPr>
              <w:spacing w:before="0" w:after="0"/>
              <w:jc w:val="left"/>
              <w:rPr>
                <w:rFonts w:eastAsia="Times New Roman"/>
                <w:sz w:val="20"/>
                <w:szCs w:val="24"/>
              </w:rPr>
            </w:pPr>
            <w:r>
              <w:rPr>
                <w:sz w:val="20"/>
              </w:rPr>
              <w:t>7</w:t>
            </w:r>
          </w:p>
        </w:tc>
        <w:tc>
          <w:tcPr>
            <w:tcW w:w="1463" w:type="pct"/>
            <w:shd w:val="clear" w:color="auto" w:fill="FFFFFF"/>
          </w:tcPr>
          <w:p w14:paraId="3F8FBFDD" w14:textId="77777777" w:rsidR="001F4995" w:rsidRPr="0006090E" w:rsidRDefault="001F4995" w:rsidP="001F4995">
            <w:pPr>
              <w:spacing w:before="0" w:after="0"/>
              <w:jc w:val="left"/>
              <w:rPr>
                <w:rFonts w:eastAsia="Times New Roman"/>
                <w:sz w:val="18"/>
                <w:szCs w:val="18"/>
              </w:rPr>
            </w:pPr>
            <w:r>
              <w:rPr>
                <w:sz w:val="18"/>
              </w:rPr>
              <w:t>Macadam road base (</w:t>
            </w:r>
            <w:proofErr w:type="spellStart"/>
            <w:r>
              <w:rPr>
                <w:sz w:val="18"/>
              </w:rPr>
              <w:t>ToB</w:t>
            </w:r>
            <w:proofErr w:type="spellEnd"/>
            <w:r>
              <w:rPr>
                <w:sz w:val="18"/>
              </w:rPr>
              <w:t xml:space="preserve">) beneath bound top layer </w:t>
            </w:r>
          </w:p>
        </w:tc>
        <w:tc>
          <w:tcPr>
            <w:tcW w:w="529" w:type="pct"/>
            <w:noWrap/>
            <w:vAlign w:val="center"/>
          </w:tcPr>
          <w:p w14:paraId="08C0469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3610FBB"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DA562F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CD22BAA"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5E210B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CA83544"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C10440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470F721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6991F1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3B05F33" w14:textId="77777777" w:rsidTr="00BA2694">
        <w:trPr>
          <w:trHeight w:val="20"/>
        </w:trPr>
        <w:tc>
          <w:tcPr>
            <w:tcW w:w="240" w:type="pct"/>
            <w:shd w:val="clear" w:color="auto" w:fill="auto"/>
            <w:noWrap/>
          </w:tcPr>
          <w:p w14:paraId="6C9F9B0F" w14:textId="77777777" w:rsidR="001F4995" w:rsidRPr="0006090E" w:rsidRDefault="001F4995" w:rsidP="001F4995">
            <w:pPr>
              <w:spacing w:before="0" w:after="0"/>
              <w:jc w:val="left"/>
              <w:rPr>
                <w:rFonts w:eastAsia="Times New Roman"/>
                <w:sz w:val="20"/>
                <w:szCs w:val="24"/>
              </w:rPr>
            </w:pPr>
            <w:r>
              <w:rPr>
                <w:sz w:val="20"/>
              </w:rPr>
              <w:t>8</w:t>
            </w:r>
          </w:p>
        </w:tc>
        <w:tc>
          <w:tcPr>
            <w:tcW w:w="1463" w:type="pct"/>
            <w:shd w:val="clear" w:color="auto" w:fill="FFFFFF"/>
          </w:tcPr>
          <w:p w14:paraId="420C7673" w14:textId="77777777" w:rsidR="001F4995" w:rsidRPr="0006090E" w:rsidRDefault="001F4995" w:rsidP="001F4995">
            <w:pPr>
              <w:spacing w:before="0" w:after="0"/>
              <w:jc w:val="left"/>
              <w:rPr>
                <w:rFonts w:eastAsia="Times New Roman"/>
                <w:sz w:val="18"/>
                <w:szCs w:val="18"/>
              </w:rPr>
            </w:pPr>
            <w:r>
              <w:rPr>
                <w:sz w:val="18"/>
              </w:rPr>
              <w:t>Frost protection layer (</w:t>
            </w:r>
            <w:proofErr w:type="spellStart"/>
            <w:r>
              <w:rPr>
                <w:sz w:val="18"/>
              </w:rPr>
              <w:t>ToB</w:t>
            </w:r>
            <w:proofErr w:type="spellEnd"/>
            <w:r>
              <w:rPr>
                <w:sz w:val="18"/>
              </w:rPr>
              <w:t xml:space="preserve">), ground improvement and substructure up to 1 m from level each under bound cover layer </w:t>
            </w:r>
          </w:p>
        </w:tc>
        <w:tc>
          <w:tcPr>
            <w:tcW w:w="529" w:type="pct"/>
            <w:noWrap/>
            <w:vAlign w:val="center"/>
          </w:tcPr>
          <w:p w14:paraId="7328F81C"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285" w:type="pct"/>
            <w:noWrap/>
            <w:vAlign w:val="center"/>
          </w:tcPr>
          <w:p w14:paraId="05C33E5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E3A4B8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D6FF999"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1BC7129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F21D512" w14:textId="77777777" w:rsidR="001F4995" w:rsidRPr="0006090E" w:rsidRDefault="001F4995" w:rsidP="001F4995">
            <w:pPr>
              <w:spacing w:before="0" w:after="0"/>
              <w:jc w:val="center"/>
              <w:rPr>
                <w:rFonts w:eastAsia="Times New Roman"/>
                <w:sz w:val="24"/>
                <w:szCs w:val="24"/>
              </w:rPr>
            </w:pPr>
            <w:r>
              <w:rPr>
                <w:sz w:val="24"/>
              </w:rPr>
              <w:t>+</w:t>
            </w:r>
            <w:r>
              <w:rPr>
                <w:b/>
                <w:sz w:val="24"/>
                <w:vertAlign w:val="superscript"/>
              </w:rPr>
              <w:t>1)</w:t>
            </w:r>
          </w:p>
        </w:tc>
        <w:tc>
          <w:tcPr>
            <w:tcW w:w="407" w:type="pct"/>
            <w:vAlign w:val="center"/>
          </w:tcPr>
          <w:p w14:paraId="0FF7EAA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34F2F89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836A6F8"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78326DD" w14:textId="77777777" w:rsidTr="00BA2694">
        <w:trPr>
          <w:trHeight w:val="20"/>
        </w:trPr>
        <w:tc>
          <w:tcPr>
            <w:tcW w:w="240" w:type="pct"/>
            <w:shd w:val="clear" w:color="auto" w:fill="auto"/>
            <w:noWrap/>
          </w:tcPr>
          <w:p w14:paraId="7040D89A" w14:textId="77777777" w:rsidR="001F4995" w:rsidRPr="0006090E" w:rsidRDefault="001F4995" w:rsidP="001F4995">
            <w:pPr>
              <w:spacing w:before="0" w:after="0"/>
              <w:jc w:val="left"/>
              <w:rPr>
                <w:rFonts w:eastAsia="Times New Roman"/>
                <w:sz w:val="18"/>
                <w:szCs w:val="18"/>
              </w:rPr>
            </w:pPr>
            <w:r>
              <w:rPr>
                <w:sz w:val="18"/>
              </w:rPr>
              <w:t>9</w:t>
            </w:r>
          </w:p>
        </w:tc>
        <w:tc>
          <w:tcPr>
            <w:tcW w:w="1463" w:type="pct"/>
            <w:shd w:val="clear" w:color="auto" w:fill="FFFFFF"/>
          </w:tcPr>
          <w:p w14:paraId="02C28B2D" w14:textId="77777777" w:rsidR="001F4995" w:rsidRPr="0006090E" w:rsidRDefault="001F4995" w:rsidP="001F4995">
            <w:pPr>
              <w:spacing w:before="0" w:after="0"/>
              <w:jc w:val="left"/>
              <w:rPr>
                <w:rFonts w:eastAsia="Times New Roman"/>
                <w:sz w:val="18"/>
                <w:szCs w:val="18"/>
              </w:rPr>
            </w:pPr>
            <w:r>
              <w:rPr>
                <w:sz w:val="18"/>
              </w:rPr>
              <w:t xml:space="preserve">Dams, </w:t>
            </w:r>
            <w:proofErr w:type="gramStart"/>
            <w:r>
              <w:rPr>
                <w:sz w:val="18"/>
              </w:rPr>
              <w:t>embankments</w:t>
            </w:r>
            <w:proofErr w:type="gramEnd"/>
            <w:r>
              <w:rPr>
                <w:sz w:val="18"/>
              </w:rPr>
              <w:t xml:space="preserve"> or barriers pursuant to construction methods A-D in accordance with the MTSE as well as the backfilling of structures in the slope area in analogue construction manner </w:t>
            </w:r>
          </w:p>
        </w:tc>
        <w:tc>
          <w:tcPr>
            <w:tcW w:w="529" w:type="pct"/>
            <w:noWrap/>
            <w:vAlign w:val="center"/>
          </w:tcPr>
          <w:p w14:paraId="7C62014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6D903E0"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E76809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32F0C80"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3EFF4B7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2FEDA3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606537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BBD9E48"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46DE8A7"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67892382" w14:textId="77777777" w:rsidTr="00BA2694">
        <w:trPr>
          <w:trHeight w:val="20"/>
        </w:trPr>
        <w:tc>
          <w:tcPr>
            <w:tcW w:w="240" w:type="pct"/>
            <w:shd w:val="clear" w:color="auto" w:fill="auto"/>
            <w:noWrap/>
          </w:tcPr>
          <w:p w14:paraId="1D7697BF" w14:textId="77777777" w:rsidR="001F4995" w:rsidRPr="0006090E" w:rsidRDefault="001F4995" w:rsidP="001F4995">
            <w:pPr>
              <w:spacing w:before="0" w:after="0"/>
              <w:jc w:val="left"/>
              <w:rPr>
                <w:rFonts w:eastAsia="Times New Roman"/>
                <w:sz w:val="18"/>
                <w:szCs w:val="18"/>
              </w:rPr>
            </w:pPr>
            <w:r>
              <w:rPr>
                <w:sz w:val="18"/>
              </w:rPr>
              <w:t>10</w:t>
            </w:r>
          </w:p>
        </w:tc>
        <w:tc>
          <w:tcPr>
            <w:tcW w:w="1463" w:type="pct"/>
            <w:shd w:val="clear" w:color="auto" w:fill="FFFFFF"/>
          </w:tcPr>
          <w:p w14:paraId="69A83B59" w14:textId="77777777" w:rsidR="001F4995" w:rsidRPr="0006090E" w:rsidRDefault="001F4995" w:rsidP="001F4995">
            <w:pPr>
              <w:spacing w:before="0" w:after="0"/>
              <w:jc w:val="left"/>
              <w:rPr>
                <w:rFonts w:eastAsia="Times New Roman"/>
                <w:sz w:val="18"/>
                <w:szCs w:val="18"/>
              </w:rPr>
            </w:pPr>
            <w:r>
              <w:rPr>
                <w:sz w:val="18"/>
              </w:rPr>
              <w:t xml:space="preserve">Dam, </w:t>
            </w:r>
            <w:proofErr w:type="gramStart"/>
            <w:r>
              <w:rPr>
                <w:sz w:val="18"/>
              </w:rPr>
              <w:t>embankment</w:t>
            </w:r>
            <w:proofErr w:type="gramEnd"/>
            <w:r>
              <w:rPr>
                <w:sz w:val="18"/>
              </w:rPr>
              <w:t xml:space="preserve"> or barrier pursuant to construction method E according to MTSE </w:t>
            </w:r>
          </w:p>
        </w:tc>
        <w:tc>
          <w:tcPr>
            <w:tcW w:w="529" w:type="pct"/>
            <w:noWrap/>
            <w:vAlign w:val="center"/>
          </w:tcPr>
          <w:p w14:paraId="75F9B1A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07222CB7"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51A2D7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84FF96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F202BA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0377ED6"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C099111"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60EEAE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5577750"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79E805D1" w14:textId="77777777" w:rsidTr="00BA2694">
        <w:trPr>
          <w:trHeight w:val="20"/>
        </w:trPr>
        <w:tc>
          <w:tcPr>
            <w:tcW w:w="240" w:type="pct"/>
            <w:shd w:val="clear" w:color="auto" w:fill="auto"/>
            <w:noWrap/>
          </w:tcPr>
          <w:p w14:paraId="13241E34" w14:textId="77777777" w:rsidR="001F4995" w:rsidRPr="0006090E" w:rsidRDefault="001F4995" w:rsidP="001F4995">
            <w:pPr>
              <w:spacing w:before="0" w:after="0"/>
              <w:jc w:val="left"/>
              <w:rPr>
                <w:rFonts w:eastAsia="Times New Roman"/>
                <w:sz w:val="20"/>
                <w:szCs w:val="24"/>
              </w:rPr>
            </w:pPr>
            <w:r>
              <w:rPr>
                <w:sz w:val="20"/>
              </w:rPr>
              <w:t>11</w:t>
            </w:r>
          </w:p>
        </w:tc>
        <w:tc>
          <w:tcPr>
            <w:tcW w:w="1463" w:type="pct"/>
            <w:shd w:val="clear" w:color="auto" w:fill="FFFFFF"/>
          </w:tcPr>
          <w:p w14:paraId="6BA75A8C" w14:textId="77777777" w:rsidR="001F4995" w:rsidRPr="0006090E" w:rsidRDefault="001F4995" w:rsidP="001F4995">
            <w:pPr>
              <w:spacing w:before="0" w:after="0"/>
              <w:jc w:val="left"/>
              <w:rPr>
                <w:rFonts w:eastAsia="Times New Roman"/>
                <w:sz w:val="18"/>
                <w:szCs w:val="18"/>
              </w:rPr>
            </w:pPr>
            <w:r>
              <w:rPr>
                <w:sz w:val="18"/>
              </w:rPr>
              <w:t>Bed sand under pavement or under paving slab coverings</w:t>
            </w:r>
          </w:p>
        </w:tc>
        <w:tc>
          <w:tcPr>
            <w:tcW w:w="529" w:type="pct"/>
            <w:noWrap/>
            <w:vAlign w:val="center"/>
          </w:tcPr>
          <w:p w14:paraId="0E49ACC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759114"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284B76B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21745FD"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01E4FB7E"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890B88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7305311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939732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C04A985"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4B2D6CC6" w14:textId="77777777" w:rsidTr="00BA2694">
        <w:trPr>
          <w:trHeight w:val="20"/>
        </w:trPr>
        <w:tc>
          <w:tcPr>
            <w:tcW w:w="240" w:type="pct"/>
            <w:shd w:val="clear" w:color="auto" w:fill="auto"/>
            <w:noWrap/>
          </w:tcPr>
          <w:p w14:paraId="55340D19" w14:textId="77777777" w:rsidR="001F4995" w:rsidRPr="0006090E" w:rsidRDefault="001F4995" w:rsidP="001F4995">
            <w:pPr>
              <w:spacing w:before="0" w:after="0"/>
              <w:jc w:val="left"/>
              <w:rPr>
                <w:rFonts w:eastAsia="Times New Roman"/>
                <w:sz w:val="20"/>
                <w:szCs w:val="24"/>
              </w:rPr>
            </w:pPr>
            <w:r>
              <w:rPr>
                <w:sz w:val="20"/>
              </w:rPr>
              <w:t>12</w:t>
            </w:r>
          </w:p>
        </w:tc>
        <w:tc>
          <w:tcPr>
            <w:tcW w:w="1463" w:type="pct"/>
            <w:shd w:val="clear" w:color="auto" w:fill="FFFFFF"/>
          </w:tcPr>
          <w:p w14:paraId="48E760C2" w14:textId="77777777" w:rsidR="001F4995" w:rsidRPr="0006090E" w:rsidRDefault="001F4995" w:rsidP="001F4995">
            <w:pPr>
              <w:spacing w:before="0" w:after="0"/>
              <w:jc w:val="left"/>
              <w:rPr>
                <w:rFonts w:eastAsia="Times New Roman"/>
                <w:sz w:val="18"/>
                <w:szCs w:val="18"/>
              </w:rPr>
            </w:pPr>
            <w:r>
              <w:rPr>
                <w:sz w:val="18"/>
              </w:rPr>
              <w:t>Binder-free top layer</w:t>
            </w:r>
          </w:p>
        </w:tc>
        <w:tc>
          <w:tcPr>
            <w:tcW w:w="529" w:type="pct"/>
            <w:noWrap/>
            <w:vAlign w:val="center"/>
          </w:tcPr>
          <w:p w14:paraId="6F77C2C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60790185"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D3C3D6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0D974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37245DB"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1EEB715"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0DF24FE9"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3F068BA"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8EE5B32"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368730F8" w14:textId="77777777" w:rsidTr="00BA2694">
        <w:trPr>
          <w:trHeight w:val="20"/>
        </w:trPr>
        <w:tc>
          <w:tcPr>
            <w:tcW w:w="240" w:type="pct"/>
            <w:shd w:val="clear" w:color="auto" w:fill="auto"/>
            <w:noWrap/>
          </w:tcPr>
          <w:p w14:paraId="28B2B914" w14:textId="77777777" w:rsidR="001F4995" w:rsidRPr="0006090E" w:rsidRDefault="001F4995" w:rsidP="001F4995">
            <w:pPr>
              <w:spacing w:before="0" w:after="0"/>
              <w:jc w:val="left"/>
              <w:rPr>
                <w:rFonts w:eastAsia="Times New Roman"/>
                <w:sz w:val="20"/>
                <w:szCs w:val="24"/>
              </w:rPr>
            </w:pPr>
            <w:r>
              <w:rPr>
                <w:sz w:val="20"/>
              </w:rPr>
              <w:t>13</w:t>
            </w:r>
          </w:p>
        </w:tc>
        <w:tc>
          <w:tcPr>
            <w:tcW w:w="1463" w:type="pct"/>
            <w:shd w:val="clear" w:color="auto" w:fill="FFFFFF"/>
          </w:tcPr>
          <w:p w14:paraId="6B73033D" w14:textId="77777777" w:rsidR="001F4995" w:rsidRPr="0006090E" w:rsidRDefault="001F4995" w:rsidP="001F4995">
            <w:pPr>
              <w:spacing w:before="0" w:after="0"/>
              <w:jc w:val="left"/>
              <w:rPr>
                <w:rFonts w:eastAsia="Times New Roman"/>
                <w:sz w:val="18"/>
                <w:szCs w:val="18"/>
              </w:rPr>
            </w:pPr>
            <w:proofErr w:type="spellStart"/>
            <w:r>
              <w:rPr>
                <w:sz w:val="18"/>
              </w:rPr>
              <w:t>ToB</w:t>
            </w:r>
            <w:proofErr w:type="spellEnd"/>
            <w:r>
              <w:rPr>
                <w:sz w:val="18"/>
              </w:rPr>
              <w:t>, ground improvement, ground stabilisation, substructure up to 1 m thick from the prepared track as well as backfilling of excavations and pipe trenches beneath a binder-free top layer</w:t>
            </w:r>
          </w:p>
        </w:tc>
        <w:tc>
          <w:tcPr>
            <w:tcW w:w="529" w:type="pct"/>
            <w:noWrap/>
            <w:vAlign w:val="center"/>
          </w:tcPr>
          <w:p w14:paraId="3650263C"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D79501"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587C0C99"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9FC1D21"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7F642C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D6C59D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0BFFBAD"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702702DF"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23A61BD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C507369" w14:textId="77777777" w:rsidTr="00BA2694">
        <w:trPr>
          <w:trHeight w:val="20"/>
        </w:trPr>
        <w:tc>
          <w:tcPr>
            <w:tcW w:w="240" w:type="pct"/>
            <w:shd w:val="clear" w:color="auto" w:fill="auto"/>
            <w:noWrap/>
          </w:tcPr>
          <w:p w14:paraId="7B6E6B76" w14:textId="77777777" w:rsidR="001F4995" w:rsidRPr="0006090E" w:rsidRDefault="001F4995" w:rsidP="001F4995">
            <w:pPr>
              <w:spacing w:before="0" w:after="0"/>
              <w:jc w:val="left"/>
              <w:rPr>
                <w:rFonts w:eastAsia="Times New Roman"/>
                <w:sz w:val="20"/>
                <w:szCs w:val="24"/>
              </w:rPr>
            </w:pPr>
            <w:r>
              <w:rPr>
                <w:sz w:val="20"/>
              </w:rPr>
              <w:t>14</w:t>
            </w:r>
          </w:p>
        </w:tc>
        <w:tc>
          <w:tcPr>
            <w:tcW w:w="1463" w:type="pct"/>
            <w:shd w:val="clear" w:color="auto" w:fill="FFFFFF"/>
          </w:tcPr>
          <w:p w14:paraId="561D981C" w14:textId="77777777" w:rsidR="001F4995" w:rsidRPr="0006090E" w:rsidRDefault="001F4995" w:rsidP="001F4995">
            <w:pPr>
              <w:spacing w:before="0" w:after="0"/>
              <w:jc w:val="left"/>
              <w:rPr>
                <w:rFonts w:eastAsia="Times New Roman"/>
                <w:sz w:val="18"/>
                <w:szCs w:val="18"/>
              </w:rPr>
            </w:pPr>
            <w:r>
              <w:rPr>
                <w:sz w:val="18"/>
              </w:rPr>
              <w:t>Construction methods 13 under paving slab coverings</w:t>
            </w:r>
          </w:p>
        </w:tc>
        <w:tc>
          <w:tcPr>
            <w:tcW w:w="529" w:type="pct"/>
            <w:noWrap/>
            <w:vAlign w:val="center"/>
          </w:tcPr>
          <w:p w14:paraId="486148F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738B03A"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34CD770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95B950B"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59719080"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4C15F9B"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397DA6BC"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247243A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E9A30D6"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D61D4C4" w14:textId="77777777" w:rsidTr="00BA2694">
        <w:trPr>
          <w:trHeight w:val="20"/>
        </w:trPr>
        <w:tc>
          <w:tcPr>
            <w:tcW w:w="240" w:type="pct"/>
            <w:shd w:val="clear" w:color="auto" w:fill="auto"/>
            <w:noWrap/>
          </w:tcPr>
          <w:p w14:paraId="05684BAE" w14:textId="77777777" w:rsidR="001F4995" w:rsidRPr="0006090E" w:rsidRDefault="001F4995" w:rsidP="001F4995">
            <w:pPr>
              <w:spacing w:before="0" w:after="0"/>
              <w:jc w:val="left"/>
              <w:rPr>
                <w:rFonts w:eastAsia="Times New Roman"/>
                <w:sz w:val="20"/>
                <w:szCs w:val="24"/>
              </w:rPr>
            </w:pPr>
            <w:r>
              <w:rPr>
                <w:sz w:val="20"/>
              </w:rPr>
              <w:lastRenderedPageBreak/>
              <w:t>15</w:t>
            </w:r>
          </w:p>
        </w:tc>
        <w:tc>
          <w:tcPr>
            <w:tcW w:w="1463" w:type="pct"/>
            <w:shd w:val="clear" w:color="auto" w:fill="FFFFFF"/>
          </w:tcPr>
          <w:p w14:paraId="0D2BFF19" w14:textId="77777777" w:rsidR="001F4995" w:rsidRPr="0006090E" w:rsidRDefault="001F4995" w:rsidP="001F4995">
            <w:pPr>
              <w:spacing w:before="0" w:after="0"/>
              <w:jc w:val="left"/>
              <w:rPr>
                <w:rFonts w:eastAsia="Times New Roman"/>
                <w:sz w:val="18"/>
                <w:szCs w:val="18"/>
              </w:rPr>
            </w:pPr>
            <w:r>
              <w:rPr>
                <w:sz w:val="18"/>
              </w:rPr>
              <w:t xml:space="preserve">Construction method 13 beneath paving </w:t>
            </w:r>
          </w:p>
        </w:tc>
        <w:tc>
          <w:tcPr>
            <w:tcW w:w="529" w:type="pct"/>
            <w:noWrap/>
            <w:vAlign w:val="center"/>
          </w:tcPr>
          <w:p w14:paraId="6BE60DFD"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3B38DAE"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A4F4645"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5E479ADC"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7C0CC2EF"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9F42F0"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8D7AB42"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4D1D40D"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50C0BEBA"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019EF38F" w14:textId="77777777" w:rsidTr="00BA2694">
        <w:trPr>
          <w:trHeight w:val="20"/>
        </w:trPr>
        <w:tc>
          <w:tcPr>
            <w:tcW w:w="240" w:type="pct"/>
            <w:shd w:val="clear" w:color="auto" w:fill="auto"/>
            <w:noWrap/>
          </w:tcPr>
          <w:p w14:paraId="7D2C2BF5" w14:textId="77777777" w:rsidR="001F4995" w:rsidRPr="0006090E" w:rsidRDefault="001F4995" w:rsidP="001F4995">
            <w:pPr>
              <w:spacing w:before="0" w:after="0"/>
              <w:jc w:val="left"/>
              <w:rPr>
                <w:rFonts w:eastAsia="Times New Roman"/>
                <w:sz w:val="20"/>
                <w:szCs w:val="24"/>
              </w:rPr>
            </w:pPr>
            <w:r>
              <w:rPr>
                <w:sz w:val="20"/>
              </w:rPr>
              <w:t>16</w:t>
            </w:r>
          </w:p>
        </w:tc>
        <w:tc>
          <w:tcPr>
            <w:tcW w:w="1463" w:type="pct"/>
            <w:shd w:val="clear" w:color="auto" w:fill="FFFFFF"/>
          </w:tcPr>
          <w:p w14:paraId="229F3E28" w14:textId="77777777" w:rsidR="001F4995" w:rsidRPr="0006090E" w:rsidRDefault="001F4995" w:rsidP="001F4995">
            <w:pPr>
              <w:spacing w:before="0" w:after="0"/>
              <w:jc w:val="left"/>
              <w:rPr>
                <w:rFonts w:eastAsia="Times New Roman"/>
                <w:sz w:val="18"/>
                <w:szCs w:val="18"/>
              </w:rPr>
            </w:pPr>
            <w:r>
              <w:rPr>
                <w:sz w:val="18"/>
              </w:rPr>
              <w:t xml:space="preserve">Backfilling of structures or the slope area of embankments beneath a rooting soil layer as well as backfilling similar to construction method E in the MTSE </w:t>
            </w:r>
          </w:p>
        </w:tc>
        <w:tc>
          <w:tcPr>
            <w:tcW w:w="529" w:type="pct"/>
            <w:noWrap/>
            <w:vAlign w:val="center"/>
          </w:tcPr>
          <w:p w14:paraId="52204A9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3BDA5653"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422E9554"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102395EE"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03B79D8"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44BE17A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4B9E46BF"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120CE88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4404B8C" w14:textId="77777777" w:rsidR="001F4995" w:rsidRPr="0006090E" w:rsidRDefault="001F4995" w:rsidP="001F4995">
            <w:pPr>
              <w:spacing w:before="0" w:after="0"/>
              <w:jc w:val="center"/>
              <w:rPr>
                <w:rFonts w:eastAsia="Times New Roman"/>
                <w:sz w:val="24"/>
                <w:szCs w:val="24"/>
              </w:rPr>
            </w:pPr>
            <w:r>
              <w:rPr>
                <w:sz w:val="24"/>
              </w:rPr>
              <w:t>-</w:t>
            </w:r>
          </w:p>
        </w:tc>
      </w:tr>
      <w:tr w:rsidR="0006090E" w:rsidRPr="0006090E" w14:paraId="10782AF2" w14:textId="77777777" w:rsidTr="00BA2694">
        <w:trPr>
          <w:trHeight w:val="208"/>
        </w:trPr>
        <w:tc>
          <w:tcPr>
            <w:tcW w:w="240" w:type="pct"/>
            <w:shd w:val="clear" w:color="auto" w:fill="auto"/>
            <w:noWrap/>
          </w:tcPr>
          <w:p w14:paraId="49F2632E" w14:textId="77777777" w:rsidR="001F4995" w:rsidRPr="0006090E" w:rsidRDefault="001F4995" w:rsidP="001F4995">
            <w:pPr>
              <w:spacing w:before="0" w:after="0"/>
              <w:jc w:val="left"/>
              <w:rPr>
                <w:rFonts w:eastAsia="Times New Roman"/>
                <w:sz w:val="20"/>
                <w:szCs w:val="24"/>
              </w:rPr>
            </w:pPr>
            <w:r>
              <w:rPr>
                <w:sz w:val="20"/>
              </w:rPr>
              <w:t>17</w:t>
            </w:r>
          </w:p>
        </w:tc>
        <w:tc>
          <w:tcPr>
            <w:tcW w:w="1463" w:type="pct"/>
            <w:shd w:val="clear" w:color="auto" w:fill="FFFFFF"/>
          </w:tcPr>
          <w:p w14:paraId="72D3B852" w14:textId="77777777" w:rsidR="001F4995" w:rsidRPr="0006090E" w:rsidRDefault="001F4995" w:rsidP="001F4995">
            <w:pPr>
              <w:spacing w:before="0" w:after="0"/>
              <w:jc w:val="left"/>
              <w:rPr>
                <w:rFonts w:eastAsia="Times New Roman"/>
                <w:sz w:val="18"/>
                <w:szCs w:val="18"/>
              </w:rPr>
            </w:pPr>
            <w:r>
              <w:rPr>
                <w:sz w:val="18"/>
              </w:rPr>
              <w:t>Dams and protective walls without measures according to MTSE under rooting soil layer</w:t>
            </w:r>
          </w:p>
        </w:tc>
        <w:tc>
          <w:tcPr>
            <w:tcW w:w="529" w:type="pct"/>
            <w:noWrap/>
            <w:vAlign w:val="center"/>
          </w:tcPr>
          <w:p w14:paraId="3F531A93"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22F4BBF" w14:textId="77777777" w:rsidR="001F4995" w:rsidRPr="0006090E" w:rsidRDefault="001F4995" w:rsidP="001F4995">
            <w:pPr>
              <w:spacing w:before="0" w:after="0"/>
              <w:jc w:val="center"/>
              <w:rPr>
                <w:rFonts w:eastAsia="Times New Roman"/>
                <w:sz w:val="24"/>
                <w:szCs w:val="24"/>
              </w:rPr>
            </w:pPr>
            <w:r>
              <w:rPr>
                <w:sz w:val="24"/>
              </w:rPr>
              <w:t>-</w:t>
            </w:r>
          </w:p>
        </w:tc>
        <w:tc>
          <w:tcPr>
            <w:tcW w:w="407" w:type="pct"/>
            <w:noWrap/>
            <w:vAlign w:val="center"/>
          </w:tcPr>
          <w:p w14:paraId="1B79D021"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2B3251A3" w14:textId="77777777" w:rsidR="001F4995" w:rsidRPr="0006090E" w:rsidRDefault="001F4995" w:rsidP="001F4995">
            <w:pPr>
              <w:spacing w:before="0" w:after="0"/>
              <w:jc w:val="center"/>
              <w:rPr>
                <w:rFonts w:eastAsia="Times New Roman"/>
                <w:sz w:val="24"/>
                <w:szCs w:val="24"/>
              </w:rPr>
            </w:pPr>
            <w:r>
              <w:rPr>
                <w:sz w:val="24"/>
              </w:rPr>
              <w:t>-</w:t>
            </w:r>
          </w:p>
        </w:tc>
        <w:tc>
          <w:tcPr>
            <w:tcW w:w="407" w:type="pct"/>
            <w:vAlign w:val="center"/>
          </w:tcPr>
          <w:p w14:paraId="4472B747" w14:textId="77777777" w:rsidR="001F4995" w:rsidRPr="0006090E" w:rsidRDefault="001F4995" w:rsidP="001F4995">
            <w:pPr>
              <w:spacing w:before="0" w:after="0"/>
              <w:jc w:val="center"/>
              <w:rPr>
                <w:rFonts w:eastAsia="Times New Roman"/>
                <w:sz w:val="24"/>
                <w:szCs w:val="24"/>
              </w:rPr>
            </w:pPr>
            <w:r>
              <w:rPr>
                <w:sz w:val="24"/>
              </w:rPr>
              <w:t>-</w:t>
            </w:r>
          </w:p>
        </w:tc>
        <w:tc>
          <w:tcPr>
            <w:tcW w:w="285" w:type="pct"/>
            <w:noWrap/>
            <w:vAlign w:val="center"/>
          </w:tcPr>
          <w:p w14:paraId="7FEDE931"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65180B2A" w14:textId="77777777" w:rsidR="001F4995" w:rsidRPr="0006090E" w:rsidRDefault="001F4995" w:rsidP="001F4995">
            <w:pPr>
              <w:spacing w:before="0" w:after="0"/>
              <w:jc w:val="center"/>
              <w:rPr>
                <w:rFonts w:eastAsia="Times New Roman"/>
                <w:sz w:val="24"/>
                <w:szCs w:val="24"/>
              </w:rPr>
            </w:pPr>
            <w:r>
              <w:rPr>
                <w:sz w:val="24"/>
              </w:rPr>
              <w:t>-</w:t>
            </w:r>
          </w:p>
        </w:tc>
        <w:tc>
          <w:tcPr>
            <w:tcW w:w="285" w:type="pct"/>
            <w:shd w:val="clear" w:color="auto" w:fill="auto"/>
            <w:noWrap/>
            <w:vAlign w:val="center"/>
          </w:tcPr>
          <w:p w14:paraId="66712897" w14:textId="77777777" w:rsidR="001F4995" w:rsidRPr="0006090E" w:rsidRDefault="001F4995" w:rsidP="001F4995">
            <w:pPr>
              <w:spacing w:before="0" w:after="0"/>
              <w:jc w:val="center"/>
              <w:rPr>
                <w:rFonts w:eastAsia="Times New Roman"/>
                <w:sz w:val="24"/>
                <w:szCs w:val="24"/>
              </w:rPr>
            </w:pPr>
            <w:r>
              <w:rPr>
                <w:sz w:val="24"/>
              </w:rPr>
              <w:t>-</w:t>
            </w:r>
          </w:p>
        </w:tc>
        <w:tc>
          <w:tcPr>
            <w:tcW w:w="407" w:type="pct"/>
            <w:shd w:val="clear" w:color="auto" w:fill="auto"/>
            <w:vAlign w:val="center"/>
          </w:tcPr>
          <w:p w14:paraId="1E2F1CFF" w14:textId="77777777" w:rsidR="001F4995" w:rsidRPr="0006090E" w:rsidRDefault="001F4995" w:rsidP="001F4995">
            <w:pPr>
              <w:spacing w:before="0" w:after="0"/>
              <w:jc w:val="center"/>
              <w:rPr>
                <w:rFonts w:eastAsia="Times New Roman"/>
                <w:sz w:val="24"/>
                <w:szCs w:val="24"/>
              </w:rPr>
            </w:pPr>
            <w:r>
              <w:rPr>
                <w:sz w:val="24"/>
              </w:rPr>
              <w:t>-</w:t>
            </w:r>
          </w:p>
        </w:tc>
      </w:tr>
    </w:tbl>
    <w:p w14:paraId="6D144441" w14:textId="77777777" w:rsidR="001F4995" w:rsidRPr="0006090E" w:rsidRDefault="001F4995" w:rsidP="001F4995">
      <w:pPr>
        <w:spacing w:before="0" w:after="0"/>
        <w:jc w:val="left"/>
        <w:rPr>
          <w:rFonts w:eastAsia="Times New Roman"/>
          <w:sz w:val="16"/>
          <w:szCs w:val="16"/>
        </w:rPr>
      </w:pPr>
      <w:r>
        <w:rPr>
          <w:sz w:val="16"/>
        </w:rPr>
        <w:t xml:space="preserve">1) Permissible if copper </w:t>
      </w:r>
      <w:r>
        <w:rPr>
          <w:sz w:val="16"/>
        </w:rPr>
        <w:sym w:font="Symbol" w:char="F0A3"/>
      </w:r>
      <w:r>
        <w:rPr>
          <w:sz w:val="16"/>
        </w:rPr>
        <w:t xml:space="preserve"> 230 µg/l and chromium, total </w:t>
      </w:r>
      <w:r>
        <w:rPr>
          <w:sz w:val="16"/>
        </w:rPr>
        <w:sym w:font="Symbol" w:char="F0A3"/>
      </w:r>
      <w:r>
        <w:rPr>
          <w:sz w:val="16"/>
        </w:rPr>
        <w:t xml:space="preserve"> 110 µg/l. </w:t>
      </w:r>
    </w:p>
    <w:p w14:paraId="3D8B5040" w14:textId="1E25508B" w:rsidR="001F4995" w:rsidRPr="0006090E" w:rsidRDefault="001F4995" w:rsidP="001F4995">
      <w:pPr>
        <w:spacing w:before="0" w:after="0"/>
        <w:jc w:val="left"/>
        <w:rPr>
          <w:rFonts w:eastAsia="Times New Roman"/>
          <w:sz w:val="16"/>
          <w:szCs w:val="16"/>
        </w:rPr>
      </w:pPr>
      <w:r>
        <w:rPr>
          <w:sz w:val="16"/>
        </w:rPr>
        <w:t xml:space="preserve">2) Not permitted on children’s play areas, in residential areas or in park and leisure facilities, the definitions according to § 2 points 18, 19, 20 </w:t>
      </w:r>
      <w:proofErr w:type="spellStart"/>
      <w:r>
        <w:rPr>
          <w:sz w:val="16"/>
        </w:rPr>
        <w:t>BBodSchV</w:t>
      </w:r>
      <w:proofErr w:type="spellEnd"/>
      <w:r>
        <w:rPr>
          <w:sz w:val="16"/>
        </w:rPr>
        <w:t xml:space="preserve"> apply.</w:t>
      </w:r>
    </w:p>
    <w:p w14:paraId="24926A9D" w14:textId="77777777" w:rsidR="001F4995" w:rsidRPr="0006090E" w:rsidRDefault="001F4995" w:rsidP="001F4995">
      <w:pPr>
        <w:sectPr w:rsidR="001F4995" w:rsidRPr="0006090E" w:rsidSect="007718F1">
          <w:pgSz w:w="11907" w:h="16839"/>
          <w:pgMar w:top="1134" w:right="1417" w:bottom="1134" w:left="1701" w:header="709" w:footer="709" w:gutter="0"/>
          <w:cols w:space="708"/>
          <w:docGrid w:linePitch="360"/>
        </w:sectPr>
      </w:pPr>
    </w:p>
    <w:p w14:paraId="2010C7D4" w14:textId="77777777" w:rsidR="001F4995" w:rsidRPr="0006090E" w:rsidRDefault="001F4995" w:rsidP="001F4995">
      <w:pPr>
        <w:pStyle w:val="AnlageBezeichnernummeriert"/>
      </w:pPr>
    </w:p>
    <w:p w14:paraId="3ECECBBC" w14:textId="4BF3B176" w:rsidR="001F4995" w:rsidRPr="0006090E" w:rsidRDefault="001F4995" w:rsidP="001F4995">
      <w:pPr>
        <w:pStyle w:val="AnlageVerweis"/>
        <w:jc w:val="left"/>
      </w:pPr>
      <w:r>
        <w:t>(re § 2(3) and (16), § 4(3), § 19(2)(2), paragraph 3(2), paragraphs 6 to 8, § 20, § 21(2), § 22(1) and (2) and § 25(1)(6) and paragraph 3(5) to (8))</w:t>
      </w:r>
    </w:p>
    <w:p w14:paraId="1E6ABC39" w14:textId="77777777" w:rsidR="001F4995" w:rsidRPr="0006090E" w:rsidRDefault="001F4995" w:rsidP="001F4995">
      <w:pPr>
        <w:pStyle w:val="Anlageberschrift"/>
      </w:pPr>
      <w:bookmarkStart w:id="334" w:name="_Toc74228145"/>
      <w:r>
        <w:t>A</w:t>
      </w:r>
      <w:bookmarkStart w:id="335" w:name="eNV_E0CBF895BE974326A6A7A3188B9B682D_1"/>
      <w:bookmarkEnd w:id="335"/>
      <w:r>
        <w:t>pplications for mineral-based substitute building materials in specific railway constructions</w:t>
      </w:r>
      <w:bookmarkEnd w:id="334"/>
    </w:p>
    <w:p w14:paraId="7FC390C6" w14:textId="77777777" w:rsidR="001F4995" w:rsidRPr="0006090E" w:rsidRDefault="001F4995" w:rsidP="001F4995">
      <w:pPr>
        <w:pStyle w:val="Text"/>
      </w:pPr>
      <w:r>
        <w:t>Explanatory notes</w:t>
      </w:r>
    </w:p>
    <w:p w14:paraId="0C95F35E" w14:textId="77777777" w:rsidR="001F4995" w:rsidRPr="0006090E" w:rsidRDefault="001F4995" w:rsidP="001F4995">
      <w:pPr>
        <w:pStyle w:val="Text"/>
      </w:pPr>
      <w:r>
        <w:t>The railway constructions indicated in this Appendix relate to Guideline 836.4108 of Deutsche Bahn AG ‘Earthworks and other geotechnical structures; construction methods involving the use of mineral-based substitute building materials’, publication date: 2020.</w:t>
      </w:r>
      <w:r w:rsidRPr="0006090E">
        <w:rPr>
          <w:rStyle w:val="FootnoteReference"/>
        </w:rPr>
        <w:footnoteReference w:id="5"/>
      </w:r>
      <w:r w:rsidRPr="0006090E">
        <w:rPr>
          <w:rStyle w:val="FootnoteReference"/>
        </w:rPr>
        <w:t>)</w:t>
      </w:r>
      <w:r>
        <w:rPr>
          <w:rStyle w:val="FootnoteReference"/>
        </w:rPr>
        <w:t>)</w:t>
      </w:r>
      <w:r>
        <w:t xml:space="preserve"> </w:t>
      </w:r>
    </w:p>
    <w:p w14:paraId="6FA6254D" w14:textId="1A581C93" w:rsidR="001F4995" w:rsidRPr="0006090E" w:rsidRDefault="001F4995" w:rsidP="001F4995">
      <w:pPr>
        <w:pStyle w:val="Text"/>
      </w:pPr>
      <w:r>
        <w:t>The assessment of the admissibility of mineral-based substitute materials in the “Hydraulically bound surface of the fixed roadway” in accordance with Directive 836.4108 (Fig. 5 in the Directive) is executed analogously to the installation method “Body layer with hydraulic binders under bound surface layer” in accordance with Appendix 2, point 3 of the respective tables for the mineral-based substitute materials concerned.</w:t>
      </w:r>
    </w:p>
    <w:p w14:paraId="53F1F81A" w14:textId="3D4DC267" w:rsidR="001F4995" w:rsidRPr="0006090E" w:rsidRDefault="001F4995" w:rsidP="001F4995">
      <w:pPr>
        <w:pStyle w:val="Text"/>
      </w:pPr>
      <w:r>
        <w:t>The admissibility of mineral-based substitute building materials used in the railway constructions ‘Embankments pursuant to construction methods C and D in accordance with Guideline 836.4108 (Figures 6-11 in the guideline)’ as well as ‘Backfilling of structures in the slope area involving a similar method of construction’ is assessed by analogy with the construction method ‘Embankments or barriers pursuant to construction methods C and D in accordance with the MTSE as well as the backfilling of structures in the slope area involving a similar method of construction’ in accordance with Appendix 2 in column 2 number 9 of the respective tables relating to the mineral-based substitute building materials in question if, as regards the railway constructions, in the area of the concrete carriageway where there is a lack of consolidation, a sealing element which is resistant to the effects of the weather pursuant to construction method C under the MTSE is applied to the dam embankment which then encloses the latter in its entirety. As regards construction method D, the sealing element which is resistant to the effects of the weather overlaps the core as far as the slope area.</w:t>
      </w:r>
    </w:p>
    <w:p w14:paraId="04C7E47A" w14:textId="77777777" w:rsidR="001F4995" w:rsidRPr="0006090E" w:rsidRDefault="001F4995" w:rsidP="001F4995">
      <w:pPr>
        <w:pStyle w:val="Text"/>
      </w:pPr>
      <w:r>
        <w:t xml:space="preserve">Outside of water protection areas, the installation tables distinguish the configurations of the groundwater cover layers into “unfavourable”, “favourable – sand” and “favourable – clay, silt, clay”. </w:t>
      </w:r>
    </w:p>
    <w:p w14:paraId="0394C66F" w14:textId="77777777" w:rsidR="001F4995" w:rsidRPr="0006090E" w:rsidRDefault="001F4995" w:rsidP="001F4995">
      <w:pPr>
        <w:pStyle w:val="Text"/>
      </w:pPr>
      <w:r>
        <w:t>The configurations of the naturally available or to be produced groundwater layers will be determined in accordance with the Explanatory Notes to Appendix 2.</w:t>
      </w:r>
      <w:r>
        <w:tab/>
      </w:r>
    </w:p>
    <w:p w14:paraId="7D8D46F2" w14:textId="77777777" w:rsidR="001F4995" w:rsidRPr="0006090E" w:rsidRDefault="001F4995" w:rsidP="001F4995">
      <w:pPr>
        <w:pStyle w:val="Text"/>
      </w:pPr>
      <w:r>
        <w:t xml:space="preserve">Within water protection areas, the applications for mineral-based substitute building materials are limited to favourable characteristics of the groundwater cover layers (sand or mud/silt/clay, groundwater-free soakaway route &gt; 1 m). </w:t>
      </w:r>
    </w:p>
    <w:p w14:paraId="2FE79BB7" w14:textId="77777777" w:rsidR="001F4995" w:rsidRPr="0006090E" w:rsidRDefault="001F4995" w:rsidP="001F4995">
      <w:pPr>
        <w:pStyle w:val="Text"/>
      </w:pPr>
      <w:r>
        <w:t>Entries or designations in the tables:</w:t>
      </w:r>
    </w:p>
    <w:p w14:paraId="634D813D" w14:textId="77777777" w:rsidR="001F4995" w:rsidRPr="0006090E" w:rsidRDefault="001F4995" w:rsidP="001F4995">
      <w:pPr>
        <w:pStyle w:val="Text"/>
      </w:pPr>
      <w:r>
        <w:t>/</w:t>
      </w:r>
      <w:r>
        <w:tab/>
        <w:t>not relevant</w:t>
      </w:r>
    </w:p>
    <w:p w14:paraId="2F63DF1F" w14:textId="77777777" w:rsidR="001F4995" w:rsidRPr="0006090E" w:rsidRDefault="001F4995" w:rsidP="001F4995">
      <w:pPr>
        <w:pStyle w:val="Text"/>
      </w:pPr>
      <w:r>
        <w:t>+</w:t>
      </w:r>
      <w:r>
        <w:tab/>
        <w:t>Incorporation permitted</w:t>
      </w:r>
    </w:p>
    <w:p w14:paraId="25737990" w14:textId="77777777" w:rsidR="001F4995" w:rsidRPr="0006090E" w:rsidRDefault="001F4995" w:rsidP="001F4995">
      <w:pPr>
        <w:pStyle w:val="Text"/>
      </w:pPr>
      <w:r>
        <w:lastRenderedPageBreak/>
        <w:t>–</w:t>
      </w:r>
      <w:r>
        <w:tab/>
        <w:t>incorporation not permitted</w:t>
      </w:r>
      <w:r>
        <w:tab/>
      </w:r>
    </w:p>
    <w:p w14:paraId="5A0B3FDC" w14:textId="77777777" w:rsidR="001F4995" w:rsidRPr="0006090E" w:rsidRDefault="001F4995" w:rsidP="001F4995">
      <w:pPr>
        <w:pStyle w:val="Text"/>
      </w:pPr>
      <w:r>
        <w:t xml:space="preserve">WSG III A Water protection area zone III A </w:t>
      </w:r>
    </w:p>
    <w:p w14:paraId="7C9DBDC0" w14:textId="77777777" w:rsidR="001F4995" w:rsidRPr="0006090E" w:rsidRDefault="001F4995" w:rsidP="001F4995">
      <w:pPr>
        <w:pStyle w:val="Text"/>
      </w:pPr>
      <w:r>
        <w:t>WSG III B</w:t>
      </w:r>
      <w:r>
        <w:tab/>
        <w:t>Water protection area zone III B</w:t>
      </w:r>
    </w:p>
    <w:p w14:paraId="4A855EFE" w14:textId="5696B4A8" w:rsidR="001F4995" w:rsidRPr="0006090E" w:rsidRDefault="001F4995" w:rsidP="001F4995">
      <w:pPr>
        <w:pStyle w:val="Text"/>
      </w:pPr>
      <w:r>
        <w:t>HSG III</w:t>
      </w:r>
      <w:r>
        <w:tab/>
        <w:t xml:space="preserve">Mineral spring protection area in zone III </w:t>
      </w:r>
    </w:p>
    <w:p w14:paraId="799A1401" w14:textId="6E9D79C7" w:rsidR="001F4995" w:rsidRPr="0006090E" w:rsidRDefault="001F4995" w:rsidP="001F4995">
      <w:pPr>
        <w:pStyle w:val="Text"/>
      </w:pPr>
      <w:r>
        <w:t>HSG IV</w:t>
      </w:r>
      <w:r>
        <w:tab/>
        <w:t xml:space="preserve">Mineral spring protection area in zone IV </w:t>
      </w:r>
    </w:p>
    <w:p w14:paraId="26FE737C" w14:textId="77777777" w:rsidR="001F4995" w:rsidRPr="0006090E" w:rsidRDefault="001F4995" w:rsidP="001F4995">
      <w:pPr>
        <w:pStyle w:val="Text"/>
      </w:pPr>
      <w:r>
        <w:t>Footnote provisions</w:t>
      </w:r>
    </w:p>
    <w:p w14:paraId="0AA11F1C" w14:textId="77777777" w:rsidR="001F4995" w:rsidRPr="0006090E" w:rsidRDefault="001F4995" w:rsidP="001F4995">
      <w:pPr>
        <w:pStyle w:val="Text"/>
      </w:pPr>
      <w:r>
        <w:t xml:space="preserve">Footnotes are used to determine individual concentration values in addition to the material values of the Appendix 1, the compliance with which further uses of mineral-based substitute materials result. Mineral substitute building materials which observe both the material values under Appendix 1 and also the concentration values laid down in the footnotes are permitted in the construction methods in the installation tables which are denoted by footnotes, if necessary, with additional restrictions. </w:t>
      </w:r>
    </w:p>
    <w:p w14:paraId="62333E73" w14:textId="77777777" w:rsidR="001F4995" w:rsidRPr="0006090E" w:rsidRDefault="001F4995" w:rsidP="001F4995">
      <w:pPr>
        <w:pStyle w:val="Text"/>
      </w:pPr>
      <w:r>
        <w:t>Individual footnotes indicate limitations of the application possibilities.</w:t>
      </w:r>
      <w:r>
        <w:br w:type="page"/>
      </w:r>
      <w:r>
        <w:lastRenderedPageBreak/>
        <w:t>List of tables</w:t>
      </w:r>
    </w:p>
    <w:p w14:paraId="62EFB457" w14:textId="77777777" w:rsidR="00722A47" w:rsidRPr="0006090E" w:rsidRDefault="00722A47" w:rsidP="00722A47">
      <w:pPr>
        <w:pStyle w:val="TableofFigures"/>
        <w:tabs>
          <w:tab w:val="right" w:leader="dot" w:pos="8778"/>
        </w:tabs>
        <w:rPr>
          <w:rFonts w:asciiTheme="minorHAnsi" w:eastAsiaTheme="minorEastAsia" w:hAnsiTheme="minorHAnsi" w:cstheme="minorBidi"/>
          <w:noProof/>
        </w:rPr>
      </w:pPr>
      <w:r>
        <w:t>Table 1: Floor material of Classes 0*(BM-0*), F0*(BM-F0*), excavated material of Class 0* (BG-0*), F0* (BG-F0*); Class 0 track (GS-0); Melting chamber granulate from the firing of hard coal (SKG)</w:t>
      </w:r>
      <w:r>
        <w:rPr>
          <w:webHidden/>
        </w:rPr>
        <w:tab/>
        <w:t>68</w:t>
      </w:r>
    </w:p>
    <w:p w14:paraId="20E66365" w14:textId="45314884" w:rsidR="00722A47" w:rsidRPr="0006090E" w:rsidRDefault="00722A47" w:rsidP="00722A47">
      <w:pPr>
        <w:pStyle w:val="TableofFigures"/>
        <w:tabs>
          <w:tab w:val="right" w:leader="dot" w:pos="8778"/>
        </w:tabs>
        <w:rPr>
          <w:rFonts w:asciiTheme="minorHAnsi" w:eastAsiaTheme="minorEastAsia" w:hAnsiTheme="minorHAnsi" w:cstheme="minorBidi"/>
          <w:noProof/>
        </w:rPr>
      </w:pPr>
      <w:r>
        <w:t>Table 2:Soil material in Class F1 (BM-F1), dredged material in Class F1 (BG-F1)</w:t>
      </w:r>
      <w:r>
        <w:tab/>
        <w:t xml:space="preserve"> </w:t>
      </w:r>
      <w:r>
        <w:rPr>
          <w:webHidden/>
        </w:rPr>
        <w:t>69</w:t>
      </w:r>
    </w:p>
    <w:p w14:paraId="417FE1D9" w14:textId="0EB7B8A3" w:rsidR="00722A47" w:rsidRPr="0006090E" w:rsidRDefault="00722A47" w:rsidP="00722A47">
      <w:pPr>
        <w:pStyle w:val="TableofFigures"/>
        <w:tabs>
          <w:tab w:val="right" w:leader="dot" w:pos="8778"/>
        </w:tabs>
        <w:rPr>
          <w:rFonts w:asciiTheme="minorHAnsi" w:eastAsiaTheme="minorEastAsia" w:hAnsiTheme="minorHAnsi" w:cstheme="minorBidi"/>
          <w:noProof/>
        </w:rPr>
      </w:pPr>
      <w:r>
        <w:t>Table 3:Class 2 soil material (BM-F2), dredged material in Class F2 (BG-F2)</w:t>
      </w:r>
      <w:r>
        <w:tab/>
        <w:t xml:space="preserve"> </w:t>
      </w:r>
      <w:r>
        <w:rPr>
          <w:webHidden/>
        </w:rPr>
        <w:t>70</w:t>
      </w:r>
    </w:p>
    <w:p w14:paraId="62081899" w14:textId="39330009" w:rsidR="00722A47" w:rsidRPr="0006090E" w:rsidRDefault="00722A47" w:rsidP="00722A47">
      <w:pPr>
        <w:pStyle w:val="TableofFigures"/>
        <w:tabs>
          <w:tab w:val="right" w:leader="dot" w:pos="8778"/>
        </w:tabs>
        <w:rPr>
          <w:rFonts w:asciiTheme="minorHAnsi" w:eastAsiaTheme="minorEastAsia" w:hAnsiTheme="minorHAnsi" w:cstheme="minorBidi"/>
          <w:noProof/>
        </w:rPr>
      </w:pPr>
      <w:r>
        <w:t>Table 4:Soil material in Class F3 (BM-F3), dredged material in Class F3 (BG-F3)</w:t>
      </w:r>
      <w:r>
        <w:tab/>
        <w:t xml:space="preserve"> </w:t>
      </w:r>
      <w:r>
        <w:rPr>
          <w:webHidden/>
        </w:rPr>
        <w:t>71</w:t>
      </w:r>
    </w:p>
    <w:p w14:paraId="6BA48C75" w14:textId="7495234C" w:rsidR="00722A47" w:rsidRPr="0006090E" w:rsidRDefault="00722A47" w:rsidP="00722A47">
      <w:pPr>
        <w:pStyle w:val="TableofFigures"/>
        <w:tabs>
          <w:tab w:val="right" w:leader="dot" w:pos="8778"/>
        </w:tabs>
        <w:rPr>
          <w:rFonts w:asciiTheme="minorHAnsi" w:eastAsiaTheme="minorEastAsia" w:hAnsiTheme="minorHAnsi" w:cstheme="minorBidi"/>
          <w:noProof/>
        </w:rPr>
      </w:pPr>
      <w:r>
        <w:t xml:space="preserve">Table 5:Class 1 track ballast (GS-1) </w:t>
      </w:r>
      <w:r>
        <w:tab/>
        <w:t xml:space="preserve"> </w:t>
      </w:r>
      <w:r>
        <w:rPr>
          <w:webHidden/>
        </w:rPr>
        <w:t>72</w:t>
      </w:r>
    </w:p>
    <w:p w14:paraId="22AD4D68" w14:textId="18780622" w:rsidR="00722A47" w:rsidRPr="0006090E" w:rsidRDefault="00722A47" w:rsidP="00722A47">
      <w:pPr>
        <w:pStyle w:val="TableofFigures"/>
        <w:tabs>
          <w:tab w:val="right" w:leader="dot" w:pos="8778"/>
        </w:tabs>
        <w:rPr>
          <w:rFonts w:asciiTheme="minorHAnsi" w:eastAsiaTheme="minorEastAsia" w:hAnsiTheme="minorHAnsi" w:cstheme="minorBidi"/>
          <w:noProof/>
        </w:rPr>
      </w:pPr>
      <w:r>
        <w:t xml:space="preserve">Table 6:Class 2 track ballast (GS-2) </w:t>
      </w:r>
      <w:r>
        <w:tab/>
        <w:t xml:space="preserve"> </w:t>
      </w:r>
      <w:r>
        <w:rPr>
          <w:webHidden/>
        </w:rPr>
        <w:t>73</w:t>
      </w:r>
    </w:p>
    <w:p w14:paraId="6D7F4DA5" w14:textId="4F901301" w:rsidR="00722A47" w:rsidRPr="0006090E" w:rsidRDefault="00722A47" w:rsidP="00722A47">
      <w:pPr>
        <w:pStyle w:val="TableofFigures"/>
        <w:tabs>
          <w:tab w:val="right" w:leader="dot" w:pos="8778"/>
        </w:tabs>
        <w:rPr>
          <w:rFonts w:asciiTheme="minorHAnsi" w:eastAsiaTheme="minorEastAsia" w:hAnsiTheme="minorHAnsi" w:cstheme="minorBidi"/>
          <w:noProof/>
        </w:rPr>
      </w:pPr>
      <w:r>
        <w:t xml:space="preserve">Table 7:Class 3 track ballast (GS-3) </w:t>
      </w:r>
      <w:r>
        <w:tab/>
        <w:t xml:space="preserve"> </w:t>
      </w:r>
      <w:r>
        <w:rPr>
          <w:webHidden/>
        </w:rPr>
        <w:t>74</w:t>
      </w:r>
    </w:p>
    <w:p w14:paraId="47D29BFE" w14:textId="6535E03B" w:rsidR="00722A47" w:rsidRPr="0006090E" w:rsidRDefault="00722A47" w:rsidP="00722A47">
      <w:pPr>
        <w:pStyle w:val="TableofFigures"/>
        <w:tabs>
          <w:tab w:val="right" w:leader="dot" w:pos="8778"/>
        </w:tabs>
        <w:rPr>
          <w:rFonts w:asciiTheme="minorHAnsi" w:eastAsiaTheme="minorEastAsia" w:hAnsiTheme="minorHAnsi" w:cstheme="minorBidi"/>
          <w:noProof/>
        </w:rPr>
      </w:pPr>
      <w:r>
        <w:t>Table 8:  Class 1 recycled building material (RC-1)</w:t>
      </w:r>
      <w:r>
        <w:tab/>
      </w:r>
      <w:r>
        <w:rPr>
          <w:webHidden/>
        </w:rPr>
        <w:t>75</w:t>
      </w:r>
    </w:p>
    <w:p w14:paraId="75B72C39" w14:textId="5EE83397" w:rsidR="00722A47" w:rsidRPr="0006090E" w:rsidRDefault="00722A47" w:rsidP="00722A47">
      <w:pPr>
        <w:pStyle w:val="TableofFigures"/>
        <w:tabs>
          <w:tab w:val="right" w:leader="dot" w:pos="8778"/>
        </w:tabs>
        <w:rPr>
          <w:rFonts w:asciiTheme="minorHAnsi" w:eastAsiaTheme="minorEastAsia" w:hAnsiTheme="minorHAnsi" w:cstheme="minorBidi"/>
          <w:noProof/>
        </w:rPr>
      </w:pPr>
      <w:r>
        <w:t>Table 9:  Class 2 recycled building material (RC-2)</w:t>
      </w:r>
      <w:r>
        <w:tab/>
      </w:r>
      <w:r>
        <w:rPr>
          <w:webHidden/>
        </w:rPr>
        <w:t>76</w:t>
      </w:r>
    </w:p>
    <w:p w14:paraId="0F287574" w14:textId="0D1000E0" w:rsidR="00722A47" w:rsidRPr="0006090E" w:rsidRDefault="00722A47" w:rsidP="00722A47">
      <w:pPr>
        <w:pStyle w:val="TableofFigures"/>
        <w:tabs>
          <w:tab w:val="right" w:leader="dot" w:pos="8778"/>
        </w:tabs>
        <w:rPr>
          <w:rFonts w:asciiTheme="minorHAnsi" w:eastAsiaTheme="minorEastAsia" w:hAnsiTheme="minorHAnsi" w:cstheme="minorBidi"/>
          <w:noProof/>
        </w:rPr>
      </w:pPr>
      <w:r>
        <w:t>Table 10:  Class 3 recycled building material (RC-3)</w:t>
      </w:r>
      <w:r>
        <w:tab/>
      </w:r>
      <w:r>
        <w:rPr>
          <w:webHidden/>
        </w:rPr>
        <w:t>77</w:t>
      </w:r>
    </w:p>
    <w:p w14:paraId="1E2EA89A" w14:textId="39FE3CC2" w:rsidR="00722A47" w:rsidRPr="0006090E" w:rsidRDefault="00722A47" w:rsidP="00722A47">
      <w:pPr>
        <w:pStyle w:val="TableofFigures"/>
        <w:tabs>
          <w:tab w:val="right" w:leader="dot" w:pos="8778"/>
        </w:tabs>
        <w:rPr>
          <w:rFonts w:asciiTheme="minorHAnsi" w:eastAsiaTheme="minorEastAsia" w:hAnsiTheme="minorHAnsi" w:cstheme="minorBidi"/>
          <w:noProof/>
        </w:rPr>
      </w:pPr>
      <w:r>
        <w:t xml:space="preserve">Table 11:  Class 1 steel mill slag (SWS-1) </w:t>
      </w:r>
      <w:r>
        <w:tab/>
      </w:r>
      <w:r>
        <w:rPr>
          <w:webHidden/>
        </w:rPr>
        <w:t>78</w:t>
      </w:r>
    </w:p>
    <w:p w14:paraId="7F06DE07" w14:textId="5D64DC54" w:rsidR="00722A47" w:rsidRPr="0006090E" w:rsidRDefault="00722A47" w:rsidP="00722A47">
      <w:pPr>
        <w:pStyle w:val="TableofFigures"/>
        <w:tabs>
          <w:tab w:val="right" w:leader="dot" w:pos="8778"/>
        </w:tabs>
        <w:rPr>
          <w:rFonts w:asciiTheme="minorHAnsi" w:eastAsiaTheme="minorEastAsia" w:hAnsiTheme="minorHAnsi" w:cstheme="minorBidi"/>
          <w:noProof/>
        </w:rPr>
      </w:pPr>
      <w:r>
        <w:t xml:space="preserve">Table 12:  Class 1 steel mill slag (SWS-1) </w:t>
      </w:r>
      <w:r>
        <w:tab/>
      </w:r>
      <w:r>
        <w:rPr>
          <w:webHidden/>
        </w:rPr>
        <w:t>79</w:t>
      </w:r>
    </w:p>
    <w:p w14:paraId="4580BAB0" w14:textId="696DBED5" w:rsidR="00722A47" w:rsidRPr="0006090E" w:rsidRDefault="00722A47" w:rsidP="00722A47">
      <w:pPr>
        <w:pStyle w:val="TableofFigures"/>
        <w:tabs>
          <w:tab w:val="right" w:leader="dot" w:pos="8778"/>
        </w:tabs>
        <w:rPr>
          <w:noProof/>
        </w:rPr>
      </w:pPr>
      <w:r>
        <w:t xml:space="preserve">Table 13:  Class 1 blast furnace slag (HOS-1) </w:t>
      </w:r>
      <w:r>
        <w:tab/>
      </w:r>
      <w:r>
        <w:rPr>
          <w:webHidden/>
        </w:rPr>
        <w:t>80</w:t>
      </w:r>
    </w:p>
    <w:p w14:paraId="7686CD6C" w14:textId="77777777" w:rsidR="00722A47" w:rsidRPr="0006090E" w:rsidRDefault="00722A47" w:rsidP="00722A47">
      <w:pPr>
        <w:pStyle w:val="Heading1"/>
      </w:pPr>
      <w:r>
        <w:br w:type="page"/>
      </w:r>
      <w:r>
        <w:lastRenderedPageBreak/>
        <w:t>Table 1: Soil material of Classes 0*(BM-0*), F0*(BM-F0) *, excavated material of Class 0* (BG-0*), F0* (BG-F0*); Class 0 track (GS-0); Melting chamber granulate from the firing of hard coal (SKG)</w:t>
      </w:r>
    </w:p>
    <w:p w14:paraId="2C83A01F" w14:textId="77777777" w:rsidR="00722A47" w:rsidRPr="0006090E" w:rsidRDefault="00722A47" w:rsidP="00722A47">
      <w:pPr>
        <w:keepNext/>
        <w:spacing w:before="0" w:after="200"/>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
        <w:gridCol w:w="1745"/>
        <w:gridCol w:w="1078"/>
        <w:gridCol w:w="643"/>
        <w:gridCol w:w="759"/>
        <w:gridCol w:w="562"/>
        <w:gridCol w:w="751"/>
        <w:gridCol w:w="592"/>
        <w:gridCol w:w="716"/>
        <w:gridCol w:w="569"/>
        <w:gridCol w:w="846"/>
      </w:tblGrid>
      <w:tr w:rsidR="0006090E" w:rsidRPr="0006090E" w14:paraId="56D8802D" w14:textId="77777777" w:rsidTr="00972543">
        <w:trPr>
          <w:trHeight w:val="330"/>
        </w:trPr>
        <w:tc>
          <w:tcPr>
            <w:tcW w:w="5000" w:type="pct"/>
            <w:gridSpan w:val="11"/>
            <w:noWrap/>
            <w:vAlign w:val="bottom"/>
          </w:tcPr>
          <w:p w14:paraId="50A290B7" w14:textId="77777777" w:rsidR="00722A47" w:rsidRPr="0006090E" w:rsidRDefault="00722A47" w:rsidP="00722A47">
            <w:pPr>
              <w:spacing w:before="0" w:after="0"/>
              <w:jc w:val="center"/>
              <w:rPr>
                <w:rFonts w:eastAsia="Times New Roman"/>
                <w:b/>
                <w:sz w:val="24"/>
                <w:szCs w:val="20"/>
              </w:rPr>
            </w:pPr>
            <w:r>
              <w:rPr>
                <w:b/>
                <w:sz w:val="24"/>
              </w:rPr>
              <w:br w:type="page"/>
              <w:t>Soil material of Classes 0*(BM-0*), F0*(BM-F0) *, excavated material of Class 0* (BG-0*), F0* (BG-F0*)</w:t>
            </w:r>
          </w:p>
          <w:p w14:paraId="079692F4" w14:textId="77777777" w:rsidR="00722A47" w:rsidRPr="0006090E" w:rsidRDefault="00722A47" w:rsidP="00722A47">
            <w:pPr>
              <w:spacing w:before="0" w:after="0"/>
              <w:jc w:val="center"/>
              <w:rPr>
                <w:rFonts w:eastAsia="Times New Roman"/>
                <w:b/>
                <w:bCs/>
                <w:sz w:val="24"/>
                <w:szCs w:val="24"/>
              </w:rPr>
            </w:pPr>
            <w:r>
              <w:rPr>
                <w:b/>
                <w:sz w:val="24"/>
              </w:rPr>
              <w:t>Class 0 track ballast (GS-0);</w:t>
            </w:r>
          </w:p>
          <w:p w14:paraId="36903F48" w14:textId="77777777" w:rsidR="00722A47" w:rsidRPr="0006090E" w:rsidRDefault="00722A47" w:rsidP="00722A47">
            <w:pPr>
              <w:spacing w:before="0" w:after="0"/>
              <w:jc w:val="center"/>
              <w:rPr>
                <w:rFonts w:eastAsia="Times New Roman"/>
                <w:b/>
                <w:bCs/>
                <w:sz w:val="24"/>
                <w:szCs w:val="24"/>
              </w:rPr>
            </w:pPr>
            <w:r>
              <w:rPr>
                <w:b/>
                <w:sz w:val="24"/>
              </w:rPr>
              <w:t>Melting chamber granulate from the firing of hard coal (SKG)</w:t>
            </w:r>
          </w:p>
        </w:tc>
      </w:tr>
      <w:tr w:rsidR="0006090E" w:rsidRPr="0006090E" w14:paraId="3DEB9421" w14:textId="77777777" w:rsidTr="00515F73">
        <w:trPr>
          <w:trHeight w:val="20"/>
        </w:trPr>
        <w:tc>
          <w:tcPr>
            <w:tcW w:w="1289" w:type="pct"/>
            <w:gridSpan w:val="2"/>
            <w:vMerge w:val="restart"/>
            <w:shd w:val="clear" w:color="auto" w:fill="auto"/>
            <w:noWrap/>
          </w:tcPr>
          <w:p w14:paraId="4ABA2214"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3711" w:type="pct"/>
            <w:gridSpan w:val="9"/>
            <w:shd w:val="clear" w:color="auto" w:fill="auto"/>
            <w:noWrap/>
            <w:vAlign w:val="center"/>
          </w:tcPr>
          <w:p w14:paraId="61BA2A09"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3A12F7ED" w14:textId="77777777" w:rsidTr="00515F73">
        <w:trPr>
          <w:trHeight w:val="20"/>
        </w:trPr>
        <w:tc>
          <w:tcPr>
            <w:tcW w:w="1289" w:type="pct"/>
            <w:gridSpan w:val="2"/>
            <w:vMerge/>
            <w:shd w:val="clear" w:color="auto" w:fill="auto"/>
            <w:noWrap/>
            <w:vAlign w:val="center"/>
          </w:tcPr>
          <w:p w14:paraId="119E8F4E" w14:textId="77777777" w:rsidR="00722A47" w:rsidRPr="0006090E" w:rsidRDefault="00722A47" w:rsidP="00722A47">
            <w:pPr>
              <w:spacing w:before="0" w:after="0"/>
              <w:jc w:val="center"/>
              <w:rPr>
                <w:rFonts w:eastAsia="Times New Roman"/>
                <w:sz w:val="20"/>
                <w:szCs w:val="24"/>
                <w:lang w:eastAsia="de-DE"/>
              </w:rPr>
            </w:pPr>
          </w:p>
        </w:tc>
        <w:tc>
          <w:tcPr>
            <w:tcW w:w="1412" w:type="pct"/>
            <w:gridSpan w:val="3"/>
            <w:shd w:val="clear" w:color="auto" w:fill="auto"/>
            <w:noWrap/>
            <w:vAlign w:val="center"/>
          </w:tcPr>
          <w:p w14:paraId="2AC21918" w14:textId="07AC0D83"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2299" w:type="pct"/>
            <w:gridSpan w:val="6"/>
            <w:shd w:val="clear" w:color="auto" w:fill="auto"/>
            <w:noWrap/>
            <w:vAlign w:val="center"/>
          </w:tcPr>
          <w:p w14:paraId="64C02331" w14:textId="74534A30"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78AB15BE" w14:textId="77777777" w:rsidTr="00515F73">
        <w:trPr>
          <w:trHeight w:val="20"/>
        </w:trPr>
        <w:tc>
          <w:tcPr>
            <w:tcW w:w="1289" w:type="pct"/>
            <w:gridSpan w:val="2"/>
            <w:vMerge/>
            <w:shd w:val="clear" w:color="auto" w:fill="auto"/>
            <w:noWrap/>
            <w:vAlign w:val="center"/>
          </w:tcPr>
          <w:p w14:paraId="04BE12DF" w14:textId="77777777" w:rsidR="00722A47" w:rsidRPr="0006090E" w:rsidRDefault="00722A47" w:rsidP="00722A47">
            <w:pPr>
              <w:spacing w:before="0" w:after="0"/>
              <w:jc w:val="center"/>
              <w:rPr>
                <w:rFonts w:eastAsia="Times New Roman"/>
                <w:sz w:val="18"/>
                <w:szCs w:val="18"/>
                <w:lang w:eastAsia="de-DE"/>
              </w:rPr>
            </w:pPr>
          </w:p>
        </w:tc>
        <w:tc>
          <w:tcPr>
            <w:tcW w:w="614" w:type="pct"/>
            <w:shd w:val="clear" w:color="auto" w:fill="auto"/>
            <w:noWrap/>
            <w:vAlign w:val="center"/>
          </w:tcPr>
          <w:p w14:paraId="0AE6AB57" w14:textId="6CAABDF7" w:rsidR="00722A47" w:rsidRPr="0006090E" w:rsidRDefault="00722A47">
            <w:pPr>
              <w:spacing w:before="0" w:after="0"/>
              <w:jc w:val="center"/>
              <w:rPr>
                <w:rFonts w:eastAsia="Times New Roman"/>
                <w:sz w:val="20"/>
                <w:szCs w:val="20"/>
              </w:rPr>
            </w:pPr>
            <w:r>
              <w:rPr>
                <w:sz w:val="20"/>
              </w:rPr>
              <w:t>Unfavourable</w:t>
            </w:r>
          </w:p>
        </w:tc>
        <w:tc>
          <w:tcPr>
            <w:tcW w:w="798" w:type="pct"/>
            <w:gridSpan w:val="2"/>
            <w:shd w:val="clear" w:color="auto" w:fill="auto"/>
            <w:noWrap/>
            <w:vAlign w:val="center"/>
          </w:tcPr>
          <w:p w14:paraId="4E47D02B" w14:textId="77777777" w:rsidR="00722A47" w:rsidRPr="0006090E" w:rsidRDefault="00722A47" w:rsidP="00722A47">
            <w:pPr>
              <w:spacing w:before="0" w:after="0"/>
              <w:jc w:val="center"/>
              <w:rPr>
                <w:rFonts w:eastAsia="Times New Roman"/>
                <w:sz w:val="20"/>
                <w:szCs w:val="20"/>
              </w:rPr>
            </w:pPr>
            <w:r>
              <w:rPr>
                <w:sz w:val="20"/>
              </w:rPr>
              <w:t>Favourable</w:t>
            </w:r>
          </w:p>
        </w:tc>
        <w:tc>
          <w:tcPr>
            <w:tcW w:w="2299" w:type="pct"/>
            <w:gridSpan w:val="6"/>
            <w:shd w:val="clear" w:color="auto" w:fill="auto"/>
            <w:noWrap/>
            <w:vAlign w:val="center"/>
          </w:tcPr>
          <w:p w14:paraId="3409D7DD"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6D57941F" w14:textId="77777777" w:rsidTr="00515F73">
        <w:trPr>
          <w:trHeight w:val="20"/>
        </w:trPr>
        <w:tc>
          <w:tcPr>
            <w:tcW w:w="1289" w:type="pct"/>
            <w:gridSpan w:val="2"/>
            <w:vMerge/>
            <w:shd w:val="clear" w:color="auto" w:fill="auto"/>
            <w:noWrap/>
            <w:vAlign w:val="center"/>
          </w:tcPr>
          <w:p w14:paraId="566E1FC5" w14:textId="77777777" w:rsidR="00722A47" w:rsidRPr="0006090E" w:rsidRDefault="00722A47" w:rsidP="00722A47">
            <w:pPr>
              <w:spacing w:before="0" w:after="0"/>
              <w:jc w:val="center"/>
              <w:rPr>
                <w:rFonts w:eastAsia="Times New Roman"/>
                <w:sz w:val="18"/>
                <w:szCs w:val="18"/>
                <w:lang w:eastAsia="de-DE"/>
              </w:rPr>
            </w:pPr>
          </w:p>
        </w:tc>
        <w:tc>
          <w:tcPr>
            <w:tcW w:w="614" w:type="pct"/>
            <w:vMerge w:val="restart"/>
            <w:shd w:val="clear" w:color="auto" w:fill="auto"/>
            <w:noWrap/>
            <w:vAlign w:val="bottom"/>
          </w:tcPr>
          <w:p w14:paraId="59C5AB3F" w14:textId="77777777" w:rsidR="00722A47" w:rsidRPr="0006090E" w:rsidRDefault="00722A47" w:rsidP="00722A47">
            <w:pPr>
              <w:spacing w:before="0" w:after="0"/>
              <w:jc w:val="center"/>
              <w:rPr>
                <w:rFonts w:eastAsia="Times New Roman"/>
                <w:sz w:val="18"/>
                <w:szCs w:val="18"/>
                <w:lang w:eastAsia="de-DE"/>
              </w:rPr>
            </w:pPr>
          </w:p>
        </w:tc>
        <w:tc>
          <w:tcPr>
            <w:tcW w:w="366" w:type="pct"/>
            <w:vMerge w:val="restart"/>
            <w:shd w:val="clear" w:color="auto" w:fill="auto"/>
            <w:noWrap/>
            <w:vAlign w:val="center"/>
          </w:tcPr>
          <w:p w14:paraId="0F477232" w14:textId="77777777" w:rsidR="00722A47" w:rsidRPr="0006090E" w:rsidRDefault="00722A47" w:rsidP="00722A47">
            <w:pPr>
              <w:spacing w:before="0" w:after="0"/>
              <w:jc w:val="center"/>
              <w:rPr>
                <w:rFonts w:eastAsia="Times New Roman"/>
                <w:sz w:val="18"/>
                <w:szCs w:val="18"/>
              </w:rPr>
            </w:pPr>
            <w:r>
              <w:rPr>
                <w:sz w:val="18"/>
              </w:rPr>
              <w:t>Sand</w:t>
            </w:r>
          </w:p>
        </w:tc>
        <w:tc>
          <w:tcPr>
            <w:tcW w:w="432" w:type="pct"/>
            <w:vMerge w:val="restart"/>
            <w:shd w:val="clear" w:color="auto" w:fill="auto"/>
            <w:noWrap/>
            <w:vAlign w:val="center"/>
          </w:tcPr>
          <w:p w14:paraId="3E290325" w14:textId="24C00EE3"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748" w:type="pct"/>
            <w:gridSpan w:val="2"/>
            <w:shd w:val="clear" w:color="auto" w:fill="auto"/>
            <w:noWrap/>
            <w:vAlign w:val="center"/>
          </w:tcPr>
          <w:p w14:paraId="466A863F" w14:textId="77777777" w:rsidR="00722A47" w:rsidRPr="0006090E" w:rsidRDefault="00722A47" w:rsidP="00722A47">
            <w:pPr>
              <w:spacing w:before="0" w:after="0"/>
              <w:jc w:val="center"/>
              <w:rPr>
                <w:rFonts w:eastAsia="Times New Roman"/>
                <w:sz w:val="18"/>
                <w:szCs w:val="18"/>
              </w:rPr>
            </w:pPr>
            <w:r>
              <w:rPr>
                <w:sz w:val="18"/>
              </w:rPr>
              <w:t>WSG III A</w:t>
            </w:r>
          </w:p>
        </w:tc>
        <w:tc>
          <w:tcPr>
            <w:tcW w:w="745" w:type="pct"/>
            <w:gridSpan w:val="2"/>
            <w:shd w:val="clear" w:color="auto" w:fill="auto"/>
            <w:noWrap/>
            <w:vAlign w:val="center"/>
          </w:tcPr>
          <w:p w14:paraId="7FACF6A0" w14:textId="77777777" w:rsidR="00722A47" w:rsidRPr="0006090E" w:rsidRDefault="00722A47" w:rsidP="00722A47">
            <w:pPr>
              <w:spacing w:before="0" w:after="0"/>
              <w:jc w:val="center"/>
              <w:rPr>
                <w:rFonts w:eastAsia="Times New Roman"/>
                <w:sz w:val="18"/>
                <w:szCs w:val="18"/>
              </w:rPr>
            </w:pPr>
            <w:r>
              <w:rPr>
                <w:sz w:val="18"/>
              </w:rPr>
              <w:t>WSG III B</w:t>
            </w:r>
          </w:p>
        </w:tc>
        <w:tc>
          <w:tcPr>
            <w:tcW w:w="806" w:type="pct"/>
            <w:gridSpan w:val="2"/>
            <w:shd w:val="clear" w:color="auto" w:fill="auto"/>
            <w:noWrap/>
            <w:vAlign w:val="center"/>
          </w:tcPr>
          <w:p w14:paraId="297E4CDD"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7CF16BCC" w14:textId="77777777" w:rsidTr="00515F73">
        <w:trPr>
          <w:trHeight w:val="80"/>
        </w:trPr>
        <w:tc>
          <w:tcPr>
            <w:tcW w:w="1289" w:type="pct"/>
            <w:gridSpan w:val="2"/>
            <w:vMerge/>
            <w:shd w:val="clear" w:color="auto" w:fill="auto"/>
            <w:noWrap/>
            <w:vAlign w:val="center"/>
          </w:tcPr>
          <w:p w14:paraId="53DA614C" w14:textId="77777777" w:rsidR="00722A47" w:rsidRPr="0006090E" w:rsidRDefault="00722A47" w:rsidP="00722A47">
            <w:pPr>
              <w:spacing w:before="0" w:after="0"/>
              <w:jc w:val="center"/>
              <w:rPr>
                <w:rFonts w:eastAsia="Times New Roman"/>
                <w:sz w:val="18"/>
                <w:szCs w:val="18"/>
                <w:lang w:eastAsia="de-DE"/>
              </w:rPr>
            </w:pPr>
          </w:p>
        </w:tc>
        <w:tc>
          <w:tcPr>
            <w:tcW w:w="614" w:type="pct"/>
            <w:vMerge/>
            <w:shd w:val="clear" w:color="auto" w:fill="auto"/>
            <w:noWrap/>
            <w:vAlign w:val="bottom"/>
          </w:tcPr>
          <w:p w14:paraId="7BD37A25" w14:textId="77777777" w:rsidR="00722A47" w:rsidRPr="0006090E" w:rsidRDefault="00722A47" w:rsidP="00722A47">
            <w:pPr>
              <w:spacing w:before="0" w:after="0"/>
              <w:jc w:val="center"/>
              <w:rPr>
                <w:rFonts w:eastAsia="Times New Roman"/>
                <w:sz w:val="18"/>
                <w:szCs w:val="18"/>
                <w:lang w:eastAsia="de-DE"/>
              </w:rPr>
            </w:pPr>
          </w:p>
        </w:tc>
        <w:tc>
          <w:tcPr>
            <w:tcW w:w="366" w:type="pct"/>
            <w:vMerge/>
            <w:shd w:val="clear" w:color="auto" w:fill="auto"/>
            <w:noWrap/>
            <w:vAlign w:val="center"/>
          </w:tcPr>
          <w:p w14:paraId="7B01DFF7" w14:textId="77777777" w:rsidR="00722A47" w:rsidRPr="0006090E" w:rsidRDefault="00722A47" w:rsidP="00722A47">
            <w:pPr>
              <w:spacing w:before="0" w:after="0"/>
              <w:jc w:val="center"/>
              <w:rPr>
                <w:rFonts w:eastAsia="Times New Roman"/>
                <w:sz w:val="18"/>
                <w:szCs w:val="18"/>
                <w:lang w:eastAsia="de-DE"/>
              </w:rPr>
            </w:pPr>
          </w:p>
        </w:tc>
        <w:tc>
          <w:tcPr>
            <w:tcW w:w="432" w:type="pct"/>
            <w:vMerge/>
            <w:shd w:val="clear" w:color="auto" w:fill="auto"/>
            <w:noWrap/>
            <w:vAlign w:val="center"/>
          </w:tcPr>
          <w:p w14:paraId="11F9F0C2" w14:textId="77777777" w:rsidR="00722A47" w:rsidRPr="0006090E" w:rsidRDefault="00722A47" w:rsidP="00722A47">
            <w:pPr>
              <w:spacing w:before="0" w:after="0"/>
              <w:jc w:val="center"/>
              <w:rPr>
                <w:rFonts w:eastAsia="Times New Roman"/>
                <w:sz w:val="18"/>
                <w:szCs w:val="18"/>
                <w:lang w:eastAsia="de-DE"/>
              </w:rPr>
            </w:pPr>
          </w:p>
        </w:tc>
        <w:tc>
          <w:tcPr>
            <w:tcW w:w="748" w:type="pct"/>
            <w:gridSpan w:val="2"/>
            <w:shd w:val="clear" w:color="auto" w:fill="auto"/>
            <w:noWrap/>
            <w:vAlign w:val="center"/>
          </w:tcPr>
          <w:p w14:paraId="3C95F6DA" w14:textId="77777777" w:rsidR="00722A47" w:rsidRPr="0006090E" w:rsidRDefault="00722A47" w:rsidP="00722A47">
            <w:pPr>
              <w:spacing w:before="0" w:after="0"/>
              <w:jc w:val="center"/>
              <w:rPr>
                <w:rFonts w:eastAsia="Times New Roman"/>
                <w:sz w:val="18"/>
                <w:szCs w:val="18"/>
              </w:rPr>
            </w:pPr>
            <w:r>
              <w:rPr>
                <w:sz w:val="18"/>
              </w:rPr>
              <w:t>HSG III</w:t>
            </w:r>
          </w:p>
        </w:tc>
        <w:tc>
          <w:tcPr>
            <w:tcW w:w="745" w:type="pct"/>
            <w:gridSpan w:val="2"/>
            <w:shd w:val="clear" w:color="auto" w:fill="auto"/>
            <w:noWrap/>
            <w:vAlign w:val="center"/>
          </w:tcPr>
          <w:p w14:paraId="602BE1C2" w14:textId="77777777" w:rsidR="00722A47" w:rsidRPr="0006090E" w:rsidRDefault="00722A47" w:rsidP="00722A47">
            <w:pPr>
              <w:spacing w:before="0" w:after="0"/>
              <w:jc w:val="center"/>
              <w:rPr>
                <w:rFonts w:eastAsia="Times New Roman"/>
                <w:sz w:val="18"/>
                <w:szCs w:val="18"/>
              </w:rPr>
            </w:pPr>
            <w:r>
              <w:rPr>
                <w:sz w:val="18"/>
              </w:rPr>
              <w:t>HSG IV</w:t>
            </w:r>
          </w:p>
        </w:tc>
        <w:tc>
          <w:tcPr>
            <w:tcW w:w="806" w:type="pct"/>
            <w:gridSpan w:val="2"/>
            <w:shd w:val="clear" w:color="auto" w:fill="auto"/>
            <w:noWrap/>
            <w:vAlign w:val="center"/>
          </w:tcPr>
          <w:p w14:paraId="0E80C425"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24A07AFE" w14:textId="77777777" w:rsidTr="00515F73">
        <w:trPr>
          <w:trHeight w:val="80"/>
        </w:trPr>
        <w:tc>
          <w:tcPr>
            <w:tcW w:w="1289" w:type="pct"/>
            <w:gridSpan w:val="2"/>
            <w:vMerge/>
            <w:shd w:val="clear" w:color="auto" w:fill="auto"/>
            <w:noWrap/>
            <w:vAlign w:val="center"/>
          </w:tcPr>
          <w:p w14:paraId="54C15F54" w14:textId="77777777" w:rsidR="00722A47" w:rsidRPr="0006090E" w:rsidRDefault="00722A47" w:rsidP="00722A47">
            <w:pPr>
              <w:spacing w:before="0" w:after="0"/>
              <w:jc w:val="center"/>
              <w:rPr>
                <w:rFonts w:eastAsia="Times New Roman"/>
                <w:sz w:val="18"/>
                <w:szCs w:val="18"/>
                <w:lang w:eastAsia="de-DE"/>
              </w:rPr>
            </w:pPr>
          </w:p>
        </w:tc>
        <w:tc>
          <w:tcPr>
            <w:tcW w:w="614" w:type="pct"/>
            <w:vMerge/>
            <w:shd w:val="clear" w:color="auto" w:fill="auto"/>
            <w:noWrap/>
            <w:vAlign w:val="bottom"/>
          </w:tcPr>
          <w:p w14:paraId="1972FADA" w14:textId="77777777" w:rsidR="00722A47" w:rsidRPr="0006090E" w:rsidRDefault="00722A47" w:rsidP="00722A47">
            <w:pPr>
              <w:spacing w:before="0" w:after="0"/>
              <w:jc w:val="center"/>
              <w:rPr>
                <w:rFonts w:eastAsia="Times New Roman"/>
                <w:sz w:val="18"/>
                <w:szCs w:val="18"/>
                <w:lang w:eastAsia="de-DE"/>
              </w:rPr>
            </w:pPr>
          </w:p>
        </w:tc>
        <w:tc>
          <w:tcPr>
            <w:tcW w:w="366" w:type="pct"/>
            <w:vMerge/>
            <w:shd w:val="clear" w:color="auto" w:fill="auto"/>
            <w:noWrap/>
            <w:vAlign w:val="center"/>
          </w:tcPr>
          <w:p w14:paraId="6B0E2ECC" w14:textId="77777777" w:rsidR="00722A47" w:rsidRPr="0006090E" w:rsidRDefault="00722A47" w:rsidP="00722A47">
            <w:pPr>
              <w:spacing w:before="0" w:after="0"/>
              <w:jc w:val="center"/>
              <w:rPr>
                <w:rFonts w:eastAsia="Times New Roman"/>
                <w:sz w:val="18"/>
                <w:szCs w:val="18"/>
                <w:lang w:eastAsia="de-DE"/>
              </w:rPr>
            </w:pPr>
          </w:p>
        </w:tc>
        <w:tc>
          <w:tcPr>
            <w:tcW w:w="432" w:type="pct"/>
            <w:vMerge/>
            <w:shd w:val="clear" w:color="auto" w:fill="auto"/>
            <w:noWrap/>
            <w:vAlign w:val="center"/>
          </w:tcPr>
          <w:p w14:paraId="1A262B64" w14:textId="77777777" w:rsidR="00722A47" w:rsidRPr="0006090E" w:rsidRDefault="00722A47" w:rsidP="00722A47">
            <w:pPr>
              <w:spacing w:before="0" w:after="0"/>
              <w:jc w:val="center"/>
              <w:rPr>
                <w:rFonts w:eastAsia="Times New Roman"/>
                <w:sz w:val="18"/>
                <w:szCs w:val="18"/>
                <w:lang w:eastAsia="de-DE"/>
              </w:rPr>
            </w:pPr>
          </w:p>
        </w:tc>
        <w:tc>
          <w:tcPr>
            <w:tcW w:w="320" w:type="pct"/>
            <w:shd w:val="clear" w:color="auto" w:fill="auto"/>
            <w:noWrap/>
            <w:vAlign w:val="center"/>
          </w:tcPr>
          <w:p w14:paraId="455B68BB" w14:textId="77777777" w:rsidR="00722A47" w:rsidRPr="0006090E" w:rsidRDefault="00722A47" w:rsidP="00722A47">
            <w:pPr>
              <w:spacing w:before="0" w:after="0"/>
              <w:jc w:val="center"/>
              <w:rPr>
                <w:rFonts w:eastAsia="Times New Roman"/>
                <w:sz w:val="18"/>
                <w:szCs w:val="18"/>
              </w:rPr>
            </w:pPr>
            <w:r>
              <w:rPr>
                <w:sz w:val="18"/>
              </w:rPr>
              <w:t>Sand</w:t>
            </w:r>
          </w:p>
        </w:tc>
        <w:tc>
          <w:tcPr>
            <w:tcW w:w="428" w:type="pct"/>
            <w:shd w:val="clear" w:color="auto" w:fill="auto"/>
            <w:vAlign w:val="center"/>
          </w:tcPr>
          <w:p w14:paraId="17751BC9" w14:textId="04994404"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337" w:type="pct"/>
            <w:shd w:val="clear" w:color="auto" w:fill="auto"/>
            <w:noWrap/>
            <w:vAlign w:val="center"/>
          </w:tcPr>
          <w:p w14:paraId="02B79C8E" w14:textId="77777777" w:rsidR="00722A47" w:rsidRPr="0006090E" w:rsidRDefault="00722A47" w:rsidP="00722A47">
            <w:pPr>
              <w:spacing w:before="0" w:after="0"/>
              <w:jc w:val="center"/>
              <w:rPr>
                <w:rFonts w:eastAsia="Times New Roman"/>
                <w:sz w:val="18"/>
                <w:szCs w:val="18"/>
              </w:rPr>
            </w:pPr>
            <w:r>
              <w:rPr>
                <w:sz w:val="18"/>
              </w:rPr>
              <w:t>Sand</w:t>
            </w:r>
          </w:p>
        </w:tc>
        <w:tc>
          <w:tcPr>
            <w:tcW w:w="408" w:type="pct"/>
            <w:shd w:val="clear" w:color="auto" w:fill="auto"/>
            <w:vAlign w:val="center"/>
          </w:tcPr>
          <w:p w14:paraId="0FEF04B4" w14:textId="675901D2"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324" w:type="pct"/>
            <w:shd w:val="clear" w:color="auto" w:fill="auto"/>
            <w:noWrap/>
            <w:vAlign w:val="center"/>
          </w:tcPr>
          <w:p w14:paraId="5F943253" w14:textId="77777777" w:rsidR="00722A47" w:rsidRPr="0006090E" w:rsidRDefault="00722A47" w:rsidP="00722A47">
            <w:pPr>
              <w:spacing w:before="0" w:after="0"/>
              <w:jc w:val="center"/>
              <w:rPr>
                <w:rFonts w:eastAsia="Times New Roman"/>
                <w:sz w:val="18"/>
                <w:szCs w:val="18"/>
              </w:rPr>
            </w:pPr>
            <w:r>
              <w:rPr>
                <w:sz w:val="18"/>
              </w:rPr>
              <w:t>Sand</w:t>
            </w:r>
          </w:p>
        </w:tc>
        <w:tc>
          <w:tcPr>
            <w:tcW w:w="482" w:type="pct"/>
            <w:shd w:val="clear" w:color="auto" w:fill="auto"/>
            <w:vAlign w:val="center"/>
          </w:tcPr>
          <w:p w14:paraId="6D2E4F2E" w14:textId="2C126754"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C8EED8D" w14:textId="77777777" w:rsidTr="00515F73">
        <w:trPr>
          <w:trHeight w:val="111"/>
        </w:trPr>
        <w:tc>
          <w:tcPr>
            <w:tcW w:w="1289" w:type="pct"/>
            <w:gridSpan w:val="2"/>
            <w:vMerge/>
            <w:shd w:val="clear" w:color="auto" w:fill="auto"/>
            <w:noWrap/>
            <w:vAlign w:val="center"/>
          </w:tcPr>
          <w:p w14:paraId="3B9B2FAD" w14:textId="77777777" w:rsidR="00722A47" w:rsidRPr="0006090E" w:rsidRDefault="00722A47" w:rsidP="00722A47">
            <w:pPr>
              <w:spacing w:before="0" w:after="0"/>
              <w:jc w:val="center"/>
              <w:rPr>
                <w:rFonts w:eastAsia="Times New Roman"/>
                <w:sz w:val="18"/>
                <w:szCs w:val="18"/>
                <w:lang w:eastAsia="de-DE"/>
              </w:rPr>
            </w:pPr>
          </w:p>
        </w:tc>
        <w:tc>
          <w:tcPr>
            <w:tcW w:w="614" w:type="pct"/>
            <w:shd w:val="clear" w:color="auto" w:fill="auto"/>
            <w:noWrap/>
            <w:vAlign w:val="center"/>
          </w:tcPr>
          <w:p w14:paraId="4B80CBAD" w14:textId="77777777" w:rsidR="00722A47" w:rsidRPr="0006090E" w:rsidRDefault="00722A47" w:rsidP="00722A47">
            <w:pPr>
              <w:spacing w:before="0" w:after="0"/>
              <w:jc w:val="center"/>
              <w:rPr>
                <w:rFonts w:eastAsia="Times New Roman"/>
                <w:sz w:val="18"/>
                <w:szCs w:val="18"/>
              </w:rPr>
            </w:pPr>
            <w:r>
              <w:rPr>
                <w:sz w:val="18"/>
              </w:rPr>
              <w:t>1</w:t>
            </w:r>
          </w:p>
        </w:tc>
        <w:tc>
          <w:tcPr>
            <w:tcW w:w="366" w:type="pct"/>
            <w:shd w:val="clear" w:color="auto" w:fill="auto"/>
            <w:noWrap/>
            <w:vAlign w:val="center"/>
          </w:tcPr>
          <w:p w14:paraId="27127ECC" w14:textId="77777777" w:rsidR="00722A47" w:rsidRPr="0006090E" w:rsidRDefault="00722A47" w:rsidP="00722A47">
            <w:pPr>
              <w:spacing w:before="0" w:after="0"/>
              <w:jc w:val="center"/>
              <w:rPr>
                <w:rFonts w:eastAsia="Times New Roman"/>
                <w:sz w:val="18"/>
                <w:szCs w:val="18"/>
              </w:rPr>
            </w:pPr>
            <w:r>
              <w:rPr>
                <w:sz w:val="18"/>
              </w:rPr>
              <w:t>2</w:t>
            </w:r>
          </w:p>
        </w:tc>
        <w:tc>
          <w:tcPr>
            <w:tcW w:w="432" w:type="pct"/>
            <w:shd w:val="clear" w:color="auto" w:fill="auto"/>
            <w:noWrap/>
            <w:vAlign w:val="center"/>
          </w:tcPr>
          <w:p w14:paraId="0B970E83" w14:textId="77777777" w:rsidR="00722A47" w:rsidRPr="0006090E" w:rsidRDefault="00722A47" w:rsidP="00722A47">
            <w:pPr>
              <w:spacing w:before="0" w:after="0"/>
              <w:jc w:val="center"/>
              <w:rPr>
                <w:rFonts w:eastAsia="Times New Roman"/>
                <w:sz w:val="18"/>
                <w:szCs w:val="18"/>
              </w:rPr>
            </w:pPr>
            <w:r>
              <w:rPr>
                <w:sz w:val="18"/>
              </w:rPr>
              <w:t>3</w:t>
            </w:r>
          </w:p>
        </w:tc>
        <w:tc>
          <w:tcPr>
            <w:tcW w:w="748" w:type="pct"/>
            <w:gridSpan w:val="2"/>
            <w:shd w:val="clear" w:color="auto" w:fill="auto"/>
            <w:noWrap/>
            <w:vAlign w:val="center"/>
          </w:tcPr>
          <w:p w14:paraId="3D14661F" w14:textId="77777777" w:rsidR="00722A47" w:rsidRPr="0006090E" w:rsidRDefault="00722A47" w:rsidP="00722A47">
            <w:pPr>
              <w:spacing w:before="0" w:after="0"/>
              <w:jc w:val="center"/>
              <w:rPr>
                <w:rFonts w:eastAsia="Times New Roman"/>
                <w:sz w:val="18"/>
                <w:szCs w:val="18"/>
              </w:rPr>
            </w:pPr>
            <w:r>
              <w:rPr>
                <w:sz w:val="18"/>
              </w:rPr>
              <w:t>4</w:t>
            </w:r>
          </w:p>
        </w:tc>
        <w:tc>
          <w:tcPr>
            <w:tcW w:w="745" w:type="pct"/>
            <w:gridSpan w:val="2"/>
            <w:shd w:val="clear" w:color="auto" w:fill="auto"/>
            <w:noWrap/>
            <w:vAlign w:val="center"/>
          </w:tcPr>
          <w:p w14:paraId="529E8562" w14:textId="77777777" w:rsidR="00722A47" w:rsidRPr="0006090E" w:rsidRDefault="00722A47" w:rsidP="00722A47">
            <w:pPr>
              <w:spacing w:before="0" w:after="0"/>
              <w:jc w:val="center"/>
              <w:rPr>
                <w:rFonts w:eastAsia="Times New Roman"/>
                <w:sz w:val="18"/>
                <w:szCs w:val="18"/>
              </w:rPr>
            </w:pPr>
            <w:r>
              <w:rPr>
                <w:sz w:val="18"/>
              </w:rPr>
              <w:t>5</w:t>
            </w:r>
          </w:p>
        </w:tc>
        <w:tc>
          <w:tcPr>
            <w:tcW w:w="806" w:type="pct"/>
            <w:gridSpan w:val="2"/>
            <w:shd w:val="clear" w:color="auto" w:fill="auto"/>
            <w:noWrap/>
            <w:vAlign w:val="center"/>
          </w:tcPr>
          <w:p w14:paraId="266FDD71"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402DCD78" w14:textId="77777777" w:rsidTr="00515F73">
        <w:trPr>
          <w:trHeight w:val="20"/>
        </w:trPr>
        <w:tc>
          <w:tcPr>
            <w:tcW w:w="295" w:type="pct"/>
            <w:noWrap/>
          </w:tcPr>
          <w:p w14:paraId="023C083A" w14:textId="77777777" w:rsidR="00722A47" w:rsidRPr="0006090E" w:rsidRDefault="00722A47" w:rsidP="00722A47">
            <w:pPr>
              <w:spacing w:before="0" w:after="0"/>
              <w:jc w:val="left"/>
              <w:rPr>
                <w:rFonts w:eastAsia="Times New Roman"/>
                <w:sz w:val="18"/>
                <w:szCs w:val="20"/>
              </w:rPr>
            </w:pPr>
            <w:r>
              <w:rPr>
                <w:sz w:val="18"/>
              </w:rPr>
              <w:t>B1</w:t>
            </w:r>
          </w:p>
        </w:tc>
        <w:tc>
          <w:tcPr>
            <w:tcW w:w="994" w:type="pct"/>
          </w:tcPr>
          <w:p w14:paraId="54144FEB"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614" w:type="pct"/>
            <w:noWrap/>
            <w:vAlign w:val="center"/>
          </w:tcPr>
          <w:p w14:paraId="2A4AC2B7"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111CB6E2"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15A0ABC2"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4FE9F908"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5E0393A7"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4A444F26"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399D4AB5"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6247DCCA"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79EE25D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8102BF2" w14:textId="77777777" w:rsidTr="00515F73">
        <w:trPr>
          <w:trHeight w:val="20"/>
        </w:trPr>
        <w:tc>
          <w:tcPr>
            <w:tcW w:w="295" w:type="pct"/>
            <w:noWrap/>
          </w:tcPr>
          <w:p w14:paraId="383048E4" w14:textId="77777777" w:rsidR="00722A47" w:rsidRPr="0006090E" w:rsidRDefault="00722A47" w:rsidP="00722A47">
            <w:pPr>
              <w:spacing w:before="0" w:after="0"/>
              <w:jc w:val="left"/>
              <w:rPr>
                <w:rFonts w:eastAsia="Times New Roman"/>
                <w:sz w:val="18"/>
                <w:szCs w:val="20"/>
              </w:rPr>
            </w:pPr>
            <w:r>
              <w:rPr>
                <w:sz w:val="18"/>
              </w:rPr>
              <w:t>B2</w:t>
            </w:r>
          </w:p>
        </w:tc>
        <w:tc>
          <w:tcPr>
            <w:tcW w:w="994" w:type="pct"/>
          </w:tcPr>
          <w:p w14:paraId="2F691391"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614" w:type="pct"/>
            <w:noWrap/>
            <w:vAlign w:val="center"/>
          </w:tcPr>
          <w:p w14:paraId="6D20791D"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11D34CC4"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7234BF29"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6C967E6E"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647D2996"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30B1416D"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1B27B596"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5D6DFDCD"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5FAE982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2F3C248" w14:textId="77777777" w:rsidTr="00515F73">
        <w:trPr>
          <w:trHeight w:val="20"/>
        </w:trPr>
        <w:tc>
          <w:tcPr>
            <w:tcW w:w="295" w:type="pct"/>
            <w:noWrap/>
          </w:tcPr>
          <w:p w14:paraId="2F72AE98" w14:textId="77777777" w:rsidR="00722A47" w:rsidRPr="0006090E" w:rsidRDefault="00722A47" w:rsidP="00722A47">
            <w:pPr>
              <w:spacing w:before="0" w:after="0"/>
              <w:jc w:val="left"/>
              <w:rPr>
                <w:rFonts w:eastAsia="Times New Roman"/>
                <w:sz w:val="18"/>
                <w:szCs w:val="20"/>
              </w:rPr>
            </w:pPr>
            <w:r>
              <w:rPr>
                <w:sz w:val="18"/>
              </w:rPr>
              <w:t>B3</w:t>
            </w:r>
          </w:p>
        </w:tc>
        <w:tc>
          <w:tcPr>
            <w:tcW w:w="994" w:type="pct"/>
          </w:tcPr>
          <w:p w14:paraId="5DA0C23A"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614" w:type="pct"/>
            <w:noWrap/>
            <w:vAlign w:val="center"/>
          </w:tcPr>
          <w:p w14:paraId="7B481012"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169D7D0D"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32D30E9A"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65E3EA3B"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739DD3CA"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08D2DDFA"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1C9A8163"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6E6263F7"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4FA1F2F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C044B2F" w14:textId="77777777" w:rsidTr="00515F73">
        <w:trPr>
          <w:trHeight w:val="20"/>
        </w:trPr>
        <w:tc>
          <w:tcPr>
            <w:tcW w:w="295" w:type="pct"/>
            <w:noWrap/>
          </w:tcPr>
          <w:p w14:paraId="2C710CFD" w14:textId="77777777" w:rsidR="00722A47" w:rsidRPr="0006090E" w:rsidRDefault="00722A47" w:rsidP="00722A47">
            <w:pPr>
              <w:spacing w:before="0" w:after="0"/>
              <w:jc w:val="left"/>
              <w:rPr>
                <w:rFonts w:eastAsia="Times New Roman"/>
                <w:sz w:val="18"/>
                <w:szCs w:val="20"/>
              </w:rPr>
            </w:pPr>
            <w:r>
              <w:rPr>
                <w:sz w:val="18"/>
              </w:rPr>
              <w:t>B4</w:t>
            </w:r>
          </w:p>
        </w:tc>
        <w:tc>
          <w:tcPr>
            <w:tcW w:w="994" w:type="pct"/>
          </w:tcPr>
          <w:p w14:paraId="080C0EAB"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614" w:type="pct"/>
            <w:noWrap/>
            <w:vAlign w:val="center"/>
          </w:tcPr>
          <w:p w14:paraId="519B77E8"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5453EB8D"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32806C1F"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03C0AA52"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1152C317"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2F12FEC8"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6C505B1"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4F781245"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4C61B90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C4DEF43" w14:textId="77777777" w:rsidTr="00515F73">
        <w:trPr>
          <w:trHeight w:val="20"/>
        </w:trPr>
        <w:tc>
          <w:tcPr>
            <w:tcW w:w="295" w:type="pct"/>
            <w:noWrap/>
          </w:tcPr>
          <w:p w14:paraId="2BC53DC4" w14:textId="77777777" w:rsidR="00722A47" w:rsidRPr="0006090E" w:rsidRDefault="00722A47" w:rsidP="00722A47">
            <w:pPr>
              <w:spacing w:before="0" w:after="0"/>
              <w:jc w:val="left"/>
              <w:rPr>
                <w:rFonts w:eastAsia="Times New Roman"/>
                <w:sz w:val="18"/>
                <w:szCs w:val="20"/>
              </w:rPr>
            </w:pPr>
            <w:r>
              <w:rPr>
                <w:sz w:val="18"/>
              </w:rPr>
              <w:t>B5</w:t>
            </w:r>
          </w:p>
        </w:tc>
        <w:tc>
          <w:tcPr>
            <w:tcW w:w="994" w:type="pct"/>
          </w:tcPr>
          <w:p w14:paraId="399C35E1" w14:textId="5E9CBF31"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614" w:type="pct"/>
            <w:noWrap/>
            <w:vAlign w:val="center"/>
          </w:tcPr>
          <w:p w14:paraId="38CBD520"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7EBC0509"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0E1A375D"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1ECA9F76"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5E543FF1"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6125E4BA"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5C4AE28"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6559EE4D"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4617DB8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F924391" w14:textId="77777777" w:rsidTr="00515F73">
        <w:trPr>
          <w:trHeight w:val="20"/>
        </w:trPr>
        <w:tc>
          <w:tcPr>
            <w:tcW w:w="295" w:type="pct"/>
            <w:noWrap/>
          </w:tcPr>
          <w:p w14:paraId="74E0A4AB" w14:textId="77777777" w:rsidR="00722A47" w:rsidRPr="0006090E" w:rsidRDefault="00722A47" w:rsidP="00722A47">
            <w:pPr>
              <w:spacing w:before="0" w:after="0"/>
              <w:jc w:val="left"/>
              <w:rPr>
                <w:rFonts w:eastAsia="Times New Roman"/>
                <w:sz w:val="18"/>
                <w:szCs w:val="20"/>
              </w:rPr>
            </w:pPr>
            <w:r>
              <w:rPr>
                <w:sz w:val="18"/>
              </w:rPr>
              <w:t>B6</w:t>
            </w:r>
          </w:p>
        </w:tc>
        <w:tc>
          <w:tcPr>
            <w:tcW w:w="994" w:type="pct"/>
          </w:tcPr>
          <w:p w14:paraId="2CE32B13" w14:textId="5287A018"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614" w:type="pct"/>
            <w:noWrap/>
            <w:vAlign w:val="center"/>
          </w:tcPr>
          <w:p w14:paraId="21F83D4A"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4B53FB00"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6FD114E6"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431BBCF5"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1A2CD128"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4460B051"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4C58E386"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091D6C31"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48CC457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8DDD1E8" w14:textId="77777777" w:rsidTr="00515F73">
        <w:trPr>
          <w:trHeight w:val="20"/>
        </w:trPr>
        <w:tc>
          <w:tcPr>
            <w:tcW w:w="295" w:type="pct"/>
            <w:noWrap/>
          </w:tcPr>
          <w:p w14:paraId="0937013F" w14:textId="77777777" w:rsidR="00722A47" w:rsidRPr="0006090E" w:rsidRDefault="00722A47" w:rsidP="00722A47">
            <w:pPr>
              <w:spacing w:before="0" w:after="0"/>
              <w:jc w:val="left"/>
              <w:rPr>
                <w:rFonts w:eastAsia="Times New Roman"/>
                <w:sz w:val="18"/>
                <w:szCs w:val="20"/>
              </w:rPr>
            </w:pPr>
            <w:r>
              <w:rPr>
                <w:sz w:val="18"/>
              </w:rPr>
              <w:t>B7</w:t>
            </w:r>
          </w:p>
        </w:tc>
        <w:tc>
          <w:tcPr>
            <w:tcW w:w="994" w:type="pct"/>
          </w:tcPr>
          <w:p w14:paraId="5513DFCE" w14:textId="2F25A3CE"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614" w:type="pct"/>
            <w:noWrap/>
            <w:vAlign w:val="center"/>
          </w:tcPr>
          <w:p w14:paraId="767DCFFA"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53A0AA79"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55B8B926"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2AA3D4CD"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6A2788D3"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09B8E404"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15102D5F"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28A946AB"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0108C79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9C5BA58" w14:textId="77777777" w:rsidTr="00515F73">
        <w:trPr>
          <w:trHeight w:val="20"/>
        </w:trPr>
        <w:tc>
          <w:tcPr>
            <w:tcW w:w="295" w:type="pct"/>
            <w:noWrap/>
          </w:tcPr>
          <w:p w14:paraId="00CA9A43" w14:textId="77777777" w:rsidR="00722A47" w:rsidRPr="0006090E" w:rsidRDefault="00722A47" w:rsidP="00722A47">
            <w:pPr>
              <w:spacing w:before="0" w:after="0"/>
              <w:jc w:val="left"/>
              <w:rPr>
                <w:rFonts w:eastAsia="Times New Roman"/>
                <w:sz w:val="18"/>
                <w:szCs w:val="20"/>
              </w:rPr>
            </w:pPr>
            <w:r>
              <w:rPr>
                <w:sz w:val="18"/>
              </w:rPr>
              <w:t>B8</w:t>
            </w:r>
          </w:p>
        </w:tc>
        <w:tc>
          <w:tcPr>
            <w:tcW w:w="994" w:type="pct"/>
          </w:tcPr>
          <w:p w14:paraId="69FA0557" w14:textId="5D5FE984"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614" w:type="pct"/>
            <w:noWrap/>
            <w:vAlign w:val="center"/>
          </w:tcPr>
          <w:p w14:paraId="37ABC8FA"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5449E7A6"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3248BA6D"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2B24A963"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388300E0"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14C556E9"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71A3F1B2"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397C3DB0"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6E5764DF"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D5EC600" w14:textId="77777777" w:rsidTr="00515F73">
        <w:trPr>
          <w:trHeight w:val="20"/>
        </w:trPr>
        <w:tc>
          <w:tcPr>
            <w:tcW w:w="295" w:type="pct"/>
            <w:noWrap/>
          </w:tcPr>
          <w:p w14:paraId="218A9B36" w14:textId="77777777" w:rsidR="00722A47" w:rsidRPr="0006090E" w:rsidRDefault="00722A47" w:rsidP="00722A47">
            <w:pPr>
              <w:spacing w:before="0" w:after="0"/>
              <w:jc w:val="left"/>
              <w:rPr>
                <w:rFonts w:eastAsia="Times New Roman"/>
                <w:sz w:val="18"/>
                <w:szCs w:val="20"/>
              </w:rPr>
            </w:pPr>
            <w:r>
              <w:rPr>
                <w:sz w:val="18"/>
              </w:rPr>
              <w:t>B9</w:t>
            </w:r>
          </w:p>
        </w:tc>
        <w:tc>
          <w:tcPr>
            <w:tcW w:w="994" w:type="pct"/>
          </w:tcPr>
          <w:p w14:paraId="58EE6646" w14:textId="47216A2E"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614" w:type="pct"/>
            <w:noWrap/>
            <w:vAlign w:val="center"/>
          </w:tcPr>
          <w:p w14:paraId="4CD67D05"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5B8710BE"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679A2063"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1ED96E3A"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16666F01"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72BD3B39"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6095ECF2"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72AFE7D6"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615DFA7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56146EC" w14:textId="77777777" w:rsidTr="00515F73">
        <w:trPr>
          <w:trHeight w:val="20"/>
        </w:trPr>
        <w:tc>
          <w:tcPr>
            <w:tcW w:w="295" w:type="pct"/>
            <w:noWrap/>
          </w:tcPr>
          <w:p w14:paraId="67DEEA3B" w14:textId="77777777" w:rsidR="00722A47" w:rsidRPr="0006090E" w:rsidRDefault="00722A47" w:rsidP="00722A47">
            <w:pPr>
              <w:spacing w:before="0" w:after="0"/>
              <w:jc w:val="left"/>
              <w:rPr>
                <w:rFonts w:eastAsia="Times New Roman"/>
                <w:sz w:val="18"/>
                <w:szCs w:val="20"/>
              </w:rPr>
            </w:pPr>
            <w:r>
              <w:rPr>
                <w:sz w:val="18"/>
              </w:rPr>
              <w:t>B10</w:t>
            </w:r>
          </w:p>
        </w:tc>
        <w:tc>
          <w:tcPr>
            <w:tcW w:w="994" w:type="pct"/>
          </w:tcPr>
          <w:p w14:paraId="61F7CB3D" w14:textId="7C30B9AC"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614" w:type="pct"/>
            <w:noWrap/>
            <w:vAlign w:val="center"/>
          </w:tcPr>
          <w:p w14:paraId="7A3CBBCC"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6FD7CBF"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45A753C6"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F45A919"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6E74F993"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18975FE9"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2472984"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7F106572"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3310C4F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4E68CA3" w14:textId="77777777" w:rsidTr="00515F73">
        <w:trPr>
          <w:trHeight w:val="20"/>
        </w:trPr>
        <w:tc>
          <w:tcPr>
            <w:tcW w:w="295" w:type="pct"/>
            <w:noWrap/>
          </w:tcPr>
          <w:p w14:paraId="1FEA83A2" w14:textId="77777777" w:rsidR="00722A47" w:rsidRPr="0006090E" w:rsidRDefault="00722A47" w:rsidP="00722A47">
            <w:pPr>
              <w:spacing w:before="0" w:after="0"/>
              <w:jc w:val="left"/>
              <w:rPr>
                <w:rFonts w:eastAsia="Times New Roman"/>
                <w:sz w:val="18"/>
                <w:szCs w:val="20"/>
              </w:rPr>
            </w:pPr>
            <w:r>
              <w:rPr>
                <w:sz w:val="18"/>
              </w:rPr>
              <w:lastRenderedPageBreak/>
              <w:t>B11</w:t>
            </w:r>
          </w:p>
        </w:tc>
        <w:tc>
          <w:tcPr>
            <w:tcW w:w="994" w:type="pct"/>
          </w:tcPr>
          <w:p w14:paraId="02C8A4AA"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614" w:type="pct"/>
            <w:noWrap/>
            <w:vAlign w:val="center"/>
          </w:tcPr>
          <w:p w14:paraId="6661B3D2"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4D3C639F"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20C69D8F"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7E9745C5"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0C5C9A12"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578F4F9F"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2FEE719C"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69894842"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52A5FCF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2142BAA" w14:textId="77777777" w:rsidTr="00515F73">
        <w:trPr>
          <w:trHeight w:val="20"/>
        </w:trPr>
        <w:tc>
          <w:tcPr>
            <w:tcW w:w="295" w:type="pct"/>
            <w:noWrap/>
          </w:tcPr>
          <w:p w14:paraId="5BAE1B2F" w14:textId="77777777" w:rsidR="00722A47" w:rsidRPr="0006090E" w:rsidRDefault="00722A47" w:rsidP="00722A47">
            <w:pPr>
              <w:spacing w:before="0" w:after="0"/>
              <w:jc w:val="left"/>
              <w:rPr>
                <w:rFonts w:eastAsia="Times New Roman"/>
                <w:sz w:val="18"/>
                <w:szCs w:val="20"/>
              </w:rPr>
            </w:pPr>
            <w:r>
              <w:rPr>
                <w:sz w:val="18"/>
              </w:rPr>
              <w:t>B12</w:t>
            </w:r>
          </w:p>
        </w:tc>
        <w:tc>
          <w:tcPr>
            <w:tcW w:w="994" w:type="pct"/>
          </w:tcPr>
          <w:p w14:paraId="13FFFA59" w14:textId="42C10A0E"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614" w:type="pct"/>
            <w:noWrap/>
            <w:vAlign w:val="center"/>
          </w:tcPr>
          <w:p w14:paraId="5E33F595"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A613963"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4EE33FCA"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7F130464"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179C72A2"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67E65F88"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BEBC478"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6EDCDDD2"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2A36C44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A39412C" w14:textId="77777777" w:rsidTr="00515F73">
        <w:trPr>
          <w:trHeight w:val="20"/>
        </w:trPr>
        <w:tc>
          <w:tcPr>
            <w:tcW w:w="295" w:type="pct"/>
            <w:noWrap/>
          </w:tcPr>
          <w:p w14:paraId="2ADBCCC2" w14:textId="77777777" w:rsidR="00722A47" w:rsidRPr="0006090E" w:rsidRDefault="00722A47" w:rsidP="00722A47">
            <w:pPr>
              <w:spacing w:before="0" w:after="0"/>
              <w:jc w:val="left"/>
              <w:rPr>
                <w:rFonts w:eastAsia="Times New Roman"/>
                <w:sz w:val="18"/>
                <w:szCs w:val="20"/>
              </w:rPr>
            </w:pPr>
            <w:r>
              <w:rPr>
                <w:sz w:val="18"/>
              </w:rPr>
              <w:t>B13</w:t>
            </w:r>
          </w:p>
        </w:tc>
        <w:tc>
          <w:tcPr>
            <w:tcW w:w="994" w:type="pct"/>
          </w:tcPr>
          <w:p w14:paraId="52E11938" w14:textId="60BE79F0"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614" w:type="pct"/>
            <w:noWrap/>
            <w:vAlign w:val="center"/>
          </w:tcPr>
          <w:p w14:paraId="20914A32"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0D81345"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7C67ECE5"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9F7FB30"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796C3853"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47B9CAD4"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3DA6F877"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4996B1B7"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352C941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985D486" w14:textId="77777777" w:rsidTr="00515F73">
        <w:trPr>
          <w:trHeight w:val="20"/>
        </w:trPr>
        <w:tc>
          <w:tcPr>
            <w:tcW w:w="295" w:type="pct"/>
            <w:noWrap/>
          </w:tcPr>
          <w:p w14:paraId="5185E52A" w14:textId="77777777" w:rsidR="00722A47" w:rsidRPr="0006090E" w:rsidRDefault="00722A47" w:rsidP="00722A47">
            <w:pPr>
              <w:spacing w:before="0" w:after="0"/>
              <w:jc w:val="left"/>
              <w:rPr>
                <w:rFonts w:eastAsia="Times New Roman"/>
                <w:sz w:val="18"/>
                <w:szCs w:val="20"/>
              </w:rPr>
            </w:pPr>
            <w:r>
              <w:rPr>
                <w:sz w:val="18"/>
              </w:rPr>
              <w:t>B14</w:t>
            </w:r>
          </w:p>
        </w:tc>
        <w:tc>
          <w:tcPr>
            <w:tcW w:w="994" w:type="pct"/>
          </w:tcPr>
          <w:p w14:paraId="18B54E3B"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614" w:type="pct"/>
            <w:noWrap/>
            <w:vAlign w:val="center"/>
          </w:tcPr>
          <w:p w14:paraId="7E86FC54"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1B8B2CFC"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45498CCC"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1AB525D"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148394FA"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16F6F079"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1A740789"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7051C15F"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0B7458F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612E5FF" w14:textId="77777777" w:rsidTr="00515F73">
        <w:trPr>
          <w:trHeight w:val="20"/>
        </w:trPr>
        <w:tc>
          <w:tcPr>
            <w:tcW w:w="295" w:type="pct"/>
            <w:noWrap/>
          </w:tcPr>
          <w:p w14:paraId="6E36D585" w14:textId="77777777" w:rsidR="00722A47" w:rsidRPr="0006090E" w:rsidRDefault="00722A47" w:rsidP="00722A47">
            <w:pPr>
              <w:spacing w:before="0" w:after="0"/>
              <w:jc w:val="left"/>
              <w:rPr>
                <w:rFonts w:eastAsia="Times New Roman"/>
                <w:sz w:val="18"/>
                <w:szCs w:val="20"/>
              </w:rPr>
            </w:pPr>
            <w:r>
              <w:rPr>
                <w:sz w:val="18"/>
              </w:rPr>
              <w:t>B15</w:t>
            </w:r>
          </w:p>
        </w:tc>
        <w:tc>
          <w:tcPr>
            <w:tcW w:w="994" w:type="pct"/>
          </w:tcPr>
          <w:p w14:paraId="45CE14B0" w14:textId="1B9FB371"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614" w:type="pct"/>
            <w:noWrap/>
            <w:vAlign w:val="center"/>
          </w:tcPr>
          <w:p w14:paraId="0DFC819A"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2B04A65F"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6C6F518B"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059822D5"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387CF70F"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2D1EBE56"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F78B273"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2462AB03"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784765A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3C6DB8C" w14:textId="77777777" w:rsidTr="00515F73">
        <w:trPr>
          <w:trHeight w:val="20"/>
        </w:trPr>
        <w:tc>
          <w:tcPr>
            <w:tcW w:w="295" w:type="pct"/>
            <w:noWrap/>
          </w:tcPr>
          <w:p w14:paraId="7E0E4212" w14:textId="77777777" w:rsidR="00722A47" w:rsidRPr="0006090E" w:rsidRDefault="00722A47" w:rsidP="00722A47">
            <w:pPr>
              <w:spacing w:before="0" w:after="0"/>
              <w:jc w:val="left"/>
              <w:rPr>
                <w:rFonts w:eastAsia="Times New Roman"/>
                <w:sz w:val="18"/>
                <w:szCs w:val="20"/>
              </w:rPr>
            </w:pPr>
            <w:r>
              <w:rPr>
                <w:sz w:val="18"/>
              </w:rPr>
              <w:t>B16</w:t>
            </w:r>
          </w:p>
        </w:tc>
        <w:tc>
          <w:tcPr>
            <w:tcW w:w="994" w:type="pct"/>
          </w:tcPr>
          <w:p w14:paraId="0409B5F6"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614" w:type="pct"/>
            <w:noWrap/>
            <w:vAlign w:val="center"/>
          </w:tcPr>
          <w:p w14:paraId="039656F1"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39921459"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34236809"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4D5AE29B"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32B43D22"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479A1F9C"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7EBB90D7"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7CB07AE4"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1967878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ECE93D9" w14:textId="77777777" w:rsidTr="00515F73">
        <w:trPr>
          <w:trHeight w:val="20"/>
        </w:trPr>
        <w:tc>
          <w:tcPr>
            <w:tcW w:w="295" w:type="pct"/>
            <w:noWrap/>
          </w:tcPr>
          <w:p w14:paraId="6EE168B7" w14:textId="77777777" w:rsidR="00722A47" w:rsidRPr="0006090E" w:rsidRDefault="00722A47" w:rsidP="00722A47">
            <w:pPr>
              <w:spacing w:before="0" w:after="0"/>
              <w:jc w:val="left"/>
              <w:rPr>
                <w:rFonts w:eastAsia="Times New Roman"/>
                <w:sz w:val="18"/>
                <w:szCs w:val="20"/>
              </w:rPr>
            </w:pPr>
            <w:r>
              <w:rPr>
                <w:sz w:val="18"/>
              </w:rPr>
              <w:t>B17</w:t>
            </w:r>
          </w:p>
        </w:tc>
        <w:tc>
          <w:tcPr>
            <w:tcW w:w="994" w:type="pct"/>
          </w:tcPr>
          <w:p w14:paraId="587B3308"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614" w:type="pct"/>
            <w:noWrap/>
            <w:vAlign w:val="center"/>
          </w:tcPr>
          <w:p w14:paraId="0961B22B"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3FCE38E"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17B28073"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5F688A8"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4DE55671"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72321CD7"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789649C"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3CE57BEE"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4AD0295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3D8D081" w14:textId="77777777" w:rsidTr="00515F73">
        <w:trPr>
          <w:trHeight w:val="20"/>
        </w:trPr>
        <w:tc>
          <w:tcPr>
            <w:tcW w:w="295" w:type="pct"/>
            <w:noWrap/>
          </w:tcPr>
          <w:p w14:paraId="460AA9DF" w14:textId="77777777" w:rsidR="00722A47" w:rsidRPr="0006090E" w:rsidRDefault="00722A47" w:rsidP="00722A47">
            <w:pPr>
              <w:spacing w:before="0" w:after="0"/>
              <w:jc w:val="left"/>
              <w:rPr>
                <w:rFonts w:eastAsia="Times New Roman"/>
                <w:sz w:val="18"/>
                <w:szCs w:val="20"/>
              </w:rPr>
            </w:pPr>
            <w:r>
              <w:rPr>
                <w:sz w:val="18"/>
              </w:rPr>
              <w:t>B18</w:t>
            </w:r>
          </w:p>
        </w:tc>
        <w:tc>
          <w:tcPr>
            <w:tcW w:w="994" w:type="pct"/>
          </w:tcPr>
          <w:p w14:paraId="2223B923"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614" w:type="pct"/>
            <w:noWrap/>
            <w:vAlign w:val="center"/>
          </w:tcPr>
          <w:p w14:paraId="4F82477C"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53FD3CBB"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350FC639"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9344EF3"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26C59CBE"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061ADE0C"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4FC52E9A"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5A99A548"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5366A51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F8F4711" w14:textId="77777777" w:rsidTr="00515F73">
        <w:trPr>
          <w:trHeight w:val="20"/>
        </w:trPr>
        <w:tc>
          <w:tcPr>
            <w:tcW w:w="295" w:type="pct"/>
            <w:noWrap/>
          </w:tcPr>
          <w:p w14:paraId="4FC3BA95" w14:textId="77777777" w:rsidR="00722A47" w:rsidRPr="0006090E" w:rsidRDefault="00722A47" w:rsidP="00722A47">
            <w:pPr>
              <w:spacing w:before="0" w:after="0"/>
              <w:jc w:val="left"/>
              <w:rPr>
                <w:rFonts w:eastAsia="Times New Roman"/>
                <w:sz w:val="18"/>
                <w:szCs w:val="20"/>
              </w:rPr>
            </w:pPr>
            <w:r>
              <w:rPr>
                <w:sz w:val="18"/>
              </w:rPr>
              <w:t>B19</w:t>
            </w:r>
          </w:p>
        </w:tc>
        <w:tc>
          <w:tcPr>
            <w:tcW w:w="994" w:type="pct"/>
          </w:tcPr>
          <w:p w14:paraId="22D9B82D"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614" w:type="pct"/>
            <w:noWrap/>
            <w:vAlign w:val="center"/>
          </w:tcPr>
          <w:p w14:paraId="157B6C38"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3AF359F7"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24CF265C"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9FF51CB"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12F19F55"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5A7A3766"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1DAC34C0"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7270646B"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5CC93F5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DFE2D12" w14:textId="77777777" w:rsidTr="00515F73">
        <w:trPr>
          <w:trHeight w:val="20"/>
        </w:trPr>
        <w:tc>
          <w:tcPr>
            <w:tcW w:w="295" w:type="pct"/>
            <w:noWrap/>
          </w:tcPr>
          <w:p w14:paraId="26A630F1" w14:textId="77777777" w:rsidR="00722A47" w:rsidRPr="0006090E" w:rsidRDefault="00722A47" w:rsidP="00722A47">
            <w:pPr>
              <w:spacing w:before="0" w:after="0"/>
              <w:jc w:val="left"/>
              <w:rPr>
                <w:rFonts w:eastAsia="Times New Roman"/>
                <w:sz w:val="18"/>
                <w:szCs w:val="20"/>
              </w:rPr>
            </w:pPr>
            <w:r>
              <w:rPr>
                <w:sz w:val="18"/>
              </w:rPr>
              <w:t>B20</w:t>
            </w:r>
          </w:p>
        </w:tc>
        <w:tc>
          <w:tcPr>
            <w:tcW w:w="994" w:type="pct"/>
          </w:tcPr>
          <w:p w14:paraId="50B05841"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614" w:type="pct"/>
            <w:noWrap/>
            <w:vAlign w:val="center"/>
          </w:tcPr>
          <w:p w14:paraId="18369320"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0B7007B"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079A1799"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D8802CE"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25E05CFC"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2B5BFDEC"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329206D"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5BCDB955"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7E4BD38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9E7DFE7" w14:textId="77777777" w:rsidTr="00515F73">
        <w:trPr>
          <w:trHeight w:val="20"/>
        </w:trPr>
        <w:tc>
          <w:tcPr>
            <w:tcW w:w="295" w:type="pct"/>
            <w:noWrap/>
          </w:tcPr>
          <w:p w14:paraId="5B13D558" w14:textId="77777777" w:rsidR="00722A47" w:rsidRPr="0006090E" w:rsidRDefault="00722A47" w:rsidP="00722A47">
            <w:pPr>
              <w:spacing w:before="0" w:after="0"/>
              <w:jc w:val="left"/>
              <w:rPr>
                <w:rFonts w:eastAsia="Times New Roman"/>
                <w:sz w:val="18"/>
                <w:szCs w:val="20"/>
              </w:rPr>
            </w:pPr>
            <w:r>
              <w:rPr>
                <w:sz w:val="18"/>
              </w:rPr>
              <w:t>B21</w:t>
            </w:r>
          </w:p>
        </w:tc>
        <w:tc>
          <w:tcPr>
            <w:tcW w:w="994" w:type="pct"/>
          </w:tcPr>
          <w:p w14:paraId="22EC6797"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614" w:type="pct"/>
            <w:noWrap/>
            <w:vAlign w:val="center"/>
          </w:tcPr>
          <w:p w14:paraId="624EBE6E"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1EC731B"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670890EC"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4EAC9DD4"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4F2FB4AB"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7432D81D"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5D99C220"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6EB92D8C"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5115519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8F4BC18" w14:textId="77777777" w:rsidTr="00515F73">
        <w:trPr>
          <w:trHeight w:val="20"/>
        </w:trPr>
        <w:tc>
          <w:tcPr>
            <w:tcW w:w="295" w:type="pct"/>
            <w:noWrap/>
          </w:tcPr>
          <w:p w14:paraId="0F8576CA" w14:textId="77777777" w:rsidR="00722A47" w:rsidRPr="0006090E" w:rsidRDefault="00722A47" w:rsidP="00722A47">
            <w:pPr>
              <w:spacing w:before="0" w:after="0"/>
              <w:jc w:val="left"/>
              <w:rPr>
                <w:rFonts w:eastAsia="Times New Roman"/>
                <w:sz w:val="18"/>
                <w:szCs w:val="20"/>
              </w:rPr>
            </w:pPr>
            <w:r>
              <w:rPr>
                <w:sz w:val="18"/>
              </w:rPr>
              <w:t>B22</w:t>
            </w:r>
          </w:p>
        </w:tc>
        <w:tc>
          <w:tcPr>
            <w:tcW w:w="994" w:type="pct"/>
          </w:tcPr>
          <w:p w14:paraId="0E2ADD02"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614" w:type="pct"/>
            <w:noWrap/>
            <w:vAlign w:val="center"/>
          </w:tcPr>
          <w:p w14:paraId="1D6D3CFE"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2C996A6"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0AA4FE87"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76C53890"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0717F401"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3CF86CC2"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21711044"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0989C69D"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05953A9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A9FCAAC" w14:textId="77777777" w:rsidTr="00515F73">
        <w:trPr>
          <w:trHeight w:val="20"/>
        </w:trPr>
        <w:tc>
          <w:tcPr>
            <w:tcW w:w="295" w:type="pct"/>
            <w:noWrap/>
          </w:tcPr>
          <w:p w14:paraId="6FE0C260" w14:textId="77777777" w:rsidR="00722A47" w:rsidRPr="0006090E" w:rsidRDefault="00722A47" w:rsidP="00722A47">
            <w:pPr>
              <w:spacing w:before="0" w:after="0"/>
              <w:jc w:val="left"/>
              <w:rPr>
                <w:rFonts w:eastAsia="Times New Roman"/>
                <w:sz w:val="18"/>
                <w:szCs w:val="20"/>
              </w:rPr>
            </w:pPr>
            <w:r>
              <w:rPr>
                <w:sz w:val="18"/>
              </w:rPr>
              <w:t>B23</w:t>
            </w:r>
          </w:p>
        </w:tc>
        <w:tc>
          <w:tcPr>
            <w:tcW w:w="994" w:type="pct"/>
          </w:tcPr>
          <w:p w14:paraId="1C8DDF07"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614" w:type="pct"/>
            <w:noWrap/>
            <w:vAlign w:val="center"/>
          </w:tcPr>
          <w:p w14:paraId="09B1D6A7"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0684869C"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252CBC28"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403B07D3"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33A7F375"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4D33A61F"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5178CC33"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223EB1AC"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5A32D19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95F1E32" w14:textId="77777777" w:rsidTr="00515F73">
        <w:trPr>
          <w:trHeight w:val="20"/>
        </w:trPr>
        <w:tc>
          <w:tcPr>
            <w:tcW w:w="295" w:type="pct"/>
            <w:noWrap/>
          </w:tcPr>
          <w:p w14:paraId="0F2F1E80" w14:textId="77777777" w:rsidR="00722A47" w:rsidRPr="0006090E" w:rsidRDefault="00722A47" w:rsidP="00722A47">
            <w:pPr>
              <w:spacing w:before="0" w:after="0"/>
              <w:jc w:val="left"/>
              <w:rPr>
                <w:rFonts w:eastAsia="Times New Roman"/>
                <w:sz w:val="18"/>
                <w:szCs w:val="20"/>
              </w:rPr>
            </w:pPr>
            <w:r>
              <w:rPr>
                <w:sz w:val="18"/>
              </w:rPr>
              <w:t>B24</w:t>
            </w:r>
          </w:p>
        </w:tc>
        <w:tc>
          <w:tcPr>
            <w:tcW w:w="994" w:type="pct"/>
          </w:tcPr>
          <w:p w14:paraId="1DB1CB33" w14:textId="77777777" w:rsidR="00722A47" w:rsidRPr="0006090E" w:rsidRDefault="00722A47" w:rsidP="00722A47">
            <w:pPr>
              <w:spacing w:before="0" w:after="0"/>
              <w:jc w:val="left"/>
              <w:rPr>
                <w:rFonts w:eastAsia="Times New Roman"/>
                <w:sz w:val="18"/>
                <w:szCs w:val="20"/>
              </w:rPr>
            </w:pPr>
            <w:r>
              <w:rPr>
                <w:sz w:val="18"/>
              </w:rPr>
              <w:t xml:space="preserve">Level protection layer (PSS) and substructure (dam) </w:t>
            </w:r>
            <w:r>
              <w:rPr>
                <w:sz w:val="18"/>
              </w:rPr>
              <w:lastRenderedPageBreak/>
              <w:t>of railway construction E 3a</w:t>
            </w:r>
          </w:p>
        </w:tc>
        <w:tc>
          <w:tcPr>
            <w:tcW w:w="614" w:type="pct"/>
            <w:noWrap/>
            <w:vAlign w:val="center"/>
          </w:tcPr>
          <w:p w14:paraId="48CD2DEE" w14:textId="77777777" w:rsidR="00722A47" w:rsidRPr="0006090E" w:rsidRDefault="00722A47" w:rsidP="00722A47">
            <w:pPr>
              <w:spacing w:before="0" w:after="0"/>
              <w:jc w:val="center"/>
              <w:rPr>
                <w:rFonts w:eastAsia="Times New Roman"/>
                <w:sz w:val="24"/>
                <w:szCs w:val="20"/>
              </w:rPr>
            </w:pPr>
            <w:r>
              <w:rPr>
                <w:sz w:val="24"/>
              </w:rPr>
              <w:lastRenderedPageBreak/>
              <w:t>+</w:t>
            </w:r>
          </w:p>
        </w:tc>
        <w:tc>
          <w:tcPr>
            <w:tcW w:w="366" w:type="pct"/>
            <w:noWrap/>
            <w:vAlign w:val="center"/>
          </w:tcPr>
          <w:p w14:paraId="0267EB77"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67C0EC33"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6F3254AA"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78E7036D"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517B6E99"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074EC31F"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73A02013"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60FB725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147AF51" w14:textId="77777777" w:rsidTr="00515F73">
        <w:trPr>
          <w:trHeight w:val="20"/>
        </w:trPr>
        <w:tc>
          <w:tcPr>
            <w:tcW w:w="295" w:type="pct"/>
            <w:noWrap/>
          </w:tcPr>
          <w:p w14:paraId="411637C9" w14:textId="77777777" w:rsidR="00722A47" w:rsidRPr="0006090E" w:rsidRDefault="00722A47" w:rsidP="00722A47">
            <w:pPr>
              <w:spacing w:before="0" w:after="0"/>
              <w:jc w:val="left"/>
              <w:rPr>
                <w:rFonts w:eastAsia="Times New Roman"/>
                <w:sz w:val="18"/>
                <w:szCs w:val="20"/>
              </w:rPr>
            </w:pPr>
            <w:r>
              <w:rPr>
                <w:sz w:val="18"/>
              </w:rPr>
              <w:t>B25</w:t>
            </w:r>
          </w:p>
        </w:tc>
        <w:tc>
          <w:tcPr>
            <w:tcW w:w="994" w:type="pct"/>
          </w:tcPr>
          <w:p w14:paraId="0C66E8C6"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614" w:type="pct"/>
            <w:noWrap/>
            <w:vAlign w:val="center"/>
          </w:tcPr>
          <w:p w14:paraId="62FCA3BB"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112238CB"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68E980E3"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610266B2"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342A9986"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615081DE"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689319D5"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6E52E7B4"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7D8FD0B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6F69D8D" w14:textId="77777777" w:rsidTr="00515F73">
        <w:trPr>
          <w:trHeight w:val="208"/>
        </w:trPr>
        <w:tc>
          <w:tcPr>
            <w:tcW w:w="295" w:type="pct"/>
            <w:noWrap/>
          </w:tcPr>
          <w:p w14:paraId="061D6303" w14:textId="77777777" w:rsidR="00722A47" w:rsidRPr="0006090E" w:rsidRDefault="00722A47" w:rsidP="00722A47">
            <w:pPr>
              <w:spacing w:before="0" w:after="0"/>
              <w:jc w:val="left"/>
              <w:rPr>
                <w:rFonts w:eastAsia="Times New Roman"/>
                <w:sz w:val="18"/>
                <w:szCs w:val="20"/>
              </w:rPr>
            </w:pPr>
            <w:r>
              <w:rPr>
                <w:sz w:val="18"/>
              </w:rPr>
              <w:t>B26</w:t>
            </w:r>
          </w:p>
        </w:tc>
        <w:tc>
          <w:tcPr>
            <w:tcW w:w="994" w:type="pct"/>
          </w:tcPr>
          <w:p w14:paraId="306C207D"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614" w:type="pct"/>
            <w:noWrap/>
            <w:vAlign w:val="center"/>
          </w:tcPr>
          <w:p w14:paraId="3F27304E" w14:textId="77777777" w:rsidR="00722A47" w:rsidRPr="0006090E" w:rsidRDefault="00722A47" w:rsidP="00722A47">
            <w:pPr>
              <w:spacing w:before="0" w:after="0"/>
              <w:jc w:val="center"/>
              <w:rPr>
                <w:rFonts w:eastAsia="Times New Roman"/>
                <w:sz w:val="24"/>
                <w:szCs w:val="20"/>
              </w:rPr>
            </w:pPr>
            <w:r>
              <w:rPr>
                <w:sz w:val="24"/>
              </w:rPr>
              <w:t>+</w:t>
            </w:r>
          </w:p>
        </w:tc>
        <w:tc>
          <w:tcPr>
            <w:tcW w:w="366" w:type="pct"/>
            <w:noWrap/>
            <w:vAlign w:val="center"/>
          </w:tcPr>
          <w:p w14:paraId="5D74F275" w14:textId="77777777" w:rsidR="00722A47" w:rsidRPr="0006090E" w:rsidRDefault="00722A47" w:rsidP="00722A47">
            <w:pPr>
              <w:spacing w:before="0" w:after="0"/>
              <w:jc w:val="center"/>
              <w:rPr>
                <w:rFonts w:eastAsia="Times New Roman"/>
                <w:sz w:val="24"/>
                <w:szCs w:val="20"/>
              </w:rPr>
            </w:pPr>
            <w:r>
              <w:rPr>
                <w:sz w:val="24"/>
              </w:rPr>
              <w:t>+</w:t>
            </w:r>
          </w:p>
        </w:tc>
        <w:tc>
          <w:tcPr>
            <w:tcW w:w="432" w:type="pct"/>
            <w:noWrap/>
            <w:vAlign w:val="center"/>
          </w:tcPr>
          <w:p w14:paraId="6A864F56" w14:textId="77777777" w:rsidR="00722A47" w:rsidRPr="0006090E" w:rsidRDefault="00722A47" w:rsidP="00722A47">
            <w:pPr>
              <w:spacing w:before="0" w:after="0"/>
              <w:jc w:val="center"/>
              <w:rPr>
                <w:rFonts w:eastAsia="Times New Roman"/>
                <w:sz w:val="24"/>
                <w:szCs w:val="20"/>
              </w:rPr>
            </w:pPr>
            <w:r>
              <w:rPr>
                <w:sz w:val="24"/>
              </w:rPr>
              <w:t>+</w:t>
            </w:r>
          </w:p>
        </w:tc>
        <w:tc>
          <w:tcPr>
            <w:tcW w:w="320" w:type="pct"/>
            <w:shd w:val="clear" w:color="auto" w:fill="auto"/>
            <w:noWrap/>
            <w:vAlign w:val="center"/>
          </w:tcPr>
          <w:p w14:paraId="3D9E9878" w14:textId="77777777" w:rsidR="00722A47" w:rsidRPr="0006090E" w:rsidRDefault="00722A47" w:rsidP="00722A47">
            <w:pPr>
              <w:spacing w:before="0" w:after="0"/>
              <w:jc w:val="center"/>
              <w:rPr>
                <w:rFonts w:eastAsia="Times New Roman"/>
                <w:sz w:val="24"/>
                <w:szCs w:val="24"/>
              </w:rPr>
            </w:pPr>
            <w:r>
              <w:rPr>
                <w:sz w:val="24"/>
              </w:rPr>
              <w:t>+</w:t>
            </w:r>
          </w:p>
        </w:tc>
        <w:tc>
          <w:tcPr>
            <w:tcW w:w="428" w:type="pct"/>
            <w:shd w:val="clear" w:color="auto" w:fill="auto"/>
            <w:vAlign w:val="center"/>
          </w:tcPr>
          <w:p w14:paraId="084C0199" w14:textId="77777777" w:rsidR="00722A47" w:rsidRPr="0006090E" w:rsidRDefault="00722A47" w:rsidP="00722A47">
            <w:pPr>
              <w:spacing w:before="0" w:after="0"/>
              <w:jc w:val="center"/>
              <w:rPr>
                <w:rFonts w:eastAsia="Times New Roman"/>
                <w:sz w:val="24"/>
                <w:szCs w:val="24"/>
              </w:rPr>
            </w:pPr>
            <w:r>
              <w:rPr>
                <w:sz w:val="24"/>
              </w:rPr>
              <w:t>+</w:t>
            </w:r>
          </w:p>
        </w:tc>
        <w:tc>
          <w:tcPr>
            <w:tcW w:w="337" w:type="pct"/>
            <w:shd w:val="clear" w:color="auto" w:fill="auto"/>
            <w:noWrap/>
            <w:vAlign w:val="center"/>
          </w:tcPr>
          <w:p w14:paraId="66E6016D" w14:textId="77777777" w:rsidR="00722A47" w:rsidRPr="0006090E" w:rsidRDefault="00722A47" w:rsidP="00722A47">
            <w:pPr>
              <w:spacing w:before="0" w:after="0"/>
              <w:jc w:val="center"/>
              <w:rPr>
                <w:rFonts w:eastAsia="Times New Roman"/>
                <w:sz w:val="24"/>
                <w:szCs w:val="24"/>
              </w:rPr>
            </w:pPr>
            <w:r>
              <w:rPr>
                <w:sz w:val="24"/>
              </w:rPr>
              <w:t>+</w:t>
            </w:r>
          </w:p>
        </w:tc>
        <w:tc>
          <w:tcPr>
            <w:tcW w:w="408" w:type="pct"/>
            <w:shd w:val="clear" w:color="auto" w:fill="auto"/>
            <w:vAlign w:val="center"/>
          </w:tcPr>
          <w:p w14:paraId="20D1B14E" w14:textId="77777777" w:rsidR="00722A47" w:rsidRPr="0006090E" w:rsidRDefault="00722A47" w:rsidP="00722A47">
            <w:pPr>
              <w:spacing w:before="0" w:after="0"/>
              <w:jc w:val="center"/>
              <w:rPr>
                <w:rFonts w:eastAsia="Times New Roman"/>
                <w:sz w:val="24"/>
                <w:szCs w:val="24"/>
              </w:rPr>
            </w:pPr>
            <w:r>
              <w:rPr>
                <w:sz w:val="24"/>
              </w:rPr>
              <w:t>+</w:t>
            </w:r>
          </w:p>
        </w:tc>
        <w:tc>
          <w:tcPr>
            <w:tcW w:w="324" w:type="pct"/>
            <w:shd w:val="clear" w:color="auto" w:fill="auto"/>
            <w:noWrap/>
            <w:vAlign w:val="center"/>
          </w:tcPr>
          <w:p w14:paraId="278BB6BC" w14:textId="77777777" w:rsidR="00722A47" w:rsidRPr="0006090E" w:rsidRDefault="00722A47" w:rsidP="00722A47">
            <w:pPr>
              <w:spacing w:before="0" w:after="0"/>
              <w:jc w:val="center"/>
              <w:rPr>
                <w:rFonts w:eastAsia="Times New Roman"/>
                <w:sz w:val="24"/>
                <w:szCs w:val="24"/>
              </w:rPr>
            </w:pPr>
            <w:r>
              <w:rPr>
                <w:sz w:val="24"/>
              </w:rPr>
              <w:t>+</w:t>
            </w:r>
          </w:p>
        </w:tc>
        <w:tc>
          <w:tcPr>
            <w:tcW w:w="482" w:type="pct"/>
            <w:shd w:val="clear" w:color="auto" w:fill="auto"/>
            <w:vAlign w:val="center"/>
          </w:tcPr>
          <w:p w14:paraId="35EE0305" w14:textId="77777777" w:rsidR="00722A47" w:rsidRPr="0006090E" w:rsidRDefault="00722A47" w:rsidP="00722A47">
            <w:pPr>
              <w:spacing w:before="0" w:after="0"/>
              <w:jc w:val="center"/>
              <w:rPr>
                <w:rFonts w:eastAsia="Times New Roman"/>
                <w:sz w:val="24"/>
                <w:szCs w:val="24"/>
              </w:rPr>
            </w:pPr>
            <w:r>
              <w:rPr>
                <w:sz w:val="24"/>
              </w:rPr>
              <w:t>+</w:t>
            </w:r>
          </w:p>
        </w:tc>
      </w:tr>
    </w:tbl>
    <w:p w14:paraId="3E06EFAE" w14:textId="77777777" w:rsidR="00722A47" w:rsidRPr="0006090E" w:rsidRDefault="00722A47" w:rsidP="003900D9">
      <w:pPr>
        <w:pStyle w:val="Heading1"/>
      </w:pPr>
      <w:r>
        <w:br w:type="page"/>
      </w:r>
      <w:r>
        <w:lastRenderedPageBreak/>
        <w:t>Table 2: Soil material in Class F1 (BM-F1), dredged material in Class F1 (BG-F1)</w:t>
      </w:r>
    </w:p>
    <w:p w14:paraId="2B25CEAA" w14:textId="77777777" w:rsidR="00972543" w:rsidRPr="0006090E" w:rsidRDefault="00972543" w:rsidP="00972543">
      <w:pPr>
        <w:pStyle w:val="Text"/>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
        <w:gridCol w:w="1820"/>
        <w:gridCol w:w="1134"/>
        <w:gridCol w:w="568"/>
        <w:gridCol w:w="850"/>
        <w:gridCol w:w="568"/>
        <w:gridCol w:w="852"/>
        <w:gridCol w:w="621"/>
        <w:gridCol w:w="719"/>
        <w:gridCol w:w="502"/>
        <w:gridCol w:w="850"/>
      </w:tblGrid>
      <w:tr w:rsidR="0006090E" w:rsidRPr="0006090E" w14:paraId="1F9798C3" w14:textId="77777777" w:rsidTr="00972543">
        <w:trPr>
          <w:trHeight w:val="330"/>
        </w:trPr>
        <w:tc>
          <w:tcPr>
            <w:tcW w:w="5000" w:type="pct"/>
            <w:gridSpan w:val="11"/>
            <w:noWrap/>
            <w:vAlign w:val="bottom"/>
          </w:tcPr>
          <w:p w14:paraId="64760B2D" w14:textId="77777777" w:rsidR="00722A47" w:rsidRPr="0006090E" w:rsidRDefault="00722A47" w:rsidP="00722A47">
            <w:pPr>
              <w:spacing w:before="0" w:after="0"/>
              <w:jc w:val="center"/>
              <w:rPr>
                <w:rFonts w:eastAsia="Times New Roman"/>
                <w:b/>
                <w:bCs/>
                <w:sz w:val="24"/>
                <w:szCs w:val="24"/>
              </w:rPr>
            </w:pPr>
            <w:r>
              <w:br w:type="page"/>
            </w:r>
            <w:r>
              <w:rPr>
                <w:b/>
                <w:sz w:val="24"/>
              </w:rPr>
              <w:t>Soil material in Class F1 (BM-F1), dredged material in Class F1 (BG-F1)</w:t>
            </w:r>
          </w:p>
        </w:tc>
      </w:tr>
      <w:tr w:rsidR="0006090E" w:rsidRPr="0006090E" w14:paraId="041343CD" w14:textId="77777777" w:rsidTr="00515F73">
        <w:trPr>
          <w:trHeight w:val="20"/>
        </w:trPr>
        <w:tc>
          <w:tcPr>
            <w:tcW w:w="1268" w:type="pct"/>
            <w:gridSpan w:val="2"/>
            <w:vMerge w:val="restart"/>
            <w:shd w:val="clear" w:color="auto" w:fill="auto"/>
            <w:noWrap/>
          </w:tcPr>
          <w:p w14:paraId="15CC3B65"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3732" w:type="pct"/>
            <w:gridSpan w:val="9"/>
            <w:shd w:val="clear" w:color="auto" w:fill="auto"/>
            <w:noWrap/>
            <w:vAlign w:val="center"/>
          </w:tcPr>
          <w:p w14:paraId="570F6144"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244BBD4D" w14:textId="77777777" w:rsidTr="00515F73">
        <w:trPr>
          <w:trHeight w:val="20"/>
        </w:trPr>
        <w:tc>
          <w:tcPr>
            <w:tcW w:w="1268" w:type="pct"/>
            <w:gridSpan w:val="2"/>
            <w:vMerge/>
            <w:shd w:val="clear" w:color="auto" w:fill="auto"/>
            <w:noWrap/>
            <w:vAlign w:val="center"/>
          </w:tcPr>
          <w:p w14:paraId="721CB7A2" w14:textId="77777777" w:rsidR="00722A47" w:rsidRPr="0006090E" w:rsidRDefault="00722A47" w:rsidP="00722A47">
            <w:pPr>
              <w:spacing w:before="0" w:after="0"/>
              <w:jc w:val="center"/>
              <w:rPr>
                <w:rFonts w:eastAsia="Times New Roman"/>
                <w:sz w:val="20"/>
                <w:szCs w:val="24"/>
                <w:lang w:eastAsia="de-DE"/>
              </w:rPr>
            </w:pPr>
          </w:p>
        </w:tc>
        <w:tc>
          <w:tcPr>
            <w:tcW w:w="1429" w:type="pct"/>
            <w:gridSpan w:val="3"/>
            <w:shd w:val="clear" w:color="auto" w:fill="auto"/>
            <w:noWrap/>
            <w:vAlign w:val="center"/>
          </w:tcPr>
          <w:p w14:paraId="511B8F40" w14:textId="6E8F1ACD"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2303" w:type="pct"/>
            <w:gridSpan w:val="6"/>
            <w:shd w:val="clear" w:color="auto" w:fill="auto"/>
            <w:noWrap/>
            <w:vAlign w:val="center"/>
          </w:tcPr>
          <w:p w14:paraId="01869D43" w14:textId="3A5200E9"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201DB64F" w14:textId="77777777" w:rsidTr="00515F73">
        <w:trPr>
          <w:trHeight w:val="20"/>
        </w:trPr>
        <w:tc>
          <w:tcPr>
            <w:tcW w:w="1268" w:type="pct"/>
            <w:gridSpan w:val="2"/>
            <w:vMerge/>
            <w:shd w:val="clear" w:color="auto" w:fill="auto"/>
            <w:noWrap/>
            <w:vAlign w:val="center"/>
          </w:tcPr>
          <w:p w14:paraId="08AA0207" w14:textId="77777777" w:rsidR="00722A47" w:rsidRPr="0006090E" w:rsidRDefault="00722A47" w:rsidP="00722A47">
            <w:pPr>
              <w:spacing w:before="0" w:after="0"/>
              <w:jc w:val="center"/>
              <w:rPr>
                <w:rFonts w:eastAsia="Times New Roman"/>
                <w:sz w:val="18"/>
                <w:szCs w:val="18"/>
                <w:lang w:eastAsia="de-DE"/>
              </w:rPr>
            </w:pPr>
          </w:p>
        </w:tc>
        <w:tc>
          <w:tcPr>
            <w:tcW w:w="635" w:type="pct"/>
            <w:shd w:val="clear" w:color="auto" w:fill="auto"/>
            <w:noWrap/>
            <w:vAlign w:val="center"/>
          </w:tcPr>
          <w:p w14:paraId="7D1C775B" w14:textId="6D468FA2" w:rsidR="00722A47" w:rsidRPr="0006090E" w:rsidRDefault="00722A47">
            <w:pPr>
              <w:spacing w:before="0" w:after="0"/>
              <w:jc w:val="center"/>
              <w:rPr>
                <w:rFonts w:eastAsia="Times New Roman"/>
                <w:sz w:val="20"/>
                <w:szCs w:val="20"/>
              </w:rPr>
            </w:pPr>
            <w:r>
              <w:rPr>
                <w:sz w:val="20"/>
              </w:rPr>
              <w:t>Unfavourable</w:t>
            </w:r>
          </w:p>
        </w:tc>
        <w:tc>
          <w:tcPr>
            <w:tcW w:w="794" w:type="pct"/>
            <w:gridSpan w:val="2"/>
            <w:shd w:val="clear" w:color="auto" w:fill="auto"/>
            <w:noWrap/>
            <w:vAlign w:val="center"/>
          </w:tcPr>
          <w:p w14:paraId="481BD814" w14:textId="77777777" w:rsidR="00722A47" w:rsidRPr="0006090E" w:rsidRDefault="00722A47" w:rsidP="00722A47">
            <w:pPr>
              <w:spacing w:before="0" w:after="0"/>
              <w:jc w:val="center"/>
              <w:rPr>
                <w:rFonts w:eastAsia="Times New Roman"/>
                <w:sz w:val="20"/>
                <w:szCs w:val="20"/>
              </w:rPr>
            </w:pPr>
            <w:r>
              <w:rPr>
                <w:sz w:val="20"/>
              </w:rPr>
              <w:t>Favourable</w:t>
            </w:r>
          </w:p>
        </w:tc>
        <w:tc>
          <w:tcPr>
            <w:tcW w:w="2303" w:type="pct"/>
            <w:gridSpan w:val="6"/>
            <w:shd w:val="clear" w:color="auto" w:fill="auto"/>
            <w:noWrap/>
            <w:vAlign w:val="center"/>
          </w:tcPr>
          <w:p w14:paraId="6F3D5CCA"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0B0DAAE4" w14:textId="77777777" w:rsidTr="00515F73">
        <w:trPr>
          <w:trHeight w:val="20"/>
        </w:trPr>
        <w:tc>
          <w:tcPr>
            <w:tcW w:w="1268" w:type="pct"/>
            <w:gridSpan w:val="2"/>
            <w:vMerge/>
            <w:shd w:val="clear" w:color="auto" w:fill="auto"/>
            <w:noWrap/>
            <w:vAlign w:val="center"/>
          </w:tcPr>
          <w:p w14:paraId="2EE7B12B" w14:textId="77777777" w:rsidR="00722A47" w:rsidRPr="0006090E" w:rsidRDefault="00722A47" w:rsidP="00722A47">
            <w:pPr>
              <w:spacing w:before="0" w:after="0"/>
              <w:jc w:val="center"/>
              <w:rPr>
                <w:rFonts w:eastAsia="Times New Roman"/>
                <w:sz w:val="18"/>
                <w:szCs w:val="18"/>
                <w:lang w:eastAsia="de-DE"/>
              </w:rPr>
            </w:pPr>
          </w:p>
        </w:tc>
        <w:tc>
          <w:tcPr>
            <w:tcW w:w="635" w:type="pct"/>
            <w:vMerge w:val="restart"/>
            <w:shd w:val="clear" w:color="auto" w:fill="auto"/>
            <w:noWrap/>
            <w:vAlign w:val="bottom"/>
          </w:tcPr>
          <w:p w14:paraId="09848881" w14:textId="77777777" w:rsidR="00722A47" w:rsidRPr="0006090E" w:rsidRDefault="00722A47" w:rsidP="00722A47">
            <w:pPr>
              <w:spacing w:before="0" w:after="0"/>
              <w:jc w:val="center"/>
              <w:rPr>
                <w:rFonts w:eastAsia="Times New Roman"/>
                <w:sz w:val="18"/>
                <w:szCs w:val="18"/>
                <w:lang w:eastAsia="de-DE"/>
              </w:rPr>
            </w:pPr>
          </w:p>
        </w:tc>
        <w:tc>
          <w:tcPr>
            <w:tcW w:w="318" w:type="pct"/>
            <w:vMerge w:val="restart"/>
            <w:shd w:val="clear" w:color="auto" w:fill="auto"/>
            <w:noWrap/>
            <w:vAlign w:val="center"/>
          </w:tcPr>
          <w:p w14:paraId="3C757416" w14:textId="77777777" w:rsidR="00722A47" w:rsidRPr="0006090E" w:rsidRDefault="00722A47" w:rsidP="00722A47">
            <w:pPr>
              <w:spacing w:before="0" w:after="0"/>
              <w:jc w:val="center"/>
              <w:rPr>
                <w:rFonts w:eastAsia="Times New Roman"/>
                <w:sz w:val="18"/>
                <w:szCs w:val="18"/>
              </w:rPr>
            </w:pPr>
            <w:r>
              <w:rPr>
                <w:sz w:val="18"/>
              </w:rPr>
              <w:t>Sand</w:t>
            </w:r>
          </w:p>
        </w:tc>
        <w:tc>
          <w:tcPr>
            <w:tcW w:w="476" w:type="pct"/>
            <w:vMerge w:val="restart"/>
            <w:shd w:val="clear" w:color="auto" w:fill="auto"/>
            <w:noWrap/>
            <w:vAlign w:val="center"/>
          </w:tcPr>
          <w:p w14:paraId="14D90F71" w14:textId="41931975"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795" w:type="pct"/>
            <w:gridSpan w:val="2"/>
            <w:shd w:val="clear" w:color="auto" w:fill="auto"/>
            <w:noWrap/>
            <w:vAlign w:val="center"/>
          </w:tcPr>
          <w:p w14:paraId="663222AD" w14:textId="77777777" w:rsidR="00722A47" w:rsidRPr="0006090E" w:rsidRDefault="00722A47" w:rsidP="00722A47">
            <w:pPr>
              <w:spacing w:before="0" w:after="0"/>
              <w:jc w:val="center"/>
              <w:rPr>
                <w:rFonts w:eastAsia="Times New Roman"/>
                <w:sz w:val="18"/>
                <w:szCs w:val="18"/>
              </w:rPr>
            </w:pPr>
            <w:r>
              <w:rPr>
                <w:sz w:val="18"/>
              </w:rPr>
              <w:t>WSG III A</w:t>
            </w:r>
          </w:p>
        </w:tc>
        <w:tc>
          <w:tcPr>
            <w:tcW w:w="751" w:type="pct"/>
            <w:gridSpan w:val="2"/>
            <w:shd w:val="clear" w:color="auto" w:fill="auto"/>
            <w:noWrap/>
            <w:vAlign w:val="center"/>
          </w:tcPr>
          <w:p w14:paraId="2C692705" w14:textId="77777777" w:rsidR="00722A47" w:rsidRPr="0006090E" w:rsidRDefault="00722A47" w:rsidP="00722A47">
            <w:pPr>
              <w:spacing w:before="0" w:after="0"/>
              <w:jc w:val="center"/>
              <w:rPr>
                <w:rFonts w:eastAsia="Times New Roman"/>
                <w:sz w:val="18"/>
                <w:szCs w:val="18"/>
              </w:rPr>
            </w:pPr>
            <w:r>
              <w:rPr>
                <w:sz w:val="18"/>
              </w:rPr>
              <w:t>WSG III B</w:t>
            </w:r>
          </w:p>
        </w:tc>
        <w:tc>
          <w:tcPr>
            <w:tcW w:w="757" w:type="pct"/>
            <w:gridSpan w:val="2"/>
            <w:shd w:val="clear" w:color="auto" w:fill="auto"/>
            <w:noWrap/>
            <w:vAlign w:val="center"/>
          </w:tcPr>
          <w:p w14:paraId="590AB6A5"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381A0E02" w14:textId="77777777" w:rsidTr="00515F73">
        <w:trPr>
          <w:trHeight w:val="80"/>
        </w:trPr>
        <w:tc>
          <w:tcPr>
            <w:tcW w:w="1268" w:type="pct"/>
            <w:gridSpan w:val="2"/>
            <w:vMerge/>
            <w:shd w:val="clear" w:color="auto" w:fill="auto"/>
            <w:noWrap/>
            <w:vAlign w:val="center"/>
          </w:tcPr>
          <w:p w14:paraId="2661A33A" w14:textId="77777777" w:rsidR="00722A47" w:rsidRPr="0006090E" w:rsidRDefault="00722A47" w:rsidP="00722A47">
            <w:pPr>
              <w:spacing w:before="0" w:after="0"/>
              <w:jc w:val="center"/>
              <w:rPr>
                <w:rFonts w:eastAsia="Times New Roman"/>
                <w:sz w:val="18"/>
                <w:szCs w:val="18"/>
                <w:lang w:eastAsia="de-DE"/>
              </w:rPr>
            </w:pPr>
          </w:p>
        </w:tc>
        <w:tc>
          <w:tcPr>
            <w:tcW w:w="635" w:type="pct"/>
            <w:vMerge/>
            <w:shd w:val="clear" w:color="auto" w:fill="auto"/>
            <w:noWrap/>
            <w:vAlign w:val="bottom"/>
          </w:tcPr>
          <w:p w14:paraId="0ABFBCF8" w14:textId="77777777" w:rsidR="00722A47" w:rsidRPr="0006090E" w:rsidRDefault="00722A47" w:rsidP="00722A47">
            <w:pPr>
              <w:spacing w:before="0" w:after="0"/>
              <w:jc w:val="center"/>
              <w:rPr>
                <w:rFonts w:eastAsia="Times New Roman"/>
                <w:sz w:val="18"/>
                <w:szCs w:val="18"/>
                <w:lang w:eastAsia="de-DE"/>
              </w:rPr>
            </w:pPr>
          </w:p>
        </w:tc>
        <w:tc>
          <w:tcPr>
            <w:tcW w:w="318" w:type="pct"/>
            <w:vMerge/>
            <w:shd w:val="clear" w:color="auto" w:fill="auto"/>
            <w:noWrap/>
            <w:vAlign w:val="center"/>
          </w:tcPr>
          <w:p w14:paraId="78C121D9" w14:textId="77777777" w:rsidR="00722A47" w:rsidRPr="0006090E" w:rsidRDefault="00722A47" w:rsidP="00722A47">
            <w:pPr>
              <w:spacing w:before="0" w:after="0"/>
              <w:jc w:val="center"/>
              <w:rPr>
                <w:rFonts w:eastAsia="Times New Roman"/>
                <w:sz w:val="18"/>
                <w:szCs w:val="18"/>
                <w:lang w:eastAsia="de-DE"/>
              </w:rPr>
            </w:pPr>
          </w:p>
        </w:tc>
        <w:tc>
          <w:tcPr>
            <w:tcW w:w="476" w:type="pct"/>
            <w:vMerge/>
            <w:shd w:val="clear" w:color="auto" w:fill="auto"/>
            <w:noWrap/>
            <w:vAlign w:val="center"/>
          </w:tcPr>
          <w:p w14:paraId="243C8509" w14:textId="77777777" w:rsidR="00722A47" w:rsidRPr="0006090E" w:rsidRDefault="00722A47" w:rsidP="00722A47">
            <w:pPr>
              <w:spacing w:before="0" w:after="0"/>
              <w:jc w:val="center"/>
              <w:rPr>
                <w:rFonts w:eastAsia="Times New Roman"/>
                <w:sz w:val="18"/>
                <w:szCs w:val="18"/>
                <w:lang w:eastAsia="de-DE"/>
              </w:rPr>
            </w:pPr>
          </w:p>
        </w:tc>
        <w:tc>
          <w:tcPr>
            <w:tcW w:w="795" w:type="pct"/>
            <w:gridSpan w:val="2"/>
            <w:shd w:val="clear" w:color="auto" w:fill="auto"/>
            <w:noWrap/>
            <w:vAlign w:val="center"/>
          </w:tcPr>
          <w:p w14:paraId="40C85FD8" w14:textId="77777777" w:rsidR="00722A47" w:rsidRPr="0006090E" w:rsidRDefault="00722A47" w:rsidP="00722A47">
            <w:pPr>
              <w:spacing w:before="0" w:after="0"/>
              <w:jc w:val="center"/>
              <w:rPr>
                <w:rFonts w:eastAsia="Times New Roman"/>
                <w:sz w:val="18"/>
                <w:szCs w:val="18"/>
              </w:rPr>
            </w:pPr>
            <w:r>
              <w:rPr>
                <w:sz w:val="18"/>
              </w:rPr>
              <w:t>HSG III</w:t>
            </w:r>
          </w:p>
        </w:tc>
        <w:tc>
          <w:tcPr>
            <w:tcW w:w="751" w:type="pct"/>
            <w:gridSpan w:val="2"/>
            <w:shd w:val="clear" w:color="auto" w:fill="auto"/>
            <w:noWrap/>
            <w:vAlign w:val="center"/>
          </w:tcPr>
          <w:p w14:paraId="6211B670" w14:textId="77777777" w:rsidR="00722A47" w:rsidRPr="0006090E" w:rsidRDefault="00722A47" w:rsidP="00722A47">
            <w:pPr>
              <w:spacing w:before="0" w:after="0"/>
              <w:jc w:val="center"/>
              <w:rPr>
                <w:rFonts w:eastAsia="Times New Roman"/>
                <w:sz w:val="18"/>
                <w:szCs w:val="18"/>
              </w:rPr>
            </w:pPr>
            <w:r>
              <w:rPr>
                <w:sz w:val="18"/>
              </w:rPr>
              <w:t>HSG IV</w:t>
            </w:r>
          </w:p>
        </w:tc>
        <w:tc>
          <w:tcPr>
            <w:tcW w:w="757" w:type="pct"/>
            <w:gridSpan w:val="2"/>
            <w:shd w:val="clear" w:color="auto" w:fill="auto"/>
            <w:noWrap/>
            <w:vAlign w:val="center"/>
          </w:tcPr>
          <w:p w14:paraId="5C90BFC7"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611E8340" w14:textId="77777777" w:rsidTr="00515F73">
        <w:trPr>
          <w:trHeight w:val="80"/>
        </w:trPr>
        <w:tc>
          <w:tcPr>
            <w:tcW w:w="1268" w:type="pct"/>
            <w:gridSpan w:val="2"/>
            <w:vMerge/>
            <w:shd w:val="clear" w:color="auto" w:fill="auto"/>
            <w:noWrap/>
            <w:vAlign w:val="center"/>
          </w:tcPr>
          <w:p w14:paraId="5A983EF6" w14:textId="77777777" w:rsidR="00722A47" w:rsidRPr="0006090E" w:rsidRDefault="00722A47" w:rsidP="00722A47">
            <w:pPr>
              <w:spacing w:before="0" w:after="0"/>
              <w:jc w:val="center"/>
              <w:rPr>
                <w:rFonts w:eastAsia="Times New Roman"/>
                <w:sz w:val="18"/>
                <w:szCs w:val="18"/>
                <w:lang w:eastAsia="de-DE"/>
              </w:rPr>
            </w:pPr>
          </w:p>
        </w:tc>
        <w:tc>
          <w:tcPr>
            <w:tcW w:w="635" w:type="pct"/>
            <w:vMerge/>
            <w:shd w:val="clear" w:color="auto" w:fill="auto"/>
            <w:noWrap/>
            <w:vAlign w:val="bottom"/>
          </w:tcPr>
          <w:p w14:paraId="1DB45436" w14:textId="77777777" w:rsidR="00722A47" w:rsidRPr="0006090E" w:rsidRDefault="00722A47" w:rsidP="00722A47">
            <w:pPr>
              <w:spacing w:before="0" w:after="0"/>
              <w:jc w:val="center"/>
              <w:rPr>
                <w:rFonts w:eastAsia="Times New Roman"/>
                <w:sz w:val="18"/>
                <w:szCs w:val="18"/>
                <w:lang w:eastAsia="de-DE"/>
              </w:rPr>
            </w:pPr>
          </w:p>
        </w:tc>
        <w:tc>
          <w:tcPr>
            <w:tcW w:w="318" w:type="pct"/>
            <w:vMerge/>
            <w:shd w:val="clear" w:color="auto" w:fill="auto"/>
            <w:noWrap/>
            <w:vAlign w:val="center"/>
          </w:tcPr>
          <w:p w14:paraId="2A0F6439" w14:textId="77777777" w:rsidR="00722A47" w:rsidRPr="0006090E" w:rsidRDefault="00722A47" w:rsidP="00722A47">
            <w:pPr>
              <w:spacing w:before="0" w:after="0"/>
              <w:jc w:val="center"/>
              <w:rPr>
                <w:rFonts w:eastAsia="Times New Roman"/>
                <w:sz w:val="18"/>
                <w:szCs w:val="18"/>
                <w:lang w:eastAsia="de-DE"/>
              </w:rPr>
            </w:pPr>
          </w:p>
        </w:tc>
        <w:tc>
          <w:tcPr>
            <w:tcW w:w="476" w:type="pct"/>
            <w:vMerge/>
            <w:shd w:val="clear" w:color="auto" w:fill="auto"/>
            <w:noWrap/>
            <w:vAlign w:val="center"/>
          </w:tcPr>
          <w:p w14:paraId="2B84B8EC" w14:textId="77777777" w:rsidR="00722A47" w:rsidRPr="0006090E" w:rsidRDefault="00722A47" w:rsidP="00722A47">
            <w:pPr>
              <w:spacing w:before="0" w:after="0"/>
              <w:jc w:val="center"/>
              <w:rPr>
                <w:rFonts w:eastAsia="Times New Roman"/>
                <w:sz w:val="18"/>
                <w:szCs w:val="18"/>
                <w:lang w:eastAsia="de-DE"/>
              </w:rPr>
            </w:pPr>
          </w:p>
        </w:tc>
        <w:tc>
          <w:tcPr>
            <w:tcW w:w="318" w:type="pct"/>
            <w:shd w:val="clear" w:color="auto" w:fill="auto"/>
            <w:noWrap/>
            <w:vAlign w:val="center"/>
          </w:tcPr>
          <w:p w14:paraId="1DB703E3" w14:textId="77777777" w:rsidR="00722A47" w:rsidRPr="0006090E" w:rsidRDefault="00722A47" w:rsidP="00722A47">
            <w:pPr>
              <w:spacing w:before="0" w:after="0"/>
              <w:jc w:val="center"/>
              <w:rPr>
                <w:rFonts w:eastAsia="Times New Roman"/>
                <w:sz w:val="18"/>
                <w:szCs w:val="18"/>
              </w:rPr>
            </w:pPr>
            <w:r>
              <w:rPr>
                <w:sz w:val="18"/>
              </w:rPr>
              <w:t>Sand</w:t>
            </w:r>
          </w:p>
        </w:tc>
        <w:tc>
          <w:tcPr>
            <w:tcW w:w="477" w:type="pct"/>
            <w:shd w:val="clear" w:color="auto" w:fill="auto"/>
            <w:vAlign w:val="center"/>
          </w:tcPr>
          <w:p w14:paraId="269381D7" w14:textId="34D6FA50"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348" w:type="pct"/>
            <w:shd w:val="clear" w:color="auto" w:fill="auto"/>
            <w:noWrap/>
            <w:vAlign w:val="center"/>
          </w:tcPr>
          <w:p w14:paraId="03E8ED26" w14:textId="77777777" w:rsidR="00722A47" w:rsidRPr="0006090E" w:rsidRDefault="00722A47" w:rsidP="00722A47">
            <w:pPr>
              <w:spacing w:before="0" w:after="0"/>
              <w:jc w:val="center"/>
              <w:rPr>
                <w:rFonts w:eastAsia="Times New Roman"/>
                <w:sz w:val="18"/>
                <w:szCs w:val="18"/>
              </w:rPr>
            </w:pPr>
            <w:r>
              <w:rPr>
                <w:sz w:val="18"/>
              </w:rPr>
              <w:t>Sand</w:t>
            </w:r>
          </w:p>
        </w:tc>
        <w:tc>
          <w:tcPr>
            <w:tcW w:w="403" w:type="pct"/>
            <w:shd w:val="clear" w:color="auto" w:fill="auto"/>
            <w:vAlign w:val="center"/>
          </w:tcPr>
          <w:p w14:paraId="5EB57175" w14:textId="5CA5F3F8"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81" w:type="pct"/>
            <w:shd w:val="clear" w:color="auto" w:fill="auto"/>
            <w:noWrap/>
            <w:vAlign w:val="center"/>
          </w:tcPr>
          <w:p w14:paraId="71CE8F69" w14:textId="77777777" w:rsidR="00722A47" w:rsidRPr="0006090E" w:rsidRDefault="00722A47" w:rsidP="00722A47">
            <w:pPr>
              <w:spacing w:before="0" w:after="0"/>
              <w:jc w:val="center"/>
              <w:rPr>
                <w:rFonts w:eastAsia="Times New Roman"/>
                <w:sz w:val="18"/>
                <w:szCs w:val="18"/>
              </w:rPr>
            </w:pPr>
            <w:r>
              <w:rPr>
                <w:sz w:val="18"/>
              </w:rPr>
              <w:t>Sand</w:t>
            </w:r>
          </w:p>
        </w:tc>
        <w:tc>
          <w:tcPr>
            <w:tcW w:w="476" w:type="pct"/>
            <w:shd w:val="clear" w:color="auto" w:fill="auto"/>
            <w:vAlign w:val="center"/>
          </w:tcPr>
          <w:p w14:paraId="3F55FED8" w14:textId="7863C5C9"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7F351AC3" w14:textId="77777777" w:rsidTr="00515F73">
        <w:trPr>
          <w:trHeight w:val="111"/>
        </w:trPr>
        <w:tc>
          <w:tcPr>
            <w:tcW w:w="1268" w:type="pct"/>
            <w:gridSpan w:val="2"/>
            <w:vMerge/>
            <w:shd w:val="clear" w:color="auto" w:fill="auto"/>
            <w:noWrap/>
            <w:vAlign w:val="center"/>
          </w:tcPr>
          <w:p w14:paraId="6A9E25D5" w14:textId="77777777" w:rsidR="00722A47" w:rsidRPr="0006090E" w:rsidRDefault="00722A47" w:rsidP="00722A47">
            <w:pPr>
              <w:spacing w:before="0" w:after="0"/>
              <w:jc w:val="center"/>
              <w:rPr>
                <w:rFonts w:eastAsia="Times New Roman"/>
                <w:sz w:val="18"/>
                <w:szCs w:val="18"/>
                <w:lang w:eastAsia="de-DE"/>
              </w:rPr>
            </w:pPr>
          </w:p>
        </w:tc>
        <w:tc>
          <w:tcPr>
            <w:tcW w:w="635" w:type="pct"/>
            <w:shd w:val="clear" w:color="auto" w:fill="auto"/>
            <w:noWrap/>
            <w:vAlign w:val="center"/>
          </w:tcPr>
          <w:p w14:paraId="501E58AF" w14:textId="77777777" w:rsidR="00722A47" w:rsidRPr="0006090E" w:rsidRDefault="00722A47" w:rsidP="00722A47">
            <w:pPr>
              <w:spacing w:before="0" w:after="0"/>
              <w:jc w:val="center"/>
              <w:rPr>
                <w:rFonts w:eastAsia="Times New Roman"/>
                <w:sz w:val="18"/>
                <w:szCs w:val="18"/>
              </w:rPr>
            </w:pPr>
            <w:r>
              <w:rPr>
                <w:sz w:val="18"/>
              </w:rPr>
              <w:t>1</w:t>
            </w:r>
          </w:p>
        </w:tc>
        <w:tc>
          <w:tcPr>
            <w:tcW w:w="318" w:type="pct"/>
            <w:shd w:val="clear" w:color="auto" w:fill="auto"/>
            <w:noWrap/>
            <w:vAlign w:val="center"/>
          </w:tcPr>
          <w:p w14:paraId="373D1887" w14:textId="77777777" w:rsidR="00722A47" w:rsidRPr="0006090E" w:rsidRDefault="00722A47" w:rsidP="00722A47">
            <w:pPr>
              <w:spacing w:before="0" w:after="0"/>
              <w:jc w:val="center"/>
              <w:rPr>
                <w:rFonts w:eastAsia="Times New Roman"/>
                <w:sz w:val="18"/>
                <w:szCs w:val="18"/>
              </w:rPr>
            </w:pPr>
            <w:r>
              <w:rPr>
                <w:sz w:val="18"/>
              </w:rPr>
              <w:t>2</w:t>
            </w:r>
          </w:p>
        </w:tc>
        <w:tc>
          <w:tcPr>
            <w:tcW w:w="476" w:type="pct"/>
            <w:shd w:val="clear" w:color="auto" w:fill="auto"/>
            <w:noWrap/>
            <w:vAlign w:val="center"/>
          </w:tcPr>
          <w:p w14:paraId="3DE2BC8C" w14:textId="77777777" w:rsidR="00722A47" w:rsidRPr="0006090E" w:rsidRDefault="00722A47" w:rsidP="00722A47">
            <w:pPr>
              <w:spacing w:before="0" w:after="0"/>
              <w:jc w:val="center"/>
              <w:rPr>
                <w:rFonts w:eastAsia="Times New Roman"/>
                <w:sz w:val="18"/>
                <w:szCs w:val="18"/>
              </w:rPr>
            </w:pPr>
            <w:r>
              <w:rPr>
                <w:sz w:val="18"/>
              </w:rPr>
              <w:t>3</w:t>
            </w:r>
          </w:p>
        </w:tc>
        <w:tc>
          <w:tcPr>
            <w:tcW w:w="795" w:type="pct"/>
            <w:gridSpan w:val="2"/>
            <w:shd w:val="clear" w:color="auto" w:fill="auto"/>
            <w:noWrap/>
            <w:vAlign w:val="center"/>
          </w:tcPr>
          <w:p w14:paraId="3E6827F8" w14:textId="77777777" w:rsidR="00722A47" w:rsidRPr="0006090E" w:rsidRDefault="00722A47" w:rsidP="00722A47">
            <w:pPr>
              <w:spacing w:before="0" w:after="0"/>
              <w:jc w:val="center"/>
              <w:rPr>
                <w:rFonts w:eastAsia="Times New Roman"/>
                <w:sz w:val="18"/>
                <w:szCs w:val="18"/>
              </w:rPr>
            </w:pPr>
            <w:r>
              <w:rPr>
                <w:sz w:val="18"/>
              </w:rPr>
              <w:t>4</w:t>
            </w:r>
          </w:p>
        </w:tc>
        <w:tc>
          <w:tcPr>
            <w:tcW w:w="751" w:type="pct"/>
            <w:gridSpan w:val="2"/>
            <w:shd w:val="clear" w:color="auto" w:fill="auto"/>
            <w:noWrap/>
            <w:vAlign w:val="center"/>
          </w:tcPr>
          <w:p w14:paraId="3CD21828" w14:textId="77777777" w:rsidR="00722A47" w:rsidRPr="0006090E" w:rsidRDefault="00722A47" w:rsidP="00722A47">
            <w:pPr>
              <w:spacing w:before="0" w:after="0"/>
              <w:jc w:val="center"/>
              <w:rPr>
                <w:rFonts w:eastAsia="Times New Roman"/>
                <w:sz w:val="18"/>
                <w:szCs w:val="18"/>
              </w:rPr>
            </w:pPr>
            <w:r>
              <w:rPr>
                <w:sz w:val="18"/>
              </w:rPr>
              <w:t>5</w:t>
            </w:r>
          </w:p>
        </w:tc>
        <w:tc>
          <w:tcPr>
            <w:tcW w:w="757" w:type="pct"/>
            <w:gridSpan w:val="2"/>
            <w:shd w:val="clear" w:color="auto" w:fill="auto"/>
            <w:noWrap/>
            <w:vAlign w:val="center"/>
          </w:tcPr>
          <w:p w14:paraId="62F57FCF"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3F7CC5D7" w14:textId="77777777" w:rsidTr="00515F73">
        <w:trPr>
          <w:trHeight w:val="20"/>
        </w:trPr>
        <w:tc>
          <w:tcPr>
            <w:tcW w:w="248" w:type="pct"/>
            <w:noWrap/>
          </w:tcPr>
          <w:p w14:paraId="3350A0A1" w14:textId="77777777" w:rsidR="00722A47" w:rsidRPr="0006090E" w:rsidRDefault="00722A47" w:rsidP="00722A47">
            <w:pPr>
              <w:spacing w:before="0" w:after="0"/>
              <w:jc w:val="left"/>
              <w:rPr>
                <w:rFonts w:eastAsia="Times New Roman"/>
                <w:sz w:val="18"/>
                <w:szCs w:val="20"/>
              </w:rPr>
            </w:pPr>
            <w:r>
              <w:rPr>
                <w:sz w:val="18"/>
              </w:rPr>
              <w:t>B1</w:t>
            </w:r>
          </w:p>
        </w:tc>
        <w:tc>
          <w:tcPr>
            <w:tcW w:w="1020" w:type="pct"/>
          </w:tcPr>
          <w:p w14:paraId="372F08A5"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635" w:type="pct"/>
            <w:noWrap/>
            <w:vAlign w:val="center"/>
          </w:tcPr>
          <w:p w14:paraId="226B78B6"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0029EA2"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F8C6F63"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599A0E31"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061F56DB"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7B53B5FE"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5579D871"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3E715AF7"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vAlign w:val="center"/>
          </w:tcPr>
          <w:p w14:paraId="1DBB8F7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AB677D1" w14:textId="77777777" w:rsidTr="00515F73">
        <w:trPr>
          <w:trHeight w:val="20"/>
        </w:trPr>
        <w:tc>
          <w:tcPr>
            <w:tcW w:w="248" w:type="pct"/>
            <w:noWrap/>
          </w:tcPr>
          <w:p w14:paraId="30BEA69E" w14:textId="77777777" w:rsidR="00722A47" w:rsidRPr="0006090E" w:rsidRDefault="00722A47" w:rsidP="00722A47">
            <w:pPr>
              <w:spacing w:before="0" w:after="0"/>
              <w:jc w:val="left"/>
              <w:rPr>
                <w:rFonts w:eastAsia="Times New Roman"/>
                <w:sz w:val="18"/>
                <w:szCs w:val="20"/>
              </w:rPr>
            </w:pPr>
            <w:r>
              <w:rPr>
                <w:sz w:val="18"/>
              </w:rPr>
              <w:t>B2</w:t>
            </w:r>
          </w:p>
        </w:tc>
        <w:tc>
          <w:tcPr>
            <w:tcW w:w="1020" w:type="pct"/>
          </w:tcPr>
          <w:p w14:paraId="1D0AC940"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635" w:type="pct"/>
            <w:noWrap/>
            <w:vAlign w:val="center"/>
          </w:tcPr>
          <w:p w14:paraId="41D76B86"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044D444"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6B8FED59"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B915577"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618867E8"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49071988"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306B3F9D"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1D742F45"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vAlign w:val="center"/>
          </w:tcPr>
          <w:p w14:paraId="0D463D9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4B261A8" w14:textId="77777777" w:rsidTr="00515F73">
        <w:trPr>
          <w:trHeight w:val="20"/>
        </w:trPr>
        <w:tc>
          <w:tcPr>
            <w:tcW w:w="248" w:type="pct"/>
            <w:noWrap/>
          </w:tcPr>
          <w:p w14:paraId="251F6737" w14:textId="77777777" w:rsidR="00722A47" w:rsidRPr="0006090E" w:rsidRDefault="00722A47" w:rsidP="00722A47">
            <w:pPr>
              <w:spacing w:before="0" w:after="0"/>
              <w:jc w:val="left"/>
              <w:rPr>
                <w:rFonts w:eastAsia="Times New Roman"/>
                <w:sz w:val="18"/>
                <w:szCs w:val="20"/>
              </w:rPr>
            </w:pPr>
            <w:r>
              <w:rPr>
                <w:sz w:val="18"/>
              </w:rPr>
              <w:t>B3</w:t>
            </w:r>
          </w:p>
        </w:tc>
        <w:tc>
          <w:tcPr>
            <w:tcW w:w="1020" w:type="pct"/>
          </w:tcPr>
          <w:p w14:paraId="40C77E19"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635" w:type="pct"/>
            <w:noWrap/>
            <w:vAlign w:val="center"/>
          </w:tcPr>
          <w:p w14:paraId="403D6C1C"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F693EA6"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53951CED"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A8399E6"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45B3D250"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E982506"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4DD1287A"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6C0AAD3B"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vAlign w:val="center"/>
          </w:tcPr>
          <w:p w14:paraId="70A4934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CEC22D3" w14:textId="77777777" w:rsidTr="00515F73">
        <w:trPr>
          <w:trHeight w:val="20"/>
        </w:trPr>
        <w:tc>
          <w:tcPr>
            <w:tcW w:w="248" w:type="pct"/>
            <w:noWrap/>
          </w:tcPr>
          <w:p w14:paraId="7A594EA8" w14:textId="77777777" w:rsidR="00722A47" w:rsidRPr="0006090E" w:rsidRDefault="00722A47" w:rsidP="00722A47">
            <w:pPr>
              <w:spacing w:before="0" w:after="0"/>
              <w:jc w:val="left"/>
              <w:rPr>
                <w:rFonts w:eastAsia="Times New Roman"/>
                <w:sz w:val="18"/>
                <w:szCs w:val="20"/>
              </w:rPr>
            </w:pPr>
            <w:r>
              <w:rPr>
                <w:sz w:val="18"/>
              </w:rPr>
              <w:t>B4</w:t>
            </w:r>
          </w:p>
        </w:tc>
        <w:tc>
          <w:tcPr>
            <w:tcW w:w="1020" w:type="pct"/>
          </w:tcPr>
          <w:p w14:paraId="4F2B8123"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635" w:type="pct"/>
            <w:noWrap/>
            <w:vAlign w:val="center"/>
          </w:tcPr>
          <w:p w14:paraId="5305EA2A"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4F52DEB"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6CEF4FFC"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3DC588E"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273E098B"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200D7B1"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455F4BA3"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73E577BD"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vAlign w:val="center"/>
          </w:tcPr>
          <w:p w14:paraId="452F917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F6A10CF" w14:textId="77777777" w:rsidTr="00515F73">
        <w:trPr>
          <w:trHeight w:val="20"/>
        </w:trPr>
        <w:tc>
          <w:tcPr>
            <w:tcW w:w="248" w:type="pct"/>
            <w:noWrap/>
          </w:tcPr>
          <w:p w14:paraId="1A00D305" w14:textId="77777777" w:rsidR="00722A47" w:rsidRPr="0006090E" w:rsidRDefault="00722A47" w:rsidP="00722A47">
            <w:pPr>
              <w:spacing w:before="0" w:after="0"/>
              <w:jc w:val="left"/>
              <w:rPr>
                <w:rFonts w:eastAsia="Times New Roman"/>
                <w:sz w:val="18"/>
                <w:szCs w:val="20"/>
              </w:rPr>
            </w:pPr>
            <w:r>
              <w:rPr>
                <w:sz w:val="18"/>
              </w:rPr>
              <w:t>B5</w:t>
            </w:r>
          </w:p>
        </w:tc>
        <w:tc>
          <w:tcPr>
            <w:tcW w:w="1020" w:type="pct"/>
          </w:tcPr>
          <w:p w14:paraId="61CFBD09" w14:textId="782E9733"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635" w:type="pct"/>
            <w:noWrap/>
            <w:vAlign w:val="center"/>
          </w:tcPr>
          <w:p w14:paraId="7993F97A"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CD6BD26"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15233027"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1FAF760"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13F0E1FD"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B1A5EA9"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5DAE4944"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023DA7AC"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12562F8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A857FDB" w14:textId="77777777" w:rsidTr="00515F73">
        <w:trPr>
          <w:trHeight w:val="20"/>
        </w:trPr>
        <w:tc>
          <w:tcPr>
            <w:tcW w:w="248" w:type="pct"/>
            <w:noWrap/>
          </w:tcPr>
          <w:p w14:paraId="7313999B" w14:textId="77777777" w:rsidR="00722A47" w:rsidRPr="0006090E" w:rsidRDefault="00722A47" w:rsidP="00722A47">
            <w:pPr>
              <w:spacing w:before="0" w:after="0"/>
              <w:jc w:val="left"/>
              <w:rPr>
                <w:rFonts w:eastAsia="Times New Roman"/>
                <w:sz w:val="18"/>
                <w:szCs w:val="20"/>
              </w:rPr>
            </w:pPr>
            <w:r>
              <w:rPr>
                <w:sz w:val="18"/>
              </w:rPr>
              <w:t>B6</w:t>
            </w:r>
          </w:p>
        </w:tc>
        <w:tc>
          <w:tcPr>
            <w:tcW w:w="1020" w:type="pct"/>
          </w:tcPr>
          <w:p w14:paraId="504F10FF" w14:textId="69B48146"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635" w:type="pct"/>
            <w:noWrap/>
            <w:vAlign w:val="center"/>
          </w:tcPr>
          <w:p w14:paraId="044BDCCF"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D62A054"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7BAD9A04"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4DFA940C"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210E6F4C"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41D06F68"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744EB67B"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0ABB7463"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546CBC6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576AAB3" w14:textId="77777777" w:rsidTr="00515F73">
        <w:trPr>
          <w:trHeight w:val="20"/>
        </w:trPr>
        <w:tc>
          <w:tcPr>
            <w:tcW w:w="248" w:type="pct"/>
            <w:noWrap/>
          </w:tcPr>
          <w:p w14:paraId="1E86E1BB" w14:textId="77777777" w:rsidR="00722A47" w:rsidRPr="0006090E" w:rsidRDefault="00722A47" w:rsidP="00722A47">
            <w:pPr>
              <w:spacing w:before="0" w:after="0"/>
              <w:jc w:val="left"/>
              <w:rPr>
                <w:rFonts w:eastAsia="Times New Roman"/>
                <w:sz w:val="18"/>
                <w:szCs w:val="20"/>
              </w:rPr>
            </w:pPr>
            <w:r>
              <w:rPr>
                <w:sz w:val="18"/>
              </w:rPr>
              <w:t>B7</w:t>
            </w:r>
          </w:p>
        </w:tc>
        <w:tc>
          <w:tcPr>
            <w:tcW w:w="1020" w:type="pct"/>
          </w:tcPr>
          <w:p w14:paraId="731EA0C0" w14:textId="6B10259F"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635" w:type="pct"/>
            <w:noWrap/>
            <w:vAlign w:val="center"/>
          </w:tcPr>
          <w:p w14:paraId="7909C7E7"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746E753"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6251F1D"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9276BB6"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185BE63C"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89C395B"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3C511C52"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0EB83B7A"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4CCE67F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C7817EB" w14:textId="77777777" w:rsidTr="00515F73">
        <w:trPr>
          <w:trHeight w:val="20"/>
        </w:trPr>
        <w:tc>
          <w:tcPr>
            <w:tcW w:w="248" w:type="pct"/>
            <w:noWrap/>
          </w:tcPr>
          <w:p w14:paraId="547F4B33" w14:textId="77777777" w:rsidR="00722A47" w:rsidRPr="0006090E" w:rsidRDefault="00722A47" w:rsidP="00722A47">
            <w:pPr>
              <w:spacing w:before="0" w:after="0"/>
              <w:jc w:val="left"/>
              <w:rPr>
                <w:rFonts w:eastAsia="Times New Roman"/>
                <w:sz w:val="18"/>
                <w:szCs w:val="20"/>
              </w:rPr>
            </w:pPr>
            <w:r>
              <w:rPr>
                <w:sz w:val="18"/>
              </w:rPr>
              <w:t>B8</w:t>
            </w:r>
          </w:p>
        </w:tc>
        <w:tc>
          <w:tcPr>
            <w:tcW w:w="1020" w:type="pct"/>
          </w:tcPr>
          <w:p w14:paraId="45719B39" w14:textId="0558641B"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635" w:type="pct"/>
            <w:noWrap/>
            <w:vAlign w:val="center"/>
          </w:tcPr>
          <w:p w14:paraId="325CB56C"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9A8B04D"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7803910"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D19F268"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07754039"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382D8647"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458514C7"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1D7AFEF8"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1294406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998E6DC" w14:textId="77777777" w:rsidTr="00515F73">
        <w:trPr>
          <w:trHeight w:val="20"/>
        </w:trPr>
        <w:tc>
          <w:tcPr>
            <w:tcW w:w="248" w:type="pct"/>
            <w:noWrap/>
          </w:tcPr>
          <w:p w14:paraId="063A846A" w14:textId="77777777" w:rsidR="00722A47" w:rsidRPr="0006090E" w:rsidRDefault="00722A47" w:rsidP="00722A47">
            <w:pPr>
              <w:spacing w:before="0" w:after="0"/>
              <w:jc w:val="left"/>
              <w:rPr>
                <w:rFonts w:eastAsia="Times New Roman"/>
                <w:sz w:val="18"/>
                <w:szCs w:val="20"/>
              </w:rPr>
            </w:pPr>
            <w:r>
              <w:rPr>
                <w:sz w:val="18"/>
              </w:rPr>
              <w:t>B9</w:t>
            </w:r>
          </w:p>
        </w:tc>
        <w:tc>
          <w:tcPr>
            <w:tcW w:w="1020" w:type="pct"/>
          </w:tcPr>
          <w:p w14:paraId="48B8FBF5" w14:textId="7A5D64BC"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635" w:type="pct"/>
            <w:noWrap/>
            <w:vAlign w:val="center"/>
          </w:tcPr>
          <w:p w14:paraId="7BA6BA25"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46401CF8"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24A435EE"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4AB5AB26"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3673B9C8"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0AAF37E"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094BE758"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3FF6C1C8"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7874F2F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599C1E5" w14:textId="77777777" w:rsidTr="00515F73">
        <w:trPr>
          <w:trHeight w:val="20"/>
        </w:trPr>
        <w:tc>
          <w:tcPr>
            <w:tcW w:w="248" w:type="pct"/>
            <w:noWrap/>
          </w:tcPr>
          <w:p w14:paraId="39DD618F" w14:textId="77777777" w:rsidR="00722A47" w:rsidRPr="0006090E" w:rsidRDefault="00722A47" w:rsidP="00722A47">
            <w:pPr>
              <w:spacing w:before="0" w:after="0"/>
              <w:jc w:val="left"/>
              <w:rPr>
                <w:rFonts w:eastAsia="Times New Roman"/>
                <w:sz w:val="18"/>
                <w:szCs w:val="20"/>
              </w:rPr>
            </w:pPr>
            <w:r>
              <w:rPr>
                <w:sz w:val="18"/>
              </w:rPr>
              <w:t>B10</w:t>
            </w:r>
          </w:p>
        </w:tc>
        <w:tc>
          <w:tcPr>
            <w:tcW w:w="1020" w:type="pct"/>
          </w:tcPr>
          <w:p w14:paraId="4C6EA15B" w14:textId="3703E8D6"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635" w:type="pct"/>
            <w:noWrap/>
            <w:vAlign w:val="center"/>
          </w:tcPr>
          <w:p w14:paraId="4B30F75A"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08E02A0"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5307802D"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1CD2632"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163F42EE"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3F7541E"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1262CA75"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72FDAFE2"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095178F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374DD8E" w14:textId="77777777" w:rsidTr="00515F73">
        <w:trPr>
          <w:trHeight w:val="20"/>
        </w:trPr>
        <w:tc>
          <w:tcPr>
            <w:tcW w:w="248" w:type="pct"/>
            <w:noWrap/>
          </w:tcPr>
          <w:p w14:paraId="46B029D6" w14:textId="77777777" w:rsidR="00722A47" w:rsidRPr="0006090E" w:rsidRDefault="00722A47" w:rsidP="00722A47">
            <w:pPr>
              <w:spacing w:before="0" w:after="0"/>
              <w:jc w:val="left"/>
              <w:rPr>
                <w:rFonts w:eastAsia="Times New Roman"/>
                <w:sz w:val="18"/>
                <w:szCs w:val="20"/>
              </w:rPr>
            </w:pPr>
            <w:r>
              <w:rPr>
                <w:sz w:val="18"/>
              </w:rPr>
              <w:t>B11</w:t>
            </w:r>
          </w:p>
        </w:tc>
        <w:tc>
          <w:tcPr>
            <w:tcW w:w="1020" w:type="pct"/>
          </w:tcPr>
          <w:p w14:paraId="6F41C0B2"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635" w:type="pct"/>
            <w:noWrap/>
            <w:vAlign w:val="center"/>
          </w:tcPr>
          <w:p w14:paraId="488A513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8" w:type="pct"/>
            <w:noWrap/>
            <w:vAlign w:val="center"/>
          </w:tcPr>
          <w:p w14:paraId="7D5AA230"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190D0B45"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476050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77" w:type="pct"/>
            <w:vAlign w:val="center"/>
          </w:tcPr>
          <w:p w14:paraId="5EAC72ED"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8C1D89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03" w:type="pct"/>
            <w:vAlign w:val="center"/>
          </w:tcPr>
          <w:p w14:paraId="5F9E3726"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53B68C0A"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1D27304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12FCEE8" w14:textId="77777777" w:rsidTr="00515F73">
        <w:trPr>
          <w:trHeight w:val="20"/>
        </w:trPr>
        <w:tc>
          <w:tcPr>
            <w:tcW w:w="248" w:type="pct"/>
            <w:noWrap/>
          </w:tcPr>
          <w:p w14:paraId="3564536C" w14:textId="77777777" w:rsidR="00722A47" w:rsidRPr="0006090E" w:rsidRDefault="00722A47" w:rsidP="00722A47">
            <w:pPr>
              <w:spacing w:before="0" w:after="0"/>
              <w:jc w:val="left"/>
              <w:rPr>
                <w:rFonts w:eastAsia="Times New Roman"/>
                <w:sz w:val="18"/>
                <w:szCs w:val="20"/>
              </w:rPr>
            </w:pPr>
            <w:r>
              <w:rPr>
                <w:sz w:val="18"/>
              </w:rPr>
              <w:t>B12</w:t>
            </w:r>
          </w:p>
        </w:tc>
        <w:tc>
          <w:tcPr>
            <w:tcW w:w="1020" w:type="pct"/>
          </w:tcPr>
          <w:p w14:paraId="2E209906" w14:textId="04411AC1"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635" w:type="pct"/>
            <w:noWrap/>
            <w:vAlign w:val="center"/>
          </w:tcPr>
          <w:p w14:paraId="339B497B"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75EC667"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39EE4BA3"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5D88D7A"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5FB82BF4"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377B170B"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082FCDF4"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2CFCABA9"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745237B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F7CBE4D" w14:textId="77777777" w:rsidTr="00515F73">
        <w:trPr>
          <w:trHeight w:val="20"/>
        </w:trPr>
        <w:tc>
          <w:tcPr>
            <w:tcW w:w="248" w:type="pct"/>
            <w:noWrap/>
          </w:tcPr>
          <w:p w14:paraId="72215DF0" w14:textId="77777777" w:rsidR="00722A47" w:rsidRPr="0006090E" w:rsidRDefault="00722A47" w:rsidP="00722A47">
            <w:pPr>
              <w:spacing w:before="0" w:after="0"/>
              <w:jc w:val="left"/>
              <w:rPr>
                <w:rFonts w:eastAsia="Times New Roman"/>
                <w:sz w:val="18"/>
                <w:szCs w:val="20"/>
              </w:rPr>
            </w:pPr>
            <w:r>
              <w:rPr>
                <w:sz w:val="18"/>
              </w:rPr>
              <w:lastRenderedPageBreak/>
              <w:t>B13</w:t>
            </w:r>
          </w:p>
        </w:tc>
        <w:tc>
          <w:tcPr>
            <w:tcW w:w="1020" w:type="pct"/>
          </w:tcPr>
          <w:p w14:paraId="618A2CBA" w14:textId="76172969"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635" w:type="pct"/>
            <w:noWrap/>
            <w:vAlign w:val="center"/>
          </w:tcPr>
          <w:p w14:paraId="0CE2BBEE"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1506390"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34087DCE"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44CF104B"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56B0D986"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5995C012"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60F65CF0"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66583A54"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61C28BD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7345626" w14:textId="77777777" w:rsidTr="00515F73">
        <w:trPr>
          <w:trHeight w:val="20"/>
        </w:trPr>
        <w:tc>
          <w:tcPr>
            <w:tcW w:w="248" w:type="pct"/>
            <w:noWrap/>
          </w:tcPr>
          <w:p w14:paraId="6F9D9D6F" w14:textId="77777777" w:rsidR="00722A47" w:rsidRPr="0006090E" w:rsidRDefault="00722A47" w:rsidP="00722A47">
            <w:pPr>
              <w:spacing w:before="0" w:after="0"/>
              <w:jc w:val="left"/>
              <w:rPr>
                <w:rFonts w:eastAsia="Times New Roman"/>
                <w:sz w:val="18"/>
                <w:szCs w:val="20"/>
              </w:rPr>
            </w:pPr>
            <w:r>
              <w:rPr>
                <w:sz w:val="18"/>
              </w:rPr>
              <w:t>B14</w:t>
            </w:r>
          </w:p>
        </w:tc>
        <w:tc>
          <w:tcPr>
            <w:tcW w:w="1020" w:type="pct"/>
          </w:tcPr>
          <w:p w14:paraId="0CADA922"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635" w:type="pct"/>
            <w:noWrap/>
            <w:vAlign w:val="center"/>
          </w:tcPr>
          <w:p w14:paraId="7D3E2FED"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55C1883D"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7C9470C9"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5B7CD0C"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57423347"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21B6168B"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618B8D9D"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41C4A5F0"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301EC33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6590556" w14:textId="77777777" w:rsidTr="00515F73">
        <w:trPr>
          <w:trHeight w:val="20"/>
        </w:trPr>
        <w:tc>
          <w:tcPr>
            <w:tcW w:w="248" w:type="pct"/>
            <w:noWrap/>
          </w:tcPr>
          <w:p w14:paraId="1DD9AD9F" w14:textId="77777777" w:rsidR="00722A47" w:rsidRPr="0006090E" w:rsidRDefault="00722A47" w:rsidP="00722A47">
            <w:pPr>
              <w:spacing w:before="0" w:after="0"/>
              <w:jc w:val="left"/>
              <w:rPr>
                <w:rFonts w:eastAsia="Times New Roman"/>
                <w:sz w:val="18"/>
                <w:szCs w:val="20"/>
              </w:rPr>
            </w:pPr>
            <w:r>
              <w:rPr>
                <w:sz w:val="18"/>
              </w:rPr>
              <w:t>B15</w:t>
            </w:r>
          </w:p>
        </w:tc>
        <w:tc>
          <w:tcPr>
            <w:tcW w:w="1020" w:type="pct"/>
          </w:tcPr>
          <w:p w14:paraId="1FEEFD52" w14:textId="1EB61E3A"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635" w:type="pct"/>
            <w:noWrap/>
            <w:vAlign w:val="center"/>
          </w:tcPr>
          <w:p w14:paraId="2E78E7F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8" w:type="pct"/>
            <w:noWrap/>
            <w:vAlign w:val="center"/>
          </w:tcPr>
          <w:p w14:paraId="6F68AD66"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1DD10FC1"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8560F9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77" w:type="pct"/>
            <w:vAlign w:val="center"/>
          </w:tcPr>
          <w:p w14:paraId="18A101B4"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73CB14F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03" w:type="pct"/>
            <w:vAlign w:val="center"/>
          </w:tcPr>
          <w:p w14:paraId="50EFC82E"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19DF6A26"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2AF7FAB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CC47234" w14:textId="77777777" w:rsidTr="00515F73">
        <w:trPr>
          <w:trHeight w:val="20"/>
        </w:trPr>
        <w:tc>
          <w:tcPr>
            <w:tcW w:w="248" w:type="pct"/>
            <w:noWrap/>
          </w:tcPr>
          <w:p w14:paraId="202E6E17" w14:textId="77777777" w:rsidR="00722A47" w:rsidRPr="0006090E" w:rsidRDefault="00722A47" w:rsidP="00722A47">
            <w:pPr>
              <w:spacing w:before="0" w:after="0"/>
              <w:jc w:val="left"/>
              <w:rPr>
                <w:rFonts w:eastAsia="Times New Roman"/>
                <w:sz w:val="18"/>
                <w:szCs w:val="20"/>
              </w:rPr>
            </w:pPr>
            <w:r>
              <w:rPr>
                <w:sz w:val="18"/>
              </w:rPr>
              <w:t>B16</w:t>
            </w:r>
          </w:p>
        </w:tc>
        <w:tc>
          <w:tcPr>
            <w:tcW w:w="1020" w:type="pct"/>
          </w:tcPr>
          <w:p w14:paraId="30422486"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635" w:type="pct"/>
            <w:noWrap/>
            <w:vAlign w:val="center"/>
          </w:tcPr>
          <w:p w14:paraId="747FFD0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318" w:type="pct"/>
            <w:noWrap/>
            <w:vAlign w:val="center"/>
          </w:tcPr>
          <w:p w14:paraId="6D1BA36D"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5859865B"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D84315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77" w:type="pct"/>
            <w:vAlign w:val="center"/>
          </w:tcPr>
          <w:p w14:paraId="5365C01B"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01879C1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03" w:type="pct"/>
            <w:vAlign w:val="center"/>
          </w:tcPr>
          <w:p w14:paraId="4A7AB388"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60463834"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00E7195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0716671" w14:textId="77777777" w:rsidTr="00515F73">
        <w:trPr>
          <w:trHeight w:val="20"/>
        </w:trPr>
        <w:tc>
          <w:tcPr>
            <w:tcW w:w="248" w:type="pct"/>
            <w:noWrap/>
          </w:tcPr>
          <w:p w14:paraId="575E0CEE" w14:textId="77777777" w:rsidR="00722A47" w:rsidRPr="0006090E" w:rsidRDefault="00722A47" w:rsidP="00722A47">
            <w:pPr>
              <w:spacing w:before="0" w:after="0"/>
              <w:jc w:val="left"/>
              <w:rPr>
                <w:rFonts w:eastAsia="Times New Roman"/>
                <w:sz w:val="18"/>
                <w:szCs w:val="20"/>
              </w:rPr>
            </w:pPr>
            <w:r>
              <w:rPr>
                <w:sz w:val="18"/>
              </w:rPr>
              <w:t>B17</w:t>
            </w:r>
          </w:p>
        </w:tc>
        <w:tc>
          <w:tcPr>
            <w:tcW w:w="1020" w:type="pct"/>
          </w:tcPr>
          <w:p w14:paraId="4E22FC2C"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635" w:type="pct"/>
            <w:noWrap/>
            <w:vAlign w:val="center"/>
          </w:tcPr>
          <w:p w14:paraId="2F310B89"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79461A9"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6273508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CE55DD3"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064D617D"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61A1B95F"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14515DDC"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108A8D6D"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2E60538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D18A2A4" w14:textId="77777777" w:rsidTr="00515F73">
        <w:trPr>
          <w:trHeight w:val="20"/>
        </w:trPr>
        <w:tc>
          <w:tcPr>
            <w:tcW w:w="248" w:type="pct"/>
            <w:noWrap/>
          </w:tcPr>
          <w:p w14:paraId="5973D551" w14:textId="77777777" w:rsidR="00722A47" w:rsidRPr="0006090E" w:rsidRDefault="00722A47" w:rsidP="00722A47">
            <w:pPr>
              <w:spacing w:before="0" w:after="0"/>
              <w:jc w:val="left"/>
              <w:rPr>
                <w:rFonts w:eastAsia="Times New Roman"/>
                <w:sz w:val="18"/>
                <w:szCs w:val="20"/>
              </w:rPr>
            </w:pPr>
            <w:r>
              <w:rPr>
                <w:sz w:val="18"/>
              </w:rPr>
              <w:t>B18</w:t>
            </w:r>
          </w:p>
        </w:tc>
        <w:tc>
          <w:tcPr>
            <w:tcW w:w="1020" w:type="pct"/>
          </w:tcPr>
          <w:p w14:paraId="4BCB5D37"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635" w:type="pct"/>
            <w:noWrap/>
            <w:vAlign w:val="center"/>
          </w:tcPr>
          <w:p w14:paraId="53C3EA2F"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DFBF9CC"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66AAD016"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41FDD90C"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427C8145"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3D77FAB9"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FFFFFF"/>
            <w:vAlign w:val="center"/>
          </w:tcPr>
          <w:p w14:paraId="3EDA7010"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5D09DC05"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5E4A8D3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30CBE6E" w14:textId="77777777" w:rsidTr="00515F73">
        <w:trPr>
          <w:trHeight w:val="20"/>
        </w:trPr>
        <w:tc>
          <w:tcPr>
            <w:tcW w:w="248" w:type="pct"/>
            <w:noWrap/>
          </w:tcPr>
          <w:p w14:paraId="65244CBC" w14:textId="77777777" w:rsidR="00722A47" w:rsidRPr="0006090E" w:rsidRDefault="00722A47" w:rsidP="00722A47">
            <w:pPr>
              <w:spacing w:before="0" w:after="0"/>
              <w:jc w:val="left"/>
              <w:rPr>
                <w:rFonts w:eastAsia="Times New Roman"/>
                <w:sz w:val="18"/>
                <w:szCs w:val="20"/>
              </w:rPr>
            </w:pPr>
            <w:r>
              <w:rPr>
                <w:sz w:val="18"/>
              </w:rPr>
              <w:t>B19</w:t>
            </w:r>
          </w:p>
        </w:tc>
        <w:tc>
          <w:tcPr>
            <w:tcW w:w="1020" w:type="pct"/>
          </w:tcPr>
          <w:p w14:paraId="3CA0BC83"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635" w:type="pct"/>
            <w:noWrap/>
            <w:vAlign w:val="center"/>
          </w:tcPr>
          <w:p w14:paraId="7D6CBCD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318" w:type="pct"/>
            <w:noWrap/>
            <w:vAlign w:val="center"/>
          </w:tcPr>
          <w:p w14:paraId="4F964ADE"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53C305BB"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BBFC40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77" w:type="pct"/>
            <w:vAlign w:val="center"/>
          </w:tcPr>
          <w:p w14:paraId="06D02C5E"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7B42D44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03" w:type="pct"/>
            <w:vAlign w:val="center"/>
          </w:tcPr>
          <w:p w14:paraId="4DD7C373"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6971EA37"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52333F3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BDFE2C6" w14:textId="77777777" w:rsidTr="00515F73">
        <w:trPr>
          <w:trHeight w:val="20"/>
        </w:trPr>
        <w:tc>
          <w:tcPr>
            <w:tcW w:w="248" w:type="pct"/>
            <w:noWrap/>
          </w:tcPr>
          <w:p w14:paraId="6AF24432" w14:textId="77777777" w:rsidR="00722A47" w:rsidRPr="0006090E" w:rsidRDefault="00722A47" w:rsidP="00722A47">
            <w:pPr>
              <w:spacing w:before="0" w:after="0"/>
              <w:jc w:val="left"/>
              <w:rPr>
                <w:rFonts w:eastAsia="Times New Roman"/>
                <w:sz w:val="18"/>
                <w:szCs w:val="20"/>
              </w:rPr>
            </w:pPr>
            <w:r>
              <w:rPr>
                <w:sz w:val="18"/>
              </w:rPr>
              <w:t>B20</w:t>
            </w:r>
          </w:p>
        </w:tc>
        <w:tc>
          <w:tcPr>
            <w:tcW w:w="1020" w:type="pct"/>
          </w:tcPr>
          <w:p w14:paraId="6B2F21E1"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635" w:type="pct"/>
            <w:noWrap/>
            <w:vAlign w:val="center"/>
          </w:tcPr>
          <w:p w14:paraId="0A33AE5A"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BB45EAD"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51A10497"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939E482"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2D0005ED"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74F01F80"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3AF55980"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717761D5"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0BF11C8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986DB93" w14:textId="77777777" w:rsidTr="00515F73">
        <w:trPr>
          <w:trHeight w:val="20"/>
        </w:trPr>
        <w:tc>
          <w:tcPr>
            <w:tcW w:w="248" w:type="pct"/>
            <w:noWrap/>
          </w:tcPr>
          <w:p w14:paraId="170B9236" w14:textId="77777777" w:rsidR="00722A47" w:rsidRPr="0006090E" w:rsidRDefault="00722A47" w:rsidP="00722A47">
            <w:pPr>
              <w:spacing w:before="0" w:after="0"/>
              <w:jc w:val="left"/>
              <w:rPr>
                <w:rFonts w:eastAsia="Times New Roman"/>
                <w:sz w:val="18"/>
                <w:szCs w:val="20"/>
              </w:rPr>
            </w:pPr>
            <w:r>
              <w:rPr>
                <w:sz w:val="18"/>
              </w:rPr>
              <w:t>B21</w:t>
            </w:r>
          </w:p>
        </w:tc>
        <w:tc>
          <w:tcPr>
            <w:tcW w:w="1020" w:type="pct"/>
          </w:tcPr>
          <w:p w14:paraId="31F4D1A6"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635" w:type="pct"/>
            <w:noWrap/>
            <w:vAlign w:val="center"/>
          </w:tcPr>
          <w:p w14:paraId="181B915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4A38DBF"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181BBBE"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90C3C78"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55789644"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0E29A445"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FFFFFF"/>
            <w:vAlign w:val="center"/>
          </w:tcPr>
          <w:p w14:paraId="6E8F9E51"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16B96C8F"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6286696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7DD59C2" w14:textId="77777777" w:rsidTr="00515F73">
        <w:trPr>
          <w:trHeight w:val="20"/>
        </w:trPr>
        <w:tc>
          <w:tcPr>
            <w:tcW w:w="248" w:type="pct"/>
            <w:noWrap/>
          </w:tcPr>
          <w:p w14:paraId="25A28EF7" w14:textId="77777777" w:rsidR="00722A47" w:rsidRPr="0006090E" w:rsidRDefault="00722A47" w:rsidP="00722A47">
            <w:pPr>
              <w:spacing w:before="0" w:after="0"/>
              <w:jc w:val="left"/>
              <w:rPr>
                <w:rFonts w:eastAsia="Times New Roman"/>
                <w:sz w:val="18"/>
                <w:szCs w:val="20"/>
              </w:rPr>
            </w:pPr>
            <w:r>
              <w:rPr>
                <w:sz w:val="18"/>
              </w:rPr>
              <w:t>B22</w:t>
            </w:r>
          </w:p>
        </w:tc>
        <w:tc>
          <w:tcPr>
            <w:tcW w:w="1020" w:type="pct"/>
          </w:tcPr>
          <w:p w14:paraId="6853572B"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635" w:type="pct"/>
            <w:noWrap/>
            <w:vAlign w:val="center"/>
          </w:tcPr>
          <w:p w14:paraId="60440AB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8" w:type="pct"/>
            <w:noWrap/>
            <w:vAlign w:val="center"/>
          </w:tcPr>
          <w:p w14:paraId="2D5C4FF2"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973D09A"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B168E0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77" w:type="pct"/>
            <w:vAlign w:val="center"/>
          </w:tcPr>
          <w:p w14:paraId="2B541DA1"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5501770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03" w:type="pct"/>
            <w:vAlign w:val="center"/>
          </w:tcPr>
          <w:p w14:paraId="34409466" w14:textId="77777777" w:rsidR="00722A47" w:rsidRPr="0006090E" w:rsidRDefault="00722A47" w:rsidP="00722A47">
            <w:pPr>
              <w:spacing w:before="0" w:after="0"/>
              <w:jc w:val="center"/>
              <w:rPr>
                <w:rFonts w:eastAsia="Times New Roman" w:cs="Tahoma"/>
                <w:sz w:val="24"/>
                <w:szCs w:val="24"/>
              </w:rPr>
            </w:pPr>
            <w:r>
              <w:rPr>
                <w:sz w:val="24"/>
              </w:rPr>
              <w:t>+</w:t>
            </w:r>
          </w:p>
        </w:tc>
        <w:tc>
          <w:tcPr>
            <w:tcW w:w="281" w:type="pct"/>
            <w:shd w:val="clear" w:color="auto" w:fill="auto"/>
            <w:noWrap/>
            <w:vAlign w:val="center"/>
          </w:tcPr>
          <w:p w14:paraId="2C89D7C2"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3F270AF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B2CD26A" w14:textId="77777777" w:rsidTr="00515F73">
        <w:trPr>
          <w:trHeight w:val="20"/>
        </w:trPr>
        <w:tc>
          <w:tcPr>
            <w:tcW w:w="248" w:type="pct"/>
            <w:noWrap/>
          </w:tcPr>
          <w:p w14:paraId="61C95D1D" w14:textId="77777777" w:rsidR="00722A47" w:rsidRPr="0006090E" w:rsidRDefault="00722A47" w:rsidP="00722A47">
            <w:pPr>
              <w:spacing w:before="0" w:after="0"/>
              <w:jc w:val="left"/>
              <w:rPr>
                <w:rFonts w:eastAsia="Times New Roman"/>
                <w:sz w:val="18"/>
                <w:szCs w:val="20"/>
              </w:rPr>
            </w:pPr>
            <w:r>
              <w:rPr>
                <w:sz w:val="18"/>
              </w:rPr>
              <w:t>B23</w:t>
            </w:r>
          </w:p>
        </w:tc>
        <w:tc>
          <w:tcPr>
            <w:tcW w:w="1020" w:type="pct"/>
          </w:tcPr>
          <w:p w14:paraId="0506021F"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635" w:type="pct"/>
            <w:noWrap/>
            <w:vAlign w:val="center"/>
          </w:tcPr>
          <w:p w14:paraId="528C17E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37E0568"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74A256B9"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2E5DF49"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17B3B289"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63D50264"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7DC9A13F"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3B3BF5CF"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0651CCD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1A31017" w14:textId="77777777" w:rsidTr="00515F73">
        <w:trPr>
          <w:trHeight w:val="20"/>
        </w:trPr>
        <w:tc>
          <w:tcPr>
            <w:tcW w:w="248" w:type="pct"/>
            <w:noWrap/>
          </w:tcPr>
          <w:p w14:paraId="5190F2B7" w14:textId="77777777" w:rsidR="00722A47" w:rsidRPr="0006090E" w:rsidRDefault="00722A47" w:rsidP="00722A47">
            <w:pPr>
              <w:spacing w:before="0" w:after="0"/>
              <w:jc w:val="left"/>
              <w:rPr>
                <w:rFonts w:eastAsia="Times New Roman"/>
                <w:sz w:val="18"/>
                <w:szCs w:val="20"/>
              </w:rPr>
            </w:pPr>
            <w:r>
              <w:rPr>
                <w:sz w:val="18"/>
              </w:rPr>
              <w:t>B24</w:t>
            </w:r>
          </w:p>
        </w:tc>
        <w:tc>
          <w:tcPr>
            <w:tcW w:w="1020" w:type="pct"/>
          </w:tcPr>
          <w:p w14:paraId="40BC37E3"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635" w:type="pct"/>
            <w:noWrap/>
            <w:vAlign w:val="center"/>
          </w:tcPr>
          <w:p w14:paraId="0FB8DE67"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4238CE37"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184BE1AF"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21DB7EA"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39254E78"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67402FDA"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2478AB5E"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44530193"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3F7048B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A503896" w14:textId="77777777" w:rsidTr="00515F73">
        <w:trPr>
          <w:trHeight w:val="20"/>
        </w:trPr>
        <w:tc>
          <w:tcPr>
            <w:tcW w:w="248" w:type="pct"/>
            <w:noWrap/>
          </w:tcPr>
          <w:p w14:paraId="77AD1A3E" w14:textId="77777777" w:rsidR="00722A47" w:rsidRPr="0006090E" w:rsidRDefault="00722A47" w:rsidP="00722A47">
            <w:pPr>
              <w:spacing w:before="0" w:after="0"/>
              <w:jc w:val="left"/>
              <w:rPr>
                <w:rFonts w:eastAsia="Times New Roman"/>
                <w:sz w:val="18"/>
                <w:szCs w:val="20"/>
              </w:rPr>
            </w:pPr>
            <w:r>
              <w:rPr>
                <w:sz w:val="18"/>
              </w:rPr>
              <w:t>B25</w:t>
            </w:r>
          </w:p>
        </w:tc>
        <w:tc>
          <w:tcPr>
            <w:tcW w:w="1020" w:type="pct"/>
          </w:tcPr>
          <w:p w14:paraId="46D4BF33"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635" w:type="pct"/>
            <w:noWrap/>
            <w:vAlign w:val="center"/>
          </w:tcPr>
          <w:p w14:paraId="6AB7D8F9"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A0BB34E"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1DEA91ED"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4AECFBBA"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0081E51E"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123F5B83"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23A65921"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3FB6103B"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4699835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3C76C81" w14:textId="77777777" w:rsidTr="00515F73">
        <w:trPr>
          <w:trHeight w:val="208"/>
        </w:trPr>
        <w:tc>
          <w:tcPr>
            <w:tcW w:w="248" w:type="pct"/>
            <w:noWrap/>
          </w:tcPr>
          <w:p w14:paraId="42978AC3" w14:textId="77777777" w:rsidR="00722A47" w:rsidRPr="0006090E" w:rsidRDefault="00722A47" w:rsidP="00722A47">
            <w:pPr>
              <w:spacing w:before="0" w:after="0"/>
              <w:jc w:val="left"/>
              <w:rPr>
                <w:rFonts w:eastAsia="Times New Roman"/>
                <w:sz w:val="18"/>
                <w:szCs w:val="20"/>
              </w:rPr>
            </w:pPr>
            <w:r>
              <w:rPr>
                <w:sz w:val="18"/>
              </w:rPr>
              <w:t>B26</w:t>
            </w:r>
          </w:p>
        </w:tc>
        <w:tc>
          <w:tcPr>
            <w:tcW w:w="1020" w:type="pct"/>
          </w:tcPr>
          <w:p w14:paraId="4AB3447D"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635" w:type="pct"/>
            <w:noWrap/>
            <w:vAlign w:val="center"/>
          </w:tcPr>
          <w:p w14:paraId="5A574D9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248A66B"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18254DC9"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A25D59C" w14:textId="77777777" w:rsidR="00722A47" w:rsidRPr="0006090E" w:rsidRDefault="00722A47" w:rsidP="00722A47">
            <w:pPr>
              <w:spacing w:before="0" w:after="0"/>
              <w:jc w:val="center"/>
              <w:rPr>
                <w:rFonts w:eastAsia="Times New Roman" w:cs="Tahoma"/>
                <w:sz w:val="24"/>
                <w:szCs w:val="24"/>
              </w:rPr>
            </w:pPr>
            <w:r>
              <w:rPr>
                <w:sz w:val="24"/>
              </w:rPr>
              <w:t>-</w:t>
            </w:r>
          </w:p>
        </w:tc>
        <w:tc>
          <w:tcPr>
            <w:tcW w:w="477" w:type="pct"/>
            <w:vAlign w:val="center"/>
          </w:tcPr>
          <w:p w14:paraId="4880A759" w14:textId="77777777" w:rsidR="00722A47" w:rsidRPr="0006090E" w:rsidRDefault="00722A47" w:rsidP="00722A47">
            <w:pPr>
              <w:spacing w:before="0" w:after="0"/>
              <w:jc w:val="center"/>
              <w:rPr>
                <w:rFonts w:eastAsia="Times New Roman" w:cs="Tahoma"/>
                <w:sz w:val="24"/>
                <w:szCs w:val="24"/>
              </w:rPr>
            </w:pPr>
            <w:r>
              <w:rPr>
                <w:sz w:val="24"/>
              </w:rPr>
              <w:t>+</w:t>
            </w:r>
          </w:p>
        </w:tc>
        <w:tc>
          <w:tcPr>
            <w:tcW w:w="348" w:type="pct"/>
            <w:noWrap/>
            <w:vAlign w:val="center"/>
          </w:tcPr>
          <w:p w14:paraId="0AA0EDD5" w14:textId="77777777" w:rsidR="00722A47" w:rsidRPr="0006090E" w:rsidRDefault="00722A47" w:rsidP="00722A47">
            <w:pPr>
              <w:spacing w:before="0" w:after="0"/>
              <w:jc w:val="center"/>
              <w:rPr>
                <w:rFonts w:eastAsia="Times New Roman" w:cs="Tahoma"/>
                <w:sz w:val="24"/>
                <w:szCs w:val="24"/>
              </w:rPr>
            </w:pPr>
            <w:r>
              <w:rPr>
                <w:sz w:val="24"/>
              </w:rPr>
              <w:t>-</w:t>
            </w:r>
          </w:p>
        </w:tc>
        <w:tc>
          <w:tcPr>
            <w:tcW w:w="403" w:type="pct"/>
            <w:shd w:val="clear" w:color="auto" w:fill="auto"/>
            <w:vAlign w:val="center"/>
          </w:tcPr>
          <w:p w14:paraId="5AD0B874" w14:textId="77777777" w:rsidR="00722A47" w:rsidRPr="0006090E" w:rsidRDefault="00722A47" w:rsidP="00722A47">
            <w:pPr>
              <w:spacing w:before="0" w:after="0"/>
              <w:jc w:val="center"/>
              <w:rPr>
                <w:rFonts w:eastAsia="Times New Roman"/>
                <w:sz w:val="24"/>
                <w:szCs w:val="24"/>
              </w:rPr>
            </w:pPr>
            <w:r>
              <w:rPr>
                <w:sz w:val="24"/>
              </w:rPr>
              <w:t>+</w:t>
            </w:r>
          </w:p>
        </w:tc>
        <w:tc>
          <w:tcPr>
            <w:tcW w:w="281" w:type="pct"/>
            <w:shd w:val="clear" w:color="auto" w:fill="auto"/>
            <w:noWrap/>
            <w:vAlign w:val="center"/>
          </w:tcPr>
          <w:p w14:paraId="14411D33" w14:textId="77777777" w:rsidR="00722A47" w:rsidRPr="0006090E" w:rsidRDefault="00722A47" w:rsidP="00722A47">
            <w:pPr>
              <w:spacing w:before="0" w:after="0"/>
              <w:jc w:val="center"/>
              <w:rPr>
                <w:rFonts w:eastAsia="Times New Roman"/>
                <w:sz w:val="24"/>
                <w:szCs w:val="24"/>
              </w:rPr>
            </w:pPr>
            <w:r>
              <w:rPr>
                <w:sz w:val="24"/>
              </w:rPr>
              <w:t>+</w:t>
            </w:r>
          </w:p>
        </w:tc>
        <w:tc>
          <w:tcPr>
            <w:tcW w:w="476" w:type="pct"/>
            <w:shd w:val="clear" w:color="auto" w:fill="auto"/>
            <w:vAlign w:val="center"/>
          </w:tcPr>
          <w:p w14:paraId="2109E5F3" w14:textId="77777777" w:rsidR="00722A47" w:rsidRPr="0006090E" w:rsidRDefault="00722A47" w:rsidP="00722A47">
            <w:pPr>
              <w:spacing w:before="0" w:after="0"/>
              <w:jc w:val="center"/>
              <w:rPr>
                <w:rFonts w:eastAsia="Times New Roman"/>
                <w:sz w:val="24"/>
                <w:szCs w:val="24"/>
              </w:rPr>
            </w:pPr>
            <w:r>
              <w:rPr>
                <w:sz w:val="24"/>
              </w:rPr>
              <w:t>+</w:t>
            </w:r>
          </w:p>
        </w:tc>
      </w:tr>
    </w:tbl>
    <w:p w14:paraId="649A4071" w14:textId="77777777" w:rsidR="00722A47" w:rsidRPr="0006090E" w:rsidRDefault="00722A47" w:rsidP="00722A47">
      <w:pPr>
        <w:spacing w:before="0" w:after="0"/>
        <w:jc w:val="left"/>
        <w:rPr>
          <w:rFonts w:eastAsia="Times New Roman"/>
          <w:sz w:val="16"/>
          <w:szCs w:val="20"/>
        </w:rPr>
      </w:pPr>
      <w:r>
        <w:rPr>
          <w:sz w:val="16"/>
        </w:rPr>
        <w:t xml:space="preserve">1) Permissible when chromium, total,  120 µg/l.  </w:t>
      </w:r>
    </w:p>
    <w:p w14:paraId="0CA71601" w14:textId="77777777" w:rsidR="00722A47" w:rsidRPr="0006090E" w:rsidRDefault="00722A47" w:rsidP="00722A47">
      <w:pPr>
        <w:spacing w:before="0" w:after="0"/>
        <w:ind w:left="227" w:hanging="227"/>
        <w:jc w:val="left"/>
        <w:rPr>
          <w:rFonts w:eastAsia="Times New Roman"/>
          <w:sz w:val="16"/>
          <w:szCs w:val="20"/>
        </w:rPr>
      </w:pPr>
      <w:r>
        <w:rPr>
          <w:sz w:val="16"/>
        </w:rPr>
        <w:t xml:space="preserve">2) Permissible when chromium, total,  100 µg/l, chlorophenols, total  10 µg/l, PAK15  2,0 µg/l and phenols  80 µg/l.  </w:t>
      </w:r>
    </w:p>
    <w:p w14:paraId="0103EDDF" w14:textId="77777777" w:rsidR="00722A47" w:rsidRPr="0006090E" w:rsidRDefault="00722A47" w:rsidP="00050C44">
      <w:pPr>
        <w:spacing w:before="0" w:after="0"/>
        <w:ind w:left="227" w:hanging="227"/>
        <w:jc w:val="left"/>
      </w:pPr>
      <w:r>
        <w:rPr>
          <w:sz w:val="16"/>
        </w:rPr>
        <w:t xml:space="preserve">3) Permissible when chromium, total,  130 µg/l. </w:t>
      </w:r>
      <w:r>
        <w:br w:type="page"/>
      </w:r>
      <w:r>
        <w:lastRenderedPageBreak/>
        <w:t>Table 3: Class 2 soil material (BM-F2), dredged material in Class F2 (BG-F2)</w:t>
      </w:r>
    </w:p>
    <w:p w14:paraId="0EC93EC2" w14:textId="77777777" w:rsidR="00722A47" w:rsidRPr="0006090E" w:rsidRDefault="00722A47" w:rsidP="00722A47">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1"/>
        <w:gridCol w:w="2179"/>
        <w:gridCol w:w="778"/>
        <w:gridCol w:w="567"/>
        <w:gridCol w:w="850"/>
        <w:gridCol w:w="567"/>
        <w:gridCol w:w="850"/>
        <w:gridCol w:w="616"/>
        <w:gridCol w:w="716"/>
        <w:gridCol w:w="500"/>
        <w:gridCol w:w="715"/>
      </w:tblGrid>
      <w:tr w:rsidR="0006090E" w:rsidRPr="0006090E" w14:paraId="1FB991EB" w14:textId="77777777" w:rsidTr="00972543">
        <w:trPr>
          <w:trHeight w:val="330"/>
        </w:trPr>
        <w:tc>
          <w:tcPr>
            <w:tcW w:w="5000" w:type="pct"/>
            <w:gridSpan w:val="11"/>
            <w:noWrap/>
            <w:vAlign w:val="bottom"/>
          </w:tcPr>
          <w:p w14:paraId="59795B8A" w14:textId="77777777" w:rsidR="00722A47" w:rsidRPr="0006090E" w:rsidRDefault="00722A47" w:rsidP="00722A47">
            <w:pPr>
              <w:spacing w:before="0" w:after="0"/>
              <w:jc w:val="center"/>
              <w:rPr>
                <w:rFonts w:eastAsia="Times New Roman"/>
                <w:b/>
                <w:bCs/>
                <w:sz w:val="24"/>
                <w:szCs w:val="24"/>
              </w:rPr>
            </w:pPr>
            <w:r>
              <w:br w:type="page"/>
            </w:r>
            <w:r>
              <w:rPr>
                <w:b/>
                <w:sz w:val="24"/>
              </w:rPr>
              <w:t>Class 2 soil material (BM-F2), dredged material in Class F2 (BG-F2)</w:t>
            </w:r>
          </w:p>
        </w:tc>
      </w:tr>
      <w:tr w:rsidR="0006090E" w:rsidRPr="0006090E" w14:paraId="38385BD5" w14:textId="77777777" w:rsidTr="00972543">
        <w:trPr>
          <w:trHeight w:val="20"/>
        </w:trPr>
        <w:tc>
          <w:tcPr>
            <w:tcW w:w="1492" w:type="pct"/>
            <w:gridSpan w:val="2"/>
            <w:vMerge w:val="restart"/>
            <w:shd w:val="clear" w:color="auto" w:fill="auto"/>
            <w:noWrap/>
          </w:tcPr>
          <w:p w14:paraId="2D1F98D3"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3508" w:type="pct"/>
            <w:gridSpan w:val="9"/>
            <w:shd w:val="clear" w:color="auto" w:fill="auto"/>
            <w:noWrap/>
            <w:vAlign w:val="center"/>
          </w:tcPr>
          <w:p w14:paraId="30368FD3"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45310745" w14:textId="77777777" w:rsidTr="00972543">
        <w:trPr>
          <w:trHeight w:val="20"/>
        </w:trPr>
        <w:tc>
          <w:tcPr>
            <w:tcW w:w="1492" w:type="pct"/>
            <w:gridSpan w:val="2"/>
            <w:vMerge/>
            <w:shd w:val="clear" w:color="auto" w:fill="auto"/>
            <w:noWrap/>
            <w:vAlign w:val="center"/>
          </w:tcPr>
          <w:p w14:paraId="6527CD79" w14:textId="77777777" w:rsidR="00722A47" w:rsidRPr="0006090E" w:rsidRDefault="00722A47" w:rsidP="00722A47">
            <w:pPr>
              <w:spacing w:before="0" w:after="0"/>
              <w:jc w:val="center"/>
              <w:rPr>
                <w:rFonts w:eastAsia="Times New Roman"/>
                <w:sz w:val="20"/>
                <w:szCs w:val="24"/>
                <w:lang w:eastAsia="de-DE"/>
              </w:rPr>
            </w:pPr>
          </w:p>
        </w:tc>
        <w:tc>
          <w:tcPr>
            <w:tcW w:w="1250" w:type="pct"/>
            <w:gridSpan w:val="3"/>
            <w:shd w:val="clear" w:color="auto" w:fill="auto"/>
            <w:noWrap/>
            <w:vAlign w:val="center"/>
          </w:tcPr>
          <w:p w14:paraId="52CE4AAF" w14:textId="03041DDE"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2258" w:type="pct"/>
            <w:gridSpan w:val="6"/>
            <w:shd w:val="clear" w:color="auto" w:fill="auto"/>
            <w:noWrap/>
            <w:vAlign w:val="center"/>
          </w:tcPr>
          <w:p w14:paraId="4AAF6135" w14:textId="76F9ACA7"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4EC410E4" w14:textId="77777777" w:rsidTr="00972543">
        <w:trPr>
          <w:trHeight w:val="20"/>
        </w:trPr>
        <w:tc>
          <w:tcPr>
            <w:tcW w:w="1492" w:type="pct"/>
            <w:gridSpan w:val="2"/>
            <w:vMerge/>
            <w:shd w:val="clear" w:color="auto" w:fill="auto"/>
            <w:noWrap/>
            <w:vAlign w:val="center"/>
          </w:tcPr>
          <w:p w14:paraId="04F0B3D1" w14:textId="77777777" w:rsidR="00722A47" w:rsidRPr="0006090E" w:rsidRDefault="00722A47" w:rsidP="00722A47">
            <w:pPr>
              <w:spacing w:before="0" w:after="0"/>
              <w:jc w:val="center"/>
              <w:rPr>
                <w:rFonts w:eastAsia="Times New Roman"/>
                <w:sz w:val="18"/>
                <w:szCs w:val="18"/>
                <w:lang w:eastAsia="de-DE"/>
              </w:rPr>
            </w:pPr>
          </w:p>
        </w:tc>
        <w:tc>
          <w:tcPr>
            <w:tcW w:w="443" w:type="pct"/>
            <w:shd w:val="clear" w:color="auto" w:fill="auto"/>
            <w:noWrap/>
            <w:vAlign w:val="center"/>
          </w:tcPr>
          <w:p w14:paraId="25F5B1D7" w14:textId="7B58C1D1" w:rsidR="00722A47" w:rsidRPr="0006090E" w:rsidRDefault="00C055CC" w:rsidP="00722A47">
            <w:pPr>
              <w:spacing w:before="0" w:after="0"/>
              <w:jc w:val="center"/>
              <w:rPr>
                <w:rFonts w:eastAsia="Times New Roman"/>
                <w:sz w:val="20"/>
                <w:szCs w:val="20"/>
              </w:rPr>
            </w:pPr>
            <w:r>
              <w:rPr>
                <w:sz w:val="20"/>
              </w:rPr>
              <w:t>Unfavourable</w:t>
            </w:r>
          </w:p>
        </w:tc>
        <w:tc>
          <w:tcPr>
            <w:tcW w:w="807" w:type="pct"/>
            <w:gridSpan w:val="2"/>
            <w:shd w:val="clear" w:color="auto" w:fill="auto"/>
            <w:noWrap/>
            <w:vAlign w:val="center"/>
          </w:tcPr>
          <w:p w14:paraId="5DB4513B" w14:textId="77777777" w:rsidR="00722A47" w:rsidRPr="0006090E" w:rsidRDefault="00722A47" w:rsidP="00722A47">
            <w:pPr>
              <w:spacing w:before="0" w:after="0"/>
              <w:jc w:val="center"/>
              <w:rPr>
                <w:rFonts w:eastAsia="Times New Roman"/>
                <w:sz w:val="20"/>
                <w:szCs w:val="20"/>
              </w:rPr>
            </w:pPr>
            <w:r>
              <w:rPr>
                <w:sz w:val="20"/>
              </w:rPr>
              <w:t>Favourable</w:t>
            </w:r>
          </w:p>
        </w:tc>
        <w:tc>
          <w:tcPr>
            <w:tcW w:w="2258" w:type="pct"/>
            <w:gridSpan w:val="6"/>
            <w:shd w:val="clear" w:color="auto" w:fill="auto"/>
            <w:noWrap/>
            <w:vAlign w:val="center"/>
          </w:tcPr>
          <w:p w14:paraId="699D3340"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18A2B676" w14:textId="77777777" w:rsidTr="00972543">
        <w:trPr>
          <w:trHeight w:val="20"/>
        </w:trPr>
        <w:tc>
          <w:tcPr>
            <w:tcW w:w="1492" w:type="pct"/>
            <w:gridSpan w:val="2"/>
            <w:vMerge/>
            <w:shd w:val="clear" w:color="auto" w:fill="auto"/>
            <w:noWrap/>
            <w:vAlign w:val="center"/>
          </w:tcPr>
          <w:p w14:paraId="52C8D138" w14:textId="77777777" w:rsidR="00722A47" w:rsidRPr="0006090E" w:rsidRDefault="00722A47" w:rsidP="00722A47">
            <w:pPr>
              <w:spacing w:before="0" w:after="0"/>
              <w:jc w:val="center"/>
              <w:rPr>
                <w:rFonts w:eastAsia="Times New Roman"/>
                <w:sz w:val="18"/>
                <w:szCs w:val="18"/>
                <w:lang w:eastAsia="de-DE"/>
              </w:rPr>
            </w:pPr>
          </w:p>
        </w:tc>
        <w:tc>
          <w:tcPr>
            <w:tcW w:w="443" w:type="pct"/>
            <w:vMerge w:val="restart"/>
            <w:shd w:val="clear" w:color="auto" w:fill="auto"/>
            <w:noWrap/>
            <w:vAlign w:val="bottom"/>
          </w:tcPr>
          <w:p w14:paraId="7D0F3BBD" w14:textId="77777777" w:rsidR="00722A47" w:rsidRPr="0006090E" w:rsidRDefault="00722A47" w:rsidP="00722A47">
            <w:pPr>
              <w:spacing w:before="0" w:after="0"/>
              <w:jc w:val="center"/>
              <w:rPr>
                <w:rFonts w:eastAsia="Times New Roman"/>
                <w:sz w:val="18"/>
                <w:szCs w:val="18"/>
                <w:lang w:eastAsia="de-DE"/>
              </w:rPr>
            </w:pPr>
          </w:p>
        </w:tc>
        <w:tc>
          <w:tcPr>
            <w:tcW w:w="323" w:type="pct"/>
            <w:vMerge w:val="restart"/>
            <w:shd w:val="clear" w:color="auto" w:fill="auto"/>
            <w:noWrap/>
            <w:vAlign w:val="center"/>
          </w:tcPr>
          <w:p w14:paraId="4C73BF2A" w14:textId="77777777" w:rsidR="00722A47" w:rsidRPr="0006090E" w:rsidRDefault="00722A47" w:rsidP="00722A47">
            <w:pPr>
              <w:spacing w:before="0" w:after="0"/>
              <w:jc w:val="center"/>
              <w:rPr>
                <w:rFonts w:eastAsia="Times New Roman"/>
                <w:sz w:val="18"/>
                <w:szCs w:val="18"/>
              </w:rPr>
            </w:pPr>
            <w:r>
              <w:rPr>
                <w:sz w:val="18"/>
              </w:rPr>
              <w:t>Sand</w:t>
            </w:r>
          </w:p>
        </w:tc>
        <w:tc>
          <w:tcPr>
            <w:tcW w:w="484" w:type="pct"/>
            <w:vMerge w:val="restart"/>
            <w:shd w:val="clear" w:color="auto" w:fill="auto"/>
            <w:noWrap/>
            <w:vAlign w:val="center"/>
          </w:tcPr>
          <w:p w14:paraId="6096CF82" w14:textId="0A7C4852"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807" w:type="pct"/>
            <w:gridSpan w:val="2"/>
            <w:shd w:val="clear" w:color="auto" w:fill="auto"/>
            <w:noWrap/>
            <w:vAlign w:val="center"/>
          </w:tcPr>
          <w:p w14:paraId="14A3860C" w14:textId="77777777" w:rsidR="00722A47" w:rsidRPr="0006090E" w:rsidRDefault="00722A47" w:rsidP="00722A47">
            <w:pPr>
              <w:spacing w:before="0" w:after="0"/>
              <w:jc w:val="center"/>
              <w:rPr>
                <w:rFonts w:eastAsia="Times New Roman"/>
                <w:sz w:val="18"/>
                <w:szCs w:val="18"/>
              </w:rPr>
            </w:pPr>
            <w:r>
              <w:rPr>
                <w:sz w:val="18"/>
              </w:rPr>
              <w:t>WSG III A</w:t>
            </w:r>
          </w:p>
        </w:tc>
        <w:tc>
          <w:tcPr>
            <w:tcW w:w="759" w:type="pct"/>
            <w:gridSpan w:val="2"/>
            <w:shd w:val="clear" w:color="auto" w:fill="auto"/>
            <w:noWrap/>
            <w:vAlign w:val="center"/>
          </w:tcPr>
          <w:p w14:paraId="605A2956" w14:textId="77777777" w:rsidR="00722A47" w:rsidRPr="0006090E" w:rsidRDefault="00722A47" w:rsidP="00722A47">
            <w:pPr>
              <w:spacing w:before="0" w:after="0"/>
              <w:jc w:val="center"/>
              <w:rPr>
                <w:rFonts w:eastAsia="Times New Roman"/>
                <w:sz w:val="18"/>
                <w:szCs w:val="18"/>
              </w:rPr>
            </w:pPr>
            <w:r>
              <w:rPr>
                <w:sz w:val="18"/>
              </w:rPr>
              <w:t>WSG III B</w:t>
            </w:r>
          </w:p>
        </w:tc>
        <w:tc>
          <w:tcPr>
            <w:tcW w:w="692" w:type="pct"/>
            <w:gridSpan w:val="2"/>
            <w:shd w:val="clear" w:color="auto" w:fill="auto"/>
            <w:noWrap/>
            <w:vAlign w:val="center"/>
          </w:tcPr>
          <w:p w14:paraId="7DF0C42C"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47390A2A" w14:textId="77777777" w:rsidTr="00972543">
        <w:trPr>
          <w:trHeight w:val="80"/>
        </w:trPr>
        <w:tc>
          <w:tcPr>
            <w:tcW w:w="1492" w:type="pct"/>
            <w:gridSpan w:val="2"/>
            <w:vMerge/>
            <w:shd w:val="clear" w:color="auto" w:fill="auto"/>
            <w:noWrap/>
            <w:vAlign w:val="center"/>
          </w:tcPr>
          <w:p w14:paraId="353E84B1" w14:textId="77777777" w:rsidR="00722A47" w:rsidRPr="0006090E" w:rsidRDefault="00722A47" w:rsidP="00722A47">
            <w:pPr>
              <w:spacing w:before="0" w:after="0"/>
              <w:jc w:val="center"/>
              <w:rPr>
                <w:rFonts w:eastAsia="Times New Roman"/>
                <w:sz w:val="18"/>
                <w:szCs w:val="18"/>
                <w:lang w:eastAsia="de-DE"/>
              </w:rPr>
            </w:pPr>
          </w:p>
        </w:tc>
        <w:tc>
          <w:tcPr>
            <w:tcW w:w="443" w:type="pct"/>
            <w:vMerge/>
            <w:shd w:val="clear" w:color="auto" w:fill="auto"/>
            <w:noWrap/>
            <w:vAlign w:val="bottom"/>
          </w:tcPr>
          <w:p w14:paraId="3A753A24" w14:textId="77777777" w:rsidR="00722A47" w:rsidRPr="0006090E" w:rsidRDefault="00722A47" w:rsidP="00722A47">
            <w:pPr>
              <w:spacing w:before="0" w:after="0"/>
              <w:jc w:val="center"/>
              <w:rPr>
                <w:rFonts w:eastAsia="Times New Roman"/>
                <w:sz w:val="18"/>
                <w:szCs w:val="18"/>
                <w:lang w:eastAsia="de-DE"/>
              </w:rPr>
            </w:pPr>
          </w:p>
        </w:tc>
        <w:tc>
          <w:tcPr>
            <w:tcW w:w="323" w:type="pct"/>
            <w:vMerge/>
            <w:shd w:val="clear" w:color="auto" w:fill="auto"/>
            <w:noWrap/>
            <w:vAlign w:val="center"/>
          </w:tcPr>
          <w:p w14:paraId="3E4447A0" w14:textId="77777777" w:rsidR="00722A47" w:rsidRPr="0006090E" w:rsidRDefault="00722A47" w:rsidP="00722A47">
            <w:pPr>
              <w:spacing w:before="0" w:after="0"/>
              <w:jc w:val="center"/>
              <w:rPr>
                <w:rFonts w:eastAsia="Times New Roman"/>
                <w:sz w:val="18"/>
                <w:szCs w:val="18"/>
                <w:lang w:eastAsia="de-DE"/>
              </w:rPr>
            </w:pPr>
          </w:p>
        </w:tc>
        <w:tc>
          <w:tcPr>
            <w:tcW w:w="484" w:type="pct"/>
            <w:vMerge/>
            <w:shd w:val="clear" w:color="auto" w:fill="auto"/>
            <w:noWrap/>
            <w:vAlign w:val="center"/>
          </w:tcPr>
          <w:p w14:paraId="5C7CA914" w14:textId="77777777" w:rsidR="00722A47" w:rsidRPr="0006090E" w:rsidRDefault="00722A47" w:rsidP="00722A47">
            <w:pPr>
              <w:spacing w:before="0" w:after="0"/>
              <w:jc w:val="center"/>
              <w:rPr>
                <w:rFonts w:eastAsia="Times New Roman"/>
                <w:sz w:val="18"/>
                <w:szCs w:val="18"/>
                <w:lang w:eastAsia="de-DE"/>
              </w:rPr>
            </w:pPr>
          </w:p>
        </w:tc>
        <w:tc>
          <w:tcPr>
            <w:tcW w:w="807" w:type="pct"/>
            <w:gridSpan w:val="2"/>
            <w:shd w:val="clear" w:color="auto" w:fill="auto"/>
            <w:noWrap/>
            <w:vAlign w:val="center"/>
          </w:tcPr>
          <w:p w14:paraId="356F49F2" w14:textId="77777777" w:rsidR="00722A47" w:rsidRPr="0006090E" w:rsidRDefault="00722A47" w:rsidP="00722A47">
            <w:pPr>
              <w:spacing w:before="0" w:after="0"/>
              <w:jc w:val="center"/>
              <w:rPr>
                <w:rFonts w:eastAsia="Times New Roman"/>
                <w:sz w:val="18"/>
                <w:szCs w:val="18"/>
              </w:rPr>
            </w:pPr>
            <w:r>
              <w:rPr>
                <w:sz w:val="18"/>
              </w:rPr>
              <w:t>HSG III</w:t>
            </w:r>
          </w:p>
        </w:tc>
        <w:tc>
          <w:tcPr>
            <w:tcW w:w="759" w:type="pct"/>
            <w:gridSpan w:val="2"/>
            <w:shd w:val="clear" w:color="auto" w:fill="auto"/>
            <w:noWrap/>
            <w:vAlign w:val="center"/>
          </w:tcPr>
          <w:p w14:paraId="09748F0D" w14:textId="77777777" w:rsidR="00722A47" w:rsidRPr="0006090E" w:rsidRDefault="00722A47" w:rsidP="00722A47">
            <w:pPr>
              <w:spacing w:before="0" w:after="0"/>
              <w:jc w:val="center"/>
              <w:rPr>
                <w:rFonts w:eastAsia="Times New Roman"/>
                <w:sz w:val="18"/>
                <w:szCs w:val="18"/>
              </w:rPr>
            </w:pPr>
            <w:r>
              <w:rPr>
                <w:sz w:val="18"/>
              </w:rPr>
              <w:t>HSG IV</w:t>
            </w:r>
          </w:p>
        </w:tc>
        <w:tc>
          <w:tcPr>
            <w:tcW w:w="692" w:type="pct"/>
            <w:gridSpan w:val="2"/>
            <w:shd w:val="clear" w:color="auto" w:fill="auto"/>
            <w:noWrap/>
            <w:vAlign w:val="center"/>
          </w:tcPr>
          <w:p w14:paraId="57A099CC"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0FDBC34A" w14:textId="77777777" w:rsidTr="00972543">
        <w:trPr>
          <w:trHeight w:val="80"/>
        </w:trPr>
        <w:tc>
          <w:tcPr>
            <w:tcW w:w="1492" w:type="pct"/>
            <w:gridSpan w:val="2"/>
            <w:vMerge/>
            <w:shd w:val="clear" w:color="auto" w:fill="auto"/>
            <w:noWrap/>
            <w:vAlign w:val="center"/>
          </w:tcPr>
          <w:p w14:paraId="7247CC0A" w14:textId="77777777" w:rsidR="00722A47" w:rsidRPr="0006090E" w:rsidRDefault="00722A47" w:rsidP="00722A47">
            <w:pPr>
              <w:spacing w:before="0" w:after="0"/>
              <w:jc w:val="center"/>
              <w:rPr>
                <w:rFonts w:eastAsia="Times New Roman"/>
                <w:sz w:val="18"/>
                <w:szCs w:val="18"/>
                <w:lang w:eastAsia="de-DE"/>
              </w:rPr>
            </w:pPr>
          </w:p>
        </w:tc>
        <w:tc>
          <w:tcPr>
            <w:tcW w:w="443" w:type="pct"/>
            <w:vMerge/>
            <w:shd w:val="clear" w:color="auto" w:fill="auto"/>
            <w:noWrap/>
            <w:vAlign w:val="bottom"/>
          </w:tcPr>
          <w:p w14:paraId="476B9338" w14:textId="77777777" w:rsidR="00722A47" w:rsidRPr="0006090E" w:rsidRDefault="00722A47" w:rsidP="00722A47">
            <w:pPr>
              <w:spacing w:before="0" w:after="0"/>
              <w:jc w:val="center"/>
              <w:rPr>
                <w:rFonts w:eastAsia="Times New Roman"/>
                <w:sz w:val="18"/>
                <w:szCs w:val="18"/>
                <w:lang w:eastAsia="de-DE"/>
              </w:rPr>
            </w:pPr>
          </w:p>
        </w:tc>
        <w:tc>
          <w:tcPr>
            <w:tcW w:w="323" w:type="pct"/>
            <w:vMerge/>
            <w:shd w:val="clear" w:color="auto" w:fill="auto"/>
            <w:noWrap/>
            <w:vAlign w:val="center"/>
          </w:tcPr>
          <w:p w14:paraId="04FBA14A" w14:textId="77777777" w:rsidR="00722A47" w:rsidRPr="0006090E" w:rsidRDefault="00722A47" w:rsidP="00722A47">
            <w:pPr>
              <w:spacing w:before="0" w:after="0"/>
              <w:jc w:val="center"/>
              <w:rPr>
                <w:rFonts w:eastAsia="Times New Roman"/>
                <w:sz w:val="18"/>
                <w:szCs w:val="18"/>
                <w:lang w:eastAsia="de-DE"/>
              </w:rPr>
            </w:pPr>
          </w:p>
        </w:tc>
        <w:tc>
          <w:tcPr>
            <w:tcW w:w="484" w:type="pct"/>
            <w:vMerge/>
            <w:shd w:val="clear" w:color="auto" w:fill="auto"/>
            <w:noWrap/>
            <w:vAlign w:val="center"/>
          </w:tcPr>
          <w:p w14:paraId="44675479" w14:textId="77777777" w:rsidR="00722A47" w:rsidRPr="0006090E" w:rsidRDefault="00722A47" w:rsidP="00722A47">
            <w:pPr>
              <w:spacing w:before="0" w:after="0"/>
              <w:jc w:val="center"/>
              <w:rPr>
                <w:rFonts w:eastAsia="Times New Roman"/>
                <w:sz w:val="18"/>
                <w:szCs w:val="18"/>
                <w:lang w:eastAsia="de-DE"/>
              </w:rPr>
            </w:pPr>
          </w:p>
        </w:tc>
        <w:tc>
          <w:tcPr>
            <w:tcW w:w="323" w:type="pct"/>
            <w:shd w:val="clear" w:color="auto" w:fill="auto"/>
            <w:noWrap/>
            <w:vAlign w:val="center"/>
          </w:tcPr>
          <w:p w14:paraId="4B206F76" w14:textId="77777777" w:rsidR="00722A47" w:rsidRPr="0006090E" w:rsidRDefault="00722A47" w:rsidP="00722A47">
            <w:pPr>
              <w:spacing w:before="0" w:after="0"/>
              <w:jc w:val="center"/>
              <w:rPr>
                <w:rFonts w:eastAsia="Times New Roman"/>
                <w:sz w:val="18"/>
                <w:szCs w:val="18"/>
              </w:rPr>
            </w:pPr>
            <w:r>
              <w:rPr>
                <w:sz w:val="18"/>
              </w:rPr>
              <w:t>Sand</w:t>
            </w:r>
          </w:p>
        </w:tc>
        <w:tc>
          <w:tcPr>
            <w:tcW w:w="484" w:type="pct"/>
            <w:shd w:val="clear" w:color="auto" w:fill="auto"/>
            <w:vAlign w:val="center"/>
          </w:tcPr>
          <w:p w14:paraId="47CECE62" w14:textId="5BEBA51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351" w:type="pct"/>
            <w:shd w:val="clear" w:color="auto" w:fill="auto"/>
            <w:noWrap/>
            <w:vAlign w:val="center"/>
          </w:tcPr>
          <w:p w14:paraId="63D051CD" w14:textId="77777777" w:rsidR="00722A47" w:rsidRPr="0006090E" w:rsidRDefault="00722A47" w:rsidP="00722A47">
            <w:pPr>
              <w:spacing w:before="0" w:after="0"/>
              <w:jc w:val="center"/>
              <w:rPr>
                <w:rFonts w:eastAsia="Times New Roman"/>
                <w:sz w:val="18"/>
                <w:szCs w:val="18"/>
              </w:rPr>
            </w:pPr>
            <w:r>
              <w:rPr>
                <w:sz w:val="18"/>
              </w:rPr>
              <w:t>Sand</w:t>
            </w:r>
          </w:p>
        </w:tc>
        <w:tc>
          <w:tcPr>
            <w:tcW w:w="407" w:type="pct"/>
            <w:shd w:val="clear" w:color="auto" w:fill="auto"/>
            <w:vAlign w:val="center"/>
          </w:tcPr>
          <w:p w14:paraId="31B15BE8" w14:textId="1F2B2A2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85" w:type="pct"/>
            <w:shd w:val="clear" w:color="auto" w:fill="auto"/>
            <w:noWrap/>
            <w:vAlign w:val="center"/>
          </w:tcPr>
          <w:p w14:paraId="7C1F93CB" w14:textId="77777777" w:rsidR="00722A47" w:rsidRPr="0006090E" w:rsidRDefault="00722A47" w:rsidP="00722A47">
            <w:pPr>
              <w:spacing w:before="0" w:after="0"/>
              <w:jc w:val="center"/>
              <w:rPr>
                <w:rFonts w:eastAsia="Times New Roman"/>
                <w:sz w:val="18"/>
                <w:szCs w:val="18"/>
              </w:rPr>
            </w:pPr>
            <w:r>
              <w:rPr>
                <w:sz w:val="18"/>
              </w:rPr>
              <w:t>Sand</w:t>
            </w:r>
          </w:p>
        </w:tc>
        <w:tc>
          <w:tcPr>
            <w:tcW w:w="407" w:type="pct"/>
            <w:shd w:val="clear" w:color="auto" w:fill="auto"/>
            <w:vAlign w:val="center"/>
          </w:tcPr>
          <w:p w14:paraId="4BD6F0AC" w14:textId="5FA076A5"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00724C9A" w14:textId="77777777" w:rsidTr="00972543">
        <w:trPr>
          <w:trHeight w:val="111"/>
        </w:trPr>
        <w:tc>
          <w:tcPr>
            <w:tcW w:w="1492" w:type="pct"/>
            <w:gridSpan w:val="2"/>
            <w:vMerge/>
            <w:shd w:val="clear" w:color="auto" w:fill="auto"/>
            <w:noWrap/>
            <w:vAlign w:val="center"/>
          </w:tcPr>
          <w:p w14:paraId="7CDFA853" w14:textId="77777777" w:rsidR="00722A47" w:rsidRPr="0006090E" w:rsidRDefault="00722A47" w:rsidP="00722A47">
            <w:pPr>
              <w:spacing w:before="0" w:after="0"/>
              <w:jc w:val="center"/>
              <w:rPr>
                <w:rFonts w:eastAsia="Times New Roman"/>
                <w:sz w:val="18"/>
                <w:szCs w:val="18"/>
                <w:lang w:eastAsia="de-DE"/>
              </w:rPr>
            </w:pPr>
          </w:p>
        </w:tc>
        <w:tc>
          <w:tcPr>
            <w:tcW w:w="443" w:type="pct"/>
            <w:shd w:val="clear" w:color="auto" w:fill="auto"/>
            <w:noWrap/>
            <w:vAlign w:val="center"/>
          </w:tcPr>
          <w:p w14:paraId="2B496C11" w14:textId="77777777" w:rsidR="00722A47" w:rsidRPr="0006090E" w:rsidRDefault="00722A47" w:rsidP="00722A47">
            <w:pPr>
              <w:spacing w:before="0" w:after="0"/>
              <w:jc w:val="center"/>
              <w:rPr>
                <w:rFonts w:eastAsia="Times New Roman"/>
                <w:sz w:val="18"/>
                <w:szCs w:val="18"/>
              </w:rPr>
            </w:pPr>
            <w:r>
              <w:rPr>
                <w:sz w:val="18"/>
              </w:rPr>
              <w:t>1</w:t>
            </w:r>
          </w:p>
        </w:tc>
        <w:tc>
          <w:tcPr>
            <w:tcW w:w="323" w:type="pct"/>
            <w:shd w:val="clear" w:color="auto" w:fill="auto"/>
            <w:noWrap/>
            <w:vAlign w:val="center"/>
          </w:tcPr>
          <w:p w14:paraId="3AC3A204" w14:textId="77777777" w:rsidR="00722A47" w:rsidRPr="0006090E" w:rsidRDefault="00722A47" w:rsidP="00722A47">
            <w:pPr>
              <w:spacing w:before="0" w:after="0"/>
              <w:jc w:val="center"/>
              <w:rPr>
                <w:rFonts w:eastAsia="Times New Roman"/>
                <w:sz w:val="18"/>
                <w:szCs w:val="18"/>
              </w:rPr>
            </w:pPr>
            <w:r>
              <w:rPr>
                <w:sz w:val="18"/>
              </w:rPr>
              <w:t>2</w:t>
            </w:r>
          </w:p>
        </w:tc>
        <w:tc>
          <w:tcPr>
            <w:tcW w:w="484" w:type="pct"/>
            <w:shd w:val="clear" w:color="auto" w:fill="auto"/>
            <w:noWrap/>
            <w:vAlign w:val="center"/>
          </w:tcPr>
          <w:p w14:paraId="7E2B451F" w14:textId="77777777" w:rsidR="00722A47" w:rsidRPr="0006090E" w:rsidRDefault="00722A47" w:rsidP="00722A47">
            <w:pPr>
              <w:spacing w:before="0" w:after="0"/>
              <w:jc w:val="center"/>
              <w:rPr>
                <w:rFonts w:eastAsia="Times New Roman"/>
                <w:sz w:val="18"/>
                <w:szCs w:val="18"/>
              </w:rPr>
            </w:pPr>
            <w:r>
              <w:rPr>
                <w:sz w:val="18"/>
              </w:rPr>
              <w:t>3</w:t>
            </w:r>
          </w:p>
        </w:tc>
        <w:tc>
          <w:tcPr>
            <w:tcW w:w="807" w:type="pct"/>
            <w:gridSpan w:val="2"/>
            <w:shd w:val="clear" w:color="auto" w:fill="auto"/>
            <w:noWrap/>
            <w:vAlign w:val="center"/>
          </w:tcPr>
          <w:p w14:paraId="5D07B603" w14:textId="77777777" w:rsidR="00722A47" w:rsidRPr="0006090E" w:rsidRDefault="00722A47" w:rsidP="00722A47">
            <w:pPr>
              <w:spacing w:before="0" w:after="0"/>
              <w:jc w:val="center"/>
              <w:rPr>
                <w:rFonts w:eastAsia="Times New Roman"/>
                <w:sz w:val="18"/>
                <w:szCs w:val="18"/>
              </w:rPr>
            </w:pPr>
            <w:r>
              <w:rPr>
                <w:sz w:val="18"/>
              </w:rPr>
              <w:t>4</w:t>
            </w:r>
          </w:p>
        </w:tc>
        <w:tc>
          <w:tcPr>
            <w:tcW w:w="759" w:type="pct"/>
            <w:gridSpan w:val="2"/>
            <w:shd w:val="clear" w:color="auto" w:fill="auto"/>
            <w:noWrap/>
            <w:vAlign w:val="center"/>
          </w:tcPr>
          <w:p w14:paraId="0BDE85C2" w14:textId="77777777" w:rsidR="00722A47" w:rsidRPr="0006090E" w:rsidRDefault="00722A47" w:rsidP="00722A47">
            <w:pPr>
              <w:spacing w:before="0" w:after="0"/>
              <w:jc w:val="center"/>
              <w:rPr>
                <w:rFonts w:eastAsia="Times New Roman"/>
                <w:sz w:val="18"/>
                <w:szCs w:val="18"/>
              </w:rPr>
            </w:pPr>
            <w:r>
              <w:rPr>
                <w:sz w:val="18"/>
              </w:rPr>
              <w:t>5</w:t>
            </w:r>
          </w:p>
        </w:tc>
        <w:tc>
          <w:tcPr>
            <w:tcW w:w="692" w:type="pct"/>
            <w:gridSpan w:val="2"/>
            <w:shd w:val="clear" w:color="auto" w:fill="auto"/>
            <w:noWrap/>
            <w:vAlign w:val="center"/>
          </w:tcPr>
          <w:p w14:paraId="72BE0FD5"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269A1B5A" w14:textId="77777777" w:rsidTr="00972543">
        <w:trPr>
          <w:trHeight w:val="20"/>
        </w:trPr>
        <w:tc>
          <w:tcPr>
            <w:tcW w:w="251" w:type="pct"/>
            <w:noWrap/>
          </w:tcPr>
          <w:p w14:paraId="3BF16AEA" w14:textId="77777777" w:rsidR="00722A47" w:rsidRPr="0006090E" w:rsidRDefault="00722A47" w:rsidP="00722A47">
            <w:pPr>
              <w:spacing w:before="0" w:after="0"/>
              <w:jc w:val="left"/>
              <w:rPr>
                <w:rFonts w:eastAsia="Times New Roman"/>
                <w:sz w:val="18"/>
                <w:szCs w:val="20"/>
              </w:rPr>
            </w:pPr>
            <w:r>
              <w:rPr>
                <w:sz w:val="18"/>
              </w:rPr>
              <w:t>B1</w:t>
            </w:r>
          </w:p>
        </w:tc>
        <w:tc>
          <w:tcPr>
            <w:tcW w:w="1241" w:type="pct"/>
          </w:tcPr>
          <w:p w14:paraId="379F6AFA"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443" w:type="pct"/>
            <w:noWrap/>
            <w:vAlign w:val="center"/>
          </w:tcPr>
          <w:p w14:paraId="79D7C133"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651BAD33"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71D0581D"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60D14186"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vAlign w:val="center"/>
          </w:tcPr>
          <w:p w14:paraId="56CBAE96"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noWrap/>
            <w:vAlign w:val="center"/>
          </w:tcPr>
          <w:p w14:paraId="5EF58276"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0B9ADE22"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noWrap/>
            <w:vAlign w:val="center"/>
          </w:tcPr>
          <w:p w14:paraId="4F487C18"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2ACD71F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24863EE" w14:textId="77777777" w:rsidTr="00972543">
        <w:trPr>
          <w:trHeight w:val="20"/>
        </w:trPr>
        <w:tc>
          <w:tcPr>
            <w:tcW w:w="251" w:type="pct"/>
            <w:noWrap/>
          </w:tcPr>
          <w:p w14:paraId="01180086" w14:textId="77777777" w:rsidR="00722A47" w:rsidRPr="0006090E" w:rsidRDefault="00722A47" w:rsidP="00722A47">
            <w:pPr>
              <w:spacing w:before="0" w:after="0"/>
              <w:jc w:val="left"/>
              <w:rPr>
                <w:rFonts w:eastAsia="Times New Roman"/>
                <w:sz w:val="18"/>
                <w:szCs w:val="20"/>
              </w:rPr>
            </w:pPr>
            <w:r>
              <w:rPr>
                <w:sz w:val="18"/>
              </w:rPr>
              <w:t>B2</w:t>
            </w:r>
          </w:p>
        </w:tc>
        <w:tc>
          <w:tcPr>
            <w:tcW w:w="1241" w:type="pct"/>
          </w:tcPr>
          <w:p w14:paraId="10D8CA55"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443" w:type="pct"/>
            <w:noWrap/>
            <w:vAlign w:val="center"/>
          </w:tcPr>
          <w:p w14:paraId="67D6D474"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37A1469D"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411EB65F"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52474356"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vAlign w:val="center"/>
          </w:tcPr>
          <w:p w14:paraId="12EF1881"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noWrap/>
            <w:vAlign w:val="center"/>
          </w:tcPr>
          <w:p w14:paraId="798BD3AB"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044439EA"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noWrap/>
            <w:vAlign w:val="center"/>
          </w:tcPr>
          <w:p w14:paraId="486E83F9"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52C9C99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E9E8560" w14:textId="77777777" w:rsidTr="00972543">
        <w:trPr>
          <w:trHeight w:val="20"/>
        </w:trPr>
        <w:tc>
          <w:tcPr>
            <w:tcW w:w="251" w:type="pct"/>
            <w:noWrap/>
          </w:tcPr>
          <w:p w14:paraId="4E2E5769" w14:textId="77777777" w:rsidR="00722A47" w:rsidRPr="0006090E" w:rsidRDefault="00722A47" w:rsidP="00722A47">
            <w:pPr>
              <w:spacing w:before="0" w:after="0"/>
              <w:jc w:val="left"/>
              <w:rPr>
                <w:rFonts w:eastAsia="Times New Roman"/>
                <w:sz w:val="18"/>
                <w:szCs w:val="20"/>
              </w:rPr>
            </w:pPr>
            <w:r>
              <w:rPr>
                <w:sz w:val="18"/>
              </w:rPr>
              <w:t>B3</w:t>
            </w:r>
          </w:p>
        </w:tc>
        <w:tc>
          <w:tcPr>
            <w:tcW w:w="1241" w:type="pct"/>
          </w:tcPr>
          <w:p w14:paraId="62DC2897"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443" w:type="pct"/>
            <w:noWrap/>
            <w:vAlign w:val="center"/>
          </w:tcPr>
          <w:p w14:paraId="330E13B4"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3E16BAFB"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090FF9D1"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44EF771B"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vAlign w:val="center"/>
          </w:tcPr>
          <w:p w14:paraId="31B918C8"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noWrap/>
            <w:vAlign w:val="center"/>
          </w:tcPr>
          <w:p w14:paraId="24F87F8F"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6C424EB0"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noWrap/>
            <w:vAlign w:val="center"/>
          </w:tcPr>
          <w:p w14:paraId="46D1A98D"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74626A8C"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818E9E9" w14:textId="77777777" w:rsidTr="00972543">
        <w:trPr>
          <w:trHeight w:val="20"/>
        </w:trPr>
        <w:tc>
          <w:tcPr>
            <w:tcW w:w="251" w:type="pct"/>
            <w:noWrap/>
          </w:tcPr>
          <w:p w14:paraId="226FB248" w14:textId="77777777" w:rsidR="00722A47" w:rsidRPr="0006090E" w:rsidRDefault="00722A47" w:rsidP="00722A47">
            <w:pPr>
              <w:spacing w:before="0" w:after="0"/>
              <w:jc w:val="left"/>
              <w:rPr>
                <w:rFonts w:eastAsia="Times New Roman"/>
                <w:sz w:val="18"/>
                <w:szCs w:val="20"/>
              </w:rPr>
            </w:pPr>
            <w:r>
              <w:rPr>
                <w:sz w:val="18"/>
              </w:rPr>
              <w:t>B4</w:t>
            </w:r>
          </w:p>
        </w:tc>
        <w:tc>
          <w:tcPr>
            <w:tcW w:w="1241" w:type="pct"/>
          </w:tcPr>
          <w:p w14:paraId="3217381E"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443" w:type="pct"/>
            <w:noWrap/>
            <w:vAlign w:val="center"/>
          </w:tcPr>
          <w:p w14:paraId="3FD0A712"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42A64504"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7FB27E5F"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7DA6ED22"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vAlign w:val="center"/>
          </w:tcPr>
          <w:p w14:paraId="07E41D7A"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noWrap/>
            <w:vAlign w:val="center"/>
          </w:tcPr>
          <w:p w14:paraId="554B88FE"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4DD3508A"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noWrap/>
            <w:vAlign w:val="center"/>
          </w:tcPr>
          <w:p w14:paraId="3EC596EC"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vAlign w:val="center"/>
          </w:tcPr>
          <w:p w14:paraId="3D3BBEF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655B591" w14:textId="77777777" w:rsidTr="00972543">
        <w:trPr>
          <w:trHeight w:val="20"/>
        </w:trPr>
        <w:tc>
          <w:tcPr>
            <w:tcW w:w="251" w:type="pct"/>
            <w:noWrap/>
          </w:tcPr>
          <w:p w14:paraId="2ED258A0" w14:textId="77777777" w:rsidR="00722A47" w:rsidRPr="0006090E" w:rsidRDefault="00722A47" w:rsidP="00722A47">
            <w:pPr>
              <w:spacing w:before="0" w:after="0"/>
              <w:jc w:val="left"/>
              <w:rPr>
                <w:rFonts w:eastAsia="Times New Roman"/>
                <w:sz w:val="18"/>
                <w:szCs w:val="20"/>
              </w:rPr>
            </w:pPr>
            <w:r>
              <w:rPr>
                <w:sz w:val="18"/>
              </w:rPr>
              <w:t>B5</w:t>
            </w:r>
          </w:p>
        </w:tc>
        <w:tc>
          <w:tcPr>
            <w:tcW w:w="1241" w:type="pct"/>
          </w:tcPr>
          <w:p w14:paraId="248AD9D6" w14:textId="51061497"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443" w:type="pct"/>
            <w:noWrap/>
            <w:vAlign w:val="center"/>
          </w:tcPr>
          <w:p w14:paraId="7DD3AD65"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3CB006E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84" w:type="pct"/>
            <w:noWrap/>
            <w:vAlign w:val="center"/>
          </w:tcPr>
          <w:p w14:paraId="4805DF01"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2448F258" w14:textId="77777777" w:rsidR="00722A47" w:rsidRPr="0006090E" w:rsidRDefault="00722A47" w:rsidP="00722A47">
            <w:pPr>
              <w:spacing w:before="0" w:after="0"/>
              <w:jc w:val="center"/>
              <w:rPr>
                <w:rFonts w:eastAsia="Times New Roman"/>
                <w:sz w:val="24"/>
                <w:szCs w:val="24"/>
              </w:rPr>
            </w:pPr>
            <w:r>
              <w:rPr>
                <w:sz w:val="24"/>
              </w:rPr>
              <w:t>-</w:t>
            </w:r>
          </w:p>
        </w:tc>
        <w:tc>
          <w:tcPr>
            <w:tcW w:w="484" w:type="pct"/>
            <w:shd w:val="clear" w:color="auto" w:fill="auto"/>
            <w:vAlign w:val="center"/>
          </w:tcPr>
          <w:p w14:paraId="1D85F0A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51" w:type="pct"/>
            <w:shd w:val="clear" w:color="auto" w:fill="auto"/>
            <w:noWrap/>
            <w:vAlign w:val="center"/>
          </w:tcPr>
          <w:p w14:paraId="366E634E"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43E46DF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85" w:type="pct"/>
            <w:shd w:val="clear" w:color="auto" w:fill="auto"/>
            <w:noWrap/>
            <w:vAlign w:val="center"/>
          </w:tcPr>
          <w:p w14:paraId="2D5C8E2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07" w:type="pct"/>
            <w:shd w:val="clear" w:color="auto" w:fill="auto"/>
            <w:vAlign w:val="center"/>
          </w:tcPr>
          <w:p w14:paraId="52C54E32"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622F356" w14:textId="77777777" w:rsidTr="00972543">
        <w:trPr>
          <w:trHeight w:val="20"/>
        </w:trPr>
        <w:tc>
          <w:tcPr>
            <w:tcW w:w="251" w:type="pct"/>
            <w:noWrap/>
          </w:tcPr>
          <w:p w14:paraId="512380F9" w14:textId="77777777" w:rsidR="00722A47" w:rsidRPr="0006090E" w:rsidRDefault="00722A47" w:rsidP="00722A47">
            <w:pPr>
              <w:spacing w:before="0" w:after="0"/>
              <w:jc w:val="left"/>
              <w:rPr>
                <w:rFonts w:eastAsia="Times New Roman"/>
                <w:sz w:val="18"/>
                <w:szCs w:val="20"/>
              </w:rPr>
            </w:pPr>
            <w:r>
              <w:rPr>
                <w:sz w:val="18"/>
              </w:rPr>
              <w:t>B6</w:t>
            </w:r>
          </w:p>
        </w:tc>
        <w:tc>
          <w:tcPr>
            <w:tcW w:w="1241" w:type="pct"/>
          </w:tcPr>
          <w:p w14:paraId="59BBEDF8" w14:textId="432BF344"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443" w:type="pct"/>
            <w:noWrap/>
            <w:vAlign w:val="center"/>
          </w:tcPr>
          <w:p w14:paraId="19A526AD"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6FC97DA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84" w:type="pct"/>
            <w:noWrap/>
            <w:vAlign w:val="center"/>
          </w:tcPr>
          <w:p w14:paraId="1FE77D51"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0EBF3EB5" w14:textId="77777777" w:rsidR="00722A47" w:rsidRPr="0006090E" w:rsidRDefault="00722A47" w:rsidP="00722A47">
            <w:pPr>
              <w:spacing w:before="0" w:after="0"/>
              <w:jc w:val="center"/>
              <w:rPr>
                <w:rFonts w:eastAsia="Times New Roman"/>
                <w:sz w:val="24"/>
                <w:szCs w:val="24"/>
              </w:rPr>
            </w:pPr>
            <w:r>
              <w:rPr>
                <w:sz w:val="24"/>
              </w:rPr>
              <w:t>-</w:t>
            </w:r>
          </w:p>
        </w:tc>
        <w:tc>
          <w:tcPr>
            <w:tcW w:w="484" w:type="pct"/>
            <w:shd w:val="clear" w:color="auto" w:fill="auto"/>
            <w:vAlign w:val="center"/>
          </w:tcPr>
          <w:p w14:paraId="59D554A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51" w:type="pct"/>
            <w:shd w:val="clear" w:color="auto" w:fill="auto"/>
            <w:noWrap/>
            <w:vAlign w:val="center"/>
          </w:tcPr>
          <w:p w14:paraId="681DA5FE"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5475EFD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85" w:type="pct"/>
            <w:shd w:val="clear" w:color="auto" w:fill="auto"/>
            <w:noWrap/>
            <w:vAlign w:val="center"/>
          </w:tcPr>
          <w:p w14:paraId="4B7FF56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07" w:type="pct"/>
            <w:shd w:val="clear" w:color="auto" w:fill="auto"/>
            <w:vAlign w:val="center"/>
          </w:tcPr>
          <w:p w14:paraId="06F5935C"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27EA2D5" w14:textId="77777777" w:rsidTr="00972543">
        <w:trPr>
          <w:trHeight w:val="20"/>
        </w:trPr>
        <w:tc>
          <w:tcPr>
            <w:tcW w:w="251" w:type="pct"/>
            <w:noWrap/>
          </w:tcPr>
          <w:p w14:paraId="55DDE596" w14:textId="77777777" w:rsidR="00722A47" w:rsidRPr="0006090E" w:rsidRDefault="00722A47" w:rsidP="00722A47">
            <w:pPr>
              <w:spacing w:before="0" w:after="0"/>
              <w:jc w:val="left"/>
              <w:rPr>
                <w:rFonts w:eastAsia="Times New Roman"/>
                <w:sz w:val="18"/>
                <w:szCs w:val="20"/>
              </w:rPr>
            </w:pPr>
            <w:r>
              <w:rPr>
                <w:sz w:val="18"/>
              </w:rPr>
              <w:t>B7</w:t>
            </w:r>
          </w:p>
        </w:tc>
        <w:tc>
          <w:tcPr>
            <w:tcW w:w="1241" w:type="pct"/>
          </w:tcPr>
          <w:p w14:paraId="4CE1E8DD" w14:textId="59D11F95"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443" w:type="pct"/>
            <w:noWrap/>
            <w:vAlign w:val="center"/>
          </w:tcPr>
          <w:p w14:paraId="11AF357D"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09A3AFAA"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6796C986"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1EBDFF6F"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79FD126C"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7CB8B5E9"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5527B570"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6F686506"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12F8812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4B4D125" w14:textId="77777777" w:rsidTr="00972543">
        <w:trPr>
          <w:trHeight w:val="20"/>
        </w:trPr>
        <w:tc>
          <w:tcPr>
            <w:tcW w:w="251" w:type="pct"/>
            <w:noWrap/>
          </w:tcPr>
          <w:p w14:paraId="2F39A909" w14:textId="77777777" w:rsidR="00722A47" w:rsidRPr="0006090E" w:rsidRDefault="00722A47" w:rsidP="00722A47">
            <w:pPr>
              <w:spacing w:before="0" w:after="0"/>
              <w:jc w:val="left"/>
              <w:rPr>
                <w:rFonts w:eastAsia="Times New Roman"/>
                <w:sz w:val="18"/>
                <w:szCs w:val="20"/>
              </w:rPr>
            </w:pPr>
            <w:r>
              <w:rPr>
                <w:sz w:val="18"/>
              </w:rPr>
              <w:t>B8</w:t>
            </w:r>
          </w:p>
        </w:tc>
        <w:tc>
          <w:tcPr>
            <w:tcW w:w="1241" w:type="pct"/>
          </w:tcPr>
          <w:p w14:paraId="456F1785" w14:textId="3B7657DA"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443" w:type="pct"/>
            <w:noWrap/>
            <w:vAlign w:val="center"/>
          </w:tcPr>
          <w:p w14:paraId="51E62241"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04BD08C2"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6305B897"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6D8768F2"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7ED201EC"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59A0BE3B"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06AED53F"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7C37965E"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7B90951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EC08DA0" w14:textId="77777777" w:rsidTr="00972543">
        <w:trPr>
          <w:trHeight w:val="20"/>
        </w:trPr>
        <w:tc>
          <w:tcPr>
            <w:tcW w:w="251" w:type="pct"/>
            <w:noWrap/>
          </w:tcPr>
          <w:p w14:paraId="57C87C64" w14:textId="77777777" w:rsidR="00722A47" w:rsidRPr="0006090E" w:rsidRDefault="00722A47" w:rsidP="00722A47">
            <w:pPr>
              <w:spacing w:before="0" w:after="0"/>
              <w:jc w:val="left"/>
              <w:rPr>
                <w:rFonts w:eastAsia="Times New Roman"/>
                <w:sz w:val="18"/>
                <w:szCs w:val="20"/>
              </w:rPr>
            </w:pPr>
            <w:r>
              <w:rPr>
                <w:sz w:val="18"/>
              </w:rPr>
              <w:t>B9</w:t>
            </w:r>
          </w:p>
        </w:tc>
        <w:tc>
          <w:tcPr>
            <w:tcW w:w="1241" w:type="pct"/>
          </w:tcPr>
          <w:p w14:paraId="092BA5D5" w14:textId="304A6FAC"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443" w:type="pct"/>
            <w:noWrap/>
            <w:vAlign w:val="center"/>
          </w:tcPr>
          <w:p w14:paraId="6A8592D9"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215F910F"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6A4CBA73"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1C99AAFE"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4E418440"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427B6B02"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13C50AD0"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093C944C"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7411ED1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50D54AA" w14:textId="77777777" w:rsidTr="00972543">
        <w:trPr>
          <w:trHeight w:val="20"/>
        </w:trPr>
        <w:tc>
          <w:tcPr>
            <w:tcW w:w="251" w:type="pct"/>
            <w:noWrap/>
          </w:tcPr>
          <w:p w14:paraId="6C06150E" w14:textId="77777777" w:rsidR="00722A47" w:rsidRPr="0006090E" w:rsidRDefault="00722A47" w:rsidP="00722A47">
            <w:pPr>
              <w:spacing w:before="0" w:after="0"/>
              <w:jc w:val="left"/>
              <w:rPr>
                <w:rFonts w:eastAsia="Times New Roman"/>
                <w:sz w:val="18"/>
                <w:szCs w:val="20"/>
              </w:rPr>
            </w:pPr>
            <w:r>
              <w:rPr>
                <w:sz w:val="18"/>
              </w:rPr>
              <w:t>B10</w:t>
            </w:r>
          </w:p>
        </w:tc>
        <w:tc>
          <w:tcPr>
            <w:tcW w:w="1241" w:type="pct"/>
          </w:tcPr>
          <w:p w14:paraId="2327A1F2" w14:textId="605FEA30"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443" w:type="pct"/>
            <w:noWrap/>
            <w:vAlign w:val="center"/>
          </w:tcPr>
          <w:p w14:paraId="427C9416"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4049DB4C"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6C6EBB23"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6F0E2752"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0D076D81"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710092F3"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3E12711C"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648A0A53"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1EBAF31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A59592C" w14:textId="77777777" w:rsidTr="00972543">
        <w:trPr>
          <w:trHeight w:val="20"/>
        </w:trPr>
        <w:tc>
          <w:tcPr>
            <w:tcW w:w="251" w:type="pct"/>
            <w:noWrap/>
          </w:tcPr>
          <w:p w14:paraId="6B75A8EA" w14:textId="77777777" w:rsidR="00722A47" w:rsidRPr="0006090E" w:rsidRDefault="00722A47" w:rsidP="00722A47">
            <w:pPr>
              <w:spacing w:before="0" w:after="0"/>
              <w:jc w:val="left"/>
              <w:rPr>
                <w:rFonts w:eastAsia="Times New Roman"/>
                <w:sz w:val="18"/>
                <w:szCs w:val="20"/>
              </w:rPr>
            </w:pPr>
            <w:r>
              <w:rPr>
                <w:sz w:val="18"/>
              </w:rPr>
              <w:t>B11</w:t>
            </w:r>
          </w:p>
        </w:tc>
        <w:tc>
          <w:tcPr>
            <w:tcW w:w="1241" w:type="pct"/>
          </w:tcPr>
          <w:p w14:paraId="1BDE0AD4"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443" w:type="pct"/>
            <w:noWrap/>
            <w:vAlign w:val="center"/>
          </w:tcPr>
          <w:p w14:paraId="3052173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23" w:type="pct"/>
            <w:noWrap/>
            <w:vAlign w:val="center"/>
          </w:tcPr>
          <w:p w14:paraId="5850AB22"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29C22C9E"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1936672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84" w:type="pct"/>
            <w:shd w:val="clear" w:color="auto" w:fill="auto"/>
            <w:vAlign w:val="center"/>
          </w:tcPr>
          <w:p w14:paraId="571F9D54" w14:textId="77777777" w:rsidR="00722A47" w:rsidRPr="0006090E" w:rsidRDefault="00722A47" w:rsidP="00722A47">
            <w:pPr>
              <w:spacing w:before="0" w:after="0"/>
              <w:jc w:val="center"/>
              <w:rPr>
                <w:rFonts w:eastAsia="Times New Roman" w:cs="Tahoma"/>
                <w:sz w:val="24"/>
                <w:szCs w:val="24"/>
              </w:rPr>
            </w:pPr>
            <w:r>
              <w:rPr>
                <w:b/>
                <w:sz w:val="24"/>
              </w:rPr>
              <w:t>+</w:t>
            </w:r>
          </w:p>
        </w:tc>
        <w:tc>
          <w:tcPr>
            <w:tcW w:w="351" w:type="pct"/>
            <w:shd w:val="clear" w:color="auto" w:fill="auto"/>
            <w:noWrap/>
            <w:vAlign w:val="center"/>
          </w:tcPr>
          <w:p w14:paraId="72E383C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07" w:type="pct"/>
            <w:shd w:val="clear" w:color="auto" w:fill="auto"/>
            <w:vAlign w:val="center"/>
          </w:tcPr>
          <w:p w14:paraId="1D42F7C2"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shd w:val="clear" w:color="auto" w:fill="auto"/>
            <w:noWrap/>
            <w:vAlign w:val="center"/>
          </w:tcPr>
          <w:p w14:paraId="2D278334"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5FE11E6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6B62929" w14:textId="77777777" w:rsidTr="00972543">
        <w:trPr>
          <w:trHeight w:val="20"/>
        </w:trPr>
        <w:tc>
          <w:tcPr>
            <w:tcW w:w="251" w:type="pct"/>
            <w:noWrap/>
          </w:tcPr>
          <w:p w14:paraId="30BEC673" w14:textId="77777777" w:rsidR="00722A47" w:rsidRPr="0006090E" w:rsidRDefault="00722A47" w:rsidP="00722A47">
            <w:pPr>
              <w:spacing w:before="0" w:after="0"/>
              <w:jc w:val="left"/>
              <w:rPr>
                <w:rFonts w:eastAsia="Times New Roman"/>
                <w:sz w:val="18"/>
                <w:szCs w:val="20"/>
              </w:rPr>
            </w:pPr>
            <w:r>
              <w:rPr>
                <w:sz w:val="18"/>
              </w:rPr>
              <w:t>B12</w:t>
            </w:r>
          </w:p>
        </w:tc>
        <w:tc>
          <w:tcPr>
            <w:tcW w:w="1241" w:type="pct"/>
          </w:tcPr>
          <w:p w14:paraId="43755E17" w14:textId="1186B2AC"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443" w:type="pct"/>
            <w:noWrap/>
            <w:vAlign w:val="center"/>
          </w:tcPr>
          <w:p w14:paraId="08A764B6"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18CF511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84" w:type="pct"/>
            <w:noWrap/>
            <w:vAlign w:val="center"/>
          </w:tcPr>
          <w:p w14:paraId="6467ABCF"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78372213" w14:textId="77777777" w:rsidR="00722A47" w:rsidRPr="0006090E" w:rsidRDefault="00722A47" w:rsidP="00722A47">
            <w:pPr>
              <w:spacing w:before="0" w:after="0"/>
              <w:jc w:val="center"/>
              <w:rPr>
                <w:rFonts w:eastAsia="Times New Roman"/>
                <w:sz w:val="24"/>
                <w:szCs w:val="24"/>
              </w:rPr>
            </w:pPr>
            <w:r>
              <w:rPr>
                <w:sz w:val="24"/>
              </w:rPr>
              <w:t>-</w:t>
            </w:r>
          </w:p>
        </w:tc>
        <w:tc>
          <w:tcPr>
            <w:tcW w:w="484" w:type="pct"/>
            <w:shd w:val="clear" w:color="auto" w:fill="auto"/>
            <w:vAlign w:val="center"/>
          </w:tcPr>
          <w:p w14:paraId="7623391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51" w:type="pct"/>
            <w:shd w:val="clear" w:color="auto" w:fill="auto"/>
            <w:noWrap/>
            <w:vAlign w:val="center"/>
          </w:tcPr>
          <w:p w14:paraId="40525A36"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325B934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85" w:type="pct"/>
            <w:shd w:val="clear" w:color="auto" w:fill="auto"/>
            <w:noWrap/>
            <w:vAlign w:val="center"/>
          </w:tcPr>
          <w:p w14:paraId="7E2DAD1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07" w:type="pct"/>
            <w:shd w:val="clear" w:color="auto" w:fill="auto"/>
            <w:vAlign w:val="center"/>
          </w:tcPr>
          <w:p w14:paraId="3956EC5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7AB807F" w14:textId="77777777" w:rsidTr="00972543">
        <w:trPr>
          <w:trHeight w:val="20"/>
        </w:trPr>
        <w:tc>
          <w:tcPr>
            <w:tcW w:w="251" w:type="pct"/>
            <w:noWrap/>
          </w:tcPr>
          <w:p w14:paraId="2555FC63" w14:textId="77777777" w:rsidR="00722A47" w:rsidRPr="0006090E" w:rsidRDefault="00722A47" w:rsidP="00722A47">
            <w:pPr>
              <w:spacing w:before="0" w:after="0"/>
              <w:jc w:val="left"/>
              <w:rPr>
                <w:rFonts w:eastAsia="Times New Roman"/>
                <w:sz w:val="18"/>
                <w:szCs w:val="20"/>
              </w:rPr>
            </w:pPr>
            <w:r>
              <w:rPr>
                <w:sz w:val="18"/>
              </w:rPr>
              <w:t>B13</w:t>
            </w:r>
          </w:p>
        </w:tc>
        <w:tc>
          <w:tcPr>
            <w:tcW w:w="1241" w:type="pct"/>
          </w:tcPr>
          <w:p w14:paraId="5D283D83" w14:textId="32C009D9"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443" w:type="pct"/>
            <w:noWrap/>
            <w:vAlign w:val="center"/>
          </w:tcPr>
          <w:p w14:paraId="6BCCA121"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244E675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84" w:type="pct"/>
            <w:noWrap/>
            <w:vAlign w:val="center"/>
          </w:tcPr>
          <w:p w14:paraId="6EDEAA33"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6F345891" w14:textId="77777777" w:rsidR="00722A47" w:rsidRPr="0006090E" w:rsidRDefault="00722A47" w:rsidP="00722A47">
            <w:pPr>
              <w:spacing w:before="0" w:after="0"/>
              <w:jc w:val="center"/>
              <w:rPr>
                <w:rFonts w:eastAsia="Times New Roman"/>
                <w:sz w:val="24"/>
                <w:szCs w:val="24"/>
              </w:rPr>
            </w:pPr>
            <w:r>
              <w:rPr>
                <w:sz w:val="24"/>
              </w:rPr>
              <w:t>-</w:t>
            </w:r>
          </w:p>
        </w:tc>
        <w:tc>
          <w:tcPr>
            <w:tcW w:w="484" w:type="pct"/>
            <w:shd w:val="clear" w:color="auto" w:fill="auto"/>
            <w:vAlign w:val="center"/>
          </w:tcPr>
          <w:p w14:paraId="46369E3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51" w:type="pct"/>
            <w:shd w:val="clear" w:color="auto" w:fill="auto"/>
            <w:noWrap/>
            <w:vAlign w:val="center"/>
          </w:tcPr>
          <w:p w14:paraId="385FD72E"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4FCED29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85" w:type="pct"/>
            <w:shd w:val="clear" w:color="auto" w:fill="auto"/>
            <w:noWrap/>
            <w:vAlign w:val="center"/>
          </w:tcPr>
          <w:p w14:paraId="4C7173E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07" w:type="pct"/>
            <w:shd w:val="clear" w:color="auto" w:fill="auto"/>
            <w:vAlign w:val="center"/>
          </w:tcPr>
          <w:p w14:paraId="3778FDC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272935F" w14:textId="77777777" w:rsidTr="00972543">
        <w:trPr>
          <w:trHeight w:val="20"/>
        </w:trPr>
        <w:tc>
          <w:tcPr>
            <w:tcW w:w="251" w:type="pct"/>
            <w:noWrap/>
          </w:tcPr>
          <w:p w14:paraId="496D687F" w14:textId="77777777" w:rsidR="00722A47" w:rsidRPr="0006090E" w:rsidRDefault="00722A47" w:rsidP="00722A47">
            <w:pPr>
              <w:spacing w:before="0" w:after="0"/>
              <w:jc w:val="left"/>
              <w:rPr>
                <w:rFonts w:eastAsia="Times New Roman"/>
                <w:sz w:val="18"/>
                <w:szCs w:val="20"/>
              </w:rPr>
            </w:pPr>
            <w:r>
              <w:rPr>
                <w:sz w:val="18"/>
              </w:rPr>
              <w:t>B14</w:t>
            </w:r>
          </w:p>
        </w:tc>
        <w:tc>
          <w:tcPr>
            <w:tcW w:w="1241" w:type="pct"/>
          </w:tcPr>
          <w:p w14:paraId="054E9A3F"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443" w:type="pct"/>
            <w:noWrap/>
            <w:vAlign w:val="center"/>
          </w:tcPr>
          <w:p w14:paraId="338008A7"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51D8B71F"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01F612E8"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583FFE4F"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2A0C071A"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2A79383A"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076EE35D"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4415158A"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77E8362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25CBBCC" w14:textId="77777777" w:rsidTr="00972543">
        <w:trPr>
          <w:trHeight w:val="20"/>
        </w:trPr>
        <w:tc>
          <w:tcPr>
            <w:tcW w:w="251" w:type="pct"/>
            <w:noWrap/>
          </w:tcPr>
          <w:p w14:paraId="208C5A49"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241" w:type="pct"/>
          </w:tcPr>
          <w:p w14:paraId="4C1AD5B5" w14:textId="0A896B9D"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443" w:type="pct"/>
            <w:noWrap/>
            <w:vAlign w:val="center"/>
          </w:tcPr>
          <w:p w14:paraId="3C855F77"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63AC227C"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5DB3C91C"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55371DBF"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3E7D1BC7"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609F70A4"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5FB12B21"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2AD06BE1"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18C756E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4C3FE2C" w14:textId="77777777" w:rsidTr="00972543">
        <w:trPr>
          <w:trHeight w:val="20"/>
        </w:trPr>
        <w:tc>
          <w:tcPr>
            <w:tcW w:w="251" w:type="pct"/>
            <w:noWrap/>
          </w:tcPr>
          <w:p w14:paraId="2A9D5495" w14:textId="77777777" w:rsidR="00722A47" w:rsidRPr="0006090E" w:rsidRDefault="00722A47" w:rsidP="00722A47">
            <w:pPr>
              <w:spacing w:before="0" w:after="0"/>
              <w:jc w:val="left"/>
              <w:rPr>
                <w:rFonts w:eastAsia="Times New Roman"/>
                <w:sz w:val="18"/>
                <w:szCs w:val="20"/>
              </w:rPr>
            </w:pPr>
            <w:r>
              <w:rPr>
                <w:sz w:val="18"/>
              </w:rPr>
              <w:t>B16</w:t>
            </w:r>
          </w:p>
        </w:tc>
        <w:tc>
          <w:tcPr>
            <w:tcW w:w="1241" w:type="pct"/>
          </w:tcPr>
          <w:p w14:paraId="70C298F0"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443" w:type="pct"/>
            <w:noWrap/>
            <w:vAlign w:val="center"/>
          </w:tcPr>
          <w:p w14:paraId="747233F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23" w:type="pct"/>
            <w:noWrap/>
            <w:vAlign w:val="center"/>
          </w:tcPr>
          <w:p w14:paraId="5C40391C"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26DBD1CC"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5A0C44C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84" w:type="pct"/>
            <w:shd w:val="clear" w:color="auto" w:fill="auto"/>
            <w:vAlign w:val="center"/>
          </w:tcPr>
          <w:p w14:paraId="23B7F6BD" w14:textId="77777777" w:rsidR="00722A47" w:rsidRPr="0006090E" w:rsidRDefault="00722A47" w:rsidP="00722A47">
            <w:pPr>
              <w:spacing w:before="0" w:after="0"/>
              <w:jc w:val="center"/>
              <w:rPr>
                <w:rFonts w:eastAsia="Times New Roman" w:cs="Tahoma"/>
                <w:sz w:val="24"/>
                <w:szCs w:val="24"/>
              </w:rPr>
            </w:pPr>
            <w:r>
              <w:rPr>
                <w:b/>
                <w:sz w:val="24"/>
              </w:rPr>
              <w:t>+</w:t>
            </w:r>
          </w:p>
        </w:tc>
        <w:tc>
          <w:tcPr>
            <w:tcW w:w="351" w:type="pct"/>
            <w:shd w:val="clear" w:color="auto" w:fill="auto"/>
            <w:noWrap/>
            <w:vAlign w:val="center"/>
          </w:tcPr>
          <w:p w14:paraId="6381861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07" w:type="pct"/>
            <w:shd w:val="clear" w:color="auto" w:fill="auto"/>
            <w:vAlign w:val="center"/>
          </w:tcPr>
          <w:p w14:paraId="7B0189CC"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shd w:val="clear" w:color="auto" w:fill="auto"/>
            <w:noWrap/>
            <w:vAlign w:val="center"/>
          </w:tcPr>
          <w:p w14:paraId="051063D4"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60D2744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36838E5" w14:textId="77777777" w:rsidTr="00972543">
        <w:trPr>
          <w:trHeight w:val="20"/>
        </w:trPr>
        <w:tc>
          <w:tcPr>
            <w:tcW w:w="251" w:type="pct"/>
            <w:noWrap/>
          </w:tcPr>
          <w:p w14:paraId="6DFA95CE" w14:textId="77777777" w:rsidR="00722A47" w:rsidRPr="0006090E" w:rsidRDefault="00722A47" w:rsidP="00722A47">
            <w:pPr>
              <w:spacing w:before="0" w:after="0"/>
              <w:jc w:val="left"/>
              <w:rPr>
                <w:rFonts w:eastAsia="Times New Roman"/>
                <w:sz w:val="18"/>
                <w:szCs w:val="20"/>
              </w:rPr>
            </w:pPr>
            <w:r>
              <w:rPr>
                <w:sz w:val="18"/>
              </w:rPr>
              <w:t>B17</w:t>
            </w:r>
          </w:p>
        </w:tc>
        <w:tc>
          <w:tcPr>
            <w:tcW w:w="1241" w:type="pct"/>
          </w:tcPr>
          <w:p w14:paraId="4151E60A"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443" w:type="pct"/>
            <w:noWrap/>
            <w:vAlign w:val="center"/>
          </w:tcPr>
          <w:p w14:paraId="7DF2DE2D"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69426EAA"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349C5596"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6C8C2F8F"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59097982"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5B87541B"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71B26E84"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6546AE92"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63A3F12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6203AE4" w14:textId="77777777" w:rsidTr="00972543">
        <w:trPr>
          <w:trHeight w:val="20"/>
        </w:trPr>
        <w:tc>
          <w:tcPr>
            <w:tcW w:w="251" w:type="pct"/>
            <w:noWrap/>
          </w:tcPr>
          <w:p w14:paraId="705B7218" w14:textId="77777777" w:rsidR="00722A47" w:rsidRPr="0006090E" w:rsidRDefault="00722A47" w:rsidP="00722A47">
            <w:pPr>
              <w:spacing w:before="0" w:after="0"/>
              <w:jc w:val="left"/>
              <w:rPr>
                <w:rFonts w:eastAsia="Times New Roman"/>
                <w:sz w:val="18"/>
                <w:szCs w:val="20"/>
              </w:rPr>
            </w:pPr>
            <w:r>
              <w:rPr>
                <w:sz w:val="18"/>
              </w:rPr>
              <w:t>B18</w:t>
            </w:r>
          </w:p>
        </w:tc>
        <w:tc>
          <w:tcPr>
            <w:tcW w:w="1241" w:type="pct"/>
          </w:tcPr>
          <w:p w14:paraId="7F34F8CD"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443" w:type="pct"/>
            <w:noWrap/>
            <w:vAlign w:val="center"/>
          </w:tcPr>
          <w:p w14:paraId="2E39DADE"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7C8E3D01"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77C73EB4"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31BD7C99"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4D61C123"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3A3B4776"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0F315B5A"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738A4B3B"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1B7517D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AC06D24" w14:textId="77777777" w:rsidTr="00972543">
        <w:trPr>
          <w:trHeight w:val="20"/>
        </w:trPr>
        <w:tc>
          <w:tcPr>
            <w:tcW w:w="251" w:type="pct"/>
            <w:noWrap/>
          </w:tcPr>
          <w:p w14:paraId="4D8027FA" w14:textId="77777777" w:rsidR="00722A47" w:rsidRPr="0006090E" w:rsidRDefault="00722A47" w:rsidP="00722A47">
            <w:pPr>
              <w:spacing w:before="0" w:after="0"/>
              <w:jc w:val="left"/>
              <w:rPr>
                <w:rFonts w:eastAsia="Times New Roman"/>
                <w:sz w:val="18"/>
                <w:szCs w:val="20"/>
              </w:rPr>
            </w:pPr>
            <w:r>
              <w:rPr>
                <w:sz w:val="18"/>
              </w:rPr>
              <w:t>B19</w:t>
            </w:r>
          </w:p>
        </w:tc>
        <w:tc>
          <w:tcPr>
            <w:tcW w:w="1241" w:type="pct"/>
          </w:tcPr>
          <w:p w14:paraId="488A7211"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443" w:type="pct"/>
            <w:noWrap/>
            <w:vAlign w:val="center"/>
          </w:tcPr>
          <w:p w14:paraId="0246E4A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23" w:type="pct"/>
            <w:noWrap/>
            <w:vAlign w:val="center"/>
          </w:tcPr>
          <w:p w14:paraId="74BD778F"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23A093F4"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6258AA8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84" w:type="pct"/>
            <w:shd w:val="clear" w:color="auto" w:fill="auto"/>
            <w:vAlign w:val="center"/>
          </w:tcPr>
          <w:p w14:paraId="7E92709A"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52F6BE4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07" w:type="pct"/>
            <w:shd w:val="clear" w:color="auto" w:fill="auto"/>
            <w:vAlign w:val="center"/>
          </w:tcPr>
          <w:p w14:paraId="5EEF81A3"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shd w:val="clear" w:color="auto" w:fill="auto"/>
            <w:noWrap/>
            <w:vAlign w:val="center"/>
          </w:tcPr>
          <w:p w14:paraId="254D391C"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1E94BA6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5D9D32C" w14:textId="77777777" w:rsidTr="00972543">
        <w:trPr>
          <w:trHeight w:val="20"/>
        </w:trPr>
        <w:tc>
          <w:tcPr>
            <w:tcW w:w="251" w:type="pct"/>
            <w:noWrap/>
          </w:tcPr>
          <w:p w14:paraId="5327E8DA" w14:textId="77777777" w:rsidR="00722A47" w:rsidRPr="0006090E" w:rsidRDefault="00722A47" w:rsidP="00722A47">
            <w:pPr>
              <w:spacing w:before="0" w:after="0"/>
              <w:jc w:val="left"/>
              <w:rPr>
                <w:rFonts w:eastAsia="Times New Roman"/>
                <w:sz w:val="18"/>
                <w:szCs w:val="20"/>
              </w:rPr>
            </w:pPr>
            <w:r>
              <w:rPr>
                <w:sz w:val="18"/>
              </w:rPr>
              <w:t>B20</w:t>
            </w:r>
          </w:p>
        </w:tc>
        <w:tc>
          <w:tcPr>
            <w:tcW w:w="1241" w:type="pct"/>
          </w:tcPr>
          <w:p w14:paraId="3D1CC6D1"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443" w:type="pct"/>
            <w:noWrap/>
            <w:vAlign w:val="center"/>
          </w:tcPr>
          <w:p w14:paraId="14040EAE"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7AB3D903"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609943F2"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72D07E7E"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439190F9"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42737B32"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634A05BA"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29CAA53C"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5E31C18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6366C52" w14:textId="77777777" w:rsidTr="00972543">
        <w:trPr>
          <w:trHeight w:val="20"/>
        </w:trPr>
        <w:tc>
          <w:tcPr>
            <w:tcW w:w="251" w:type="pct"/>
            <w:noWrap/>
          </w:tcPr>
          <w:p w14:paraId="0087203F" w14:textId="77777777" w:rsidR="00722A47" w:rsidRPr="0006090E" w:rsidRDefault="00722A47" w:rsidP="00722A47">
            <w:pPr>
              <w:spacing w:before="0" w:after="0"/>
              <w:jc w:val="left"/>
              <w:rPr>
                <w:rFonts w:eastAsia="Times New Roman"/>
                <w:sz w:val="18"/>
                <w:szCs w:val="20"/>
              </w:rPr>
            </w:pPr>
            <w:r>
              <w:rPr>
                <w:sz w:val="18"/>
              </w:rPr>
              <w:t>B21</w:t>
            </w:r>
          </w:p>
        </w:tc>
        <w:tc>
          <w:tcPr>
            <w:tcW w:w="1241" w:type="pct"/>
          </w:tcPr>
          <w:p w14:paraId="5AECBB85"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443" w:type="pct"/>
            <w:noWrap/>
            <w:vAlign w:val="center"/>
          </w:tcPr>
          <w:p w14:paraId="46E2C4B8"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04A19F43"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47678DB4"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6AB40D5A"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1871232B"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475EEA8F"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1F5943CC"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3E8AA667"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681E873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830F72A" w14:textId="77777777" w:rsidTr="00972543">
        <w:trPr>
          <w:trHeight w:val="20"/>
        </w:trPr>
        <w:tc>
          <w:tcPr>
            <w:tcW w:w="251" w:type="pct"/>
            <w:noWrap/>
          </w:tcPr>
          <w:p w14:paraId="20E68518" w14:textId="77777777" w:rsidR="00722A47" w:rsidRPr="0006090E" w:rsidRDefault="00722A47" w:rsidP="00722A47">
            <w:pPr>
              <w:spacing w:before="0" w:after="0"/>
              <w:jc w:val="left"/>
              <w:rPr>
                <w:rFonts w:eastAsia="Times New Roman"/>
                <w:sz w:val="18"/>
                <w:szCs w:val="20"/>
              </w:rPr>
            </w:pPr>
            <w:r>
              <w:rPr>
                <w:sz w:val="18"/>
              </w:rPr>
              <w:t>B22</w:t>
            </w:r>
          </w:p>
        </w:tc>
        <w:tc>
          <w:tcPr>
            <w:tcW w:w="1241" w:type="pct"/>
          </w:tcPr>
          <w:p w14:paraId="468CB492"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443" w:type="pct"/>
            <w:noWrap/>
            <w:vAlign w:val="center"/>
          </w:tcPr>
          <w:p w14:paraId="1EF8307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23" w:type="pct"/>
            <w:noWrap/>
            <w:vAlign w:val="center"/>
          </w:tcPr>
          <w:p w14:paraId="3268F105"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7EF31CD6"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4FA63DA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84" w:type="pct"/>
            <w:shd w:val="clear" w:color="auto" w:fill="auto"/>
            <w:vAlign w:val="center"/>
          </w:tcPr>
          <w:p w14:paraId="3797BF2E"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538E123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07" w:type="pct"/>
            <w:shd w:val="clear" w:color="auto" w:fill="auto"/>
            <w:vAlign w:val="center"/>
          </w:tcPr>
          <w:p w14:paraId="0C5CAA69" w14:textId="77777777" w:rsidR="00722A47" w:rsidRPr="0006090E" w:rsidRDefault="00722A47" w:rsidP="00722A47">
            <w:pPr>
              <w:spacing w:before="0" w:after="0"/>
              <w:jc w:val="center"/>
              <w:rPr>
                <w:rFonts w:eastAsia="Times New Roman" w:cs="Tahoma"/>
                <w:sz w:val="24"/>
                <w:szCs w:val="24"/>
              </w:rPr>
            </w:pPr>
            <w:r>
              <w:rPr>
                <w:sz w:val="24"/>
              </w:rPr>
              <w:t>+</w:t>
            </w:r>
          </w:p>
        </w:tc>
        <w:tc>
          <w:tcPr>
            <w:tcW w:w="285" w:type="pct"/>
            <w:shd w:val="clear" w:color="auto" w:fill="auto"/>
            <w:noWrap/>
            <w:vAlign w:val="center"/>
          </w:tcPr>
          <w:p w14:paraId="5A0231FE"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2144D1C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E9A5929" w14:textId="77777777" w:rsidTr="00972543">
        <w:trPr>
          <w:trHeight w:val="20"/>
        </w:trPr>
        <w:tc>
          <w:tcPr>
            <w:tcW w:w="251" w:type="pct"/>
            <w:noWrap/>
          </w:tcPr>
          <w:p w14:paraId="3986FCB8" w14:textId="77777777" w:rsidR="00722A47" w:rsidRPr="0006090E" w:rsidRDefault="00722A47" w:rsidP="00722A47">
            <w:pPr>
              <w:spacing w:before="0" w:after="0"/>
              <w:jc w:val="left"/>
              <w:rPr>
                <w:rFonts w:eastAsia="Times New Roman"/>
                <w:sz w:val="18"/>
                <w:szCs w:val="20"/>
              </w:rPr>
            </w:pPr>
            <w:r>
              <w:rPr>
                <w:sz w:val="18"/>
              </w:rPr>
              <w:t>B23</w:t>
            </w:r>
          </w:p>
        </w:tc>
        <w:tc>
          <w:tcPr>
            <w:tcW w:w="1241" w:type="pct"/>
          </w:tcPr>
          <w:p w14:paraId="0A99FF5B"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443" w:type="pct"/>
            <w:noWrap/>
            <w:vAlign w:val="center"/>
          </w:tcPr>
          <w:p w14:paraId="50E5F7BC"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215DD18C"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273CB111"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5E619E68"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shd w:val="clear" w:color="auto" w:fill="auto"/>
            <w:vAlign w:val="center"/>
          </w:tcPr>
          <w:p w14:paraId="6206F5B0"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shd w:val="clear" w:color="auto" w:fill="auto"/>
            <w:noWrap/>
            <w:vAlign w:val="center"/>
          </w:tcPr>
          <w:p w14:paraId="400C4F15"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3342B2EB"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20D6B67E"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6823C06F"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5BAF8ED" w14:textId="77777777" w:rsidTr="00972543">
        <w:trPr>
          <w:trHeight w:val="20"/>
        </w:trPr>
        <w:tc>
          <w:tcPr>
            <w:tcW w:w="251" w:type="pct"/>
            <w:noWrap/>
          </w:tcPr>
          <w:p w14:paraId="425B56E1" w14:textId="77777777" w:rsidR="00722A47" w:rsidRPr="0006090E" w:rsidRDefault="00722A47" w:rsidP="00722A47">
            <w:pPr>
              <w:spacing w:before="0" w:after="0"/>
              <w:jc w:val="left"/>
              <w:rPr>
                <w:rFonts w:eastAsia="Times New Roman"/>
                <w:sz w:val="18"/>
                <w:szCs w:val="20"/>
              </w:rPr>
            </w:pPr>
            <w:r>
              <w:rPr>
                <w:sz w:val="18"/>
              </w:rPr>
              <w:t>B24</w:t>
            </w:r>
          </w:p>
        </w:tc>
        <w:tc>
          <w:tcPr>
            <w:tcW w:w="1241" w:type="pct"/>
          </w:tcPr>
          <w:p w14:paraId="4520DF89"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443" w:type="pct"/>
            <w:noWrap/>
            <w:vAlign w:val="center"/>
          </w:tcPr>
          <w:p w14:paraId="192C76E5"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59D9E6C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84" w:type="pct"/>
            <w:noWrap/>
            <w:vAlign w:val="center"/>
          </w:tcPr>
          <w:p w14:paraId="1777A4AF"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shd w:val="clear" w:color="auto" w:fill="auto"/>
            <w:noWrap/>
            <w:vAlign w:val="center"/>
          </w:tcPr>
          <w:p w14:paraId="63F5841F" w14:textId="77777777" w:rsidR="00722A47" w:rsidRPr="0006090E" w:rsidRDefault="00722A47" w:rsidP="00722A47">
            <w:pPr>
              <w:spacing w:before="0" w:after="0"/>
              <w:jc w:val="center"/>
              <w:rPr>
                <w:rFonts w:eastAsia="Times New Roman"/>
                <w:sz w:val="24"/>
                <w:szCs w:val="24"/>
              </w:rPr>
            </w:pPr>
            <w:r>
              <w:rPr>
                <w:sz w:val="24"/>
              </w:rPr>
              <w:t>-</w:t>
            </w:r>
          </w:p>
        </w:tc>
        <w:tc>
          <w:tcPr>
            <w:tcW w:w="484" w:type="pct"/>
            <w:shd w:val="clear" w:color="auto" w:fill="auto"/>
            <w:vAlign w:val="center"/>
          </w:tcPr>
          <w:p w14:paraId="5CDA7C1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51" w:type="pct"/>
            <w:shd w:val="clear" w:color="auto" w:fill="auto"/>
            <w:noWrap/>
            <w:vAlign w:val="center"/>
          </w:tcPr>
          <w:p w14:paraId="44D76E99"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17BAC12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85" w:type="pct"/>
            <w:shd w:val="clear" w:color="auto" w:fill="auto"/>
            <w:noWrap/>
            <w:vAlign w:val="center"/>
          </w:tcPr>
          <w:p w14:paraId="7291637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07" w:type="pct"/>
            <w:shd w:val="clear" w:color="auto" w:fill="auto"/>
            <w:vAlign w:val="center"/>
          </w:tcPr>
          <w:p w14:paraId="4EA0B134"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82B208F" w14:textId="77777777" w:rsidTr="00972543">
        <w:trPr>
          <w:trHeight w:val="20"/>
        </w:trPr>
        <w:tc>
          <w:tcPr>
            <w:tcW w:w="251" w:type="pct"/>
            <w:noWrap/>
          </w:tcPr>
          <w:p w14:paraId="70EC5830" w14:textId="77777777" w:rsidR="00722A47" w:rsidRPr="0006090E" w:rsidRDefault="00722A47" w:rsidP="00722A47">
            <w:pPr>
              <w:spacing w:before="0" w:after="0"/>
              <w:jc w:val="left"/>
              <w:rPr>
                <w:rFonts w:eastAsia="Times New Roman"/>
                <w:sz w:val="18"/>
                <w:szCs w:val="20"/>
              </w:rPr>
            </w:pPr>
            <w:r>
              <w:rPr>
                <w:sz w:val="18"/>
              </w:rPr>
              <w:t>B25</w:t>
            </w:r>
          </w:p>
        </w:tc>
        <w:tc>
          <w:tcPr>
            <w:tcW w:w="1241" w:type="pct"/>
          </w:tcPr>
          <w:p w14:paraId="36001D34"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443" w:type="pct"/>
            <w:noWrap/>
            <w:vAlign w:val="center"/>
          </w:tcPr>
          <w:p w14:paraId="3D6D1FCB"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1E6988AA"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51AC9409"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64B7F289"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vAlign w:val="center"/>
          </w:tcPr>
          <w:p w14:paraId="7FE066BB"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noWrap/>
            <w:vAlign w:val="center"/>
          </w:tcPr>
          <w:p w14:paraId="5ED20287"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39B7D2C7"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5C1DFF0C"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05CE58A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80FB881" w14:textId="77777777" w:rsidTr="00972543">
        <w:trPr>
          <w:trHeight w:val="208"/>
        </w:trPr>
        <w:tc>
          <w:tcPr>
            <w:tcW w:w="251" w:type="pct"/>
            <w:noWrap/>
          </w:tcPr>
          <w:p w14:paraId="098CE266" w14:textId="77777777" w:rsidR="00722A47" w:rsidRPr="0006090E" w:rsidRDefault="00722A47" w:rsidP="00722A47">
            <w:pPr>
              <w:spacing w:before="0" w:after="0"/>
              <w:jc w:val="left"/>
              <w:rPr>
                <w:rFonts w:eastAsia="Times New Roman"/>
                <w:sz w:val="18"/>
                <w:szCs w:val="20"/>
              </w:rPr>
            </w:pPr>
            <w:r>
              <w:rPr>
                <w:sz w:val="18"/>
              </w:rPr>
              <w:t>B26</w:t>
            </w:r>
          </w:p>
        </w:tc>
        <w:tc>
          <w:tcPr>
            <w:tcW w:w="1241" w:type="pct"/>
          </w:tcPr>
          <w:p w14:paraId="7CD60B5D"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443" w:type="pct"/>
            <w:noWrap/>
            <w:vAlign w:val="center"/>
          </w:tcPr>
          <w:p w14:paraId="3A7EE459"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310B0406"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noWrap/>
            <w:vAlign w:val="center"/>
          </w:tcPr>
          <w:p w14:paraId="0EA61DEB" w14:textId="77777777" w:rsidR="00722A47" w:rsidRPr="0006090E" w:rsidRDefault="00722A47" w:rsidP="00722A47">
            <w:pPr>
              <w:spacing w:before="0" w:after="0"/>
              <w:jc w:val="center"/>
              <w:rPr>
                <w:rFonts w:eastAsia="Times New Roman" w:cs="Tahoma"/>
                <w:sz w:val="24"/>
                <w:szCs w:val="24"/>
              </w:rPr>
            </w:pPr>
            <w:r>
              <w:rPr>
                <w:sz w:val="24"/>
              </w:rPr>
              <w:t>+</w:t>
            </w:r>
          </w:p>
        </w:tc>
        <w:tc>
          <w:tcPr>
            <w:tcW w:w="323" w:type="pct"/>
            <w:noWrap/>
            <w:vAlign w:val="center"/>
          </w:tcPr>
          <w:p w14:paraId="15D67BA4" w14:textId="77777777" w:rsidR="00722A47" w:rsidRPr="0006090E" w:rsidRDefault="00722A47" w:rsidP="00722A47">
            <w:pPr>
              <w:spacing w:before="0" w:after="0"/>
              <w:jc w:val="center"/>
              <w:rPr>
                <w:rFonts w:eastAsia="Times New Roman" w:cs="Tahoma"/>
                <w:sz w:val="24"/>
                <w:szCs w:val="24"/>
              </w:rPr>
            </w:pPr>
            <w:r>
              <w:rPr>
                <w:sz w:val="24"/>
              </w:rPr>
              <w:t>-</w:t>
            </w:r>
          </w:p>
        </w:tc>
        <w:tc>
          <w:tcPr>
            <w:tcW w:w="484" w:type="pct"/>
            <w:vAlign w:val="center"/>
          </w:tcPr>
          <w:p w14:paraId="6052100D" w14:textId="77777777" w:rsidR="00722A47" w:rsidRPr="0006090E" w:rsidRDefault="00722A47" w:rsidP="00722A47">
            <w:pPr>
              <w:spacing w:before="0" w:after="0"/>
              <w:jc w:val="center"/>
              <w:rPr>
                <w:rFonts w:eastAsia="Times New Roman" w:cs="Tahoma"/>
                <w:sz w:val="24"/>
                <w:szCs w:val="24"/>
              </w:rPr>
            </w:pPr>
            <w:r>
              <w:rPr>
                <w:sz w:val="24"/>
              </w:rPr>
              <w:t>+</w:t>
            </w:r>
          </w:p>
        </w:tc>
        <w:tc>
          <w:tcPr>
            <w:tcW w:w="351" w:type="pct"/>
            <w:noWrap/>
            <w:vAlign w:val="center"/>
          </w:tcPr>
          <w:p w14:paraId="473EBBE2" w14:textId="77777777" w:rsidR="00722A47" w:rsidRPr="0006090E" w:rsidRDefault="00722A47" w:rsidP="00722A47">
            <w:pPr>
              <w:spacing w:before="0" w:after="0"/>
              <w:jc w:val="center"/>
              <w:rPr>
                <w:rFonts w:eastAsia="Times New Roman" w:cs="Tahoma"/>
                <w:sz w:val="24"/>
                <w:szCs w:val="24"/>
              </w:rPr>
            </w:pPr>
            <w:r>
              <w:rPr>
                <w:sz w:val="24"/>
              </w:rPr>
              <w:t>-</w:t>
            </w:r>
          </w:p>
        </w:tc>
        <w:tc>
          <w:tcPr>
            <w:tcW w:w="407" w:type="pct"/>
            <w:shd w:val="clear" w:color="auto" w:fill="auto"/>
            <w:vAlign w:val="center"/>
          </w:tcPr>
          <w:p w14:paraId="4CBA9BED" w14:textId="77777777" w:rsidR="00722A47" w:rsidRPr="0006090E" w:rsidRDefault="00722A47" w:rsidP="00722A47">
            <w:pPr>
              <w:spacing w:before="0" w:after="0"/>
              <w:jc w:val="center"/>
              <w:rPr>
                <w:rFonts w:eastAsia="Times New Roman"/>
                <w:sz w:val="24"/>
                <w:szCs w:val="24"/>
              </w:rPr>
            </w:pPr>
            <w:r>
              <w:rPr>
                <w:sz w:val="24"/>
              </w:rPr>
              <w:t>+</w:t>
            </w:r>
          </w:p>
        </w:tc>
        <w:tc>
          <w:tcPr>
            <w:tcW w:w="285" w:type="pct"/>
            <w:shd w:val="clear" w:color="auto" w:fill="auto"/>
            <w:noWrap/>
            <w:vAlign w:val="center"/>
          </w:tcPr>
          <w:p w14:paraId="2DFCB03C" w14:textId="77777777" w:rsidR="00722A47" w:rsidRPr="0006090E" w:rsidRDefault="00722A47" w:rsidP="00722A47">
            <w:pPr>
              <w:spacing w:before="0" w:after="0"/>
              <w:jc w:val="center"/>
              <w:rPr>
                <w:rFonts w:eastAsia="Times New Roman"/>
                <w:sz w:val="24"/>
                <w:szCs w:val="24"/>
              </w:rPr>
            </w:pPr>
            <w:r>
              <w:rPr>
                <w:sz w:val="24"/>
              </w:rPr>
              <w:t>+</w:t>
            </w:r>
          </w:p>
        </w:tc>
        <w:tc>
          <w:tcPr>
            <w:tcW w:w="407" w:type="pct"/>
            <w:shd w:val="clear" w:color="auto" w:fill="auto"/>
            <w:vAlign w:val="center"/>
          </w:tcPr>
          <w:p w14:paraId="5201BF2B" w14:textId="77777777" w:rsidR="00722A47" w:rsidRPr="0006090E" w:rsidRDefault="00722A47" w:rsidP="00722A47">
            <w:pPr>
              <w:spacing w:before="0" w:after="0"/>
              <w:jc w:val="center"/>
              <w:rPr>
                <w:rFonts w:eastAsia="Times New Roman"/>
                <w:sz w:val="24"/>
                <w:szCs w:val="24"/>
              </w:rPr>
            </w:pPr>
            <w:r>
              <w:rPr>
                <w:sz w:val="24"/>
              </w:rPr>
              <w:t>+</w:t>
            </w:r>
          </w:p>
        </w:tc>
      </w:tr>
    </w:tbl>
    <w:p w14:paraId="7E25E535" w14:textId="77777777" w:rsidR="00722A47" w:rsidRPr="0006090E" w:rsidRDefault="00722A47" w:rsidP="00722A47">
      <w:pPr>
        <w:spacing w:before="0" w:after="0"/>
        <w:jc w:val="left"/>
        <w:rPr>
          <w:rFonts w:eastAsia="Times New Roman" w:cs="Tahoma"/>
          <w:sz w:val="16"/>
          <w:szCs w:val="16"/>
        </w:rPr>
      </w:pPr>
      <w:r>
        <w:rPr>
          <w:sz w:val="16"/>
        </w:rPr>
        <w:t xml:space="preserve">1) Permissible if </w:t>
      </w:r>
      <w:proofErr w:type="spellStart"/>
      <w:r>
        <w:rPr>
          <w:sz w:val="16"/>
        </w:rPr>
        <w:t>chrome,total</w:t>
      </w:r>
      <w:proofErr w:type="spellEnd"/>
      <w:r>
        <w:rPr>
          <w:sz w:val="16"/>
        </w:rPr>
        <w:t xml:space="preserve">  120 µg/l, vanadium  230 µg/l, PAK15  2.3 µg/l, chlorophenols, total  12 µg/l and phenols  90 µg/l.  </w:t>
      </w:r>
    </w:p>
    <w:p w14:paraId="0ED712E0" w14:textId="77777777" w:rsidR="00722A47" w:rsidRPr="0006090E" w:rsidRDefault="00722A47" w:rsidP="00722A47">
      <w:pPr>
        <w:spacing w:before="0" w:after="0"/>
        <w:ind w:left="227" w:hanging="227"/>
        <w:jc w:val="left"/>
        <w:rPr>
          <w:rFonts w:eastAsia="Times New Roman" w:cs="Tahoma"/>
          <w:sz w:val="16"/>
          <w:szCs w:val="16"/>
        </w:rPr>
      </w:pPr>
      <w:r>
        <w:rPr>
          <w:sz w:val="16"/>
        </w:rPr>
        <w:t xml:space="preserve">2) Permissible when arsenic </w:t>
      </w:r>
      <w:r>
        <w:rPr>
          <w:sz w:val="16"/>
        </w:rPr>
        <w:sym w:font="Symbol" w:char="F0A3"/>
      </w:r>
      <w:r>
        <w:rPr>
          <w:sz w:val="16"/>
        </w:rPr>
        <w:t xml:space="preserve"> 45 µg/l, lead </w:t>
      </w:r>
      <w:r>
        <w:rPr>
          <w:sz w:val="16"/>
        </w:rPr>
        <w:sym w:font="Symbol" w:char="F0A3"/>
      </w:r>
      <w:r>
        <w:rPr>
          <w:sz w:val="16"/>
        </w:rPr>
        <w:t xml:space="preserve"> 195 µg/l, Cadmium </w:t>
      </w:r>
      <w:r>
        <w:rPr>
          <w:sz w:val="16"/>
        </w:rPr>
        <w:sym w:font="Symbol" w:char="F0A3"/>
      </w:r>
      <w:r>
        <w:rPr>
          <w:sz w:val="16"/>
        </w:rPr>
        <w:t xml:space="preserve"> 4,8 µg/l, nickel </w:t>
      </w:r>
      <w:r>
        <w:rPr>
          <w:sz w:val="16"/>
        </w:rPr>
        <w:sym w:font="Symbol" w:char="F0A3"/>
      </w:r>
      <w:r>
        <w:rPr>
          <w:sz w:val="16"/>
        </w:rPr>
        <w:t xml:space="preserve"> 50 µg/l, vanadium </w:t>
      </w:r>
      <w:r>
        <w:rPr>
          <w:sz w:val="16"/>
        </w:rPr>
        <w:sym w:font="Symbol" w:char="F0A3"/>
      </w:r>
      <w:r>
        <w:rPr>
          <w:sz w:val="16"/>
        </w:rPr>
        <w:t xml:space="preserve"> 120 µg/l and zinc </w:t>
      </w:r>
      <w:r>
        <w:rPr>
          <w:sz w:val="16"/>
        </w:rPr>
        <w:sym w:font="Symbol" w:char="F0A3"/>
      </w:r>
      <w:r>
        <w:rPr>
          <w:sz w:val="16"/>
        </w:rPr>
        <w:t xml:space="preserve"> 270 µg/l.</w:t>
      </w:r>
    </w:p>
    <w:p w14:paraId="6BFBCF26" w14:textId="77777777" w:rsidR="00722A47" w:rsidRPr="0006090E" w:rsidRDefault="00722A47" w:rsidP="00722A47">
      <w:pPr>
        <w:pStyle w:val="Heading1"/>
      </w:pPr>
      <w:r>
        <w:br w:type="page"/>
      </w:r>
      <w:r>
        <w:lastRenderedPageBreak/>
        <w:t xml:space="preserve"> Table 4: Soil material in Class F3 (BM-F3), dredged material in Class F3 (BG-F3)</w:t>
      </w:r>
    </w:p>
    <w:p w14:paraId="3646D25A" w14:textId="77777777" w:rsidR="00722A47" w:rsidRPr="0006090E" w:rsidRDefault="00722A47" w:rsidP="00722A47">
      <w:pPr>
        <w:pStyle w:val="Text"/>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2"/>
        <w:gridCol w:w="2321"/>
        <w:gridCol w:w="778"/>
        <w:gridCol w:w="568"/>
        <w:gridCol w:w="850"/>
        <w:gridCol w:w="678"/>
        <w:gridCol w:w="716"/>
        <w:gridCol w:w="500"/>
        <w:gridCol w:w="716"/>
        <w:gridCol w:w="500"/>
        <w:gridCol w:w="857"/>
      </w:tblGrid>
      <w:tr w:rsidR="0006090E" w:rsidRPr="0006090E" w14:paraId="6E979668" w14:textId="77777777" w:rsidTr="00972543">
        <w:trPr>
          <w:trHeight w:val="330"/>
        </w:trPr>
        <w:tc>
          <w:tcPr>
            <w:tcW w:w="5000" w:type="pct"/>
            <w:gridSpan w:val="11"/>
            <w:noWrap/>
            <w:vAlign w:val="bottom"/>
          </w:tcPr>
          <w:p w14:paraId="56008FC0" w14:textId="77777777" w:rsidR="00722A47" w:rsidRPr="0006090E" w:rsidRDefault="00722A47" w:rsidP="00722A47">
            <w:pPr>
              <w:spacing w:before="0" w:after="0"/>
              <w:jc w:val="center"/>
              <w:rPr>
                <w:rFonts w:eastAsia="Times New Roman"/>
                <w:b/>
                <w:bCs/>
                <w:sz w:val="24"/>
                <w:szCs w:val="24"/>
              </w:rPr>
            </w:pPr>
            <w:r>
              <w:br w:type="page"/>
            </w:r>
            <w:r>
              <w:rPr>
                <w:b/>
                <w:sz w:val="24"/>
              </w:rPr>
              <w:t>Soil material in Class F3 (BM-F3), dredged material in Class F3 (BG-F3)</w:t>
            </w:r>
          </w:p>
        </w:tc>
      </w:tr>
      <w:tr w:rsidR="0006090E" w:rsidRPr="0006090E" w14:paraId="7854EAC2" w14:textId="77777777" w:rsidTr="00972543">
        <w:trPr>
          <w:trHeight w:val="20"/>
        </w:trPr>
        <w:tc>
          <w:tcPr>
            <w:tcW w:w="1548" w:type="pct"/>
            <w:gridSpan w:val="2"/>
            <w:vMerge w:val="restart"/>
            <w:shd w:val="clear" w:color="auto" w:fill="auto"/>
            <w:noWrap/>
          </w:tcPr>
          <w:p w14:paraId="487215EE"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3452" w:type="pct"/>
            <w:gridSpan w:val="9"/>
            <w:shd w:val="clear" w:color="auto" w:fill="auto"/>
            <w:noWrap/>
            <w:vAlign w:val="center"/>
          </w:tcPr>
          <w:p w14:paraId="5BC038EE"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71F48B09" w14:textId="77777777" w:rsidTr="00972543">
        <w:trPr>
          <w:trHeight w:val="20"/>
        </w:trPr>
        <w:tc>
          <w:tcPr>
            <w:tcW w:w="1548" w:type="pct"/>
            <w:gridSpan w:val="2"/>
            <w:vMerge/>
            <w:shd w:val="clear" w:color="auto" w:fill="auto"/>
            <w:noWrap/>
            <w:vAlign w:val="center"/>
          </w:tcPr>
          <w:p w14:paraId="6CBF0EAF" w14:textId="77777777" w:rsidR="00722A47" w:rsidRPr="0006090E" w:rsidRDefault="00722A47" w:rsidP="00722A47">
            <w:pPr>
              <w:spacing w:before="0" w:after="0"/>
              <w:jc w:val="center"/>
              <w:rPr>
                <w:rFonts w:eastAsia="Times New Roman"/>
                <w:sz w:val="20"/>
                <w:szCs w:val="24"/>
                <w:lang w:eastAsia="de-DE"/>
              </w:rPr>
            </w:pPr>
          </w:p>
        </w:tc>
        <w:tc>
          <w:tcPr>
            <w:tcW w:w="1230" w:type="pct"/>
            <w:gridSpan w:val="3"/>
            <w:shd w:val="clear" w:color="auto" w:fill="auto"/>
            <w:noWrap/>
            <w:vAlign w:val="center"/>
          </w:tcPr>
          <w:p w14:paraId="27F4082F" w14:textId="4FFA76A2"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2222" w:type="pct"/>
            <w:gridSpan w:val="6"/>
            <w:shd w:val="clear" w:color="auto" w:fill="auto"/>
            <w:noWrap/>
            <w:vAlign w:val="center"/>
          </w:tcPr>
          <w:p w14:paraId="65B87F32" w14:textId="636183D8"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07817C67" w14:textId="77777777" w:rsidTr="00972543">
        <w:trPr>
          <w:trHeight w:val="20"/>
        </w:trPr>
        <w:tc>
          <w:tcPr>
            <w:tcW w:w="1548" w:type="pct"/>
            <w:gridSpan w:val="2"/>
            <w:vMerge/>
            <w:shd w:val="clear" w:color="auto" w:fill="auto"/>
            <w:noWrap/>
            <w:vAlign w:val="center"/>
          </w:tcPr>
          <w:p w14:paraId="4D86CB5C" w14:textId="77777777" w:rsidR="00722A47" w:rsidRPr="0006090E" w:rsidRDefault="00722A47" w:rsidP="00722A47">
            <w:pPr>
              <w:spacing w:before="0" w:after="0"/>
              <w:jc w:val="center"/>
              <w:rPr>
                <w:rFonts w:eastAsia="Times New Roman"/>
                <w:sz w:val="18"/>
                <w:szCs w:val="18"/>
                <w:lang w:eastAsia="de-DE"/>
              </w:rPr>
            </w:pPr>
          </w:p>
        </w:tc>
        <w:tc>
          <w:tcPr>
            <w:tcW w:w="436" w:type="pct"/>
            <w:shd w:val="clear" w:color="auto" w:fill="auto"/>
            <w:noWrap/>
            <w:vAlign w:val="center"/>
          </w:tcPr>
          <w:p w14:paraId="3FAA7603" w14:textId="573F1D96" w:rsidR="00722A47" w:rsidRPr="0006090E" w:rsidRDefault="00C055CC" w:rsidP="00722A47">
            <w:pPr>
              <w:spacing w:before="0" w:after="0"/>
              <w:jc w:val="center"/>
              <w:rPr>
                <w:rFonts w:eastAsia="Times New Roman"/>
                <w:sz w:val="20"/>
                <w:szCs w:val="20"/>
              </w:rPr>
            </w:pPr>
            <w:r>
              <w:rPr>
                <w:sz w:val="20"/>
              </w:rPr>
              <w:t>Unfavourable</w:t>
            </w:r>
          </w:p>
        </w:tc>
        <w:tc>
          <w:tcPr>
            <w:tcW w:w="794" w:type="pct"/>
            <w:gridSpan w:val="2"/>
            <w:shd w:val="clear" w:color="auto" w:fill="auto"/>
            <w:noWrap/>
            <w:vAlign w:val="center"/>
          </w:tcPr>
          <w:p w14:paraId="097E2A7C" w14:textId="77777777" w:rsidR="00722A47" w:rsidRPr="0006090E" w:rsidRDefault="00722A47" w:rsidP="00722A47">
            <w:pPr>
              <w:spacing w:before="0" w:after="0"/>
              <w:jc w:val="center"/>
              <w:rPr>
                <w:rFonts w:eastAsia="Times New Roman"/>
                <w:sz w:val="20"/>
                <w:szCs w:val="20"/>
              </w:rPr>
            </w:pPr>
            <w:r>
              <w:rPr>
                <w:sz w:val="20"/>
              </w:rPr>
              <w:t>Favourable</w:t>
            </w:r>
          </w:p>
        </w:tc>
        <w:tc>
          <w:tcPr>
            <w:tcW w:w="2222" w:type="pct"/>
            <w:gridSpan w:val="6"/>
            <w:shd w:val="clear" w:color="auto" w:fill="auto"/>
            <w:noWrap/>
            <w:vAlign w:val="center"/>
          </w:tcPr>
          <w:p w14:paraId="48307EE9"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7B264E69" w14:textId="77777777" w:rsidTr="00972543">
        <w:trPr>
          <w:trHeight w:val="20"/>
        </w:trPr>
        <w:tc>
          <w:tcPr>
            <w:tcW w:w="1548" w:type="pct"/>
            <w:gridSpan w:val="2"/>
            <w:vMerge/>
            <w:shd w:val="clear" w:color="auto" w:fill="auto"/>
            <w:noWrap/>
            <w:vAlign w:val="center"/>
          </w:tcPr>
          <w:p w14:paraId="0D8E2109" w14:textId="77777777" w:rsidR="00722A47" w:rsidRPr="0006090E" w:rsidRDefault="00722A47" w:rsidP="00722A47">
            <w:pPr>
              <w:spacing w:before="0" w:after="0"/>
              <w:jc w:val="center"/>
              <w:rPr>
                <w:rFonts w:eastAsia="Times New Roman"/>
                <w:sz w:val="18"/>
                <w:szCs w:val="18"/>
                <w:lang w:eastAsia="de-DE"/>
              </w:rPr>
            </w:pPr>
          </w:p>
        </w:tc>
        <w:tc>
          <w:tcPr>
            <w:tcW w:w="436" w:type="pct"/>
            <w:vMerge w:val="restart"/>
            <w:shd w:val="clear" w:color="auto" w:fill="auto"/>
            <w:noWrap/>
            <w:vAlign w:val="bottom"/>
          </w:tcPr>
          <w:p w14:paraId="209610CA" w14:textId="77777777" w:rsidR="00722A47" w:rsidRPr="0006090E" w:rsidRDefault="00722A47" w:rsidP="00722A47">
            <w:pPr>
              <w:spacing w:before="0" w:after="0"/>
              <w:jc w:val="center"/>
              <w:rPr>
                <w:rFonts w:eastAsia="Times New Roman"/>
                <w:sz w:val="18"/>
                <w:szCs w:val="18"/>
                <w:lang w:eastAsia="de-DE"/>
              </w:rPr>
            </w:pPr>
          </w:p>
        </w:tc>
        <w:tc>
          <w:tcPr>
            <w:tcW w:w="318" w:type="pct"/>
            <w:vMerge w:val="restart"/>
            <w:shd w:val="clear" w:color="auto" w:fill="auto"/>
            <w:noWrap/>
            <w:vAlign w:val="center"/>
          </w:tcPr>
          <w:p w14:paraId="380EE9E7" w14:textId="77777777" w:rsidR="00722A47" w:rsidRPr="0006090E" w:rsidRDefault="00722A47" w:rsidP="00722A47">
            <w:pPr>
              <w:spacing w:before="0" w:after="0"/>
              <w:jc w:val="center"/>
              <w:rPr>
                <w:rFonts w:eastAsia="Times New Roman"/>
                <w:sz w:val="18"/>
                <w:szCs w:val="18"/>
              </w:rPr>
            </w:pPr>
            <w:r>
              <w:rPr>
                <w:sz w:val="18"/>
              </w:rPr>
              <w:t>Sand</w:t>
            </w:r>
          </w:p>
        </w:tc>
        <w:tc>
          <w:tcPr>
            <w:tcW w:w="476" w:type="pct"/>
            <w:vMerge w:val="restart"/>
            <w:shd w:val="clear" w:color="auto" w:fill="auto"/>
            <w:noWrap/>
            <w:vAlign w:val="center"/>
          </w:tcPr>
          <w:p w14:paraId="072D3152" w14:textId="23F6FDB9"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781" w:type="pct"/>
            <w:gridSpan w:val="2"/>
            <w:shd w:val="clear" w:color="auto" w:fill="auto"/>
            <w:noWrap/>
            <w:vAlign w:val="center"/>
          </w:tcPr>
          <w:p w14:paraId="6BC9D008" w14:textId="77777777" w:rsidR="00722A47" w:rsidRPr="0006090E" w:rsidRDefault="00722A47" w:rsidP="00722A47">
            <w:pPr>
              <w:spacing w:before="0" w:after="0"/>
              <w:jc w:val="center"/>
              <w:rPr>
                <w:rFonts w:eastAsia="Times New Roman"/>
                <w:sz w:val="18"/>
                <w:szCs w:val="18"/>
              </w:rPr>
            </w:pPr>
            <w:r>
              <w:rPr>
                <w:sz w:val="18"/>
              </w:rPr>
              <w:t>WSG III A</w:t>
            </w:r>
          </w:p>
        </w:tc>
        <w:tc>
          <w:tcPr>
            <w:tcW w:w="681" w:type="pct"/>
            <w:gridSpan w:val="2"/>
            <w:shd w:val="clear" w:color="auto" w:fill="auto"/>
            <w:noWrap/>
            <w:vAlign w:val="center"/>
          </w:tcPr>
          <w:p w14:paraId="383EBA6B" w14:textId="77777777" w:rsidR="00722A47" w:rsidRPr="0006090E" w:rsidRDefault="00722A47" w:rsidP="00722A47">
            <w:pPr>
              <w:spacing w:before="0" w:after="0"/>
              <w:jc w:val="center"/>
              <w:rPr>
                <w:rFonts w:eastAsia="Times New Roman"/>
                <w:sz w:val="18"/>
                <w:szCs w:val="18"/>
              </w:rPr>
            </w:pPr>
            <w:r>
              <w:rPr>
                <w:sz w:val="18"/>
              </w:rPr>
              <w:t>WSG III B</w:t>
            </w:r>
          </w:p>
        </w:tc>
        <w:tc>
          <w:tcPr>
            <w:tcW w:w="761" w:type="pct"/>
            <w:gridSpan w:val="2"/>
            <w:shd w:val="clear" w:color="auto" w:fill="auto"/>
            <w:noWrap/>
            <w:vAlign w:val="center"/>
          </w:tcPr>
          <w:p w14:paraId="598269EB"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3D2D6D71" w14:textId="77777777" w:rsidTr="00972543">
        <w:trPr>
          <w:trHeight w:val="80"/>
        </w:trPr>
        <w:tc>
          <w:tcPr>
            <w:tcW w:w="1548" w:type="pct"/>
            <w:gridSpan w:val="2"/>
            <w:vMerge/>
            <w:shd w:val="clear" w:color="auto" w:fill="auto"/>
            <w:noWrap/>
            <w:vAlign w:val="center"/>
          </w:tcPr>
          <w:p w14:paraId="079AFD85" w14:textId="77777777" w:rsidR="00722A47" w:rsidRPr="0006090E" w:rsidRDefault="00722A47" w:rsidP="00722A47">
            <w:pPr>
              <w:spacing w:before="0" w:after="0"/>
              <w:jc w:val="center"/>
              <w:rPr>
                <w:rFonts w:eastAsia="Times New Roman"/>
                <w:sz w:val="18"/>
                <w:szCs w:val="18"/>
                <w:lang w:eastAsia="de-DE"/>
              </w:rPr>
            </w:pPr>
          </w:p>
        </w:tc>
        <w:tc>
          <w:tcPr>
            <w:tcW w:w="436" w:type="pct"/>
            <w:vMerge/>
            <w:shd w:val="clear" w:color="auto" w:fill="auto"/>
            <w:noWrap/>
            <w:vAlign w:val="bottom"/>
          </w:tcPr>
          <w:p w14:paraId="5FFC9608" w14:textId="77777777" w:rsidR="00722A47" w:rsidRPr="0006090E" w:rsidRDefault="00722A47" w:rsidP="00722A47">
            <w:pPr>
              <w:spacing w:before="0" w:after="0"/>
              <w:jc w:val="center"/>
              <w:rPr>
                <w:rFonts w:eastAsia="Times New Roman"/>
                <w:sz w:val="18"/>
                <w:szCs w:val="18"/>
                <w:lang w:eastAsia="de-DE"/>
              </w:rPr>
            </w:pPr>
          </w:p>
        </w:tc>
        <w:tc>
          <w:tcPr>
            <w:tcW w:w="318" w:type="pct"/>
            <w:vMerge/>
            <w:shd w:val="clear" w:color="auto" w:fill="auto"/>
            <w:noWrap/>
            <w:vAlign w:val="center"/>
          </w:tcPr>
          <w:p w14:paraId="78148C04" w14:textId="77777777" w:rsidR="00722A47" w:rsidRPr="0006090E" w:rsidRDefault="00722A47" w:rsidP="00722A47">
            <w:pPr>
              <w:spacing w:before="0" w:after="0"/>
              <w:jc w:val="center"/>
              <w:rPr>
                <w:rFonts w:eastAsia="Times New Roman"/>
                <w:sz w:val="18"/>
                <w:szCs w:val="18"/>
                <w:lang w:eastAsia="de-DE"/>
              </w:rPr>
            </w:pPr>
          </w:p>
        </w:tc>
        <w:tc>
          <w:tcPr>
            <w:tcW w:w="476" w:type="pct"/>
            <w:vMerge/>
            <w:shd w:val="clear" w:color="auto" w:fill="auto"/>
            <w:noWrap/>
            <w:vAlign w:val="center"/>
          </w:tcPr>
          <w:p w14:paraId="474C70DC" w14:textId="77777777" w:rsidR="00722A47" w:rsidRPr="0006090E" w:rsidRDefault="00722A47" w:rsidP="00722A47">
            <w:pPr>
              <w:spacing w:before="0" w:after="0"/>
              <w:jc w:val="center"/>
              <w:rPr>
                <w:rFonts w:eastAsia="Times New Roman"/>
                <w:sz w:val="18"/>
                <w:szCs w:val="18"/>
                <w:lang w:eastAsia="de-DE"/>
              </w:rPr>
            </w:pPr>
          </w:p>
        </w:tc>
        <w:tc>
          <w:tcPr>
            <w:tcW w:w="781" w:type="pct"/>
            <w:gridSpan w:val="2"/>
            <w:shd w:val="clear" w:color="auto" w:fill="auto"/>
            <w:noWrap/>
            <w:vAlign w:val="center"/>
          </w:tcPr>
          <w:p w14:paraId="5A92880E" w14:textId="77777777" w:rsidR="00722A47" w:rsidRPr="0006090E" w:rsidRDefault="00722A47" w:rsidP="00722A47">
            <w:pPr>
              <w:spacing w:before="0" w:after="0"/>
              <w:jc w:val="center"/>
              <w:rPr>
                <w:rFonts w:eastAsia="Times New Roman"/>
                <w:sz w:val="18"/>
                <w:szCs w:val="18"/>
              </w:rPr>
            </w:pPr>
            <w:r>
              <w:rPr>
                <w:sz w:val="18"/>
              </w:rPr>
              <w:t>HSG III</w:t>
            </w:r>
          </w:p>
        </w:tc>
        <w:tc>
          <w:tcPr>
            <w:tcW w:w="681" w:type="pct"/>
            <w:gridSpan w:val="2"/>
            <w:shd w:val="clear" w:color="auto" w:fill="auto"/>
            <w:noWrap/>
            <w:vAlign w:val="center"/>
          </w:tcPr>
          <w:p w14:paraId="427A5CA6" w14:textId="77777777" w:rsidR="00722A47" w:rsidRPr="0006090E" w:rsidRDefault="00722A47" w:rsidP="00722A47">
            <w:pPr>
              <w:spacing w:before="0" w:after="0"/>
              <w:jc w:val="center"/>
              <w:rPr>
                <w:rFonts w:eastAsia="Times New Roman"/>
                <w:sz w:val="18"/>
                <w:szCs w:val="18"/>
              </w:rPr>
            </w:pPr>
            <w:r>
              <w:rPr>
                <w:sz w:val="18"/>
              </w:rPr>
              <w:t>HSG IV</w:t>
            </w:r>
          </w:p>
        </w:tc>
        <w:tc>
          <w:tcPr>
            <w:tcW w:w="761" w:type="pct"/>
            <w:gridSpan w:val="2"/>
            <w:shd w:val="clear" w:color="auto" w:fill="auto"/>
            <w:noWrap/>
            <w:vAlign w:val="center"/>
          </w:tcPr>
          <w:p w14:paraId="6B4124CB"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23C77988" w14:textId="77777777" w:rsidTr="00972543">
        <w:trPr>
          <w:trHeight w:val="80"/>
        </w:trPr>
        <w:tc>
          <w:tcPr>
            <w:tcW w:w="1548" w:type="pct"/>
            <w:gridSpan w:val="2"/>
            <w:vMerge/>
            <w:shd w:val="clear" w:color="auto" w:fill="auto"/>
            <w:noWrap/>
            <w:vAlign w:val="center"/>
          </w:tcPr>
          <w:p w14:paraId="12CC5EE5" w14:textId="77777777" w:rsidR="00722A47" w:rsidRPr="0006090E" w:rsidRDefault="00722A47" w:rsidP="00722A47">
            <w:pPr>
              <w:spacing w:before="0" w:after="0"/>
              <w:jc w:val="center"/>
              <w:rPr>
                <w:rFonts w:eastAsia="Times New Roman"/>
                <w:sz w:val="18"/>
                <w:szCs w:val="18"/>
                <w:lang w:eastAsia="de-DE"/>
              </w:rPr>
            </w:pPr>
          </w:p>
        </w:tc>
        <w:tc>
          <w:tcPr>
            <w:tcW w:w="436" w:type="pct"/>
            <w:vMerge/>
            <w:shd w:val="clear" w:color="auto" w:fill="auto"/>
            <w:noWrap/>
            <w:vAlign w:val="bottom"/>
          </w:tcPr>
          <w:p w14:paraId="45613EAC" w14:textId="77777777" w:rsidR="00722A47" w:rsidRPr="0006090E" w:rsidRDefault="00722A47" w:rsidP="00722A47">
            <w:pPr>
              <w:spacing w:before="0" w:after="0"/>
              <w:jc w:val="center"/>
              <w:rPr>
                <w:rFonts w:eastAsia="Times New Roman"/>
                <w:sz w:val="18"/>
                <w:szCs w:val="18"/>
                <w:lang w:eastAsia="de-DE"/>
              </w:rPr>
            </w:pPr>
          </w:p>
        </w:tc>
        <w:tc>
          <w:tcPr>
            <w:tcW w:w="318" w:type="pct"/>
            <w:vMerge/>
            <w:shd w:val="clear" w:color="auto" w:fill="auto"/>
            <w:noWrap/>
            <w:vAlign w:val="center"/>
          </w:tcPr>
          <w:p w14:paraId="3EAE3143" w14:textId="77777777" w:rsidR="00722A47" w:rsidRPr="0006090E" w:rsidRDefault="00722A47" w:rsidP="00722A47">
            <w:pPr>
              <w:spacing w:before="0" w:after="0"/>
              <w:jc w:val="center"/>
              <w:rPr>
                <w:rFonts w:eastAsia="Times New Roman"/>
                <w:sz w:val="18"/>
                <w:szCs w:val="18"/>
                <w:lang w:eastAsia="de-DE"/>
              </w:rPr>
            </w:pPr>
          </w:p>
        </w:tc>
        <w:tc>
          <w:tcPr>
            <w:tcW w:w="476" w:type="pct"/>
            <w:vMerge/>
            <w:shd w:val="clear" w:color="auto" w:fill="auto"/>
            <w:noWrap/>
            <w:vAlign w:val="center"/>
          </w:tcPr>
          <w:p w14:paraId="3BA4BCF1" w14:textId="77777777" w:rsidR="00722A47" w:rsidRPr="0006090E" w:rsidRDefault="00722A47" w:rsidP="00722A47">
            <w:pPr>
              <w:spacing w:before="0" w:after="0"/>
              <w:jc w:val="center"/>
              <w:rPr>
                <w:rFonts w:eastAsia="Times New Roman"/>
                <w:sz w:val="18"/>
                <w:szCs w:val="18"/>
                <w:lang w:eastAsia="de-DE"/>
              </w:rPr>
            </w:pPr>
          </w:p>
        </w:tc>
        <w:tc>
          <w:tcPr>
            <w:tcW w:w="380" w:type="pct"/>
            <w:shd w:val="clear" w:color="auto" w:fill="auto"/>
            <w:noWrap/>
            <w:vAlign w:val="center"/>
          </w:tcPr>
          <w:p w14:paraId="39F14F14" w14:textId="77777777" w:rsidR="00722A47" w:rsidRPr="0006090E" w:rsidRDefault="00722A47" w:rsidP="00722A47">
            <w:pPr>
              <w:spacing w:before="0" w:after="0"/>
              <w:jc w:val="center"/>
              <w:rPr>
                <w:rFonts w:eastAsia="Times New Roman"/>
                <w:sz w:val="18"/>
                <w:szCs w:val="18"/>
              </w:rPr>
            </w:pPr>
            <w:r>
              <w:rPr>
                <w:sz w:val="18"/>
              </w:rPr>
              <w:t>Sand</w:t>
            </w:r>
          </w:p>
        </w:tc>
        <w:tc>
          <w:tcPr>
            <w:tcW w:w="401" w:type="pct"/>
            <w:shd w:val="clear" w:color="auto" w:fill="auto"/>
            <w:vAlign w:val="center"/>
          </w:tcPr>
          <w:p w14:paraId="32768C43" w14:textId="55B5BCA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80" w:type="pct"/>
            <w:shd w:val="clear" w:color="auto" w:fill="auto"/>
            <w:noWrap/>
            <w:vAlign w:val="center"/>
          </w:tcPr>
          <w:p w14:paraId="08EFACC7" w14:textId="77777777" w:rsidR="00722A47" w:rsidRPr="0006090E" w:rsidRDefault="00722A47" w:rsidP="00722A47">
            <w:pPr>
              <w:spacing w:before="0" w:after="0"/>
              <w:jc w:val="center"/>
              <w:rPr>
                <w:rFonts w:eastAsia="Times New Roman"/>
                <w:sz w:val="18"/>
                <w:szCs w:val="18"/>
              </w:rPr>
            </w:pPr>
            <w:r>
              <w:rPr>
                <w:sz w:val="18"/>
              </w:rPr>
              <w:t>Sand</w:t>
            </w:r>
          </w:p>
        </w:tc>
        <w:tc>
          <w:tcPr>
            <w:tcW w:w="401" w:type="pct"/>
            <w:shd w:val="clear" w:color="auto" w:fill="auto"/>
            <w:vAlign w:val="center"/>
          </w:tcPr>
          <w:p w14:paraId="08B4C823" w14:textId="553FEAA3"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80" w:type="pct"/>
            <w:shd w:val="clear" w:color="auto" w:fill="auto"/>
            <w:noWrap/>
            <w:vAlign w:val="center"/>
          </w:tcPr>
          <w:p w14:paraId="1A6E916D" w14:textId="77777777" w:rsidR="00722A47" w:rsidRPr="0006090E" w:rsidRDefault="00722A47" w:rsidP="00722A47">
            <w:pPr>
              <w:spacing w:before="0" w:after="0"/>
              <w:jc w:val="center"/>
              <w:rPr>
                <w:rFonts w:eastAsia="Times New Roman"/>
                <w:sz w:val="18"/>
                <w:szCs w:val="18"/>
              </w:rPr>
            </w:pPr>
            <w:r>
              <w:rPr>
                <w:sz w:val="18"/>
              </w:rPr>
              <w:t>Sand</w:t>
            </w:r>
          </w:p>
        </w:tc>
        <w:tc>
          <w:tcPr>
            <w:tcW w:w="481" w:type="pct"/>
            <w:shd w:val="clear" w:color="auto" w:fill="auto"/>
            <w:vAlign w:val="center"/>
          </w:tcPr>
          <w:p w14:paraId="234EDED6" w14:textId="3439F996"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6CB3E607" w14:textId="77777777" w:rsidTr="00972543">
        <w:trPr>
          <w:trHeight w:val="111"/>
        </w:trPr>
        <w:tc>
          <w:tcPr>
            <w:tcW w:w="1548" w:type="pct"/>
            <w:gridSpan w:val="2"/>
            <w:vMerge/>
            <w:shd w:val="clear" w:color="auto" w:fill="auto"/>
            <w:noWrap/>
            <w:vAlign w:val="center"/>
          </w:tcPr>
          <w:p w14:paraId="368E1C51" w14:textId="77777777" w:rsidR="00722A47" w:rsidRPr="0006090E" w:rsidRDefault="00722A47" w:rsidP="00722A47">
            <w:pPr>
              <w:spacing w:before="0" w:after="0"/>
              <w:jc w:val="center"/>
              <w:rPr>
                <w:rFonts w:eastAsia="Times New Roman"/>
                <w:sz w:val="18"/>
                <w:szCs w:val="18"/>
                <w:lang w:eastAsia="de-DE"/>
              </w:rPr>
            </w:pPr>
          </w:p>
        </w:tc>
        <w:tc>
          <w:tcPr>
            <w:tcW w:w="436" w:type="pct"/>
            <w:shd w:val="clear" w:color="auto" w:fill="auto"/>
            <w:noWrap/>
            <w:vAlign w:val="center"/>
          </w:tcPr>
          <w:p w14:paraId="04E114F7" w14:textId="77777777" w:rsidR="00722A47" w:rsidRPr="0006090E" w:rsidRDefault="00722A47" w:rsidP="00722A47">
            <w:pPr>
              <w:spacing w:before="0" w:after="0"/>
              <w:jc w:val="center"/>
              <w:rPr>
                <w:rFonts w:eastAsia="Times New Roman"/>
                <w:sz w:val="18"/>
                <w:szCs w:val="18"/>
              </w:rPr>
            </w:pPr>
            <w:r>
              <w:rPr>
                <w:sz w:val="18"/>
              </w:rPr>
              <w:t>1</w:t>
            </w:r>
          </w:p>
        </w:tc>
        <w:tc>
          <w:tcPr>
            <w:tcW w:w="318" w:type="pct"/>
            <w:shd w:val="clear" w:color="auto" w:fill="auto"/>
            <w:noWrap/>
            <w:vAlign w:val="center"/>
          </w:tcPr>
          <w:p w14:paraId="49EDEA6C" w14:textId="77777777" w:rsidR="00722A47" w:rsidRPr="0006090E" w:rsidRDefault="00722A47" w:rsidP="00722A47">
            <w:pPr>
              <w:spacing w:before="0" w:after="0"/>
              <w:jc w:val="center"/>
              <w:rPr>
                <w:rFonts w:eastAsia="Times New Roman"/>
                <w:sz w:val="18"/>
                <w:szCs w:val="18"/>
              </w:rPr>
            </w:pPr>
            <w:r>
              <w:rPr>
                <w:sz w:val="18"/>
              </w:rPr>
              <w:t>2</w:t>
            </w:r>
          </w:p>
        </w:tc>
        <w:tc>
          <w:tcPr>
            <w:tcW w:w="476" w:type="pct"/>
            <w:shd w:val="clear" w:color="auto" w:fill="auto"/>
            <w:noWrap/>
            <w:vAlign w:val="center"/>
          </w:tcPr>
          <w:p w14:paraId="47470EE5" w14:textId="77777777" w:rsidR="00722A47" w:rsidRPr="0006090E" w:rsidRDefault="00722A47" w:rsidP="00722A47">
            <w:pPr>
              <w:spacing w:before="0" w:after="0"/>
              <w:jc w:val="center"/>
              <w:rPr>
                <w:rFonts w:eastAsia="Times New Roman"/>
                <w:sz w:val="18"/>
                <w:szCs w:val="18"/>
              </w:rPr>
            </w:pPr>
            <w:r>
              <w:rPr>
                <w:sz w:val="18"/>
              </w:rPr>
              <w:t>3</w:t>
            </w:r>
          </w:p>
        </w:tc>
        <w:tc>
          <w:tcPr>
            <w:tcW w:w="781" w:type="pct"/>
            <w:gridSpan w:val="2"/>
            <w:shd w:val="clear" w:color="auto" w:fill="auto"/>
            <w:noWrap/>
            <w:vAlign w:val="center"/>
          </w:tcPr>
          <w:p w14:paraId="0C1342FB" w14:textId="77777777" w:rsidR="00722A47" w:rsidRPr="0006090E" w:rsidRDefault="00722A47" w:rsidP="00722A47">
            <w:pPr>
              <w:spacing w:before="0" w:after="0"/>
              <w:jc w:val="center"/>
              <w:rPr>
                <w:rFonts w:eastAsia="Times New Roman"/>
                <w:sz w:val="18"/>
                <w:szCs w:val="18"/>
              </w:rPr>
            </w:pPr>
            <w:r>
              <w:rPr>
                <w:sz w:val="18"/>
              </w:rPr>
              <w:t>4</w:t>
            </w:r>
          </w:p>
        </w:tc>
        <w:tc>
          <w:tcPr>
            <w:tcW w:w="681" w:type="pct"/>
            <w:gridSpan w:val="2"/>
            <w:shd w:val="clear" w:color="auto" w:fill="auto"/>
            <w:noWrap/>
            <w:vAlign w:val="center"/>
          </w:tcPr>
          <w:p w14:paraId="59FD5E37" w14:textId="77777777" w:rsidR="00722A47" w:rsidRPr="0006090E" w:rsidRDefault="00722A47" w:rsidP="00722A47">
            <w:pPr>
              <w:spacing w:before="0" w:after="0"/>
              <w:jc w:val="center"/>
              <w:rPr>
                <w:rFonts w:eastAsia="Times New Roman"/>
                <w:sz w:val="18"/>
                <w:szCs w:val="18"/>
              </w:rPr>
            </w:pPr>
            <w:r>
              <w:rPr>
                <w:sz w:val="18"/>
              </w:rPr>
              <w:t>5</w:t>
            </w:r>
          </w:p>
        </w:tc>
        <w:tc>
          <w:tcPr>
            <w:tcW w:w="761" w:type="pct"/>
            <w:gridSpan w:val="2"/>
            <w:shd w:val="clear" w:color="auto" w:fill="auto"/>
            <w:noWrap/>
            <w:vAlign w:val="center"/>
          </w:tcPr>
          <w:p w14:paraId="6814454F"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0989AA80" w14:textId="77777777" w:rsidTr="00972543">
        <w:trPr>
          <w:trHeight w:val="20"/>
        </w:trPr>
        <w:tc>
          <w:tcPr>
            <w:tcW w:w="248" w:type="pct"/>
            <w:noWrap/>
          </w:tcPr>
          <w:p w14:paraId="4C8C7DD3" w14:textId="77777777" w:rsidR="00722A47" w:rsidRPr="0006090E" w:rsidRDefault="00722A47" w:rsidP="00722A47">
            <w:pPr>
              <w:spacing w:before="0" w:after="0"/>
              <w:jc w:val="left"/>
              <w:rPr>
                <w:rFonts w:eastAsia="Times New Roman"/>
                <w:sz w:val="18"/>
                <w:szCs w:val="20"/>
              </w:rPr>
            </w:pPr>
            <w:r>
              <w:rPr>
                <w:sz w:val="18"/>
              </w:rPr>
              <w:t>B1</w:t>
            </w:r>
          </w:p>
        </w:tc>
        <w:tc>
          <w:tcPr>
            <w:tcW w:w="1300" w:type="pct"/>
          </w:tcPr>
          <w:p w14:paraId="44C3D50E"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436" w:type="pct"/>
            <w:noWrap/>
            <w:vAlign w:val="center"/>
          </w:tcPr>
          <w:p w14:paraId="27D145EA"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273F4F5"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55891167"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066D7151"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2FA0DC2F"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492BD3E9"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316D6D82"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4E0EE23A"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vAlign w:val="center"/>
          </w:tcPr>
          <w:p w14:paraId="2C09A84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62F37F7" w14:textId="77777777" w:rsidTr="00972543">
        <w:trPr>
          <w:trHeight w:val="20"/>
        </w:trPr>
        <w:tc>
          <w:tcPr>
            <w:tcW w:w="248" w:type="pct"/>
            <w:noWrap/>
          </w:tcPr>
          <w:p w14:paraId="015EA9E6" w14:textId="77777777" w:rsidR="00722A47" w:rsidRPr="0006090E" w:rsidRDefault="00722A47" w:rsidP="00722A47">
            <w:pPr>
              <w:spacing w:before="0" w:after="0"/>
              <w:jc w:val="left"/>
              <w:rPr>
                <w:rFonts w:eastAsia="Times New Roman"/>
                <w:sz w:val="18"/>
                <w:szCs w:val="20"/>
              </w:rPr>
            </w:pPr>
            <w:r>
              <w:rPr>
                <w:sz w:val="18"/>
              </w:rPr>
              <w:t>B2</w:t>
            </w:r>
          </w:p>
        </w:tc>
        <w:tc>
          <w:tcPr>
            <w:tcW w:w="1300" w:type="pct"/>
          </w:tcPr>
          <w:p w14:paraId="27A89547"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436" w:type="pct"/>
            <w:noWrap/>
            <w:vAlign w:val="center"/>
          </w:tcPr>
          <w:p w14:paraId="09738B8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0BC8B01"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C2D7619"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07187F48"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51D78F06"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5596B6EA"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11F411C4"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5B5A4F1D"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vAlign w:val="center"/>
          </w:tcPr>
          <w:p w14:paraId="3299ED3E"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47FE44C" w14:textId="77777777" w:rsidTr="00972543">
        <w:trPr>
          <w:trHeight w:val="20"/>
        </w:trPr>
        <w:tc>
          <w:tcPr>
            <w:tcW w:w="248" w:type="pct"/>
            <w:noWrap/>
          </w:tcPr>
          <w:p w14:paraId="6C82F3C4" w14:textId="77777777" w:rsidR="00722A47" w:rsidRPr="0006090E" w:rsidRDefault="00722A47" w:rsidP="00722A47">
            <w:pPr>
              <w:spacing w:before="0" w:after="0"/>
              <w:jc w:val="left"/>
              <w:rPr>
                <w:rFonts w:eastAsia="Times New Roman"/>
                <w:sz w:val="18"/>
                <w:szCs w:val="20"/>
              </w:rPr>
            </w:pPr>
            <w:r>
              <w:rPr>
                <w:sz w:val="18"/>
              </w:rPr>
              <w:t>B3</w:t>
            </w:r>
          </w:p>
        </w:tc>
        <w:tc>
          <w:tcPr>
            <w:tcW w:w="1300" w:type="pct"/>
          </w:tcPr>
          <w:p w14:paraId="76CE9BC3"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436" w:type="pct"/>
            <w:noWrap/>
            <w:vAlign w:val="center"/>
          </w:tcPr>
          <w:p w14:paraId="6F3A87E4"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37C2001"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3BE488AD"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495C252C"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6F0AD808"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0E0E9CF3"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61A7DB6F"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7F9A2443"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vAlign w:val="center"/>
          </w:tcPr>
          <w:p w14:paraId="576E109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9D8E9EB" w14:textId="77777777" w:rsidTr="00972543">
        <w:trPr>
          <w:trHeight w:val="20"/>
        </w:trPr>
        <w:tc>
          <w:tcPr>
            <w:tcW w:w="248" w:type="pct"/>
            <w:noWrap/>
          </w:tcPr>
          <w:p w14:paraId="29661738" w14:textId="77777777" w:rsidR="00722A47" w:rsidRPr="0006090E" w:rsidRDefault="00722A47" w:rsidP="00722A47">
            <w:pPr>
              <w:spacing w:before="0" w:after="0"/>
              <w:jc w:val="left"/>
              <w:rPr>
                <w:rFonts w:eastAsia="Times New Roman"/>
                <w:sz w:val="18"/>
                <w:szCs w:val="20"/>
              </w:rPr>
            </w:pPr>
            <w:r>
              <w:rPr>
                <w:sz w:val="18"/>
              </w:rPr>
              <w:t>B4</w:t>
            </w:r>
          </w:p>
        </w:tc>
        <w:tc>
          <w:tcPr>
            <w:tcW w:w="1300" w:type="pct"/>
          </w:tcPr>
          <w:p w14:paraId="4C95907E"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436" w:type="pct"/>
            <w:noWrap/>
            <w:vAlign w:val="center"/>
          </w:tcPr>
          <w:p w14:paraId="20D500C0"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68A8A76"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2BEE9A00"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7B96B043"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5EF4F85E"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76E91C11"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67E6A3EC"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162B765E"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vAlign w:val="center"/>
          </w:tcPr>
          <w:p w14:paraId="1C68C1A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ADFE382" w14:textId="77777777" w:rsidTr="00972543">
        <w:trPr>
          <w:trHeight w:val="20"/>
        </w:trPr>
        <w:tc>
          <w:tcPr>
            <w:tcW w:w="248" w:type="pct"/>
            <w:noWrap/>
          </w:tcPr>
          <w:p w14:paraId="1192D190" w14:textId="77777777" w:rsidR="00722A47" w:rsidRPr="0006090E" w:rsidRDefault="00722A47" w:rsidP="00722A47">
            <w:pPr>
              <w:spacing w:before="0" w:after="0"/>
              <w:jc w:val="left"/>
              <w:rPr>
                <w:rFonts w:eastAsia="Times New Roman"/>
                <w:sz w:val="18"/>
                <w:szCs w:val="20"/>
              </w:rPr>
            </w:pPr>
            <w:r>
              <w:rPr>
                <w:sz w:val="18"/>
              </w:rPr>
              <w:t>B5</w:t>
            </w:r>
          </w:p>
        </w:tc>
        <w:tc>
          <w:tcPr>
            <w:tcW w:w="1300" w:type="pct"/>
          </w:tcPr>
          <w:p w14:paraId="2D3A755E" w14:textId="001CFFE9"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436" w:type="pct"/>
            <w:noWrap/>
            <w:vAlign w:val="center"/>
          </w:tcPr>
          <w:p w14:paraId="36B554AA"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57DDC77"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287FB1D9"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45D6ABE5"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578D56C4"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64469097"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FFFFFF"/>
            <w:vAlign w:val="center"/>
          </w:tcPr>
          <w:p w14:paraId="0225E692"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FFFFFF"/>
            <w:noWrap/>
            <w:vAlign w:val="center"/>
          </w:tcPr>
          <w:p w14:paraId="030B303B"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shd w:val="clear" w:color="auto" w:fill="FFFFFF"/>
            <w:vAlign w:val="center"/>
          </w:tcPr>
          <w:p w14:paraId="5F45FBF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419D6AF" w14:textId="77777777" w:rsidTr="00972543">
        <w:trPr>
          <w:trHeight w:val="20"/>
        </w:trPr>
        <w:tc>
          <w:tcPr>
            <w:tcW w:w="248" w:type="pct"/>
            <w:noWrap/>
          </w:tcPr>
          <w:p w14:paraId="1A27A794" w14:textId="77777777" w:rsidR="00722A47" w:rsidRPr="0006090E" w:rsidRDefault="00722A47" w:rsidP="00722A47">
            <w:pPr>
              <w:spacing w:before="0" w:after="0"/>
              <w:jc w:val="left"/>
              <w:rPr>
                <w:rFonts w:eastAsia="Times New Roman"/>
                <w:sz w:val="18"/>
                <w:szCs w:val="20"/>
              </w:rPr>
            </w:pPr>
            <w:r>
              <w:rPr>
                <w:sz w:val="18"/>
              </w:rPr>
              <w:t>B6</w:t>
            </w:r>
          </w:p>
        </w:tc>
        <w:tc>
          <w:tcPr>
            <w:tcW w:w="1300" w:type="pct"/>
          </w:tcPr>
          <w:p w14:paraId="0E77E279" w14:textId="4EAABEFC"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436" w:type="pct"/>
            <w:noWrap/>
            <w:vAlign w:val="center"/>
          </w:tcPr>
          <w:p w14:paraId="2837ED56"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498CA9F"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74A1E916"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0277DB18"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4B1CE2FD"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2E3CD164"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FFFFFF"/>
            <w:vAlign w:val="center"/>
          </w:tcPr>
          <w:p w14:paraId="6E39ACC3"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FFFFFF"/>
            <w:noWrap/>
            <w:vAlign w:val="center"/>
          </w:tcPr>
          <w:p w14:paraId="35A5A0F6"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shd w:val="clear" w:color="auto" w:fill="FFFFFF"/>
            <w:vAlign w:val="center"/>
          </w:tcPr>
          <w:p w14:paraId="2E1CDB67"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21F9C23" w14:textId="77777777" w:rsidTr="00972543">
        <w:trPr>
          <w:trHeight w:val="20"/>
        </w:trPr>
        <w:tc>
          <w:tcPr>
            <w:tcW w:w="248" w:type="pct"/>
            <w:noWrap/>
          </w:tcPr>
          <w:p w14:paraId="0E4DD05E" w14:textId="77777777" w:rsidR="00722A47" w:rsidRPr="0006090E" w:rsidRDefault="00722A47" w:rsidP="00722A47">
            <w:pPr>
              <w:spacing w:before="0" w:after="0"/>
              <w:jc w:val="left"/>
              <w:rPr>
                <w:rFonts w:eastAsia="Times New Roman"/>
                <w:sz w:val="18"/>
                <w:szCs w:val="20"/>
              </w:rPr>
            </w:pPr>
            <w:r>
              <w:rPr>
                <w:sz w:val="18"/>
              </w:rPr>
              <w:t>B7</w:t>
            </w:r>
          </w:p>
        </w:tc>
        <w:tc>
          <w:tcPr>
            <w:tcW w:w="1300" w:type="pct"/>
          </w:tcPr>
          <w:p w14:paraId="4CC570A1" w14:textId="13E8613A"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436" w:type="pct"/>
            <w:noWrap/>
            <w:vAlign w:val="center"/>
          </w:tcPr>
          <w:p w14:paraId="4D7EBFD5"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2922513"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noWrap/>
            <w:vAlign w:val="center"/>
          </w:tcPr>
          <w:p w14:paraId="0BA50373"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5482196F"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1E169C2E"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647256EB"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117D56C8"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1076EF3B"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shd w:val="clear" w:color="auto" w:fill="auto"/>
            <w:vAlign w:val="center"/>
          </w:tcPr>
          <w:p w14:paraId="3DC4633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EDCBD91" w14:textId="77777777" w:rsidTr="00972543">
        <w:trPr>
          <w:trHeight w:val="20"/>
        </w:trPr>
        <w:tc>
          <w:tcPr>
            <w:tcW w:w="248" w:type="pct"/>
            <w:noWrap/>
          </w:tcPr>
          <w:p w14:paraId="01B5AC0E" w14:textId="77777777" w:rsidR="00722A47" w:rsidRPr="0006090E" w:rsidRDefault="00722A47" w:rsidP="00722A47">
            <w:pPr>
              <w:spacing w:before="0" w:after="0"/>
              <w:jc w:val="left"/>
              <w:rPr>
                <w:rFonts w:eastAsia="Times New Roman"/>
                <w:sz w:val="18"/>
                <w:szCs w:val="20"/>
              </w:rPr>
            </w:pPr>
            <w:r>
              <w:rPr>
                <w:sz w:val="18"/>
              </w:rPr>
              <w:t>B8</w:t>
            </w:r>
          </w:p>
        </w:tc>
        <w:tc>
          <w:tcPr>
            <w:tcW w:w="1300" w:type="pct"/>
          </w:tcPr>
          <w:p w14:paraId="6FA9741E" w14:textId="2F99807B"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436" w:type="pct"/>
            <w:noWrap/>
            <w:vAlign w:val="center"/>
          </w:tcPr>
          <w:p w14:paraId="52D8A712"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5C8E474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76" w:type="pct"/>
            <w:shd w:val="clear" w:color="auto" w:fill="auto"/>
            <w:noWrap/>
            <w:vAlign w:val="center"/>
          </w:tcPr>
          <w:p w14:paraId="5950BA7E"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090F55DC"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2C5D837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80" w:type="pct"/>
            <w:shd w:val="clear" w:color="auto" w:fill="auto"/>
            <w:noWrap/>
            <w:vAlign w:val="center"/>
          </w:tcPr>
          <w:p w14:paraId="1A89E61E"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374DDDF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80" w:type="pct"/>
            <w:shd w:val="clear" w:color="auto" w:fill="auto"/>
            <w:noWrap/>
            <w:vAlign w:val="center"/>
          </w:tcPr>
          <w:p w14:paraId="4149617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81" w:type="pct"/>
            <w:shd w:val="clear" w:color="auto" w:fill="auto"/>
            <w:vAlign w:val="center"/>
          </w:tcPr>
          <w:p w14:paraId="372CDB1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86B6A1D" w14:textId="77777777" w:rsidTr="00972543">
        <w:trPr>
          <w:trHeight w:val="20"/>
        </w:trPr>
        <w:tc>
          <w:tcPr>
            <w:tcW w:w="248" w:type="pct"/>
            <w:noWrap/>
          </w:tcPr>
          <w:p w14:paraId="05614BD4" w14:textId="77777777" w:rsidR="00722A47" w:rsidRPr="0006090E" w:rsidRDefault="00722A47" w:rsidP="00722A47">
            <w:pPr>
              <w:spacing w:before="0" w:after="0"/>
              <w:jc w:val="left"/>
              <w:rPr>
                <w:rFonts w:eastAsia="Times New Roman"/>
                <w:sz w:val="18"/>
                <w:szCs w:val="20"/>
              </w:rPr>
            </w:pPr>
            <w:r>
              <w:rPr>
                <w:sz w:val="18"/>
              </w:rPr>
              <w:t>B9</w:t>
            </w:r>
          </w:p>
        </w:tc>
        <w:tc>
          <w:tcPr>
            <w:tcW w:w="1300" w:type="pct"/>
          </w:tcPr>
          <w:p w14:paraId="199D4EA2" w14:textId="4A25B187"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436" w:type="pct"/>
            <w:noWrap/>
            <w:vAlign w:val="center"/>
          </w:tcPr>
          <w:p w14:paraId="42DE65E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68F85E7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76" w:type="pct"/>
            <w:shd w:val="clear" w:color="auto" w:fill="auto"/>
            <w:noWrap/>
            <w:vAlign w:val="center"/>
          </w:tcPr>
          <w:p w14:paraId="1B4BFF74"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4D93B5EB"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36B6DBB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80" w:type="pct"/>
            <w:shd w:val="clear" w:color="auto" w:fill="auto"/>
            <w:noWrap/>
            <w:vAlign w:val="center"/>
          </w:tcPr>
          <w:p w14:paraId="201842DE"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5DC9FF6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80" w:type="pct"/>
            <w:shd w:val="clear" w:color="auto" w:fill="auto"/>
            <w:noWrap/>
            <w:vAlign w:val="center"/>
          </w:tcPr>
          <w:p w14:paraId="2957506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81" w:type="pct"/>
            <w:shd w:val="clear" w:color="auto" w:fill="auto"/>
            <w:vAlign w:val="center"/>
          </w:tcPr>
          <w:p w14:paraId="15B47EA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5233B26" w14:textId="77777777" w:rsidTr="00972543">
        <w:trPr>
          <w:trHeight w:val="20"/>
        </w:trPr>
        <w:tc>
          <w:tcPr>
            <w:tcW w:w="248" w:type="pct"/>
            <w:noWrap/>
          </w:tcPr>
          <w:p w14:paraId="5BD2C322" w14:textId="77777777" w:rsidR="00722A47" w:rsidRPr="0006090E" w:rsidRDefault="00722A47" w:rsidP="00722A47">
            <w:pPr>
              <w:spacing w:before="0" w:after="0"/>
              <w:jc w:val="left"/>
              <w:rPr>
                <w:rFonts w:eastAsia="Times New Roman"/>
                <w:sz w:val="18"/>
                <w:szCs w:val="20"/>
              </w:rPr>
            </w:pPr>
            <w:r>
              <w:rPr>
                <w:sz w:val="18"/>
              </w:rPr>
              <w:t>B10</w:t>
            </w:r>
          </w:p>
        </w:tc>
        <w:tc>
          <w:tcPr>
            <w:tcW w:w="1300" w:type="pct"/>
          </w:tcPr>
          <w:p w14:paraId="4D3E88B6" w14:textId="7AA09F10"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436" w:type="pct"/>
            <w:noWrap/>
            <w:vAlign w:val="center"/>
          </w:tcPr>
          <w:p w14:paraId="730F796B"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3B1ECC4"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noWrap/>
            <w:vAlign w:val="center"/>
          </w:tcPr>
          <w:p w14:paraId="4BD4EE73"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42CC840C"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3AF2AB22"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0A9C0AFA"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1F5DC136"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6AC9E46B"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5E4CD8B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E18FE59" w14:textId="77777777" w:rsidTr="00972543">
        <w:trPr>
          <w:trHeight w:val="20"/>
        </w:trPr>
        <w:tc>
          <w:tcPr>
            <w:tcW w:w="248" w:type="pct"/>
            <w:noWrap/>
          </w:tcPr>
          <w:p w14:paraId="73A10A00" w14:textId="77777777" w:rsidR="00722A47" w:rsidRPr="0006090E" w:rsidRDefault="00722A47" w:rsidP="00722A47">
            <w:pPr>
              <w:spacing w:before="0" w:after="0"/>
              <w:jc w:val="left"/>
              <w:rPr>
                <w:rFonts w:eastAsia="Times New Roman"/>
                <w:sz w:val="18"/>
                <w:szCs w:val="20"/>
              </w:rPr>
            </w:pPr>
            <w:r>
              <w:rPr>
                <w:sz w:val="18"/>
              </w:rPr>
              <w:t>B11</w:t>
            </w:r>
          </w:p>
        </w:tc>
        <w:tc>
          <w:tcPr>
            <w:tcW w:w="1300" w:type="pct"/>
          </w:tcPr>
          <w:p w14:paraId="0409A31B"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436" w:type="pct"/>
            <w:noWrap/>
            <w:vAlign w:val="center"/>
          </w:tcPr>
          <w:p w14:paraId="00C2F517"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52412243"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noWrap/>
            <w:vAlign w:val="center"/>
          </w:tcPr>
          <w:p w14:paraId="27CC32F1"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5FCB1B3E"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0DE1159C"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0F06AD5C"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0E3551EE"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2E94D115"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1E25E04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BFEA2BE" w14:textId="77777777" w:rsidTr="00972543">
        <w:trPr>
          <w:trHeight w:val="20"/>
        </w:trPr>
        <w:tc>
          <w:tcPr>
            <w:tcW w:w="248" w:type="pct"/>
            <w:noWrap/>
          </w:tcPr>
          <w:p w14:paraId="0FE262EB" w14:textId="77777777" w:rsidR="00722A47" w:rsidRPr="0006090E" w:rsidRDefault="00722A47" w:rsidP="00722A47">
            <w:pPr>
              <w:spacing w:before="0" w:after="0"/>
              <w:jc w:val="left"/>
              <w:rPr>
                <w:rFonts w:eastAsia="Times New Roman"/>
                <w:sz w:val="18"/>
                <w:szCs w:val="20"/>
              </w:rPr>
            </w:pPr>
            <w:r>
              <w:rPr>
                <w:sz w:val="18"/>
              </w:rPr>
              <w:t>B12</w:t>
            </w:r>
          </w:p>
        </w:tc>
        <w:tc>
          <w:tcPr>
            <w:tcW w:w="1300" w:type="pct"/>
          </w:tcPr>
          <w:p w14:paraId="52058385" w14:textId="649BE159"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436" w:type="pct"/>
            <w:noWrap/>
            <w:vAlign w:val="center"/>
          </w:tcPr>
          <w:p w14:paraId="38936659"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9CA46CB"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noWrap/>
            <w:vAlign w:val="center"/>
          </w:tcPr>
          <w:p w14:paraId="300A80C9"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1DFB6AD9"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513ED9C7"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7335840D"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6717E1FA"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1A452C62"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shd w:val="clear" w:color="auto" w:fill="auto"/>
            <w:vAlign w:val="center"/>
          </w:tcPr>
          <w:p w14:paraId="6AC4690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2418BF8" w14:textId="77777777" w:rsidTr="00972543">
        <w:trPr>
          <w:trHeight w:val="20"/>
        </w:trPr>
        <w:tc>
          <w:tcPr>
            <w:tcW w:w="248" w:type="pct"/>
            <w:noWrap/>
          </w:tcPr>
          <w:p w14:paraId="42B5FB1C" w14:textId="77777777" w:rsidR="00722A47" w:rsidRPr="0006090E" w:rsidRDefault="00722A47" w:rsidP="00722A47">
            <w:pPr>
              <w:spacing w:before="0" w:after="0"/>
              <w:jc w:val="left"/>
              <w:rPr>
                <w:rFonts w:eastAsia="Times New Roman"/>
                <w:sz w:val="18"/>
                <w:szCs w:val="20"/>
              </w:rPr>
            </w:pPr>
            <w:r>
              <w:rPr>
                <w:sz w:val="18"/>
              </w:rPr>
              <w:t>B13</w:t>
            </w:r>
          </w:p>
        </w:tc>
        <w:tc>
          <w:tcPr>
            <w:tcW w:w="1300" w:type="pct"/>
          </w:tcPr>
          <w:p w14:paraId="793D47FD" w14:textId="4DFA4BD2"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436" w:type="pct"/>
            <w:noWrap/>
            <w:vAlign w:val="center"/>
          </w:tcPr>
          <w:p w14:paraId="3EFFBD4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40D3D1C"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noWrap/>
            <w:vAlign w:val="center"/>
          </w:tcPr>
          <w:p w14:paraId="3AEE3FBA"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610F936B"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2D974956"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1FE53D70"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3872B952"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243C4B25"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shd w:val="clear" w:color="auto" w:fill="auto"/>
            <w:vAlign w:val="center"/>
          </w:tcPr>
          <w:p w14:paraId="381B817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D7C74DC" w14:textId="77777777" w:rsidTr="00972543">
        <w:trPr>
          <w:trHeight w:val="20"/>
        </w:trPr>
        <w:tc>
          <w:tcPr>
            <w:tcW w:w="248" w:type="pct"/>
            <w:noWrap/>
          </w:tcPr>
          <w:p w14:paraId="77A35A3E" w14:textId="77777777" w:rsidR="00722A47" w:rsidRPr="0006090E" w:rsidRDefault="00722A47" w:rsidP="00722A47">
            <w:pPr>
              <w:spacing w:before="0" w:after="0"/>
              <w:jc w:val="left"/>
              <w:rPr>
                <w:rFonts w:eastAsia="Times New Roman"/>
                <w:sz w:val="18"/>
                <w:szCs w:val="20"/>
              </w:rPr>
            </w:pPr>
            <w:r>
              <w:rPr>
                <w:sz w:val="18"/>
              </w:rPr>
              <w:t>B14</w:t>
            </w:r>
          </w:p>
        </w:tc>
        <w:tc>
          <w:tcPr>
            <w:tcW w:w="1300" w:type="pct"/>
          </w:tcPr>
          <w:p w14:paraId="50CA02B8"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436" w:type="pct"/>
            <w:noWrap/>
            <w:vAlign w:val="center"/>
          </w:tcPr>
          <w:p w14:paraId="70D732F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ACB440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76" w:type="pct"/>
            <w:shd w:val="clear" w:color="auto" w:fill="auto"/>
            <w:noWrap/>
            <w:vAlign w:val="center"/>
          </w:tcPr>
          <w:p w14:paraId="32FDF57F"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53BFD603"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018218D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80" w:type="pct"/>
            <w:shd w:val="clear" w:color="auto" w:fill="auto"/>
            <w:noWrap/>
            <w:vAlign w:val="center"/>
          </w:tcPr>
          <w:p w14:paraId="7700C613"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73BBC76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80" w:type="pct"/>
            <w:shd w:val="clear" w:color="auto" w:fill="auto"/>
            <w:noWrap/>
            <w:vAlign w:val="center"/>
          </w:tcPr>
          <w:p w14:paraId="05DDB39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81" w:type="pct"/>
            <w:shd w:val="clear" w:color="auto" w:fill="auto"/>
            <w:vAlign w:val="center"/>
          </w:tcPr>
          <w:p w14:paraId="253F03A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BD7EAAD" w14:textId="77777777" w:rsidTr="00972543">
        <w:trPr>
          <w:trHeight w:val="20"/>
        </w:trPr>
        <w:tc>
          <w:tcPr>
            <w:tcW w:w="248" w:type="pct"/>
            <w:noWrap/>
          </w:tcPr>
          <w:p w14:paraId="2A9C0F8A" w14:textId="77777777" w:rsidR="00722A47" w:rsidRPr="0006090E" w:rsidRDefault="00722A47" w:rsidP="00722A47">
            <w:pPr>
              <w:spacing w:before="0" w:after="0"/>
              <w:jc w:val="left"/>
              <w:rPr>
                <w:rFonts w:eastAsia="Times New Roman"/>
                <w:sz w:val="18"/>
                <w:szCs w:val="20"/>
              </w:rPr>
            </w:pPr>
            <w:r>
              <w:rPr>
                <w:sz w:val="18"/>
              </w:rPr>
              <w:t>B15</w:t>
            </w:r>
          </w:p>
        </w:tc>
        <w:tc>
          <w:tcPr>
            <w:tcW w:w="1300" w:type="pct"/>
          </w:tcPr>
          <w:p w14:paraId="48D7A43D" w14:textId="08C51370"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436" w:type="pct"/>
            <w:noWrap/>
            <w:vAlign w:val="center"/>
          </w:tcPr>
          <w:p w14:paraId="13C4900E"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6D71F08"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noWrap/>
            <w:vAlign w:val="center"/>
          </w:tcPr>
          <w:p w14:paraId="35CE6DB8"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4B53F067"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6E3A80F9"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5572BD54"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2DD61682"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092A4EA6"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3717EC7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9B27404" w14:textId="77777777" w:rsidTr="00972543">
        <w:trPr>
          <w:trHeight w:val="20"/>
        </w:trPr>
        <w:tc>
          <w:tcPr>
            <w:tcW w:w="248" w:type="pct"/>
            <w:noWrap/>
          </w:tcPr>
          <w:p w14:paraId="1552A6F9" w14:textId="77777777" w:rsidR="00722A47" w:rsidRPr="0006090E" w:rsidRDefault="00722A47" w:rsidP="00722A47">
            <w:pPr>
              <w:spacing w:before="0" w:after="0"/>
              <w:jc w:val="left"/>
              <w:rPr>
                <w:rFonts w:eastAsia="Times New Roman"/>
                <w:sz w:val="18"/>
                <w:szCs w:val="20"/>
              </w:rPr>
            </w:pPr>
            <w:r>
              <w:rPr>
                <w:sz w:val="18"/>
              </w:rPr>
              <w:t>B16</w:t>
            </w:r>
          </w:p>
        </w:tc>
        <w:tc>
          <w:tcPr>
            <w:tcW w:w="1300" w:type="pct"/>
          </w:tcPr>
          <w:p w14:paraId="1EDC53CF" w14:textId="77777777" w:rsidR="00722A47" w:rsidRPr="0006090E" w:rsidRDefault="00722A47" w:rsidP="00722A47">
            <w:pPr>
              <w:spacing w:before="0" w:after="0"/>
              <w:jc w:val="left"/>
              <w:rPr>
                <w:rFonts w:eastAsia="Times New Roman"/>
                <w:sz w:val="18"/>
                <w:szCs w:val="20"/>
              </w:rPr>
            </w:pPr>
            <w:r>
              <w:rPr>
                <w:sz w:val="18"/>
              </w:rPr>
              <w:t xml:space="preserve">Frost-resistant layer (FSS, KG 2) in the slab track </w:t>
            </w:r>
            <w:r>
              <w:rPr>
                <w:sz w:val="18"/>
              </w:rPr>
              <w:lastRenderedPageBreak/>
              <w:t>method of railway construction</w:t>
            </w:r>
          </w:p>
        </w:tc>
        <w:tc>
          <w:tcPr>
            <w:tcW w:w="436" w:type="pct"/>
            <w:noWrap/>
            <w:vAlign w:val="center"/>
          </w:tcPr>
          <w:p w14:paraId="0587EC44" w14:textId="77777777" w:rsidR="00722A47" w:rsidRPr="0006090E" w:rsidRDefault="00722A47" w:rsidP="00722A47">
            <w:pPr>
              <w:spacing w:before="0" w:after="0"/>
              <w:jc w:val="center"/>
              <w:rPr>
                <w:rFonts w:eastAsia="Times New Roman" w:cs="Tahoma"/>
                <w:sz w:val="24"/>
                <w:szCs w:val="24"/>
              </w:rPr>
            </w:pPr>
            <w:r>
              <w:rPr>
                <w:sz w:val="24"/>
              </w:rPr>
              <w:lastRenderedPageBreak/>
              <w:t>-</w:t>
            </w:r>
          </w:p>
        </w:tc>
        <w:tc>
          <w:tcPr>
            <w:tcW w:w="318" w:type="pct"/>
            <w:noWrap/>
            <w:vAlign w:val="center"/>
          </w:tcPr>
          <w:p w14:paraId="4A7FABCB"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shd w:val="clear" w:color="auto" w:fill="auto"/>
            <w:noWrap/>
            <w:vAlign w:val="center"/>
          </w:tcPr>
          <w:p w14:paraId="1EEE6257"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3A3F640B"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2CEDDBEE"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3C1AFC73"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72538A16"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09E564AF"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4054364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3D3BF70" w14:textId="77777777" w:rsidTr="00972543">
        <w:trPr>
          <w:trHeight w:val="20"/>
        </w:trPr>
        <w:tc>
          <w:tcPr>
            <w:tcW w:w="248" w:type="pct"/>
            <w:noWrap/>
          </w:tcPr>
          <w:p w14:paraId="4E19A8D3" w14:textId="77777777" w:rsidR="00722A47" w:rsidRPr="0006090E" w:rsidRDefault="00722A47" w:rsidP="00722A47">
            <w:pPr>
              <w:spacing w:before="0" w:after="0"/>
              <w:jc w:val="left"/>
              <w:rPr>
                <w:rFonts w:eastAsia="Times New Roman"/>
                <w:sz w:val="18"/>
                <w:szCs w:val="20"/>
              </w:rPr>
            </w:pPr>
            <w:r>
              <w:rPr>
                <w:sz w:val="18"/>
              </w:rPr>
              <w:t>B17</w:t>
            </w:r>
          </w:p>
        </w:tc>
        <w:tc>
          <w:tcPr>
            <w:tcW w:w="1300" w:type="pct"/>
          </w:tcPr>
          <w:p w14:paraId="496E8BBB"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436" w:type="pct"/>
            <w:noWrap/>
            <w:vAlign w:val="center"/>
          </w:tcPr>
          <w:p w14:paraId="30F3600C"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3B8816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76" w:type="pct"/>
            <w:shd w:val="clear" w:color="auto" w:fill="auto"/>
            <w:noWrap/>
            <w:vAlign w:val="center"/>
          </w:tcPr>
          <w:p w14:paraId="58492C7A"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0A3C18EB"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3E94A59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80" w:type="pct"/>
            <w:shd w:val="clear" w:color="auto" w:fill="auto"/>
            <w:noWrap/>
            <w:vAlign w:val="center"/>
          </w:tcPr>
          <w:p w14:paraId="67A28BB7"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61D6EC3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80" w:type="pct"/>
            <w:shd w:val="clear" w:color="auto" w:fill="auto"/>
            <w:noWrap/>
            <w:vAlign w:val="center"/>
          </w:tcPr>
          <w:p w14:paraId="0D30895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481" w:type="pct"/>
            <w:shd w:val="clear" w:color="auto" w:fill="auto"/>
            <w:vAlign w:val="center"/>
          </w:tcPr>
          <w:p w14:paraId="1A11B18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C8A5E46" w14:textId="77777777" w:rsidTr="00972543">
        <w:trPr>
          <w:trHeight w:val="20"/>
        </w:trPr>
        <w:tc>
          <w:tcPr>
            <w:tcW w:w="248" w:type="pct"/>
            <w:noWrap/>
          </w:tcPr>
          <w:p w14:paraId="5D640527" w14:textId="77777777" w:rsidR="00722A47" w:rsidRPr="0006090E" w:rsidRDefault="00722A47" w:rsidP="00722A47">
            <w:pPr>
              <w:spacing w:before="0" w:after="0"/>
              <w:jc w:val="left"/>
              <w:rPr>
                <w:rFonts w:eastAsia="Times New Roman"/>
                <w:sz w:val="18"/>
                <w:szCs w:val="20"/>
              </w:rPr>
            </w:pPr>
            <w:r>
              <w:rPr>
                <w:sz w:val="18"/>
              </w:rPr>
              <w:t>B18</w:t>
            </w:r>
          </w:p>
        </w:tc>
        <w:tc>
          <w:tcPr>
            <w:tcW w:w="1300" w:type="pct"/>
          </w:tcPr>
          <w:p w14:paraId="61267E5C"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436" w:type="pct"/>
            <w:noWrap/>
            <w:vAlign w:val="center"/>
          </w:tcPr>
          <w:p w14:paraId="1CCA7D6B"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1F3A3E3A"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1871EE12"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65C6E873"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1AD081A9"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4C0AE9DD"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59BAA956"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68FF3137"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210FF72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C67EEC1" w14:textId="77777777" w:rsidTr="00972543">
        <w:trPr>
          <w:trHeight w:val="20"/>
        </w:trPr>
        <w:tc>
          <w:tcPr>
            <w:tcW w:w="248" w:type="pct"/>
            <w:noWrap/>
          </w:tcPr>
          <w:p w14:paraId="634F96F8" w14:textId="77777777" w:rsidR="00722A47" w:rsidRPr="0006090E" w:rsidRDefault="00722A47" w:rsidP="00722A47">
            <w:pPr>
              <w:spacing w:before="0" w:after="0"/>
              <w:jc w:val="left"/>
              <w:rPr>
                <w:rFonts w:eastAsia="Times New Roman"/>
                <w:sz w:val="18"/>
                <w:szCs w:val="20"/>
              </w:rPr>
            </w:pPr>
            <w:r>
              <w:rPr>
                <w:sz w:val="18"/>
              </w:rPr>
              <w:t>B19</w:t>
            </w:r>
          </w:p>
        </w:tc>
        <w:tc>
          <w:tcPr>
            <w:tcW w:w="1300" w:type="pct"/>
          </w:tcPr>
          <w:p w14:paraId="7F5F8587"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436" w:type="pct"/>
            <w:noWrap/>
            <w:vAlign w:val="center"/>
          </w:tcPr>
          <w:p w14:paraId="0E92794B"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2443DF6E"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5ADF46BE"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42A9C150"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0569EF2F"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4C099EBD"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281B8923"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4368BA56"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23C15F0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3C7EF82" w14:textId="77777777" w:rsidTr="00972543">
        <w:trPr>
          <w:trHeight w:val="20"/>
        </w:trPr>
        <w:tc>
          <w:tcPr>
            <w:tcW w:w="248" w:type="pct"/>
            <w:noWrap/>
          </w:tcPr>
          <w:p w14:paraId="4A3F4013" w14:textId="77777777" w:rsidR="00722A47" w:rsidRPr="0006090E" w:rsidRDefault="00722A47" w:rsidP="00722A47">
            <w:pPr>
              <w:spacing w:before="0" w:after="0"/>
              <w:jc w:val="left"/>
              <w:rPr>
                <w:rFonts w:eastAsia="Times New Roman"/>
                <w:sz w:val="18"/>
                <w:szCs w:val="20"/>
              </w:rPr>
            </w:pPr>
            <w:r>
              <w:rPr>
                <w:sz w:val="18"/>
              </w:rPr>
              <w:t>B20</w:t>
            </w:r>
          </w:p>
        </w:tc>
        <w:tc>
          <w:tcPr>
            <w:tcW w:w="1300" w:type="pct"/>
          </w:tcPr>
          <w:p w14:paraId="7789EA32"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436" w:type="pct"/>
            <w:noWrap/>
            <w:vAlign w:val="center"/>
          </w:tcPr>
          <w:p w14:paraId="00EA8371"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FC14285"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7421B232"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4BBE1137"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55A737EE"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0B199435"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6F577A8F"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0A05C0D4"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19C348A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6C3E2B6" w14:textId="77777777" w:rsidTr="00972543">
        <w:trPr>
          <w:trHeight w:val="20"/>
        </w:trPr>
        <w:tc>
          <w:tcPr>
            <w:tcW w:w="248" w:type="pct"/>
            <w:noWrap/>
          </w:tcPr>
          <w:p w14:paraId="583C4630" w14:textId="77777777" w:rsidR="00722A47" w:rsidRPr="0006090E" w:rsidRDefault="00722A47" w:rsidP="00722A47">
            <w:pPr>
              <w:spacing w:before="0" w:after="0"/>
              <w:jc w:val="left"/>
              <w:rPr>
                <w:rFonts w:eastAsia="Times New Roman"/>
                <w:sz w:val="18"/>
                <w:szCs w:val="20"/>
              </w:rPr>
            </w:pPr>
            <w:r>
              <w:rPr>
                <w:sz w:val="18"/>
              </w:rPr>
              <w:t>B21</w:t>
            </w:r>
          </w:p>
        </w:tc>
        <w:tc>
          <w:tcPr>
            <w:tcW w:w="1300" w:type="pct"/>
          </w:tcPr>
          <w:p w14:paraId="1B5D71F0"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436" w:type="pct"/>
            <w:noWrap/>
            <w:vAlign w:val="center"/>
          </w:tcPr>
          <w:p w14:paraId="6AE8B723"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CC6A755"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6C0E5E30"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7E405071"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045B0CBF"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34049B15"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2FBE481A"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31E0CE42"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1855986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56AB311" w14:textId="77777777" w:rsidTr="00972543">
        <w:trPr>
          <w:trHeight w:val="20"/>
        </w:trPr>
        <w:tc>
          <w:tcPr>
            <w:tcW w:w="248" w:type="pct"/>
            <w:noWrap/>
          </w:tcPr>
          <w:p w14:paraId="43DD244D" w14:textId="77777777" w:rsidR="00722A47" w:rsidRPr="0006090E" w:rsidRDefault="00722A47" w:rsidP="00722A47">
            <w:pPr>
              <w:spacing w:before="0" w:after="0"/>
              <w:jc w:val="left"/>
              <w:rPr>
                <w:rFonts w:eastAsia="Times New Roman"/>
                <w:sz w:val="18"/>
                <w:szCs w:val="20"/>
              </w:rPr>
            </w:pPr>
            <w:r>
              <w:rPr>
                <w:sz w:val="18"/>
              </w:rPr>
              <w:t>B22</w:t>
            </w:r>
          </w:p>
        </w:tc>
        <w:tc>
          <w:tcPr>
            <w:tcW w:w="1300" w:type="pct"/>
          </w:tcPr>
          <w:p w14:paraId="15C6830E"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436" w:type="pct"/>
            <w:noWrap/>
            <w:vAlign w:val="center"/>
          </w:tcPr>
          <w:p w14:paraId="7B9E64D5"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068F3ACA"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3FCF1127"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05D1E0BC"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5FA73E6C"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2E12A2EE"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1C015B4E"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7B1886D0"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76F8E4B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D6D8A3F" w14:textId="77777777" w:rsidTr="00972543">
        <w:trPr>
          <w:trHeight w:val="20"/>
        </w:trPr>
        <w:tc>
          <w:tcPr>
            <w:tcW w:w="248" w:type="pct"/>
            <w:noWrap/>
          </w:tcPr>
          <w:p w14:paraId="29647FC0" w14:textId="77777777" w:rsidR="00722A47" w:rsidRPr="0006090E" w:rsidRDefault="00722A47" w:rsidP="00722A47">
            <w:pPr>
              <w:spacing w:before="0" w:after="0"/>
              <w:jc w:val="left"/>
              <w:rPr>
                <w:rFonts w:eastAsia="Times New Roman"/>
                <w:sz w:val="18"/>
                <w:szCs w:val="20"/>
              </w:rPr>
            </w:pPr>
            <w:r>
              <w:rPr>
                <w:sz w:val="18"/>
              </w:rPr>
              <w:t>B23</w:t>
            </w:r>
          </w:p>
        </w:tc>
        <w:tc>
          <w:tcPr>
            <w:tcW w:w="1300" w:type="pct"/>
          </w:tcPr>
          <w:p w14:paraId="0F85A3CC"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436" w:type="pct"/>
            <w:noWrap/>
            <w:vAlign w:val="center"/>
          </w:tcPr>
          <w:p w14:paraId="14E981AF"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5D20CF5E"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EC03D36"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noWrap/>
            <w:vAlign w:val="center"/>
          </w:tcPr>
          <w:p w14:paraId="3FF92851"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vAlign w:val="center"/>
          </w:tcPr>
          <w:p w14:paraId="548C9440"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noWrap/>
            <w:vAlign w:val="center"/>
          </w:tcPr>
          <w:p w14:paraId="30203983"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5F4B1D65" w14:textId="77777777" w:rsidR="00722A47" w:rsidRPr="0006090E" w:rsidRDefault="00722A47" w:rsidP="00722A47">
            <w:pPr>
              <w:spacing w:before="0" w:after="0"/>
              <w:jc w:val="center"/>
              <w:rPr>
                <w:rFonts w:eastAsia="Times New Roman"/>
                <w:sz w:val="24"/>
                <w:szCs w:val="24"/>
              </w:rPr>
            </w:pPr>
            <w:r>
              <w:rPr>
                <w:sz w:val="24"/>
              </w:rPr>
              <w:t>+</w:t>
            </w:r>
          </w:p>
        </w:tc>
        <w:tc>
          <w:tcPr>
            <w:tcW w:w="280" w:type="pct"/>
            <w:shd w:val="clear" w:color="auto" w:fill="auto"/>
            <w:noWrap/>
            <w:vAlign w:val="center"/>
          </w:tcPr>
          <w:p w14:paraId="5FB39E7B" w14:textId="77777777" w:rsidR="00722A47" w:rsidRPr="0006090E" w:rsidRDefault="00722A47" w:rsidP="00722A47">
            <w:pPr>
              <w:spacing w:before="0" w:after="0"/>
              <w:jc w:val="center"/>
              <w:rPr>
                <w:rFonts w:eastAsia="Times New Roman"/>
                <w:sz w:val="24"/>
                <w:szCs w:val="24"/>
              </w:rPr>
            </w:pPr>
            <w:r>
              <w:rPr>
                <w:sz w:val="24"/>
              </w:rPr>
              <w:t>+</w:t>
            </w:r>
          </w:p>
        </w:tc>
        <w:tc>
          <w:tcPr>
            <w:tcW w:w="481" w:type="pct"/>
            <w:shd w:val="clear" w:color="auto" w:fill="auto"/>
            <w:vAlign w:val="center"/>
          </w:tcPr>
          <w:p w14:paraId="08D3B90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214F5FD" w14:textId="77777777" w:rsidTr="00972543">
        <w:trPr>
          <w:trHeight w:val="20"/>
        </w:trPr>
        <w:tc>
          <w:tcPr>
            <w:tcW w:w="248" w:type="pct"/>
            <w:noWrap/>
          </w:tcPr>
          <w:p w14:paraId="2E5D6AC7" w14:textId="77777777" w:rsidR="00722A47" w:rsidRPr="0006090E" w:rsidRDefault="00722A47" w:rsidP="00722A47">
            <w:pPr>
              <w:spacing w:before="0" w:after="0"/>
              <w:jc w:val="left"/>
              <w:rPr>
                <w:rFonts w:eastAsia="Times New Roman"/>
                <w:sz w:val="18"/>
                <w:szCs w:val="20"/>
              </w:rPr>
            </w:pPr>
            <w:r>
              <w:rPr>
                <w:sz w:val="18"/>
              </w:rPr>
              <w:t>B24</w:t>
            </w:r>
          </w:p>
        </w:tc>
        <w:tc>
          <w:tcPr>
            <w:tcW w:w="1300" w:type="pct"/>
          </w:tcPr>
          <w:p w14:paraId="50D6309B"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436" w:type="pct"/>
            <w:noWrap/>
            <w:vAlign w:val="center"/>
          </w:tcPr>
          <w:p w14:paraId="44137BC1"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3A7F85F6" w14:textId="77777777" w:rsidR="00722A47" w:rsidRPr="0006090E" w:rsidRDefault="00722A47" w:rsidP="00722A47">
            <w:pPr>
              <w:spacing w:before="0" w:after="0"/>
              <w:jc w:val="center"/>
              <w:rPr>
                <w:rFonts w:eastAsia="Times New Roman" w:cs="Tahoma"/>
                <w:sz w:val="24"/>
                <w:szCs w:val="24"/>
              </w:rPr>
            </w:pPr>
            <w:r>
              <w:rPr>
                <w:sz w:val="24"/>
              </w:rPr>
              <w:t>-</w:t>
            </w:r>
          </w:p>
        </w:tc>
        <w:tc>
          <w:tcPr>
            <w:tcW w:w="476" w:type="pct"/>
            <w:noWrap/>
            <w:vAlign w:val="center"/>
          </w:tcPr>
          <w:p w14:paraId="494308F5"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2BBB69A2"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4FD04265"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038FEEAB" w14:textId="77777777" w:rsidR="00722A47" w:rsidRPr="0006090E" w:rsidRDefault="00722A47" w:rsidP="00722A47">
            <w:pPr>
              <w:spacing w:before="0" w:after="0"/>
              <w:jc w:val="center"/>
              <w:rPr>
                <w:rFonts w:eastAsia="Times New Roman" w:cs="Tahoma"/>
                <w:sz w:val="24"/>
                <w:szCs w:val="24"/>
              </w:rPr>
            </w:pPr>
            <w:r>
              <w:rPr>
                <w:sz w:val="24"/>
              </w:rPr>
              <w:t>-</w:t>
            </w:r>
          </w:p>
        </w:tc>
        <w:tc>
          <w:tcPr>
            <w:tcW w:w="401" w:type="pct"/>
            <w:shd w:val="clear" w:color="auto" w:fill="auto"/>
            <w:vAlign w:val="center"/>
          </w:tcPr>
          <w:p w14:paraId="43C3BEA8" w14:textId="77777777" w:rsidR="00722A47" w:rsidRPr="0006090E" w:rsidRDefault="00722A47" w:rsidP="00722A47">
            <w:pPr>
              <w:spacing w:before="0" w:after="0"/>
              <w:jc w:val="center"/>
              <w:rPr>
                <w:rFonts w:eastAsia="Times New Roman" w:cs="Tahoma"/>
                <w:sz w:val="24"/>
                <w:szCs w:val="24"/>
              </w:rPr>
            </w:pPr>
            <w:r>
              <w:rPr>
                <w:sz w:val="24"/>
              </w:rPr>
              <w:t>-</w:t>
            </w:r>
          </w:p>
        </w:tc>
        <w:tc>
          <w:tcPr>
            <w:tcW w:w="280" w:type="pct"/>
            <w:shd w:val="clear" w:color="auto" w:fill="auto"/>
            <w:noWrap/>
            <w:vAlign w:val="center"/>
          </w:tcPr>
          <w:p w14:paraId="47761723" w14:textId="77777777" w:rsidR="00722A47" w:rsidRPr="0006090E" w:rsidRDefault="00722A47" w:rsidP="00722A47">
            <w:pPr>
              <w:spacing w:before="0" w:after="0"/>
              <w:jc w:val="center"/>
              <w:rPr>
                <w:rFonts w:eastAsia="Times New Roman" w:cs="Tahoma"/>
                <w:sz w:val="24"/>
                <w:szCs w:val="24"/>
              </w:rPr>
            </w:pPr>
            <w:r>
              <w:rPr>
                <w:sz w:val="24"/>
              </w:rPr>
              <w:t>-</w:t>
            </w:r>
          </w:p>
        </w:tc>
        <w:tc>
          <w:tcPr>
            <w:tcW w:w="481" w:type="pct"/>
            <w:shd w:val="clear" w:color="auto" w:fill="auto"/>
            <w:vAlign w:val="center"/>
          </w:tcPr>
          <w:p w14:paraId="186266F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DBEF851" w14:textId="77777777" w:rsidTr="00972543">
        <w:trPr>
          <w:trHeight w:val="20"/>
        </w:trPr>
        <w:tc>
          <w:tcPr>
            <w:tcW w:w="248" w:type="pct"/>
            <w:noWrap/>
          </w:tcPr>
          <w:p w14:paraId="492D9FBC" w14:textId="77777777" w:rsidR="00722A47" w:rsidRPr="0006090E" w:rsidRDefault="00722A47" w:rsidP="00722A47">
            <w:pPr>
              <w:spacing w:before="0" w:after="0"/>
              <w:jc w:val="left"/>
              <w:rPr>
                <w:rFonts w:eastAsia="Times New Roman"/>
                <w:sz w:val="18"/>
                <w:szCs w:val="20"/>
              </w:rPr>
            </w:pPr>
            <w:r>
              <w:rPr>
                <w:sz w:val="18"/>
              </w:rPr>
              <w:t>B25</w:t>
            </w:r>
          </w:p>
        </w:tc>
        <w:tc>
          <w:tcPr>
            <w:tcW w:w="1300" w:type="pct"/>
          </w:tcPr>
          <w:p w14:paraId="7655CB4E"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436" w:type="pct"/>
            <w:noWrap/>
            <w:vAlign w:val="center"/>
          </w:tcPr>
          <w:p w14:paraId="546571A3"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52C54F4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76" w:type="pct"/>
            <w:noWrap/>
            <w:vAlign w:val="center"/>
          </w:tcPr>
          <w:p w14:paraId="767E7708"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6CA968DC"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3A28C2F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80" w:type="pct"/>
            <w:shd w:val="clear" w:color="auto" w:fill="auto"/>
            <w:noWrap/>
            <w:vAlign w:val="center"/>
          </w:tcPr>
          <w:p w14:paraId="48CC9875"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6C019DB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80" w:type="pct"/>
            <w:shd w:val="clear" w:color="auto" w:fill="auto"/>
            <w:noWrap/>
            <w:vAlign w:val="center"/>
          </w:tcPr>
          <w:p w14:paraId="150C4DD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81" w:type="pct"/>
            <w:shd w:val="clear" w:color="auto" w:fill="auto"/>
            <w:vAlign w:val="center"/>
          </w:tcPr>
          <w:p w14:paraId="1412512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74A364A" w14:textId="77777777" w:rsidTr="00972543">
        <w:trPr>
          <w:trHeight w:val="208"/>
        </w:trPr>
        <w:tc>
          <w:tcPr>
            <w:tcW w:w="248" w:type="pct"/>
            <w:noWrap/>
          </w:tcPr>
          <w:p w14:paraId="4248FE0A" w14:textId="77777777" w:rsidR="00722A47" w:rsidRPr="0006090E" w:rsidRDefault="00722A47" w:rsidP="00722A47">
            <w:pPr>
              <w:spacing w:before="0" w:after="0"/>
              <w:jc w:val="left"/>
              <w:rPr>
                <w:rFonts w:eastAsia="Times New Roman"/>
                <w:sz w:val="18"/>
                <w:szCs w:val="20"/>
              </w:rPr>
            </w:pPr>
            <w:r>
              <w:rPr>
                <w:sz w:val="18"/>
              </w:rPr>
              <w:t>B26</w:t>
            </w:r>
          </w:p>
        </w:tc>
        <w:tc>
          <w:tcPr>
            <w:tcW w:w="1300" w:type="pct"/>
          </w:tcPr>
          <w:p w14:paraId="05468B78"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436" w:type="pct"/>
            <w:noWrap/>
            <w:vAlign w:val="center"/>
          </w:tcPr>
          <w:p w14:paraId="7E613928" w14:textId="77777777" w:rsidR="00722A47" w:rsidRPr="0006090E" w:rsidRDefault="00722A47" w:rsidP="00722A47">
            <w:pPr>
              <w:spacing w:before="0" w:after="0"/>
              <w:jc w:val="center"/>
              <w:rPr>
                <w:rFonts w:eastAsia="Times New Roman" w:cs="Tahoma"/>
                <w:sz w:val="24"/>
                <w:szCs w:val="24"/>
              </w:rPr>
            </w:pPr>
            <w:r>
              <w:rPr>
                <w:sz w:val="24"/>
              </w:rPr>
              <w:t>-</w:t>
            </w:r>
          </w:p>
        </w:tc>
        <w:tc>
          <w:tcPr>
            <w:tcW w:w="318" w:type="pct"/>
            <w:noWrap/>
            <w:vAlign w:val="center"/>
          </w:tcPr>
          <w:p w14:paraId="72DAA71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76" w:type="pct"/>
            <w:noWrap/>
            <w:vAlign w:val="center"/>
          </w:tcPr>
          <w:p w14:paraId="49483AF9" w14:textId="77777777" w:rsidR="00722A47" w:rsidRPr="0006090E" w:rsidRDefault="00722A47" w:rsidP="00722A47">
            <w:pPr>
              <w:spacing w:before="0" w:after="0"/>
              <w:jc w:val="center"/>
              <w:rPr>
                <w:rFonts w:eastAsia="Times New Roman" w:cs="Tahoma"/>
                <w:sz w:val="24"/>
                <w:szCs w:val="24"/>
              </w:rPr>
            </w:pPr>
            <w:r>
              <w:rPr>
                <w:sz w:val="24"/>
              </w:rPr>
              <w:t>+</w:t>
            </w:r>
          </w:p>
        </w:tc>
        <w:tc>
          <w:tcPr>
            <w:tcW w:w="380" w:type="pct"/>
            <w:shd w:val="clear" w:color="auto" w:fill="auto"/>
            <w:noWrap/>
            <w:vAlign w:val="center"/>
          </w:tcPr>
          <w:p w14:paraId="730B4FC6"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14005FA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80" w:type="pct"/>
            <w:shd w:val="clear" w:color="auto" w:fill="auto"/>
            <w:noWrap/>
            <w:vAlign w:val="center"/>
          </w:tcPr>
          <w:p w14:paraId="6D628C44" w14:textId="77777777" w:rsidR="00722A47" w:rsidRPr="0006090E" w:rsidRDefault="00722A47" w:rsidP="00722A47">
            <w:pPr>
              <w:spacing w:before="0" w:after="0"/>
              <w:jc w:val="center"/>
              <w:rPr>
                <w:rFonts w:eastAsia="Times New Roman"/>
                <w:sz w:val="24"/>
                <w:szCs w:val="24"/>
              </w:rPr>
            </w:pPr>
            <w:r>
              <w:rPr>
                <w:sz w:val="24"/>
              </w:rPr>
              <w:t>-</w:t>
            </w:r>
          </w:p>
        </w:tc>
        <w:tc>
          <w:tcPr>
            <w:tcW w:w="401" w:type="pct"/>
            <w:shd w:val="clear" w:color="auto" w:fill="auto"/>
            <w:vAlign w:val="center"/>
          </w:tcPr>
          <w:p w14:paraId="78ABFD8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80" w:type="pct"/>
            <w:shd w:val="clear" w:color="auto" w:fill="auto"/>
            <w:noWrap/>
            <w:vAlign w:val="center"/>
          </w:tcPr>
          <w:p w14:paraId="792AAC9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81" w:type="pct"/>
            <w:shd w:val="clear" w:color="auto" w:fill="auto"/>
            <w:vAlign w:val="center"/>
          </w:tcPr>
          <w:p w14:paraId="752CEB42" w14:textId="77777777" w:rsidR="00722A47" w:rsidRPr="0006090E" w:rsidRDefault="00722A47" w:rsidP="00722A47">
            <w:pPr>
              <w:spacing w:before="0" w:after="0"/>
              <w:jc w:val="center"/>
              <w:rPr>
                <w:rFonts w:eastAsia="Times New Roman" w:cs="Tahoma"/>
                <w:sz w:val="24"/>
                <w:szCs w:val="24"/>
              </w:rPr>
            </w:pPr>
            <w:r>
              <w:rPr>
                <w:sz w:val="24"/>
              </w:rPr>
              <w:t>+</w:t>
            </w:r>
          </w:p>
        </w:tc>
      </w:tr>
    </w:tbl>
    <w:p w14:paraId="5511A3B3" w14:textId="77777777" w:rsidR="00722A47" w:rsidRPr="0006090E" w:rsidRDefault="00722A47" w:rsidP="00722A47">
      <w:pPr>
        <w:spacing w:before="0" w:after="0"/>
        <w:jc w:val="left"/>
        <w:rPr>
          <w:rFonts w:eastAsia="Times New Roman" w:cs="Tahoma"/>
          <w:sz w:val="16"/>
          <w:szCs w:val="16"/>
        </w:rPr>
      </w:pPr>
      <w:r>
        <w:rPr>
          <w:sz w:val="16"/>
        </w:rPr>
        <w:t xml:space="preserve">1) Permissible, when nickel </w:t>
      </w:r>
      <w:r>
        <w:rPr>
          <w:sz w:val="16"/>
        </w:rPr>
        <w:sym w:font="Symbol" w:char="F0A3"/>
      </w:r>
      <w:r>
        <w:rPr>
          <w:sz w:val="16"/>
        </w:rPr>
        <w:t xml:space="preserve"> 170 µg/l, and zinc </w:t>
      </w:r>
      <w:r>
        <w:rPr>
          <w:sz w:val="16"/>
        </w:rPr>
        <w:sym w:font="Symbol" w:char="F0A3"/>
      </w:r>
      <w:r>
        <w:rPr>
          <w:sz w:val="16"/>
        </w:rPr>
        <w:t xml:space="preserve"> 1,400 µg/l.</w:t>
      </w:r>
    </w:p>
    <w:p w14:paraId="20C1FCAB" w14:textId="77777777" w:rsidR="00722A47" w:rsidRPr="0006090E" w:rsidRDefault="00722A47" w:rsidP="00722A47">
      <w:pPr>
        <w:spacing w:before="0" w:after="0"/>
        <w:jc w:val="left"/>
        <w:rPr>
          <w:rFonts w:eastAsia="Times New Roman" w:cs="Tahoma"/>
          <w:sz w:val="16"/>
          <w:szCs w:val="16"/>
        </w:rPr>
      </w:pPr>
      <w:r>
        <w:rPr>
          <w:sz w:val="16"/>
        </w:rPr>
        <w:t xml:space="preserve">2) Permissible when cadmium </w:t>
      </w:r>
      <w:r>
        <w:rPr>
          <w:sz w:val="16"/>
        </w:rPr>
        <w:sym w:font="Symbol" w:char="F0A3"/>
      </w:r>
      <w:r>
        <w:rPr>
          <w:sz w:val="16"/>
        </w:rPr>
        <w:t xml:space="preserve"> 13 µg/l, nickel </w:t>
      </w:r>
      <w:r>
        <w:rPr>
          <w:sz w:val="16"/>
        </w:rPr>
        <w:sym w:font="Symbol" w:char="F0A3"/>
      </w:r>
      <w:r>
        <w:rPr>
          <w:sz w:val="16"/>
        </w:rPr>
        <w:t xml:space="preserve"> 110 µg/l, vanadium </w:t>
      </w:r>
      <w:r>
        <w:rPr>
          <w:sz w:val="16"/>
        </w:rPr>
        <w:sym w:font="Symbol" w:char="F0A3"/>
      </w:r>
      <w:r>
        <w:rPr>
          <w:sz w:val="16"/>
        </w:rPr>
        <w:t xml:space="preserve"> 640 µg/l and zinc </w:t>
      </w:r>
      <w:r>
        <w:rPr>
          <w:sz w:val="16"/>
        </w:rPr>
        <w:sym w:font="Symbol" w:char="F0A3"/>
      </w:r>
      <w:r>
        <w:rPr>
          <w:sz w:val="16"/>
        </w:rPr>
        <w:t xml:space="preserve"> 850 µg/l.</w:t>
      </w:r>
    </w:p>
    <w:p w14:paraId="4D070283" w14:textId="77777777" w:rsidR="00722A47" w:rsidRPr="0006090E" w:rsidRDefault="00722A47" w:rsidP="00722A47">
      <w:pPr>
        <w:spacing w:before="0" w:after="0"/>
        <w:jc w:val="left"/>
        <w:rPr>
          <w:rFonts w:eastAsia="Times New Roman" w:cs="Tahoma"/>
          <w:sz w:val="16"/>
          <w:szCs w:val="16"/>
        </w:rPr>
      </w:pPr>
      <w:r>
        <w:rPr>
          <w:sz w:val="16"/>
        </w:rPr>
        <w:t xml:space="preserve">3) Permissible when nickel </w:t>
      </w:r>
      <w:r>
        <w:rPr>
          <w:sz w:val="16"/>
        </w:rPr>
        <w:sym w:font="Symbol" w:char="F0A3"/>
      </w:r>
      <w:r>
        <w:rPr>
          <w:sz w:val="16"/>
        </w:rPr>
        <w:t xml:space="preserve"> 140 µg/l and zinc </w:t>
      </w:r>
      <w:r>
        <w:rPr>
          <w:sz w:val="16"/>
        </w:rPr>
        <w:sym w:font="Symbol" w:char="F0A3"/>
      </w:r>
      <w:r>
        <w:rPr>
          <w:sz w:val="16"/>
        </w:rPr>
        <w:t>1,200 µg/l.</w:t>
      </w:r>
    </w:p>
    <w:p w14:paraId="20F845FE" w14:textId="77777777" w:rsidR="00722A47" w:rsidRPr="0006090E" w:rsidRDefault="00722A47" w:rsidP="00722A47">
      <w:pPr>
        <w:pStyle w:val="Heading1"/>
      </w:pPr>
      <w:r>
        <w:br w:type="page"/>
      </w:r>
      <w:r>
        <w:lastRenderedPageBreak/>
        <w:t>Table 5: Class 1 track ballast (GS-1)</w:t>
      </w:r>
    </w:p>
    <w:p w14:paraId="6FA1D20D" w14:textId="77777777" w:rsidR="00722A47" w:rsidRPr="0006090E" w:rsidRDefault="00722A47" w:rsidP="00722A47">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2097"/>
        <w:gridCol w:w="1324"/>
        <w:gridCol w:w="560"/>
        <w:gridCol w:w="728"/>
        <w:gridCol w:w="559"/>
        <w:gridCol w:w="549"/>
        <w:gridCol w:w="559"/>
        <w:gridCol w:w="549"/>
        <w:gridCol w:w="606"/>
        <w:gridCol w:w="790"/>
      </w:tblGrid>
      <w:tr w:rsidR="0006090E" w:rsidRPr="0006090E" w14:paraId="6F4F73B5" w14:textId="77777777" w:rsidTr="00972543">
        <w:trPr>
          <w:trHeight w:val="167"/>
        </w:trPr>
        <w:tc>
          <w:tcPr>
            <w:tcW w:w="5000" w:type="pct"/>
            <w:gridSpan w:val="11"/>
            <w:noWrap/>
            <w:vAlign w:val="bottom"/>
          </w:tcPr>
          <w:p w14:paraId="2E042014" w14:textId="77777777" w:rsidR="00722A47" w:rsidRPr="0006090E" w:rsidRDefault="00722A47" w:rsidP="00722A47">
            <w:pPr>
              <w:spacing w:before="0" w:after="0"/>
              <w:jc w:val="center"/>
              <w:rPr>
                <w:rFonts w:eastAsia="Times New Roman"/>
                <w:b/>
                <w:bCs/>
                <w:sz w:val="24"/>
                <w:szCs w:val="24"/>
              </w:rPr>
            </w:pPr>
            <w:r>
              <w:rPr>
                <w:b/>
                <w:sz w:val="24"/>
              </w:rPr>
              <w:br w:type="page"/>
              <w:t>Class 1 track ballast (GS-1)</w:t>
            </w:r>
          </w:p>
        </w:tc>
      </w:tr>
      <w:tr w:rsidR="0006090E" w:rsidRPr="0006090E" w14:paraId="4127E245" w14:textId="77777777" w:rsidTr="00972543">
        <w:trPr>
          <w:trHeight w:val="20"/>
        </w:trPr>
        <w:tc>
          <w:tcPr>
            <w:tcW w:w="2104" w:type="pct"/>
            <w:gridSpan w:val="2"/>
            <w:vMerge w:val="restart"/>
            <w:shd w:val="clear" w:color="auto" w:fill="auto"/>
            <w:noWrap/>
          </w:tcPr>
          <w:p w14:paraId="5616DBCA"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6" w:type="pct"/>
            <w:gridSpan w:val="9"/>
            <w:shd w:val="clear" w:color="auto" w:fill="auto"/>
            <w:noWrap/>
            <w:vAlign w:val="center"/>
          </w:tcPr>
          <w:p w14:paraId="45FACA18"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43911638" w14:textId="77777777" w:rsidTr="00972543">
        <w:trPr>
          <w:trHeight w:val="20"/>
        </w:trPr>
        <w:tc>
          <w:tcPr>
            <w:tcW w:w="2104" w:type="pct"/>
            <w:gridSpan w:val="2"/>
            <w:vMerge/>
            <w:shd w:val="clear" w:color="auto" w:fill="auto"/>
            <w:noWrap/>
            <w:vAlign w:val="center"/>
          </w:tcPr>
          <w:p w14:paraId="32204BF5" w14:textId="77777777" w:rsidR="00722A47" w:rsidRPr="0006090E" w:rsidRDefault="00722A47" w:rsidP="00722A47">
            <w:pPr>
              <w:spacing w:before="0" w:after="0"/>
              <w:jc w:val="center"/>
              <w:rPr>
                <w:rFonts w:eastAsia="Times New Roman"/>
                <w:sz w:val="20"/>
                <w:szCs w:val="24"/>
                <w:lang w:eastAsia="de-DE"/>
              </w:rPr>
            </w:pPr>
          </w:p>
        </w:tc>
        <w:tc>
          <w:tcPr>
            <w:tcW w:w="1213" w:type="pct"/>
            <w:gridSpan w:val="3"/>
            <w:shd w:val="clear" w:color="auto" w:fill="auto"/>
            <w:noWrap/>
            <w:vAlign w:val="center"/>
          </w:tcPr>
          <w:p w14:paraId="7B6E6F7F" w14:textId="56A60C67"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84" w:type="pct"/>
            <w:gridSpan w:val="6"/>
            <w:shd w:val="clear" w:color="auto" w:fill="auto"/>
            <w:noWrap/>
            <w:vAlign w:val="center"/>
          </w:tcPr>
          <w:p w14:paraId="78A0956B" w14:textId="2F0BD501"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0CF64921" w14:textId="77777777" w:rsidTr="00972543">
        <w:trPr>
          <w:trHeight w:val="20"/>
        </w:trPr>
        <w:tc>
          <w:tcPr>
            <w:tcW w:w="2104" w:type="pct"/>
            <w:gridSpan w:val="2"/>
            <w:vMerge/>
            <w:shd w:val="clear" w:color="auto" w:fill="auto"/>
            <w:noWrap/>
            <w:vAlign w:val="center"/>
          </w:tcPr>
          <w:p w14:paraId="300E2EFF"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2B2DBF82" w14:textId="77777777" w:rsidR="00722A47" w:rsidRPr="0006090E" w:rsidRDefault="00972543" w:rsidP="00722A47">
            <w:pPr>
              <w:spacing w:before="0" w:after="0"/>
              <w:jc w:val="center"/>
              <w:rPr>
                <w:rFonts w:eastAsia="Times New Roman"/>
                <w:sz w:val="20"/>
                <w:szCs w:val="20"/>
              </w:rPr>
            </w:pPr>
            <w:r>
              <w:rPr>
                <w:sz w:val="20"/>
              </w:rPr>
              <w:t>Unfavourable</w:t>
            </w:r>
          </w:p>
        </w:tc>
        <w:tc>
          <w:tcPr>
            <w:tcW w:w="831" w:type="pct"/>
            <w:gridSpan w:val="2"/>
            <w:shd w:val="clear" w:color="auto" w:fill="auto"/>
            <w:noWrap/>
            <w:vAlign w:val="center"/>
          </w:tcPr>
          <w:p w14:paraId="1518B406" w14:textId="77777777" w:rsidR="00722A47" w:rsidRPr="0006090E" w:rsidRDefault="00722A47" w:rsidP="00722A47">
            <w:pPr>
              <w:spacing w:before="0" w:after="0"/>
              <w:jc w:val="center"/>
              <w:rPr>
                <w:rFonts w:eastAsia="Times New Roman"/>
                <w:sz w:val="20"/>
                <w:szCs w:val="20"/>
              </w:rPr>
            </w:pPr>
            <w:r>
              <w:rPr>
                <w:sz w:val="20"/>
              </w:rPr>
              <w:t>Favourable</w:t>
            </w:r>
          </w:p>
        </w:tc>
        <w:tc>
          <w:tcPr>
            <w:tcW w:w="1684" w:type="pct"/>
            <w:gridSpan w:val="6"/>
            <w:shd w:val="clear" w:color="auto" w:fill="auto"/>
            <w:noWrap/>
            <w:vAlign w:val="center"/>
          </w:tcPr>
          <w:p w14:paraId="6FBEFCD4"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583502B1" w14:textId="77777777" w:rsidTr="00972543">
        <w:trPr>
          <w:trHeight w:val="20"/>
        </w:trPr>
        <w:tc>
          <w:tcPr>
            <w:tcW w:w="2104" w:type="pct"/>
            <w:gridSpan w:val="2"/>
            <w:vMerge/>
            <w:shd w:val="clear" w:color="auto" w:fill="auto"/>
            <w:noWrap/>
            <w:vAlign w:val="center"/>
          </w:tcPr>
          <w:p w14:paraId="5F60310E" w14:textId="77777777" w:rsidR="00722A47" w:rsidRPr="0006090E" w:rsidRDefault="00722A47" w:rsidP="00722A47">
            <w:pPr>
              <w:spacing w:before="0" w:after="0"/>
              <w:jc w:val="center"/>
              <w:rPr>
                <w:rFonts w:eastAsia="Times New Roman"/>
                <w:sz w:val="18"/>
                <w:szCs w:val="18"/>
                <w:lang w:eastAsia="de-DE"/>
              </w:rPr>
            </w:pPr>
          </w:p>
        </w:tc>
        <w:tc>
          <w:tcPr>
            <w:tcW w:w="382" w:type="pct"/>
            <w:vMerge w:val="restart"/>
            <w:shd w:val="clear" w:color="auto" w:fill="auto"/>
            <w:noWrap/>
            <w:vAlign w:val="bottom"/>
          </w:tcPr>
          <w:p w14:paraId="0846DD86" w14:textId="77777777" w:rsidR="00722A47" w:rsidRPr="0006090E" w:rsidRDefault="00722A47" w:rsidP="00722A47">
            <w:pPr>
              <w:spacing w:before="0" w:after="0"/>
              <w:jc w:val="center"/>
              <w:rPr>
                <w:rFonts w:eastAsia="Times New Roman"/>
                <w:sz w:val="18"/>
                <w:szCs w:val="18"/>
                <w:lang w:eastAsia="de-DE"/>
              </w:rPr>
            </w:pPr>
          </w:p>
        </w:tc>
        <w:tc>
          <w:tcPr>
            <w:tcW w:w="298" w:type="pct"/>
            <w:vMerge w:val="restart"/>
            <w:shd w:val="clear" w:color="auto" w:fill="auto"/>
            <w:noWrap/>
            <w:vAlign w:val="center"/>
          </w:tcPr>
          <w:p w14:paraId="21AD25B0" w14:textId="77777777" w:rsidR="00722A47" w:rsidRPr="0006090E" w:rsidRDefault="00722A47" w:rsidP="00722A47">
            <w:pPr>
              <w:spacing w:before="0" w:after="0"/>
              <w:jc w:val="center"/>
              <w:rPr>
                <w:rFonts w:eastAsia="Times New Roman"/>
                <w:sz w:val="18"/>
                <w:szCs w:val="18"/>
              </w:rPr>
            </w:pPr>
            <w:r>
              <w:rPr>
                <w:sz w:val="18"/>
              </w:rPr>
              <w:t>Sand</w:t>
            </w:r>
          </w:p>
        </w:tc>
        <w:tc>
          <w:tcPr>
            <w:tcW w:w="532" w:type="pct"/>
            <w:vMerge w:val="restart"/>
            <w:shd w:val="clear" w:color="auto" w:fill="auto"/>
            <w:noWrap/>
            <w:vAlign w:val="center"/>
          </w:tcPr>
          <w:p w14:paraId="3F9BA8F1" w14:textId="4BA0C97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84" w:type="pct"/>
            <w:gridSpan w:val="2"/>
            <w:shd w:val="clear" w:color="auto" w:fill="auto"/>
            <w:noWrap/>
            <w:vAlign w:val="center"/>
          </w:tcPr>
          <w:p w14:paraId="51ACEB75" w14:textId="77777777" w:rsidR="00722A47" w:rsidRPr="0006090E" w:rsidRDefault="00722A47" w:rsidP="00722A47">
            <w:pPr>
              <w:spacing w:before="0" w:after="0"/>
              <w:jc w:val="center"/>
              <w:rPr>
                <w:rFonts w:eastAsia="Times New Roman"/>
                <w:sz w:val="18"/>
                <w:szCs w:val="18"/>
              </w:rPr>
            </w:pPr>
            <w:r>
              <w:rPr>
                <w:sz w:val="18"/>
              </w:rPr>
              <w:t>WSG III A</w:t>
            </w:r>
          </w:p>
        </w:tc>
        <w:tc>
          <w:tcPr>
            <w:tcW w:w="540" w:type="pct"/>
            <w:gridSpan w:val="2"/>
            <w:shd w:val="clear" w:color="auto" w:fill="auto"/>
            <w:noWrap/>
            <w:vAlign w:val="center"/>
          </w:tcPr>
          <w:p w14:paraId="71D1D366" w14:textId="77777777" w:rsidR="00722A47" w:rsidRPr="0006090E" w:rsidRDefault="00722A47" w:rsidP="00722A47">
            <w:pPr>
              <w:spacing w:before="0" w:after="0"/>
              <w:jc w:val="center"/>
              <w:rPr>
                <w:rFonts w:eastAsia="Times New Roman"/>
                <w:sz w:val="18"/>
                <w:szCs w:val="18"/>
              </w:rPr>
            </w:pPr>
            <w:r>
              <w:rPr>
                <w:sz w:val="18"/>
              </w:rPr>
              <w:t>WSG III B</w:t>
            </w:r>
          </w:p>
        </w:tc>
        <w:tc>
          <w:tcPr>
            <w:tcW w:w="559" w:type="pct"/>
            <w:gridSpan w:val="2"/>
            <w:shd w:val="clear" w:color="auto" w:fill="auto"/>
            <w:noWrap/>
            <w:vAlign w:val="center"/>
          </w:tcPr>
          <w:p w14:paraId="19A7DF7A"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5A25D035" w14:textId="77777777" w:rsidTr="00972543">
        <w:trPr>
          <w:trHeight w:val="80"/>
        </w:trPr>
        <w:tc>
          <w:tcPr>
            <w:tcW w:w="2104" w:type="pct"/>
            <w:gridSpan w:val="2"/>
            <w:vMerge/>
            <w:shd w:val="clear" w:color="auto" w:fill="auto"/>
            <w:noWrap/>
            <w:vAlign w:val="center"/>
          </w:tcPr>
          <w:p w14:paraId="04B5230F"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340EB95C"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33E9E021"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2E48266F" w14:textId="77777777" w:rsidR="00722A47" w:rsidRPr="0006090E" w:rsidRDefault="00722A47" w:rsidP="00722A47">
            <w:pPr>
              <w:spacing w:before="0" w:after="0"/>
              <w:jc w:val="center"/>
              <w:rPr>
                <w:rFonts w:eastAsia="Times New Roman"/>
                <w:sz w:val="18"/>
                <w:szCs w:val="18"/>
                <w:lang w:eastAsia="de-DE"/>
              </w:rPr>
            </w:pPr>
          </w:p>
        </w:tc>
        <w:tc>
          <w:tcPr>
            <w:tcW w:w="584" w:type="pct"/>
            <w:gridSpan w:val="2"/>
            <w:shd w:val="clear" w:color="auto" w:fill="auto"/>
            <w:noWrap/>
            <w:vAlign w:val="center"/>
          </w:tcPr>
          <w:p w14:paraId="20F73F00" w14:textId="77777777" w:rsidR="00722A47" w:rsidRPr="0006090E" w:rsidRDefault="00722A47" w:rsidP="00722A47">
            <w:pPr>
              <w:spacing w:before="0" w:after="0"/>
              <w:jc w:val="center"/>
              <w:rPr>
                <w:rFonts w:eastAsia="Times New Roman"/>
                <w:sz w:val="18"/>
                <w:szCs w:val="18"/>
              </w:rPr>
            </w:pPr>
            <w:r>
              <w:rPr>
                <w:sz w:val="18"/>
              </w:rPr>
              <w:t>HSG III</w:t>
            </w:r>
          </w:p>
        </w:tc>
        <w:tc>
          <w:tcPr>
            <w:tcW w:w="540" w:type="pct"/>
            <w:gridSpan w:val="2"/>
            <w:shd w:val="clear" w:color="auto" w:fill="auto"/>
            <w:noWrap/>
            <w:vAlign w:val="center"/>
          </w:tcPr>
          <w:p w14:paraId="4838B233" w14:textId="77777777" w:rsidR="00722A47" w:rsidRPr="0006090E" w:rsidRDefault="00722A47" w:rsidP="00722A47">
            <w:pPr>
              <w:spacing w:before="0" w:after="0"/>
              <w:jc w:val="center"/>
              <w:rPr>
                <w:rFonts w:eastAsia="Times New Roman"/>
                <w:sz w:val="18"/>
                <w:szCs w:val="18"/>
              </w:rPr>
            </w:pPr>
            <w:r>
              <w:rPr>
                <w:sz w:val="18"/>
              </w:rPr>
              <w:t>HSG IV</w:t>
            </w:r>
          </w:p>
        </w:tc>
        <w:tc>
          <w:tcPr>
            <w:tcW w:w="559" w:type="pct"/>
            <w:gridSpan w:val="2"/>
            <w:shd w:val="clear" w:color="auto" w:fill="auto"/>
            <w:noWrap/>
            <w:vAlign w:val="center"/>
          </w:tcPr>
          <w:p w14:paraId="42192824"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7B8E0222" w14:textId="77777777" w:rsidTr="00972543">
        <w:trPr>
          <w:trHeight w:val="80"/>
        </w:trPr>
        <w:tc>
          <w:tcPr>
            <w:tcW w:w="2104" w:type="pct"/>
            <w:gridSpan w:val="2"/>
            <w:vMerge/>
            <w:shd w:val="clear" w:color="auto" w:fill="auto"/>
            <w:noWrap/>
            <w:vAlign w:val="center"/>
          </w:tcPr>
          <w:p w14:paraId="77B16701"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6BC984D3"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2CF98F69"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7CFF7340" w14:textId="77777777" w:rsidR="00722A47" w:rsidRPr="0006090E" w:rsidRDefault="00722A47" w:rsidP="00722A47">
            <w:pPr>
              <w:spacing w:before="0" w:after="0"/>
              <w:jc w:val="center"/>
              <w:rPr>
                <w:rFonts w:eastAsia="Times New Roman"/>
                <w:sz w:val="18"/>
                <w:szCs w:val="18"/>
                <w:lang w:eastAsia="de-DE"/>
              </w:rPr>
            </w:pPr>
          </w:p>
        </w:tc>
        <w:tc>
          <w:tcPr>
            <w:tcW w:w="268" w:type="pct"/>
            <w:shd w:val="clear" w:color="auto" w:fill="auto"/>
            <w:noWrap/>
            <w:vAlign w:val="center"/>
          </w:tcPr>
          <w:p w14:paraId="6EF562B8"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385F6F4B" w14:textId="0D930214"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4" w:type="pct"/>
            <w:shd w:val="clear" w:color="auto" w:fill="auto"/>
            <w:noWrap/>
            <w:vAlign w:val="center"/>
          </w:tcPr>
          <w:p w14:paraId="403D7553"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791A7C71" w14:textId="75ECE723"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3" w:type="pct"/>
            <w:shd w:val="clear" w:color="auto" w:fill="auto"/>
            <w:noWrap/>
            <w:vAlign w:val="center"/>
          </w:tcPr>
          <w:p w14:paraId="0824F603"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0D2C6792" w14:textId="7B493CDC"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15E851B9" w14:textId="77777777" w:rsidTr="00972543">
        <w:trPr>
          <w:trHeight w:val="111"/>
        </w:trPr>
        <w:tc>
          <w:tcPr>
            <w:tcW w:w="2104" w:type="pct"/>
            <w:gridSpan w:val="2"/>
            <w:vMerge/>
            <w:shd w:val="clear" w:color="auto" w:fill="auto"/>
            <w:noWrap/>
            <w:vAlign w:val="center"/>
          </w:tcPr>
          <w:p w14:paraId="11F4D81A"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791319C2" w14:textId="77777777" w:rsidR="00722A47" w:rsidRPr="0006090E" w:rsidRDefault="00722A47" w:rsidP="00722A47">
            <w:pPr>
              <w:spacing w:before="0" w:after="0"/>
              <w:jc w:val="center"/>
              <w:rPr>
                <w:rFonts w:eastAsia="Times New Roman"/>
                <w:sz w:val="18"/>
                <w:szCs w:val="18"/>
              </w:rPr>
            </w:pPr>
            <w:r>
              <w:rPr>
                <w:sz w:val="18"/>
              </w:rPr>
              <w:t>1</w:t>
            </w:r>
          </w:p>
        </w:tc>
        <w:tc>
          <w:tcPr>
            <w:tcW w:w="298" w:type="pct"/>
            <w:shd w:val="clear" w:color="auto" w:fill="auto"/>
            <w:noWrap/>
            <w:vAlign w:val="center"/>
          </w:tcPr>
          <w:p w14:paraId="6CD03025" w14:textId="77777777" w:rsidR="00722A47" w:rsidRPr="0006090E" w:rsidRDefault="00722A47" w:rsidP="00722A47">
            <w:pPr>
              <w:spacing w:before="0" w:after="0"/>
              <w:jc w:val="center"/>
              <w:rPr>
                <w:rFonts w:eastAsia="Times New Roman"/>
                <w:sz w:val="18"/>
                <w:szCs w:val="18"/>
              </w:rPr>
            </w:pPr>
            <w:r>
              <w:rPr>
                <w:sz w:val="18"/>
              </w:rPr>
              <w:t>2</w:t>
            </w:r>
          </w:p>
        </w:tc>
        <w:tc>
          <w:tcPr>
            <w:tcW w:w="532" w:type="pct"/>
            <w:shd w:val="clear" w:color="auto" w:fill="auto"/>
            <w:noWrap/>
            <w:vAlign w:val="center"/>
          </w:tcPr>
          <w:p w14:paraId="09D3E146" w14:textId="77777777" w:rsidR="00722A47" w:rsidRPr="0006090E" w:rsidRDefault="00722A47" w:rsidP="00722A47">
            <w:pPr>
              <w:spacing w:before="0" w:after="0"/>
              <w:jc w:val="center"/>
              <w:rPr>
                <w:rFonts w:eastAsia="Times New Roman"/>
                <w:sz w:val="18"/>
                <w:szCs w:val="18"/>
              </w:rPr>
            </w:pPr>
            <w:r>
              <w:rPr>
                <w:sz w:val="18"/>
              </w:rPr>
              <w:t>3</w:t>
            </w:r>
          </w:p>
        </w:tc>
        <w:tc>
          <w:tcPr>
            <w:tcW w:w="584" w:type="pct"/>
            <w:gridSpan w:val="2"/>
            <w:shd w:val="clear" w:color="auto" w:fill="auto"/>
            <w:noWrap/>
            <w:vAlign w:val="center"/>
          </w:tcPr>
          <w:p w14:paraId="2075E837" w14:textId="77777777" w:rsidR="00722A47" w:rsidRPr="0006090E" w:rsidRDefault="00722A47" w:rsidP="00722A47">
            <w:pPr>
              <w:spacing w:before="0" w:after="0"/>
              <w:jc w:val="center"/>
              <w:rPr>
                <w:rFonts w:eastAsia="Times New Roman"/>
                <w:sz w:val="18"/>
                <w:szCs w:val="18"/>
              </w:rPr>
            </w:pPr>
            <w:r>
              <w:rPr>
                <w:sz w:val="18"/>
              </w:rPr>
              <w:t>4</w:t>
            </w:r>
          </w:p>
        </w:tc>
        <w:tc>
          <w:tcPr>
            <w:tcW w:w="540" w:type="pct"/>
            <w:gridSpan w:val="2"/>
            <w:shd w:val="clear" w:color="auto" w:fill="auto"/>
            <w:noWrap/>
            <w:vAlign w:val="center"/>
          </w:tcPr>
          <w:p w14:paraId="665A38C8" w14:textId="77777777" w:rsidR="00722A47" w:rsidRPr="0006090E" w:rsidRDefault="00722A47" w:rsidP="00722A47">
            <w:pPr>
              <w:spacing w:before="0" w:after="0"/>
              <w:jc w:val="center"/>
              <w:rPr>
                <w:rFonts w:eastAsia="Times New Roman"/>
                <w:sz w:val="18"/>
                <w:szCs w:val="18"/>
              </w:rPr>
            </w:pPr>
            <w:r>
              <w:rPr>
                <w:sz w:val="18"/>
              </w:rPr>
              <w:t>5</w:t>
            </w:r>
          </w:p>
        </w:tc>
        <w:tc>
          <w:tcPr>
            <w:tcW w:w="559" w:type="pct"/>
            <w:gridSpan w:val="2"/>
            <w:shd w:val="clear" w:color="auto" w:fill="auto"/>
            <w:noWrap/>
            <w:vAlign w:val="center"/>
          </w:tcPr>
          <w:p w14:paraId="2E413057"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60EA0E72" w14:textId="77777777" w:rsidTr="00972543">
        <w:trPr>
          <w:trHeight w:val="20"/>
        </w:trPr>
        <w:tc>
          <w:tcPr>
            <w:tcW w:w="211" w:type="pct"/>
            <w:noWrap/>
          </w:tcPr>
          <w:p w14:paraId="0C93F110" w14:textId="77777777" w:rsidR="00722A47" w:rsidRPr="0006090E" w:rsidRDefault="00722A47" w:rsidP="00722A47">
            <w:pPr>
              <w:spacing w:before="0" w:after="0"/>
              <w:jc w:val="left"/>
              <w:rPr>
                <w:rFonts w:eastAsia="Times New Roman"/>
                <w:sz w:val="18"/>
                <w:szCs w:val="20"/>
              </w:rPr>
            </w:pPr>
            <w:r>
              <w:rPr>
                <w:sz w:val="18"/>
              </w:rPr>
              <w:t>B1</w:t>
            </w:r>
          </w:p>
        </w:tc>
        <w:tc>
          <w:tcPr>
            <w:tcW w:w="1893" w:type="pct"/>
          </w:tcPr>
          <w:p w14:paraId="2293B7E6"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2" w:type="pct"/>
            <w:noWrap/>
            <w:vAlign w:val="center"/>
          </w:tcPr>
          <w:p w14:paraId="1802B82A"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3B5FF348"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6B04EAB1"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36AC8AD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456AAAE"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BDE898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34E3831"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ACE5BDB"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9A6D94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CF2F604" w14:textId="77777777" w:rsidTr="00972543">
        <w:trPr>
          <w:trHeight w:val="20"/>
        </w:trPr>
        <w:tc>
          <w:tcPr>
            <w:tcW w:w="211" w:type="pct"/>
            <w:noWrap/>
          </w:tcPr>
          <w:p w14:paraId="0E391837" w14:textId="77777777" w:rsidR="00722A47" w:rsidRPr="0006090E" w:rsidRDefault="00722A47" w:rsidP="00722A47">
            <w:pPr>
              <w:spacing w:before="0" w:after="0"/>
              <w:jc w:val="left"/>
              <w:rPr>
                <w:rFonts w:eastAsia="Times New Roman"/>
                <w:sz w:val="18"/>
                <w:szCs w:val="20"/>
              </w:rPr>
            </w:pPr>
            <w:r>
              <w:rPr>
                <w:sz w:val="18"/>
              </w:rPr>
              <w:t>B2</w:t>
            </w:r>
          </w:p>
        </w:tc>
        <w:tc>
          <w:tcPr>
            <w:tcW w:w="1893" w:type="pct"/>
          </w:tcPr>
          <w:p w14:paraId="3F629F91"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2" w:type="pct"/>
            <w:noWrap/>
            <w:vAlign w:val="center"/>
          </w:tcPr>
          <w:p w14:paraId="4590503F"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4C63612B"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1B93981F"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083FAD8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DF042A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53A904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2BE0527"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ED891B2"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55A1C0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272B442" w14:textId="77777777" w:rsidTr="00972543">
        <w:trPr>
          <w:trHeight w:val="20"/>
        </w:trPr>
        <w:tc>
          <w:tcPr>
            <w:tcW w:w="211" w:type="pct"/>
            <w:noWrap/>
          </w:tcPr>
          <w:p w14:paraId="5FD4C261" w14:textId="77777777" w:rsidR="00722A47" w:rsidRPr="0006090E" w:rsidRDefault="00722A47" w:rsidP="00722A47">
            <w:pPr>
              <w:spacing w:before="0" w:after="0"/>
              <w:jc w:val="left"/>
              <w:rPr>
                <w:rFonts w:eastAsia="Times New Roman"/>
                <w:sz w:val="18"/>
                <w:szCs w:val="20"/>
              </w:rPr>
            </w:pPr>
            <w:r>
              <w:rPr>
                <w:sz w:val="18"/>
              </w:rPr>
              <w:t>B3</w:t>
            </w:r>
          </w:p>
        </w:tc>
        <w:tc>
          <w:tcPr>
            <w:tcW w:w="1893" w:type="pct"/>
          </w:tcPr>
          <w:p w14:paraId="0031F5A8"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2" w:type="pct"/>
            <w:noWrap/>
            <w:vAlign w:val="center"/>
          </w:tcPr>
          <w:p w14:paraId="17A9EF85"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6D5691B7"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2D20FDDE"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65B7F85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DBF7234"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48D291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66EC016"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1CBC636"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17FE4A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58C240A" w14:textId="77777777" w:rsidTr="00972543">
        <w:trPr>
          <w:trHeight w:val="20"/>
        </w:trPr>
        <w:tc>
          <w:tcPr>
            <w:tcW w:w="211" w:type="pct"/>
            <w:noWrap/>
          </w:tcPr>
          <w:p w14:paraId="0579EB32" w14:textId="77777777" w:rsidR="00722A47" w:rsidRPr="0006090E" w:rsidRDefault="00722A47" w:rsidP="00722A47">
            <w:pPr>
              <w:spacing w:before="0" w:after="0"/>
              <w:jc w:val="left"/>
              <w:rPr>
                <w:rFonts w:eastAsia="Times New Roman"/>
                <w:sz w:val="18"/>
                <w:szCs w:val="20"/>
              </w:rPr>
            </w:pPr>
            <w:r>
              <w:rPr>
                <w:sz w:val="18"/>
              </w:rPr>
              <w:t>B4</w:t>
            </w:r>
          </w:p>
        </w:tc>
        <w:tc>
          <w:tcPr>
            <w:tcW w:w="1893" w:type="pct"/>
          </w:tcPr>
          <w:p w14:paraId="31409EE1"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2" w:type="pct"/>
            <w:noWrap/>
            <w:vAlign w:val="center"/>
          </w:tcPr>
          <w:p w14:paraId="171BF3AD"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265FE531"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47E84083"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33FFAA2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22FAA7A"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9AC046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730D308"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371CB2EC"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308D97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824B6D7" w14:textId="77777777" w:rsidTr="00972543">
        <w:trPr>
          <w:trHeight w:val="20"/>
        </w:trPr>
        <w:tc>
          <w:tcPr>
            <w:tcW w:w="211" w:type="pct"/>
            <w:noWrap/>
          </w:tcPr>
          <w:p w14:paraId="4C4F841A" w14:textId="77777777" w:rsidR="00722A47" w:rsidRPr="0006090E" w:rsidRDefault="00722A47" w:rsidP="00722A47">
            <w:pPr>
              <w:spacing w:before="0" w:after="0"/>
              <w:jc w:val="left"/>
              <w:rPr>
                <w:rFonts w:eastAsia="Times New Roman"/>
                <w:sz w:val="18"/>
                <w:szCs w:val="20"/>
              </w:rPr>
            </w:pPr>
            <w:r>
              <w:rPr>
                <w:sz w:val="18"/>
              </w:rPr>
              <w:t>B5</w:t>
            </w:r>
          </w:p>
        </w:tc>
        <w:tc>
          <w:tcPr>
            <w:tcW w:w="1893" w:type="pct"/>
          </w:tcPr>
          <w:p w14:paraId="055BC0DD" w14:textId="34FEEA95"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2" w:type="pct"/>
            <w:noWrap/>
            <w:vAlign w:val="center"/>
          </w:tcPr>
          <w:p w14:paraId="2C028433"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77966EEB"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612A17C4"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26DEB7B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93A7E1C"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404CC7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724D855"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4B8C0C52"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6C17EA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0771A3A" w14:textId="77777777" w:rsidTr="00972543">
        <w:trPr>
          <w:trHeight w:val="20"/>
        </w:trPr>
        <w:tc>
          <w:tcPr>
            <w:tcW w:w="211" w:type="pct"/>
            <w:noWrap/>
          </w:tcPr>
          <w:p w14:paraId="13873EB5" w14:textId="77777777" w:rsidR="00722A47" w:rsidRPr="0006090E" w:rsidRDefault="00722A47" w:rsidP="00722A47">
            <w:pPr>
              <w:spacing w:before="0" w:after="0"/>
              <w:jc w:val="left"/>
              <w:rPr>
                <w:rFonts w:eastAsia="Times New Roman"/>
                <w:sz w:val="18"/>
                <w:szCs w:val="20"/>
              </w:rPr>
            </w:pPr>
            <w:r>
              <w:rPr>
                <w:sz w:val="18"/>
              </w:rPr>
              <w:t>B6</w:t>
            </w:r>
          </w:p>
        </w:tc>
        <w:tc>
          <w:tcPr>
            <w:tcW w:w="1893" w:type="pct"/>
          </w:tcPr>
          <w:p w14:paraId="551C5857" w14:textId="150D8914"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2" w:type="pct"/>
            <w:noWrap/>
            <w:vAlign w:val="center"/>
          </w:tcPr>
          <w:p w14:paraId="3B75F346"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37028CF6"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77E68C9C"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62AD354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9E2DC4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F28B18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572F9B47"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864C9C9"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D9DF97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2A9A4E3" w14:textId="77777777" w:rsidTr="00972543">
        <w:trPr>
          <w:trHeight w:val="20"/>
        </w:trPr>
        <w:tc>
          <w:tcPr>
            <w:tcW w:w="211" w:type="pct"/>
            <w:noWrap/>
          </w:tcPr>
          <w:p w14:paraId="1435E310" w14:textId="77777777" w:rsidR="00722A47" w:rsidRPr="0006090E" w:rsidRDefault="00722A47" w:rsidP="00722A47">
            <w:pPr>
              <w:spacing w:before="0" w:after="0"/>
              <w:jc w:val="left"/>
              <w:rPr>
                <w:rFonts w:eastAsia="Times New Roman"/>
                <w:sz w:val="18"/>
                <w:szCs w:val="20"/>
              </w:rPr>
            </w:pPr>
            <w:r>
              <w:rPr>
                <w:sz w:val="18"/>
              </w:rPr>
              <w:t>B7</w:t>
            </w:r>
          </w:p>
        </w:tc>
        <w:tc>
          <w:tcPr>
            <w:tcW w:w="1893" w:type="pct"/>
          </w:tcPr>
          <w:p w14:paraId="31E2708A" w14:textId="028FB45F"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2" w:type="pct"/>
            <w:noWrap/>
            <w:vAlign w:val="center"/>
          </w:tcPr>
          <w:p w14:paraId="57041E32"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5407499E"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36A009FE"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34AC15B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8C9C90C"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032BAB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35319A6E"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4AFE3E49"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16A853F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9210770" w14:textId="77777777" w:rsidTr="00972543">
        <w:trPr>
          <w:trHeight w:val="20"/>
        </w:trPr>
        <w:tc>
          <w:tcPr>
            <w:tcW w:w="211" w:type="pct"/>
            <w:noWrap/>
          </w:tcPr>
          <w:p w14:paraId="51276BDC" w14:textId="77777777" w:rsidR="00722A47" w:rsidRPr="0006090E" w:rsidRDefault="00722A47" w:rsidP="00722A47">
            <w:pPr>
              <w:spacing w:before="0" w:after="0"/>
              <w:jc w:val="left"/>
              <w:rPr>
                <w:rFonts w:eastAsia="Times New Roman"/>
                <w:sz w:val="18"/>
                <w:szCs w:val="20"/>
              </w:rPr>
            </w:pPr>
            <w:r>
              <w:rPr>
                <w:sz w:val="18"/>
              </w:rPr>
              <w:t>B8</w:t>
            </w:r>
          </w:p>
        </w:tc>
        <w:tc>
          <w:tcPr>
            <w:tcW w:w="1893" w:type="pct"/>
          </w:tcPr>
          <w:p w14:paraId="6FBB4F84" w14:textId="57D7FD7C"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2" w:type="pct"/>
            <w:noWrap/>
            <w:vAlign w:val="center"/>
          </w:tcPr>
          <w:p w14:paraId="7FE675C2"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47408897"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11C4DF1A"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48AF9E8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46219E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287AF5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A5E9E4E"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AEC004A"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AD3C45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BDD3CE4" w14:textId="77777777" w:rsidTr="00972543">
        <w:trPr>
          <w:trHeight w:val="20"/>
        </w:trPr>
        <w:tc>
          <w:tcPr>
            <w:tcW w:w="211" w:type="pct"/>
            <w:noWrap/>
          </w:tcPr>
          <w:p w14:paraId="63274401" w14:textId="77777777" w:rsidR="00722A47" w:rsidRPr="0006090E" w:rsidRDefault="00722A47" w:rsidP="00722A47">
            <w:pPr>
              <w:spacing w:before="0" w:after="0"/>
              <w:jc w:val="left"/>
              <w:rPr>
                <w:rFonts w:eastAsia="Times New Roman"/>
                <w:sz w:val="18"/>
                <w:szCs w:val="20"/>
              </w:rPr>
            </w:pPr>
            <w:r>
              <w:rPr>
                <w:sz w:val="18"/>
              </w:rPr>
              <w:t>B9</w:t>
            </w:r>
          </w:p>
        </w:tc>
        <w:tc>
          <w:tcPr>
            <w:tcW w:w="1893" w:type="pct"/>
          </w:tcPr>
          <w:p w14:paraId="71710E11" w14:textId="50E7D5AA"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2" w:type="pct"/>
            <w:noWrap/>
            <w:vAlign w:val="center"/>
          </w:tcPr>
          <w:p w14:paraId="19359425"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37810D8F"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6CF1F0AD"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18AB12D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5FF5F0E"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0EE93D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3BA9C352"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AB6E712"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5CB85E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A29973E" w14:textId="77777777" w:rsidTr="00972543">
        <w:trPr>
          <w:trHeight w:val="20"/>
        </w:trPr>
        <w:tc>
          <w:tcPr>
            <w:tcW w:w="211" w:type="pct"/>
            <w:noWrap/>
          </w:tcPr>
          <w:p w14:paraId="717603B1" w14:textId="77777777" w:rsidR="00722A47" w:rsidRPr="0006090E" w:rsidRDefault="00722A47" w:rsidP="00722A47">
            <w:pPr>
              <w:spacing w:before="0" w:after="0"/>
              <w:jc w:val="left"/>
              <w:rPr>
                <w:rFonts w:eastAsia="Times New Roman"/>
                <w:sz w:val="18"/>
                <w:szCs w:val="20"/>
              </w:rPr>
            </w:pPr>
            <w:r>
              <w:rPr>
                <w:sz w:val="18"/>
              </w:rPr>
              <w:t>B10</w:t>
            </w:r>
          </w:p>
        </w:tc>
        <w:tc>
          <w:tcPr>
            <w:tcW w:w="1893" w:type="pct"/>
          </w:tcPr>
          <w:p w14:paraId="464851C1" w14:textId="403653F0"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2" w:type="pct"/>
            <w:noWrap/>
            <w:vAlign w:val="center"/>
          </w:tcPr>
          <w:p w14:paraId="5F7520E5"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2B7BCB7B"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473A02CD"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178A598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19853F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BDA547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1E65CD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3D84DCF4"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D1D5A9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E2B18F4" w14:textId="77777777" w:rsidTr="00972543">
        <w:trPr>
          <w:trHeight w:val="20"/>
        </w:trPr>
        <w:tc>
          <w:tcPr>
            <w:tcW w:w="211" w:type="pct"/>
            <w:noWrap/>
          </w:tcPr>
          <w:p w14:paraId="089C0270" w14:textId="77777777" w:rsidR="00722A47" w:rsidRPr="0006090E" w:rsidRDefault="00722A47" w:rsidP="00722A47">
            <w:pPr>
              <w:spacing w:before="0" w:after="0"/>
              <w:jc w:val="left"/>
              <w:rPr>
                <w:rFonts w:eastAsia="Times New Roman"/>
                <w:sz w:val="18"/>
                <w:szCs w:val="20"/>
              </w:rPr>
            </w:pPr>
            <w:r>
              <w:rPr>
                <w:sz w:val="18"/>
              </w:rPr>
              <w:t>B11</w:t>
            </w:r>
          </w:p>
        </w:tc>
        <w:tc>
          <w:tcPr>
            <w:tcW w:w="1893" w:type="pct"/>
          </w:tcPr>
          <w:p w14:paraId="64163F27"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2" w:type="pct"/>
            <w:noWrap/>
            <w:vAlign w:val="center"/>
          </w:tcPr>
          <w:p w14:paraId="4481AB69"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1)</w:t>
            </w:r>
          </w:p>
        </w:tc>
        <w:tc>
          <w:tcPr>
            <w:tcW w:w="298" w:type="pct"/>
            <w:noWrap/>
            <w:vAlign w:val="center"/>
          </w:tcPr>
          <w:p w14:paraId="3D99B8BB"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4D50B2C0"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2BE66145"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1)</w:t>
            </w:r>
          </w:p>
        </w:tc>
        <w:tc>
          <w:tcPr>
            <w:tcW w:w="316" w:type="pct"/>
            <w:vAlign w:val="center"/>
          </w:tcPr>
          <w:p w14:paraId="402E4EA9" w14:textId="77777777" w:rsidR="00722A47" w:rsidRPr="0006090E" w:rsidRDefault="00722A47" w:rsidP="00722A47">
            <w:pPr>
              <w:spacing w:before="0" w:after="0"/>
              <w:jc w:val="center"/>
              <w:rPr>
                <w:rFonts w:eastAsia="Times New Roman"/>
                <w:sz w:val="24"/>
                <w:szCs w:val="20"/>
              </w:rPr>
            </w:pPr>
            <w:r>
              <w:rPr>
                <w:b/>
                <w:sz w:val="24"/>
              </w:rPr>
              <w:t>+</w:t>
            </w:r>
          </w:p>
        </w:tc>
        <w:tc>
          <w:tcPr>
            <w:tcW w:w="224" w:type="pct"/>
            <w:noWrap/>
            <w:vAlign w:val="center"/>
          </w:tcPr>
          <w:p w14:paraId="4B8C84E2"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1)</w:t>
            </w:r>
          </w:p>
        </w:tc>
        <w:tc>
          <w:tcPr>
            <w:tcW w:w="316" w:type="pct"/>
            <w:vAlign w:val="center"/>
          </w:tcPr>
          <w:p w14:paraId="68D2A39F" w14:textId="77777777" w:rsidR="00722A47" w:rsidRPr="0006090E" w:rsidRDefault="00722A47" w:rsidP="00722A47">
            <w:pPr>
              <w:spacing w:before="0" w:after="0"/>
              <w:jc w:val="center"/>
              <w:rPr>
                <w:rFonts w:eastAsia="Times New Roman"/>
                <w:sz w:val="24"/>
                <w:szCs w:val="20"/>
              </w:rPr>
            </w:pPr>
            <w:r>
              <w:rPr>
                <w:sz w:val="24"/>
              </w:rPr>
              <w:t>+</w:t>
            </w:r>
          </w:p>
        </w:tc>
        <w:tc>
          <w:tcPr>
            <w:tcW w:w="243" w:type="pct"/>
            <w:shd w:val="clear" w:color="auto" w:fill="auto"/>
            <w:noWrap/>
            <w:vAlign w:val="center"/>
          </w:tcPr>
          <w:p w14:paraId="73DBFC93"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975903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41120C8" w14:textId="77777777" w:rsidTr="00972543">
        <w:trPr>
          <w:trHeight w:val="20"/>
        </w:trPr>
        <w:tc>
          <w:tcPr>
            <w:tcW w:w="211" w:type="pct"/>
            <w:noWrap/>
          </w:tcPr>
          <w:p w14:paraId="2669033D" w14:textId="77777777" w:rsidR="00722A47" w:rsidRPr="0006090E" w:rsidRDefault="00722A47" w:rsidP="00722A47">
            <w:pPr>
              <w:spacing w:before="0" w:after="0"/>
              <w:jc w:val="left"/>
              <w:rPr>
                <w:rFonts w:eastAsia="Times New Roman"/>
                <w:sz w:val="18"/>
                <w:szCs w:val="20"/>
              </w:rPr>
            </w:pPr>
            <w:r>
              <w:rPr>
                <w:sz w:val="18"/>
              </w:rPr>
              <w:t>B12</w:t>
            </w:r>
          </w:p>
        </w:tc>
        <w:tc>
          <w:tcPr>
            <w:tcW w:w="1893" w:type="pct"/>
          </w:tcPr>
          <w:p w14:paraId="1CE7F20B" w14:textId="624AA711"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2" w:type="pct"/>
            <w:noWrap/>
            <w:vAlign w:val="center"/>
          </w:tcPr>
          <w:p w14:paraId="093D5B74"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11EA213F"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5E0A38E3"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493555D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E2B499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DB1EA1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D6E207D"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4E134CC"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EB36AB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94BA573" w14:textId="77777777" w:rsidTr="00972543">
        <w:trPr>
          <w:trHeight w:val="20"/>
        </w:trPr>
        <w:tc>
          <w:tcPr>
            <w:tcW w:w="211" w:type="pct"/>
            <w:noWrap/>
          </w:tcPr>
          <w:p w14:paraId="602364B5" w14:textId="77777777" w:rsidR="00722A47" w:rsidRPr="0006090E" w:rsidRDefault="00722A47" w:rsidP="00722A47">
            <w:pPr>
              <w:spacing w:before="0" w:after="0"/>
              <w:jc w:val="left"/>
              <w:rPr>
                <w:rFonts w:eastAsia="Times New Roman"/>
                <w:sz w:val="18"/>
                <w:szCs w:val="20"/>
              </w:rPr>
            </w:pPr>
            <w:r>
              <w:rPr>
                <w:sz w:val="18"/>
              </w:rPr>
              <w:t>B13</w:t>
            </w:r>
          </w:p>
        </w:tc>
        <w:tc>
          <w:tcPr>
            <w:tcW w:w="1893" w:type="pct"/>
          </w:tcPr>
          <w:p w14:paraId="225619B5" w14:textId="20CA9D6A"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2" w:type="pct"/>
            <w:noWrap/>
            <w:vAlign w:val="center"/>
          </w:tcPr>
          <w:p w14:paraId="5C250AC5"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141B157D"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6E1421CB"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15614A3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069790C"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955A35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569171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BA82514"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CA3219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5C765C3" w14:textId="77777777" w:rsidTr="00972543">
        <w:trPr>
          <w:trHeight w:val="20"/>
        </w:trPr>
        <w:tc>
          <w:tcPr>
            <w:tcW w:w="211" w:type="pct"/>
            <w:noWrap/>
          </w:tcPr>
          <w:p w14:paraId="5616E439" w14:textId="77777777" w:rsidR="00722A47" w:rsidRPr="0006090E" w:rsidRDefault="00722A47" w:rsidP="00722A47">
            <w:pPr>
              <w:spacing w:before="0" w:after="0"/>
              <w:jc w:val="left"/>
              <w:rPr>
                <w:rFonts w:eastAsia="Times New Roman"/>
                <w:sz w:val="18"/>
                <w:szCs w:val="20"/>
              </w:rPr>
            </w:pPr>
            <w:r>
              <w:rPr>
                <w:sz w:val="18"/>
              </w:rPr>
              <w:t>B14</w:t>
            </w:r>
          </w:p>
        </w:tc>
        <w:tc>
          <w:tcPr>
            <w:tcW w:w="1893" w:type="pct"/>
          </w:tcPr>
          <w:p w14:paraId="473E486E"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2" w:type="pct"/>
            <w:noWrap/>
            <w:vAlign w:val="center"/>
          </w:tcPr>
          <w:p w14:paraId="3B6D891D"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7431FF9D"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3D282152"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4793273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35486C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CC36EA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07938A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57FA17C"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C62CFB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B6110BB" w14:textId="77777777" w:rsidTr="00972543">
        <w:trPr>
          <w:trHeight w:val="20"/>
        </w:trPr>
        <w:tc>
          <w:tcPr>
            <w:tcW w:w="211" w:type="pct"/>
            <w:noWrap/>
          </w:tcPr>
          <w:p w14:paraId="0D97D238"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3" w:type="pct"/>
          </w:tcPr>
          <w:p w14:paraId="03A2E549" w14:textId="2BF2ECBC"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2" w:type="pct"/>
            <w:noWrap/>
            <w:vAlign w:val="center"/>
          </w:tcPr>
          <w:p w14:paraId="1B42C556"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2)</w:t>
            </w:r>
          </w:p>
        </w:tc>
        <w:tc>
          <w:tcPr>
            <w:tcW w:w="298" w:type="pct"/>
            <w:noWrap/>
            <w:vAlign w:val="center"/>
          </w:tcPr>
          <w:p w14:paraId="6B994756"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725298F0"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65C22233"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2)</w:t>
            </w:r>
          </w:p>
        </w:tc>
        <w:tc>
          <w:tcPr>
            <w:tcW w:w="316" w:type="pct"/>
            <w:vAlign w:val="center"/>
          </w:tcPr>
          <w:p w14:paraId="63A6F7D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77EA982"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2)</w:t>
            </w:r>
          </w:p>
        </w:tc>
        <w:tc>
          <w:tcPr>
            <w:tcW w:w="316" w:type="pct"/>
            <w:vAlign w:val="center"/>
          </w:tcPr>
          <w:p w14:paraId="71398EC1"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auto"/>
            <w:noWrap/>
            <w:vAlign w:val="center"/>
          </w:tcPr>
          <w:p w14:paraId="48267A99"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73A1C6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52E98DF" w14:textId="77777777" w:rsidTr="00972543">
        <w:trPr>
          <w:trHeight w:val="20"/>
        </w:trPr>
        <w:tc>
          <w:tcPr>
            <w:tcW w:w="211" w:type="pct"/>
            <w:noWrap/>
          </w:tcPr>
          <w:p w14:paraId="35CBCA4C" w14:textId="77777777" w:rsidR="00722A47" w:rsidRPr="0006090E" w:rsidRDefault="00722A47" w:rsidP="00722A47">
            <w:pPr>
              <w:spacing w:before="0" w:after="0"/>
              <w:jc w:val="left"/>
              <w:rPr>
                <w:rFonts w:eastAsia="Times New Roman"/>
                <w:sz w:val="18"/>
                <w:szCs w:val="20"/>
              </w:rPr>
            </w:pPr>
            <w:r>
              <w:rPr>
                <w:sz w:val="18"/>
              </w:rPr>
              <w:t>B16</w:t>
            </w:r>
          </w:p>
        </w:tc>
        <w:tc>
          <w:tcPr>
            <w:tcW w:w="1893" w:type="pct"/>
          </w:tcPr>
          <w:p w14:paraId="661CA2D1"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2" w:type="pct"/>
            <w:noWrap/>
            <w:vAlign w:val="center"/>
          </w:tcPr>
          <w:p w14:paraId="739F2AA0"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3)</w:t>
            </w:r>
          </w:p>
        </w:tc>
        <w:tc>
          <w:tcPr>
            <w:tcW w:w="298" w:type="pct"/>
            <w:noWrap/>
            <w:vAlign w:val="center"/>
          </w:tcPr>
          <w:p w14:paraId="3C33423F"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15814A20"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1C055BEF"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3)</w:t>
            </w:r>
          </w:p>
        </w:tc>
        <w:tc>
          <w:tcPr>
            <w:tcW w:w="316" w:type="pct"/>
            <w:vAlign w:val="center"/>
          </w:tcPr>
          <w:p w14:paraId="14A49D0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A2971D6"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3)</w:t>
            </w:r>
          </w:p>
        </w:tc>
        <w:tc>
          <w:tcPr>
            <w:tcW w:w="316" w:type="pct"/>
            <w:vAlign w:val="center"/>
          </w:tcPr>
          <w:p w14:paraId="7300D31D"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auto"/>
            <w:noWrap/>
            <w:vAlign w:val="center"/>
          </w:tcPr>
          <w:p w14:paraId="01AFFE78"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7C1E9A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281541A" w14:textId="77777777" w:rsidTr="00972543">
        <w:trPr>
          <w:trHeight w:val="20"/>
        </w:trPr>
        <w:tc>
          <w:tcPr>
            <w:tcW w:w="211" w:type="pct"/>
            <w:noWrap/>
          </w:tcPr>
          <w:p w14:paraId="27AB79A1" w14:textId="77777777" w:rsidR="00722A47" w:rsidRPr="0006090E" w:rsidRDefault="00722A47" w:rsidP="00722A47">
            <w:pPr>
              <w:spacing w:before="0" w:after="0"/>
              <w:jc w:val="left"/>
              <w:rPr>
                <w:rFonts w:eastAsia="Times New Roman"/>
                <w:sz w:val="18"/>
                <w:szCs w:val="20"/>
              </w:rPr>
            </w:pPr>
            <w:r>
              <w:rPr>
                <w:sz w:val="18"/>
              </w:rPr>
              <w:t>B17</w:t>
            </w:r>
          </w:p>
        </w:tc>
        <w:tc>
          <w:tcPr>
            <w:tcW w:w="1893" w:type="pct"/>
          </w:tcPr>
          <w:p w14:paraId="7865EE6D"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2" w:type="pct"/>
            <w:noWrap/>
            <w:vAlign w:val="center"/>
          </w:tcPr>
          <w:p w14:paraId="7978BCBC"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27ED834A"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5DD2859F"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705D197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EA81D3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274A49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5FDBDD45"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0C48FCA"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FCCE53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B58EA0F" w14:textId="77777777" w:rsidTr="00972543">
        <w:trPr>
          <w:trHeight w:val="20"/>
        </w:trPr>
        <w:tc>
          <w:tcPr>
            <w:tcW w:w="211" w:type="pct"/>
            <w:noWrap/>
          </w:tcPr>
          <w:p w14:paraId="46845857" w14:textId="77777777" w:rsidR="00722A47" w:rsidRPr="0006090E" w:rsidRDefault="00722A47" w:rsidP="00722A47">
            <w:pPr>
              <w:spacing w:before="0" w:after="0"/>
              <w:jc w:val="left"/>
              <w:rPr>
                <w:rFonts w:eastAsia="Times New Roman"/>
                <w:sz w:val="18"/>
                <w:szCs w:val="20"/>
              </w:rPr>
            </w:pPr>
            <w:r>
              <w:rPr>
                <w:sz w:val="18"/>
              </w:rPr>
              <w:t>B18</w:t>
            </w:r>
          </w:p>
        </w:tc>
        <w:tc>
          <w:tcPr>
            <w:tcW w:w="1893" w:type="pct"/>
          </w:tcPr>
          <w:p w14:paraId="5E3DD4D9"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2" w:type="pct"/>
            <w:noWrap/>
            <w:vAlign w:val="center"/>
          </w:tcPr>
          <w:p w14:paraId="051B8178"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0B429D02"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158E02FC"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04154C4D" w14:textId="77777777" w:rsidR="00722A47" w:rsidRPr="0006090E" w:rsidRDefault="00722A47" w:rsidP="00722A47">
            <w:pPr>
              <w:spacing w:before="0" w:after="0"/>
              <w:jc w:val="center"/>
              <w:rPr>
                <w:rFonts w:eastAsia="Times New Roman"/>
                <w:sz w:val="24"/>
                <w:szCs w:val="20"/>
              </w:rPr>
            </w:pPr>
            <w:r>
              <w:rPr>
                <w:sz w:val="24"/>
              </w:rPr>
              <w:t>+</w:t>
            </w:r>
          </w:p>
        </w:tc>
        <w:tc>
          <w:tcPr>
            <w:tcW w:w="316" w:type="pct"/>
            <w:vAlign w:val="center"/>
          </w:tcPr>
          <w:p w14:paraId="401CD5C7" w14:textId="77777777" w:rsidR="00722A47" w:rsidRPr="0006090E" w:rsidRDefault="00722A47" w:rsidP="00722A47">
            <w:pPr>
              <w:spacing w:before="0" w:after="0"/>
              <w:jc w:val="center"/>
              <w:rPr>
                <w:rFonts w:eastAsia="Times New Roman"/>
                <w:sz w:val="24"/>
                <w:szCs w:val="20"/>
              </w:rPr>
            </w:pPr>
            <w:r>
              <w:rPr>
                <w:sz w:val="24"/>
              </w:rPr>
              <w:t>+</w:t>
            </w:r>
          </w:p>
        </w:tc>
        <w:tc>
          <w:tcPr>
            <w:tcW w:w="224" w:type="pct"/>
            <w:noWrap/>
            <w:vAlign w:val="center"/>
          </w:tcPr>
          <w:p w14:paraId="2D4208CA" w14:textId="77777777" w:rsidR="00722A47" w:rsidRPr="0006090E" w:rsidRDefault="00722A47" w:rsidP="00722A47">
            <w:pPr>
              <w:spacing w:before="0" w:after="0"/>
              <w:jc w:val="center"/>
              <w:rPr>
                <w:rFonts w:eastAsia="Times New Roman"/>
                <w:sz w:val="24"/>
                <w:szCs w:val="20"/>
              </w:rPr>
            </w:pPr>
            <w:r>
              <w:rPr>
                <w:sz w:val="24"/>
              </w:rPr>
              <w:t>+</w:t>
            </w:r>
          </w:p>
        </w:tc>
        <w:tc>
          <w:tcPr>
            <w:tcW w:w="316" w:type="pct"/>
            <w:shd w:val="clear" w:color="auto" w:fill="auto"/>
            <w:vAlign w:val="center"/>
          </w:tcPr>
          <w:p w14:paraId="5957EA86"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CCCF8EA"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E75E18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9747561" w14:textId="77777777" w:rsidTr="00972543">
        <w:trPr>
          <w:trHeight w:val="20"/>
        </w:trPr>
        <w:tc>
          <w:tcPr>
            <w:tcW w:w="211" w:type="pct"/>
            <w:noWrap/>
          </w:tcPr>
          <w:p w14:paraId="6D17ECFB" w14:textId="77777777" w:rsidR="00722A47" w:rsidRPr="0006090E" w:rsidRDefault="00722A47" w:rsidP="00722A47">
            <w:pPr>
              <w:spacing w:before="0" w:after="0"/>
              <w:jc w:val="left"/>
              <w:rPr>
                <w:rFonts w:eastAsia="Times New Roman"/>
                <w:sz w:val="18"/>
                <w:szCs w:val="20"/>
              </w:rPr>
            </w:pPr>
            <w:r>
              <w:rPr>
                <w:sz w:val="18"/>
              </w:rPr>
              <w:t>B19</w:t>
            </w:r>
          </w:p>
        </w:tc>
        <w:tc>
          <w:tcPr>
            <w:tcW w:w="1893" w:type="pct"/>
          </w:tcPr>
          <w:p w14:paraId="49EB477A"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2" w:type="pct"/>
            <w:noWrap/>
            <w:vAlign w:val="center"/>
          </w:tcPr>
          <w:p w14:paraId="6221FB8B"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3)</w:t>
            </w:r>
          </w:p>
        </w:tc>
        <w:tc>
          <w:tcPr>
            <w:tcW w:w="298" w:type="pct"/>
            <w:noWrap/>
            <w:vAlign w:val="center"/>
          </w:tcPr>
          <w:p w14:paraId="4CBBF6BC"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61F57212"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20260C56"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3)</w:t>
            </w:r>
          </w:p>
        </w:tc>
        <w:tc>
          <w:tcPr>
            <w:tcW w:w="316" w:type="pct"/>
            <w:vAlign w:val="center"/>
          </w:tcPr>
          <w:p w14:paraId="6EB3F304" w14:textId="77777777" w:rsidR="00722A47" w:rsidRPr="0006090E" w:rsidRDefault="00722A47" w:rsidP="00722A47">
            <w:pPr>
              <w:spacing w:before="0" w:after="0"/>
              <w:jc w:val="center"/>
              <w:rPr>
                <w:rFonts w:eastAsia="Times New Roman"/>
                <w:sz w:val="24"/>
                <w:szCs w:val="20"/>
              </w:rPr>
            </w:pPr>
            <w:r>
              <w:rPr>
                <w:sz w:val="24"/>
              </w:rPr>
              <w:t>+</w:t>
            </w:r>
          </w:p>
        </w:tc>
        <w:tc>
          <w:tcPr>
            <w:tcW w:w="224" w:type="pct"/>
            <w:noWrap/>
            <w:vAlign w:val="center"/>
          </w:tcPr>
          <w:p w14:paraId="087ECE01"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3)</w:t>
            </w:r>
          </w:p>
        </w:tc>
        <w:tc>
          <w:tcPr>
            <w:tcW w:w="316" w:type="pct"/>
            <w:vAlign w:val="center"/>
          </w:tcPr>
          <w:p w14:paraId="03B19F0F" w14:textId="77777777" w:rsidR="00722A47" w:rsidRPr="0006090E" w:rsidRDefault="00722A47" w:rsidP="00722A47">
            <w:pPr>
              <w:spacing w:before="0" w:after="0"/>
              <w:jc w:val="center"/>
              <w:rPr>
                <w:rFonts w:eastAsia="Times New Roman"/>
                <w:sz w:val="24"/>
                <w:szCs w:val="20"/>
              </w:rPr>
            </w:pPr>
            <w:r>
              <w:rPr>
                <w:sz w:val="24"/>
              </w:rPr>
              <w:t>+</w:t>
            </w:r>
          </w:p>
        </w:tc>
        <w:tc>
          <w:tcPr>
            <w:tcW w:w="243" w:type="pct"/>
            <w:shd w:val="clear" w:color="auto" w:fill="auto"/>
            <w:noWrap/>
            <w:vAlign w:val="center"/>
          </w:tcPr>
          <w:p w14:paraId="502FB9BF"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1F5B02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77FC9F9" w14:textId="77777777" w:rsidTr="00972543">
        <w:trPr>
          <w:trHeight w:val="20"/>
        </w:trPr>
        <w:tc>
          <w:tcPr>
            <w:tcW w:w="211" w:type="pct"/>
            <w:noWrap/>
          </w:tcPr>
          <w:p w14:paraId="63C7EB91" w14:textId="77777777" w:rsidR="00722A47" w:rsidRPr="0006090E" w:rsidRDefault="00722A47" w:rsidP="00722A47">
            <w:pPr>
              <w:spacing w:before="0" w:after="0"/>
              <w:jc w:val="left"/>
              <w:rPr>
                <w:rFonts w:eastAsia="Times New Roman"/>
                <w:sz w:val="18"/>
                <w:szCs w:val="20"/>
              </w:rPr>
            </w:pPr>
            <w:r>
              <w:rPr>
                <w:sz w:val="18"/>
              </w:rPr>
              <w:t>B20</w:t>
            </w:r>
          </w:p>
        </w:tc>
        <w:tc>
          <w:tcPr>
            <w:tcW w:w="1893" w:type="pct"/>
          </w:tcPr>
          <w:p w14:paraId="07A51802"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2" w:type="pct"/>
            <w:noWrap/>
            <w:vAlign w:val="center"/>
          </w:tcPr>
          <w:p w14:paraId="6396C1A4"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298FA445"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069DAFEE"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6A72EE2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6279DA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8D79B5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26FD8C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7DC71FB"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F0D97A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4180752" w14:textId="77777777" w:rsidTr="00972543">
        <w:trPr>
          <w:trHeight w:val="20"/>
        </w:trPr>
        <w:tc>
          <w:tcPr>
            <w:tcW w:w="211" w:type="pct"/>
            <w:noWrap/>
          </w:tcPr>
          <w:p w14:paraId="1C7402F1" w14:textId="77777777" w:rsidR="00722A47" w:rsidRPr="0006090E" w:rsidRDefault="00722A47" w:rsidP="00722A47">
            <w:pPr>
              <w:spacing w:before="0" w:after="0"/>
              <w:jc w:val="left"/>
              <w:rPr>
                <w:rFonts w:eastAsia="Times New Roman"/>
                <w:sz w:val="18"/>
                <w:szCs w:val="20"/>
              </w:rPr>
            </w:pPr>
            <w:r>
              <w:rPr>
                <w:sz w:val="18"/>
              </w:rPr>
              <w:t>B21</w:t>
            </w:r>
          </w:p>
        </w:tc>
        <w:tc>
          <w:tcPr>
            <w:tcW w:w="1893" w:type="pct"/>
          </w:tcPr>
          <w:p w14:paraId="29A194D8"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2" w:type="pct"/>
            <w:noWrap/>
            <w:vAlign w:val="center"/>
          </w:tcPr>
          <w:p w14:paraId="36D7EC46"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1490100D"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75C4754C"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0CD4D5C1" w14:textId="77777777" w:rsidR="00722A47" w:rsidRPr="0006090E" w:rsidRDefault="00722A47" w:rsidP="00722A47">
            <w:pPr>
              <w:spacing w:before="0" w:after="0"/>
              <w:jc w:val="center"/>
              <w:rPr>
                <w:rFonts w:eastAsia="Times New Roman"/>
                <w:sz w:val="24"/>
                <w:szCs w:val="20"/>
              </w:rPr>
            </w:pPr>
            <w:r>
              <w:rPr>
                <w:sz w:val="24"/>
              </w:rPr>
              <w:t>+</w:t>
            </w:r>
          </w:p>
        </w:tc>
        <w:tc>
          <w:tcPr>
            <w:tcW w:w="316" w:type="pct"/>
            <w:vAlign w:val="center"/>
          </w:tcPr>
          <w:p w14:paraId="5C190B61" w14:textId="77777777" w:rsidR="00722A47" w:rsidRPr="0006090E" w:rsidRDefault="00722A47" w:rsidP="00722A47">
            <w:pPr>
              <w:spacing w:before="0" w:after="0"/>
              <w:jc w:val="center"/>
              <w:rPr>
                <w:rFonts w:eastAsia="Times New Roman"/>
                <w:sz w:val="24"/>
                <w:szCs w:val="20"/>
              </w:rPr>
            </w:pPr>
            <w:r>
              <w:rPr>
                <w:sz w:val="24"/>
              </w:rPr>
              <w:t>+</w:t>
            </w:r>
          </w:p>
        </w:tc>
        <w:tc>
          <w:tcPr>
            <w:tcW w:w="224" w:type="pct"/>
            <w:noWrap/>
            <w:vAlign w:val="center"/>
          </w:tcPr>
          <w:p w14:paraId="47D65FE7" w14:textId="77777777" w:rsidR="00722A47" w:rsidRPr="0006090E" w:rsidRDefault="00722A47" w:rsidP="00722A47">
            <w:pPr>
              <w:spacing w:before="0" w:after="0"/>
              <w:jc w:val="center"/>
              <w:rPr>
                <w:rFonts w:eastAsia="Times New Roman"/>
                <w:sz w:val="24"/>
                <w:szCs w:val="20"/>
              </w:rPr>
            </w:pPr>
            <w:r>
              <w:rPr>
                <w:sz w:val="24"/>
              </w:rPr>
              <w:t>+</w:t>
            </w:r>
          </w:p>
        </w:tc>
        <w:tc>
          <w:tcPr>
            <w:tcW w:w="316" w:type="pct"/>
            <w:shd w:val="clear" w:color="auto" w:fill="auto"/>
            <w:vAlign w:val="center"/>
          </w:tcPr>
          <w:p w14:paraId="062A0EB1"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68253C0"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0D3B01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F7FD843" w14:textId="77777777" w:rsidTr="00972543">
        <w:trPr>
          <w:trHeight w:val="20"/>
        </w:trPr>
        <w:tc>
          <w:tcPr>
            <w:tcW w:w="211" w:type="pct"/>
            <w:noWrap/>
          </w:tcPr>
          <w:p w14:paraId="58DDDD3B" w14:textId="77777777" w:rsidR="00722A47" w:rsidRPr="0006090E" w:rsidRDefault="00722A47" w:rsidP="00722A47">
            <w:pPr>
              <w:spacing w:before="0" w:after="0"/>
              <w:jc w:val="left"/>
              <w:rPr>
                <w:rFonts w:eastAsia="Times New Roman"/>
                <w:sz w:val="18"/>
                <w:szCs w:val="20"/>
              </w:rPr>
            </w:pPr>
            <w:r>
              <w:rPr>
                <w:sz w:val="18"/>
              </w:rPr>
              <w:t>B22</w:t>
            </w:r>
          </w:p>
        </w:tc>
        <w:tc>
          <w:tcPr>
            <w:tcW w:w="1893" w:type="pct"/>
          </w:tcPr>
          <w:p w14:paraId="527D17CB"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2" w:type="pct"/>
            <w:noWrap/>
            <w:vAlign w:val="center"/>
          </w:tcPr>
          <w:p w14:paraId="2406AE26"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1)</w:t>
            </w:r>
          </w:p>
        </w:tc>
        <w:tc>
          <w:tcPr>
            <w:tcW w:w="298" w:type="pct"/>
            <w:noWrap/>
            <w:vAlign w:val="center"/>
          </w:tcPr>
          <w:p w14:paraId="2F53B4C2"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394A3EDC"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705A433A"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1)</w:t>
            </w:r>
          </w:p>
        </w:tc>
        <w:tc>
          <w:tcPr>
            <w:tcW w:w="316" w:type="pct"/>
            <w:vAlign w:val="center"/>
          </w:tcPr>
          <w:p w14:paraId="51D208F2" w14:textId="77777777" w:rsidR="00722A47" w:rsidRPr="0006090E" w:rsidRDefault="00722A47" w:rsidP="00722A47">
            <w:pPr>
              <w:spacing w:before="0" w:after="0"/>
              <w:jc w:val="center"/>
              <w:rPr>
                <w:rFonts w:eastAsia="Times New Roman"/>
                <w:sz w:val="24"/>
                <w:szCs w:val="20"/>
              </w:rPr>
            </w:pPr>
            <w:r>
              <w:rPr>
                <w:b/>
                <w:sz w:val="24"/>
              </w:rPr>
              <w:t>+</w:t>
            </w:r>
          </w:p>
        </w:tc>
        <w:tc>
          <w:tcPr>
            <w:tcW w:w="224" w:type="pct"/>
            <w:noWrap/>
            <w:vAlign w:val="center"/>
          </w:tcPr>
          <w:p w14:paraId="01AE15F1" w14:textId="77777777" w:rsidR="00722A47" w:rsidRPr="0006090E" w:rsidRDefault="00722A47" w:rsidP="00722A47">
            <w:pPr>
              <w:spacing w:before="0" w:after="0"/>
              <w:jc w:val="center"/>
              <w:rPr>
                <w:rFonts w:eastAsia="Times New Roman"/>
                <w:sz w:val="24"/>
                <w:szCs w:val="20"/>
              </w:rPr>
            </w:pPr>
            <w:r>
              <w:rPr>
                <w:sz w:val="24"/>
              </w:rPr>
              <w:t>+</w:t>
            </w:r>
            <w:r>
              <w:rPr>
                <w:b/>
                <w:sz w:val="24"/>
                <w:vertAlign w:val="superscript"/>
              </w:rPr>
              <w:t>1)</w:t>
            </w:r>
          </w:p>
        </w:tc>
        <w:tc>
          <w:tcPr>
            <w:tcW w:w="316" w:type="pct"/>
            <w:vAlign w:val="center"/>
          </w:tcPr>
          <w:p w14:paraId="0E8C72DB" w14:textId="77777777" w:rsidR="00722A47" w:rsidRPr="0006090E" w:rsidRDefault="00722A47" w:rsidP="00722A47">
            <w:pPr>
              <w:spacing w:before="0" w:after="0"/>
              <w:jc w:val="center"/>
              <w:rPr>
                <w:rFonts w:eastAsia="Times New Roman"/>
                <w:sz w:val="24"/>
                <w:szCs w:val="20"/>
              </w:rPr>
            </w:pPr>
            <w:r>
              <w:rPr>
                <w:sz w:val="24"/>
              </w:rPr>
              <w:t>+</w:t>
            </w:r>
          </w:p>
        </w:tc>
        <w:tc>
          <w:tcPr>
            <w:tcW w:w="243" w:type="pct"/>
            <w:shd w:val="clear" w:color="auto" w:fill="auto"/>
            <w:noWrap/>
            <w:vAlign w:val="center"/>
          </w:tcPr>
          <w:p w14:paraId="3D1EE6CC"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588E32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E2E02B3" w14:textId="77777777" w:rsidTr="00972543">
        <w:trPr>
          <w:trHeight w:val="20"/>
        </w:trPr>
        <w:tc>
          <w:tcPr>
            <w:tcW w:w="211" w:type="pct"/>
            <w:noWrap/>
          </w:tcPr>
          <w:p w14:paraId="769874E7" w14:textId="77777777" w:rsidR="00722A47" w:rsidRPr="0006090E" w:rsidRDefault="00722A47" w:rsidP="00722A47">
            <w:pPr>
              <w:spacing w:before="0" w:after="0"/>
              <w:jc w:val="left"/>
              <w:rPr>
                <w:rFonts w:eastAsia="Times New Roman"/>
                <w:sz w:val="18"/>
                <w:szCs w:val="20"/>
              </w:rPr>
            </w:pPr>
            <w:r>
              <w:rPr>
                <w:sz w:val="18"/>
              </w:rPr>
              <w:t>B23</w:t>
            </w:r>
          </w:p>
        </w:tc>
        <w:tc>
          <w:tcPr>
            <w:tcW w:w="1893" w:type="pct"/>
          </w:tcPr>
          <w:p w14:paraId="51C9B7B4"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2" w:type="pct"/>
            <w:noWrap/>
            <w:vAlign w:val="center"/>
          </w:tcPr>
          <w:p w14:paraId="429962E9"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11745B6A"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37E3B206"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353152B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03F1BB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016D7C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761C6A4"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D0E3C06"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6217FB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4DE079A" w14:textId="77777777" w:rsidTr="00972543">
        <w:trPr>
          <w:trHeight w:val="20"/>
        </w:trPr>
        <w:tc>
          <w:tcPr>
            <w:tcW w:w="211" w:type="pct"/>
            <w:noWrap/>
          </w:tcPr>
          <w:p w14:paraId="162A57BC" w14:textId="77777777" w:rsidR="00722A47" w:rsidRPr="0006090E" w:rsidRDefault="00722A47" w:rsidP="00722A47">
            <w:pPr>
              <w:spacing w:before="0" w:after="0"/>
              <w:jc w:val="left"/>
              <w:rPr>
                <w:rFonts w:eastAsia="Times New Roman"/>
                <w:sz w:val="18"/>
                <w:szCs w:val="20"/>
              </w:rPr>
            </w:pPr>
            <w:r>
              <w:rPr>
                <w:sz w:val="18"/>
              </w:rPr>
              <w:t>B24</w:t>
            </w:r>
          </w:p>
        </w:tc>
        <w:tc>
          <w:tcPr>
            <w:tcW w:w="1893" w:type="pct"/>
          </w:tcPr>
          <w:p w14:paraId="71747E71"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2" w:type="pct"/>
            <w:noWrap/>
            <w:vAlign w:val="center"/>
          </w:tcPr>
          <w:p w14:paraId="1D23A944"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7C21650D"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282E8B46"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1CA1D77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7D3E4AC"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6F8584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0605631"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AD775E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6D42D6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0645781" w14:textId="77777777" w:rsidTr="00972543">
        <w:trPr>
          <w:trHeight w:val="20"/>
        </w:trPr>
        <w:tc>
          <w:tcPr>
            <w:tcW w:w="211" w:type="pct"/>
            <w:noWrap/>
          </w:tcPr>
          <w:p w14:paraId="04D69A95" w14:textId="77777777" w:rsidR="00722A47" w:rsidRPr="0006090E" w:rsidRDefault="00722A47" w:rsidP="00722A47">
            <w:pPr>
              <w:spacing w:before="0" w:after="0"/>
              <w:jc w:val="left"/>
              <w:rPr>
                <w:rFonts w:eastAsia="Times New Roman"/>
                <w:sz w:val="18"/>
                <w:szCs w:val="20"/>
              </w:rPr>
            </w:pPr>
            <w:r>
              <w:rPr>
                <w:sz w:val="18"/>
              </w:rPr>
              <w:t>B25</w:t>
            </w:r>
          </w:p>
        </w:tc>
        <w:tc>
          <w:tcPr>
            <w:tcW w:w="1893" w:type="pct"/>
          </w:tcPr>
          <w:p w14:paraId="37F4EE84"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2" w:type="pct"/>
            <w:noWrap/>
            <w:vAlign w:val="center"/>
          </w:tcPr>
          <w:p w14:paraId="4A6F141F"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2263BEC2"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6799D59E"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13A4F0A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9B02F5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715418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57F8380"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47E4ACD3"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AC7070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401070D" w14:textId="77777777" w:rsidTr="00972543">
        <w:trPr>
          <w:trHeight w:val="208"/>
        </w:trPr>
        <w:tc>
          <w:tcPr>
            <w:tcW w:w="211" w:type="pct"/>
            <w:noWrap/>
          </w:tcPr>
          <w:p w14:paraId="147DB4CD" w14:textId="77777777" w:rsidR="00722A47" w:rsidRPr="0006090E" w:rsidRDefault="00722A47" w:rsidP="00722A47">
            <w:pPr>
              <w:spacing w:before="0" w:after="0"/>
              <w:jc w:val="left"/>
              <w:rPr>
                <w:rFonts w:eastAsia="Times New Roman"/>
                <w:sz w:val="18"/>
                <w:szCs w:val="20"/>
              </w:rPr>
            </w:pPr>
            <w:r>
              <w:rPr>
                <w:sz w:val="18"/>
              </w:rPr>
              <w:t>B26</w:t>
            </w:r>
          </w:p>
        </w:tc>
        <w:tc>
          <w:tcPr>
            <w:tcW w:w="1893" w:type="pct"/>
          </w:tcPr>
          <w:p w14:paraId="358DD425"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2" w:type="pct"/>
            <w:noWrap/>
            <w:vAlign w:val="center"/>
          </w:tcPr>
          <w:p w14:paraId="1D1067B6" w14:textId="77777777" w:rsidR="00722A47" w:rsidRPr="0006090E" w:rsidRDefault="00722A47" w:rsidP="00722A47">
            <w:pPr>
              <w:spacing w:before="0" w:after="0"/>
              <w:jc w:val="center"/>
              <w:rPr>
                <w:rFonts w:eastAsia="Times New Roman"/>
                <w:sz w:val="24"/>
                <w:szCs w:val="20"/>
              </w:rPr>
            </w:pPr>
            <w:r>
              <w:rPr>
                <w:sz w:val="24"/>
              </w:rPr>
              <w:t>-</w:t>
            </w:r>
          </w:p>
        </w:tc>
        <w:tc>
          <w:tcPr>
            <w:tcW w:w="298" w:type="pct"/>
            <w:noWrap/>
            <w:vAlign w:val="center"/>
          </w:tcPr>
          <w:p w14:paraId="1967638C" w14:textId="77777777" w:rsidR="00722A47" w:rsidRPr="0006090E" w:rsidRDefault="00722A47" w:rsidP="00722A47">
            <w:pPr>
              <w:spacing w:before="0" w:after="0"/>
              <w:jc w:val="center"/>
              <w:rPr>
                <w:rFonts w:eastAsia="Times New Roman"/>
                <w:sz w:val="24"/>
                <w:szCs w:val="20"/>
              </w:rPr>
            </w:pPr>
            <w:r>
              <w:rPr>
                <w:sz w:val="24"/>
              </w:rPr>
              <w:t>+</w:t>
            </w:r>
          </w:p>
        </w:tc>
        <w:tc>
          <w:tcPr>
            <w:tcW w:w="532" w:type="pct"/>
            <w:noWrap/>
            <w:vAlign w:val="center"/>
          </w:tcPr>
          <w:p w14:paraId="2E62AEB4" w14:textId="77777777" w:rsidR="00722A47" w:rsidRPr="0006090E" w:rsidRDefault="00722A47" w:rsidP="00722A47">
            <w:pPr>
              <w:spacing w:before="0" w:after="0"/>
              <w:jc w:val="center"/>
              <w:rPr>
                <w:rFonts w:eastAsia="Times New Roman"/>
                <w:sz w:val="24"/>
                <w:szCs w:val="20"/>
              </w:rPr>
            </w:pPr>
            <w:r>
              <w:rPr>
                <w:sz w:val="24"/>
              </w:rPr>
              <w:t>+</w:t>
            </w:r>
          </w:p>
        </w:tc>
        <w:tc>
          <w:tcPr>
            <w:tcW w:w="268" w:type="pct"/>
            <w:noWrap/>
            <w:vAlign w:val="center"/>
          </w:tcPr>
          <w:p w14:paraId="1AD4F5C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6E48FBA"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96ACFA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51AC0D1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07FB8CC"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EE14AD7" w14:textId="77777777" w:rsidR="00722A47" w:rsidRPr="0006090E" w:rsidRDefault="00722A47" w:rsidP="00722A47">
            <w:pPr>
              <w:spacing w:before="0" w:after="0"/>
              <w:jc w:val="center"/>
              <w:rPr>
                <w:rFonts w:eastAsia="Times New Roman"/>
                <w:sz w:val="24"/>
                <w:szCs w:val="24"/>
              </w:rPr>
            </w:pPr>
            <w:r>
              <w:rPr>
                <w:sz w:val="24"/>
              </w:rPr>
              <w:t>+</w:t>
            </w:r>
          </w:p>
        </w:tc>
      </w:tr>
    </w:tbl>
    <w:p w14:paraId="26785B9C" w14:textId="77777777" w:rsidR="00722A47" w:rsidRPr="0006090E" w:rsidRDefault="00722A47" w:rsidP="00722A47">
      <w:pPr>
        <w:tabs>
          <w:tab w:val="left" w:pos="142"/>
        </w:tabs>
        <w:spacing w:before="0" w:after="0"/>
        <w:ind w:left="142" w:hanging="142"/>
        <w:jc w:val="left"/>
        <w:rPr>
          <w:rFonts w:eastAsia="Times New Roman"/>
          <w:sz w:val="16"/>
          <w:szCs w:val="20"/>
        </w:rPr>
      </w:pPr>
      <w:r>
        <w:rPr>
          <w:sz w:val="16"/>
        </w:rPr>
        <w:t xml:space="preserve">1) Permissible when glyphosate, </w:t>
      </w:r>
      <w:proofErr w:type="gramStart"/>
      <w:r>
        <w:rPr>
          <w:sz w:val="16"/>
        </w:rPr>
        <w:t>simazine</w:t>
      </w:r>
      <w:proofErr w:type="gramEnd"/>
      <w:r>
        <w:rPr>
          <w:sz w:val="16"/>
        </w:rPr>
        <w:t xml:space="preserve"> and other herbicides </w:t>
      </w:r>
      <w:r>
        <w:rPr>
          <w:sz w:val="16"/>
        </w:rPr>
        <w:sym w:font="Symbol" w:char="F0A3"/>
      </w:r>
      <w:r>
        <w:rPr>
          <w:sz w:val="16"/>
        </w:rPr>
        <w:t> 1.2 µg/l.</w:t>
      </w:r>
    </w:p>
    <w:p w14:paraId="725F39FF" w14:textId="77777777" w:rsidR="00722A47" w:rsidRPr="0006090E" w:rsidRDefault="00722A47" w:rsidP="00722A47">
      <w:pPr>
        <w:tabs>
          <w:tab w:val="left" w:pos="142"/>
        </w:tabs>
        <w:spacing w:before="0" w:after="0"/>
        <w:ind w:left="142" w:hanging="142"/>
        <w:jc w:val="left"/>
        <w:rPr>
          <w:rFonts w:eastAsia="Times New Roman"/>
          <w:sz w:val="16"/>
          <w:szCs w:val="20"/>
        </w:rPr>
      </w:pPr>
      <w:r>
        <w:rPr>
          <w:sz w:val="16"/>
        </w:rPr>
        <w:t xml:space="preserve">2) Permissible when glyphosate, simazine, other herbicides  </w:t>
      </w:r>
      <w:r>
        <w:rPr>
          <w:sz w:val="16"/>
        </w:rPr>
        <w:sym w:font="Symbol" w:char="F0A3"/>
      </w:r>
      <w:r>
        <w:rPr>
          <w:sz w:val="16"/>
        </w:rPr>
        <w:t xml:space="preserve"> 1,0 µg/l and PAK15 </w:t>
      </w:r>
      <w:r>
        <w:rPr>
          <w:sz w:val="16"/>
        </w:rPr>
        <w:sym w:font="Symbol" w:char="F0A3"/>
      </w:r>
      <w:r>
        <w:rPr>
          <w:sz w:val="16"/>
        </w:rPr>
        <w:t xml:space="preserve"> 2,0 µg/l.</w:t>
      </w:r>
    </w:p>
    <w:p w14:paraId="4A40F308" w14:textId="77777777" w:rsidR="00722A47" w:rsidRPr="0006090E" w:rsidRDefault="00722A47" w:rsidP="00722A47">
      <w:pPr>
        <w:tabs>
          <w:tab w:val="left" w:pos="142"/>
        </w:tabs>
        <w:spacing w:before="0" w:after="0"/>
        <w:ind w:left="142" w:hanging="142"/>
        <w:jc w:val="left"/>
        <w:rPr>
          <w:rFonts w:eastAsia="Times New Roman"/>
          <w:sz w:val="16"/>
          <w:szCs w:val="20"/>
        </w:rPr>
      </w:pPr>
      <w:r>
        <w:rPr>
          <w:sz w:val="16"/>
        </w:rPr>
        <w:t xml:space="preserve">3) Permissible when glyphosate, </w:t>
      </w:r>
      <w:proofErr w:type="gramStart"/>
      <w:r>
        <w:rPr>
          <w:sz w:val="16"/>
        </w:rPr>
        <w:t>simazine</w:t>
      </w:r>
      <w:proofErr w:type="gramEnd"/>
      <w:r>
        <w:rPr>
          <w:sz w:val="16"/>
        </w:rPr>
        <w:t xml:space="preserve"> and other herbicides </w:t>
      </w:r>
      <w:r>
        <w:rPr>
          <w:sz w:val="16"/>
        </w:rPr>
        <w:sym w:font="Symbol" w:char="F0A3"/>
      </w:r>
      <w:r>
        <w:rPr>
          <w:sz w:val="16"/>
        </w:rPr>
        <w:t> 1.3 µg/l.</w:t>
      </w:r>
    </w:p>
    <w:p w14:paraId="38B85C70" w14:textId="77777777" w:rsidR="00722A47" w:rsidRPr="0006090E" w:rsidRDefault="00722A47" w:rsidP="00722A47">
      <w:pPr>
        <w:pStyle w:val="Heading1"/>
      </w:pPr>
      <w:r>
        <w:br w:type="page"/>
      </w:r>
      <w:r>
        <w:lastRenderedPageBreak/>
        <w:t>Table 6: Class 2 track ballast (GS-2)</w:t>
      </w:r>
    </w:p>
    <w:p w14:paraId="13BF090F" w14:textId="77777777" w:rsidR="00722A47" w:rsidRPr="0006090E" w:rsidRDefault="00722A47" w:rsidP="00722A47">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2097"/>
        <w:gridCol w:w="1324"/>
        <w:gridCol w:w="560"/>
        <w:gridCol w:w="728"/>
        <w:gridCol w:w="559"/>
        <w:gridCol w:w="549"/>
        <w:gridCol w:w="559"/>
        <w:gridCol w:w="549"/>
        <w:gridCol w:w="606"/>
        <w:gridCol w:w="790"/>
      </w:tblGrid>
      <w:tr w:rsidR="0006090E" w:rsidRPr="0006090E" w14:paraId="6C356DD9" w14:textId="77777777" w:rsidTr="00972543">
        <w:trPr>
          <w:trHeight w:val="330"/>
        </w:trPr>
        <w:tc>
          <w:tcPr>
            <w:tcW w:w="5000" w:type="pct"/>
            <w:gridSpan w:val="11"/>
            <w:noWrap/>
            <w:vAlign w:val="bottom"/>
          </w:tcPr>
          <w:p w14:paraId="22CB4C28" w14:textId="77777777" w:rsidR="00722A47" w:rsidRPr="0006090E" w:rsidRDefault="00722A47" w:rsidP="00722A47">
            <w:pPr>
              <w:spacing w:before="0" w:after="0"/>
              <w:jc w:val="center"/>
              <w:rPr>
                <w:rFonts w:eastAsia="Times New Roman"/>
                <w:b/>
                <w:bCs/>
                <w:sz w:val="24"/>
                <w:szCs w:val="24"/>
              </w:rPr>
            </w:pPr>
            <w:r>
              <w:br w:type="page"/>
            </w:r>
            <w:r>
              <w:rPr>
                <w:b/>
                <w:sz w:val="24"/>
              </w:rPr>
              <w:t>Class 2 track ballast (GS-2)</w:t>
            </w:r>
          </w:p>
        </w:tc>
      </w:tr>
      <w:tr w:rsidR="0006090E" w:rsidRPr="0006090E" w14:paraId="758357AF" w14:textId="77777777" w:rsidTr="00972543">
        <w:trPr>
          <w:trHeight w:val="20"/>
        </w:trPr>
        <w:tc>
          <w:tcPr>
            <w:tcW w:w="2104" w:type="pct"/>
            <w:gridSpan w:val="2"/>
            <w:vMerge w:val="restart"/>
            <w:shd w:val="clear" w:color="auto" w:fill="auto"/>
            <w:noWrap/>
          </w:tcPr>
          <w:p w14:paraId="58C41D6F"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6" w:type="pct"/>
            <w:gridSpan w:val="9"/>
            <w:shd w:val="clear" w:color="auto" w:fill="auto"/>
            <w:noWrap/>
            <w:vAlign w:val="center"/>
          </w:tcPr>
          <w:p w14:paraId="76AA120C"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3EFCEF97" w14:textId="77777777" w:rsidTr="00972543">
        <w:trPr>
          <w:trHeight w:val="20"/>
        </w:trPr>
        <w:tc>
          <w:tcPr>
            <w:tcW w:w="2104" w:type="pct"/>
            <w:gridSpan w:val="2"/>
            <w:vMerge/>
            <w:shd w:val="clear" w:color="auto" w:fill="auto"/>
            <w:noWrap/>
            <w:vAlign w:val="center"/>
          </w:tcPr>
          <w:p w14:paraId="4AC7C232" w14:textId="77777777" w:rsidR="00722A47" w:rsidRPr="0006090E" w:rsidRDefault="00722A47" w:rsidP="00722A47">
            <w:pPr>
              <w:spacing w:before="0" w:after="0"/>
              <w:jc w:val="center"/>
              <w:rPr>
                <w:rFonts w:eastAsia="Times New Roman"/>
                <w:sz w:val="20"/>
                <w:szCs w:val="24"/>
                <w:lang w:eastAsia="de-DE"/>
              </w:rPr>
            </w:pPr>
          </w:p>
        </w:tc>
        <w:tc>
          <w:tcPr>
            <w:tcW w:w="1213" w:type="pct"/>
            <w:gridSpan w:val="3"/>
            <w:shd w:val="clear" w:color="auto" w:fill="auto"/>
            <w:noWrap/>
            <w:vAlign w:val="center"/>
          </w:tcPr>
          <w:p w14:paraId="6416D31B" w14:textId="3B36BD4F"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84" w:type="pct"/>
            <w:gridSpan w:val="6"/>
            <w:shd w:val="clear" w:color="auto" w:fill="auto"/>
            <w:noWrap/>
            <w:vAlign w:val="center"/>
          </w:tcPr>
          <w:p w14:paraId="4FF68298" w14:textId="73F7518A"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0EF76242" w14:textId="77777777" w:rsidTr="00972543">
        <w:trPr>
          <w:trHeight w:val="20"/>
        </w:trPr>
        <w:tc>
          <w:tcPr>
            <w:tcW w:w="2104" w:type="pct"/>
            <w:gridSpan w:val="2"/>
            <w:vMerge/>
            <w:shd w:val="clear" w:color="auto" w:fill="auto"/>
            <w:noWrap/>
            <w:vAlign w:val="center"/>
          </w:tcPr>
          <w:p w14:paraId="08803CB1"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3AA4F4B2" w14:textId="77777777" w:rsidR="00722A47" w:rsidRPr="0006090E" w:rsidRDefault="00972543" w:rsidP="00722A47">
            <w:pPr>
              <w:spacing w:before="0" w:after="0"/>
              <w:jc w:val="center"/>
              <w:rPr>
                <w:rFonts w:eastAsia="Times New Roman"/>
                <w:sz w:val="20"/>
                <w:szCs w:val="20"/>
              </w:rPr>
            </w:pPr>
            <w:r>
              <w:rPr>
                <w:sz w:val="20"/>
              </w:rPr>
              <w:t>Unfavourable</w:t>
            </w:r>
          </w:p>
        </w:tc>
        <w:tc>
          <w:tcPr>
            <w:tcW w:w="831" w:type="pct"/>
            <w:gridSpan w:val="2"/>
            <w:shd w:val="clear" w:color="auto" w:fill="auto"/>
            <w:noWrap/>
            <w:vAlign w:val="center"/>
          </w:tcPr>
          <w:p w14:paraId="654C1273" w14:textId="77777777" w:rsidR="00722A47" w:rsidRPr="0006090E" w:rsidRDefault="00722A47" w:rsidP="00722A47">
            <w:pPr>
              <w:spacing w:before="0" w:after="0"/>
              <w:jc w:val="center"/>
              <w:rPr>
                <w:rFonts w:eastAsia="Times New Roman"/>
                <w:sz w:val="20"/>
                <w:szCs w:val="20"/>
              </w:rPr>
            </w:pPr>
            <w:r>
              <w:rPr>
                <w:sz w:val="20"/>
              </w:rPr>
              <w:t>Favourable</w:t>
            </w:r>
          </w:p>
        </w:tc>
        <w:tc>
          <w:tcPr>
            <w:tcW w:w="1684" w:type="pct"/>
            <w:gridSpan w:val="6"/>
            <w:shd w:val="clear" w:color="auto" w:fill="auto"/>
            <w:noWrap/>
            <w:vAlign w:val="center"/>
          </w:tcPr>
          <w:p w14:paraId="326CB20D"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45BF8AE2" w14:textId="77777777" w:rsidTr="00972543">
        <w:trPr>
          <w:trHeight w:val="20"/>
        </w:trPr>
        <w:tc>
          <w:tcPr>
            <w:tcW w:w="2104" w:type="pct"/>
            <w:gridSpan w:val="2"/>
            <w:vMerge/>
            <w:shd w:val="clear" w:color="auto" w:fill="auto"/>
            <w:noWrap/>
            <w:vAlign w:val="center"/>
          </w:tcPr>
          <w:p w14:paraId="43814708" w14:textId="77777777" w:rsidR="00722A47" w:rsidRPr="0006090E" w:rsidRDefault="00722A47" w:rsidP="00722A47">
            <w:pPr>
              <w:spacing w:before="0" w:after="0"/>
              <w:jc w:val="center"/>
              <w:rPr>
                <w:rFonts w:eastAsia="Times New Roman"/>
                <w:sz w:val="18"/>
                <w:szCs w:val="18"/>
                <w:lang w:eastAsia="de-DE"/>
              </w:rPr>
            </w:pPr>
          </w:p>
        </w:tc>
        <w:tc>
          <w:tcPr>
            <w:tcW w:w="382" w:type="pct"/>
            <w:vMerge w:val="restart"/>
            <w:shd w:val="clear" w:color="auto" w:fill="auto"/>
            <w:noWrap/>
            <w:vAlign w:val="bottom"/>
          </w:tcPr>
          <w:p w14:paraId="518EDB91" w14:textId="77777777" w:rsidR="00722A47" w:rsidRPr="0006090E" w:rsidRDefault="00722A47" w:rsidP="00722A47">
            <w:pPr>
              <w:spacing w:before="0" w:after="0"/>
              <w:jc w:val="center"/>
              <w:rPr>
                <w:rFonts w:eastAsia="Times New Roman"/>
                <w:sz w:val="18"/>
                <w:szCs w:val="18"/>
                <w:lang w:eastAsia="de-DE"/>
              </w:rPr>
            </w:pPr>
          </w:p>
        </w:tc>
        <w:tc>
          <w:tcPr>
            <w:tcW w:w="298" w:type="pct"/>
            <w:vMerge w:val="restart"/>
            <w:shd w:val="clear" w:color="auto" w:fill="auto"/>
            <w:noWrap/>
            <w:vAlign w:val="center"/>
          </w:tcPr>
          <w:p w14:paraId="708A2576" w14:textId="77777777" w:rsidR="00722A47" w:rsidRPr="0006090E" w:rsidRDefault="00722A47" w:rsidP="00722A47">
            <w:pPr>
              <w:spacing w:before="0" w:after="0"/>
              <w:jc w:val="center"/>
              <w:rPr>
                <w:rFonts w:eastAsia="Times New Roman"/>
                <w:sz w:val="18"/>
                <w:szCs w:val="18"/>
              </w:rPr>
            </w:pPr>
            <w:r>
              <w:rPr>
                <w:sz w:val="18"/>
              </w:rPr>
              <w:t>Sand</w:t>
            </w:r>
          </w:p>
        </w:tc>
        <w:tc>
          <w:tcPr>
            <w:tcW w:w="532" w:type="pct"/>
            <w:vMerge w:val="restart"/>
            <w:shd w:val="clear" w:color="auto" w:fill="auto"/>
            <w:noWrap/>
            <w:vAlign w:val="center"/>
          </w:tcPr>
          <w:p w14:paraId="402B3287" w14:textId="6C0557F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84" w:type="pct"/>
            <w:gridSpan w:val="2"/>
            <w:shd w:val="clear" w:color="auto" w:fill="auto"/>
            <w:noWrap/>
            <w:vAlign w:val="center"/>
          </w:tcPr>
          <w:p w14:paraId="543E2901" w14:textId="77777777" w:rsidR="00722A47" w:rsidRPr="0006090E" w:rsidRDefault="00722A47" w:rsidP="00722A47">
            <w:pPr>
              <w:spacing w:before="0" w:after="0"/>
              <w:jc w:val="center"/>
              <w:rPr>
                <w:rFonts w:eastAsia="Times New Roman"/>
                <w:sz w:val="18"/>
                <w:szCs w:val="18"/>
              </w:rPr>
            </w:pPr>
            <w:r>
              <w:rPr>
                <w:sz w:val="18"/>
              </w:rPr>
              <w:t>WSG III A</w:t>
            </w:r>
          </w:p>
        </w:tc>
        <w:tc>
          <w:tcPr>
            <w:tcW w:w="540" w:type="pct"/>
            <w:gridSpan w:val="2"/>
            <w:shd w:val="clear" w:color="auto" w:fill="auto"/>
            <w:noWrap/>
            <w:vAlign w:val="center"/>
          </w:tcPr>
          <w:p w14:paraId="6FB7DB89" w14:textId="77777777" w:rsidR="00722A47" w:rsidRPr="0006090E" w:rsidRDefault="00722A47" w:rsidP="00722A47">
            <w:pPr>
              <w:spacing w:before="0" w:after="0"/>
              <w:jc w:val="center"/>
              <w:rPr>
                <w:rFonts w:eastAsia="Times New Roman"/>
                <w:sz w:val="18"/>
                <w:szCs w:val="18"/>
              </w:rPr>
            </w:pPr>
            <w:r>
              <w:rPr>
                <w:sz w:val="18"/>
              </w:rPr>
              <w:t>WSG III B</w:t>
            </w:r>
          </w:p>
        </w:tc>
        <w:tc>
          <w:tcPr>
            <w:tcW w:w="559" w:type="pct"/>
            <w:gridSpan w:val="2"/>
            <w:shd w:val="clear" w:color="auto" w:fill="auto"/>
            <w:noWrap/>
            <w:vAlign w:val="center"/>
          </w:tcPr>
          <w:p w14:paraId="7B6DFE3E"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230D6218" w14:textId="77777777" w:rsidTr="00972543">
        <w:trPr>
          <w:trHeight w:val="80"/>
        </w:trPr>
        <w:tc>
          <w:tcPr>
            <w:tcW w:w="2104" w:type="pct"/>
            <w:gridSpan w:val="2"/>
            <w:vMerge/>
            <w:shd w:val="clear" w:color="auto" w:fill="auto"/>
            <w:noWrap/>
            <w:vAlign w:val="center"/>
          </w:tcPr>
          <w:p w14:paraId="603FCB67"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0A6B1D51"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4A50594F"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077EFDF9" w14:textId="77777777" w:rsidR="00722A47" w:rsidRPr="0006090E" w:rsidRDefault="00722A47" w:rsidP="00722A47">
            <w:pPr>
              <w:spacing w:before="0" w:after="0"/>
              <w:jc w:val="center"/>
              <w:rPr>
                <w:rFonts w:eastAsia="Times New Roman"/>
                <w:sz w:val="18"/>
                <w:szCs w:val="18"/>
                <w:lang w:eastAsia="de-DE"/>
              </w:rPr>
            </w:pPr>
          </w:p>
        </w:tc>
        <w:tc>
          <w:tcPr>
            <w:tcW w:w="584" w:type="pct"/>
            <w:gridSpan w:val="2"/>
            <w:shd w:val="clear" w:color="auto" w:fill="auto"/>
            <w:noWrap/>
            <w:vAlign w:val="center"/>
          </w:tcPr>
          <w:p w14:paraId="2DE1FDDE" w14:textId="77777777" w:rsidR="00722A47" w:rsidRPr="0006090E" w:rsidRDefault="00722A47" w:rsidP="00722A47">
            <w:pPr>
              <w:spacing w:before="0" w:after="0"/>
              <w:jc w:val="center"/>
              <w:rPr>
                <w:rFonts w:eastAsia="Times New Roman"/>
                <w:sz w:val="18"/>
                <w:szCs w:val="18"/>
              </w:rPr>
            </w:pPr>
            <w:r>
              <w:rPr>
                <w:sz w:val="18"/>
              </w:rPr>
              <w:t>HSG III</w:t>
            </w:r>
          </w:p>
        </w:tc>
        <w:tc>
          <w:tcPr>
            <w:tcW w:w="540" w:type="pct"/>
            <w:gridSpan w:val="2"/>
            <w:shd w:val="clear" w:color="auto" w:fill="auto"/>
            <w:noWrap/>
            <w:vAlign w:val="center"/>
          </w:tcPr>
          <w:p w14:paraId="51D50145" w14:textId="77777777" w:rsidR="00722A47" w:rsidRPr="0006090E" w:rsidRDefault="00722A47" w:rsidP="00722A47">
            <w:pPr>
              <w:spacing w:before="0" w:after="0"/>
              <w:jc w:val="center"/>
              <w:rPr>
                <w:rFonts w:eastAsia="Times New Roman"/>
                <w:sz w:val="18"/>
                <w:szCs w:val="18"/>
              </w:rPr>
            </w:pPr>
            <w:r>
              <w:rPr>
                <w:sz w:val="18"/>
              </w:rPr>
              <w:t>HSG IV</w:t>
            </w:r>
          </w:p>
        </w:tc>
        <w:tc>
          <w:tcPr>
            <w:tcW w:w="559" w:type="pct"/>
            <w:gridSpan w:val="2"/>
            <w:shd w:val="clear" w:color="auto" w:fill="auto"/>
            <w:noWrap/>
            <w:vAlign w:val="center"/>
          </w:tcPr>
          <w:p w14:paraId="739E82D0"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1DCB38B4" w14:textId="77777777" w:rsidTr="00972543">
        <w:trPr>
          <w:trHeight w:val="80"/>
        </w:trPr>
        <w:tc>
          <w:tcPr>
            <w:tcW w:w="2104" w:type="pct"/>
            <w:gridSpan w:val="2"/>
            <w:vMerge/>
            <w:shd w:val="clear" w:color="auto" w:fill="auto"/>
            <w:noWrap/>
            <w:vAlign w:val="center"/>
          </w:tcPr>
          <w:p w14:paraId="5379085C"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6542A2DD"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486ED246"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5E85A709" w14:textId="77777777" w:rsidR="00722A47" w:rsidRPr="0006090E" w:rsidRDefault="00722A47" w:rsidP="00722A47">
            <w:pPr>
              <w:spacing w:before="0" w:after="0"/>
              <w:jc w:val="center"/>
              <w:rPr>
                <w:rFonts w:eastAsia="Times New Roman"/>
                <w:sz w:val="18"/>
                <w:szCs w:val="18"/>
                <w:lang w:eastAsia="de-DE"/>
              </w:rPr>
            </w:pPr>
          </w:p>
        </w:tc>
        <w:tc>
          <w:tcPr>
            <w:tcW w:w="268" w:type="pct"/>
            <w:shd w:val="clear" w:color="auto" w:fill="auto"/>
            <w:noWrap/>
            <w:vAlign w:val="center"/>
          </w:tcPr>
          <w:p w14:paraId="4865FBC8"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50D08271" w14:textId="0E1863C0"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4" w:type="pct"/>
            <w:shd w:val="clear" w:color="auto" w:fill="auto"/>
            <w:noWrap/>
            <w:vAlign w:val="center"/>
          </w:tcPr>
          <w:p w14:paraId="6A290DAD"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60158740" w14:textId="12E5B563"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3" w:type="pct"/>
            <w:shd w:val="clear" w:color="auto" w:fill="auto"/>
            <w:noWrap/>
            <w:vAlign w:val="center"/>
          </w:tcPr>
          <w:p w14:paraId="34F28BFA"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66030B09" w14:textId="05E8DAC4"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954BA07" w14:textId="77777777" w:rsidTr="00972543">
        <w:trPr>
          <w:trHeight w:val="111"/>
        </w:trPr>
        <w:tc>
          <w:tcPr>
            <w:tcW w:w="2104" w:type="pct"/>
            <w:gridSpan w:val="2"/>
            <w:vMerge/>
            <w:shd w:val="clear" w:color="auto" w:fill="auto"/>
            <w:noWrap/>
            <w:vAlign w:val="center"/>
          </w:tcPr>
          <w:p w14:paraId="184B2277"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1575F73D" w14:textId="77777777" w:rsidR="00722A47" w:rsidRPr="0006090E" w:rsidRDefault="00722A47" w:rsidP="00722A47">
            <w:pPr>
              <w:spacing w:before="0" w:after="0"/>
              <w:jc w:val="center"/>
              <w:rPr>
                <w:rFonts w:eastAsia="Times New Roman"/>
                <w:sz w:val="18"/>
                <w:szCs w:val="18"/>
              </w:rPr>
            </w:pPr>
            <w:r>
              <w:rPr>
                <w:sz w:val="18"/>
              </w:rPr>
              <w:t>1</w:t>
            </w:r>
          </w:p>
        </w:tc>
        <w:tc>
          <w:tcPr>
            <w:tcW w:w="298" w:type="pct"/>
            <w:shd w:val="clear" w:color="auto" w:fill="auto"/>
            <w:noWrap/>
            <w:vAlign w:val="center"/>
          </w:tcPr>
          <w:p w14:paraId="699AA7FD" w14:textId="77777777" w:rsidR="00722A47" w:rsidRPr="0006090E" w:rsidRDefault="00722A47" w:rsidP="00722A47">
            <w:pPr>
              <w:spacing w:before="0" w:after="0"/>
              <w:jc w:val="center"/>
              <w:rPr>
                <w:rFonts w:eastAsia="Times New Roman"/>
                <w:sz w:val="18"/>
                <w:szCs w:val="18"/>
              </w:rPr>
            </w:pPr>
            <w:r>
              <w:rPr>
                <w:sz w:val="18"/>
              </w:rPr>
              <w:t>2</w:t>
            </w:r>
          </w:p>
        </w:tc>
        <w:tc>
          <w:tcPr>
            <w:tcW w:w="532" w:type="pct"/>
            <w:shd w:val="clear" w:color="auto" w:fill="auto"/>
            <w:noWrap/>
            <w:vAlign w:val="center"/>
          </w:tcPr>
          <w:p w14:paraId="6D2B8407" w14:textId="77777777" w:rsidR="00722A47" w:rsidRPr="0006090E" w:rsidRDefault="00722A47" w:rsidP="00722A47">
            <w:pPr>
              <w:spacing w:before="0" w:after="0"/>
              <w:jc w:val="center"/>
              <w:rPr>
                <w:rFonts w:eastAsia="Times New Roman"/>
                <w:sz w:val="18"/>
                <w:szCs w:val="18"/>
              </w:rPr>
            </w:pPr>
            <w:r>
              <w:rPr>
                <w:sz w:val="18"/>
              </w:rPr>
              <w:t>3</w:t>
            </w:r>
          </w:p>
        </w:tc>
        <w:tc>
          <w:tcPr>
            <w:tcW w:w="584" w:type="pct"/>
            <w:gridSpan w:val="2"/>
            <w:shd w:val="clear" w:color="auto" w:fill="auto"/>
            <w:noWrap/>
            <w:vAlign w:val="center"/>
          </w:tcPr>
          <w:p w14:paraId="3974E8B2" w14:textId="77777777" w:rsidR="00722A47" w:rsidRPr="0006090E" w:rsidRDefault="00722A47" w:rsidP="00722A47">
            <w:pPr>
              <w:spacing w:before="0" w:after="0"/>
              <w:jc w:val="center"/>
              <w:rPr>
                <w:rFonts w:eastAsia="Times New Roman"/>
                <w:sz w:val="18"/>
                <w:szCs w:val="18"/>
              </w:rPr>
            </w:pPr>
            <w:r>
              <w:rPr>
                <w:sz w:val="18"/>
              </w:rPr>
              <w:t>4</w:t>
            </w:r>
          </w:p>
        </w:tc>
        <w:tc>
          <w:tcPr>
            <w:tcW w:w="540" w:type="pct"/>
            <w:gridSpan w:val="2"/>
            <w:shd w:val="clear" w:color="auto" w:fill="auto"/>
            <w:noWrap/>
            <w:vAlign w:val="center"/>
          </w:tcPr>
          <w:p w14:paraId="550FBAB9" w14:textId="77777777" w:rsidR="00722A47" w:rsidRPr="0006090E" w:rsidRDefault="00722A47" w:rsidP="00722A47">
            <w:pPr>
              <w:spacing w:before="0" w:after="0"/>
              <w:jc w:val="center"/>
              <w:rPr>
                <w:rFonts w:eastAsia="Times New Roman"/>
                <w:sz w:val="18"/>
                <w:szCs w:val="18"/>
              </w:rPr>
            </w:pPr>
            <w:r>
              <w:rPr>
                <w:sz w:val="18"/>
              </w:rPr>
              <w:t>5</w:t>
            </w:r>
          </w:p>
        </w:tc>
        <w:tc>
          <w:tcPr>
            <w:tcW w:w="559" w:type="pct"/>
            <w:gridSpan w:val="2"/>
            <w:shd w:val="clear" w:color="auto" w:fill="auto"/>
            <w:noWrap/>
            <w:vAlign w:val="center"/>
          </w:tcPr>
          <w:p w14:paraId="577B1EAD"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44175D6D" w14:textId="77777777" w:rsidTr="00972543">
        <w:trPr>
          <w:trHeight w:val="20"/>
        </w:trPr>
        <w:tc>
          <w:tcPr>
            <w:tcW w:w="211" w:type="pct"/>
            <w:noWrap/>
          </w:tcPr>
          <w:p w14:paraId="32715697" w14:textId="77777777" w:rsidR="00722A47" w:rsidRPr="0006090E" w:rsidRDefault="00722A47" w:rsidP="00722A47">
            <w:pPr>
              <w:spacing w:before="0" w:after="0"/>
              <w:jc w:val="left"/>
              <w:rPr>
                <w:rFonts w:eastAsia="Times New Roman"/>
                <w:sz w:val="18"/>
                <w:szCs w:val="20"/>
              </w:rPr>
            </w:pPr>
            <w:r>
              <w:rPr>
                <w:sz w:val="18"/>
              </w:rPr>
              <w:t>B1</w:t>
            </w:r>
          </w:p>
        </w:tc>
        <w:tc>
          <w:tcPr>
            <w:tcW w:w="1893" w:type="pct"/>
          </w:tcPr>
          <w:p w14:paraId="4113B39A"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2" w:type="pct"/>
            <w:noWrap/>
            <w:vAlign w:val="center"/>
          </w:tcPr>
          <w:p w14:paraId="2BDDDF2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9C5DA1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64B994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68" w:type="pct"/>
            <w:noWrap/>
            <w:vAlign w:val="center"/>
          </w:tcPr>
          <w:p w14:paraId="0D4480E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812E42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7C7A72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163533D"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4A7D121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B2CE34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r>
      <w:tr w:rsidR="0006090E" w:rsidRPr="0006090E" w14:paraId="7404BAED" w14:textId="77777777" w:rsidTr="00972543">
        <w:trPr>
          <w:trHeight w:val="20"/>
        </w:trPr>
        <w:tc>
          <w:tcPr>
            <w:tcW w:w="211" w:type="pct"/>
            <w:noWrap/>
          </w:tcPr>
          <w:p w14:paraId="4F680181" w14:textId="77777777" w:rsidR="00722A47" w:rsidRPr="0006090E" w:rsidRDefault="00722A47" w:rsidP="00722A47">
            <w:pPr>
              <w:spacing w:before="0" w:after="0"/>
              <w:jc w:val="left"/>
              <w:rPr>
                <w:rFonts w:eastAsia="Times New Roman"/>
                <w:sz w:val="18"/>
                <w:szCs w:val="20"/>
              </w:rPr>
            </w:pPr>
            <w:r>
              <w:rPr>
                <w:sz w:val="18"/>
              </w:rPr>
              <w:t>B2</w:t>
            </w:r>
          </w:p>
        </w:tc>
        <w:tc>
          <w:tcPr>
            <w:tcW w:w="1893" w:type="pct"/>
          </w:tcPr>
          <w:p w14:paraId="640E82B6"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2" w:type="pct"/>
            <w:noWrap/>
            <w:vAlign w:val="center"/>
          </w:tcPr>
          <w:p w14:paraId="1BB9599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0AE7E53"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130FDC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68" w:type="pct"/>
            <w:noWrap/>
            <w:vAlign w:val="center"/>
          </w:tcPr>
          <w:p w14:paraId="3F84D45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5D41DD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58ADA4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AE52067"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318C8E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8DF928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r>
      <w:tr w:rsidR="0006090E" w:rsidRPr="0006090E" w14:paraId="77E46175" w14:textId="77777777" w:rsidTr="00972543">
        <w:trPr>
          <w:trHeight w:val="20"/>
        </w:trPr>
        <w:tc>
          <w:tcPr>
            <w:tcW w:w="211" w:type="pct"/>
            <w:noWrap/>
          </w:tcPr>
          <w:p w14:paraId="7484024B" w14:textId="77777777" w:rsidR="00722A47" w:rsidRPr="0006090E" w:rsidRDefault="00722A47" w:rsidP="00722A47">
            <w:pPr>
              <w:spacing w:before="0" w:after="0"/>
              <w:jc w:val="left"/>
              <w:rPr>
                <w:rFonts w:eastAsia="Times New Roman"/>
                <w:sz w:val="18"/>
                <w:szCs w:val="20"/>
              </w:rPr>
            </w:pPr>
            <w:r>
              <w:rPr>
                <w:sz w:val="18"/>
              </w:rPr>
              <w:t>B3</w:t>
            </w:r>
          </w:p>
        </w:tc>
        <w:tc>
          <w:tcPr>
            <w:tcW w:w="1893" w:type="pct"/>
          </w:tcPr>
          <w:p w14:paraId="0758DC2E"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2" w:type="pct"/>
            <w:noWrap/>
            <w:vAlign w:val="center"/>
          </w:tcPr>
          <w:p w14:paraId="77037798"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B100CD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532" w:type="pct"/>
            <w:noWrap/>
            <w:vAlign w:val="center"/>
          </w:tcPr>
          <w:p w14:paraId="11C94915"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72056E36"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56207A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24" w:type="pct"/>
            <w:shd w:val="clear" w:color="auto" w:fill="auto"/>
            <w:noWrap/>
            <w:vAlign w:val="center"/>
          </w:tcPr>
          <w:p w14:paraId="2CCD4DA4"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B28659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43" w:type="pct"/>
            <w:shd w:val="clear" w:color="auto" w:fill="auto"/>
            <w:noWrap/>
            <w:vAlign w:val="center"/>
          </w:tcPr>
          <w:p w14:paraId="37CE49F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316" w:type="pct"/>
            <w:shd w:val="clear" w:color="auto" w:fill="auto"/>
            <w:vAlign w:val="center"/>
          </w:tcPr>
          <w:p w14:paraId="7FF8691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A83DEFA" w14:textId="77777777" w:rsidTr="00972543">
        <w:trPr>
          <w:trHeight w:val="20"/>
        </w:trPr>
        <w:tc>
          <w:tcPr>
            <w:tcW w:w="211" w:type="pct"/>
            <w:noWrap/>
          </w:tcPr>
          <w:p w14:paraId="0F7BB813" w14:textId="77777777" w:rsidR="00722A47" w:rsidRPr="0006090E" w:rsidRDefault="00722A47" w:rsidP="00722A47">
            <w:pPr>
              <w:spacing w:before="0" w:after="0"/>
              <w:jc w:val="left"/>
              <w:rPr>
                <w:rFonts w:eastAsia="Times New Roman"/>
                <w:sz w:val="18"/>
                <w:szCs w:val="20"/>
              </w:rPr>
            </w:pPr>
            <w:r>
              <w:rPr>
                <w:sz w:val="18"/>
              </w:rPr>
              <w:t>B4</w:t>
            </w:r>
          </w:p>
        </w:tc>
        <w:tc>
          <w:tcPr>
            <w:tcW w:w="1893" w:type="pct"/>
          </w:tcPr>
          <w:p w14:paraId="18515A0A"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2" w:type="pct"/>
            <w:noWrap/>
            <w:vAlign w:val="center"/>
          </w:tcPr>
          <w:p w14:paraId="03F800C3"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C41E51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6FFBD8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C162FF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A3B0DB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68A106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39A4210D"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894BD32"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D2B205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A770EB9" w14:textId="77777777" w:rsidTr="00972543">
        <w:trPr>
          <w:trHeight w:val="20"/>
        </w:trPr>
        <w:tc>
          <w:tcPr>
            <w:tcW w:w="211" w:type="pct"/>
            <w:noWrap/>
          </w:tcPr>
          <w:p w14:paraId="600DF9F4" w14:textId="77777777" w:rsidR="00722A47" w:rsidRPr="0006090E" w:rsidRDefault="00722A47" w:rsidP="00722A47">
            <w:pPr>
              <w:spacing w:before="0" w:after="0"/>
              <w:jc w:val="left"/>
              <w:rPr>
                <w:rFonts w:eastAsia="Times New Roman"/>
                <w:sz w:val="18"/>
                <w:szCs w:val="20"/>
              </w:rPr>
            </w:pPr>
            <w:r>
              <w:rPr>
                <w:sz w:val="18"/>
              </w:rPr>
              <w:t>B5</w:t>
            </w:r>
          </w:p>
        </w:tc>
        <w:tc>
          <w:tcPr>
            <w:tcW w:w="1893" w:type="pct"/>
          </w:tcPr>
          <w:p w14:paraId="59172FC1" w14:textId="2CDAE06F"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2" w:type="pct"/>
            <w:noWrap/>
            <w:vAlign w:val="center"/>
          </w:tcPr>
          <w:p w14:paraId="698FDDD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F3DB1E8"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CDEEB5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EF7758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66548E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6A9FBD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22E421D"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03AB2D6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58FA6EBC"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2579449" w14:textId="77777777" w:rsidTr="00972543">
        <w:trPr>
          <w:trHeight w:val="20"/>
        </w:trPr>
        <w:tc>
          <w:tcPr>
            <w:tcW w:w="211" w:type="pct"/>
            <w:noWrap/>
          </w:tcPr>
          <w:p w14:paraId="647C7C50" w14:textId="77777777" w:rsidR="00722A47" w:rsidRPr="0006090E" w:rsidRDefault="00722A47" w:rsidP="00722A47">
            <w:pPr>
              <w:spacing w:before="0" w:after="0"/>
              <w:jc w:val="left"/>
              <w:rPr>
                <w:rFonts w:eastAsia="Times New Roman"/>
                <w:sz w:val="18"/>
                <w:szCs w:val="20"/>
              </w:rPr>
            </w:pPr>
            <w:r>
              <w:rPr>
                <w:sz w:val="18"/>
              </w:rPr>
              <w:t>B6</w:t>
            </w:r>
          </w:p>
        </w:tc>
        <w:tc>
          <w:tcPr>
            <w:tcW w:w="1893" w:type="pct"/>
          </w:tcPr>
          <w:p w14:paraId="76423291" w14:textId="4168AB97"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2" w:type="pct"/>
            <w:noWrap/>
            <w:vAlign w:val="center"/>
          </w:tcPr>
          <w:p w14:paraId="649ADFC8"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487E648"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C9A1DD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F77981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A12CC7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E3C270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4B26AB3"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6BB4141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6749A7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7EB793F" w14:textId="77777777" w:rsidTr="00972543">
        <w:trPr>
          <w:trHeight w:val="20"/>
        </w:trPr>
        <w:tc>
          <w:tcPr>
            <w:tcW w:w="211" w:type="pct"/>
            <w:noWrap/>
          </w:tcPr>
          <w:p w14:paraId="24E09D7F" w14:textId="77777777" w:rsidR="00722A47" w:rsidRPr="0006090E" w:rsidRDefault="00722A47" w:rsidP="00722A47">
            <w:pPr>
              <w:spacing w:before="0" w:after="0"/>
              <w:jc w:val="left"/>
              <w:rPr>
                <w:rFonts w:eastAsia="Times New Roman"/>
                <w:sz w:val="18"/>
                <w:szCs w:val="20"/>
              </w:rPr>
            </w:pPr>
            <w:r>
              <w:rPr>
                <w:sz w:val="18"/>
              </w:rPr>
              <w:t>B7</w:t>
            </w:r>
          </w:p>
        </w:tc>
        <w:tc>
          <w:tcPr>
            <w:tcW w:w="1893" w:type="pct"/>
          </w:tcPr>
          <w:p w14:paraId="1974ACE5" w14:textId="704C6214"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2" w:type="pct"/>
            <w:noWrap/>
            <w:vAlign w:val="center"/>
          </w:tcPr>
          <w:p w14:paraId="2C19963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CA5CC8B"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FA4F2A6"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5FD916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BC0517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C01564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A5705A2"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077FE1A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5000C0A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EC16451" w14:textId="77777777" w:rsidTr="00972543">
        <w:trPr>
          <w:trHeight w:val="20"/>
        </w:trPr>
        <w:tc>
          <w:tcPr>
            <w:tcW w:w="211" w:type="pct"/>
            <w:noWrap/>
          </w:tcPr>
          <w:p w14:paraId="2F9730AB" w14:textId="77777777" w:rsidR="00722A47" w:rsidRPr="0006090E" w:rsidRDefault="00722A47" w:rsidP="00722A47">
            <w:pPr>
              <w:spacing w:before="0" w:after="0"/>
              <w:jc w:val="left"/>
              <w:rPr>
                <w:rFonts w:eastAsia="Times New Roman"/>
                <w:sz w:val="18"/>
                <w:szCs w:val="20"/>
              </w:rPr>
            </w:pPr>
            <w:r>
              <w:rPr>
                <w:sz w:val="18"/>
              </w:rPr>
              <w:t>B8</w:t>
            </w:r>
          </w:p>
        </w:tc>
        <w:tc>
          <w:tcPr>
            <w:tcW w:w="1893" w:type="pct"/>
          </w:tcPr>
          <w:p w14:paraId="761EC3E3" w14:textId="79B49508"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2" w:type="pct"/>
            <w:noWrap/>
            <w:vAlign w:val="center"/>
          </w:tcPr>
          <w:p w14:paraId="154DD17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56A1274"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152E3E1"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3FCEC4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900585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D49326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C1F99D8"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35DDA0B"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282CB6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16267C2" w14:textId="77777777" w:rsidTr="00972543">
        <w:trPr>
          <w:trHeight w:val="20"/>
        </w:trPr>
        <w:tc>
          <w:tcPr>
            <w:tcW w:w="211" w:type="pct"/>
            <w:noWrap/>
          </w:tcPr>
          <w:p w14:paraId="7C3238AF" w14:textId="77777777" w:rsidR="00722A47" w:rsidRPr="0006090E" w:rsidRDefault="00722A47" w:rsidP="00722A47">
            <w:pPr>
              <w:spacing w:before="0" w:after="0"/>
              <w:jc w:val="left"/>
              <w:rPr>
                <w:rFonts w:eastAsia="Times New Roman"/>
                <w:sz w:val="18"/>
                <w:szCs w:val="20"/>
              </w:rPr>
            </w:pPr>
            <w:r>
              <w:rPr>
                <w:sz w:val="18"/>
              </w:rPr>
              <w:t>B9</w:t>
            </w:r>
          </w:p>
        </w:tc>
        <w:tc>
          <w:tcPr>
            <w:tcW w:w="1893" w:type="pct"/>
          </w:tcPr>
          <w:p w14:paraId="2AD9E347" w14:textId="18309581"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2" w:type="pct"/>
            <w:noWrap/>
            <w:vAlign w:val="center"/>
          </w:tcPr>
          <w:p w14:paraId="03F0EF2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D13E5F7"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F6A080E"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1C3B3F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BDBCB04"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A0852F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C63809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4049A0F6"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3B0D18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9DA0E2D" w14:textId="77777777" w:rsidTr="00972543">
        <w:trPr>
          <w:trHeight w:val="20"/>
        </w:trPr>
        <w:tc>
          <w:tcPr>
            <w:tcW w:w="211" w:type="pct"/>
            <w:noWrap/>
          </w:tcPr>
          <w:p w14:paraId="073336CD" w14:textId="77777777" w:rsidR="00722A47" w:rsidRPr="0006090E" w:rsidRDefault="00722A47" w:rsidP="00722A47">
            <w:pPr>
              <w:spacing w:before="0" w:after="0"/>
              <w:jc w:val="left"/>
              <w:rPr>
                <w:rFonts w:eastAsia="Times New Roman"/>
                <w:sz w:val="18"/>
                <w:szCs w:val="20"/>
              </w:rPr>
            </w:pPr>
            <w:r>
              <w:rPr>
                <w:sz w:val="18"/>
              </w:rPr>
              <w:t>B10</w:t>
            </w:r>
          </w:p>
        </w:tc>
        <w:tc>
          <w:tcPr>
            <w:tcW w:w="1893" w:type="pct"/>
          </w:tcPr>
          <w:p w14:paraId="2BAA63ED" w14:textId="3E0460ED"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2" w:type="pct"/>
            <w:noWrap/>
            <w:vAlign w:val="center"/>
          </w:tcPr>
          <w:p w14:paraId="42C8402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75310A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8B3D99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6AF9C1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A052D6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3AC721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9A268E6"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69F1965"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09E095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F8FCA7B" w14:textId="77777777" w:rsidTr="00972543">
        <w:trPr>
          <w:trHeight w:val="20"/>
        </w:trPr>
        <w:tc>
          <w:tcPr>
            <w:tcW w:w="211" w:type="pct"/>
            <w:noWrap/>
          </w:tcPr>
          <w:p w14:paraId="7D5EA292" w14:textId="77777777" w:rsidR="00722A47" w:rsidRPr="0006090E" w:rsidRDefault="00722A47" w:rsidP="00722A47">
            <w:pPr>
              <w:spacing w:before="0" w:after="0"/>
              <w:jc w:val="left"/>
              <w:rPr>
                <w:rFonts w:eastAsia="Times New Roman"/>
                <w:sz w:val="18"/>
                <w:szCs w:val="20"/>
              </w:rPr>
            </w:pPr>
            <w:r>
              <w:rPr>
                <w:sz w:val="18"/>
              </w:rPr>
              <w:t>B11</w:t>
            </w:r>
          </w:p>
        </w:tc>
        <w:tc>
          <w:tcPr>
            <w:tcW w:w="1893" w:type="pct"/>
          </w:tcPr>
          <w:p w14:paraId="328FAD28"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2" w:type="pct"/>
            <w:noWrap/>
            <w:vAlign w:val="center"/>
          </w:tcPr>
          <w:p w14:paraId="4CF2A395"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37A72FC"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B99D795"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7F0452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7998A5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85DD72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3146E1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1D0C16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0992E3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8774B31" w14:textId="77777777" w:rsidTr="00972543">
        <w:trPr>
          <w:trHeight w:val="20"/>
        </w:trPr>
        <w:tc>
          <w:tcPr>
            <w:tcW w:w="211" w:type="pct"/>
            <w:noWrap/>
          </w:tcPr>
          <w:p w14:paraId="5A57A5E0" w14:textId="77777777" w:rsidR="00722A47" w:rsidRPr="0006090E" w:rsidRDefault="00722A47" w:rsidP="00722A47">
            <w:pPr>
              <w:spacing w:before="0" w:after="0"/>
              <w:jc w:val="left"/>
              <w:rPr>
                <w:rFonts w:eastAsia="Times New Roman"/>
                <w:sz w:val="18"/>
                <w:szCs w:val="20"/>
              </w:rPr>
            </w:pPr>
            <w:r>
              <w:rPr>
                <w:sz w:val="18"/>
              </w:rPr>
              <w:t>B12</w:t>
            </w:r>
          </w:p>
        </w:tc>
        <w:tc>
          <w:tcPr>
            <w:tcW w:w="1893" w:type="pct"/>
          </w:tcPr>
          <w:p w14:paraId="207AB8DE" w14:textId="7D954D3A"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2" w:type="pct"/>
            <w:noWrap/>
            <w:vAlign w:val="center"/>
          </w:tcPr>
          <w:p w14:paraId="1F12D3B9"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0512717"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45570C0"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4CD355F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2957A88"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B8AAE2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24762C9"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77A58C5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505BED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F58CB0C" w14:textId="77777777" w:rsidTr="00972543">
        <w:trPr>
          <w:trHeight w:val="20"/>
        </w:trPr>
        <w:tc>
          <w:tcPr>
            <w:tcW w:w="211" w:type="pct"/>
            <w:noWrap/>
          </w:tcPr>
          <w:p w14:paraId="438C9821" w14:textId="77777777" w:rsidR="00722A47" w:rsidRPr="0006090E" w:rsidRDefault="00722A47" w:rsidP="00722A47">
            <w:pPr>
              <w:spacing w:before="0" w:after="0"/>
              <w:jc w:val="left"/>
              <w:rPr>
                <w:rFonts w:eastAsia="Times New Roman"/>
                <w:sz w:val="18"/>
                <w:szCs w:val="20"/>
              </w:rPr>
            </w:pPr>
            <w:r>
              <w:rPr>
                <w:sz w:val="18"/>
              </w:rPr>
              <w:t>B13</w:t>
            </w:r>
          </w:p>
        </w:tc>
        <w:tc>
          <w:tcPr>
            <w:tcW w:w="1893" w:type="pct"/>
          </w:tcPr>
          <w:p w14:paraId="4F920E05" w14:textId="735679E5"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2" w:type="pct"/>
            <w:noWrap/>
            <w:vAlign w:val="center"/>
          </w:tcPr>
          <w:p w14:paraId="3130A9AA"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2E99C0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714688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4FAD9A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67D015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4A90B1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41B832B"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E83CE3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18B7D7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16AC70B" w14:textId="77777777" w:rsidTr="00972543">
        <w:trPr>
          <w:trHeight w:val="20"/>
        </w:trPr>
        <w:tc>
          <w:tcPr>
            <w:tcW w:w="211" w:type="pct"/>
            <w:noWrap/>
          </w:tcPr>
          <w:p w14:paraId="2C724129" w14:textId="77777777" w:rsidR="00722A47" w:rsidRPr="0006090E" w:rsidRDefault="00722A47" w:rsidP="00722A47">
            <w:pPr>
              <w:spacing w:before="0" w:after="0"/>
              <w:jc w:val="left"/>
              <w:rPr>
                <w:rFonts w:eastAsia="Times New Roman"/>
                <w:sz w:val="18"/>
                <w:szCs w:val="20"/>
              </w:rPr>
            </w:pPr>
            <w:r>
              <w:rPr>
                <w:sz w:val="18"/>
              </w:rPr>
              <w:t>B14</w:t>
            </w:r>
          </w:p>
        </w:tc>
        <w:tc>
          <w:tcPr>
            <w:tcW w:w="1893" w:type="pct"/>
          </w:tcPr>
          <w:p w14:paraId="363A8568"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2" w:type="pct"/>
            <w:noWrap/>
            <w:vAlign w:val="center"/>
          </w:tcPr>
          <w:p w14:paraId="7E1CB38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E1F5C11"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41BC9ED"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91E431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900B9D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BE59FC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32F841E"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0EC18D0"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C80B9F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F12CAF4" w14:textId="77777777" w:rsidTr="00972543">
        <w:trPr>
          <w:trHeight w:val="20"/>
        </w:trPr>
        <w:tc>
          <w:tcPr>
            <w:tcW w:w="211" w:type="pct"/>
            <w:noWrap/>
          </w:tcPr>
          <w:p w14:paraId="3862BF12"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3" w:type="pct"/>
          </w:tcPr>
          <w:p w14:paraId="6DA0DC10" w14:textId="2D980D82"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2" w:type="pct"/>
            <w:noWrap/>
            <w:vAlign w:val="center"/>
          </w:tcPr>
          <w:p w14:paraId="4F2731F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DB3EC8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A86BCAE"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4E0148C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2521E3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35ECE1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7164B70"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D58C8C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21C346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AA69971" w14:textId="77777777" w:rsidTr="00972543">
        <w:trPr>
          <w:trHeight w:val="20"/>
        </w:trPr>
        <w:tc>
          <w:tcPr>
            <w:tcW w:w="211" w:type="pct"/>
            <w:noWrap/>
          </w:tcPr>
          <w:p w14:paraId="4F00B866" w14:textId="77777777" w:rsidR="00722A47" w:rsidRPr="0006090E" w:rsidRDefault="00722A47" w:rsidP="00722A47">
            <w:pPr>
              <w:spacing w:before="0" w:after="0"/>
              <w:jc w:val="left"/>
              <w:rPr>
                <w:rFonts w:eastAsia="Times New Roman"/>
                <w:sz w:val="18"/>
                <w:szCs w:val="20"/>
              </w:rPr>
            </w:pPr>
            <w:r>
              <w:rPr>
                <w:sz w:val="18"/>
              </w:rPr>
              <w:t>B16</w:t>
            </w:r>
          </w:p>
        </w:tc>
        <w:tc>
          <w:tcPr>
            <w:tcW w:w="1893" w:type="pct"/>
          </w:tcPr>
          <w:p w14:paraId="69AEFF03"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2" w:type="pct"/>
            <w:noWrap/>
            <w:vAlign w:val="center"/>
          </w:tcPr>
          <w:p w14:paraId="797A0DB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A6E5BA9"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6BF453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2CF8BF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F38C6DC"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031E11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495AB0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3CCF7D91"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F1102D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44BF013" w14:textId="77777777" w:rsidTr="00972543">
        <w:trPr>
          <w:trHeight w:val="20"/>
        </w:trPr>
        <w:tc>
          <w:tcPr>
            <w:tcW w:w="211" w:type="pct"/>
            <w:noWrap/>
          </w:tcPr>
          <w:p w14:paraId="74596BD3" w14:textId="77777777" w:rsidR="00722A47" w:rsidRPr="0006090E" w:rsidRDefault="00722A47" w:rsidP="00722A47">
            <w:pPr>
              <w:spacing w:before="0" w:after="0"/>
              <w:jc w:val="left"/>
              <w:rPr>
                <w:rFonts w:eastAsia="Times New Roman"/>
                <w:sz w:val="18"/>
                <w:szCs w:val="20"/>
              </w:rPr>
            </w:pPr>
            <w:r>
              <w:rPr>
                <w:sz w:val="18"/>
              </w:rPr>
              <w:t>B17</w:t>
            </w:r>
          </w:p>
        </w:tc>
        <w:tc>
          <w:tcPr>
            <w:tcW w:w="1893" w:type="pct"/>
          </w:tcPr>
          <w:p w14:paraId="258A6D73"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2" w:type="pct"/>
            <w:noWrap/>
            <w:vAlign w:val="center"/>
          </w:tcPr>
          <w:p w14:paraId="4A95888D"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5A476C4"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16D2C7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44FEDA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95E103E"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8A1E0C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53A2735"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2FF1D81"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01BC47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A1C82A6" w14:textId="77777777" w:rsidTr="00972543">
        <w:trPr>
          <w:trHeight w:val="20"/>
        </w:trPr>
        <w:tc>
          <w:tcPr>
            <w:tcW w:w="211" w:type="pct"/>
            <w:noWrap/>
          </w:tcPr>
          <w:p w14:paraId="5045FE9D" w14:textId="77777777" w:rsidR="00722A47" w:rsidRPr="0006090E" w:rsidRDefault="00722A47" w:rsidP="00722A47">
            <w:pPr>
              <w:spacing w:before="0" w:after="0"/>
              <w:jc w:val="left"/>
              <w:rPr>
                <w:rFonts w:eastAsia="Times New Roman"/>
                <w:sz w:val="18"/>
                <w:szCs w:val="20"/>
              </w:rPr>
            </w:pPr>
            <w:r>
              <w:rPr>
                <w:sz w:val="18"/>
              </w:rPr>
              <w:t>B18</w:t>
            </w:r>
          </w:p>
        </w:tc>
        <w:tc>
          <w:tcPr>
            <w:tcW w:w="1893" w:type="pct"/>
          </w:tcPr>
          <w:p w14:paraId="2845B496"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2" w:type="pct"/>
            <w:noWrap/>
            <w:vAlign w:val="center"/>
          </w:tcPr>
          <w:p w14:paraId="152DB96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62DA4B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015D31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04FA01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9BDC668"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071702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AE76E7D"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B869CB6"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1636A9C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DFB3CF0" w14:textId="77777777" w:rsidTr="00972543">
        <w:trPr>
          <w:trHeight w:val="20"/>
        </w:trPr>
        <w:tc>
          <w:tcPr>
            <w:tcW w:w="211" w:type="pct"/>
            <w:noWrap/>
          </w:tcPr>
          <w:p w14:paraId="42CCF318" w14:textId="77777777" w:rsidR="00722A47" w:rsidRPr="0006090E" w:rsidRDefault="00722A47" w:rsidP="00722A47">
            <w:pPr>
              <w:spacing w:before="0" w:after="0"/>
              <w:jc w:val="left"/>
              <w:rPr>
                <w:rFonts w:eastAsia="Times New Roman"/>
                <w:sz w:val="18"/>
                <w:szCs w:val="20"/>
              </w:rPr>
            </w:pPr>
            <w:r>
              <w:rPr>
                <w:sz w:val="18"/>
              </w:rPr>
              <w:t>B19</w:t>
            </w:r>
          </w:p>
        </w:tc>
        <w:tc>
          <w:tcPr>
            <w:tcW w:w="1893" w:type="pct"/>
          </w:tcPr>
          <w:p w14:paraId="4B96C2EC"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2" w:type="pct"/>
            <w:noWrap/>
            <w:vAlign w:val="center"/>
          </w:tcPr>
          <w:p w14:paraId="71C0C474"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0B3D857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236BCE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8F93E5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CD8417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F54CAE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2F9A542"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E45D9F9"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8C80F2F"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DE034C7" w14:textId="77777777" w:rsidTr="00972543">
        <w:trPr>
          <w:trHeight w:val="20"/>
        </w:trPr>
        <w:tc>
          <w:tcPr>
            <w:tcW w:w="211" w:type="pct"/>
            <w:noWrap/>
          </w:tcPr>
          <w:p w14:paraId="2A5DAC3D" w14:textId="77777777" w:rsidR="00722A47" w:rsidRPr="0006090E" w:rsidRDefault="00722A47" w:rsidP="00722A47">
            <w:pPr>
              <w:spacing w:before="0" w:after="0"/>
              <w:jc w:val="left"/>
              <w:rPr>
                <w:rFonts w:eastAsia="Times New Roman"/>
                <w:sz w:val="18"/>
                <w:szCs w:val="20"/>
              </w:rPr>
            </w:pPr>
            <w:r>
              <w:rPr>
                <w:sz w:val="18"/>
              </w:rPr>
              <w:t>B20</w:t>
            </w:r>
          </w:p>
        </w:tc>
        <w:tc>
          <w:tcPr>
            <w:tcW w:w="1893" w:type="pct"/>
          </w:tcPr>
          <w:p w14:paraId="66A56D1C"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2" w:type="pct"/>
            <w:noWrap/>
            <w:vAlign w:val="center"/>
          </w:tcPr>
          <w:p w14:paraId="7357B9EA"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078431A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572BAC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4D75151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FB75CF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87727E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E41D800"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F085C1A"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EC2451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3A5C27F" w14:textId="77777777" w:rsidTr="00972543">
        <w:trPr>
          <w:trHeight w:val="20"/>
        </w:trPr>
        <w:tc>
          <w:tcPr>
            <w:tcW w:w="211" w:type="pct"/>
            <w:noWrap/>
          </w:tcPr>
          <w:p w14:paraId="4D559873" w14:textId="77777777" w:rsidR="00722A47" w:rsidRPr="0006090E" w:rsidRDefault="00722A47" w:rsidP="00722A47">
            <w:pPr>
              <w:spacing w:before="0" w:after="0"/>
              <w:jc w:val="left"/>
              <w:rPr>
                <w:rFonts w:eastAsia="Times New Roman"/>
                <w:sz w:val="18"/>
                <w:szCs w:val="20"/>
              </w:rPr>
            </w:pPr>
            <w:r>
              <w:rPr>
                <w:sz w:val="18"/>
              </w:rPr>
              <w:t>B21</w:t>
            </w:r>
          </w:p>
        </w:tc>
        <w:tc>
          <w:tcPr>
            <w:tcW w:w="1893" w:type="pct"/>
          </w:tcPr>
          <w:p w14:paraId="67C64BD1"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2" w:type="pct"/>
            <w:noWrap/>
            <w:vAlign w:val="center"/>
          </w:tcPr>
          <w:p w14:paraId="3D577B2D"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01D368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BC2AAD1"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6200DD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6BF928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E64F8F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2B01737"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87759A4"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5B6DF6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EF29242" w14:textId="77777777" w:rsidTr="00972543">
        <w:trPr>
          <w:trHeight w:val="20"/>
        </w:trPr>
        <w:tc>
          <w:tcPr>
            <w:tcW w:w="211" w:type="pct"/>
            <w:noWrap/>
          </w:tcPr>
          <w:p w14:paraId="092345A7" w14:textId="77777777" w:rsidR="00722A47" w:rsidRPr="0006090E" w:rsidRDefault="00722A47" w:rsidP="00722A47">
            <w:pPr>
              <w:spacing w:before="0" w:after="0"/>
              <w:jc w:val="left"/>
              <w:rPr>
                <w:rFonts w:eastAsia="Times New Roman"/>
                <w:sz w:val="18"/>
                <w:szCs w:val="20"/>
              </w:rPr>
            </w:pPr>
            <w:r>
              <w:rPr>
                <w:sz w:val="18"/>
              </w:rPr>
              <w:t>B22</w:t>
            </w:r>
          </w:p>
        </w:tc>
        <w:tc>
          <w:tcPr>
            <w:tcW w:w="1893" w:type="pct"/>
          </w:tcPr>
          <w:p w14:paraId="2933BE08"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2" w:type="pct"/>
            <w:noWrap/>
            <w:vAlign w:val="center"/>
          </w:tcPr>
          <w:p w14:paraId="410E12B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3F1FB0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53947D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185D15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5BC75A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9F993D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6A91865"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019B638"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570442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F2AE15B" w14:textId="77777777" w:rsidTr="00972543">
        <w:trPr>
          <w:trHeight w:val="20"/>
        </w:trPr>
        <w:tc>
          <w:tcPr>
            <w:tcW w:w="211" w:type="pct"/>
            <w:noWrap/>
          </w:tcPr>
          <w:p w14:paraId="6AE1E795" w14:textId="77777777" w:rsidR="00722A47" w:rsidRPr="0006090E" w:rsidRDefault="00722A47" w:rsidP="00722A47">
            <w:pPr>
              <w:spacing w:before="0" w:after="0"/>
              <w:jc w:val="left"/>
              <w:rPr>
                <w:rFonts w:eastAsia="Times New Roman"/>
                <w:sz w:val="18"/>
                <w:szCs w:val="20"/>
              </w:rPr>
            </w:pPr>
            <w:r>
              <w:rPr>
                <w:sz w:val="18"/>
              </w:rPr>
              <w:t>B23</w:t>
            </w:r>
          </w:p>
        </w:tc>
        <w:tc>
          <w:tcPr>
            <w:tcW w:w="1893" w:type="pct"/>
          </w:tcPr>
          <w:p w14:paraId="777E37D6"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2" w:type="pct"/>
            <w:noWrap/>
            <w:vAlign w:val="center"/>
          </w:tcPr>
          <w:p w14:paraId="4030FE8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2A28A7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0A7D5BF"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1BFCF4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68007A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8B1526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55B21121"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2B47FA2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3556C5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CA8B64E" w14:textId="77777777" w:rsidTr="00972543">
        <w:trPr>
          <w:trHeight w:val="20"/>
        </w:trPr>
        <w:tc>
          <w:tcPr>
            <w:tcW w:w="211" w:type="pct"/>
            <w:noWrap/>
          </w:tcPr>
          <w:p w14:paraId="2B145B65" w14:textId="77777777" w:rsidR="00722A47" w:rsidRPr="0006090E" w:rsidRDefault="00722A47" w:rsidP="00722A47">
            <w:pPr>
              <w:spacing w:before="0" w:after="0"/>
              <w:jc w:val="left"/>
              <w:rPr>
                <w:rFonts w:eastAsia="Times New Roman"/>
                <w:sz w:val="18"/>
                <w:szCs w:val="20"/>
              </w:rPr>
            </w:pPr>
            <w:r>
              <w:rPr>
                <w:sz w:val="18"/>
              </w:rPr>
              <w:t>B24</w:t>
            </w:r>
          </w:p>
        </w:tc>
        <w:tc>
          <w:tcPr>
            <w:tcW w:w="1893" w:type="pct"/>
          </w:tcPr>
          <w:p w14:paraId="4702FB7F"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2" w:type="pct"/>
            <w:noWrap/>
            <w:vAlign w:val="center"/>
          </w:tcPr>
          <w:p w14:paraId="58770DC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A577E0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98BA9DD" w14:textId="77777777" w:rsidR="00722A47" w:rsidRPr="0006090E" w:rsidRDefault="00722A47" w:rsidP="00722A47">
            <w:pPr>
              <w:spacing w:before="0" w:after="0"/>
              <w:jc w:val="center"/>
              <w:rPr>
                <w:rFonts w:eastAsia="Times New Roman" w:cs="Tahoma"/>
                <w:sz w:val="24"/>
                <w:szCs w:val="24"/>
              </w:rPr>
            </w:pPr>
            <w:r>
              <w:rPr>
                <w:sz w:val="24"/>
              </w:rPr>
              <w:t>+</w:t>
            </w:r>
            <w:r>
              <w:rPr>
                <w:sz w:val="24"/>
                <w:vertAlign w:val="superscript"/>
              </w:rPr>
              <w:t>4)</w:t>
            </w:r>
          </w:p>
        </w:tc>
        <w:tc>
          <w:tcPr>
            <w:tcW w:w="268" w:type="pct"/>
            <w:noWrap/>
            <w:vAlign w:val="center"/>
          </w:tcPr>
          <w:p w14:paraId="3E0067C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09993E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ECD077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AA48A04"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454FAC3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1C8EC859" w14:textId="77777777" w:rsidR="00722A47" w:rsidRPr="0006090E" w:rsidRDefault="00722A47" w:rsidP="00722A47">
            <w:pPr>
              <w:spacing w:before="0" w:after="0"/>
              <w:jc w:val="center"/>
              <w:rPr>
                <w:rFonts w:eastAsia="Times New Roman" w:cs="Tahoma"/>
                <w:sz w:val="24"/>
                <w:szCs w:val="24"/>
              </w:rPr>
            </w:pPr>
            <w:r>
              <w:rPr>
                <w:sz w:val="24"/>
              </w:rPr>
              <w:t>+</w:t>
            </w:r>
            <w:r>
              <w:rPr>
                <w:sz w:val="24"/>
                <w:vertAlign w:val="superscript"/>
              </w:rPr>
              <w:t>4)</w:t>
            </w:r>
          </w:p>
        </w:tc>
      </w:tr>
      <w:tr w:rsidR="0006090E" w:rsidRPr="0006090E" w14:paraId="29E7F193" w14:textId="77777777" w:rsidTr="00972543">
        <w:trPr>
          <w:trHeight w:val="20"/>
        </w:trPr>
        <w:tc>
          <w:tcPr>
            <w:tcW w:w="211" w:type="pct"/>
            <w:noWrap/>
          </w:tcPr>
          <w:p w14:paraId="5F669C1C" w14:textId="77777777" w:rsidR="00722A47" w:rsidRPr="0006090E" w:rsidRDefault="00722A47" w:rsidP="00722A47">
            <w:pPr>
              <w:spacing w:before="0" w:after="0"/>
              <w:jc w:val="left"/>
              <w:rPr>
                <w:rFonts w:eastAsia="Times New Roman"/>
                <w:sz w:val="18"/>
                <w:szCs w:val="20"/>
              </w:rPr>
            </w:pPr>
            <w:r>
              <w:rPr>
                <w:sz w:val="18"/>
              </w:rPr>
              <w:t>B25</w:t>
            </w:r>
          </w:p>
        </w:tc>
        <w:tc>
          <w:tcPr>
            <w:tcW w:w="1893" w:type="pct"/>
          </w:tcPr>
          <w:p w14:paraId="7E7FCCD6"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2" w:type="pct"/>
            <w:noWrap/>
            <w:vAlign w:val="center"/>
          </w:tcPr>
          <w:p w14:paraId="07E238D0"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0CAA3BD6"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9C64406"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462C9EB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8D22BD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1E8FB5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1FF652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DD8E263"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471B98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4046D82" w14:textId="77777777" w:rsidTr="00972543">
        <w:trPr>
          <w:trHeight w:val="208"/>
        </w:trPr>
        <w:tc>
          <w:tcPr>
            <w:tcW w:w="211" w:type="pct"/>
            <w:noWrap/>
          </w:tcPr>
          <w:p w14:paraId="422B5358" w14:textId="77777777" w:rsidR="00722A47" w:rsidRPr="0006090E" w:rsidRDefault="00722A47" w:rsidP="00722A47">
            <w:pPr>
              <w:spacing w:before="0" w:after="0"/>
              <w:jc w:val="left"/>
              <w:rPr>
                <w:rFonts w:eastAsia="Times New Roman"/>
                <w:sz w:val="18"/>
                <w:szCs w:val="20"/>
              </w:rPr>
            </w:pPr>
            <w:r>
              <w:rPr>
                <w:sz w:val="18"/>
              </w:rPr>
              <w:t>B26</w:t>
            </w:r>
          </w:p>
        </w:tc>
        <w:tc>
          <w:tcPr>
            <w:tcW w:w="1893" w:type="pct"/>
          </w:tcPr>
          <w:p w14:paraId="132920A0"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2" w:type="pct"/>
            <w:noWrap/>
            <w:vAlign w:val="center"/>
          </w:tcPr>
          <w:p w14:paraId="2BD562C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43C5A0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A563BD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942B8F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FBFB4D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889DB1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5BA72812"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36B91A39"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62FD4D2" w14:textId="77777777" w:rsidR="00722A47" w:rsidRPr="0006090E" w:rsidRDefault="00722A47" w:rsidP="00722A47">
            <w:pPr>
              <w:spacing w:before="0" w:after="0"/>
              <w:jc w:val="center"/>
              <w:rPr>
                <w:rFonts w:eastAsia="Times New Roman"/>
                <w:sz w:val="24"/>
                <w:szCs w:val="24"/>
              </w:rPr>
            </w:pPr>
            <w:r>
              <w:rPr>
                <w:sz w:val="24"/>
              </w:rPr>
              <w:t>+</w:t>
            </w:r>
          </w:p>
        </w:tc>
      </w:tr>
    </w:tbl>
    <w:p w14:paraId="58E9D962" w14:textId="77777777" w:rsidR="00722A47" w:rsidRPr="0006090E" w:rsidRDefault="00722A47" w:rsidP="00722A47">
      <w:pPr>
        <w:spacing w:before="0" w:after="0"/>
        <w:ind w:left="227" w:hanging="227"/>
        <w:jc w:val="left"/>
        <w:rPr>
          <w:rFonts w:eastAsia="Times New Roman"/>
          <w:sz w:val="16"/>
          <w:szCs w:val="20"/>
        </w:rPr>
      </w:pPr>
      <w:r>
        <w:rPr>
          <w:sz w:val="16"/>
        </w:rPr>
        <w:t xml:space="preserve">1) Permissible when AMPA </w:t>
      </w:r>
      <w:r>
        <w:rPr>
          <w:sz w:val="16"/>
        </w:rPr>
        <w:sym w:font="Symbol" w:char="F0A3"/>
      </w:r>
      <w:r>
        <w:rPr>
          <w:sz w:val="16"/>
        </w:rPr>
        <w:t xml:space="preserve"> 7,3 µg/l, glyphosate </w:t>
      </w:r>
      <w:r>
        <w:rPr>
          <w:sz w:val="16"/>
        </w:rPr>
        <w:sym w:font="Symbol" w:char="F0A3"/>
      </w:r>
      <w:r>
        <w:rPr>
          <w:sz w:val="16"/>
        </w:rPr>
        <w:t xml:space="preserve"> 5,5 µg/l, atrazine </w:t>
      </w:r>
      <w:r>
        <w:rPr>
          <w:sz w:val="16"/>
        </w:rPr>
        <w:sym w:font="Symbol" w:char="F0A3"/>
      </w:r>
      <w:r>
        <w:rPr>
          <w:sz w:val="16"/>
        </w:rPr>
        <w:t xml:space="preserve"> 2,0 µg/l, </w:t>
      </w:r>
      <w:proofErr w:type="spellStart"/>
      <w:r>
        <w:rPr>
          <w:sz w:val="16"/>
        </w:rPr>
        <w:t>bromacil</w:t>
      </w:r>
      <w:proofErr w:type="spellEnd"/>
      <w:r>
        <w:rPr>
          <w:sz w:val="16"/>
        </w:rPr>
        <w:t xml:space="preserve"> </w:t>
      </w:r>
      <w:r>
        <w:rPr>
          <w:sz w:val="16"/>
        </w:rPr>
        <w:sym w:font="Symbol" w:char="F0A3"/>
      </w:r>
      <w:r>
        <w:rPr>
          <w:sz w:val="16"/>
        </w:rPr>
        <w:t xml:space="preserve"> 0,8 µg/l, diuron </w:t>
      </w:r>
      <w:r>
        <w:rPr>
          <w:sz w:val="16"/>
        </w:rPr>
        <w:sym w:font="Symbol" w:char="F0A3"/>
      </w:r>
      <w:r>
        <w:rPr>
          <w:sz w:val="16"/>
        </w:rPr>
        <w:t xml:space="preserve"> 0,5 µg/l, simazine </w:t>
      </w:r>
      <w:r>
        <w:rPr>
          <w:sz w:val="16"/>
        </w:rPr>
        <w:sym w:font="Symbol" w:char="F0A3"/>
      </w:r>
      <w:r>
        <w:rPr>
          <w:sz w:val="16"/>
        </w:rPr>
        <w:t xml:space="preserve"> 5,8 µg/l and other herbicides </w:t>
      </w:r>
      <w:r>
        <w:rPr>
          <w:sz w:val="16"/>
        </w:rPr>
        <w:sym w:font="Symbol" w:char="F0A3"/>
      </w:r>
      <w:r>
        <w:rPr>
          <w:sz w:val="16"/>
        </w:rPr>
        <w:t xml:space="preserve"> 5,3 µg/l. </w:t>
      </w:r>
    </w:p>
    <w:p w14:paraId="1E45778B" w14:textId="77777777" w:rsidR="00722A47" w:rsidRPr="0006090E" w:rsidRDefault="00722A47" w:rsidP="00722A47">
      <w:pPr>
        <w:tabs>
          <w:tab w:val="left" w:pos="142"/>
        </w:tabs>
        <w:spacing w:before="0" w:after="0"/>
        <w:ind w:left="142" w:hanging="142"/>
        <w:jc w:val="left"/>
        <w:rPr>
          <w:rFonts w:eastAsia="Times New Roman"/>
          <w:sz w:val="16"/>
          <w:szCs w:val="20"/>
        </w:rPr>
      </w:pPr>
      <w:r>
        <w:rPr>
          <w:sz w:val="16"/>
        </w:rPr>
        <w:t xml:space="preserve">2) Permissible when AMPA, glyphosate </w:t>
      </w:r>
      <w:r>
        <w:rPr>
          <w:sz w:val="16"/>
        </w:rPr>
        <w:sym w:font="Symbol" w:char="F0A3"/>
      </w:r>
      <w:r>
        <w:rPr>
          <w:sz w:val="16"/>
        </w:rPr>
        <w:t xml:space="preserve"> 5.8 µg/l, atrazine </w:t>
      </w:r>
      <w:r>
        <w:rPr>
          <w:sz w:val="16"/>
        </w:rPr>
        <w:sym w:font="Symbol" w:char="F0A3"/>
      </w:r>
      <w:r>
        <w:rPr>
          <w:sz w:val="16"/>
        </w:rPr>
        <w:t xml:space="preserve"> 1.5 µg/l, </w:t>
      </w:r>
      <w:proofErr w:type="spellStart"/>
      <w:r>
        <w:rPr>
          <w:sz w:val="16"/>
        </w:rPr>
        <w:t>bromacil</w:t>
      </w:r>
      <w:proofErr w:type="spellEnd"/>
      <w:r>
        <w:rPr>
          <w:sz w:val="16"/>
        </w:rPr>
        <w:t xml:space="preserve"> </w:t>
      </w:r>
      <w:r>
        <w:rPr>
          <w:sz w:val="16"/>
        </w:rPr>
        <w:sym w:font="Symbol" w:char="F0A3"/>
      </w:r>
      <w:r>
        <w:rPr>
          <w:sz w:val="16"/>
        </w:rPr>
        <w:t xml:space="preserve"> 0.7 µg/l, diuron </w:t>
      </w:r>
      <w:r>
        <w:rPr>
          <w:sz w:val="16"/>
        </w:rPr>
        <w:sym w:font="Symbol" w:char="F0A3"/>
      </w:r>
      <w:r>
        <w:rPr>
          <w:sz w:val="16"/>
        </w:rPr>
        <w:t xml:space="preserve"> 0.4 µg/l, simazine </w:t>
      </w:r>
      <w:r>
        <w:rPr>
          <w:sz w:val="16"/>
        </w:rPr>
        <w:sym w:font="Symbol" w:char="F0A3"/>
      </w:r>
      <w:r>
        <w:rPr>
          <w:sz w:val="16"/>
        </w:rPr>
        <w:t xml:space="preserve"> 4.1 µg/l, other herbicides </w:t>
      </w:r>
      <w:r>
        <w:rPr>
          <w:sz w:val="16"/>
        </w:rPr>
        <w:sym w:font="Symbol" w:char="F0A3"/>
      </w:r>
      <w:r>
        <w:rPr>
          <w:sz w:val="16"/>
        </w:rPr>
        <w:t xml:space="preserve"> 3.7 µg/l and PAK</w:t>
      </w:r>
      <w:r>
        <w:rPr>
          <w:sz w:val="16"/>
          <w:vertAlign w:val="subscript"/>
        </w:rPr>
        <w:t xml:space="preserve">15 </w:t>
      </w:r>
      <w:r>
        <w:rPr>
          <w:sz w:val="16"/>
        </w:rPr>
        <w:sym w:font="Symbol" w:char="F0A3"/>
      </w:r>
      <w:r>
        <w:rPr>
          <w:sz w:val="16"/>
        </w:rPr>
        <w:t xml:space="preserve"> 28 µg/l. </w:t>
      </w:r>
    </w:p>
    <w:p w14:paraId="6A07DB65" w14:textId="77777777" w:rsidR="00722A47" w:rsidRPr="0006090E" w:rsidRDefault="00722A47" w:rsidP="00722A47">
      <w:pPr>
        <w:spacing w:before="0" w:after="0"/>
        <w:jc w:val="left"/>
        <w:rPr>
          <w:rFonts w:eastAsia="Times New Roman"/>
          <w:sz w:val="16"/>
          <w:szCs w:val="20"/>
        </w:rPr>
      </w:pPr>
      <w:r>
        <w:rPr>
          <w:sz w:val="16"/>
        </w:rPr>
        <w:t xml:space="preserve">3) Permissible when AMPA </w:t>
      </w:r>
      <w:r>
        <w:rPr>
          <w:sz w:val="16"/>
        </w:rPr>
        <w:sym w:font="Symbol" w:char="F0A3"/>
      </w:r>
      <w:r>
        <w:rPr>
          <w:sz w:val="16"/>
        </w:rPr>
        <w:t xml:space="preserve"> 14 µg/l, atrazine </w:t>
      </w:r>
      <w:r>
        <w:rPr>
          <w:sz w:val="16"/>
        </w:rPr>
        <w:sym w:font="Symbol" w:char="F0A3"/>
      </w:r>
      <w:r>
        <w:rPr>
          <w:sz w:val="16"/>
        </w:rPr>
        <w:t xml:space="preserve"> 3,0 µg/l, </w:t>
      </w:r>
      <w:proofErr w:type="spellStart"/>
      <w:r>
        <w:rPr>
          <w:sz w:val="16"/>
        </w:rPr>
        <w:t>bromacil</w:t>
      </w:r>
      <w:proofErr w:type="spellEnd"/>
      <w:r>
        <w:rPr>
          <w:sz w:val="16"/>
        </w:rPr>
        <w:t xml:space="preserve"> </w:t>
      </w:r>
      <w:r>
        <w:rPr>
          <w:sz w:val="16"/>
        </w:rPr>
        <w:sym w:font="Symbol" w:char="F0A3"/>
      </w:r>
      <w:r>
        <w:rPr>
          <w:sz w:val="16"/>
        </w:rPr>
        <w:t xml:space="preserve"> 1,0 µg/l, diuron </w:t>
      </w:r>
      <w:r>
        <w:rPr>
          <w:sz w:val="16"/>
        </w:rPr>
        <w:sym w:font="Symbol" w:char="F0A3"/>
      </w:r>
      <w:r>
        <w:rPr>
          <w:sz w:val="16"/>
        </w:rPr>
        <w:t xml:space="preserve"> 0,7 µg/l and simazine </w:t>
      </w:r>
      <w:r>
        <w:rPr>
          <w:sz w:val="16"/>
        </w:rPr>
        <w:sym w:font="Symbol" w:char="F0A3"/>
      </w:r>
      <w:r>
        <w:rPr>
          <w:sz w:val="16"/>
        </w:rPr>
        <w:t xml:space="preserve"> 9,6 µg/l. </w:t>
      </w:r>
    </w:p>
    <w:p w14:paraId="4A78B1F8" w14:textId="77777777" w:rsidR="00722A47" w:rsidRPr="0006090E" w:rsidRDefault="00722A47" w:rsidP="00722A47">
      <w:pPr>
        <w:spacing w:before="0" w:after="160"/>
        <w:jc w:val="left"/>
        <w:rPr>
          <w:rFonts w:eastAsia="Times New Roman"/>
          <w:sz w:val="16"/>
          <w:szCs w:val="20"/>
        </w:rPr>
      </w:pPr>
      <w:r>
        <w:rPr>
          <w:sz w:val="16"/>
        </w:rPr>
        <w:t xml:space="preserve">4) Permissible when AMPA, glyphosate, </w:t>
      </w:r>
      <w:proofErr w:type="gramStart"/>
      <w:r>
        <w:rPr>
          <w:sz w:val="16"/>
        </w:rPr>
        <w:t>simazine</w:t>
      </w:r>
      <w:proofErr w:type="gramEnd"/>
      <w:r>
        <w:rPr>
          <w:sz w:val="16"/>
        </w:rPr>
        <w:t xml:space="preserve"> and other herbicides </w:t>
      </w:r>
      <w:r>
        <w:rPr>
          <w:sz w:val="16"/>
        </w:rPr>
        <w:sym w:font="Symbol" w:char="F0A3"/>
      </w:r>
      <w:r>
        <w:rPr>
          <w:sz w:val="16"/>
        </w:rPr>
        <w:t xml:space="preserve"> 10,3 µg/l. </w:t>
      </w:r>
    </w:p>
    <w:p w14:paraId="13504FBD" w14:textId="77777777" w:rsidR="00722A47" w:rsidRPr="0006090E" w:rsidRDefault="00722A47" w:rsidP="00722A47">
      <w:pPr>
        <w:pStyle w:val="Heading1"/>
      </w:pPr>
      <w:r>
        <w:br w:type="page"/>
      </w:r>
      <w:r>
        <w:lastRenderedPageBreak/>
        <w:t>Table 7: Class 3 track ballast (GS-3)</w:t>
      </w:r>
    </w:p>
    <w:p w14:paraId="0B0FB492" w14:textId="77777777" w:rsidR="00722A47" w:rsidRPr="0006090E" w:rsidRDefault="00722A47" w:rsidP="00722A47">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
        <w:gridCol w:w="2096"/>
        <w:gridCol w:w="1324"/>
        <w:gridCol w:w="560"/>
        <w:gridCol w:w="728"/>
        <w:gridCol w:w="559"/>
        <w:gridCol w:w="549"/>
        <w:gridCol w:w="559"/>
        <w:gridCol w:w="549"/>
        <w:gridCol w:w="608"/>
        <w:gridCol w:w="788"/>
      </w:tblGrid>
      <w:tr w:rsidR="0006090E" w:rsidRPr="0006090E" w14:paraId="2A318507" w14:textId="77777777" w:rsidTr="00972543">
        <w:trPr>
          <w:trHeight w:val="330"/>
        </w:trPr>
        <w:tc>
          <w:tcPr>
            <w:tcW w:w="5000" w:type="pct"/>
            <w:gridSpan w:val="11"/>
            <w:noWrap/>
            <w:vAlign w:val="bottom"/>
          </w:tcPr>
          <w:p w14:paraId="748EED46" w14:textId="77777777" w:rsidR="00722A47" w:rsidRPr="0006090E" w:rsidRDefault="00722A47" w:rsidP="00722A47">
            <w:pPr>
              <w:spacing w:before="0" w:after="0"/>
              <w:jc w:val="center"/>
              <w:rPr>
                <w:rFonts w:eastAsia="Times New Roman"/>
                <w:b/>
                <w:bCs/>
                <w:sz w:val="24"/>
                <w:szCs w:val="24"/>
              </w:rPr>
            </w:pPr>
            <w:r>
              <w:br w:type="page"/>
            </w:r>
            <w:r>
              <w:rPr>
                <w:b/>
                <w:sz w:val="24"/>
              </w:rPr>
              <w:t>Class 3 track ballast (GS-3)</w:t>
            </w:r>
          </w:p>
        </w:tc>
      </w:tr>
      <w:tr w:rsidR="0006090E" w:rsidRPr="0006090E" w14:paraId="1F4C1D1E" w14:textId="77777777" w:rsidTr="00972543">
        <w:trPr>
          <w:trHeight w:val="20"/>
        </w:trPr>
        <w:tc>
          <w:tcPr>
            <w:tcW w:w="2110" w:type="pct"/>
            <w:gridSpan w:val="2"/>
            <w:vMerge w:val="restart"/>
            <w:shd w:val="clear" w:color="auto" w:fill="auto"/>
            <w:noWrap/>
          </w:tcPr>
          <w:p w14:paraId="48C914EA"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0" w:type="pct"/>
            <w:gridSpan w:val="9"/>
            <w:shd w:val="clear" w:color="auto" w:fill="auto"/>
            <w:noWrap/>
            <w:vAlign w:val="center"/>
          </w:tcPr>
          <w:p w14:paraId="653437C3"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53793E00" w14:textId="77777777" w:rsidTr="00972543">
        <w:trPr>
          <w:trHeight w:val="20"/>
        </w:trPr>
        <w:tc>
          <w:tcPr>
            <w:tcW w:w="2110" w:type="pct"/>
            <w:gridSpan w:val="2"/>
            <w:vMerge/>
            <w:shd w:val="clear" w:color="auto" w:fill="auto"/>
            <w:noWrap/>
            <w:vAlign w:val="center"/>
          </w:tcPr>
          <w:p w14:paraId="4605C33E" w14:textId="77777777" w:rsidR="00722A47" w:rsidRPr="0006090E" w:rsidRDefault="00722A47" w:rsidP="00722A47">
            <w:pPr>
              <w:spacing w:before="0" w:after="0"/>
              <w:jc w:val="center"/>
              <w:rPr>
                <w:rFonts w:eastAsia="Times New Roman"/>
                <w:sz w:val="20"/>
                <w:szCs w:val="24"/>
                <w:lang w:eastAsia="de-DE"/>
              </w:rPr>
            </w:pPr>
          </w:p>
        </w:tc>
        <w:tc>
          <w:tcPr>
            <w:tcW w:w="1216" w:type="pct"/>
            <w:gridSpan w:val="3"/>
            <w:shd w:val="clear" w:color="auto" w:fill="auto"/>
            <w:noWrap/>
            <w:vAlign w:val="center"/>
          </w:tcPr>
          <w:p w14:paraId="732BF9C4" w14:textId="3E095D23"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74" w:type="pct"/>
            <w:gridSpan w:val="6"/>
            <w:shd w:val="clear" w:color="auto" w:fill="auto"/>
            <w:noWrap/>
            <w:vAlign w:val="center"/>
          </w:tcPr>
          <w:p w14:paraId="6D5E3DE4" w14:textId="72001497"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4504A149" w14:textId="77777777" w:rsidTr="00972543">
        <w:trPr>
          <w:trHeight w:val="20"/>
        </w:trPr>
        <w:tc>
          <w:tcPr>
            <w:tcW w:w="2110" w:type="pct"/>
            <w:gridSpan w:val="2"/>
            <w:vMerge/>
            <w:shd w:val="clear" w:color="auto" w:fill="auto"/>
            <w:noWrap/>
            <w:vAlign w:val="center"/>
          </w:tcPr>
          <w:p w14:paraId="6D4C6EAC" w14:textId="77777777" w:rsidR="00722A47" w:rsidRPr="0006090E" w:rsidRDefault="00722A47" w:rsidP="00722A47">
            <w:pPr>
              <w:spacing w:before="0" w:after="0"/>
              <w:jc w:val="center"/>
              <w:rPr>
                <w:rFonts w:eastAsia="Times New Roman"/>
                <w:sz w:val="18"/>
                <w:szCs w:val="18"/>
                <w:lang w:eastAsia="de-DE"/>
              </w:rPr>
            </w:pPr>
          </w:p>
        </w:tc>
        <w:tc>
          <w:tcPr>
            <w:tcW w:w="383" w:type="pct"/>
            <w:shd w:val="clear" w:color="auto" w:fill="auto"/>
            <w:noWrap/>
            <w:vAlign w:val="center"/>
          </w:tcPr>
          <w:p w14:paraId="283EB32C" w14:textId="77777777" w:rsidR="00722A47" w:rsidRPr="0006090E" w:rsidRDefault="00972543" w:rsidP="00722A47">
            <w:pPr>
              <w:spacing w:before="0" w:after="0"/>
              <w:jc w:val="center"/>
              <w:rPr>
                <w:rFonts w:eastAsia="Times New Roman"/>
                <w:sz w:val="20"/>
                <w:szCs w:val="20"/>
              </w:rPr>
            </w:pPr>
            <w:r>
              <w:rPr>
                <w:sz w:val="20"/>
              </w:rPr>
              <w:t>Unfavourable</w:t>
            </w:r>
          </w:p>
        </w:tc>
        <w:tc>
          <w:tcPr>
            <w:tcW w:w="833" w:type="pct"/>
            <w:gridSpan w:val="2"/>
            <w:shd w:val="clear" w:color="auto" w:fill="auto"/>
            <w:noWrap/>
            <w:vAlign w:val="center"/>
          </w:tcPr>
          <w:p w14:paraId="086C6E0A" w14:textId="77777777" w:rsidR="00722A47" w:rsidRPr="0006090E" w:rsidRDefault="00722A47" w:rsidP="00722A47">
            <w:pPr>
              <w:spacing w:before="0" w:after="0"/>
              <w:jc w:val="center"/>
              <w:rPr>
                <w:rFonts w:eastAsia="Times New Roman"/>
                <w:sz w:val="20"/>
                <w:szCs w:val="20"/>
              </w:rPr>
            </w:pPr>
            <w:r>
              <w:rPr>
                <w:sz w:val="20"/>
              </w:rPr>
              <w:t>Favourable</w:t>
            </w:r>
          </w:p>
        </w:tc>
        <w:tc>
          <w:tcPr>
            <w:tcW w:w="1674" w:type="pct"/>
            <w:gridSpan w:val="6"/>
            <w:shd w:val="clear" w:color="auto" w:fill="auto"/>
            <w:noWrap/>
            <w:vAlign w:val="center"/>
          </w:tcPr>
          <w:p w14:paraId="42C61AF2"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29CA1FA3" w14:textId="77777777" w:rsidTr="00972543">
        <w:trPr>
          <w:trHeight w:val="20"/>
        </w:trPr>
        <w:tc>
          <w:tcPr>
            <w:tcW w:w="2110" w:type="pct"/>
            <w:gridSpan w:val="2"/>
            <w:vMerge/>
            <w:shd w:val="clear" w:color="auto" w:fill="auto"/>
            <w:noWrap/>
            <w:vAlign w:val="center"/>
          </w:tcPr>
          <w:p w14:paraId="5DAC5285" w14:textId="77777777" w:rsidR="00722A47" w:rsidRPr="0006090E" w:rsidRDefault="00722A47" w:rsidP="00722A47">
            <w:pPr>
              <w:spacing w:before="0" w:after="0"/>
              <w:jc w:val="center"/>
              <w:rPr>
                <w:rFonts w:eastAsia="Times New Roman"/>
                <w:sz w:val="18"/>
                <w:szCs w:val="18"/>
                <w:lang w:eastAsia="de-DE"/>
              </w:rPr>
            </w:pPr>
          </w:p>
        </w:tc>
        <w:tc>
          <w:tcPr>
            <w:tcW w:w="383" w:type="pct"/>
            <w:vMerge w:val="restart"/>
            <w:shd w:val="clear" w:color="auto" w:fill="auto"/>
            <w:noWrap/>
            <w:vAlign w:val="bottom"/>
          </w:tcPr>
          <w:p w14:paraId="36E6B2D3" w14:textId="77777777" w:rsidR="00722A47" w:rsidRPr="0006090E" w:rsidRDefault="00722A47" w:rsidP="00722A47">
            <w:pPr>
              <w:spacing w:before="0" w:after="0"/>
              <w:jc w:val="center"/>
              <w:rPr>
                <w:rFonts w:eastAsia="Times New Roman"/>
                <w:sz w:val="18"/>
                <w:szCs w:val="18"/>
                <w:lang w:eastAsia="de-DE"/>
              </w:rPr>
            </w:pPr>
          </w:p>
        </w:tc>
        <w:tc>
          <w:tcPr>
            <w:tcW w:w="299" w:type="pct"/>
            <w:vMerge w:val="restart"/>
            <w:shd w:val="clear" w:color="auto" w:fill="auto"/>
            <w:noWrap/>
            <w:vAlign w:val="center"/>
          </w:tcPr>
          <w:p w14:paraId="4B6721D1" w14:textId="77777777" w:rsidR="00722A47" w:rsidRPr="0006090E" w:rsidRDefault="00722A47" w:rsidP="00722A47">
            <w:pPr>
              <w:spacing w:before="0" w:after="0"/>
              <w:jc w:val="center"/>
              <w:rPr>
                <w:rFonts w:eastAsia="Times New Roman"/>
                <w:sz w:val="18"/>
                <w:szCs w:val="18"/>
              </w:rPr>
            </w:pPr>
            <w:r>
              <w:rPr>
                <w:sz w:val="18"/>
              </w:rPr>
              <w:t>Sand</w:t>
            </w:r>
          </w:p>
        </w:tc>
        <w:tc>
          <w:tcPr>
            <w:tcW w:w="534" w:type="pct"/>
            <w:vMerge w:val="restart"/>
            <w:shd w:val="clear" w:color="auto" w:fill="auto"/>
            <w:noWrap/>
            <w:vAlign w:val="center"/>
          </w:tcPr>
          <w:p w14:paraId="1A4E863D" w14:textId="69B2C676"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72" w:type="pct"/>
            <w:gridSpan w:val="2"/>
            <w:shd w:val="clear" w:color="auto" w:fill="auto"/>
            <w:noWrap/>
            <w:vAlign w:val="center"/>
          </w:tcPr>
          <w:p w14:paraId="51809751" w14:textId="77777777" w:rsidR="00722A47" w:rsidRPr="0006090E" w:rsidRDefault="00722A47" w:rsidP="00722A47">
            <w:pPr>
              <w:spacing w:before="0" w:after="0"/>
              <w:jc w:val="center"/>
              <w:rPr>
                <w:rFonts w:eastAsia="Times New Roman"/>
                <w:sz w:val="18"/>
                <w:szCs w:val="18"/>
              </w:rPr>
            </w:pPr>
            <w:r>
              <w:rPr>
                <w:sz w:val="18"/>
              </w:rPr>
              <w:t>WSG III A</w:t>
            </w:r>
          </w:p>
        </w:tc>
        <w:tc>
          <w:tcPr>
            <w:tcW w:w="542" w:type="pct"/>
            <w:gridSpan w:val="2"/>
            <w:shd w:val="clear" w:color="auto" w:fill="auto"/>
            <w:noWrap/>
            <w:vAlign w:val="center"/>
          </w:tcPr>
          <w:p w14:paraId="4D39F15E" w14:textId="77777777" w:rsidR="00722A47" w:rsidRPr="0006090E" w:rsidRDefault="00722A47" w:rsidP="00722A47">
            <w:pPr>
              <w:spacing w:before="0" w:after="0"/>
              <w:jc w:val="center"/>
              <w:rPr>
                <w:rFonts w:eastAsia="Times New Roman"/>
                <w:sz w:val="18"/>
                <w:szCs w:val="18"/>
              </w:rPr>
            </w:pPr>
            <w:r>
              <w:rPr>
                <w:sz w:val="18"/>
              </w:rPr>
              <w:t>WSG III B</w:t>
            </w:r>
          </w:p>
        </w:tc>
        <w:tc>
          <w:tcPr>
            <w:tcW w:w="561" w:type="pct"/>
            <w:gridSpan w:val="2"/>
            <w:shd w:val="clear" w:color="auto" w:fill="auto"/>
            <w:noWrap/>
            <w:vAlign w:val="center"/>
          </w:tcPr>
          <w:p w14:paraId="42ED6F0D"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423703C9" w14:textId="77777777" w:rsidTr="00972543">
        <w:trPr>
          <w:trHeight w:val="80"/>
        </w:trPr>
        <w:tc>
          <w:tcPr>
            <w:tcW w:w="2110" w:type="pct"/>
            <w:gridSpan w:val="2"/>
            <w:vMerge/>
            <w:shd w:val="clear" w:color="auto" w:fill="auto"/>
            <w:noWrap/>
            <w:vAlign w:val="center"/>
          </w:tcPr>
          <w:p w14:paraId="4A2C88DB" w14:textId="77777777" w:rsidR="00722A47" w:rsidRPr="0006090E" w:rsidRDefault="00722A47" w:rsidP="00722A47">
            <w:pPr>
              <w:spacing w:before="0" w:after="0"/>
              <w:jc w:val="center"/>
              <w:rPr>
                <w:rFonts w:eastAsia="Times New Roman"/>
                <w:sz w:val="18"/>
                <w:szCs w:val="18"/>
                <w:lang w:eastAsia="de-DE"/>
              </w:rPr>
            </w:pPr>
          </w:p>
        </w:tc>
        <w:tc>
          <w:tcPr>
            <w:tcW w:w="383" w:type="pct"/>
            <w:vMerge/>
            <w:shd w:val="clear" w:color="auto" w:fill="auto"/>
            <w:noWrap/>
            <w:vAlign w:val="bottom"/>
          </w:tcPr>
          <w:p w14:paraId="298B0ED4" w14:textId="77777777" w:rsidR="00722A47" w:rsidRPr="0006090E" w:rsidRDefault="00722A47" w:rsidP="00722A47">
            <w:pPr>
              <w:spacing w:before="0" w:after="0"/>
              <w:jc w:val="center"/>
              <w:rPr>
                <w:rFonts w:eastAsia="Times New Roman"/>
                <w:sz w:val="18"/>
                <w:szCs w:val="18"/>
                <w:lang w:eastAsia="de-DE"/>
              </w:rPr>
            </w:pPr>
          </w:p>
        </w:tc>
        <w:tc>
          <w:tcPr>
            <w:tcW w:w="299" w:type="pct"/>
            <w:vMerge/>
            <w:shd w:val="clear" w:color="auto" w:fill="auto"/>
            <w:noWrap/>
            <w:vAlign w:val="center"/>
          </w:tcPr>
          <w:p w14:paraId="56C4A99D" w14:textId="77777777" w:rsidR="00722A47" w:rsidRPr="0006090E" w:rsidRDefault="00722A47" w:rsidP="00722A47">
            <w:pPr>
              <w:spacing w:before="0" w:after="0"/>
              <w:jc w:val="center"/>
              <w:rPr>
                <w:rFonts w:eastAsia="Times New Roman"/>
                <w:sz w:val="18"/>
                <w:szCs w:val="18"/>
                <w:lang w:eastAsia="de-DE"/>
              </w:rPr>
            </w:pPr>
          </w:p>
        </w:tc>
        <w:tc>
          <w:tcPr>
            <w:tcW w:w="534" w:type="pct"/>
            <w:vMerge/>
            <w:shd w:val="clear" w:color="auto" w:fill="auto"/>
            <w:noWrap/>
            <w:vAlign w:val="center"/>
          </w:tcPr>
          <w:p w14:paraId="51ABDAA1" w14:textId="77777777" w:rsidR="00722A47" w:rsidRPr="0006090E" w:rsidRDefault="00722A47" w:rsidP="00722A47">
            <w:pPr>
              <w:spacing w:before="0" w:after="0"/>
              <w:jc w:val="center"/>
              <w:rPr>
                <w:rFonts w:eastAsia="Times New Roman"/>
                <w:sz w:val="18"/>
                <w:szCs w:val="18"/>
                <w:lang w:eastAsia="de-DE"/>
              </w:rPr>
            </w:pPr>
          </w:p>
        </w:tc>
        <w:tc>
          <w:tcPr>
            <w:tcW w:w="572" w:type="pct"/>
            <w:gridSpan w:val="2"/>
            <w:shd w:val="clear" w:color="auto" w:fill="auto"/>
            <w:noWrap/>
            <w:vAlign w:val="center"/>
          </w:tcPr>
          <w:p w14:paraId="48EF3039" w14:textId="77777777" w:rsidR="00722A47" w:rsidRPr="0006090E" w:rsidRDefault="00722A47" w:rsidP="00722A47">
            <w:pPr>
              <w:spacing w:before="0" w:after="0"/>
              <w:jc w:val="center"/>
              <w:rPr>
                <w:rFonts w:eastAsia="Times New Roman"/>
                <w:sz w:val="18"/>
                <w:szCs w:val="18"/>
              </w:rPr>
            </w:pPr>
            <w:r>
              <w:rPr>
                <w:sz w:val="18"/>
              </w:rPr>
              <w:t>HSG III</w:t>
            </w:r>
          </w:p>
        </w:tc>
        <w:tc>
          <w:tcPr>
            <w:tcW w:w="542" w:type="pct"/>
            <w:gridSpan w:val="2"/>
            <w:shd w:val="clear" w:color="auto" w:fill="auto"/>
            <w:noWrap/>
            <w:vAlign w:val="center"/>
          </w:tcPr>
          <w:p w14:paraId="1B19DD77" w14:textId="77777777" w:rsidR="00722A47" w:rsidRPr="0006090E" w:rsidRDefault="00722A47" w:rsidP="00722A47">
            <w:pPr>
              <w:spacing w:before="0" w:after="0"/>
              <w:jc w:val="center"/>
              <w:rPr>
                <w:rFonts w:eastAsia="Times New Roman"/>
                <w:sz w:val="18"/>
                <w:szCs w:val="18"/>
              </w:rPr>
            </w:pPr>
            <w:r>
              <w:rPr>
                <w:sz w:val="18"/>
              </w:rPr>
              <w:t>HSG IV</w:t>
            </w:r>
          </w:p>
        </w:tc>
        <w:tc>
          <w:tcPr>
            <w:tcW w:w="561" w:type="pct"/>
            <w:gridSpan w:val="2"/>
            <w:shd w:val="clear" w:color="auto" w:fill="auto"/>
            <w:noWrap/>
            <w:vAlign w:val="center"/>
          </w:tcPr>
          <w:p w14:paraId="4A51E124"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229BBCB6" w14:textId="77777777" w:rsidTr="00972543">
        <w:trPr>
          <w:trHeight w:val="80"/>
        </w:trPr>
        <w:tc>
          <w:tcPr>
            <w:tcW w:w="2110" w:type="pct"/>
            <w:gridSpan w:val="2"/>
            <w:vMerge/>
            <w:shd w:val="clear" w:color="auto" w:fill="auto"/>
            <w:noWrap/>
            <w:vAlign w:val="center"/>
          </w:tcPr>
          <w:p w14:paraId="53990A76" w14:textId="77777777" w:rsidR="00722A47" w:rsidRPr="0006090E" w:rsidRDefault="00722A47" w:rsidP="00722A47">
            <w:pPr>
              <w:spacing w:before="0" w:after="0"/>
              <w:jc w:val="center"/>
              <w:rPr>
                <w:rFonts w:eastAsia="Times New Roman"/>
                <w:sz w:val="18"/>
                <w:szCs w:val="18"/>
                <w:lang w:eastAsia="de-DE"/>
              </w:rPr>
            </w:pPr>
          </w:p>
        </w:tc>
        <w:tc>
          <w:tcPr>
            <w:tcW w:w="383" w:type="pct"/>
            <w:vMerge/>
            <w:shd w:val="clear" w:color="auto" w:fill="auto"/>
            <w:noWrap/>
            <w:vAlign w:val="bottom"/>
          </w:tcPr>
          <w:p w14:paraId="313345E8" w14:textId="77777777" w:rsidR="00722A47" w:rsidRPr="0006090E" w:rsidRDefault="00722A47" w:rsidP="00722A47">
            <w:pPr>
              <w:spacing w:before="0" w:after="0"/>
              <w:jc w:val="center"/>
              <w:rPr>
                <w:rFonts w:eastAsia="Times New Roman"/>
                <w:sz w:val="18"/>
                <w:szCs w:val="18"/>
                <w:lang w:eastAsia="de-DE"/>
              </w:rPr>
            </w:pPr>
          </w:p>
        </w:tc>
        <w:tc>
          <w:tcPr>
            <w:tcW w:w="299" w:type="pct"/>
            <w:vMerge/>
            <w:shd w:val="clear" w:color="auto" w:fill="auto"/>
            <w:noWrap/>
            <w:vAlign w:val="center"/>
          </w:tcPr>
          <w:p w14:paraId="170DA47C" w14:textId="77777777" w:rsidR="00722A47" w:rsidRPr="0006090E" w:rsidRDefault="00722A47" w:rsidP="00722A47">
            <w:pPr>
              <w:spacing w:before="0" w:after="0"/>
              <w:jc w:val="center"/>
              <w:rPr>
                <w:rFonts w:eastAsia="Times New Roman"/>
                <w:sz w:val="18"/>
                <w:szCs w:val="18"/>
                <w:lang w:eastAsia="de-DE"/>
              </w:rPr>
            </w:pPr>
          </w:p>
        </w:tc>
        <w:tc>
          <w:tcPr>
            <w:tcW w:w="534" w:type="pct"/>
            <w:vMerge/>
            <w:shd w:val="clear" w:color="auto" w:fill="auto"/>
            <w:noWrap/>
            <w:vAlign w:val="center"/>
          </w:tcPr>
          <w:p w14:paraId="016BDC4D" w14:textId="77777777" w:rsidR="00722A47" w:rsidRPr="0006090E" w:rsidRDefault="00722A47" w:rsidP="00722A47">
            <w:pPr>
              <w:spacing w:before="0" w:after="0"/>
              <w:jc w:val="center"/>
              <w:rPr>
                <w:rFonts w:eastAsia="Times New Roman"/>
                <w:sz w:val="18"/>
                <w:szCs w:val="18"/>
                <w:lang w:eastAsia="de-DE"/>
              </w:rPr>
            </w:pPr>
          </w:p>
        </w:tc>
        <w:tc>
          <w:tcPr>
            <w:tcW w:w="255" w:type="pct"/>
            <w:shd w:val="clear" w:color="auto" w:fill="auto"/>
            <w:noWrap/>
            <w:vAlign w:val="center"/>
          </w:tcPr>
          <w:p w14:paraId="21EF32BE" w14:textId="77777777" w:rsidR="00722A47" w:rsidRPr="0006090E" w:rsidRDefault="00722A47" w:rsidP="00722A47">
            <w:pPr>
              <w:spacing w:before="0" w:after="0"/>
              <w:jc w:val="center"/>
              <w:rPr>
                <w:rFonts w:eastAsia="Times New Roman"/>
                <w:sz w:val="18"/>
                <w:szCs w:val="18"/>
              </w:rPr>
            </w:pPr>
            <w:r>
              <w:rPr>
                <w:sz w:val="18"/>
              </w:rPr>
              <w:t>Sand</w:t>
            </w:r>
          </w:p>
        </w:tc>
        <w:tc>
          <w:tcPr>
            <w:tcW w:w="317" w:type="pct"/>
            <w:shd w:val="clear" w:color="auto" w:fill="auto"/>
            <w:vAlign w:val="center"/>
          </w:tcPr>
          <w:p w14:paraId="00B3F841" w14:textId="32849DB6"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5" w:type="pct"/>
            <w:shd w:val="clear" w:color="auto" w:fill="auto"/>
            <w:noWrap/>
            <w:vAlign w:val="center"/>
          </w:tcPr>
          <w:p w14:paraId="13478A5E" w14:textId="77777777" w:rsidR="00722A47" w:rsidRPr="0006090E" w:rsidRDefault="00722A47" w:rsidP="00722A47">
            <w:pPr>
              <w:spacing w:before="0" w:after="0"/>
              <w:jc w:val="center"/>
              <w:rPr>
                <w:rFonts w:eastAsia="Times New Roman"/>
                <w:sz w:val="18"/>
                <w:szCs w:val="18"/>
              </w:rPr>
            </w:pPr>
            <w:r>
              <w:rPr>
                <w:sz w:val="18"/>
              </w:rPr>
              <w:t>Sand</w:t>
            </w:r>
          </w:p>
        </w:tc>
        <w:tc>
          <w:tcPr>
            <w:tcW w:w="317" w:type="pct"/>
            <w:shd w:val="clear" w:color="auto" w:fill="auto"/>
            <w:vAlign w:val="center"/>
          </w:tcPr>
          <w:p w14:paraId="656C709B" w14:textId="1E36E0EB"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4" w:type="pct"/>
            <w:shd w:val="clear" w:color="auto" w:fill="auto"/>
            <w:noWrap/>
            <w:vAlign w:val="center"/>
          </w:tcPr>
          <w:p w14:paraId="0C28D708" w14:textId="77777777" w:rsidR="00722A47" w:rsidRPr="0006090E" w:rsidRDefault="00722A47" w:rsidP="00722A47">
            <w:pPr>
              <w:spacing w:before="0" w:after="0"/>
              <w:jc w:val="center"/>
              <w:rPr>
                <w:rFonts w:eastAsia="Times New Roman"/>
                <w:sz w:val="18"/>
                <w:szCs w:val="18"/>
              </w:rPr>
            </w:pPr>
            <w:r>
              <w:rPr>
                <w:sz w:val="18"/>
              </w:rPr>
              <w:t>Sand</w:t>
            </w:r>
          </w:p>
        </w:tc>
        <w:tc>
          <w:tcPr>
            <w:tcW w:w="317" w:type="pct"/>
            <w:shd w:val="clear" w:color="auto" w:fill="auto"/>
            <w:vAlign w:val="center"/>
          </w:tcPr>
          <w:p w14:paraId="1EA7B371" w14:textId="751A94C0"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321B66C6" w14:textId="77777777" w:rsidTr="00972543">
        <w:trPr>
          <w:trHeight w:val="111"/>
        </w:trPr>
        <w:tc>
          <w:tcPr>
            <w:tcW w:w="2110" w:type="pct"/>
            <w:gridSpan w:val="2"/>
            <w:vMerge/>
            <w:shd w:val="clear" w:color="auto" w:fill="auto"/>
            <w:noWrap/>
            <w:vAlign w:val="center"/>
          </w:tcPr>
          <w:p w14:paraId="4BA3509B" w14:textId="77777777" w:rsidR="00722A47" w:rsidRPr="0006090E" w:rsidRDefault="00722A47" w:rsidP="00722A47">
            <w:pPr>
              <w:spacing w:before="0" w:after="0"/>
              <w:jc w:val="center"/>
              <w:rPr>
                <w:rFonts w:eastAsia="Times New Roman"/>
                <w:sz w:val="18"/>
                <w:szCs w:val="18"/>
                <w:lang w:eastAsia="de-DE"/>
              </w:rPr>
            </w:pPr>
          </w:p>
        </w:tc>
        <w:tc>
          <w:tcPr>
            <w:tcW w:w="383" w:type="pct"/>
            <w:shd w:val="clear" w:color="auto" w:fill="auto"/>
            <w:noWrap/>
            <w:vAlign w:val="center"/>
          </w:tcPr>
          <w:p w14:paraId="535836E1" w14:textId="77777777" w:rsidR="00722A47" w:rsidRPr="0006090E" w:rsidRDefault="00722A47" w:rsidP="00722A47">
            <w:pPr>
              <w:spacing w:before="0" w:after="0"/>
              <w:jc w:val="center"/>
              <w:rPr>
                <w:rFonts w:eastAsia="Times New Roman"/>
                <w:sz w:val="18"/>
                <w:szCs w:val="18"/>
              </w:rPr>
            </w:pPr>
            <w:r>
              <w:rPr>
                <w:sz w:val="18"/>
              </w:rPr>
              <w:t>1</w:t>
            </w:r>
          </w:p>
        </w:tc>
        <w:tc>
          <w:tcPr>
            <w:tcW w:w="299" w:type="pct"/>
            <w:shd w:val="clear" w:color="auto" w:fill="auto"/>
            <w:noWrap/>
            <w:vAlign w:val="center"/>
          </w:tcPr>
          <w:p w14:paraId="7A3E3724" w14:textId="77777777" w:rsidR="00722A47" w:rsidRPr="0006090E" w:rsidRDefault="00722A47" w:rsidP="00722A47">
            <w:pPr>
              <w:spacing w:before="0" w:after="0"/>
              <w:jc w:val="center"/>
              <w:rPr>
                <w:rFonts w:eastAsia="Times New Roman"/>
                <w:sz w:val="18"/>
                <w:szCs w:val="18"/>
              </w:rPr>
            </w:pPr>
            <w:r>
              <w:rPr>
                <w:sz w:val="18"/>
              </w:rPr>
              <w:t>2</w:t>
            </w:r>
          </w:p>
        </w:tc>
        <w:tc>
          <w:tcPr>
            <w:tcW w:w="534" w:type="pct"/>
            <w:shd w:val="clear" w:color="auto" w:fill="auto"/>
            <w:noWrap/>
            <w:vAlign w:val="center"/>
          </w:tcPr>
          <w:p w14:paraId="3FD66560" w14:textId="77777777" w:rsidR="00722A47" w:rsidRPr="0006090E" w:rsidRDefault="00722A47" w:rsidP="00722A47">
            <w:pPr>
              <w:spacing w:before="0" w:after="0"/>
              <w:jc w:val="center"/>
              <w:rPr>
                <w:rFonts w:eastAsia="Times New Roman"/>
                <w:sz w:val="18"/>
                <w:szCs w:val="18"/>
              </w:rPr>
            </w:pPr>
            <w:r>
              <w:rPr>
                <w:sz w:val="18"/>
              </w:rPr>
              <w:t>3</w:t>
            </w:r>
          </w:p>
        </w:tc>
        <w:tc>
          <w:tcPr>
            <w:tcW w:w="572" w:type="pct"/>
            <w:gridSpan w:val="2"/>
            <w:shd w:val="clear" w:color="auto" w:fill="auto"/>
            <w:noWrap/>
            <w:vAlign w:val="center"/>
          </w:tcPr>
          <w:p w14:paraId="1EFBF31C" w14:textId="77777777" w:rsidR="00722A47" w:rsidRPr="0006090E" w:rsidRDefault="00722A47" w:rsidP="00722A47">
            <w:pPr>
              <w:spacing w:before="0" w:after="0"/>
              <w:jc w:val="center"/>
              <w:rPr>
                <w:rFonts w:eastAsia="Times New Roman"/>
                <w:sz w:val="18"/>
                <w:szCs w:val="18"/>
              </w:rPr>
            </w:pPr>
            <w:r>
              <w:rPr>
                <w:sz w:val="18"/>
              </w:rPr>
              <w:t>4</w:t>
            </w:r>
          </w:p>
        </w:tc>
        <w:tc>
          <w:tcPr>
            <w:tcW w:w="542" w:type="pct"/>
            <w:gridSpan w:val="2"/>
            <w:shd w:val="clear" w:color="auto" w:fill="auto"/>
            <w:noWrap/>
            <w:vAlign w:val="center"/>
          </w:tcPr>
          <w:p w14:paraId="42AA4DD7" w14:textId="77777777" w:rsidR="00722A47" w:rsidRPr="0006090E" w:rsidRDefault="00722A47" w:rsidP="00722A47">
            <w:pPr>
              <w:spacing w:before="0" w:after="0"/>
              <w:jc w:val="center"/>
              <w:rPr>
                <w:rFonts w:eastAsia="Times New Roman"/>
                <w:sz w:val="18"/>
                <w:szCs w:val="18"/>
              </w:rPr>
            </w:pPr>
            <w:r>
              <w:rPr>
                <w:sz w:val="18"/>
              </w:rPr>
              <w:t>5</w:t>
            </w:r>
          </w:p>
        </w:tc>
        <w:tc>
          <w:tcPr>
            <w:tcW w:w="561" w:type="pct"/>
            <w:gridSpan w:val="2"/>
            <w:shd w:val="clear" w:color="auto" w:fill="auto"/>
            <w:noWrap/>
            <w:vAlign w:val="center"/>
          </w:tcPr>
          <w:p w14:paraId="1A7914B0"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608F336D" w14:textId="77777777" w:rsidTr="00972543">
        <w:trPr>
          <w:trHeight w:val="20"/>
        </w:trPr>
        <w:tc>
          <w:tcPr>
            <w:tcW w:w="212" w:type="pct"/>
            <w:noWrap/>
          </w:tcPr>
          <w:p w14:paraId="604294AB" w14:textId="77777777" w:rsidR="00722A47" w:rsidRPr="0006090E" w:rsidRDefault="00722A47" w:rsidP="00722A47">
            <w:pPr>
              <w:spacing w:before="0" w:after="0"/>
              <w:jc w:val="left"/>
              <w:rPr>
                <w:rFonts w:eastAsia="Times New Roman"/>
                <w:sz w:val="18"/>
                <w:szCs w:val="20"/>
              </w:rPr>
            </w:pPr>
            <w:r>
              <w:rPr>
                <w:sz w:val="18"/>
              </w:rPr>
              <w:t>B1</w:t>
            </w:r>
          </w:p>
        </w:tc>
        <w:tc>
          <w:tcPr>
            <w:tcW w:w="1898" w:type="pct"/>
          </w:tcPr>
          <w:p w14:paraId="754E3CAF"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3" w:type="pct"/>
            <w:noWrap/>
            <w:vAlign w:val="center"/>
          </w:tcPr>
          <w:p w14:paraId="557AFA3D"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69DEC8F4"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22D02DD5"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277AFB2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401D88B"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5DD0A03"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4BD5F3CC"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69F6C9B9"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3BA5BEA2"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EBA390C" w14:textId="77777777" w:rsidTr="00972543">
        <w:trPr>
          <w:trHeight w:val="20"/>
        </w:trPr>
        <w:tc>
          <w:tcPr>
            <w:tcW w:w="212" w:type="pct"/>
            <w:noWrap/>
          </w:tcPr>
          <w:p w14:paraId="70B4CFFC" w14:textId="77777777" w:rsidR="00722A47" w:rsidRPr="0006090E" w:rsidRDefault="00722A47" w:rsidP="00722A47">
            <w:pPr>
              <w:spacing w:before="0" w:after="0"/>
              <w:jc w:val="left"/>
              <w:rPr>
                <w:rFonts w:eastAsia="Times New Roman"/>
                <w:sz w:val="18"/>
                <w:szCs w:val="20"/>
              </w:rPr>
            </w:pPr>
            <w:r>
              <w:rPr>
                <w:sz w:val="18"/>
              </w:rPr>
              <w:t>B2</w:t>
            </w:r>
          </w:p>
        </w:tc>
        <w:tc>
          <w:tcPr>
            <w:tcW w:w="1898" w:type="pct"/>
          </w:tcPr>
          <w:p w14:paraId="639BEC42"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3" w:type="pct"/>
            <w:noWrap/>
            <w:vAlign w:val="center"/>
          </w:tcPr>
          <w:p w14:paraId="6FC3879A"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3B3600CD"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21C99B01"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E4C49B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FB57900"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FEFEEA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42A488D0"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3D217A3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485A63F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B5A3850" w14:textId="77777777" w:rsidTr="00972543">
        <w:trPr>
          <w:trHeight w:val="20"/>
        </w:trPr>
        <w:tc>
          <w:tcPr>
            <w:tcW w:w="212" w:type="pct"/>
            <w:noWrap/>
          </w:tcPr>
          <w:p w14:paraId="592B6949" w14:textId="77777777" w:rsidR="00722A47" w:rsidRPr="0006090E" w:rsidRDefault="00722A47" w:rsidP="00722A47">
            <w:pPr>
              <w:spacing w:before="0" w:after="0"/>
              <w:jc w:val="left"/>
              <w:rPr>
                <w:rFonts w:eastAsia="Times New Roman"/>
                <w:sz w:val="18"/>
                <w:szCs w:val="20"/>
              </w:rPr>
            </w:pPr>
            <w:r>
              <w:rPr>
                <w:sz w:val="18"/>
              </w:rPr>
              <w:t>B3</w:t>
            </w:r>
          </w:p>
        </w:tc>
        <w:tc>
          <w:tcPr>
            <w:tcW w:w="1898" w:type="pct"/>
          </w:tcPr>
          <w:p w14:paraId="7172ECE2"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3" w:type="pct"/>
            <w:noWrap/>
            <w:vAlign w:val="center"/>
          </w:tcPr>
          <w:p w14:paraId="60F6925C"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6E59C1CA"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046C5195"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A82638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730CD78"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76473A8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259C2C66"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73600E1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470A25D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E9A8B0C" w14:textId="77777777" w:rsidTr="00972543">
        <w:trPr>
          <w:trHeight w:val="20"/>
        </w:trPr>
        <w:tc>
          <w:tcPr>
            <w:tcW w:w="212" w:type="pct"/>
            <w:noWrap/>
          </w:tcPr>
          <w:p w14:paraId="7F2F5064" w14:textId="77777777" w:rsidR="00722A47" w:rsidRPr="0006090E" w:rsidRDefault="00722A47" w:rsidP="00722A47">
            <w:pPr>
              <w:spacing w:before="0" w:after="0"/>
              <w:jc w:val="left"/>
              <w:rPr>
                <w:rFonts w:eastAsia="Times New Roman"/>
                <w:sz w:val="18"/>
                <w:szCs w:val="20"/>
              </w:rPr>
            </w:pPr>
            <w:r>
              <w:rPr>
                <w:sz w:val="18"/>
              </w:rPr>
              <w:t>B4</w:t>
            </w:r>
          </w:p>
        </w:tc>
        <w:tc>
          <w:tcPr>
            <w:tcW w:w="1898" w:type="pct"/>
          </w:tcPr>
          <w:p w14:paraId="552C0BEE"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3" w:type="pct"/>
            <w:noWrap/>
            <w:vAlign w:val="center"/>
          </w:tcPr>
          <w:p w14:paraId="15D29031"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9F25C66"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71CFA28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55" w:type="pct"/>
            <w:noWrap/>
            <w:vAlign w:val="center"/>
          </w:tcPr>
          <w:p w14:paraId="459AD6F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0362F07"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9B70333"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1D028556"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04C1E48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1D67B51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r>
      <w:tr w:rsidR="0006090E" w:rsidRPr="0006090E" w14:paraId="53FD98F2" w14:textId="77777777" w:rsidTr="00972543">
        <w:trPr>
          <w:trHeight w:val="20"/>
        </w:trPr>
        <w:tc>
          <w:tcPr>
            <w:tcW w:w="212" w:type="pct"/>
            <w:noWrap/>
          </w:tcPr>
          <w:p w14:paraId="79D50979" w14:textId="77777777" w:rsidR="00722A47" w:rsidRPr="0006090E" w:rsidRDefault="00722A47" w:rsidP="00722A47">
            <w:pPr>
              <w:spacing w:before="0" w:after="0"/>
              <w:jc w:val="left"/>
              <w:rPr>
                <w:rFonts w:eastAsia="Times New Roman"/>
                <w:sz w:val="18"/>
                <w:szCs w:val="20"/>
              </w:rPr>
            </w:pPr>
            <w:r>
              <w:rPr>
                <w:sz w:val="18"/>
              </w:rPr>
              <w:t>B5</w:t>
            </w:r>
          </w:p>
        </w:tc>
        <w:tc>
          <w:tcPr>
            <w:tcW w:w="1898" w:type="pct"/>
          </w:tcPr>
          <w:p w14:paraId="38ED5D5F" w14:textId="33257149"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3" w:type="pct"/>
            <w:noWrap/>
            <w:vAlign w:val="center"/>
          </w:tcPr>
          <w:p w14:paraId="0523E2A7"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CBACBAD"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35248FB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6AAB14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D5FE168"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257533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3B1FFEFB"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5585BE2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06DC7EE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01665E5" w14:textId="77777777" w:rsidTr="00972543">
        <w:trPr>
          <w:trHeight w:val="20"/>
        </w:trPr>
        <w:tc>
          <w:tcPr>
            <w:tcW w:w="212" w:type="pct"/>
            <w:noWrap/>
          </w:tcPr>
          <w:p w14:paraId="42E14FC2" w14:textId="77777777" w:rsidR="00722A47" w:rsidRPr="0006090E" w:rsidRDefault="00722A47" w:rsidP="00722A47">
            <w:pPr>
              <w:spacing w:before="0" w:after="0"/>
              <w:jc w:val="left"/>
              <w:rPr>
                <w:rFonts w:eastAsia="Times New Roman"/>
                <w:sz w:val="18"/>
                <w:szCs w:val="20"/>
              </w:rPr>
            </w:pPr>
            <w:r>
              <w:rPr>
                <w:sz w:val="18"/>
              </w:rPr>
              <w:t>B6</w:t>
            </w:r>
          </w:p>
        </w:tc>
        <w:tc>
          <w:tcPr>
            <w:tcW w:w="1898" w:type="pct"/>
          </w:tcPr>
          <w:p w14:paraId="7F0E4727" w14:textId="1714D005"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3" w:type="pct"/>
            <w:noWrap/>
            <w:vAlign w:val="center"/>
          </w:tcPr>
          <w:p w14:paraId="61CCA026"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0228AAC0"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6D2B2C2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2C4A2BB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47CD265"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33A0334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23DBE251"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458607C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41E4582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BE0DA8E" w14:textId="77777777" w:rsidTr="00972543">
        <w:trPr>
          <w:trHeight w:val="20"/>
        </w:trPr>
        <w:tc>
          <w:tcPr>
            <w:tcW w:w="212" w:type="pct"/>
            <w:noWrap/>
          </w:tcPr>
          <w:p w14:paraId="264FF5F5" w14:textId="77777777" w:rsidR="00722A47" w:rsidRPr="0006090E" w:rsidRDefault="00722A47" w:rsidP="00722A47">
            <w:pPr>
              <w:spacing w:before="0" w:after="0"/>
              <w:jc w:val="left"/>
              <w:rPr>
                <w:rFonts w:eastAsia="Times New Roman"/>
                <w:sz w:val="18"/>
                <w:szCs w:val="20"/>
              </w:rPr>
            </w:pPr>
            <w:r>
              <w:rPr>
                <w:sz w:val="18"/>
              </w:rPr>
              <w:t>B7</w:t>
            </w:r>
          </w:p>
        </w:tc>
        <w:tc>
          <w:tcPr>
            <w:tcW w:w="1898" w:type="pct"/>
          </w:tcPr>
          <w:p w14:paraId="3D203532" w14:textId="1A9B09EE"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3" w:type="pct"/>
            <w:noWrap/>
            <w:vAlign w:val="center"/>
          </w:tcPr>
          <w:p w14:paraId="17A597CF"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6BD8F1B"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7127CD68"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1EFFFD6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DA8299C"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751286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1F88C6E0"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5D423AB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50D3794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CB7768A" w14:textId="77777777" w:rsidTr="00972543">
        <w:trPr>
          <w:trHeight w:val="20"/>
        </w:trPr>
        <w:tc>
          <w:tcPr>
            <w:tcW w:w="212" w:type="pct"/>
            <w:noWrap/>
          </w:tcPr>
          <w:p w14:paraId="5C2D6F26" w14:textId="77777777" w:rsidR="00722A47" w:rsidRPr="0006090E" w:rsidRDefault="00722A47" w:rsidP="00722A47">
            <w:pPr>
              <w:spacing w:before="0" w:after="0"/>
              <w:jc w:val="left"/>
              <w:rPr>
                <w:rFonts w:eastAsia="Times New Roman"/>
                <w:sz w:val="18"/>
                <w:szCs w:val="20"/>
              </w:rPr>
            </w:pPr>
            <w:r>
              <w:rPr>
                <w:sz w:val="18"/>
              </w:rPr>
              <w:t>B8</w:t>
            </w:r>
          </w:p>
        </w:tc>
        <w:tc>
          <w:tcPr>
            <w:tcW w:w="1898" w:type="pct"/>
          </w:tcPr>
          <w:p w14:paraId="6D1A9200" w14:textId="3BC42DC8"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3" w:type="pct"/>
            <w:noWrap/>
            <w:vAlign w:val="center"/>
          </w:tcPr>
          <w:p w14:paraId="2F5FEFC1"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0E7D8C5E"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017EB00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55" w:type="pct"/>
            <w:noWrap/>
            <w:vAlign w:val="center"/>
          </w:tcPr>
          <w:p w14:paraId="74344AD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527364E"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C5B0F73"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6C6C82B2"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19DED14A"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140FC9A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r>
      <w:tr w:rsidR="0006090E" w:rsidRPr="0006090E" w14:paraId="04EDA0EA" w14:textId="77777777" w:rsidTr="00972543">
        <w:trPr>
          <w:trHeight w:val="20"/>
        </w:trPr>
        <w:tc>
          <w:tcPr>
            <w:tcW w:w="212" w:type="pct"/>
            <w:noWrap/>
          </w:tcPr>
          <w:p w14:paraId="654B5D6E" w14:textId="77777777" w:rsidR="00722A47" w:rsidRPr="0006090E" w:rsidRDefault="00722A47" w:rsidP="00722A47">
            <w:pPr>
              <w:spacing w:before="0" w:after="0"/>
              <w:jc w:val="left"/>
              <w:rPr>
                <w:rFonts w:eastAsia="Times New Roman"/>
                <w:sz w:val="18"/>
                <w:szCs w:val="20"/>
              </w:rPr>
            </w:pPr>
            <w:r>
              <w:rPr>
                <w:sz w:val="18"/>
              </w:rPr>
              <w:t>B9</w:t>
            </w:r>
          </w:p>
        </w:tc>
        <w:tc>
          <w:tcPr>
            <w:tcW w:w="1898" w:type="pct"/>
          </w:tcPr>
          <w:p w14:paraId="5EBC4AD7" w14:textId="271AFB57"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3" w:type="pct"/>
            <w:noWrap/>
            <w:vAlign w:val="center"/>
          </w:tcPr>
          <w:p w14:paraId="78900A58"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8E9D5EB"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DC06D44"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A2C9BD3"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4C62CA7D"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04FEF94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44ADC06E"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58BC192C"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431E855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5A61A5C" w14:textId="77777777" w:rsidTr="00972543">
        <w:trPr>
          <w:trHeight w:val="20"/>
        </w:trPr>
        <w:tc>
          <w:tcPr>
            <w:tcW w:w="212" w:type="pct"/>
            <w:noWrap/>
          </w:tcPr>
          <w:p w14:paraId="2B42E9BB" w14:textId="77777777" w:rsidR="00722A47" w:rsidRPr="0006090E" w:rsidRDefault="00722A47" w:rsidP="00722A47">
            <w:pPr>
              <w:spacing w:before="0" w:after="0"/>
              <w:jc w:val="left"/>
              <w:rPr>
                <w:rFonts w:eastAsia="Times New Roman"/>
                <w:sz w:val="18"/>
                <w:szCs w:val="20"/>
              </w:rPr>
            </w:pPr>
            <w:r>
              <w:rPr>
                <w:sz w:val="18"/>
              </w:rPr>
              <w:t>B10</w:t>
            </w:r>
          </w:p>
        </w:tc>
        <w:tc>
          <w:tcPr>
            <w:tcW w:w="1898" w:type="pct"/>
          </w:tcPr>
          <w:p w14:paraId="3BCE7295" w14:textId="2DD286D0"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3" w:type="pct"/>
            <w:noWrap/>
            <w:vAlign w:val="center"/>
          </w:tcPr>
          <w:p w14:paraId="7A0E8036"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9599FC4"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1E52D754"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B1B8309"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97EE217"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33B43C89"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248325BE"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564BB8EC"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320219D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0C4F3B2" w14:textId="77777777" w:rsidTr="00972543">
        <w:trPr>
          <w:trHeight w:val="20"/>
        </w:trPr>
        <w:tc>
          <w:tcPr>
            <w:tcW w:w="212" w:type="pct"/>
            <w:noWrap/>
          </w:tcPr>
          <w:p w14:paraId="204DF951" w14:textId="77777777" w:rsidR="00722A47" w:rsidRPr="0006090E" w:rsidRDefault="00722A47" w:rsidP="00722A47">
            <w:pPr>
              <w:spacing w:before="0" w:after="0"/>
              <w:jc w:val="left"/>
              <w:rPr>
                <w:rFonts w:eastAsia="Times New Roman"/>
                <w:sz w:val="18"/>
                <w:szCs w:val="20"/>
              </w:rPr>
            </w:pPr>
            <w:r>
              <w:rPr>
                <w:sz w:val="18"/>
              </w:rPr>
              <w:t>B11</w:t>
            </w:r>
          </w:p>
        </w:tc>
        <w:tc>
          <w:tcPr>
            <w:tcW w:w="1898" w:type="pct"/>
          </w:tcPr>
          <w:p w14:paraId="6A624D3F"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3" w:type="pct"/>
            <w:noWrap/>
            <w:vAlign w:val="center"/>
          </w:tcPr>
          <w:p w14:paraId="583A6C43"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5458224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5427D2C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55" w:type="pct"/>
            <w:noWrap/>
            <w:vAlign w:val="center"/>
          </w:tcPr>
          <w:p w14:paraId="16CD5BE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F4C922D"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790A49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2306D8F9"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58BE911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21CFED0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r>
      <w:tr w:rsidR="0006090E" w:rsidRPr="0006090E" w14:paraId="7C2339F0" w14:textId="77777777" w:rsidTr="00972543">
        <w:trPr>
          <w:trHeight w:val="20"/>
        </w:trPr>
        <w:tc>
          <w:tcPr>
            <w:tcW w:w="212" w:type="pct"/>
            <w:noWrap/>
          </w:tcPr>
          <w:p w14:paraId="5EC5B872" w14:textId="77777777" w:rsidR="00722A47" w:rsidRPr="0006090E" w:rsidRDefault="00722A47" w:rsidP="00722A47">
            <w:pPr>
              <w:spacing w:before="0" w:after="0"/>
              <w:jc w:val="left"/>
              <w:rPr>
                <w:rFonts w:eastAsia="Times New Roman"/>
                <w:sz w:val="18"/>
                <w:szCs w:val="20"/>
              </w:rPr>
            </w:pPr>
            <w:r>
              <w:rPr>
                <w:sz w:val="18"/>
              </w:rPr>
              <w:t>B12</w:t>
            </w:r>
          </w:p>
        </w:tc>
        <w:tc>
          <w:tcPr>
            <w:tcW w:w="1898" w:type="pct"/>
          </w:tcPr>
          <w:p w14:paraId="14CFE8E3" w14:textId="006DB620"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3" w:type="pct"/>
            <w:noWrap/>
            <w:vAlign w:val="center"/>
          </w:tcPr>
          <w:p w14:paraId="0725FE25"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57939553"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53D480B8"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1A5AFE72"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2FE00899"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0B69D5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38BFD313"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3211550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5DF787D7"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C428874" w14:textId="77777777" w:rsidTr="00972543">
        <w:trPr>
          <w:trHeight w:val="20"/>
        </w:trPr>
        <w:tc>
          <w:tcPr>
            <w:tcW w:w="212" w:type="pct"/>
            <w:noWrap/>
          </w:tcPr>
          <w:p w14:paraId="6E72AF89" w14:textId="77777777" w:rsidR="00722A47" w:rsidRPr="0006090E" w:rsidRDefault="00722A47" w:rsidP="00722A47">
            <w:pPr>
              <w:spacing w:before="0" w:after="0"/>
              <w:jc w:val="left"/>
              <w:rPr>
                <w:rFonts w:eastAsia="Times New Roman"/>
                <w:sz w:val="18"/>
                <w:szCs w:val="20"/>
              </w:rPr>
            </w:pPr>
            <w:r>
              <w:rPr>
                <w:sz w:val="18"/>
              </w:rPr>
              <w:t>B13</w:t>
            </w:r>
          </w:p>
        </w:tc>
        <w:tc>
          <w:tcPr>
            <w:tcW w:w="1898" w:type="pct"/>
          </w:tcPr>
          <w:p w14:paraId="614FFABE" w14:textId="25A5C434"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3" w:type="pct"/>
            <w:noWrap/>
            <w:vAlign w:val="center"/>
          </w:tcPr>
          <w:p w14:paraId="54532BD4"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5C557EF"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ECB1F39"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179BEC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6988F71"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75C3AFE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6F400031"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0554388A"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0B09A66E"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B5F95E0" w14:textId="77777777" w:rsidTr="00972543">
        <w:trPr>
          <w:trHeight w:val="20"/>
        </w:trPr>
        <w:tc>
          <w:tcPr>
            <w:tcW w:w="212" w:type="pct"/>
            <w:noWrap/>
          </w:tcPr>
          <w:p w14:paraId="6F799059" w14:textId="77777777" w:rsidR="00722A47" w:rsidRPr="0006090E" w:rsidRDefault="00722A47" w:rsidP="00722A47">
            <w:pPr>
              <w:spacing w:before="0" w:after="0"/>
              <w:jc w:val="left"/>
              <w:rPr>
                <w:rFonts w:eastAsia="Times New Roman"/>
                <w:sz w:val="18"/>
                <w:szCs w:val="20"/>
              </w:rPr>
            </w:pPr>
            <w:r>
              <w:rPr>
                <w:sz w:val="18"/>
              </w:rPr>
              <w:t>B14</w:t>
            </w:r>
          </w:p>
        </w:tc>
        <w:tc>
          <w:tcPr>
            <w:tcW w:w="1898" w:type="pct"/>
          </w:tcPr>
          <w:p w14:paraId="25A387BE"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3" w:type="pct"/>
            <w:noWrap/>
            <w:vAlign w:val="center"/>
          </w:tcPr>
          <w:p w14:paraId="0D9B3C99"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7707261"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FE0C0F0"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7C569EE3"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221A534B"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6FA1C3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24195E1F"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7C3C939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3AF6066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AAAB585" w14:textId="77777777" w:rsidTr="00972543">
        <w:trPr>
          <w:trHeight w:val="20"/>
        </w:trPr>
        <w:tc>
          <w:tcPr>
            <w:tcW w:w="212" w:type="pct"/>
            <w:noWrap/>
          </w:tcPr>
          <w:p w14:paraId="6D0575A8"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8" w:type="pct"/>
          </w:tcPr>
          <w:p w14:paraId="0EF2BE0C" w14:textId="2A9870B0"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3" w:type="pct"/>
            <w:noWrap/>
            <w:vAlign w:val="center"/>
          </w:tcPr>
          <w:p w14:paraId="11718384"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ACF186C"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05E8CD4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F18527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32197F8"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ACFEA0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4551B56E"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6AAA214A"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1BCBF60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A5E0FFB" w14:textId="77777777" w:rsidTr="00972543">
        <w:trPr>
          <w:trHeight w:val="20"/>
        </w:trPr>
        <w:tc>
          <w:tcPr>
            <w:tcW w:w="212" w:type="pct"/>
            <w:noWrap/>
          </w:tcPr>
          <w:p w14:paraId="0202B1FF" w14:textId="77777777" w:rsidR="00722A47" w:rsidRPr="0006090E" w:rsidRDefault="00722A47" w:rsidP="00722A47">
            <w:pPr>
              <w:spacing w:before="0" w:after="0"/>
              <w:jc w:val="left"/>
              <w:rPr>
                <w:rFonts w:eastAsia="Times New Roman"/>
                <w:sz w:val="18"/>
                <w:szCs w:val="20"/>
              </w:rPr>
            </w:pPr>
            <w:r>
              <w:rPr>
                <w:sz w:val="18"/>
              </w:rPr>
              <w:t>B16</w:t>
            </w:r>
          </w:p>
        </w:tc>
        <w:tc>
          <w:tcPr>
            <w:tcW w:w="1898" w:type="pct"/>
          </w:tcPr>
          <w:p w14:paraId="3C732EB9"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3" w:type="pct"/>
            <w:noWrap/>
            <w:vAlign w:val="center"/>
          </w:tcPr>
          <w:p w14:paraId="29D433B2"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CCFFEE4"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627258C0"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7C3BB7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AFC2F95"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07BA2F1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0CAC3AAE"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FFFFFF"/>
            <w:noWrap/>
            <w:vAlign w:val="center"/>
          </w:tcPr>
          <w:p w14:paraId="4653CBB9"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FFFFFF"/>
            <w:vAlign w:val="center"/>
          </w:tcPr>
          <w:p w14:paraId="17BB5FF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AAD5B1E" w14:textId="77777777" w:rsidTr="00972543">
        <w:trPr>
          <w:trHeight w:val="20"/>
        </w:trPr>
        <w:tc>
          <w:tcPr>
            <w:tcW w:w="212" w:type="pct"/>
            <w:noWrap/>
          </w:tcPr>
          <w:p w14:paraId="5597C3F5" w14:textId="77777777" w:rsidR="00722A47" w:rsidRPr="0006090E" w:rsidRDefault="00722A47" w:rsidP="00722A47">
            <w:pPr>
              <w:spacing w:before="0" w:after="0"/>
              <w:jc w:val="left"/>
              <w:rPr>
                <w:rFonts w:eastAsia="Times New Roman"/>
                <w:sz w:val="18"/>
                <w:szCs w:val="20"/>
              </w:rPr>
            </w:pPr>
            <w:r>
              <w:rPr>
                <w:sz w:val="18"/>
              </w:rPr>
              <w:t>B17</w:t>
            </w:r>
          </w:p>
        </w:tc>
        <w:tc>
          <w:tcPr>
            <w:tcW w:w="1898" w:type="pct"/>
          </w:tcPr>
          <w:p w14:paraId="3A457B8D"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3" w:type="pct"/>
            <w:noWrap/>
            <w:vAlign w:val="center"/>
          </w:tcPr>
          <w:p w14:paraId="16A19921"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507C56B6"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D17682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55" w:type="pct"/>
            <w:noWrap/>
            <w:vAlign w:val="center"/>
          </w:tcPr>
          <w:p w14:paraId="1603401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5BE745F"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68314F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2DC800E7"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6CD76818"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1EC15A2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r>
      <w:tr w:rsidR="0006090E" w:rsidRPr="0006090E" w14:paraId="672EA496" w14:textId="77777777" w:rsidTr="00972543">
        <w:trPr>
          <w:trHeight w:val="20"/>
        </w:trPr>
        <w:tc>
          <w:tcPr>
            <w:tcW w:w="212" w:type="pct"/>
            <w:noWrap/>
          </w:tcPr>
          <w:p w14:paraId="678D87E1" w14:textId="77777777" w:rsidR="00722A47" w:rsidRPr="0006090E" w:rsidRDefault="00722A47" w:rsidP="00722A47">
            <w:pPr>
              <w:spacing w:before="0" w:after="0"/>
              <w:jc w:val="left"/>
              <w:rPr>
                <w:rFonts w:eastAsia="Times New Roman"/>
                <w:sz w:val="18"/>
                <w:szCs w:val="20"/>
              </w:rPr>
            </w:pPr>
            <w:r>
              <w:rPr>
                <w:sz w:val="18"/>
              </w:rPr>
              <w:t>B18</w:t>
            </w:r>
          </w:p>
        </w:tc>
        <w:tc>
          <w:tcPr>
            <w:tcW w:w="1898" w:type="pct"/>
          </w:tcPr>
          <w:p w14:paraId="3BA2B7DA"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3" w:type="pct"/>
            <w:noWrap/>
            <w:vAlign w:val="center"/>
          </w:tcPr>
          <w:p w14:paraId="6C73FC5C"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38A5514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392BF460"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64AC9B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E2925DB"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B9E1B1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2B8368ED"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6B5D1EE4"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6E77060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83E758B" w14:textId="77777777" w:rsidTr="00972543">
        <w:trPr>
          <w:trHeight w:val="20"/>
        </w:trPr>
        <w:tc>
          <w:tcPr>
            <w:tcW w:w="212" w:type="pct"/>
            <w:noWrap/>
          </w:tcPr>
          <w:p w14:paraId="036D064E" w14:textId="77777777" w:rsidR="00722A47" w:rsidRPr="0006090E" w:rsidRDefault="00722A47" w:rsidP="00722A47">
            <w:pPr>
              <w:spacing w:before="0" w:after="0"/>
              <w:jc w:val="left"/>
              <w:rPr>
                <w:rFonts w:eastAsia="Times New Roman"/>
                <w:sz w:val="18"/>
                <w:szCs w:val="20"/>
              </w:rPr>
            </w:pPr>
            <w:r>
              <w:rPr>
                <w:sz w:val="18"/>
              </w:rPr>
              <w:t>B19</w:t>
            </w:r>
          </w:p>
        </w:tc>
        <w:tc>
          <w:tcPr>
            <w:tcW w:w="1898" w:type="pct"/>
          </w:tcPr>
          <w:p w14:paraId="0897A2D3"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3" w:type="pct"/>
            <w:noWrap/>
            <w:vAlign w:val="center"/>
          </w:tcPr>
          <w:p w14:paraId="3C4E2CE1"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E1C7E5F"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628B2B1"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225C024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ED00654"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D8FA89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1B44A904"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3414BC58"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1A8A572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668A205" w14:textId="77777777" w:rsidTr="00972543">
        <w:trPr>
          <w:trHeight w:val="20"/>
        </w:trPr>
        <w:tc>
          <w:tcPr>
            <w:tcW w:w="212" w:type="pct"/>
            <w:noWrap/>
          </w:tcPr>
          <w:p w14:paraId="1F30316F" w14:textId="77777777" w:rsidR="00722A47" w:rsidRPr="0006090E" w:rsidRDefault="00722A47" w:rsidP="00722A47">
            <w:pPr>
              <w:spacing w:before="0" w:after="0"/>
              <w:jc w:val="left"/>
              <w:rPr>
                <w:rFonts w:eastAsia="Times New Roman"/>
                <w:sz w:val="18"/>
                <w:szCs w:val="20"/>
              </w:rPr>
            </w:pPr>
            <w:r>
              <w:rPr>
                <w:sz w:val="18"/>
              </w:rPr>
              <w:t>B20</w:t>
            </w:r>
          </w:p>
        </w:tc>
        <w:tc>
          <w:tcPr>
            <w:tcW w:w="1898" w:type="pct"/>
          </w:tcPr>
          <w:p w14:paraId="16E5444C"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3" w:type="pct"/>
            <w:noWrap/>
            <w:vAlign w:val="center"/>
          </w:tcPr>
          <w:p w14:paraId="7479CA55"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7F541DF4"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590E1C3D"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0D5E411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3F36BD6"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5C7CED32"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3FA48C21"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26A09639"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79AFC01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0672928" w14:textId="77777777" w:rsidTr="00972543">
        <w:trPr>
          <w:trHeight w:val="20"/>
        </w:trPr>
        <w:tc>
          <w:tcPr>
            <w:tcW w:w="212" w:type="pct"/>
            <w:noWrap/>
          </w:tcPr>
          <w:p w14:paraId="571C833D" w14:textId="77777777" w:rsidR="00722A47" w:rsidRPr="0006090E" w:rsidRDefault="00722A47" w:rsidP="00722A47">
            <w:pPr>
              <w:spacing w:before="0" w:after="0"/>
              <w:jc w:val="left"/>
              <w:rPr>
                <w:rFonts w:eastAsia="Times New Roman"/>
                <w:sz w:val="18"/>
                <w:szCs w:val="20"/>
              </w:rPr>
            </w:pPr>
            <w:r>
              <w:rPr>
                <w:sz w:val="18"/>
              </w:rPr>
              <w:t>B21</w:t>
            </w:r>
          </w:p>
        </w:tc>
        <w:tc>
          <w:tcPr>
            <w:tcW w:w="1898" w:type="pct"/>
          </w:tcPr>
          <w:p w14:paraId="7BE3AACD"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3" w:type="pct"/>
            <w:noWrap/>
            <w:vAlign w:val="center"/>
          </w:tcPr>
          <w:p w14:paraId="681C6D09"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258FE822"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1CC92F7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D2F2DF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460343FB"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0653D9B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59D3F9AD"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341E4487"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0837D15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5A00892" w14:textId="77777777" w:rsidTr="00972543">
        <w:trPr>
          <w:trHeight w:val="20"/>
        </w:trPr>
        <w:tc>
          <w:tcPr>
            <w:tcW w:w="212" w:type="pct"/>
            <w:noWrap/>
          </w:tcPr>
          <w:p w14:paraId="70A2DDF6" w14:textId="77777777" w:rsidR="00722A47" w:rsidRPr="0006090E" w:rsidRDefault="00722A47" w:rsidP="00722A47">
            <w:pPr>
              <w:spacing w:before="0" w:after="0"/>
              <w:jc w:val="left"/>
              <w:rPr>
                <w:rFonts w:eastAsia="Times New Roman"/>
                <w:sz w:val="18"/>
                <w:szCs w:val="20"/>
              </w:rPr>
            </w:pPr>
            <w:r>
              <w:rPr>
                <w:sz w:val="18"/>
              </w:rPr>
              <w:t>B22</w:t>
            </w:r>
          </w:p>
        </w:tc>
        <w:tc>
          <w:tcPr>
            <w:tcW w:w="1898" w:type="pct"/>
          </w:tcPr>
          <w:p w14:paraId="332A1EEE"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3" w:type="pct"/>
            <w:noWrap/>
            <w:vAlign w:val="center"/>
          </w:tcPr>
          <w:p w14:paraId="71F14DF9"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51494E8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045681A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05B90A7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26D31115"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0A431FA9"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4C223F61"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58E653CA"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1729474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6582530" w14:textId="77777777" w:rsidTr="00972543">
        <w:trPr>
          <w:trHeight w:val="20"/>
        </w:trPr>
        <w:tc>
          <w:tcPr>
            <w:tcW w:w="212" w:type="pct"/>
            <w:noWrap/>
          </w:tcPr>
          <w:p w14:paraId="07758F1A" w14:textId="77777777" w:rsidR="00722A47" w:rsidRPr="0006090E" w:rsidRDefault="00722A47" w:rsidP="00722A47">
            <w:pPr>
              <w:spacing w:before="0" w:after="0"/>
              <w:jc w:val="left"/>
              <w:rPr>
                <w:rFonts w:eastAsia="Times New Roman"/>
                <w:sz w:val="18"/>
                <w:szCs w:val="20"/>
              </w:rPr>
            </w:pPr>
            <w:r>
              <w:rPr>
                <w:sz w:val="18"/>
              </w:rPr>
              <w:t>B23</w:t>
            </w:r>
          </w:p>
        </w:tc>
        <w:tc>
          <w:tcPr>
            <w:tcW w:w="1898" w:type="pct"/>
          </w:tcPr>
          <w:p w14:paraId="43FF858D"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3" w:type="pct"/>
            <w:noWrap/>
            <w:vAlign w:val="center"/>
          </w:tcPr>
          <w:p w14:paraId="3CB35966"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7797C7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1AA8B5F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559FC0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8259770"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552FA52A"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1FE0114E"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72049707"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3522E28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6200D27" w14:textId="77777777" w:rsidTr="00972543">
        <w:trPr>
          <w:trHeight w:val="20"/>
        </w:trPr>
        <w:tc>
          <w:tcPr>
            <w:tcW w:w="212" w:type="pct"/>
            <w:noWrap/>
          </w:tcPr>
          <w:p w14:paraId="4E97705D" w14:textId="77777777" w:rsidR="00722A47" w:rsidRPr="0006090E" w:rsidRDefault="00722A47" w:rsidP="00722A47">
            <w:pPr>
              <w:spacing w:before="0" w:after="0"/>
              <w:jc w:val="left"/>
              <w:rPr>
                <w:rFonts w:eastAsia="Times New Roman"/>
                <w:sz w:val="18"/>
                <w:szCs w:val="20"/>
              </w:rPr>
            </w:pPr>
            <w:r>
              <w:rPr>
                <w:sz w:val="18"/>
              </w:rPr>
              <w:t>B24</w:t>
            </w:r>
          </w:p>
        </w:tc>
        <w:tc>
          <w:tcPr>
            <w:tcW w:w="1898" w:type="pct"/>
          </w:tcPr>
          <w:p w14:paraId="22BE7608"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3" w:type="pct"/>
            <w:noWrap/>
            <w:vAlign w:val="center"/>
          </w:tcPr>
          <w:p w14:paraId="7FC2C700"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6E5950BF"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737B9211"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69F788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EE0CC76"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1107B6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505BACAF"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67FC963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601C3B6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191B91F" w14:textId="77777777" w:rsidTr="00972543">
        <w:trPr>
          <w:trHeight w:val="20"/>
        </w:trPr>
        <w:tc>
          <w:tcPr>
            <w:tcW w:w="212" w:type="pct"/>
            <w:noWrap/>
          </w:tcPr>
          <w:p w14:paraId="06A55B20" w14:textId="77777777" w:rsidR="00722A47" w:rsidRPr="0006090E" w:rsidRDefault="00722A47" w:rsidP="00722A47">
            <w:pPr>
              <w:spacing w:before="0" w:after="0"/>
              <w:jc w:val="left"/>
              <w:rPr>
                <w:rFonts w:eastAsia="Times New Roman"/>
                <w:sz w:val="18"/>
                <w:szCs w:val="20"/>
              </w:rPr>
            </w:pPr>
            <w:r>
              <w:rPr>
                <w:sz w:val="18"/>
              </w:rPr>
              <w:t>B25</w:t>
            </w:r>
          </w:p>
        </w:tc>
        <w:tc>
          <w:tcPr>
            <w:tcW w:w="1898" w:type="pct"/>
          </w:tcPr>
          <w:p w14:paraId="10A598D2"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3" w:type="pct"/>
            <w:noWrap/>
            <w:vAlign w:val="center"/>
          </w:tcPr>
          <w:p w14:paraId="3BE45AA0"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27577A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2F7C1F1B"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7C215B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BC6FAB1"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B8C5EE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7320738A"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shd w:val="clear" w:color="auto" w:fill="FFFFFF"/>
            <w:noWrap/>
            <w:vAlign w:val="center"/>
          </w:tcPr>
          <w:p w14:paraId="3EFD6FD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FFFFFF"/>
            <w:vAlign w:val="center"/>
          </w:tcPr>
          <w:p w14:paraId="1BB95F82"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5D72DAC" w14:textId="77777777" w:rsidTr="00972543">
        <w:trPr>
          <w:trHeight w:val="208"/>
        </w:trPr>
        <w:tc>
          <w:tcPr>
            <w:tcW w:w="212" w:type="pct"/>
            <w:noWrap/>
          </w:tcPr>
          <w:p w14:paraId="3E77AB42" w14:textId="77777777" w:rsidR="00722A47" w:rsidRPr="0006090E" w:rsidRDefault="00722A47" w:rsidP="00722A47">
            <w:pPr>
              <w:spacing w:before="0" w:after="0"/>
              <w:jc w:val="left"/>
              <w:rPr>
                <w:rFonts w:eastAsia="Times New Roman"/>
                <w:sz w:val="18"/>
                <w:szCs w:val="20"/>
              </w:rPr>
            </w:pPr>
            <w:r>
              <w:rPr>
                <w:sz w:val="18"/>
              </w:rPr>
              <w:t>B26</w:t>
            </w:r>
          </w:p>
        </w:tc>
        <w:tc>
          <w:tcPr>
            <w:tcW w:w="1898" w:type="pct"/>
          </w:tcPr>
          <w:p w14:paraId="0FF1EA62"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3" w:type="pct"/>
            <w:noWrap/>
            <w:vAlign w:val="center"/>
          </w:tcPr>
          <w:p w14:paraId="4EB95830"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3779182F"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3BA18862"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3EF9F21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5CA2C90"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081C449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F810CA2"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54CE754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F75D0C7" w14:textId="77777777" w:rsidR="00722A47" w:rsidRPr="0006090E" w:rsidRDefault="00722A47" w:rsidP="00722A47">
            <w:pPr>
              <w:spacing w:before="0" w:after="0"/>
              <w:jc w:val="center"/>
              <w:rPr>
                <w:rFonts w:eastAsia="Times New Roman" w:cs="Tahoma"/>
                <w:sz w:val="24"/>
                <w:szCs w:val="24"/>
              </w:rPr>
            </w:pPr>
            <w:r>
              <w:rPr>
                <w:sz w:val="24"/>
              </w:rPr>
              <w:t>-</w:t>
            </w:r>
          </w:p>
        </w:tc>
      </w:tr>
    </w:tbl>
    <w:p w14:paraId="1AFFEEFC" w14:textId="77777777" w:rsidR="00722A47" w:rsidRPr="0006090E" w:rsidRDefault="00722A47" w:rsidP="00722A47">
      <w:pPr>
        <w:spacing w:before="0" w:after="0"/>
        <w:jc w:val="left"/>
        <w:rPr>
          <w:rFonts w:eastAsia="Times New Roman" w:cs="Tahoma"/>
          <w:sz w:val="16"/>
          <w:szCs w:val="16"/>
        </w:rPr>
      </w:pPr>
      <w:r>
        <w:rPr>
          <w:sz w:val="16"/>
        </w:rPr>
        <w:t xml:space="preserve">1) Permissible when AMPA is </w:t>
      </w:r>
      <w:r>
        <w:rPr>
          <w:sz w:val="16"/>
        </w:rPr>
        <w:sym w:font="Symbol" w:char="F0A3"/>
      </w:r>
      <w:r>
        <w:rPr>
          <w:sz w:val="16"/>
        </w:rPr>
        <w:t xml:space="preserve"> 27 µg/l.</w:t>
      </w:r>
    </w:p>
    <w:p w14:paraId="678008AB" w14:textId="77777777" w:rsidR="00722A47" w:rsidRPr="0006090E" w:rsidRDefault="00722A47" w:rsidP="00722A47">
      <w:pPr>
        <w:spacing w:before="0" w:after="0"/>
        <w:jc w:val="left"/>
        <w:rPr>
          <w:rFonts w:eastAsia="Times New Roman" w:cs="Tahoma"/>
          <w:sz w:val="16"/>
          <w:szCs w:val="16"/>
        </w:rPr>
      </w:pPr>
      <w:r>
        <w:rPr>
          <w:sz w:val="16"/>
        </w:rPr>
        <w:t xml:space="preserve">2) Permissible when AMPA </w:t>
      </w:r>
      <w:r>
        <w:rPr>
          <w:sz w:val="16"/>
        </w:rPr>
        <w:sym w:font="Symbol" w:char="F0A3"/>
      </w:r>
      <w:r>
        <w:rPr>
          <w:sz w:val="16"/>
        </w:rPr>
        <w:t xml:space="preserve"> 45 µg/l, </w:t>
      </w:r>
      <w:proofErr w:type="spellStart"/>
      <w:r>
        <w:rPr>
          <w:sz w:val="16"/>
        </w:rPr>
        <w:t>bromacil</w:t>
      </w:r>
      <w:proofErr w:type="spellEnd"/>
      <w:r>
        <w:rPr>
          <w:sz w:val="16"/>
        </w:rPr>
        <w:t xml:space="preserve"> </w:t>
      </w:r>
      <w:r>
        <w:rPr>
          <w:sz w:val="16"/>
        </w:rPr>
        <w:sym w:font="Symbol" w:char="F0A3"/>
      </w:r>
      <w:r>
        <w:rPr>
          <w:sz w:val="16"/>
        </w:rPr>
        <w:t xml:space="preserve"> 5.2 µg/l and diuron </w:t>
      </w:r>
      <w:r>
        <w:rPr>
          <w:sz w:val="16"/>
        </w:rPr>
        <w:sym w:font="Symbol" w:char="F0A3"/>
      </w:r>
      <w:r>
        <w:rPr>
          <w:sz w:val="16"/>
        </w:rPr>
        <w:t> 3.9 µg/l.</w:t>
      </w:r>
    </w:p>
    <w:p w14:paraId="35D98122" w14:textId="77777777" w:rsidR="00722A47" w:rsidRPr="0006090E" w:rsidRDefault="00722A47" w:rsidP="00722A47">
      <w:pPr>
        <w:spacing w:before="0" w:after="0"/>
        <w:jc w:val="left"/>
        <w:rPr>
          <w:rFonts w:eastAsia="Times New Roman" w:cs="Tahoma"/>
          <w:sz w:val="16"/>
          <w:szCs w:val="16"/>
        </w:rPr>
      </w:pPr>
      <w:r>
        <w:rPr>
          <w:sz w:val="16"/>
        </w:rPr>
        <w:t xml:space="preserve">3) Permissible when AMPA </w:t>
      </w:r>
      <w:r>
        <w:rPr>
          <w:sz w:val="16"/>
        </w:rPr>
        <w:sym w:font="Symbol" w:char="F0A3"/>
      </w:r>
      <w:r>
        <w:rPr>
          <w:sz w:val="16"/>
        </w:rPr>
        <w:t xml:space="preserve"> 34 µg/l, </w:t>
      </w:r>
      <w:proofErr w:type="spellStart"/>
      <w:r>
        <w:rPr>
          <w:sz w:val="16"/>
        </w:rPr>
        <w:t>bromacil</w:t>
      </w:r>
      <w:proofErr w:type="spellEnd"/>
      <w:r>
        <w:rPr>
          <w:sz w:val="16"/>
        </w:rPr>
        <w:t xml:space="preserve"> </w:t>
      </w:r>
      <w:r>
        <w:rPr>
          <w:sz w:val="16"/>
        </w:rPr>
        <w:sym w:font="Symbol" w:char="F0A3"/>
      </w:r>
      <w:r>
        <w:rPr>
          <w:sz w:val="16"/>
        </w:rPr>
        <w:t xml:space="preserve"> 4.2 µg/l and diuron </w:t>
      </w:r>
      <w:r>
        <w:rPr>
          <w:sz w:val="16"/>
        </w:rPr>
        <w:sym w:font="Symbol" w:char="F0A3"/>
      </w:r>
      <w:r>
        <w:rPr>
          <w:sz w:val="16"/>
        </w:rPr>
        <w:t xml:space="preserve"> 3.5 µg/l. </w:t>
      </w:r>
    </w:p>
    <w:p w14:paraId="743BB63D" w14:textId="77777777" w:rsidR="00722A47" w:rsidRPr="0006090E" w:rsidRDefault="00722A47" w:rsidP="00722A47">
      <w:pPr>
        <w:pStyle w:val="Heading1"/>
      </w:pPr>
      <w:r>
        <w:br w:type="page"/>
      </w:r>
      <w:r>
        <w:lastRenderedPageBreak/>
        <w:t>Table 8: Class 1 recycled building material (RC-1)</w:t>
      </w:r>
    </w:p>
    <w:p w14:paraId="31CB278A" w14:textId="77777777" w:rsidR="00722A47" w:rsidRPr="0006090E" w:rsidRDefault="00722A47" w:rsidP="00722A47">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2097"/>
        <w:gridCol w:w="1324"/>
        <w:gridCol w:w="560"/>
        <w:gridCol w:w="728"/>
        <w:gridCol w:w="559"/>
        <w:gridCol w:w="549"/>
        <w:gridCol w:w="559"/>
        <w:gridCol w:w="549"/>
        <w:gridCol w:w="606"/>
        <w:gridCol w:w="790"/>
      </w:tblGrid>
      <w:tr w:rsidR="0006090E" w:rsidRPr="0006090E" w14:paraId="1C581BE9" w14:textId="77777777" w:rsidTr="00972543">
        <w:trPr>
          <w:trHeight w:val="330"/>
        </w:trPr>
        <w:tc>
          <w:tcPr>
            <w:tcW w:w="5000" w:type="pct"/>
            <w:gridSpan w:val="11"/>
            <w:noWrap/>
            <w:vAlign w:val="bottom"/>
          </w:tcPr>
          <w:p w14:paraId="59B8A9D4" w14:textId="77777777" w:rsidR="00722A47" w:rsidRPr="0006090E" w:rsidRDefault="00722A47" w:rsidP="00722A47">
            <w:pPr>
              <w:spacing w:before="0" w:after="0"/>
              <w:jc w:val="center"/>
              <w:rPr>
                <w:rFonts w:eastAsia="Times New Roman"/>
                <w:b/>
                <w:bCs/>
                <w:sz w:val="24"/>
                <w:szCs w:val="24"/>
              </w:rPr>
            </w:pPr>
            <w:r>
              <w:br w:type="page"/>
            </w:r>
            <w:r>
              <w:rPr>
                <w:b/>
                <w:sz w:val="24"/>
              </w:rPr>
              <w:t>Class 1 recycled building material (RC-1)</w:t>
            </w:r>
          </w:p>
        </w:tc>
      </w:tr>
      <w:tr w:rsidR="0006090E" w:rsidRPr="0006090E" w14:paraId="3B19F81E" w14:textId="77777777" w:rsidTr="00972543">
        <w:trPr>
          <w:trHeight w:val="20"/>
        </w:trPr>
        <w:tc>
          <w:tcPr>
            <w:tcW w:w="2104" w:type="pct"/>
            <w:gridSpan w:val="2"/>
            <w:vMerge w:val="restart"/>
            <w:shd w:val="clear" w:color="auto" w:fill="auto"/>
            <w:noWrap/>
          </w:tcPr>
          <w:p w14:paraId="7B3370B7"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6" w:type="pct"/>
            <w:gridSpan w:val="9"/>
            <w:shd w:val="clear" w:color="auto" w:fill="auto"/>
            <w:noWrap/>
            <w:vAlign w:val="center"/>
          </w:tcPr>
          <w:p w14:paraId="7F7809B9"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54CF06D6" w14:textId="77777777" w:rsidTr="00972543">
        <w:trPr>
          <w:trHeight w:val="20"/>
        </w:trPr>
        <w:tc>
          <w:tcPr>
            <w:tcW w:w="2104" w:type="pct"/>
            <w:gridSpan w:val="2"/>
            <w:vMerge/>
            <w:shd w:val="clear" w:color="auto" w:fill="auto"/>
            <w:noWrap/>
            <w:vAlign w:val="center"/>
          </w:tcPr>
          <w:p w14:paraId="6E505EC1" w14:textId="77777777" w:rsidR="00722A47" w:rsidRPr="0006090E" w:rsidRDefault="00722A47" w:rsidP="00722A47">
            <w:pPr>
              <w:spacing w:before="0" w:after="0"/>
              <w:jc w:val="center"/>
              <w:rPr>
                <w:rFonts w:eastAsia="Times New Roman"/>
                <w:sz w:val="20"/>
                <w:szCs w:val="24"/>
                <w:lang w:eastAsia="de-DE"/>
              </w:rPr>
            </w:pPr>
          </w:p>
        </w:tc>
        <w:tc>
          <w:tcPr>
            <w:tcW w:w="1213" w:type="pct"/>
            <w:gridSpan w:val="3"/>
            <w:shd w:val="clear" w:color="auto" w:fill="auto"/>
            <w:noWrap/>
            <w:vAlign w:val="center"/>
          </w:tcPr>
          <w:p w14:paraId="423854A9" w14:textId="0846CE9A"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84" w:type="pct"/>
            <w:gridSpan w:val="6"/>
            <w:shd w:val="clear" w:color="auto" w:fill="auto"/>
            <w:noWrap/>
            <w:vAlign w:val="center"/>
          </w:tcPr>
          <w:p w14:paraId="613F4F38" w14:textId="0822CFA2"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7273497A" w14:textId="77777777" w:rsidTr="00972543">
        <w:trPr>
          <w:trHeight w:val="20"/>
        </w:trPr>
        <w:tc>
          <w:tcPr>
            <w:tcW w:w="2104" w:type="pct"/>
            <w:gridSpan w:val="2"/>
            <w:vMerge/>
            <w:shd w:val="clear" w:color="auto" w:fill="auto"/>
            <w:noWrap/>
            <w:vAlign w:val="center"/>
          </w:tcPr>
          <w:p w14:paraId="2546245F"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0EEE282E" w14:textId="77777777" w:rsidR="00722A47" w:rsidRPr="0006090E" w:rsidRDefault="00972543" w:rsidP="00722A47">
            <w:pPr>
              <w:spacing w:before="0" w:after="0"/>
              <w:jc w:val="center"/>
              <w:rPr>
                <w:rFonts w:eastAsia="Times New Roman"/>
                <w:sz w:val="20"/>
                <w:szCs w:val="20"/>
              </w:rPr>
            </w:pPr>
            <w:r>
              <w:rPr>
                <w:sz w:val="20"/>
              </w:rPr>
              <w:t>Unfavourable</w:t>
            </w:r>
          </w:p>
        </w:tc>
        <w:tc>
          <w:tcPr>
            <w:tcW w:w="831" w:type="pct"/>
            <w:gridSpan w:val="2"/>
            <w:shd w:val="clear" w:color="auto" w:fill="auto"/>
            <w:noWrap/>
            <w:vAlign w:val="center"/>
          </w:tcPr>
          <w:p w14:paraId="6188341E" w14:textId="77777777" w:rsidR="00722A47" w:rsidRPr="0006090E" w:rsidRDefault="00722A47" w:rsidP="00722A47">
            <w:pPr>
              <w:spacing w:before="0" w:after="0"/>
              <w:jc w:val="center"/>
              <w:rPr>
                <w:rFonts w:eastAsia="Times New Roman"/>
                <w:sz w:val="20"/>
                <w:szCs w:val="20"/>
              </w:rPr>
            </w:pPr>
            <w:r>
              <w:rPr>
                <w:sz w:val="20"/>
              </w:rPr>
              <w:t>Favourable</w:t>
            </w:r>
          </w:p>
        </w:tc>
        <w:tc>
          <w:tcPr>
            <w:tcW w:w="1684" w:type="pct"/>
            <w:gridSpan w:val="6"/>
            <w:shd w:val="clear" w:color="auto" w:fill="auto"/>
            <w:noWrap/>
            <w:vAlign w:val="center"/>
          </w:tcPr>
          <w:p w14:paraId="414440B5"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65BD5FE0" w14:textId="77777777" w:rsidTr="00972543">
        <w:trPr>
          <w:trHeight w:val="20"/>
        </w:trPr>
        <w:tc>
          <w:tcPr>
            <w:tcW w:w="2104" w:type="pct"/>
            <w:gridSpan w:val="2"/>
            <w:vMerge/>
            <w:shd w:val="clear" w:color="auto" w:fill="auto"/>
            <w:noWrap/>
            <w:vAlign w:val="center"/>
          </w:tcPr>
          <w:p w14:paraId="4BD6B279" w14:textId="77777777" w:rsidR="00722A47" w:rsidRPr="0006090E" w:rsidRDefault="00722A47" w:rsidP="00722A47">
            <w:pPr>
              <w:spacing w:before="0" w:after="0"/>
              <w:jc w:val="center"/>
              <w:rPr>
                <w:rFonts w:eastAsia="Times New Roman"/>
                <w:sz w:val="18"/>
                <w:szCs w:val="18"/>
                <w:lang w:eastAsia="de-DE"/>
              </w:rPr>
            </w:pPr>
          </w:p>
        </w:tc>
        <w:tc>
          <w:tcPr>
            <w:tcW w:w="382" w:type="pct"/>
            <w:vMerge w:val="restart"/>
            <w:shd w:val="clear" w:color="auto" w:fill="auto"/>
            <w:noWrap/>
            <w:vAlign w:val="bottom"/>
          </w:tcPr>
          <w:p w14:paraId="0689AE31" w14:textId="77777777" w:rsidR="00722A47" w:rsidRPr="0006090E" w:rsidRDefault="00722A47" w:rsidP="00722A47">
            <w:pPr>
              <w:spacing w:before="0" w:after="0"/>
              <w:jc w:val="center"/>
              <w:rPr>
                <w:rFonts w:eastAsia="Times New Roman"/>
                <w:sz w:val="18"/>
                <w:szCs w:val="18"/>
                <w:lang w:eastAsia="de-DE"/>
              </w:rPr>
            </w:pPr>
          </w:p>
        </w:tc>
        <w:tc>
          <w:tcPr>
            <w:tcW w:w="298" w:type="pct"/>
            <w:vMerge w:val="restart"/>
            <w:shd w:val="clear" w:color="auto" w:fill="auto"/>
            <w:noWrap/>
            <w:vAlign w:val="center"/>
          </w:tcPr>
          <w:p w14:paraId="6AEC464B" w14:textId="77777777" w:rsidR="00722A47" w:rsidRPr="0006090E" w:rsidRDefault="00722A47" w:rsidP="00722A47">
            <w:pPr>
              <w:spacing w:before="0" w:after="0"/>
              <w:jc w:val="center"/>
              <w:rPr>
                <w:rFonts w:eastAsia="Times New Roman"/>
                <w:sz w:val="18"/>
                <w:szCs w:val="18"/>
              </w:rPr>
            </w:pPr>
            <w:r>
              <w:rPr>
                <w:sz w:val="18"/>
              </w:rPr>
              <w:t>Sand</w:t>
            </w:r>
          </w:p>
        </w:tc>
        <w:tc>
          <w:tcPr>
            <w:tcW w:w="532" w:type="pct"/>
            <w:vMerge w:val="restart"/>
            <w:shd w:val="clear" w:color="auto" w:fill="auto"/>
            <w:noWrap/>
            <w:vAlign w:val="center"/>
          </w:tcPr>
          <w:p w14:paraId="7E4AD770" w14:textId="29034FDF"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84" w:type="pct"/>
            <w:gridSpan w:val="2"/>
            <w:shd w:val="clear" w:color="auto" w:fill="auto"/>
            <w:noWrap/>
            <w:vAlign w:val="center"/>
          </w:tcPr>
          <w:p w14:paraId="1837F247" w14:textId="77777777" w:rsidR="00722A47" w:rsidRPr="0006090E" w:rsidRDefault="00722A47" w:rsidP="00722A47">
            <w:pPr>
              <w:spacing w:before="0" w:after="0"/>
              <w:jc w:val="center"/>
              <w:rPr>
                <w:rFonts w:eastAsia="Times New Roman"/>
                <w:sz w:val="18"/>
                <w:szCs w:val="18"/>
              </w:rPr>
            </w:pPr>
            <w:r>
              <w:rPr>
                <w:sz w:val="18"/>
              </w:rPr>
              <w:t>WSG III A</w:t>
            </w:r>
          </w:p>
        </w:tc>
        <w:tc>
          <w:tcPr>
            <w:tcW w:w="540" w:type="pct"/>
            <w:gridSpan w:val="2"/>
            <w:shd w:val="clear" w:color="auto" w:fill="auto"/>
            <w:noWrap/>
            <w:vAlign w:val="center"/>
          </w:tcPr>
          <w:p w14:paraId="35565ABF" w14:textId="77777777" w:rsidR="00722A47" w:rsidRPr="0006090E" w:rsidRDefault="00722A47" w:rsidP="00722A47">
            <w:pPr>
              <w:spacing w:before="0" w:after="0"/>
              <w:jc w:val="center"/>
              <w:rPr>
                <w:rFonts w:eastAsia="Times New Roman"/>
                <w:sz w:val="18"/>
                <w:szCs w:val="18"/>
              </w:rPr>
            </w:pPr>
            <w:r>
              <w:rPr>
                <w:sz w:val="18"/>
              </w:rPr>
              <w:t>WSG III B</w:t>
            </w:r>
          </w:p>
        </w:tc>
        <w:tc>
          <w:tcPr>
            <w:tcW w:w="559" w:type="pct"/>
            <w:gridSpan w:val="2"/>
            <w:shd w:val="clear" w:color="auto" w:fill="auto"/>
            <w:noWrap/>
            <w:vAlign w:val="center"/>
          </w:tcPr>
          <w:p w14:paraId="4CE419C4"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4E6473F7" w14:textId="77777777" w:rsidTr="00972543">
        <w:trPr>
          <w:trHeight w:val="80"/>
        </w:trPr>
        <w:tc>
          <w:tcPr>
            <w:tcW w:w="2104" w:type="pct"/>
            <w:gridSpan w:val="2"/>
            <w:vMerge/>
            <w:shd w:val="clear" w:color="auto" w:fill="auto"/>
            <w:noWrap/>
            <w:vAlign w:val="center"/>
          </w:tcPr>
          <w:p w14:paraId="2D13EEE4"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70C0647C"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1FDBEA13"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52AFACA6" w14:textId="77777777" w:rsidR="00722A47" w:rsidRPr="0006090E" w:rsidRDefault="00722A47" w:rsidP="00722A47">
            <w:pPr>
              <w:spacing w:before="0" w:after="0"/>
              <w:jc w:val="center"/>
              <w:rPr>
                <w:rFonts w:eastAsia="Times New Roman"/>
                <w:sz w:val="18"/>
                <w:szCs w:val="18"/>
                <w:lang w:eastAsia="de-DE"/>
              </w:rPr>
            </w:pPr>
          </w:p>
        </w:tc>
        <w:tc>
          <w:tcPr>
            <w:tcW w:w="584" w:type="pct"/>
            <w:gridSpan w:val="2"/>
            <w:shd w:val="clear" w:color="auto" w:fill="auto"/>
            <w:noWrap/>
            <w:vAlign w:val="center"/>
          </w:tcPr>
          <w:p w14:paraId="387F3CAA" w14:textId="77777777" w:rsidR="00722A47" w:rsidRPr="0006090E" w:rsidRDefault="00722A47" w:rsidP="00722A47">
            <w:pPr>
              <w:spacing w:before="0" w:after="0"/>
              <w:jc w:val="center"/>
              <w:rPr>
                <w:rFonts w:eastAsia="Times New Roman"/>
                <w:sz w:val="18"/>
                <w:szCs w:val="18"/>
              </w:rPr>
            </w:pPr>
            <w:r>
              <w:rPr>
                <w:sz w:val="18"/>
              </w:rPr>
              <w:t>HSG III</w:t>
            </w:r>
          </w:p>
        </w:tc>
        <w:tc>
          <w:tcPr>
            <w:tcW w:w="540" w:type="pct"/>
            <w:gridSpan w:val="2"/>
            <w:shd w:val="clear" w:color="auto" w:fill="auto"/>
            <w:noWrap/>
            <w:vAlign w:val="center"/>
          </w:tcPr>
          <w:p w14:paraId="04470FDE" w14:textId="77777777" w:rsidR="00722A47" w:rsidRPr="0006090E" w:rsidRDefault="00722A47" w:rsidP="00722A47">
            <w:pPr>
              <w:spacing w:before="0" w:after="0"/>
              <w:jc w:val="center"/>
              <w:rPr>
                <w:rFonts w:eastAsia="Times New Roman"/>
                <w:sz w:val="18"/>
                <w:szCs w:val="18"/>
              </w:rPr>
            </w:pPr>
            <w:r>
              <w:rPr>
                <w:sz w:val="18"/>
              </w:rPr>
              <w:t>HSG IV</w:t>
            </w:r>
          </w:p>
        </w:tc>
        <w:tc>
          <w:tcPr>
            <w:tcW w:w="559" w:type="pct"/>
            <w:gridSpan w:val="2"/>
            <w:shd w:val="clear" w:color="auto" w:fill="auto"/>
            <w:noWrap/>
            <w:vAlign w:val="center"/>
          </w:tcPr>
          <w:p w14:paraId="35385D6A"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17331600" w14:textId="77777777" w:rsidTr="00972543">
        <w:trPr>
          <w:trHeight w:val="80"/>
        </w:trPr>
        <w:tc>
          <w:tcPr>
            <w:tcW w:w="2104" w:type="pct"/>
            <w:gridSpan w:val="2"/>
            <w:vMerge/>
            <w:shd w:val="clear" w:color="auto" w:fill="auto"/>
            <w:noWrap/>
            <w:vAlign w:val="center"/>
          </w:tcPr>
          <w:p w14:paraId="7EC19701"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63CAFE1E"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7D83AF5E"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3FEBAD9F" w14:textId="77777777" w:rsidR="00722A47" w:rsidRPr="0006090E" w:rsidRDefault="00722A47" w:rsidP="00722A47">
            <w:pPr>
              <w:spacing w:before="0" w:after="0"/>
              <w:jc w:val="center"/>
              <w:rPr>
                <w:rFonts w:eastAsia="Times New Roman"/>
                <w:sz w:val="18"/>
                <w:szCs w:val="18"/>
                <w:lang w:eastAsia="de-DE"/>
              </w:rPr>
            </w:pPr>
          </w:p>
        </w:tc>
        <w:tc>
          <w:tcPr>
            <w:tcW w:w="268" w:type="pct"/>
            <w:shd w:val="clear" w:color="auto" w:fill="auto"/>
            <w:noWrap/>
            <w:vAlign w:val="center"/>
          </w:tcPr>
          <w:p w14:paraId="4F708BFF"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62ECBB35" w14:textId="6B2C03F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4" w:type="pct"/>
            <w:shd w:val="clear" w:color="auto" w:fill="auto"/>
            <w:noWrap/>
            <w:vAlign w:val="center"/>
          </w:tcPr>
          <w:p w14:paraId="2ED6BAFE"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2B1D6094" w14:textId="47656DA9"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3" w:type="pct"/>
            <w:shd w:val="clear" w:color="auto" w:fill="auto"/>
            <w:noWrap/>
            <w:vAlign w:val="center"/>
          </w:tcPr>
          <w:p w14:paraId="210EDC98"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6457CBD2" w14:textId="65CC1CD2"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3EABBB0A" w14:textId="77777777" w:rsidTr="00972543">
        <w:trPr>
          <w:trHeight w:val="111"/>
        </w:trPr>
        <w:tc>
          <w:tcPr>
            <w:tcW w:w="2104" w:type="pct"/>
            <w:gridSpan w:val="2"/>
            <w:vMerge/>
            <w:shd w:val="clear" w:color="auto" w:fill="auto"/>
            <w:noWrap/>
            <w:vAlign w:val="center"/>
          </w:tcPr>
          <w:p w14:paraId="1DDFC842"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2D123FAE" w14:textId="77777777" w:rsidR="00722A47" w:rsidRPr="0006090E" w:rsidRDefault="00722A47" w:rsidP="00722A47">
            <w:pPr>
              <w:spacing w:before="0" w:after="0"/>
              <w:jc w:val="center"/>
              <w:rPr>
                <w:rFonts w:eastAsia="Times New Roman"/>
                <w:sz w:val="18"/>
                <w:szCs w:val="18"/>
              </w:rPr>
            </w:pPr>
            <w:r>
              <w:rPr>
                <w:sz w:val="18"/>
              </w:rPr>
              <w:t>1</w:t>
            </w:r>
          </w:p>
        </w:tc>
        <w:tc>
          <w:tcPr>
            <w:tcW w:w="298" w:type="pct"/>
            <w:shd w:val="clear" w:color="auto" w:fill="auto"/>
            <w:noWrap/>
            <w:vAlign w:val="center"/>
          </w:tcPr>
          <w:p w14:paraId="3021B66D" w14:textId="77777777" w:rsidR="00722A47" w:rsidRPr="0006090E" w:rsidRDefault="00722A47" w:rsidP="00722A47">
            <w:pPr>
              <w:spacing w:before="0" w:after="0"/>
              <w:jc w:val="center"/>
              <w:rPr>
                <w:rFonts w:eastAsia="Times New Roman"/>
                <w:sz w:val="18"/>
                <w:szCs w:val="18"/>
              </w:rPr>
            </w:pPr>
            <w:r>
              <w:rPr>
                <w:sz w:val="18"/>
              </w:rPr>
              <w:t>2</w:t>
            </w:r>
          </w:p>
        </w:tc>
        <w:tc>
          <w:tcPr>
            <w:tcW w:w="532" w:type="pct"/>
            <w:shd w:val="clear" w:color="auto" w:fill="auto"/>
            <w:noWrap/>
            <w:vAlign w:val="center"/>
          </w:tcPr>
          <w:p w14:paraId="186040A0" w14:textId="77777777" w:rsidR="00722A47" w:rsidRPr="0006090E" w:rsidRDefault="00722A47" w:rsidP="00722A47">
            <w:pPr>
              <w:spacing w:before="0" w:after="0"/>
              <w:jc w:val="center"/>
              <w:rPr>
                <w:rFonts w:eastAsia="Times New Roman"/>
                <w:sz w:val="18"/>
                <w:szCs w:val="18"/>
              </w:rPr>
            </w:pPr>
            <w:r>
              <w:rPr>
                <w:sz w:val="18"/>
              </w:rPr>
              <w:t>3</w:t>
            </w:r>
          </w:p>
        </w:tc>
        <w:tc>
          <w:tcPr>
            <w:tcW w:w="584" w:type="pct"/>
            <w:gridSpan w:val="2"/>
            <w:shd w:val="clear" w:color="auto" w:fill="auto"/>
            <w:noWrap/>
            <w:vAlign w:val="center"/>
          </w:tcPr>
          <w:p w14:paraId="3F9C0979" w14:textId="77777777" w:rsidR="00722A47" w:rsidRPr="0006090E" w:rsidRDefault="00722A47" w:rsidP="00722A47">
            <w:pPr>
              <w:spacing w:before="0" w:after="0"/>
              <w:jc w:val="center"/>
              <w:rPr>
                <w:rFonts w:eastAsia="Times New Roman"/>
                <w:sz w:val="18"/>
                <w:szCs w:val="18"/>
              </w:rPr>
            </w:pPr>
            <w:r>
              <w:rPr>
                <w:sz w:val="18"/>
              </w:rPr>
              <w:t>4</w:t>
            </w:r>
          </w:p>
        </w:tc>
        <w:tc>
          <w:tcPr>
            <w:tcW w:w="540" w:type="pct"/>
            <w:gridSpan w:val="2"/>
            <w:shd w:val="clear" w:color="auto" w:fill="auto"/>
            <w:noWrap/>
            <w:vAlign w:val="center"/>
          </w:tcPr>
          <w:p w14:paraId="60244E82" w14:textId="77777777" w:rsidR="00722A47" w:rsidRPr="0006090E" w:rsidRDefault="00722A47" w:rsidP="00722A47">
            <w:pPr>
              <w:spacing w:before="0" w:after="0"/>
              <w:jc w:val="center"/>
              <w:rPr>
                <w:rFonts w:eastAsia="Times New Roman"/>
                <w:sz w:val="18"/>
                <w:szCs w:val="18"/>
              </w:rPr>
            </w:pPr>
            <w:r>
              <w:rPr>
                <w:sz w:val="18"/>
              </w:rPr>
              <w:t>5</w:t>
            </w:r>
          </w:p>
        </w:tc>
        <w:tc>
          <w:tcPr>
            <w:tcW w:w="559" w:type="pct"/>
            <w:gridSpan w:val="2"/>
            <w:shd w:val="clear" w:color="auto" w:fill="auto"/>
            <w:noWrap/>
            <w:vAlign w:val="center"/>
          </w:tcPr>
          <w:p w14:paraId="6BE4AC1D"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6761DC14" w14:textId="77777777" w:rsidTr="00972543">
        <w:trPr>
          <w:trHeight w:val="20"/>
        </w:trPr>
        <w:tc>
          <w:tcPr>
            <w:tcW w:w="211" w:type="pct"/>
            <w:noWrap/>
          </w:tcPr>
          <w:p w14:paraId="5D3334B0" w14:textId="77777777" w:rsidR="00722A47" w:rsidRPr="0006090E" w:rsidRDefault="00722A47" w:rsidP="00722A47">
            <w:pPr>
              <w:spacing w:before="0" w:after="0"/>
              <w:jc w:val="left"/>
              <w:rPr>
                <w:rFonts w:eastAsia="Times New Roman"/>
                <w:sz w:val="18"/>
                <w:szCs w:val="20"/>
              </w:rPr>
            </w:pPr>
            <w:r>
              <w:rPr>
                <w:sz w:val="18"/>
              </w:rPr>
              <w:t>B1</w:t>
            </w:r>
          </w:p>
        </w:tc>
        <w:tc>
          <w:tcPr>
            <w:tcW w:w="1893" w:type="pct"/>
          </w:tcPr>
          <w:p w14:paraId="10793DC6"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2" w:type="pct"/>
            <w:noWrap/>
            <w:vAlign w:val="center"/>
          </w:tcPr>
          <w:p w14:paraId="164395B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9D4786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71D0F12"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0D7E9B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62E434A"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7D822A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9B575E6"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1178B24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E5B15D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78837BE" w14:textId="77777777" w:rsidTr="00972543">
        <w:trPr>
          <w:trHeight w:val="20"/>
        </w:trPr>
        <w:tc>
          <w:tcPr>
            <w:tcW w:w="211" w:type="pct"/>
            <w:noWrap/>
          </w:tcPr>
          <w:p w14:paraId="3044D896" w14:textId="77777777" w:rsidR="00722A47" w:rsidRPr="0006090E" w:rsidRDefault="00722A47" w:rsidP="00722A47">
            <w:pPr>
              <w:spacing w:before="0" w:after="0"/>
              <w:jc w:val="left"/>
              <w:rPr>
                <w:rFonts w:eastAsia="Times New Roman"/>
                <w:sz w:val="18"/>
                <w:szCs w:val="20"/>
              </w:rPr>
            </w:pPr>
            <w:r>
              <w:rPr>
                <w:sz w:val="18"/>
              </w:rPr>
              <w:t>B2</w:t>
            </w:r>
          </w:p>
        </w:tc>
        <w:tc>
          <w:tcPr>
            <w:tcW w:w="1893" w:type="pct"/>
          </w:tcPr>
          <w:p w14:paraId="5C35CCDB"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2" w:type="pct"/>
            <w:noWrap/>
            <w:vAlign w:val="center"/>
          </w:tcPr>
          <w:p w14:paraId="1700C9A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444A1D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801D2AE"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8FC36A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ECA600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4D34DA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955E5D7"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4F5F467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51F298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D56936C" w14:textId="77777777" w:rsidTr="00972543">
        <w:trPr>
          <w:trHeight w:val="20"/>
        </w:trPr>
        <w:tc>
          <w:tcPr>
            <w:tcW w:w="211" w:type="pct"/>
            <w:noWrap/>
          </w:tcPr>
          <w:p w14:paraId="6FCF53DB" w14:textId="77777777" w:rsidR="00722A47" w:rsidRPr="0006090E" w:rsidRDefault="00722A47" w:rsidP="00722A47">
            <w:pPr>
              <w:spacing w:before="0" w:after="0"/>
              <w:jc w:val="left"/>
              <w:rPr>
                <w:rFonts w:eastAsia="Times New Roman"/>
                <w:sz w:val="18"/>
                <w:szCs w:val="20"/>
              </w:rPr>
            </w:pPr>
            <w:r>
              <w:rPr>
                <w:sz w:val="18"/>
              </w:rPr>
              <w:t>B3</w:t>
            </w:r>
          </w:p>
        </w:tc>
        <w:tc>
          <w:tcPr>
            <w:tcW w:w="1893" w:type="pct"/>
          </w:tcPr>
          <w:p w14:paraId="7FD0DE9B"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2" w:type="pct"/>
            <w:noWrap/>
            <w:vAlign w:val="center"/>
          </w:tcPr>
          <w:p w14:paraId="0AF8EFCD"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0B1438F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1D9CC4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B7F496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D303E2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ECC2A9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989C774"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15B5919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1A04A7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EB6C7C0" w14:textId="77777777" w:rsidTr="00972543">
        <w:trPr>
          <w:trHeight w:val="20"/>
        </w:trPr>
        <w:tc>
          <w:tcPr>
            <w:tcW w:w="211" w:type="pct"/>
            <w:noWrap/>
          </w:tcPr>
          <w:p w14:paraId="6D62735E" w14:textId="77777777" w:rsidR="00722A47" w:rsidRPr="0006090E" w:rsidRDefault="00722A47" w:rsidP="00722A47">
            <w:pPr>
              <w:spacing w:before="0" w:after="0"/>
              <w:jc w:val="left"/>
              <w:rPr>
                <w:rFonts w:eastAsia="Times New Roman"/>
                <w:sz w:val="18"/>
                <w:szCs w:val="20"/>
              </w:rPr>
            </w:pPr>
            <w:r>
              <w:rPr>
                <w:sz w:val="18"/>
              </w:rPr>
              <w:t>B4</w:t>
            </w:r>
          </w:p>
        </w:tc>
        <w:tc>
          <w:tcPr>
            <w:tcW w:w="1893" w:type="pct"/>
          </w:tcPr>
          <w:p w14:paraId="74F0D4E2"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2" w:type="pct"/>
            <w:noWrap/>
            <w:vAlign w:val="center"/>
          </w:tcPr>
          <w:p w14:paraId="5623C62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574CCB6"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CDE2B1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22834C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B7D6FD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63851C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9A58AC4"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5EC974B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1907A7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CCCC462" w14:textId="77777777" w:rsidTr="00972543">
        <w:trPr>
          <w:trHeight w:val="20"/>
        </w:trPr>
        <w:tc>
          <w:tcPr>
            <w:tcW w:w="211" w:type="pct"/>
            <w:noWrap/>
          </w:tcPr>
          <w:p w14:paraId="5519E44B" w14:textId="77777777" w:rsidR="00722A47" w:rsidRPr="0006090E" w:rsidRDefault="00722A47" w:rsidP="00722A47">
            <w:pPr>
              <w:spacing w:before="0" w:after="0"/>
              <w:jc w:val="left"/>
              <w:rPr>
                <w:rFonts w:eastAsia="Times New Roman"/>
                <w:sz w:val="18"/>
                <w:szCs w:val="20"/>
              </w:rPr>
            </w:pPr>
            <w:r>
              <w:rPr>
                <w:sz w:val="18"/>
              </w:rPr>
              <w:t>B5</w:t>
            </w:r>
          </w:p>
        </w:tc>
        <w:tc>
          <w:tcPr>
            <w:tcW w:w="1893" w:type="pct"/>
          </w:tcPr>
          <w:p w14:paraId="13ED799F" w14:textId="644505C3"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2" w:type="pct"/>
            <w:noWrap/>
            <w:vAlign w:val="center"/>
          </w:tcPr>
          <w:p w14:paraId="185F778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2178E9FB"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6B512A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B99940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2DD0474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A4A4E6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7FAD7078"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3BC0A34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843D19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9BCD2F5" w14:textId="77777777" w:rsidTr="00972543">
        <w:trPr>
          <w:trHeight w:val="20"/>
        </w:trPr>
        <w:tc>
          <w:tcPr>
            <w:tcW w:w="211" w:type="pct"/>
            <w:noWrap/>
          </w:tcPr>
          <w:p w14:paraId="2696A95D" w14:textId="77777777" w:rsidR="00722A47" w:rsidRPr="0006090E" w:rsidRDefault="00722A47" w:rsidP="00722A47">
            <w:pPr>
              <w:spacing w:before="0" w:after="0"/>
              <w:jc w:val="left"/>
              <w:rPr>
                <w:rFonts w:eastAsia="Times New Roman"/>
                <w:sz w:val="18"/>
                <w:szCs w:val="20"/>
              </w:rPr>
            </w:pPr>
            <w:r>
              <w:rPr>
                <w:sz w:val="18"/>
              </w:rPr>
              <w:t>B6</w:t>
            </w:r>
          </w:p>
        </w:tc>
        <w:tc>
          <w:tcPr>
            <w:tcW w:w="1893" w:type="pct"/>
          </w:tcPr>
          <w:p w14:paraId="06A3DCE7" w14:textId="224DE3BA"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2" w:type="pct"/>
            <w:noWrap/>
            <w:vAlign w:val="center"/>
          </w:tcPr>
          <w:p w14:paraId="575E408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55DED7E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10EB195"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BBF7F1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4C7B66A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51DF19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58C99D98"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49AFC07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6774C7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E4CF846" w14:textId="77777777" w:rsidTr="00972543">
        <w:trPr>
          <w:trHeight w:val="20"/>
        </w:trPr>
        <w:tc>
          <w:tcPr>
            <w:tcW w:w="211" w:type="pct"/>
            <w:noWrap/>
          </w:tcPr>
          <w:p w14:paraId="3BF5F285" w14:textId="77777777" w:rsidR="00722A47" w:rsidRPr="0006090E" w:rsidRDefault="00722A47" w:rsidP="00722A47">
            <w:pPr>
              <w:spacing w:before="0" w:after="0"/>
              <w:jc w:val="left"/>
              <w:rPr>
                <w:rFonts w:eastAsia="Times New Roman"/>
                <w:sz w:val="18"/>
                <w:szCs w:val="20"/>
              </w:rPr>
            </w:pPr>
            <w:r>
              <w:rPr>
                <w:sz w:val="18"/>
              </w:rPr>
              <w:t>B7</w:t>
            </w:r>
          </w:p>
        </w:tc>
        <w:tc>
          <w:tcPr>
            <w:tcW w:w="1893" w:type="pct"/>
          </w:tcPr>
          <w:p w14:paraId="0A818DEC" w14:textId="4FCBACF2"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2" w:type="pct"/>
            <w:noWrap/>
            <w:vAlign w:val="center"/>
          </w:tcPr>
          <w:p w14:paraId="272E41E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34A2B9A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1B8C56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87A182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4EFD3CD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4134E6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53B2D660"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0ED6F36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7435CD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7210D93" w14:textId="77777777" w:rsidTr="00972543">
        <w:trPr>
          <w:trHeight w:val="20"/>
        </w:trPr>
        <w:tc>
          <w:tcPr>
            <w:tcW w:w="211" w:type="pct"/>
            <w:noWrap/>
          </w:tcPr>
          <w:p w14:paraId="09DD654F" w14:textId="77777777" w:rsidR="00722A47" w:rsidRPr="0006090E" w:rsidRDefault="00722A47" w:rsidP="00722A47">
            <w:pPr>
              <w:spacing w:before="0" w:after="0"/>
              <w:jc w:val="left"/>
              <w:rPr>
                <w:rFonts w:eastAsia="Times New Roman"/>
                <w:sz w:val="18"/>
                <w:szCs w:val="20"/>
              </w:rPr>
            </w:pPr>
            <w:r>
              <w:rPr>
                <w:sz w:val="18"/>
              </w:rPr>
              <w:t>B8</w:t>
            </w:r>
          </w:p>
        </w:tc>
        <w:tc>
          <w:tcPr>
            <w:tcW w:w="1893" w:type="pct"/>
          </w:tcPr>
          <w:p w14:paraId="22BCD798" w14:textId="22688DEE"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2" w:type="pct"/>
            <w:noWrap/>
            <w:vAlign w:val="center"/>
          </w:tcPr>
          <w:p w14:paraId="41A7A4F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577104F4"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5D7E15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5EC217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2ECBC24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9E993B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70D46623"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F5F2F5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1A7382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8FFF355" w14:textId="77777777" w:rsidTr="00972543">
        <w:trPr>
          <w:trHeight w:val="20"/>
        </w:trPr>
        <w:tc>
          <w:tcPr>
            <w:tcW w:w="211" w:type="pct"/>
            <w:noWrap/>
          </w:tcPr>
          <w:p w14:paraId="3A129419" w14:textId="77777777" w:rsidR="00722A47" w:rsidRPr="0006090E" w:rsidRDefault="00722A47" w:rsidP="00722A47">
            <w:pPr>
              <w:spacing w:before="0" w:after="0"/>
              <w:jc w:val="left"/>
              <w:rPr>
                <w:rFonts w:eastAsia="Times New Roman"/>
                <w:sz w:val="18"/>
                <w:szCs w:val="20"/>
              </w:rPr>
            </w:pPr>
            <w:r>
              <w:rPr>
                <w:sz w:val="18"/>
              </w:rPr>
              <w:t>B9</w:t>
            </w:r>
          </w:p>
        </w:tc>
        <w:tc>
          <w:tcPr>
            <w:tcW w:w="1893" w:type="pct"/>
          </w:tcPr>
          <w:p w14:paraId="22038285" w14:textId="12E54E29"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2" w:type="pct"/>
            <w:noWrap/>
            <w:vAlign w:val="center"/>
          </w:tcPr>
          <w:p w14:paraId="7BB2FE4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1CD110E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B83441E"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5D8FB9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40383DF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8AD5D4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3DE164DC"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0AE7188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5EA3B267"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20361B4" w14:textId="77777777" w:rsidTr="00972543">
        <w:trPr>
          <w:trHeight w:val="20"/>
        </w:trPr>
        <w:tc>
          <w:tcPr>
            <w:tcW w:w="211" w:type="pct"/>
            <w:noWrap/>
          </w:tcPr>
          <w:p w14:paraId="1E26DC85" w14:textId="77777777" w:rsidR="00722A47" w:rsidRPr="0006090E" w:rsidRDefault="00722A47" w:rsidP="00722A47">
            <w:pPr>
              <w:spacing w:before="0" w:after="0"/>
              <w:jc w:val="left"/>
              <w:rPr>
                <w:rFonts w:eastAsia="Times New Roman"/>
                <w:sz w:val="18"/>
                <w:szCs w:val="20"/>
              </w:rPr>
            </w:pPr>
            <w:r>
              <w:rPr>
                <w:sz w:val="18"/>
              </w:rPr>
              <w:t>B10</w:t>
            </w:r>
          </w:p>
        </w:tc>
        <w:tc>
          <w:tcPr>
            <w:tcW w:w="1893" w:type="pct"/>
          </w:tcPr>
          <w:p w14:paraId="53EADC17" w14:textId="12588505"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2" w:type="pct"/>
            <w:noWrap/>
            <w:vAlign w:val="center"/>
          </w:tcPr>
          <w:p w14:paraId="740A4CF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4A36E403"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6D629E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1130C9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62D7C09E"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A05689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0C89E749"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217A961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6DDB20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B3B3F5B" w14:textId="77777777" w:rsidTr="00972543">
        <w:trPr>
          <w:trHeight w:val="20"/>
        </w:trPr>
        <w:tc>
          <w:tcPr>
            <w:tcW w:w="211" w:type="pct"/>
            <w:noWrap/>
          </w:tcPr>
          <w:p w14:paraId="46C801D8" w14:textId="77777777" w:rsidR="00722A47" w:rsidRPr="0006090E" w:rsidRDefault="00722A47" w:rsidP="00722A47">
            <w:pPr>
              <w:spacing w:before="0" w:after="0"/>
              <w:jc w:val="left"/>
              <w:rPr>
                <w:rFonts w:eastAsia="Times New Roman"/>
                <w:sz w:val="18"/>
                <w:szCs w:val="20"/>
              </w:rPr>
            </w:pPr>
            <w:r>
              <w:rPr>
                <w:sz w:val="18"/>
              </w:rPr>
              <w:t>B11</w:t>
            </w:r>
          </w:p>
        </w:tc>
        <w:tc>
          <w:tcPr>
            <w:tcW w:w="1893" w:type="pct"/>
          </w:tcPr>
          <w:p w14:paraId="01FB91F1"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2" w:type="pct"/>
            <w:noWrap/>
            <w:vAlign w:val="center"/>
          </w:tcPr>
          <w:p w14:paraId="2B1A6F3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0287DD3"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C6FDC06"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A5899E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4146CCA"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FFFFFF"/>
            <w:noWrap/>
            <w:vAlign w:val="center"/>
          </w:tcPr>
          <w:p w14:paraId="1E9E344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647AEA1"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77032A7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F81A24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3B755E2" w14:textId="77777777" w:rsidTr="00972543">
        <w:trPr>
          <w:trHeight w:val="20"/>
        </w:trPr>
        <w:tc>
          <w:tcPr>
            <w:tcW w:w="211" w:type="pct"/>
            <w:noWrap/>
          </w:tcPr>
          <w:p w14:paraId="6AFA5D6C" w14:textId="77777777" w:rsidR="00722A47" w:rsidRPr="0006090E" w:rsidRDefault="00722A47" w:rsidP="00722A47">
            <w:pPr>
              <w:spacing w:before="0" w:after="0"/>
              <w:jc w:val="left"/>
              <w:rPr>
                <w:rFonts w:eastAsia="Times New Roman"/>
                <w:sz w:val="18"/>
                <w:szCs w:val="20"/>
              </w:rPr>
            </w:pPr>
            <w:r>
              <w:rPr>
                <w:sz w:val="18"/>
              </w:rPr>
              <w:t>B12</w:t>
            </w:r>
          </w:p>
        </w:tc>
        <w:tc>
          <w:tcPr>
            <w:tcW w:w="1893" w:type="pct"/>
          </w:tcPr>
          <w:p w14:paraId="00BD0026" w14:textId="52F91A3D"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2" w:type="pct"/>
            <w:noWrap/>
            <w:vAlign w:val="center"/>
          </w:tcPr>
          <w:p w14:paraId="6DBB544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469CCA3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80560D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160E3E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0D151AC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DB0D45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03CE6F6A"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2194E15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795AA6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6134453" w14:textId="77777777" w:rsidTr="00972543">
        <w:trPr>
          <w:trHeight w:val="20"/>
        </w:trPr>
        <w:tc>
          <w:tcPr>
            <w:tcW w:w="211" w:type="pct"/>
            <w:noWrap/>
          </w:tcPr>
          <w:p w14:paraId="5B66B3D7" w14:textId="77777777" w:rsidR="00722A47" w:rsidRPr="0006090E" w:rsidRDefault="00722A47" w:rsidP="00722A47">
            <w:pPr>
              <w:spacing w:before="0" w:after="0"/>
              <w:jc w:val="left"/>
              <w:rPr>
                <w:rFonts w:eastAsia="Times New Roman"/>
                <w:sz w:val="18"/>
                <w:szCs w:val="20"/>
              </w:rPr>
            </w:pPr>
            <w:r>
              <w:rPr>
                <w:sz w:val="18"/>
              </w:rPr>
              <w:t>B13</w:t>
            </w:r>
          </w:p>
        </w:tc>
        <w:tc>
          <w:tcPr>
            <w:tcW w:w="1893" w:type="pct"/>
          </w:tcPr>
          <w:p w14:paraId="4DDFCD96" w14:textId="2909E73C"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2" w:type="pct"/>
            <w:noWrap/>
            <w:vAlign w:val="center"/>
          </w:tcPr>
          <w:p w14:paraId="1DDECCE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0766C85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D200A46"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136C50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4D3217E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5CAE74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2416A49F"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3B632D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FC93C1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3BDF309" w14:textId="77777777" w:rsidTr="00972543">
        <w:trPr>
          <w:trHeight w:val="20"/>
        </w:trPr>
        <w:tc>
          <w:tcPr>
            <w:tcW w:w="211" w:type="pct"/>
            <w:noWrap/>
          </w:tcPr>
          <w:p w14:paraId="5C311BA9" w14:textId="77777777" w:rsidR="00722A47" w:rsidRPr="0006090E" w:rsidRDefault="00722A47" w:rsidP="00722A47">
            <w:pPr>
              <w:spacing w:before="0" w:after="0"/>
              <w:jc w:val="left"/>
              <w:rPr>
                <w:rFonts w:eastAsia="Times New Roman"/>
                <w:sz w:val="18"/>
                <w:szCs w:val="20"/>
              </w:rPr>
            </w:pPr>
            <w:r>
              <w:rPr>
                <w:sz w:val="18"/>
              </w:rPr>
              <w:t>B14</w:t>
            </w:r>
          </w:p>
        </w:tc>
        <w:tc>
          <w:tcPr>
            <w:tcW w:w="1893" w:type="pct"/>
          </w:tcPr>
          <w:p w14:paraId="62FF17CE"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2" w:type="pct"/>
            <w:noWrap/>
            <w:vAlign w:val="center"/>
          </w:tcPr>
          <w:p w14:paraId="6F412BE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323D1BC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D5E5376"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6B4D75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72B6200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FF6F32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4FDACD8C"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80C5E6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D8EA0DC"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4D95A12" w14:textId="77777777" w:rsidTr="00972543">
        <w:trPr>
          <w:trHeight w:val="20"/>
        </w:trPr>
        <w:tc>
          <w:tcPr>
            <w:tcW w:w="211" w:type="pct"/>
            <w:noWrap/>
          </w:tcPr>
          <w:p w14:paraId="39217550"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3" w:type="pct"/>
          </w:tcPr>
          <w:p w14:paraId="7D8D9FDA" w14:textId="0F0DF2E2"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2" w:type="pct"/>
            <w:noWrap/>
            <w:vAlign w:val="center"/>
          </w:tcPr>
          <w:p w14:paraId="3D3A712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98" w:type="pct"/>
            <w:noWrap/>
            <w:vAlign w:val="center"/>
          </w:tcPr>
          <w:p w14:paraId="06146BF2"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87DD6E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EAAAB1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24729AA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BA2BCF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0D3875ED"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4A10B3E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DD37917"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BE210F8" w14:textId="77777777" w:rsidTr="00972543">
        <w:trPr>
          <w:trHeight w:val="20"/>
        </w:trPr>
        <w:tc>
          <w:tcPr>
            <w:tcW w:w="211" w:type="pct"/>
            <w:noWrap/>
          </w:tcPr>
          <w:p w14:paraId="116141FA" w14:textId="77777777" w:rsidR="00722A47" w:rsidRPr="0006090E" w:rsidRDefault="00722A47" w:rsidP="00722A47">
            <w:pPr>
              <w:spacing w:before="0" w:after="0"/>
              <w:jc w:val="left"/>
              <w:rPr>
                <w:rFonts w:eastAsia="Times New Roman"/>
                <w:sz w:val="18"/>
                <w:szCs w:val="20"/>
              </w:rPr>
            </w:pPr>
            <w:r>
              <w:rPr>
                <w:sz w:val="18"/>
              </w:rPr>
              <w:t>B16</w:t>
            </w:r>
          </w:p>
        </w:tc>
        <w:tc>
          <w:tcPr>
            <w:tcW w:w="1893" w:type="pct"/>
          </w:tcPr>
          <w:p w14:paraId="5B2CDAB3"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2" w:type="pct"/>
            <w:noWrap/>
            <w:vAlign w:val="center"/>
          </w:tcPr>
          <w:p w14:paraId="62CEFEC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98" w:type="pct"/>
            <w:noWrap/>
            <w:vAlign w:val="center"/>
          </w:tcPr>
          <w:p w14:paraId="3A11453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399A49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84C7C5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2949F72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59AA6C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68FBCD98"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F0B22C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940F41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78BDF4A" w14:textId="77777777" w:rsidTr="00972543">
        <w:trPr>
          <w:trHeight w:val="20"/>
        </w:trPr>
        <w:tc>
          <w:tcPr>
            <w:tcW w:w="211" w:type="pct"/>
            <w:noWrap/>
          </w:tcPr>
          <w:p w14:paraId="4AB1CD6A" w14:textId="77777777" w:rsidR="00722A47" w:rsidRPr="0006090E" w:rsidRDefault="00722A47" w:rsidP="00722A47">
            <w:pPr>
              <w:spacing w:before="0" w:after="0"/>
              <w:jc w:val="left"/>
              <w:rPr>
                <w:rFonts w:eastAsia="Times New Roman"/>
                <w:sz w:val="18"/>
                <w:szCs w:val="20"/>
              </w:rPr>
            </w:pPr>
            <w:r>
              <w:rPr>
                <w:sz w:val="18"/>
              </w:rPr>
              <w:t>B17</w:t>
            </w:r>
          </w:p>
        </w:tc>
        <w:tc>
          <w:tcPr>
            <w:tcW w:w="1893" w:type="pct"/>
          </w:tcPr>
          <w:p w14:paraId="222234C0"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2" w:type="pct"/>
            <w:noWrap/>
            <w:vAlign w:val="center"/>
          </w:tcPr>
          <w:p w14:paraId="154E6A0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7C46D5A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47E4CB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C51F06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2E809D2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7198CB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4A379D52"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529B3B0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833D55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4103C53" w14:textId="77777777" w:rsidTr="00972543">
        <w:trPr>
          <w:trHeight w:val="20"/>
        </w:trPr>
        <w:tc>
          <w:tcPr>
            <w:tcW w:w="211" w:type="pct"/>
            <w:noWrap/>
          </w:tcPr>
          <w:p w14:paraId="7C0209AC" w14:textId="77777777" w:rsidR="00722A47" w:rsidRPr="0006090E" w:rsidRDefault="00722A47" w:rsidP="00722A47">
            <w:pPr>
              <w:spacing w:before="0" w:after="0"/>
              <w:jc w:val="left"/>
              <w:rPr>
                <w:rFonts w:eastAsia="Times New Roman"/>
                <w:sz w:val="18"/>
                <w:szCs w:val="20"/>
              </w:rPr>
            </w:pPr>
            <w:r>
              <w:rPr>
                <w:sz w:val="18"/>
              </w:rPr>
              <w:t>B18</w:t>
            </w:r>
          </w:p>
        </w:tc>
        <w:tc>
          <w:tcPr>
            <w:tcW w:w="1893" w:type="pct"/>
          </w:tcPr>
          <w:p w14:paraId="753A0BFC"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2" w:type="pct"/>
            <w:noWrap/>
            <w:vAlign w:val="center"/>
          </w:tcPr>
          <w:p w14:paraId="4EEAB02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C753192"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6FB809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981C0F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51D43A24"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FFFFFF"/>
            <w:noWrap/>
            <w:vAlign w:val="center"/>
          </w:tcPr>
          <w:p w14:paraId="55C7475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59082998"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2930A26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9D24E3C"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7A968A1" w14:textId="77777777" w:rsidTr="00972543">
        <w:trPr>
          <w:trHeight w:val="20"/>
        </w:trPr>
        <w:tc>
          <w:tcPr>
            <w:tcW w:w="211" w:type="pct"/>
            <w:noWrap/>
          </w:tcPr>
          <w:p w14:paraId="1DE6FE8B" w14:textId="77777777" w:rsidR="00722A47" w:rsidRPr="0006090E" w:rsidRDefault="00722A47" w:rsidP="00722A47">
            <w:pPr>
              <w:spacing w:before="0" w:after="0"/>
              <w:jc w:val="left"/>
              <w:rPr>
                <w:rFonts w:eastAsia="Times New Roman"/>
                <w:sz w:val="18"/>
                <w:szCs w:val="20"/>
              </w:rPr>
            </w:pPr>
            <w:r>
              <w:rPr>
                <w:sz w:val="18"/>
              </w:rPr>
              <w:t>B19</w:t>
            </w:r>
          </w:p>
        </w:tc>
        <w:tc>
          <w:tcPr>
            <w:tcW w:w="1893" w:type="pct"/>
          </w:tcPr>
          <w:p w14:paraId="41BFCB6D"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2" w:type="pct"/>
            <w:noWrap/>
            <w:vAlign w:val="center"/>
          </w:tcPr>
          <w:p w14:paraId="75EBDF8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98" w:type="pct"/>
            <w:noWrap/>
            <w:vAlign w:val="center"/>
          </w:tcPr>
          <w:p w14:paraId="74EB0A18"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7EF22A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C10EB6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2022E78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6198A4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4CDA83E8"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76034B7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7725164"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4639C64" w14:textId="77777777" w:rsidTr="00972543">
        <w:trPr>
          <w:trHeight w:val="20"/>
        </w:trPr>
        <w:tc>
          <w:tcPr>
            <w:tcW w:w="211" w:type="pct"/>
            <w:noWrap/>
          </w:tcPr>
          <w:p w14:paraId="391FD9B5" w14:textId="77777777" w:rsidR="00722A47" w:rsidRPr="0006090E" w:rsidRDefault="00722A47" w:rsidP="00722A47">
            <w:pPr>
              <w:spacing w:before="0" w:after="0"/>
              <w:jc w:val="left"/>
              <w:rPr>
                <w:rFonts w:eastAsia="Times New Roman"/>
                <w:sz w:val="18"/>
                <w:szCs w:val="20"/>
              </w:rPr>
            </w:pPr>
            <w:r>
              <w:rPr>
                <w:sz w:val="18"/>
              </w:rPr>
              <w:t>B20</w:t>
            </w:r>
          </w:p>
        </w:tc>
        <w:tc>
          <w:tcPr>
            <w:tcW w:w="1893" w:type="pct"/>
          </w:tcPr>
          <w:p w14:paraId="15EFB9EA"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2" w:type="pct"/>
            <w:noWrap/>
            <w:vAlign w:val="center"/>
          </w:tcPr>
          <w:p w14:paraId="28BC129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5221D06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6448C9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ED2EEF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3D25B59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AB56A5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4CBD02FD"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0A28820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F10D90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31CEFCF" w14:textId="77777777" w:rsidTr="00972543">
        <w:trPr>
          <w:trHeight w:val="20"/>
        </w:trPr>
        <w:tc>
          <w:tcPr>
            <w:tcW w:w="211" w:type="pct"/>
            <w:noWrap/>
          </w:tcPr>
          <w:p w14:paraId="0C738BE9" w14:textId="77777777" w:rsidR="00722A47" w:rsidRPr="0006090E" w:rsidRDefault="00722A47" w:rsidP="00722A47">
            <w:pPr>
              <w:spacing w:before="0" w:after="0"/>
              <w:jc w:val="left"/>
              <w:rPr>
                <w:rFonts w:eastAsia="Times New Roman"/>
                <w:sz w:val="18"/>
                <w:szCs w:val="20"/>
              </w:rPr>
            </w:pPr>
            <w:r>
              <w:rPr>
                <w:sz w:val="18"/>
              </w:rPr>
              <w:t>B21</w:t>
            </w:r>
          </w:p>
        </w:tc>
        <w:tc>
          <w:tcPr>
            <w:tcW w:w="1893" w:type="pct"/>
          </w:tcPr>
          <w:p w14:paraId="47CB2C7B"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2" w:type="pct"/>
            <w:noWrap/>
            <w:vAlign w:val="center"/>
          </w:tcPr>
          <w:p w14:paraId="5876456C"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C5218C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48E3EC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00B04A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1BE428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FFFFFF"/>
            <w:noWrap/>
            <w:vAlign w:val="center"/>
          </w:tcPr>
          <w:p w14:paraId="1B0AEFF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DA39B30"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5885417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B2DB24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1C09F9F" w14:textId="77777777" w:rsidTr="00972543">
        <w:trPr>
          <w:trHeight w:val="20"/>
        </w:trPr>
        <w:tc>
          <w:tcPr>
            <w:tcW w:w="211" w:type="pct"/>
            <w:noWrap/>
          </w:tcPr>
          <w:p w14:paraId="3828C3DF" w14:textId="77777777" w:rsidR="00722A47" w:rsidRPr="0006090E" w:rsidRDefault="00722A47" w:rsidP="00722A47">
            <w:pPr>
              <w:spacing w:before="0" w:after="0"/>
              <w:jc w:val="left"/>
              <w:rPr>
                <w:rFonts w:eastAsia="Times New Roman"/>
                <w:sz w:val="18"/>
                <w:szCs w:val="20"/>
              </w:rPr>
            </w:pPr>
            <w:r>
              <w:rPr>
                <w:sz w:val="18"/>
              </w:rPr>
              <w:t>B22</w:t>
            </w:r>
          </w:p>
        </w:tc>
        <w:tc>
          <w:tcPr>
            <w:tcW w:w="1893" w:type="pct"/>
          </w:tcPr>
          <w:p w14:paraId="0EEF1C9A"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2" w:type="pct"/>
            <w:noWrap/>
            <w:vAlign w:val="center"/>
          </w:tcPr>
          <w:p w14:paraId="06290A9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98" w:type="pct"/>
            <w:noWrap/>
            <w:vAlign w:val="center"/>
          </w:tcPr>
          <w:p w14:paraId="6F877FF1"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C4438E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0472B8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655D32A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36C35D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FFFFFF"/>
            <w:vAlign w:val="center"/>
          </w:tcPr>
          <w:p w14:paraId="295B1DED"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2797E13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8A8E0B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E0B2933" w14:textId="77777777" w:rsidTr="00972543">
        <w:trPr>
          <w:trHeight w:val="20"/>
        </w:trPr>
        <w:tc>
          <w:tcPr>
            <w:tcW w:w="211" w:type="pct"/>
            <w:noWrap/>
          </w:tcPr>
          <w:p w14:paraId="65B86EE0" w14:textId="77777777" w:rsidR="00722A47" w:rsidRPr="0006090E" w:rsidRDefault="00722A47" w:rsidP="00722A47">
            <w:pPr>
              <w:spacing w:before="0" w:after="0"/>
              <w:jc w:val="left"/>
              <w:rPr>
                <w:rFonts w:eastAsia="Times New Roman"/>
                <w:sz w:val="18"/>
                <w:szCs w:val="20"/>
              </w:rPr>
            </w:pPr>
            <w:r>
              <w:rPr>
                <w:sz w:val="18"/>
              </w:rPr>
              <w:t>B23</w:t>
            </w:r>
          </w:p>
        </w:tc>
        <w:tc>
          <w:tcPr>
            <w:tcW w:w="1893" w:type="pct"/>
          </w:tcPr>
          <w:p w14:paraId="6F827897"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2" w:type="pct"/>
            <w:noWrap/>
            <w:vAlign w:val="center"/>
          </w:tcPr>
          <w:p w14:paraId="7B59244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25D28A19"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90898C2"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9D8FC6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1456EE08"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5F665D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38AD1CFB"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643D8E0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87F131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6F95BA5" w14:textId="77777777" w:rsidTr="00972543">
        <w:trPr>
          <w:trHeight w:val="20"/>
        </w:trPr>
        <w:tc>
          <w:tcPr>
            <w:tcW w:w="211" w:type="pct"/>
            <w:noWrap/>
          </w:tcPr>
          <w:p w14:paraId="7D3861F0" w14:textId="77777777" w:rsidR="00722A47" w:rsidRPr="0006090E" w:rsidRDefault="00722A47" w:rsidP="00722A47">
            <w:pPr>
              <w:spacing w:before="0" w:after="0"/>
              <w:jc w:val="left"/>
              <w:rPr>
                <w:rFonts w:eastAsia="Times New Roman"/>
                <w:sz w:val="18"/>
                <w:szCs w:val="20"/>
              </w:rPr>
            </w:pPr>
            <w:r>
              <w:rPr>
                <w:sz w:val="18"/>
              </w:rPr>
              <w:t>B24</w:t>
            </w:r>
          </w:p>
        </w:tc>
        <w:tc>
          <w:tcPr>
            <w:tcW w:w="1893" w:type="pct"/>
          </w:tcPr>
          <w:p w14:paraId="77124146"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2" w:type="pct"/>
            <w:noWrap/>
            <w:vAlign w:val="center"/>
          </w:tcPr>
          <w:p w14:paraId="125F1BD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65BB8887"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6718E30"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D68BDE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264A011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0179AD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249C8772"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2404E99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B834BA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2B40516" w14:textId="77777777" w:rsidTr="00972543">
        <w:trPr>
          <w:trHeight w:val="20"/>
        </w:trPr>
        <w:tc>
          <w:tcPr>
            <w:tcW w:w="211" w:type="pct"/>
            <w:noWrap/>
          </w:tcPr>
          <w:p w14:paraId="473DA208" w14:textId="77777777" w:rsidR="00722A47" w:rsidRPr="0006090E" w:rsidRDefault="00722A47" w:rsidP="00722A47">
            <w:pPr>
              <w:spacing w:before="0" w:after="0"/>
              <w:jc w:val="left"/>
              <w:rPr>
                <w:rFonts w:eastAsia="Times New Roman"/>
                <w:sz w:val="18"/>
                <w:szCs w:val="20"/>
              </w:rPr>
            </w:pPr>
            <w:r>
              <w:rPr>
                <w:sz w:val="18"/>
              </w:rPr>
              <w:t>B25</w:t>
            </w:r>
          </w:p>
        </w:tc>
        <w:tc>
          <w:tcPr>
            <w:tcW w:w="1893" w:type="pct"/>
          </w:tcPr>
          <w:p w14:paraId="227DE5A0"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2" w:type="pct"/>
            <w:noWrap/>
            <w:vAlign w:val="center"/>
          </w:tcPr>
          <w:p w14:paraId="52DEE0F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4B6A877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0DC424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CE7EB1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5832EC3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49D7E9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190DEA3B"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45DF939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D2D6CC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3D7FAB4" w14:textId="77777777" w:rsidTr="00972543">
        <w:trPr>
          <w:trHeight w:val="208"/>
        </w:trPr>
        <w:tc>
          <w:tcPr>
            <w:tcW w:w="211" w:type="pct"/>
            <w:noWrap/>
          </w:tcPr>
          <w:p w14:paraId="0F33E633" w14:textId="77777777" w:rsidR="00722A47" w:rsidRPr="0006090E" w:rsidRDefault="00722A47" w:rsidP="00722A47">
            <w:pPr>
              <w:spacing w:before="0" w:after="0"/>
              <w:jc w:val="left"/>
              <w:rPr>
                <w:rFonts w:eastAsia="Times New Roman"/>
                <w:sz w:val="18"/>
                <w:szCs w:val="20"/>
              </w:rPr>
            </w:pPr>
            <w:r>
              <w:rPr>
                <w:sz w:val="18"/>
              </w:rPr>
              <w:t>B26</w:t>
            </w:r>
          </w:p>
        </w:tc>
        <w:tc>
          <w:tcPr>
            <w:tcW w:w="1893" w:type="pct"/>
          </w:tcPr>
          <w:p w14:paraId="5512F7C3"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2" w:type="pct"/>
            <w:noWrap/>
            <w:vAlign w:val="center"/>
          </w:tcPr>
          <w:p w14:paraId="53B7C76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4C68E8B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FB5C1A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AD3DEF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1D1D90C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24732F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FFFFFF"/>
            <w:vAlign w:val="center"/>
          </w:tcPr>
          <w:p w14:paraId="507A7143"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0458012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F3087D6" w14:textId="77777777" w:rsidR="00722A47" w:rsidRPr="0006090E" w:rsidRDefault="00722A47" w:rsidP="00722A47">
            <w:pPr>
              <w:spacing w:before="0" w:after="0"/>
              <w:jc w:val="center"/>
              <w:rPr>
                <w:rFonts w:eastAsia="Times New Roman" w:cs="Tahoma"/>
                <w:sz w:val="24"/>
                <w:szCs w:val="24"/>
              </w:rPr>
            </w:pPr>
            <w:r>
              <w:rPr>
                <w:sz w:val="24"/>
              </w:rPr>
              <w:t>+</w:t>
            </w:r>
          </w:p>
        </w:tc>
      </w:tr>
    </w:tbl>
    <w:p w14:paraId="4FB99CB0" w14:textId="77777777" w:rsidR="00722A47" w:rsidRPr="0006090E" w:rsidRDefault="00722A47" w:rsidP="00722A47">
      <w:pPr>
        <w:spacing w:before="0" w:after="0"/>
        <w:jc w:val="left"/>
        <w:rPr>
          <w:rFonts w:eastAsia="Times New Roman" w:cs="Tahoma"/>
          <w:sz w:val="16"/>
          <w:szCs w:val="16"/>
        </w:rPr>
      </w:pPr>
      <w:r>
        <w:rPr>
          <w:sz w:val="16"/>
        </w:rPr>
        <w:t xml:space="preserve">1) Permissible when chromium, total,  25 µg/l, copper  50 µg/l, vanadium  50 µg/l and PAK15 0.5 µg/l. </w:t>
      </w:r>
    </w:p>
    <w:p w14:paraId="1EBCE8DA" w14:textId="77777777" w:rsidR="00722A47" w:rsidRPr="0006090E" w:rsidRDefault="00722A47" w:rsidP="00722A47">
      <w:pPr>
        <w:spacing w:before="0" w:after="0"/>
        <w:ind w:left="170" w:hanging="170"/>
        <w:jc w:val="left"/>
        <w:rPr>
          <w:rFonts w:eastAsia="Times New Roman" w:cs="Tahoma"/>
          <w:sz w:val="16"/>
          <w:szCs w:val="16"/>
        </w:rPr>
      </w:pPr>
      <w:r>
        <w:rPr>
          <w:sz w:val="16"/>
        </w:rPr>
        <w:t xml:space="preserve">2) Permissible when chromium, total,  110 µg/l and PAK15  2.3 µg/l. </w:t>
      </w:r>
    </w:p>
    <w:p w14:paraId="503DAFA9" w14:textId="77777777" w:rsidR="00722A47" w:rsidRPr="0006090E" w:rsidRDefault="00722A47" w:rsidP="00722A47">
      <w:pPr>
        <w:pStyle w:val="Heading1"/>
      </w:pPr>
      <w:r>
        <w:br w:type="page"/>
      </w:r>
      <w:r>
        <w:lastRenderedPageBreak/>
        <w:t>Table 9: Class 2 recycled building material (RC-2)</w:t>
      </w:r>
    </w:p>
    <w:p w14:paraId="6988D6A3" w14:textId="77777777" w:rsidR="00972543" w:rsidRPr="0006090E" w:rsidRDefault="00972543" w:rsidP="00972543">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2097"/>
        <w:gridCol w:w="1324"/>
        <w:gridCol w:w="560"/>
        <w:gridCol w:w="728"/>
        <w:gridCol w:w="559"/>
        <w:gridCol w:w="549"/>
        <w:gridCol w:w="559"/>
        <w:gridCol w:w="549"/>
        <w:gridCol w:w="606"/>
        <w:gridCol w:w="790"/>
      </w:tblGrid>
      <w:tr w:rsidR="0006090E" w:rsidRPr="0006090E" w14:paraId="0D21754B" w14:textId="77777777" w:rsidTr="00972543">
        <w:trPr>
          <w:trHeight w:val="330"/>
        </w:trPr>
        <w:tc>
          <w:tcPr>
            <w:tcW w:w="5000" w:type="pct"/>
            <w:gridSpan w:val="11"/>
            <w:noWrap/>
            <w:vAlign w:val="bottom"/>
          </w:tcPr>
          <w:p w14:paraId="419F08CD" w14:textId="77777777" w:rsidR="00722A47" w:rsidRPr="0006090E" w:rsidRDefault="00722A47" w:rsidP="00722A47">
            <w:pPr>
              <w:spacing w:before="0" w:after="0"/>
              <w:jc w:val="center"/>
              <w:rPr>
                <w:rFonts w:eastAsia="Times New Roman"/>
                <w:b/>
                <w:bCs/>
                <w:sz w:val="24"/>
                <w:szCs w:val="24"/>
              </w:rPr>
            </w:pPr>
            <w:r>
              <w:br w:type="page"/>
            </w:r>
            <w:r>
              <w:rPr>
                <w:b/>
                <w:sz w:val="24"/>
              </w:rPr>
              <w:t>Class 2 recycled building material (RC-2)</w:t>
            </w:r>
          </w:p>
        </w:tc>
      </w:tr>
      <w:tr w:rsidR="0006090E" w:rsidRPr="0006090E" w14:paraId="725A2193" w14:textId="77777777" w:rsidTr="00972543">
        <w:trPr>
          <w:trHeight w:val="20"/>
        </w:trPr>
        <w:tc>
          <w:tcPr>
            <w:tcW w:w="2104" w:type="pct"/>
            <w:gridSpan w:val="2"/>
            <w:vMerge w:val="restart"/>
            <w:shd w:val="clear" w:color="auto" w:fill="auto"/>
            <w:noWrap/>
          </w:tcPr>
          <w:p w14:paraId="579D8966"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6" w:type="pct"/>
            <w:gridSpan w:val="9"/>
            <w:shd w:val="clear" w:color="auto" w:fill="auto"/>
            <w:noWrap/>
            <w:vAlign w:val="center"/>
          </w:tcPr>
          <w:p w14:paraId="51ACEF03"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630009E2" w14:textId="77777777" w:rsidTr="00972543">
        <w:trPr>
          <w:trHeight w:val="20"/>
        </w:trPr>
        <w:tc>
          <w:tcPr>
            <w:tcW w:w="2104" w:type="pct"/>
            <w:gridSpan w:val="2"/>
            <w:vMerge/>
            <w:shd w:val="clear" w:color="auto" w:fill="auto"/>
            <w:noWrap/>
            <w:vAlign w:val="center"/>
          </w:tcPr>
          <w:p w14:paraId="06C6FC4B" w14:textId="77777777" w:rsidR="00722A47" w:rsidRPr="0006090E" w:rsidRDefault="00722A47" w:rsidP="00722A47">
            <w:pPr>
              <w:spacing w:before="0" w:after="0"/>
              <w:jc w:val="center"/>
              <w:rPr>
                <w:rFonts w:eastAsia="Times New Roman"/>
                <w:sz w:val="20"/>
                <w:szCs w:val="24"/>
                <w:lang w:eastAsia="de-DE"/>
              </w:rPr>
            </w:pPr>
          </w:p>
        </w:tc>
        <w:tc>
          <w:tcPr>
            <w:tcW w:w="1213" w:type="pct"/>
            <w:gridSpan w:val="3"/>
            <w:shd w:val="clear" w:color="auto" w:fill="auto"/>
            <w:noWrap/>
            <w:vAlign w:val="center"/>
          </w:tcPr>
          <w:p w14:paraId="3C9AAFB6" w14:textId="1F7096FB"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84" w:type="pct"/>
            <w:gridSpan w:val="6"/>
            <w:shd w:val="clear" w:color="auto" w:fill="auto"/>
            <w:noWrap/>
            <w:vAlign w:val="center"/>
          </w:tcPr>
          <w:p w14:paraId="44CC0C48" w14:textId="3A84272F"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1767B7CF" w14:textId="77777777" w:rsidTr="00972543">
        <w:trPr>
          <w:trHeight w:val="20"/>
        </w:trPr>
        <w:tc>
          <w:tcPr>
            <w:tcW w:w="2104" w:type="pct"/>
            <w:gridSpan w:val="2"/>
            <w:vMerge/>
            <w:shd w:val="clear" w:color="auto" w:fill="auto"/>
            <w:noWrap/>
            <w:vAlign w:val="center"/>
          </w:tcPr>
          <w:p w14:paraId="13881A3E"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676368A7" w14:textId="77777777" w:rsidR="00722A47" w:rsidRPr="0006090E" w:rsidRDefault="00972543" w:rsidP="00722A47">
            <w:pPr>
              <w:spacing w:before="0" w:after="0"/>
              <w:jc w:val="center"/>
              <w:rPr>
                <w:rFonts w:eastAsia="Times New Roman"/>
                <w:sz w:val="20"/>
                <w:szCs w:val="20"/>
              </w:rPr>
            </w:pPr>
            <w:r>
              <w:rPr>
                <w:sz w:val="20"/>
              </w:rPr>
              <w:t>Unfavourable</w:t>
            </w:r>
          </w:p>
        </w:tc>
        <w:tc>
          <w:tcPr>
            <w:tcW w:w="831" w:type="pct"/>
            <w:gridSpan w:val="2"/>
            <w:shd w:val="clear" w:color="auto" w:fill="auto"/>
            <w:noWrap/>
            <w:vAlign w:val="center"/>
          </w:tcPr>
          <w:p w14:paraId="6BB2CE58" w14:textId="77777777" w:rsidR="00722A47" w:rsidRPr="0006090E" w:rsidRDefault="00722A47" w:rsidP="00722A47">
            <w:pPr>
              <w:spacing w:before="0" w:after="0"/>
              <w:jc w:val="center"/>
              <w:rPr>
                <w:rFonts w:eastAsia="Times New Roman"/>
                <w:sz w:val="20"/>
                <w:szCs w:val="20"/>
              </w:rPr>
            </w:pPr>
            <w:r>
              <w:rPr>
                <w:sz w:val="20"/>
              </w:rPr>
              <w:t>Favourable</w:t>
            </w:r>
          </w:p>
        </w:tc>
        <w:tc>
          <w:tcPr>
            <w:tcW w:w="1684" w:type="pct"/>
            <w:gridSpan w:val="6"/>
            <w:shd w:val="clear" w:color="auto" w:fill="auto"/>
            <w:noWrap/>
            <w:vAlign w:val="center"/>
          </w:tcPr>
          <w:p w14:paraId="45A2F397"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06C245B2" w14:textId="77777777" w:rsidTr="00972543">
        <w:trPr>
          <w:trHeight w:val="20"/>
        </w:trPr>
        <w:tc>
          <w:tcPr>
            <w:tcW w:w="2104" w:type="pct"/>
            <w:gridSpan w:val="2"/>
            <w:vMerge/>
            <w:shd w:val="clear" w:color="auto" w:fill="auto"/>
            <w:noWrap/>
            <w:vAlign w:val="center"/>
          </w:tcPr>
          <w:p w14:paraId="01032C69" w14:textId="77777777" w:rsidR="00722A47" w:rsidRPr="0006090E" w:rsidRDefault="00722A47" w:rsidP="00722A47">
            <w:pPr>
              <w:spacing w:before="0" w:after="0"/>
              <w:jc w:val="center"/>
              <w:rPr>
                <w:rFonts w:eastAsia="Times New Roman"/>
                <w:sz w:val="18"/>
                <w:szCs w:val="18"/>
                <w:lang w:eastAsia="de-DE"/>
              </w:rPr>
            </w:pPr>
          </w:p>
        </w:tc>
        <w:tc>
          <w:tcPr>
            <w:tcW w:w="382" w:type="pct"/>
            <w:vMerge w:val="restart"/>
            <w:shd w:val="clear" w:color="auto" w:fill="auto"/>
            <w:noWrap/>
            <w:vAlign w:val="bottom"/>
          </w:tcPr>
          <w:p w14:paraId="71CB7210" w14:textId="77777777" w:rsidR="00722A47" w:rsidRPr="0006090E" w:rsidRDefault="00722A47" w:rsidP="00722A47">
            <w:pPr>
              <w:spacing w:before="0" w:after="0"/>
              <w:jc w:val="center"/>
              <w:rPr>
                <w:rFonts w:eastAsia="Times New Roman"/>
                <w:sz w:val="18"/>
                <w:szCs w:val="18"/>
                <w:lang w:eastAsia="de-DE"/>
              </w:rPr>
            </w:pPr>
          </w:p>
        </w:tc>
        <w:tc>
          <w:tcPr>
            <w:tcW w:w="298" w:type="pct"/>
            <w:vMerge w:val="restart"/>
            <w:shd w:val="clear" w:color="auto" w:fill="auto"/>
            <w:noWrap/>
            <w:vAlign w:val="center"/>
          </w:tcPr>
          <w:p w14:paraId="24E3B951" w14:textId="77777777" w:rsidR="00722A47" w:rsidRPr="0006090E" w:rsidRDefault="00722A47" w:rsidP="00722A47">
            <w:pPr>
              <w:spacing w:before="0" w:after="0"/>
              <w:jc w:val="center"/>
              <w:rPr>
                <w:rFonts w:eastAsia="Times New Roman"/>
                <w:sz w:val="18"/>
                <w:szCs w:val="18"/>
              </w:rPr>
            </w:pPr>
            <w:r>
              <w:rPr>
                <w:sz w:val="18"/>
              </w:rPr>
              <w:t>Sand</w:t>
            </w:r>
          </w:p>
        </w:tc>
        <w:tc>
          <w:tcPr>
            <w:tcW w:w="532" w:type="pct"/>
            <w:vMerge w:val="restart"/>
            <w:shd w:val="clear" w:color="auto" w:fill="auto"/>
            <w:noWrap/>
            <w:vAlign w:val="center"/>
          </w:tcPr>
          <w:p w14:paraId="1B783168" w14:textId="12DD8BCA"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84" w:type="pct"/>
            <w:gridSpan w:val="2"/>
            <w:shd w:val="clear" w:color="auto" w:fill="auto"/>
            <w:noWrap/>
            <w:vAlign w:val="center"/>
          </w:tcPr>
          <w:p w14:paraId="6D0C1462" w14:textId="77777777" w:rsidR="00722A47" w:rsidRPr="0006090E" w:rsidRDefault="00722A47" w:rsidP="00722A47">
            <w:pPr>
              <w:spacing w:before="0" w:after="0"/>
              <w:jc w:val="center"/>
              <w:rPr>
                <w:rFonts w:eastAsia="Times New Roman"/>
                <w:sz w:val="18"/>
                <w:szCs w:val="18"/>
              </w:rPr>
            </w:pPr>
            <w:r>
              <w:rPr>
                <w:sz w:val="18"/>
              </w:rPr>
              <w:t>WSG III A</w:t>
            </w:r>
          </w:p>
        </w:tc>
        <w:tc>
          <w:tcPr>
            <w:tcW w:w="540" w:type="pct"/>
            <w:gridSpan w:val="2"/>
            <w:shd w:val="clear" w:color="auto" w:fill="auto"/>
            <w:noWrap/>
            <w:vAlign w:val="center"/>
          </w:tcPr>
          <w:p w14:paraId="0376D6E3" w14:textId="77777777" w:rsidR="00722A47" w:rsidRPr="0006090E" w:rsidRDefault="00722A47" w:rsidP="00722A47">
            <w:pPr>
              <w:spacing w:before="0" w:after="0"/>
              <w:jc w:val="center"/>
              <w:rPr>
                <w:rFonts w:eastAsia="Times New Roman"/>
                <w:sz w:val="18"/>
                <w:szCs w:val="18"/>
              </w:rPr>
            </w:pPr>
            <w:r>
              <w:rPr>
                <w:sz w:val="18"/>
              </w:rPr>
              <w:t>WSG III B</w:t>
            </w:r>
          </w:p>
        </w:tc>
        <w:tc>
          <w:tcPr>
            <w:tcW w:w="559" w:type="pct"/>
            <w:gridSpan w:val="2"/>
            <w:shd w:val="clear" w:color="auto" w:fill="auto"/>
            <w:noWrap/>
            <w:vAlign w:val="center"/>
          </w:tcPr>
          <w:p w14:paraId="011E6982"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675782B0" w14:textId="77777777" w:rsidTr="00972543">
        <w:trPr>
          <w:trHeight w:val="80"/>
        </w:trPr>
        <w:tc>
          <w:tcPr>
            <w:tcW w:w="2104" w:type="pct"/>
            <w:gridSpan w:val="2"/>
            <w:vMerge/>
            <w:shd w:val="clear" w:color="auto" w:fill="auto"/>
            <w:noWrap/>
            <w:vAlign w:val="center"/>
          </w:tcPr>
          <w:p w14:paraId="65F86A3F"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0610DB27"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4FB4244F"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4CE1CCEE" w14:textId="77777777" w:rsidR="00722A47" w:rsidRPr="0006090E" w:rsidRDefault="00722A47" w:rsidP="00722A47">
            <w:pPr>
              <w:spacing w:before="0" w:after="0"/>
              <w:jc w:val="center"/>
              <w:rPr>
                <w:rFonts w:eastAsia="Times New Roman"/>
                <w:sz w:val="18"/>
                <w:szCs w:val="18"/>
                <w:lang w:eastAsia="de-DE"/>
              </w:rPr>
            </w:pPr>
          </w:p>
        </w:tc>
        <w:tc>
          <w:tcPr>
            <w:tcW w:w="584" w:type="pct"/>
            <w:gridSpan w:val="2"/>
            <w:shd w:val="clear" w:color="auto" w:fill="auto"/>
            <w:noWrap/>
            <w:vAlign w:val="center"/>
          </w:tcPr>
          <w:p w14:paraId="0D7FA553" w14:textId="77777777" w:rsidR="00722A47" w:rsidRPr="0006090E" w:rsidRDefault="00722A47" w:rsidP="00722A47">
            <w:pPr>
              <w:spacing w:before="0" w:after="0"/>
              <w:jc w:val="center"/>
              <w:rPr>
                <w:rFonts w:eastAsia="Times New Roman"/>
                <w:sz w:val="18"/>
                <w:szCs w:val="18"/>
              </w:rPr>
            </w:pPr>
            <w:r>
              <w:rPr>
                <w:sz w:val="18"/>
              </w:rPr>
              <w:t>HSG III</w:t>
            </w:r>
          </w:p>
        </w:tc>
        <w:tc>
          <w:tcPr>
            <w:tcW w:w="540" w:type="pct"/>
            <w:gridSpan w:val="2"/>
            <w:shd w:val="clear" w:color="auto" w:fill="auto"/>
            <w:noWrap/>
            <w:vAlign w:val="center"/>
          </w:tcPr>
          <w:p w14:paraId="74F612FA" w14:textId="77777777" w:rsidR="00722A47" w:rsidRPr="0006090E" w:rsidRDefault="00722A47" w:rsidP="00722A47">
            <w:pPr>
              <w:spacing w:before="0" w:after="0"/>
              <w:jc w:val="center"/>
              <w:rPr>
                <w:rFonts w:eastAsia="Times New Roman"/>
                <w:sz w:val="18"/>
                <w:szCs w:val="18"/>
              </w:rPr>
            </w:pPr>
            <w:r>
              <w:rPr>
                <w:sz w:val="18"/>
              </w:rPr>
              <w:t>HSG IV</w:t>
            </w:r>
          </w:p>
        </w:tc>
        <w:tc>
          <w:tcPr>
            <w:tcW w:w="559" w:type="pct"/>
            <w:gridSpan w:val="2"/>
            <w:shd w:val="clear" w:color="auto" w:fill="auto"/>
            <w:noWrap/>
            <w:vAlign w:val="center"/>
          </w:tcPr>
          <w:p w14:paraId="1F42F902"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6540A40C" w14:textId="77777777" w:rsidTr="00972543">
        <w:trPr>
          <w:trHeight w:val="80"/>
        </w:trPr>
        <w:tc>
          <w:tcPr>
            <w:tcW w:w="2104" w:type="pct"/>
            <w:gridSpan w:val="2"/>
            <w:vMerge/>
            <w:shd w:val="clear" w:color="auto" w:fill="auto"/>
            <w:noWrap/>
            <w:vAlign w:val="center"/>
          </w:tcPr>
          <w:p w14:paraId="233D8649"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0A556B06"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09F78A1E"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787A5891" w14:textId="77777777" w:rsidR="00722A47" w:rsidRPr="0006090E" w:rsidRDefault="00722A47" w:rsidP="00722A47">
            <w:pPr>
              <w:spacing w:before="0" w:after="0"/>
              <w:jc w:val="center"/>
              <w:rPr>
                <w:rFonts w:eastAsia="Times New Roman"/>
                <w:sz w:val="18"/>
                <w:szCs w:val="18"/>
                <w:lang w:eastAsia="de-DE"/>
              </w:rPr>
            </w:pPr>
          </w:p>
        </w:tc>
        <w:tc>
          <w:tcPr>
            <w:tcW w:w="268" w:type="pct"/>
            <w:shd w:val="clear" w:color="auto" w:fill="auto"/>
            <w:noWrap/>
            <w:vAlign w:val="center"/>
          </w:tcPr>
          <w:p w14:paraId="08A4B14F"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3FE1C185" w14:textId="702AD915"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4" w:type="pct"/>
            <w:shd w:val="clear" w:color="auto" w:fill="auto"/>
            <w:noWrap/>
            <w:vAlign w:val="center"/>
          </w:tcPr>
          <w:p w14:paraId="52C9D50C"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2A0699CA" w14:textId="6D17551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3" w:type="pct"/>
            <w:shd w:val="clear" w:color="auto" w:fill="auto"/>
            <w:noWrap/>
            <w:vAlign w:val="center"/>
          </w:tcPr>
          <w:p w14:paraId="5A469C05"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640D1738" w14:textId="2C1A9248"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6CAC717B" w14:textId="77777777" w:rsidTr="00972543">
        <w:trPr>
          <w:trHeight w:val="111"/>
        </w:trPr>
        <w:tc>
          <w:tcPr>
            <w:tcW w:w="2104" w:type="pct"/>
            <w:gridSpan w:val="2"/>
            <w:vMerge/>
            <w:shd w:val="clear" w:color="auto" w:fill="auto"/>
            <w:noWrap/>
            <w:vAlign w:val="center"/>
          </w:tcPr>
          <w:p w14:paraId="7BE23EFE"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31977FEC" w14:textId="77777777" w:rsidR="00722A47" w:rsidRPr="0006090E" w:rsidRDefault="00722A47" w:rsidP="00722A47">
            <w:pPr>
              <w:spacing w:before="0" w:after="0"/>
              <w:jc w:val="center"/>
              <w:rPr>
                <w:rFonts w:eastAsia="Times New Roman"/>
                <w:sz w:val="18"/>
                <w:szCs w:val="18"/>
              </w:rPr>
            </w:pPr>
            <w:r>
              <w:rPr>
                <w:sz w:val="18"/>
              </w:rPr>
              <w:t>1</w:t>
            </w:r>
          </w:p>
        </w:tc>
        <w:tc>
          <w:tcPr>
            <w:tcW w:w="298" w:type="pct"/>
            <w:shd w:val="clear" w:color="auto" w:fill="auto"/>
            <w:noWrap/>
            <w:vAlign w:val="center"/>
          </w:tcPr>
          <w:p w14:paraId="1C135F12" w14:textId="77777777" w:rsidR="00722A47" w:rsidRPr="0006090E" w:rsidRDefault="00722A47" w:rsidP="00722A47">
            <w:pPr>
              <w:spacing w:before="0" w:after="0"/>
              <w:jc w:val="center"/>
              <w:rPr>
                <w:rFonts w:eastAsia="Times New Roman"/>
                <w:sz w:val="18"/>
                <w:szCs w:val="18"/>
              </w:rPr>
            </w:pPr>
            <w:r>
              <w:rPr>
                <w:sz w:val="18"/>
              </w:rPr>
              <w:t>2</w:t>
            </w:r>
          </w:p>
        </w:tc>
        <w:tc>
          <w:tcPr>
            <w:tcW w:w="532" w:type="pct"/>
            <w:shd w:val="clear" w:color="auto" w:fill="auto"/>
            <w:noWrap/>
            <w:vAlign w:val="center"/>
          </w:tcPr>
          <w:p w14:paraId="2E330351" w14:textId="77777777" w:rsidR="00722A47" w:rsidRPr="0006090E" w:rsidRDefault="00722A47" w:rsidP="00722A47">
            <w:pPr>
              <w:spacing w:before="0" w:after="0"/>
              <w:jc w:val="center"/>
              <w:rPr>
                <w:rFonts w:eastAsia="Times New Roman"/>
                <w:sz w:val="18"/>
                <w:szCs w:val="18"/>
              </w:rPr>
            </w:pPr>
            <w:r>
              <w:rPr>
                <w:sz w:val="18"/>
              </w:rPr>
              <w:t>3</w:t>
            </w:r>
          </w:p>
        </w:tc>
        <w:tc>
          <w:tcPr>
            <w:tcW w:w="584" w:type="pct"/>
            <w:gridSpan w:val="2"/>
            <w:shd w:val="clear" w:color="auto" w:fill="auto"/>
            <w:noWrap/>
            <w:vAlign w:val="center"/>
          </w:tcPr>
          <w:p w14:paraId="761302BB" w14:textId="77777777" w:rsidR="00722A47" w:rsidRPr="0006090E" w:rsidRDefault="00722A47" w:rsidP="00722A47">
            <w:pPr>
              <w:spacing w:before="0" w:after="0"/>
              <w:jc w:val="center"/>
              <w:rPr>
                <w:rFonts w:eastAsia="Times New Roman"/>
                <w:sz w:val="18"/>
                <w:szCs w:val="18"/>
              </w:rPr>
            </w:pPr>
            <w:r>
              <w:rPr>
                <w:sz w:val="18"/>
              </w:rPr>
              <w:t>4</w:t>
            </w:r>
          </w:p>
        </w:tc>
        <w:tc>
          <w:tcPr>
            <w:tcW w:w="540" w:type="pct"/>
            <w:gridSpan w:val="2"/>
            <w:shd w:val="clear" w:color="auto" w:fill="auto"/>
            <w:noWrap/>
            <w:vAlign w:val="center"/>
          </w:tcPr>
          <w:p w14:paraId="525CA4A3" w14:textId="77777777" w:rsidR="00722A47" w:rsidRPr="0006090E" w:rsidRDefault="00722A47" w:rsidP="00722A47">
            <w:pPr>
              <w:spacing w:before="0" w:after="0"/>
              <w:jc w:val="center"/>
              <w:rPr>
                <w:rFonts w:eastAsia="Times New Roman"/>
                <w:sz w:val="18"/>
                <w:szCs w:val="18"/>
              </w:rPr>
            </w:pPr>
            <w:r>
              <w:rPr>
                <w:sz w:val="18"/>
              </w:rPr>
              <w:t>5</w:t>
            </w:r>
          </w:p>
        </w:tc>
        <w:tc>
          <w:tcPr>
            <w:tcW w:w="559" w:type="pct"/>
            <w:gridSpan w:val="2"/>
            <w:shd w:val="clear" w:color="auto" w:fill="auto"/>
            <w:noWrap/>
            <w:vAlign w:val="center"/>
          </w:tcPr>
          <w:p w14:paraId="4724DFD9"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68585754" w14:textId="77777777" w:rsidTr="00972543">
        <w:trPr>
          <w:trHeight w:val="20"/>
        </w:trPr>
        <w:tc>
          <w:tcPr>
            <w:tcW w:w="211" w:type="pct"/>
            <w:noWrap/>
          </w:tcPr>
          <w:p w14:paraId="2E8A59DF" w14:textId="77777777" w:rsidR="00722A47" w:rsidRPr="0006090E" w:rsidRDefault="00722A47" w:rsidP="00722A47">
            <w:pPr>
              <w:spacing w:before="0" w:after="0"/>
              <w:jc w:val="left"/>
              <w:rPr>
                <w:rFonts w:eastAsia="Times New Roman"/>
                <w:sz w:val="18"/>
                <w:szCs w:val="20"/>
              </w:rPr>
            </w:pPr>
            <w:r>
              <w:rPr>
                <w:sz w:val="18"/>
              </w:rPr>
              <w:t>B1</w:t>
            </w:r>
          </w:p>
        </w:tc>
        <w:tc>
          <w:tcPr>
            <w:tcW w:w="1893" w:type="pct"/>
          </w:tcPr>
          <w:p w14:paraId="0CA67FEE"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2" w:type="pct"/>
            <w:noWrap/>
            <w:vAlign w:val="center"/>
          </w:tcPr>
          <w:p w14:paraId="6A867E9D"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4B42CD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F2A26B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F1B8A0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E8A0E3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14F791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0E55AF9"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69DFC05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7E2F18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4076D63" w14:textId="77777777" w:rsidTr="00972543">
        <w:trPr>
          <w:trHeight w:val="20"/>
        </w:trPr>
        <w:tc>
          <w:tcPr>
            <w:tcW w:w="211" w:type="pct"/>
            <w:noWrap/>
          </w:tcPr>
          <w:p w14:paraId="201B0D74" w14:textId="77777777" w:rsidR="00722A47" w:rsidRPr="0006090E" w:rsidRDefault="00722A47" w:rsidP="00722A47">
            <w:pPr>
              <w:spacing w:before="0" w:after="0"/>
              <w:jc w:val="left"/>
              <w:rPr>
                <w:rFonts w:eastAsia="Times New Roman"/>
                <w:sz w:val="18"/>
                <w:szCs w:val="20"/>
              </w:rPr>
            </w:pPr>
            <w:r>
              <w:rPr>
                <w:sz w:val="18"/>
              </w:rPr>
              <w:t>B2</w:t>
            </w:r>
          </w:p>
        </w:tc>
        <w:tc>
          <w:tcPr>
            <w:tcW w:w="1893" w:type="pct"/>
          </w:tcPr>
          <w:p w14:paraId="48DFF01C"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2" w:type="pct"/>
            <w:noWrap/>
            <w:vAlign w:val="center"/>
          </w:tcPr>
          <w:p w14:paraId="520B3B43"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3ED520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271BF5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0C59DA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83D187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AE01AB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26DD2FF"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1A44456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828105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440265A" w14:textId="77777777" w:rsidTr="00972543">
        <w:trPr>
          <w:trHeight w:val="20"/>
        </w:trPr>
        <w:tc>
          <w:tcPr>
            <w:tcW w:w="211" w:type="pct"/>
            <w:noWrap/>
          </w:tcPr>
          <w:p w14:paraId="6BFC4701" w14:textId="77777777" w:rsidR="00722A47" w:rsidRPr="0006090E" w:rsidRDefault="00722A47" w:rsidP="00722A47">
            <w:pPr>
              <w:spacing w:before="0" w:after="0"/>
              <w:jc w:val="left"/>
              <w:rPr>
                <w:rFonts w:eastAsia="Times New Roman"/>
                <w:sz w:val="18"/>
                <w:szCs w:val="20"/>
              </w:rPr>
            </w:pPr>
            <w:r>
              <w:rPr>
                <w:sz w:val="18"/>
              </w:rPr>
              <w:t>B3</w:t>
            </w:r>
          </w:p>
        </w:tc>
        <w:tc>
          <w:tcPr>
            <w:tcW w:w="1893" w:type="pct"/>
          </w:tcPr>
          <w:p w14:paraId="483CDB9D"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2" w:type="pct"/>
            <w:noWrap/>
            <w:vAlign w:val="center"/>
          </w:tcPr>
          <w:p w14:paraId="61C1DF63"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5A3D27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8CF43CD"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268FE5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0F32F6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C6E07F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4345324"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06665FC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07504A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055C9FE" w14:textId="77777777" w:rsidTr="00972543">
        <w:trPr>
          <w:trHeight w:val="20"/>
        </w:trPr>
        <w:tc>
          <w:tcPr>
            <w:tcW w:w="211" w:type="pct"/>
            <w:noWrap/>
          </w:tcPr>
          <w:p w14:paraId="6C0C2090" w14:textId="77777777" w:rsidR="00722A47" w:rsidRPr="0006090E" w:rsidRDefault="00722A47" w:rsidP="00722A47">
            <w:pPr>
              <w:spacing w:before="0" w:after="0"/>
              <w:jc w:val="left"/>
              <w:rPr>
                <w:rFonts w:eastAsia="Times New Roman"/>
                <w:sz w:val="18"/>
                <w:szCs w:val="20"/>
              </w:rPr>
            </w:pPr>
            <w:r>
              <w:rPr>
                <w:sz w:val="18"/>
              </w:rPr>
              <w:t>B4</w:t>
            </w:r>
          </w:p>
        </w:tc>
        <w:tc>
          <w:tcPr>
            <w:tcW w:w="1893" w:type="pct"/>
          </w:tcPr>
          <w:p w14:paraId="284A144C"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2" w:type="pct"/>
            <w:noWrap/>
            <w:vAlign w:val="center"/>
          </w:tcPr>
          <w:p w14:paraId="3CF9754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9163F66"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58B14E0"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3ACD9F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933F8F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9E2A97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78B371B"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72CDE59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FEDC97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9861EF0" w14:textId="77777777" w:rsidTr="00972543">
        <w:trPr>
          <w:trHeight w:val="20"/>
        </w:trPr>
        <w:tc>
          <w:tcPr>
            <w:tcW w:w="211" w:type="pct"/>
            <w:noWrap/>
          </w:tcPr>
          <w:p w14:paraId="3632FC3A" w14:textId="77777777" w:rsidR="00722A47" w:rsidRPr="0006090E" w:rsidRDefault="00722A47" w:rsidP="00722A47">
            <w:pPr>
              <w:spacing w:before="0" w:after="0"/>
              <w:jc w:val="left"/>
              <w:rPr>
                <w:rFonts w:eastAsia="Times New Roman"/>
                <w:sz w:val="18"/>
                <w:szCs w:val="20"/>
              </w:rPr>
            </w:pPr>
            <w:r>
              <w:rPr>
                <w:sz w:val="18"/>
              </w:rPr>
              <w:t>B5</w:t>
            </w:r>
          </w:p>
        </w:tc>
        <w:tc>
          <w:tcPr>
            <w:tcW w:w="1893" w:type="pct"/>
          </w:tcPr>
          <w:p w14:paraId="58201682" w14:textId="6B50F353"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2" w:type="pct"/>
            <w:noWrap/>
            <w:vAlign w:val="center"/>
          </w:tcPr>
          <w:p w14:paraId="620C62A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03169F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532" w:type="pct"/>
            <w:noWrap/>
            <w:vAlign w:val="center"/>
          </w:tcPr>
          <w:p w14:paraId="52BA5B7B"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2544D1B"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71EF35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24" w:type="pct"/>
            <w:shd w:val="clear" w:color="auto" w:fill="auto"/>
            <w:noWrap/>
            <w:vAlign w:val="center"/>
          </w:tcPr>
          <w:p w14:paraId="4969B448"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736150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43" w:type="pct"/>
            <w:shd w:val="clear" w:color="auto" w:fill="auto"/>
            <w:noWrap/>
            <w:vAlign w:val="center"/>
          </w:tcPr>
          <w:p w14:paraId="70D1BCC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auto"/>
            <w:vAlign w:val="center"/>
          </w:tcPr>
          <w:p w14:paraId="3945101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0A09E11" w14:textId="77777777" w:rsidTr="00972543">
        <w:trPr>
          <w:trHeight w:val="20"/>
        </w:trPr>
        <w:tc>
          <w:tcPr>
            <w:tcW w:w="211" w:type="pct"/>
            <w:noWrap/>
          </w:tcPr>
          <w:p w14:paraId="195DB0F6" w14:textId="77777777" w:rsidR="00722A47" w:rsidRPr="0006090E" w:rsidRDefault="00722A47" w:rsidP="00722A47">
            <w:pPr>
              <w:spacing w:before="0" w:after="0"/>
              <w:jc w:val="left"/>
              <w:rPr>
                <w:rFonts w:eastAsia="Times New Roman"/>
                <w:sz w:val="18"/>
                <w:szCs w:val="20"/>
              </w:rPr>
            </w:pPr>
            <w:r>
              <w:rPr>
                <w:sz w:val="18"/>
              </w:rPr>
              <w:t>B6</w:t>
            </w:r>
          </w:p>
        </w:tc>
        <w:tc>
          <w:tcPr>
            <w:tcW w:w="1893" w:type="pct"/>
          </w:tcPr>
          <w:p w14:paraId="3D7AEB3A" w14:textId="08C09FEB"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2" w:type="pct"/>
            <w:noWrap/>
            <w:vAlign w:val="center"/>
          </w:tcPr>
          <w:p w14:paraId="2F9EE650"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DF6678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70EE5F10"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03C1CB7F"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CA8832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24" w:type="pct"/>
            <w:shd w:val="clear" w:color="auto" w:fill="auto"/>
            <w:noWrap/>
            <w:vAlign w:val="center"/>
          </w:tcPr>
          <w:p w14:paraId="27BC5BF7"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020E2A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3" w:type="pct"/>
            <w:shd w:val="clear" w:color="auto" w:fill="auto"/>
            <w:noWrap/>
            <w:vAlign w:val="center"/>
          </w:tcPr>
          <w:p w14:paraId="08A4FFC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auto"/>
            <w:vAlign w:val="center"/>
          </w:tcPr>
          <w:p w14:paraId="3CF57BF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1065784" w14:textId="77777777" w:rsidTr="00972543">
        <w:trPr>
          <w:trHeight w:val="20"/>
        </w:trPr>
        <w:tc>
          <w:tcPr>
            <w:tcW w:w="211" w:type="pct"/>
            <w:noWrap/>
          </w:tcPr>
          <w:p w14:paraId="1CDCAE58" w14:textId="77777777" w:rsidR="00722A47" w:rsidRPr="0006090E" w:rsidRDefault="00722A47" w:rsidP="00722A47">
            <w:pPr>
              <w:spacing w:before="0" w:after="0"/>
              <w:jc w:val="left"/>
              <w:rPr>
                <w:rFonts w:eastAsia="Times New Roman"/>
                <w:sz w:val="18"/>
                <w:szCs w:val="20"/>
              </w:rPr>
            </w:pPr>
            <w:r>
              <w:rPr>
                <w:sz w:val="18"/>
              </w:rPr>
              <w:t>B7</w:t>
            </w:r>
          </w:p>
        </w:tc>
        <w:tc>
          <w:tcPr>
            <w:tcW w:w="1893" w:type="pct"/>
          </w:tcPr>
          <w:p w14:paraId="37DFE350" w14:textId="4EB1C6D7"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2" w:type="pct"/>
            <w:noWrap/>
            <w:vAlign w:val="center"/>
          </w:tcPr>
          <w:p w14:paraId="23204763"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85F53D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532" w:type="pct"/>
            <w:noWrap/>
            <w:vAlign w:val="center"/>
          </w:tcPr>
          <w:p w14:paraId="6C2045C1"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2D20F779"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4C2A84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24" w:type="pct"/>
            <w:shd w:val="clear" w:color="auto" w:fill="auto"/>
            <w:noWrap/>
            <w:vAlign w:val="center"/>
          </w:tcPr>
          <w:p w14:paraId="1ABDDADF"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082704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43" w:type="pct"/>
            <w:shd w:val="clear" w:color="auto" w:fill="auto"/>
            <w:noWrap/>
            <w:vAlign w:val="center"/>
          </w:tcPr>
          <w:p w14:paraId="2719664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316" w:type="pct"/>
            <w:shd w:val="clear" w:color="auto" w:fill="auto"/>
            <w:vAlign w:val="center"/>
          </w:tcPr>
          <w:p w14:paraId="147469A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BCBC783" w14:textId="77777777" w:rsidTr="00972543">
        <w:trPr>
          <w:trHeight w:val="20"/>
        </w:trPr>
        <w:tc>
          <w:tcPr>
            <w:tcW w:w="211" w:type="pct"/>
            <w:noWrap/>
          </w:tcPr>
          <w:p w14:paraId="7B584059" w14:textId="77777777" w:rsidR="00722A47" w:rsidRPr="0006090E" w:rsidRDefault="00722A47" w:rsidP="00722A47">
            <w:pPr>
              <w:spacing w:before="0" w:after="0"/>
              <w:jc w:val="left"/>
              <w:rPr>
                <w:rFonts w:eastAsia="Times New Roman"/>
                <w:sz w:val="18"/>
                <w:szCs w:val="20"/>
              </w:rPr>
            </w:pPr>
            <w:r>
              <w:rPr>
                <w:sz w:val="18"/>
              </w:rPr>
              <w:t>B8</w:t>
            </w:r>
          </w:p>
        </w:tc>
        <w:tc>
          <w:tcPr>
            <w:tcW w:w="1893" w:type="pct"/>
          </w:tcPr>
          <w:p w14:paraId="1B853D01" w14:textId="6CA5266C"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2" w:type="pct"/>
            <w:noWrap/>
            <w:vAlign w:val="center"/>
          </w:tcPr>
          <w:p w14:paraId="61821A24"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731BB8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9F526AE"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3CD9B0D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662C4F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162BC1F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7BC6F48"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305D522"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11CE20C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A6F250E" w14:textId="77777777" w:rsidTr="00972543">
        <w:trPr>
          <w:trHeight w:val="20"/>
        </w:trPr>
        <w:tc>
          <w:tcPr>
            <w:tcW w:w="211" w:type="pct"/>
            <w:noWrap/>
          </w:tcPr>
          <w:p w14:paraId="43B1C1EF" w14:textId="77777777" w:rsidR="00722A47" w:rsidRPr="0006090E" w:rsidRDefault="00722A47" w:rsidP="00722A47">
            <w:pPr>
              <w:spacing w:before="0" w:after="0"/>
              <w:jc w:val="left"/>
              <w:rPr>
                <w:rFonts w:eastAsia="Times New Roman"/>
                <w:sz w:val="18"/>
                <w:szCs w:val="20"/>
              </w:rPr>
            </w:pPr>
            <w:r>
              <w:rPr>
                <w:sz w:val="18"/>
              </w:rPr>
              <w:t>B9</w:t>
            </w:r>
          </w:p>
        </w:tc>
        <w:tc>
          <w:tcPr>
            <w:tcW w:w="1893" w:type="pct"/>
          </w:tcPr>
          <w:p w14:paraId="1579BDCE" w14:textId="5B70C5C7"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2" w:type="pct"/>
            <w:noWrap/>
            <w:vAlign w:val="center"/>
          </w:tcPr>
          <w:p w14:paraId="7A733F94"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25B165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B75C28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1FB49F9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F5B491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1C0F93A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CA1472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233DEA3"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AF0FEE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3F90D3E" w14:textId="77777777" w:rsidTr="00972543">
        <w:trPr>
          <w:trHeight w:val="20"/>
        </w:trPr>
        <w:tc>
          <w:tcPr>
            <w:tcW w:w="211" w:type="pct"/>
            <w:noWrap/>
          </w:tcPr>
          <w:p w14:paraId="34ED54B7" w14:textId="77777777" w:rsidR="00722A47" w:rsidRPr="0006090E" w:rsidRDefault="00722A47" w:rsidP="00722A47">
            <w:pPr>
              <w:spacing w:before="0" w:after="0"/>
              <w:jc w:val="left"/>
              <w:rPr>
                <w:rFonts w:eastAsia="Times New Roman"/>
                <w:sz w:val="18"/>
                <w:szCs w:val="20"/>
              </w:rPr>
            </w:pPr>
            <w:r>
              <w:rPr>
                <w:sz w:val="18"/>
              </w:rPr>
              <w:t>B10</w:t>
            </w:r>
          </w:p>
        </w:tc>
        <w:tc>
          <w:tcPr>
            <w:tcW w:w="1893" w:type="pct"/>
          </w:tcPr>
          <w:p w14:paraId="63FB0326" w14:textId="5BCA7CD6"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2" w:type="pct"/>
            <w:noWrap/>
            <w:vAlign w:val="center"/>
          </w:tcPr>
          <w:p w14:paraId="2FB4BE1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3EC7648"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182756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64DEFB0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5951637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22615B8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C00B2E5"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1DBA9C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30DD03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17705BE" w14:textId="77777777" w:rsidTr="00972543">
        <w:trPr>
          <w:trHeight w:val="20"/>
        </w:trPr>
        <w:tc>
          <w:tcPr>
            <w:tcW w:w="211" w:type="pct"/>
            <w:noWrap/>
          </w:tcPr>
          <w:p w14:paraId="747DDFC2" w14:textId="77777777" w:rsidR="00722A47" w:rsidRPr="0006090E" w:rsidRDefault="00722A47" w:rsidP="00722A47">
            <w:pPr>
              <w:spacing w:before="0" w:after="0"/>
              <w:jc w:val="left"/>
              <w:rPr>
                <w:rFonts w:eastAsia="Times New Roman"/>
                <w:sz w:val="18"/>
                <w:szCs w:val="20"/>
              </w:rPr>
            </w:pPr>
            <w:r>
              <w:rPr>
                <w:sz w:val="18"/>
              </w:rPr>
              <w:t>B11</w:t>
            </w:r>
          </w:p>
        </w:tc>
        <w:tc>
          <w:tcPr>
            <w:tcW w:w="1893" w:type="pct"/>
          </w:tcPr>
          <w:p w14:paraId="1BFE0652"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2" w:type="pct"/>
            <w:noWrap/>
            <w:vAlign w:val="center"/>
          </w:tcPr>
          <w:p w14:paraId="7B45408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AC9FCA6"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1EE325D"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4A0EED4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39B0BDCA"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4C6DCCC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B565C7E"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auto"/>
            <w:noWrap/>
            <w:vAlign w:val="center"/>
          </w:tcPr>
          <w:p w14:paraId="2B2711F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4E8C91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A6A8114" w14:textId="77777777" w:rsidTr="00972543">
        <w:trPr>
          <w:trHeight w:val="20"/>
        </w:trPr>
        <w:tc>
          <w:tcPr>
            <w:tcW w:w="211" w:type="pct"/>
            <w:noWrap/>
          </w:tcPr>
          <w:p w14:paraId="0E241F12" w14:textId="77777777" w:rsidR="00722A47" w:rsidRPr="0006090E" w:rsidRDefault="00722A47" w:rsidP="00722A47">
            <w:pPr>
              <w:spacing w:before="0" w:after="0"/>
              <w:jc w:val="left"/>
              <w:rPr>
                <w:rFonts w:eastAsia="Times New Roman"/>
                <w:sz w:val="18"/>
                <w:szCs w:val="20"/>
              </w:rPr>
            </w:pPr>
            <w:r>
              <w:rPr>
                <w:sz w:val="18"/>
              </w:rPr>
              <w:t>B12</w:t>
            </w:r>
          </w:p>
        </w:tc>
        <w:tc>
          <w:tcPr>
            <w:tcW w:w="1893" w:type="pct"/>
          </w:tcPr>
          <w:p w14:paraId="1FF76565" w14:textId="138947E7"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2" w:type="pct"/>
            <w:noWrap/>
            <w:vAlign w:val="center"/>
          </w:tcPr>
          <w:p w14:paraId="70F989F0"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02DA98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62CCBAA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6321EED0"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7D3805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24" w:type="pct"/>
            <w:shd w:val="clear" w:color="auto" w:fill="auto"/>
            <w:noWrap/>
            <w:vAlign w:val="center"/>
          </w:tcPr>
          <w:p w14:paraId="77EFA78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FFBC88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3" w:type="pct"/>
            <w:shd w:val="clear" w:color="auto" w:fill="auto"/>
            <w:noWrap/>
            <w:vAlign w:val="center"/>
          </w:tcPr>
          <w:p w14:paraId="3948CA1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auto"/>
            <w:vAlign w:val="center"/>
          </w:tcPr>
          <w:p w14:paraId="387CE50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9301CB0" w14:textId="77777777" w:rsidTr="00972543">
        <w:trPr>
          <w:trHeight w:val="20"/>
        </w:trPr>
        <w:tc>
          <w:tcPr>
            <w:tcW w:w="211" w:type="pct"/>
            <w:noWrap/>
          </w:tcPr>
          <w:p w14:paraId="52E69FB3" w14:textId="77777777" w:rsidR="00722A47" w:rsidRPr="0006090E" w:rsidRDefault="00722A47" w:rsidP="00722A47">
            <w:pPr>
              <w:spacing w:before="0" w:after="0"/>
              <w:jc w:val="left"/>
              <w:rPr>
                <w:rFonts w:eastAsia="Times New Roman"/>
                <w:sz w:val="18"/>
                <w:szCs w:val="20"/>
              </w:rPr>
            </w:pPr>
            <w:r>
              <w:rPr>
                <w:sz w:val="18"/>
              </w:rPr>
              <w:t>B13</w:t>
            </w:r>
          </w:p>
        </w:tc>
        <w:tc>
          <w:tcPr>
            <w:tcW w:w="1893" w:type="pct"/>
          </w:tcPr>
          <w:p w14:paraId="5A52C9C3" w14:textId="2A63A1EB"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2" w:type="pct"/>
            <w:noWrap/>
            <w:vAlign w:val="center"/>
          </w:tcPr>
          <w:p w14:paraId="351335A7"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CFE0C2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79250EC1"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1DB3F31C"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1B82295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24" w:type="pct"/>
            <w:shd w:val="clear" w:color="auto" w:fill="auto"/>
            <w:noWrap/>
            <w:vAlign w:val="center"/>
          </w:tcPr>
          <w:p w14:paraId="6B7933AA"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3BFF60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3" w:type="pct"/>
            <w:shd w:val="clear" w:color="auto" w:fill="auto"/>
            <w:noWrap/>
            <w:vAlign w:val="center"/>
          </w:tcPr>
          <w:p w14:paraId="164E020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auto"/>
            <w:vAlign w:val="center"/>
          </w:tcPr>
          <w:p w14:paraId="49AF67D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57D57C2" w14:textId="77777777" w:rsidTr="00972543">
        <w:trPr>
          <w:trHeight w:val="20"/>
        </w:trPr>
        <w:tc>
          <w:tcPr>
            <w:tcW w:w="211" w:type="pct"/>
            <w:noWrap/>
          </w:tcPr>
          <w:p w14:paraId="75C98DDC" w14:textId="77777777" w:rsidR="00722A47" w:rsidRPr="0006090E" w:rsidRDefault="00722A47" w:rsidP="00722A47">
            <w:pPr>
              <w:spacing w:before="0" w:after="0"/>
              <w:jc w:val="left"/>
              <w:rPr>
                <w:rFonts w:eastAsia="Times New Roman"/>
                <w:sz w:val="18"/>
                <w:szCs w:val="20"/>
              </w:rPr>
            </w:pPr>
            <w:r>
              <w:rPr>
                <w:sz w:val="18"/>
              </w:rPr>
              <w:t>B14</w:t>
            </w:r>
          </w:p>
        </w:tc>
        <w:tc>
          <w:tcPr>
            <w:tcW w:w="1893" w:type="pct"/>
          </w:tcPr>
          <w:p w14:paraId="50542FC6"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2" w:type="pct"/>
            <w:noWrap/>
            <w:vAlign w:val="center"/>
          </w:tcPr>
          <w:p w14:paraId="48B9ACB3"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6232CD7"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E7BF77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4D1756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29112B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1286948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FFBAC92"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518451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F204ED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CE4B58B" w14:textId="77777777" w:rsidTr="00972543">
        <w:trPr>
          <w:trHeight w:val="20"/>
        </w:trPr>
        <w:tc>
          <w:tcPr>
            <w:tcW w:w="211" w:type="pct"/>
            <w:noWrap/>
          </w:tcPr>
          <w:p w14:paraId="149C9C86"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3" w:type="pct"/>
          </w:tcPr>
          <w:p w14:paraId="06E7A788" w14:textId="0EFFEF25"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2" w:type="pct"/>
            <w:noWrap/>
            <w:vAlign w:val="center"/>
          </w:tcPr>
          <w:p w14:paraId="0012D19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CFE744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8BEAD8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4613889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66B77B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13DBD10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2EE48E9"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3A701745"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939790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BA680D2" w14:textId="77777777" w:rsidTr="00972543">
        <w:trPr>
          <w:trHeight w:val="20"/>
        </w:trPr>
        <w:tc>
          <w:tcPr>
            <w:tcW w:w="211" w:type="pct"/>
            <w:noWrap/>
          </w:tcPr>
          <w:p w14:paraId="5D1571BB" w14:textId="77777777" w:rsidR="00722A47" w:rsidRPr="0006090E" w:rsidRDefault="00722A47" w:rsidP="00722A47">
            <w:pPr>
              <w:spacing w:before="0" w:after="0"/>
              <w:jc w:val="left"/>
              <w:rPr>
                <w:rFonts w:eastAsia="Times New Roman"/>
                <w:sz w:val="18"/>
                <w:szCs w:val="20"/>
              </w:rPr>
            </w:pPr>
            <w:r>
              <w:rPr>
                <w:sz w:val="18"/>
              </w:rPr>
              <w:t>B16</w:t>
            </w:r>
          </w:p>
        </w:tc>
        <w:tc>
          <w:tcPr>
            <w:tcW w:w="1893" w:type="pct"/>
          </w:tcPr>
          <w:p w14:paraId="1AB903C7"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2" w:type="pct"/>
            <w:noWrap/>
            <w:vAlign w:val="center"/>
          </w:tcPr>
          <w:p w14:paraId="46D2B1E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BFF9EC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87AB9B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7338CA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FA6CC9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6D0376F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38F9130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465C50F5"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E9A972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4CA9B64" w14:textId="77777777" w:rsidTr="00972543">
        <w:trPr>
          <w:trHeight w:val="20"/>
        </w:trPr>
        <w:tc>
          <w:tcPr>
            <w:tcW w:w="211" w:type="pct"/>
            <w:noWrap/>
          </w:tcPr>
          <w:p w14:paraId="6DA8F292" w14:textId="77777777" w:rsidR="00722A47" w:rsidRPr="0006090E" w:rsidRDefault="00722A47" w:rsidP="00722A47">
            <w:pPr>
              <w:spacing w:before="0" w:after="0"/>
              <w:jc w:val="left"/>
              <w:rPr>
                <w:rFonts w:eastAsia="Times New Roman"/>
                <w:sz w:val="18"/>
                <w:szCs w:val="20"/>
              </w:rPr>
            </w:pPr>
            <w:r>
              <w:rPr>
                <w:sz w:val="18"/>
              </w:rPr>
              <w:t>B17</w:t>
            </w:r>
          </w:p>
        </w:tc>
        <w:tc>
          <w:tcPr>
            <w:tcW w:w="1893" w:type="pct"/>
          </w:tcPr>
          <w:p w14:paraId="056EB5AA"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2" w:type="pct"/>
            <w:noWrap/>
            <w:vAlign w:val="center"/>
          </w:tcPr>
          <w:p w14:paraId="033C0085"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FECA5E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4A5D34F"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08A84B4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3B5BB004"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477C542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7B5600C"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43253D8"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9C77B1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F2BFA41" w14:textId="77777777" w:rsidTr="00972543">
        <w:trPr>
          <w:trHeight w:val="20"/>
        </w:trPr>
        <w:tc>
          <w:tcPr>
            <w:tcW w:w="211" w:type="pct"/>
            <w:noWrap/>
          </w:tcPr>
          <w:p w14:paraId="4BB82A56" w14:textId="77777777" w:rsidR="00722A47" w:rsidRPr="0006090E" w:rsidRDefault="00722A47" w:rsidP="00722A47">
            <w:pPr>
              <w:spacing w:before="0" w:after="0"/>
              <w:jc w:val="left"/>
              <w:rPr>
                <w:rFonts w:eastAsia="Times New Roman"/>
                <w:sz w:val="18"/>
                <w:szCs w:val="20"/>
              </w:rPr>
            </w:pPr>
            <w:r>
              <w:rPr>
                <w:sz w:val="18"/>
              </w:rPr>
              <w:t>B18</w:t>
            </w:r>
          </w:p>
        </w:tc>
        <w:tc>
          <w:tcPr>
            <w:tcW w:w="1893" w:type="pct"/>
          </w:tcPr>
          <w:p w14:paraId="733D0B5E"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2" w:type="pct"/>
            <w:noWrap/>
            <w:vAlign w:val="center"/>
          </w:tcPr>
          <w:p w14:paraId="07EA0518"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7D22B9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4DEC002"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4078CE2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589048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247EC95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EFFE268"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299D7FA8"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1A371BA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D2B5715" w14:textId="77777777" w:rsidTr="00972543">
        <w:trPr>
          <w:trHeight w:val="20"/>
        </w:trPr>
        <w:tc>
          <w:tcPr>
            <w:tcW w:w="211" w:type="pct"/>
            <w:noWrap/>
          </w:tcPr>
          <w:p w14:paraId="652C78BC" w14:textId="77777777" w:rsidR="00722A47" w:rsidRPr="0006090E" w:rsidRDefault="00722A47" w:rsidP="00722A47">
            <w:pPr>
              <w:spacing w:before="0" w:after="0"/>
              <w:jc w:val="left"/>
              <w:rPr>
                <w:rFonts w:eastAsia="Times New Roman"/>
                <w:sz w:val="18"/>
                <w:szCs w:val="20"/>
              </w:rPr>
            </w:pPr>
            <w:r>
              <w:rPr>
                <w:sz w:val="18"/>
              </w:rPr>
              <w:t>B19</w:t>
            </w:r>
          </w:p>
        </w:tc>
        <w:tc>
          <w:tcPr>
            <w:tcW w:w="1893" w:type="pct"/>
          </w:tcPr>
          <w:p w14:paraId="7620BE6D"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2" w:type="pct"/>
            <w:noWrap/>
            <w:vAlign w:val="center"/>
          </w:tcPr>
          <w:p w14:paraId="61365EA5"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DD9D44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8B2918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6586803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3F10448"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003E439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FB4581D"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4A54353"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314B9DF"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A9EF95D" w14:textId="77777777" w:rsidTr="00972543">
        <w:trPr>
          <w:trHeight w:val="20"/>
        </w:trPr>
        <w:tc>
          <w:tcPr>
            <w:tcW w:w="211" w:type="pct"/>
            <w:noWrap/>
          </w:tcPr>
          <w:p w14:paraId="12B8ADE1" w14:textId="77777777" w:rsidR="00722A47" w:rsidRPr="0006090E" w:rsidRDefault="00722A47" w:rsidP="00722A47">
            <w:pPr>
              <w:spacing w:before="0" w:after="0"/>
              <w:jc w:val="left"/>
              <w:rPr>
                <w:rFonts w:eastAsia="Times New Roman"/>
                <w:sz w:val="18"/>
                <w:szCs w:val="20"/>
              </w:rPr>
            </w:pPr>
            <w:r>
              <w:rPr>
                <w:sz w:val="18"/>
              </w:rPr>
              <w:t>B20</w:t>
            </w:r>
          </w:p>
        </w:tc>
        <w:tc>
          <w:tcPr>
            <w:tcW w:w="1893" w:type="pct"/>
          </w:tcPr>
          <w:p w14:paraId="51F354C6"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2" w:type="pct"/>
            <w:noWrap/>
            <w:vAlign w:val="center"/>
          </w:tcPr>
          <w:p w14:paraId="7F08071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20420E4"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36EC5A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6BA0CCF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2E3F5E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4E5D4E3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C8DC59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15E2A54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2EC344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13C108B" w14:textId="77777777" w:rsidTr="00972543">
        <w:trPr>
          <w:trHeight w:val="20"/>
        </w:trPr>
        <w:tc>
          <w:tcPr>
            <w:tcW w:w="211" w:type="pct"/>
            <w:noWrap/>
          </w:tcPr>
          <w:p w14:paraId="2FD12FA4" w14:textId="77777777" w:rsidR="00722A47" w:rsidRPr="0006090E" w:rsidRDefault="00722A47" w:rsidP="00722A47">
            <w:pPr>
              <w:spacing w:before="0" w:after="0"/>
              <w:jc w:val="left"/>
              <w:rPr>
                <w:rFonts w:eastAsia="Times New Roman"/>
                <w:sz w:val="18"/>
                <w:szCs w:val="20"/>
              </w:rPr>
            </w:pPr>
            <w:r>
              <w:rPr>
                <w:sz w:val="18"/>
              </w:rPr>
              <w:t>B21</w:t>
            </w:r>
          </w:p>
        </w:tc>
        <w:tc>
          <w:tcPr>
            <w:tcW w:w="1893" w:type="pct"/>
          </w:tcPr>
          <w:p w14:paraId="071D6BAA"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2" w:type="pct"/>
            <w:noWrap/>
            <w:vAlign w:val="center"/>
          </w:tcPr>
          <w:p w14:paraId="0EB81E5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871CC2C"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0B28D86"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6CEC29D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3B0E06F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242E97F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A897F5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7E7939B"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A16A17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67B1DCD" w14:textId="77777777" w:rsidTr="00972543">
        <w:trPr>
          <w:trHeight w:val="20"/>
        </w:trPr>
        <w:tc>
          <w:tcPr>
            <w:tcW w:w="211" w:type="pct"/>
            <w:noWrap/>
          </w:tcPr>
          <w:p w14:paraId="18536995" w14:textId="77777777" w:rsidR="00722A47" w:rsidRPr="0006090E" w:rsidRDefault="00722A47" w:rsidP="00722A47">
            <w:pPr>
              <w:spacing w:before="0" w:after="0"/>
              <w:jc w:val="left"/>
              <w:rPr>
                <w:rFonts w:eastAsia="Times New Roman"/>
                <w:sz w:val="18"/>
                <w:szCs w:val="20"/>
              </w:rPr>
            </w:pPr>
            <w:r>
              <w:rPr>
                <w:sz w:val="18"/>
              </w:rPr>
              <w:t>B22</w:t>
            </w:r>
          </w:p>
        </w:tc>
        <w:tc>
          <w:tcPr>
            <w:tcW w:w="1893" w:type="pct"/>
          </w:tcPr>
          <w:p w14:paraId="53063EBD"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2" w:type="pct"/>
            <w:noWrap/>
            <w:vAlign w:val="center"/>
          </w:tcPr>
          <w:p w14:paraId="31A1A8A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1D11B1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E0A03B2"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113CAD8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5FDA53E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55D2D8A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4CD8C68"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2C90252F"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0EF46C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2D46B63" w14:textId="77777777" w:rsidTr="00972543">
        <w:trPr>
          <w:trHeight w:val="20"/>
        </w:trPr>
        <w:tc>
          <w:tcPr>
            <w:tcW w:w="211" w:type="pct"/>
            <w:noWrap/>
          </w:tcPr>
          <w:p w14:paraId="1C3335B0" w14:textId="77777777" w:rsidR="00722A47" w:rsidRPr="0006090E" w:rsidRDefault="00722A47" w:rsidP="00722A47">
            <w:pPr>
              <w:spacing w:before="0" w:after="0"/>
              <w:jc w:val="left"/>
              <w:rPr>
                <w:rFonts w:eastAsia="Times New Roman"/>
                <w:sz w:val="18"/>
                <w:szCs w:val="20"/>
              </w:rPr>
            </w:pPr>
            <w:r>
              <w:rPr>
                <w:sz w:val="18"/>
              </w:rPr>
              <w:t>B23</w:t>
            </w:r>
          </w:p>
        </w:tc>
        <w:tc>
          <w:tcPr>
            <w:tcW w:w="1893" w:type="pct"/>
          </w:tcPr>
          <w:p w14:paraId="739F7035"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2" w:type="pct"/>
            <w:noWrap/>
            <w:vAlign w:val="center"/>
          </w:tcPr>
          <w:p w14:paraId="46A0A833"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C618B9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535CCC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BFD670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36639A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23BDB74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02CAD7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D08123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9B07DB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1F37B65" w14:textId="77777777" w:rsidTr="00972543">
        <w:trPr>
          <w:trHeight w:val="20"/>
        </w:trPr>
        <w:tc>
          <w:tcPr>
            <w:tcW w:w="211" w:type="pct"/>
            <w:noWrap/>
          </w:tcPr>
          <w:p w14:paraId="3A28A9DB" w14:textId="77777777" w:rsidR="00722A47" w:rsidRPr="0006090E" w:rsidRDefault="00722A47" w:rsidP="00722A47">
            <w:pPr>
              <w:spacing w:before="0" w:after="0"/>
              <w:jc w:val="left"/>
              <w:rPr>
                <w:rFonts w:eastAsia="Times New Roman"/>
                <w:sz w:val="18"/>
                <w:szCs w:val="20"/>
              </w:rPr>
            </w:pPr>
            <w:r>
              <w:rPr>
                <w:sz w:val="18"/>
              </w:rPr>
              <w:t>B24</w:t>
            </w:r>
          </w:p>
        </w:tc>
        <w:tc>
          <w:tcPr>
            <w:tcW w:w="1893" w:type="pct"/>
          </w:tcPr>
          <w:p w14:paraId="4508F7D2"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2" w:type="pct"/>
            <w:noWrap/>
            <w:vAlign w:val="center"/>
          </w:tcPr>
          <w:p w14:paraId="0418152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AF00ED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532" w:type="pct"/>
            <w:noWrap/>
            <w:vAlign w:val="center"/>
          </w:tcPr>
          <w:p w14:paraId="56757B15"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73FFCAF0"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719521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24" w:type="pct"/>
            <w:shd w:val="clear" w:color="auto" w:fill="auto"/>
            <w:noWrap/>
            <w:vAlign w:val="center"/>
          </w:tcPr>
          <w:p w14:paraId="61704FB1"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CAE30B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43" w:type="pct"/>
            <w:shd w:val="clear" w:color="auto" w:fill="auto"/>
            <w:noWrap/>
            <w:vAlign w:val="center"/>
          </w:tcPr>
          <w:p w14:paraId="31908AA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316" w:type="pct"/>
            <w:shd w:val="clear" w:color="auto" w:fill="auto"/>
            <w:vAlign w:val="center"/>
          </w:tcPr>
          <w:p w14:paraId="11248AF4"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16F574E" w14:textId="77777777" w:rsidTr="00972543">
        <w:trPr>
          <w:trHeight w:val="20"/>
        </w:trPr>
        <w:tc>
          <w:tcPr>
            <w:tcW w:w="211" w:type="pct"/>
            <w:noWrap/>
          </w:tcPr>
          <w:p w14:paraId="34D1B9D8" w14:textId="77777777" w:rsidR="00722A47" w:rsidRPr="0006090E" w:rsidRDefault="00722A47" w:rsidP="00722A47">
            <w:pPr>
              <w:spacing w:before="0" w:after="0"/>
              <w:jc w:val="left"/>
              <w:rPr>
                <w:rFonts w:eastAsia="Times New Roman"/>
                <w:sz w:val="18"/>
                <w:szCs w:val="20"/>
              </w:rPr>
            </w:pPr>
            <w:r>
              <w:rPr>
                <w:sz w:val="18"/>
              </w:rPr>
              <w:t>B25</w:t>
            </w:r>
          </w:p>
        </w:tc>
        <w:tc>
          <w:tcPr>
            <w:tcW w:w="1893" w:type="pct"/>
          </w:tcPr>
          <w:p w14:paraId="6CD35960"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2" w:type="pct"/>
            <w:noWrap/>
            <w:vAlign w:val="center"/>
          </w:tcPr>
          <w:p w14:paraId="0318A3C7"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34FABFC"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285C03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02BA40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5411E5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E354F5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E307EE3"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FFFFFF"/>
            <w:noWrap/>
            <w:vAlign w:val="center"/>
          </w:tcPr>
          <w:p w14:paraId="3580A79A"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FFFFFF"/>
            <w:vAlign w:val="center"/>
          </w:tcPr>
          <w:p w14:paraId="23AA905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B6FDF61" w14:textId="77777777" w:rsidTr="00972543">
        <w:trPr>
          <w:trHeight w:val="208"/>
        </w:trPr>
        <w:tc>
          <w:tcPr>
            <w:tcW w:w="211" w:type="pct"/>
            <w:noWrap/>
          </w:tcPr>
          <w:p w14:paraId="07752A0D" w14:textId="77777777" w:rsidR="00722A47" w:rsidRPr="0006090E" w:rsidRDefault="00722A47" w:rsidP="00722A47">
            <w:pPr>
              <w:spacing w:before="0" w:after="0"/>
              <w:jc w:val="left"/>
              <w:rPr>
                <w:rFonts w:eastAsia="Times New Roman"/>
                <w:sz w:val="18"/>
                <w:szCs w:val="20"/>
              </w:rPr>
            </w:pPr>
            <w:r>
              <w:rPr>
                <w:sz w:val="18"/>
              </w:rPr>
              <w:t>B26</w:t>
            </w:r>
          </w:p>
        </w:tc>
        <w:tc>
          <w:tcPr>
            <w:tcW w:w="1893" w:type="pct"/>
          </w:tcPr>
          <w:p w14:paraId="34DAD89D"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2" w:type="pct"/>
            <w:noWrap/>
            <w:vAlign w:val="center"/>
          </w:tcPr>
          <w:p w14:paraId="4AB4D919"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6F97AA9"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BE3726B"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FA9689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11E03C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782E4F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396E079"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FFFFFF"/>
            <w:noWrap/>
            <w:vAlign w:val="center"/>
          </w:tcPr>
          <w:p w14:paraId="7E2E7A5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FFFFFF"/>
            <w:vAlign w:val="center"/>
          </w:tcPr>
          <w:p w14:paraId="58193E17" w14:textId="77777777" w:rsidR="00722A47" w:rsidRPr="0006090E" w:rsidRDefault="00722A47" w:rsidP="00722A47">
            <w:pPr>
              <w:spacing w:before="0" w:after="0"/>
              <w:jc w:val="center"/>
              <w:rPr>
                <w:rFonts w:eastAsia="Times New Roman"/>
                <w:sz w:val="24"/>
                <w:szCs w:val="24"/>
              </w:rPr>
            </w:pPr>
            <w:r>
              <w:rPr>
                <w:sz w:val="24"/>
              </w:rPr>
              <w:t>+</w:t>
            </w:r>
          </w:p>
        </w:tc>
      </w:tr>
    </w:tbl>
    <w:p w14:paraId="6DD98312" w14:textId="77777777" w:rsidR="00722A47" w:rsidRPr="0006090E" w:rsidRDefault="00722A47" w:rsidP="00722A47">
      <w:pPr>
        <w:spacing w:before="0" w:after="0"/>
        <w:ind w:left="170" w:hanging="170"/>
        <w:jc w:val="left"/>
        <w:rPr>
          <w:rFonts w:eastAsia="Times New Roman"/>
          <w:sz w:val="16"/>
          <w:szCs w:val="20"/>
        </w:rPr>
      </w:pPr>
      <w:r>
        <w:rPr>
          <w:sz w:val="16"/>
        </w:rPr>
        <w:t xml:space="preserve">1) Permissible when vanadium </w:t>
      </w:r>
      <w:r>
        <w:rPr>
          <w:sz w:val="16"/>
        </w:rPr>
        <w:sym w:font="Symbol" w:char="F0A3"/>
      </w:r>
      <w:r>
        <w:rPr>
          <w:sz w:val="16"/>
        </w:rPr>
        <w:t xml:space="preserve"> 170 µg/l.</w:t>
      </w:r>
    </w:p>
    <w:p w14:paraId="4C864CE3" w14:textId="77777777" w:rsidR="00722A47" w:rsidRPr="0006090E" w:rsidRDefault="00722A47" w:rsidP="00722A47">
      <w:pPr>
        <w:spacing w:before="0" w:after="0"/>
        <w:ind w:left="170" w:hanging="170"/>
        <w:jc w:val="left"/>
        <w:rPr>
          <w:rFonts w:eastAsia="Times New Roman"/>
          <w:sz w:val="16"/>
          <w:szCs w:val="20"/>
        </w:rPr>
      </w:pPr>
      <w:r>
        <w:rPr>
          <w:sz w:val="16"/>
        </w:rPr>
        <w:t xml:space="preserve">2) Permissible when chromium, total,  320 µg/l, copper  230 µg/l and vanadium  120 µg/l. </w:t>
      </w:r>
    </w:p>
    <w:p w14:paraId="57408A56" w14:textId="77777777" w:rsidR="00722A47" w:rsidRPr="0006090E" w:rsidRDefault="00722A47" w:rsidP="00722A47">
      <w:pPr>
        <w:spacing w:before="0" w:after="0"/>
        <w:ind w:left="170" w:hanging="170"/>
        <w:jc w:val="left"/>
        <w:rPr>
          <w:rFonts w:eastAsia="Times New Roman"/>
          <w:sz w:val="16"/>
          <w:szCs w:val="20"/>
        </w:rPr>
      </w:pPr>
      <w:r>
        <w:rPr>
          <w:sz w:val="16"/>
        </w:rPr>
        <w:t xml:space="preserve">3) Permissible when vanadium </w:t>
      </w:r>
      <w:r>
        <w:rPr>
          <w:sz w:val="16"/>
        </w:rPr>
        <w:sym w:font="Symbol" w:char="F0A3"/>
      </w:r>
      <w:r>
        <w:rPr>
          <w:sz w:val="16"/>
        </w:rPr>
        <w:t xml:space="preserve"> 340 µg/l.</w:t>
      </w:r>
    </w:p>
    <w:p w14:paraId="6207F855" w14:textId="77777777" w:rsidR="00722A47" w:rsidRPr="0006090E" w:rsidRDefault="00722A47" w:rsidP="00722A47">
      <w:pPr>
        <w:pStyle w:val="Heading1"/>
      </w:pPr>
      <w:r>
        <w:br w:type="page"/>
      </w:r>
      <w:r>
        <w:lastRenderedPageBreak/>
        <w:t>Table 10: Class 3 recycled building material (RC-3)</w:t>
      </w:r>
    </w:p>
    <w:p w14:paraId="66CEAEB7" w14:textId="77777777" w:rsidR="00722A47" w:rsidRPr="0006090E" w:rsidRDefault="00722A47" w:rsidP="00722A47">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
        <w:gridCol w:w="2116"/>
        <w:gridCol w:w="1330"/>
        <w:gridCol w:w="562"/>
        <w:gridCol w:w="683"/>
        <w:gridCol w:w="561"/>
        <w:gridCol w:w="551"/>
        <w:gridCol w:w="561"/>
        <w:gridCol w:w="551"/>
        <w:gridCol w:w="562"/>
        <w:gridCol w:w="841"/>
      </w:tblGrid>
      <w:tr w:rsidR="0006090E" w:rsidRPr="0006090E" w14:paraId="18619358" w14:textId="77777777" w:rsidTr="00972543">
        <w:trPr>
          <w:trHeight w:val="330"/>
        </w:trPr>
        <w:tc>
          <w:tcPr>
            <w:tcW w:w="5000" w:type="pct"/>
            <w:gridSpan w:val="11"/>
            <w:noWrap/>
            <w:vAlign w:val="bottom"/>
          </w:tcPr>
          <w:p w14:paraId="22119A85" w14:textId="77777777" w:rsidR="00722A47" w:rsidRPr="0006090E" w:rsidRDefault="00722A47" w:rsidP="00722A47">
            <w:pPr>
              <w:spacing w:before="0" w:after="0"/>
              <w:jc w:val="center"/>
              <w:rPr>
                <w:rFonts w:eastAsia="Times New Roman"/>
                <w:b/>
                <w:bCs/>
                <w:sz w:val="24"/>
                <w:szCs w:val="24"/>
              </w:rPr>
            </w:pPr>
            <w:r>
              <w:br w:type="page"/>
            </w:r>
            <w:r>
              <w:rPr>
                <w:b/>
                <w:sz w:val="24"/>
              </w:rPr>
              <w:t>Class 3 recycled building material (RC-3)</w:t>
            </w:r>
          </w:p>
        </w:tc>
      </w:tr>
      <w:tr w:rsidR="0006090E" w:rsidRPr="0006090E" w14:paraId="4C12D56C" w14:textId="77777777" w:rsidTr="00972543">
        <w:trPr>
          <w:trHeight w:val="20"/>
        </w:trPr>
        <w:tc>
          <w:tcPr>
            <w:tcW w:w="2059" w:type="pct"/>
            <w:gridSpan w:val="2"/>
            <w:vMerge w:val="restart"/>
            <w:shd w:val="clear" w:color="auto" w:fill="auto"/>
            <w:noWrap/>
          </w:tcPr>
          <w:p w14:paraId="725E6531"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941" w:type="pct"/>
            <w:gridSpan w:val="9"/>
            <w:shd w:val="clear" w:color="auto" w:fill="auto"/>
            <w:noWrap/>
            <w:vAlign w:val="center"/>
          </w:tcPr>
          <w:p w14:paraId="2A5CFAEB"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0E6B131B" w14:textId="77777777" w:rsidTr="00972543">
        <w:trPr>
          <w:trHeight w:val="20"/>
        </w:trPr>
        <w:tc>
          <w:tcPr>
            <w:tcW w:w="2059" w:type="pct"/>
            <w:gridSpan w:val="2"/>
            <w:vMerge/>
            <w:shd w:val="clear" w:color="auto" w:fill="auto"/>
            <w:noWrap/>
            <w:vAlign w:val="center"/>
          </w:tcPr>
          <w:p w14:paraId="09927817" w14:textId="77777777" w:rsidR="00722A47" w:rsidRPr="0006090E" w:rsidRDefault="00722A47" w:rsidP="00722A47">
            <w:pPr>
              <w:spacing w:before="0" w:after="0"/>
              <w:jc w:val="center"/>
              <w:rPr>
                <w:rFonts w:eastAsia="Times New Roman"/>
                <w:sz w:val="20"/>
                <w:szCs w:val="24"/>
                <w:lang w:eastAsia="de-DE"/>
              </w:rPr>
            </w:pPr>
          </w:p>
        </w:tc>
        <w:tc>
          <w:tcPr>
            <w:tcW w:w="1102" w:type="pct"/>
            <w:gridSpan w:val="3"/>
            <w:shd w:val="clear" w:color="auto" w:fill="auto"/>
            <w:noWrap/>
            <w:vAlign w:val="center"/>
          </w:tcPr>
          <w:p w14:paraId="02B6365A" w14:textId="3D5CD507"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839" w:type="pct"/>
            <w:gridSpan w:val="6"/>
            <w:shd w:val="clear" w:color="auto" w:fill="auto"/>
            <w:noWrap/>
            <w:vAlign w:val="center"/>
          </w:tcPr>
          <w:p w14:paraId="44E7DF37" w14:textId="7AE00BCA"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49CFF5ED" w14:textId="77777777" w:rsidTr="00972543">
        <w:trPr>
          <w:trHeight w:val="20"/>
        </w:trPr>
        <w:tc>
          <w:tcPr>
            <w:tcW w:w="2059" w:type="pct"/>
            <w:gridSpan w:val="2"/>
            <w:vMerge/>
            <w:shd w:val="clear" w:color="auto" w:fill="auto"/>
            <w:noWrap/>
            <w:vAlign w:val="center"/>
          </w:tcPr>
          <w:p w14:paraId="3CC8A948" w14:textId="77777777" w:rsidR="00722A47" w:rsidRPr="0006090E" w:rsidRDefault="00722A47" w:rsidP="00722A47">
            <w:pPr>
              <w:spacing w:before="0" w:after="0"/>
              <w:jc w:val="center"/>
              <w:rPr>
                <w:rFonts w:eastAsia="Times New Roman"/>
                <w:sz w:val="18"/>
                <w:szCs w:val="18"/>
                <w:lang w:eastAsia="de-DE"/>
              </w:rPr>
            </w:pPr>
          </w:p>
        </w:tc>
        <w:tc>
          <w:tcPr>
            <w:tcW w:w="374" w:type="pct"/>
            <w:shd w:val="clear" w:color="auto" w:fill="auto"/>
            <w:noWrap/>
            <w:vAlign w:val="center"/>
          </w:tcPr>
          <w:p w14:paraId="79130B04" w14:textId="77777777" w:rsidR="00722A47" w:rsidRPr="0006090E" w:rsidRDefault="00972543" w:rsidP="00722A47">
            <w:pPr>
              <w:spacing w:before="0" w:after="0"/>
              <w:jc w:val="center"/>
              <w:rPr>
                <w:rFonts w:eastAsia="Times New Roman"/>
                <w:sz w:val="20"/>
                <w:szCs w:val="20"/>
              </w:rPr>
            </w:pPr>
            <w:r>
              <w:rPr>
                <w:sz w:val="20"/>
              </w:rPr>
              <w:t>Unfavourable</w:t>
            </w:r>
          </w:p>
        </w:tc>
        <w:tc>
          <w:tcPr>
            <w:tcW w:w="728" w:type="pct"/>
            <w:gridSpan w:val="2"/>
            <w:shd w:val="clear" w:color="auto" w:fill="auto"/>
            <w:noWrap/>
            <w:vAlign w:val="center"/>
          </w:tcPr>
          <w:p w14:paraId="6A9A8CD1" w14:textId="77777777" w:rsidR="00722A47" w:rsidRPr="0006090E" w:rsidRDefault="00722A47" w:rsidP="00722A47">
            <w:pPr>
              <w:spacing w:before="0" w:after="0"/>
              <w:jc w:val="center"/>
              <w:rPr>
                <w:rFonts w:eastAsia="Times New Roman"/>
                <w:sz w:val="20"/>
                <w:szCs w:val="20"/>
              </w:rPr>
            </w:pPr>
            <w:r>
              <w:rPr>
                <w:sz w:val="20"/>
              </w:rPr>
              <w:t>Favourable</w:t>
            </w:r>
          </w:p>
        </w:tc>
        <w:tc>
          <w:tcPr>
            <w:tcW w:w="1839" w:type="pct"/>
            <w:gridSpan w:val="6"/>
            <w:shd w:val="clear" w:color="auto" w:fill="auto"/>
            <w:noWrap/>
            <w:vAlign w:val="center"/>
          </w:tcPr>
          <w:p w14:paraId="46190B36"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155FFB4D" w14:textId="77777777" w:rsidTr="00972543">
        <w:trPr>
          <w:trHeight w:val="20"/>
        </w:trPr>
        <w:tc>
          <w:tcPr>
            <w:tcW w:w="2059" w:type="pct"/>
            <w:gridSpan w:val="2"/>
            <w:vMerge/>
            <w:shd w:val="clear" w:color="auto" w:fill="auto"/>
            <w:noWrap/>
            <w:vAlign w:val="center"/>
          </w:tcPr>
          <w:p w14:paraId="4A1A60BC" w14:textId="77777777" w:rsidR="00722A47" w:rsidRPr="0006090E" w:rsidRDefault="00722A47" w:rsidP="00722A47">
            <w:pPr>
              <w:spacing w:before="0" w:after="0"/>
              <w:jc w:val="center"/>
              <w:rPr>
                <w:rFonts w:eastAsia="Times New Roman"/>
                <w:sz w:val="18"/>
                <w:szCs w:val="18"/>
                <w:lang w:eastAsia="de-DE"/>
              </w:rPr>
            </w:pPr>
          </w:p>
        </w:tc>
        <w:tc>
          <w:tcPr>
            <w:tcW w:w="374" w:type="pct"/>
            <w:vMerge w:val="restart"/>
            <w:shd w:val="clear" w:color="auto" w:fill="auto"/>
            <w:noWrap/>
            <w:vAlign w:val="bottom"/>
          </w:tcPr>
          <w:p w14:paraId="70FDEBC1" w14:textId="77777777" w:rsidR="00722A47" w:rsidRPr="0006090E" w:rsidRDefault="00722A47" w:rsidP="00722A47">
            <w:pPr>
              <w:spacing w:before="0" w:after="0"/>
              <w:jc w:val="center"/>
              <w:rPr>
                <w:rFonts w:eastAsia="Times New Roman"/>
                <w:sz w:val="18"/>
                <w:szCs w:val="18"/>
                <w:lang w:eastAsia="de-DE"/>
              </w:rPr>
            </w:pPr>
          </w:p>
        </w:tc>
        <w:tc>
          <w:tcPr>
            <w:tcW w:w="292" w:type="pct"/>
            <w:vMerge w:val="restart"/>
            <w:shd w:val="clear" w:color="auto" w:fill="auto"/>
            <w:noWrap/>
            <w:vAlign w:val="center"/>
          </w:tcPr>
          <w:p w14:paraId="584A34B0" w14:textId="77777777" w:rsidR="00722A47" w:rsidRPr="0006090E" w:rsidRDefault="00722A47" w:rsidP="00722A47">
            <w:pPr>
              <w:spacing w:before="0" w:after="0"/>
              <w:jc w:val="center"/>
              <w:rPr>
                <w:rFonts w:eastAsia="Times New Roman"/>
                <w:sz w:val="18"/>
                <w:szCs w:val="18"/>
              </w:rPr>
            </w:pPr>
            <w:r>
              <w:rPr>
                <w:sz w:val="18"/>
              </w:rPr>
              <w:t>Sand</w:t>
            </w:r>
          </w:p>
        </w:tc>
        <w:tc>
          <w:tcPr>
            <w:tcW w:w="436" w:type="pct"/>
            <w:vMerge w:val="restart"/>
            <w:shd w:val="clear" w:color="auto" w:fill="auto"/>
            <w:noWrap/>
            <w:vAlign w:val="center"/>
          </w:tcPr>
          <w:p w14:paraId="047AC8D7" w14:textId="21208721"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613" w:type="pct"/>
            <w:gridSpan w:val="2"/>
            <w:shd w:val="clear" w:color="auto" w:fill="auto"/>
            <w:noWrap/>
            <w:vAlign w:val="center"/>
          </w:tcPr>
          <w:p w14:paraId="7577A197" w14:textId="77777777" w:rsidR="00722A47" w:rsidRPr="0006090E" w:rsidRDefault="00722A47" w:rsidP="00722A47">
            <w:pPr>
              <w:spacing w:before="0" w:after="0"/>
              <w:jc w:val="center"/>
              <w:rPr>
                <w:rFonts w:eastAsia="Times New Roman"/>
                <w:sz w:val="18"/>
                <w:szCs w:val="18"/>
              </w:rPr>
            </w:pPr>
            <w:r>
              <w:rPr>
                <w:sz w:val="18"/>
              </w:rPr>
              <w:t>WSG III A</w:t>
            </w:r>
          </w:p>
        </w:tc>
        <w:tc>
          <w:tcPr>
            <w:tcW w:w="613" w:type="pct"/>
            <w:gridSpan w:val="2"/>
            <w:shd w:val="clear" w:color="auto" w:fill="auto"/>
            <w:noWrap/>
            <w:vAlign w:val="center"/>
          </w:tcPr>
          <w:p w14:paraId="097F149F" w14:textId="77777777" w:rsidR="00722A47" w:rsidRPr="0006090E" w:rsidRDefault="00722A47" w:rsidP="00722A47">
            <w:pPr>
              <w:spacing w:before="0" w:after="0"/>
              <w:jc w:val="center"/>
              <w:rPr>
                <w:rFonts w:eastAsia="Times New Roman"/>
                <w:sz w:val="18"/>
                <w:szCs w:val="18"/>
              </w:rPr>
            </w:pPr>
            <w:r>
              <w:rPr>
                <w:sz w:val="18"/>
              </w:rPr>
              <w:t>WSG III B</w:t>
            </w:r>
          </w:p>
        </w:tc>
        <w:tc>
          <w:tcPr>
            <w:tcW w:w="613" w:type="pct"/>
            <w:gridSpan w:val="2"/>
            <w:shd w:val="clear" w:color="auto" w:fill="auto"/>
            <w:noWrap/>
            <w:vAlign w:val="center"/>
          </w:tcPr>
          <w:p w14:paraId="6B46C77D"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5C6DB10F" w14:textId="77777777" w:rsidTr="00972543">
        <w:trPr>
          <w:trHeight w:val="80"/>
        </w:trPr>
        <w:tc>
          <w:tcPr>
            <w:tcW w:w="2059" w:type="pct"/>
            <w:gridSpan w:val="2"/>
            <w:vMerge/>
            <w:shd w:val="clear" w:color="auto" w:fill="auto"/>
            <w:noWrap/>
            <w:vAlign w:val="center"/>
          </w:tcPr>
          <w:p w14:paraId="1E387A3D" w14:textId="77777777" w:rsidR="00722A47" w:rsidRPr="0006090E" w:rsidRDefault="00722A47" w:rsidP="00722A47">
            <w:pPr>
              <w:spacing w:before="0" w:after="0"/>
              <w:jc w:val="center"/>
              <w:rPr>
                <w:rFonts w:eastAsia="Times New Roman"/>
                <w:sz w:val="18"/>
                <w:szCs w:val="18"/>
                <w:lang w:eastAsia="de-DE"/>
              </w:rPr>
            </w:pPr>
          </w:p>
        </w:tc>
        <w:tc>
          <w:tcPr>
            <w:tcW w:w="374" w:type="pct"/>
            <w:vMerge/>
            <w:shd w:val="clear" w:color="auto" w:fill="auto"/>
            <w:noWrap/>
            <w:vAlign w:val="bottom"/>
          </w:tcPr>
          <w:p w14:paraId="77B631A6" w14:textId="77777777" w:rsidR="00722A47" w:rsidRPr="0006090E" w:rsidRDefault="00722A47" w:rsidP="00722A47">
            <w:pPr>
              <w:spacing w:before="0" w:after="0"/>
              <w:jc w:val="center"/>
              <w:rPr>
                <w:rFonts w:eastAsia="Times New Roman"/>
                <w:sz w:val="18"/>
                <w:szCs w:val="18"/>
                <w:lang w:eastAsia="de-DE"/>
              </w:rPr>
            </w:pPr>
          </w:p>
        </w:tc>
        <w:tc>
          <w:tcPr>
            <w:tcW w:w="292" w:type="pct"/>
            <w:vMerge/>
            <w:shd w:val="clear" w:color="auto" w:fill="auto"/>
            <w:noWrap/>
            <w:vAlign w:val="center"/>
          </w:tcPr>
          <w:p w14:paraId="239BB60D" w14:textId="77777777" w:rsidR="00722A47" w:rsidRPr="0006090E" w:rsidRDefault="00722A47" w:rsidP="00722A47">
            <w:pPr>
              <w:spacing w:before="0" w:after="0"/>
              <w:jc w:val="center"/>
              <w:rPr>
                <w:rFonts w:eastAsia="Times New Roman"/>
                <w:sz w:val="18"/>
                <w:szCs w:val="18"/>
                <w:lang w:eastAsia="de-DE"/>
              </w:rPr>
            </w:pPr>
          </w:p>
        </w:tc>
        <w:tc>
          <w:tcPr>
            <w:tcW w:w="436" w:type="pct"/>
            <w:vMerge/>
            <w:shd w:val="clear" w:color="auto" w:fill="auto"/>
            <w:noWrap/>
            <w:vAlign w:val="center"/>
          </w:tcPr>
          <w:p w14:paraId="27A3D73B" w14:textId="77777777" w:rsidR="00722A47" w:rsidRPr="0006090E" w:rsidRDefault="00722A47" w:rsidP="00722A47">
            <w:pPr>
              <w:spacing w:before="0" w:after="0"/>
              <w:jc w:val="center"/>
              <w:rPr>
                <w:rFonts w:eastAsia="Times New Roman"/>
                <w:sz w:val="18"/>
                <w:szCs w:val="18"/>
                <w:lang w:eastAsia="de-DE"/>
              </w:rPr>
            </w:pPr>
          </w:p>
        </w:tc>
        <w:tc>
          <w:tcPr>
            <w:tcW w:w="613" w:type="pct"/>
            <w:gridSpan w:val="2"/>
            <w:shd w:val="clear" w:color="auto" w:fill="auto"/>
            <w:noWrap/>
            <w:vAlign w:val="center"/>
          </w:tcPr>
          <w:p w14:paraId="5384C959" w14:textId="77777777" w:rsidR="00722A47" w:rsidRPr="0006090E" w:rsidRDefault="00722A47" w:rsidP="00722A47">
            <w:pPr>
              <w:spacing w:before="0" w:after="0"/>
              <w:jc w:val="center"/>
              <w:rPr>
                <w:rFonts w:eastAsia="Times New Roman"/>
                <w:sz w:val="18"/>
                <w:szCs w:val="18"/>
              </w:rPr>
            </w:pPr>
            <w:r>
              <w:rPr>
                <w:sz w:val="18"/>
              </w:rPr>
              <w:t>HSG III</w:t>
            </w:r>
          </w:p>
        </w:tc>
        <w:tc>
          <w:tcPr>
            <w:tcW w:w="613" w:type="pct"/>
            <w:gridSpan w:val="2"/>
            <w:shd w:val="clear" w:color="auto" w:fill="auto"/>
            <w:noWrap/>
            <w:vAlign w:val="center"/>
          </w:tcPr>
          <w:p w14:paraId="282D5026" w14:textId="77777777" w:rsidR="00722A47" w:rsidRPr="0006090E" w:rsidRDefault="00722A47" w:rsidP="00722A47">
            <w:pPr>
              <w:spacing w:before="0" w:after="0"/>
              <w:jc w:val="center"/>
              <w:rPr>
                <w:rFonts w:eastAsia="Times New Roman"/>
                <w:sz w:val="18"/>
                <w:szCs w:val="18"/>
              </w:rPr>
            </w:pPr>
            <w:r>
              <w:rPr>
                <w:sz w:val="18"/>
              </w:rPr>
              <w:t>HSG IV</w:t>
            </w:r>
          </w:p>
        </w:tc>
        <w:tc>
          <w:tcPr>
            <w:tcW w:w="613" w:type="pct"/>
            <w:gridSpan w:val="2"/>
            <w:shd w:val="clear" w:color="auto" w:fill="auto"/>
            <w:noWrap/>
            <w:vAlign w:val="center"/>
          </w:tcPr>
          <w:p w14:paraId="6D687C19"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4B2E27F5" w14:textId="77777777" w:rsidTr="00972543">
        <w:trPr>
          <w:trHeight w:val="80"/>
        </w:trPr>
        <w:tc>
          <w:tcPr>
            <w:tcW w:w="2059" w:type="pct"/>
            <w:gridSpan w:val="2"/>
            <w:vMerge/>
            <w:shd w:val="clear" w:color="auto" w:fill="auto"/>
            <w:noWrap/>
            <w:vAlign w:val="center"/>
          </w:tcPr>
          <w:p w14:paraId="772E6E87" w14:textId="77777777" w:rsidR="00722A47" w:rsidRPr="0006090E" w:rsidRDefault="00722A47" w:rsidP="00722A47">
            <w:pPr>
              <w:spacing w:before="0" w:after="0"/>
              <w:jc w:val="center"/>
              <w:rPr>
                <w:rFonts w:eastAsia="Times New Roman"/>
                <w:sz w:val="18"/>
                <w:szCs w:val="18"/>
                <w:lang w:eastAsia="de-DE"/>
              </w:rPr>
            </w:pPr>
          </w:p>
        </w:tc>
        <w:tc>
          <w:tcPr>
            <w:tcW w:w="374" w:type="pct"/>
            <w:vMerge/>
            <w:shd w:val="clear" w:color="auto" w:fill="auto"/>
            <w:noWrap/>
            <w:vAlign w:val="bottom"/>
          </w:tcPr>
          <w:p w14:paraId="4B532854" w14:textId="77777777" w:rsidR="00722A47" w:rsidRPr="0006090E" w:rsidRDefault="00722A47" w:rsidP="00722A47">
            <w:pPr>
              <w:spacing w:before="0" w:after="0"/>
              <w:jc w:val="center"/>
              <w:rPr>
                <w:rFonts w:eastAsia="Times New Roman"/>
                <w:sz w:val="18"/>
                <w:szCs w:val="18"/>
                <w:lang w:eastAsia="de-DE"/>
              </w:rPr>
            </w:pPr>
          </w:p>
        </w:tc>
        <w:tc>
          <w:tcPr>
            <w:tcW w:w="292" w:type="pct"/>
            <w:vMerge/>
            <w:shd w:val="clear" w:color="auto" w:fill="auto"/>
            <w:noWrap/>
            <w:vAlign w:val="center"/>
          </w:tcPr>
          <w:p w14:paraId="503EFEF3" w14:textId="77777777" w:rsidR="00722A47" w:rsidRPr="0006090E" w:rsidRDefault="00722A47" w:rsidP="00722A47">
            <w:pPr>
              <w:spacing w:before="0" w:after="0"/>
              <w:jc w:val="center"/>
              <w:rPr>
                <w:rFonts w:eastAsia="Times New Roman"/>
                <w:sz w:val="18"/>
                <w:szCs w:val="18"/>
                <w:lang w:eastAsia="de-DE"/>
              </w:rPr>
            </w:pPr>
          </w:p>
        </w:tc>
        <w:tc>
          <w:tcPr>
            <w:tcW w:w="436" w:type="pct"/>
            <w:vMerge/>
            <w:shd w:val="clear" w:color="auto" w:fill="auto"/>
            <w:noWrap/>
            <w:vAlign w:val="center"/>
          </w:tcPr>
          <w:p w14:paraId="1BC7815A" w14:textId="77777777" w:rsidR="00722A47" w:rsidRPr="0006090E" w:rsidRDefault="00722A47" w:rsidP="00722A47">
            <w:pPr>
              <w:spacing w:before="0" w:after="0"/>
              <w:jc w:val="center"/>
              <w:rPr>
                <w:rFonts w:eastAsia="Times New Roman"/>
                <w:sz w:val="18"/>
                <w:szCs w:val="18"/>
                <w:lang w:eastAsia="de-DE"/>
              </w:rPr>
            </w:pPr>
          </w:p>
        </w:tc>
        <w:tc>
          <w:tcPr>
            <w:tcW w:w="245" w:type="pct"/>
            <w:shd w:val="clear" w:color="auto" w:fill="auto"/>
            <w:noWrap/>
            <w:vAlign w:val="center"/>
          </w:tcPr>
          <w:p w14:paraId="4FBA21B3" w14:textId="77777777" w:rsidR="00722A47" w:rsidRPr="0006090E" w:rsidRDefault="00722A47" w:rsidP="00722A47">
            <w:pPr>
              <w:spacing w:before="0" w:after="0"/>
              <w:jc w:val="center"/>
              <w:rPr>
                <w:rFonts w:eastAsia="Times New Roman"/>
                <w:sz w:val="18"/>
                <w:szCs w:val="18"/>
              </w:rPr>
            </w:pPr>
            <w:r>
              <w:rPr>
                <w:sz w:val="18"/>
              </w:rPr>
              <w:t>Sand</w:t>
            </w:r>
          </w:p>
        </w:tc>
        <w:tc>
          <w:tcPr>
            <w:tcW w:w="368" w:type="pct"/>
            <w:shd w:val="clear" w:color="auto" w:fill="auto"/>
            <w:vAlign w:val="center"/>
          </w:tcPr>
          <w:p w14:paraId="320BB505" w14:textId="52F4C075"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8" w:type="pct"/>
            <w:shd w:val="clear" w:color="auto" w:fill="auto"/>
            <w:noWrap/>
            <w:vAlign w:val="center"/>
          </w:tcPr>
          <w:p w14:paraId="062C46BB" w14:textId="77777777" w:rsidR="00722A47" w:rsidRPr="0006090E" w:rsidRDefault="00722A47" w:rsidP="00722A47">
            <w:pPr>
              <w:spacing w:before="0" w:after="0"/>
              <w:jc w:val="center"/>
              <w:rPr>
                <w:rFonts w:eastAsia="Times New Roman"/>
                <w:sz w:val="18"/>
                <w:szCs w:val="18"/>
              </w:rPr>
            </w:pPr>
            <w:r>
              <w:rPr>
                <w:sz w:val="18"/>
              </w:rPr>
              <w:t>Sand</w:t>
            </w:r>
          </w:p>
        </w:tc>
        <w:tc>
          <w:tcPr>
            <w:tcW w:w="365" w:type="pct"/>
            <w:shd w:val="clear" w:color="auto" w:fill="auto"/>
            <w:vAlign w:val="center"/>
          </w:tcPr>
          <w:p w14:paraId="057BE788" w14:textId="0A416B2A"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5" w:type="pct"/>
            <w:shd w:val="clear" w:color="auto" w:fill="auto"/>
            <w:noWrap/>
            <w:vAlign w:val="center"/>
          </w:tcPr>
          <w:p w14:paraId="7D6E0FB0" w14:textId="77777777" w:rsidR="00722A47" w:rsidRPr="0006090E" w:rsidRDefault="00722A47" w:rsidP="00722A47">
            <w:pPr>
              <w:spacing w:before="0" w:after="0"/>
              <w:jc w:val="center"/>
              <w:rPr>
                <w:rFonts w:eastAsia="Times New Roman"/>
                <w:sz w:val="18"/>
                <w:szCs w:val="18"/>
              </w:rPr>
            </w:pPr>
            <w:r>
              <w:rPr>
                <w:sz w:val="18"/>
              </w:rPr>
              <w:t>Sand</w:t>
            </w:r>
          </w:p>
        </w:tc>
        <w:tc>
          <w:tcPr>
            <w:tcW w:w="368" w:type="pct"/>
            <w:shd w:val="clear" w:color="auto" w:fill="auto"/>
            <w:vAlign w:val="center"/>
          </w:tcPr>
          <w:p w14:paraId="706AC5AB" w14:textId="706D0EFC"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019A60A3" w14:textId="77777777" w:rsidTr="00972543">
        <w:trPr>
          <w:trHeight w:val="111"/>
        </w:trPr>
        <w:tc>
          <w:tcPr>
            <w:tcW w:w="2059" w:type="pct"/>
            <w:gridSpan w:val="2"/>
            <w:vMerge/>
            <w:shd w:val="clear" w:color="auto" w:fill="auto"/>
            <w:noWrap/>
            <w:vAlign w:val="center"/>
          </w:tcPr>
          <w:p w14:paraId="44BFBF24" w14:textId="77777777" w:rsidR="00722A47" w:rsidRPr="0006090E" w:rsidRDefault="00722A47" w:rsidP="00722A47">
            <w:pPr>
              <w:spacing w:before="0" w:after="0"/>
              <w:jc w:val="center"/>
              <w:rPr>
                <w:rFonts w:eastAsia="Times New Roman"/>
                <w:sz w:val="18"/>
                <w:szCs w:val="18"/>
                <w:lang w:eastAsia="de-DE"/>
              </w:rPr>
            </w:pPr>
          </w:p>
        </w:tc>
        <w:tc>
          <w:tcPr>
            <w:tcW w:w="374" w:type="pct"/>
            <w:shd w:val="clear" w:color="auto" w:fill="auto"/>
            <w:noWrap/>
            <w:vAlign w:val="center"/>
          </w:tcPr>
          <w:p w14:paraId="0B149974" w14:textId="77777777" w:rsidR="00722A47" w:rsidRPr="0006090E" w:rsidRDefault="00722A47" w:rsidP="00722A47">
            <w:pPr>
              <w:spacing w:before="0" w:after="0"/>
              <w:jc w:val="center"/>
              <w:rPr>
                <w:rFonts w:eastAsia="Times New Roman"/>
                <w:sz w:val="18"/>
                <w:szCs w:val="18"/>
              </w:rPr>
            </w:pPr>
            <w:r>
              <w:rPr>
                <w:sz w:val="18"/>
              </w:rPr>
              <w:t>1</w:t>
            </w:r>
          </w:p>
        </w:tc>
        <w:tc>
          <w:tcPr>
            <w:tcW w:w="292" w:type="pct"/>
            <w:shd w:val="clear" w:color="auto" w:fill="auto"/>
            <w:noWrap/>
            <w:vAlign w:val="center"/>
          </w:tcPr>
          <w:p w14:paraId="304FB4A8" w14:textId="77777777" w:rsidR="00722A47" w:rsidRPr="0006090E" w:rsidRDefault="00722A47" w:rsidP="00722A47">
            <w:pPr>
              <w:spacing w:before="0" w:after="0"/>
              <w:jc w:val="center"/>
              <w:rPr>
                <w:rFonts w:eastAsia="Times New Roman"/>
                <w:sz w:val="18"/>
                <w:szCs w:val="18"/>
              </w:rPr>
            </w:pPr>
            <w:r>
              <w:rPr>
                <w:sz w:val="18"/>
              </w:rPr>
              <w:t>2</w:t>
            </w:r>
          </w:p>
        </w:tc>
        <w:tc>
          <w:tcPr>
            <w:tcW w:w="436" w:type="pct"/>
            <w:shd w:val="clear" w:color="auto" w:fill="auto"/>
            <w:noWrap/>
            <w:vAlign w:val="center"/>
          </w:tcPr>
          <w:p w14:paraId="7CD26FBD" w14:textId="77777777" w:rsidR="00722A47" w:rsidRPr="0006090E" w:rsidRDefault="00722A47" w:rsidP="00722A47">
            <w:pPr>
              <w:spacing w:before="0" w:after="0"/>
              <w:jc w:val="center"/>
              <w:rPr>
                <w:rFonts w:eastAsia="Times New Roman"/>
                <w:sz w:val="18"/>
                <w:szCs w:val="18"/>
              </w:rPr>
            </w:pPr>
            <w:r>
              <w:rPr>
                <w:sz w:val="18"/>
              </w:rPr>
              <w:t>3</w:t>
            </w:r>
          </w:p>
        </w:tc>
        <w:tc>
          <w:tcPr>
            <w:tcW w:w="613" w:type="pct"/>
            <w:gridSpan w:val="2"/>
            <w:shd w:val="clear" w:color="auto" w:fill="auto"/>
            <w:noWrap/>
            <w:vAlign w:val="center"/>
          </w:tcPr>
          <w:p w14:paraId="30159647" w14:textId="77777777" w:rsidR="00722A47" w:rsidRPr="0006090E" w:rsidRDefault="00722A47" w:rsidP="00722A47">
            <w:pPr>
              <w:spacing w:before="0" w:after="0"/>
              <w:jc w:val="center"/>
              <w:rPr>
                <w:rFonts w:eastAsia="Times New Roman"/>
                <w:sz w:val="18"/>
                <w:szCs w:val="18"/>
              </w:rPr>
            </w:pPr>
            <w:r>
              <w:rPr>
                <w:sz w:val="18"/>
              </w:rPr>
              <w:t>4</w:t>
            </w:r>
          </w:p>
        </w:tc>
        <w:tc>
          <w:tcPr>
            <w:tcW w:w="613" w:type="pct"/>
            <w:gridSpan w:val="2"/>
            <w:shd w:val="clear" w:color="auto" w:fill="auto"/>
            <w:noWrap/>
            <w:vAlign w:val="center"/>
          </w:tcPr>
          <w:p w14:paraId="4732FBEE" w14:textId="77777777" w:rsidR="00722A47" w:rsidRPr="0006090E" w:rsidRDefault="00722A47" w:rsidP="00722A47">
            <w:pPr>
              <w:spacing w:before="0" w:after="0"/>
              <w:jc w:val="center"/>
              <w:rPr>
                <w:rFonts w:eastAsia="Times New Roman"/>
                <w:sz w:val="18"/>
                <w:szCs w:val="18"/>
              </w:rPr>
            </w:pPr>
            <w:r>
              <w:rPr>
                <w:sz w:val="18"/>
              </w:rPr>
              <w:t>5</w:t>
            </w:r>
          </w:p>
        </w:tc>
        <w:tc>
          <w:tcPr>
            <w:tcW w:w="613" w:type="pct"/>
            <w:gridSpan w:val="2"/>
            <w:shd w:val="clear" w:color="auto" w:fill="auto"/>
            <w:noWrap/>
            <w:vAlign w:val="center"/>
          </w:tcPr>
          <w:p w14:paraId="09F7C702"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0E428BFF" w14:textId="77777777" w:rsidTr="00972543">
        <w:trPr>
          <w:trHeight w:val="20"/>
        </w:trPr>
        <w:tc>
          <w:tcPr>
            <w:tcW w:w="207" w:type="pct"/>
            <w:noWrap/>
          </w:tcPr>
          <w:p w14:paraId="1A79F694" w14:textId="77777777" w:rsidR="00722A47" w:rsidRPr="0006090E" w:rsidRDefault="00722A47" w:rsidP="00722A47">
            <w:pPr>
              <w:spacing w:before="0" w:after="0"/>
              <w:jc w:val="left"/>
              <w:rPr>
                <w:rFonts w:eastAsia="Times New Roman"/>
                <w:sz w:val="18"/>
                <w:szCs w:val="20"/>
              </w:rPr>
            </w:pPr>
            <w:r>
              <w:rPr>
                <w:sz w:val="18"/>
              </w:rPr>
              <w:t>B1</w:t>
            </w:r>
          </w:p>
        </w:tc>
        <w:tc>
          <w:tcPr>
            <w:tcW w:w="1853" w:type="pct"/>
          </w:tcPr>
          <w:p w14:paraId="53F5496F"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74" w:type="pct"/>
            <w:noWrap/>
            <w:vAlign w:val="center"/>
          </w:tcPr>
          <w:p w14:paraId="040EF91D"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4D7777CB"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7B3B91AA"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37502EAE"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1A1B8FDF"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2E6B1C81"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FFFFFF"/>
            <w:vAlign w:val="center"/>
          </w:tcPr>
          <w:p w14:paraId="5E314712"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FFFFFF"/>
            <w:noWrap/>
            <w:vAlign w:val="center"/>
          </w:tcPr>
          <w:p w14:paraId="23805EF3"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shd w:val="clear" w:color="auto" w:fill="FFFFFF"/>
            <w:vAlign w:val="center"/>
          </w:tcPr>
          <w:p w14:paraId="0EC748D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424D009" w14:textId="77777777" w:rsidTr="00972543">
        <w:trPr>
          <w:trHeight w:val="20"/>
        </w:trPr>
        <w:tc>
          <w:tcPr>
            <w:tcW w:w="207" w:type="pct"/>
            <w:noWrap/>
          </w:tcPr>
          <w:p w14:paraId="2A015CFA" w14:textId="77777777" w:rsidR="00722A47" w:rsidRPr="0006090E" w:rsidRDefault="00722A47" w:rsidP="00722A47">
            <w:pPr>
              <w:spacing w:before="0" w:after="0"/>
              <w:jc w:val="left"/>
              <w:rPr>
                <w:rFonts w:eastAsia="Times New Roman"/>
                <w:sz w:val="18"/>
                <w:szCs w:val="20"/>
              </w:rPr>
            </w:pPr>
            <w:r>
              <w:rPr>
                <w:sz w:val="18"/>
              </w:rPr>
              <w:t>B2</w:t>
            </w:r>
          </w:p>
        </w:tc>
        <w:tc>
          <w:tcPr>
            <w:tcW w:w="1853" w:type="pct"/>
          </w:tcPr>
          <w:p w14:paraId="1158A429"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74" w:type="pct"/>
            <w:noWrap/>
            <w:vAlign w:val="center"/>
          </w:tcPr>
          <w:p w14:paraId="109E7B5C"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2AEF3052"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351D8099"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47DB3A02"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404D430E"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6F12523D"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FFFFFF"/>
            <w:vAlign w:val="center"/>
          </w:tcPr>
          <w:p w14:paraId="2CE9EC6A"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FFFFFF"/>
            <w:noWrap/>
            <w:vAlign w:val="center"/>
          </w:tcPr>
          <w:p w14:paraId="251F7AE5"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shd w:val="clear" w:color="auto" w:fill="FFFFFF"/>
            <w:vAlign w:val="center"/>
          </w:tcPr>
          <w:p w14:paraId="43BA7B9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A1D3073" w14:textId="77777777" w:rsidTr="00972543">
        <w:trPr>
          <w:trHeight w:val="20"/>
        </w:trPr>
        <w:tc>
          <w:tcPr>
            <w:tcW w:w="207" w:type="pct"/>
            <w:noWrap/>
          </w:tcPr>
          <w:p w14:paraId="734DC43B" w14:textId="77777777" w:rsidR="00722A47" w:rsidRPr="0006090E" w:rsidRDefault="00722A47" w:rsidP="00722A47">
            <w:pPr>
              <w:spacing w:before="0" w:after="0"/>
              <w:jc w:val="left"/>
              <w:rPr>
                <w:rFonts w:eastAsia="Times New Roman"/>
                <w:sz w:val="18"/>
                <w:szCs w:val="20"/>
              </w:rPr>
            </w:pPr>
            <w:r>
              <w:rPr>
                <w:sz w:val="18"/>
              </w:rPr>
              <w:t>B3</w:t>
            </w:r>
          </w:p>
        </w:tc>
        <w:tc>
          <w:tcPr>
            <w:tcW w:w="1853" w:type="pct"/>
          </w:tcPr>
          <w:p w14:paraId="096DF8E8"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74" w:type="pct"/>
            <w:noWrap/>
            <w:vAlign w:val="center"/>
          </w:tcPr>
          <w:p w14:paraId="5AF29E4B"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28AF7E10"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6F83E4FB"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31F461BA"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0755EFD2"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06DDF733"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FFFFFF"/>
            <w:vAlign w:val="center"/>
          </w:tcPr>
          <w:p w14:paraId="0C6123F1"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FFFFFF"/>
            <w:noWrap/>
            <w:vAlign w:val="center"/>
          </w:tcPr>
          <w:p w14:paraId="05AC81D0"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shd w:val="clear" w:color="auto" w:fill="FFFFFF"/>
            <w:vAlign w:val="center"/>
          </w:tcPr>
          <w:p w14:paraId="45FCB0F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ADD6E58" w14:textId="77777777" w:rsidTr="00972543">
        <w:trPr>
          <w:trHeight w:val="20"/>
        </w:trPr>
        <w:tc>
          <w:tcPr>
            <w:tcW w:w="207" w:type="pct"/>
            <w:noWrap/>
          </w:tcPr>
          <w:p w14:paraId="1CD85AE9" w14:textId="77777777" w:rsidR="00722A47" w:rsidRPr="0006090E" w:rsidRDefault="00722A47" w:rsidP="00722A47">
            <w:pPr>
              <w:spacing w:before="0" w:after="0"/>
              <w:jc w:val="left"/>
              <w:rPr>
                <w:rFonts w:eastAsia="Times New Roman"/>
                <w:sz w:val="18"/>
                <w:szCs w:val="20"/>
              </w:rPr>
            </w:pPr>
            <w:r>
              <w:rPr>
                <w:sz w:val="18"/>
              </w:rPr>
              <w:t>B4</w:t>
            </w:r>
          </w:p>
        </w:tc>
        <w:tc>
          <w:tcPr>
            <w:tcW w:w="1853" w:type="pct"/>
          </w:tcPr>
          <w:p w14:paraId="332459CA"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74" w:type="pct"/>
            <w:noWrap/>
            <w:vAlign w:val="center"/>
          </w:tcPr>
          <w:p w14:paraId="14955641"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401AB41C"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5B7C6E5C"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4FA2B79B"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306A9CA3"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0507DF34"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FFFFFF"/>
            <w:vAlign w:val="center"/>
          </w:tcPr>
          <w:p w14:paraId="1A0A7408"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FFFFFF"/>
            <w:noWrap/>
            <w:vAlign w:val="center"/>
          </w:tcPr>
          <w:p w14:paraId="1E121BD8"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shd w:val="clear" w:color="auto" w:fill="FFFFFF"/>
            <w:vAlign w:val="center"/>
          </w:tcPr>
          <w:p w14:paraId="37C2E524"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EFDE097" w14:textId="77777777" w:rsidTr="00972543">
        <w:trPr>
          <w:trHeight w:val="20"/>
        </w:trPr>
        <w:tc>
          <w:tcPr>
            <w:tcW w:w="207" w:type="pct"/>
            <w:noWrap/>
          </w:tcPr>
          <w:p w14:paraId="2BDEFEC3" w14:textId="77777777" w:rsidR="00722A47" w:rsidRPr="0006090E" w:rsidRDefault="00722A47" w:rsidP="00722A47">
            <w:pPr>
              <w:spacing w:before="0" w:after="0"/>
              <w:jc w:val="left"/>
              <w:rPr>
                <w:rFonts w:eastAsia="Times New Roman"/>
                <w:sz w:val="18"/>
                <w:szCs w:val="20"/>
              </w:rPr>
            </w:pPr>
            <w:r>
              <w:rPr>
                <w:sz w:val="18"/>
              </w:rPr>
              <w:t>B5</w:t>
            </w:r>
          </w:p>
        </w:tc>
        <w:tc>
          <w:tcPr>
            <w:tcW w:w="1853" w:type="pct"/>
          </w:tcPr>
          <w:p w14:paraId="495E6EEF" w14:textId="38BE4239"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74" w:type="pct"/>
            <w:noWrap/>
            <w:vAlign w:val="center"/>
          </w:tcPr>
          <w:p w14:paraId="46D28FCE"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16E3A888"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36C522F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45" w:type="pct"/>
            <w:noWrap/>
            <w:vAlign w:val="center"/>
          </w:tcPr>
          <w:p w14:paraId="43DAB14C"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37D09577"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5802BC70"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7C03F617"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3F04D5A7" w14:textId="77777777" w:rsidR="00722A47" w:rsidRPr="0006090E" w:rsidRDefault="00722A47" w:rsidP="00722A47">
            <w:pPr>
              <w:spacing w:before="0" w:after="0"/>
              <w:jc w:val="center"/>
              <w:rPr>
                <w:rFonts w:eastAsia="Times New Roman"/>
                <w:sz w:val="24"/>
                <w:szCs w:val="24"/>
              </w:rPr>
            </w:pPr>
            <w:r>
              <w:rPr>
                <w:sz w:val="24"/>
              </w:rPr>
              <w:t>-</w:t>
            </w:r>
          </w:p>
        </w:tc>
        <w:tc>
          <w:tcPr>
            <w:tcW w:w="368" w:type="pct"/>
            <w:vAlign w:val="center"/>
          </w:tcPr>
          <w:p w14:paraId="378546E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r>
      <w:tr w:rsidR="0006090E" w:rsidRPr="0006090E" w14:paraId="061B7C6A" w14:textId="77777777" w:rsidTr="00972543">
        <w:trPr>
          <w:trHeight w:val="20"/>
        </w:trPr>
        <w:tc>
          <w:tcPr>
            <w:tcW w:w="207" w:type="pct"/>
            <w:noWrap/>
          </w:tcPr>
          <w:p w14:paraId="3C9DBE13" w14:textId="77777777" w:rsidR="00722A47" w:rsidRPr="0006090E" w:rsidRDefault="00722A47" w:rsidP="00722A47">
            <w:pPr>
              <w:spacing w:before="0" w:after="0"/>
              <w:jc w:val="left"/>
              <w:rPr>
                <w:rFonts w:eastAsia="Times New Roman"/>
                <w:sz w:val="18"/>
                <w:szCs w:val="20"/>
              </w:rPr>
            </w:pPr>
            <w:r>
              <w:rPr>
                <w:sz w:val="18"/>
              </w:rPr>
              <w:t>B6</w:t>
            </w:r>
          </w:p>
        </w:tc>
        <w:tc>
          <w:tcPr>
            <w:tcW w:w="1853" w:type="pct"/>
          </w:tcPr>
          <w:p w14:paraId="0FF6AA67" w14:textId="61D51E48"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74" w:type="pct"/>
            <w:noWrap/>
            <w:vAlign w:val="center"/>
          </w:tcPr>
          <w:p w14:paraId="04F3E3A0"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1B701910"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367E4D8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5" w:type="pct"/>
            <w:noWrap/>
            <w:vAlign w:val="center"/>
          </w:tcPr>
          <w:p w14:paraId="267148A1"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62FC0361"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791A9799"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0C36AFFD"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290A2380" w14:textId="77777777" w:rsidR="00722A47" w:rsidRPr="0006090E" w:rsidRDefault="00722A47" w:rsidP="00722A47">
            <w:pPr>
              <w:spacing w:before="0" w:after="0"/>
              <w:jc w:val="center"/>
              <w:rPr>
                <w:rFonts w:eastAsia="Times New Roman"/>
                <w:sz w:val="24"/>
                <w:szCs w:val="24"/>
              </w:rPr>
            </w:pPr>
            <w:r>
              <w:rPr>
                <w:sz w:val="24"/>
              </w:rPr>
              <w:t>-</w:t>
            </w:r>
          </w:p>
        </w:tc>
        <w:tc>
          <w:tcPr>
            <w:tcW w:w="368" w:type="pct"/>
            <w:vAlign w:val="center"/>
          </w:tcPr>
          <w:p w14:paraId="0500ADE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r>
      <w:tr w:rsidR="0006090E" w:rsidRPr="0006090E" w14:paraId="6F722D22" w14:textId="77777777" w:rsidTr="00972543">
        <w:trPr>
          <w:trHeight w:val="20"/>
        </w:trPr>
        <w:tc>
          <w:tcPr>
            <w:tcW w:w="207" w:type="pct"/>
            <w:noWrap/>
          </w:tcPr>
          <w:p w14:paraId="6780A2A8" w14:textId="77777777" w:rsidR="00722A47" w:rsidRPr="0006090E" w:rsidRDefault="00722A47" w:rsidP="00722A47">
            <w:pPr>
              <w:spacing w:before="0" w:after="0"/>
              <w:jc w:val="left"/>
              <w:rPr>
                <w:rFonts w:eastAsia="Times New Roman"/>
                <w:sz w:val="18"/>
                <w:szCs w:val="20"/>
              </w:rPr>
            </w:pPr>
            <w:r>
              <w:rPr>
                <w:sz w:val="18"/>
              </w:rPr>
              <w:t>B7</w:t>
            </w:r>
          </w:p>
        </w:tc>
        <w:tc>
          <w:tcPr>
            <w:tcW w:w="1853" w:type="pct"/>
          </w:tcPr>
          <w:p w14:paraId="38E880C0" w14:textId="00CBB26A"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74" w:type="pct"/>
            <w:noWrap/>
            <w:vAlign w:val="center"/>
          </w:tcPr>
          <w:p w14:paraId="4AA01759"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7AAC83C0"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47475576"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16A65B53"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070A2F43"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2CC3C1FB"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6CF58D34"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2336E79F"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0C608F9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D95FA7F" w14:textId="77777777" w:rsidTr="00972543">
        <w:trPr>
          <w:trHeight w:val="20"/>
        </w:trPr>
        <w:tc>
          <w:tcPr>
            <w:tcW w:w="207" w:type="pct"/>
            <w:noWrap/>
          </w:tcPr>
          <w:p w14:paraId="0A3A6CE9" w14:textId="77777777" w:rsidR="00722A47" w:rsidRPr="0006090E" w:rsidRDefault="00722A47" w:rsidP="00722A47">
            <w:pPr>
              <w:spacing w:before="0" w:after="0"/>
              <w:jc w:val="left"/>
              <w:rPr>
                <w:rFonts w:eastAsia="Times New Roman"/>
                <w:sz w:val="18"/>
                <w:szCs w:val="20"/>
              </w:rPr>
            </w:pPr>
            <w:r>
              <w:rPr>
                <w:sz w:val="18"/>
              </w:rPr>
              <w:t>B8</w:t>
            </w:r>
          </w:p>
        </w:tc>
        <w:tc>
          <w:tcPr>
            <w:tcW w:w="1853" w:type="pct"/>
          </w:tcPr>
          <w:p w14:paraId="4D74C604" w14:textId="01004FC3"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74" w:type="pct"/>
            <w:noWrap/>
            <w:vAlign w:val="center"/>
          </w:tcPr>
          <w:p w14:paraId="13DD60B2"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2ED34CF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436" w:type="pct"/>
            <w:noWrap/>
            <w:vAlign w:val="center"/>
          </w:tcPr>
          <w:p w14:paraId="7B3C00A2"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auto"/>
            <w:noWrap/>
            <w:vAlign w:val="center"/>
          </w:tcPr>
          <w:p w14:paraId="47F13871"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0C0F2EF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48" w:type="pct"/>
            <w:shd w:val="clear" w:color="auto" w:fill="auto"/>
            <w:noWrap/>
            <w:vAlign w:val="center"/>
          </w:tcPr>
          <w:p w14:paraId="3D8A0430" w14:textId="77777777" w:rsidR="00722A47" w:rsidRPr="0006090E" w:rsidRDefault="00722A47" w:rsidP="00722A47">
            <w:pPr>
              <w:spacing w:before="0" w:after="0"/>
              <w:jc w:val="center"/>
              <w:rPr>
                <w:rFonts w:eastAsia="Times New Roman"/>
                <w:sz w:val="24"/>
                <w:szCs w:val="24"/>
              </w:rPr>
            </w:pPr>
            <w:r>
              <w:rPr>
                <w:sz w:val="24"/>
              </w:rPr>
              <w:t>-</w:t>
            </w:r>
          </w:p>
        </w:tc>
        <w:tc>
          <w:tcPr>
            <w:tcW w:w="365" w:type="pct"/>
            <w:shd w:val="clear" w:color="auto" w:fill="auto"/>
            <w:vAlign w:val="center"/>
          </w:tcPr>
          <w:p w14:paraId="72CF775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45" w:type="pct"/>
            <w:shd w:val="clear" w:color="auto" w:fill="auto"/>
            <w:noWrap/>
            <w:vAlign w:val="center"/>
          </w:tcPr>
          <w:p w14:paraId="1C21E62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368" w:type="pct"/>
            <w:shd w:val="clear" w:color="auto" w:fill="auto"/>
            <w:vAlign w:val="center"/>
          </w:tcPr>
          <w:p w14:paraId="5B880E3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DA75634" w14:textId="77777777" w:rsidTr="00972543">
        <w:trPr>
          <w:trHeight w:val="20"/>
        </w:trPr>
        <w:tc>
          <w:tcPr>
            <w:tcW w:w="207" w:type="pct"/>
            <w:noWrap/>
          </w:tcPr>
          <w:p w14:paraId="4DB79B8C" w14:textId="77777777" w:rsidR="00722A47" w:rsidRPr="0006090E" w:rsidRDefault="00722A47" w:rsidP="00722A47">
            <w:pPr>
              <w:spacing w:before="0" w:after="0"/>
              <w:jc w:val="left"/>
              <w:rPr>
                <w:rFonts w:eastAsia="Times New Roman"/>
                <w:sz w:val="18"/>
                <w:szCs w:val="20"/>
              </w:rPr>
            </w:pPr>
            <w:r>
              <w:rPr>
                <w:sz w:val="18"/>
              </w:rPr>
              <w:t>B9</w:t>
            </w:r>
          </w:p>
        </w:tc>
        <w:tc>
          <w:tcPr>
            <w:tcW w:w="1853" w:type="pct"/>
          </w:tcPr>
          <w:p w14:paraId="36CB95CF" w14:textId="25FF92C5"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74" w:type="pct"/>
            <w:noWrap/>
            <w:vAlign w:val="center"/>
          </w:tcPr>
          <w:p w14:paraId="3B3EED62"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78259181"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544BF7F3"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01740950"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5B95E1FB"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200B4290"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6B054E39"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4596DE96"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47E6005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9C726C2" w14:textId="77777777" w:rsidTr="00972543">
        <w:trPr>
          <w:trHeight w:val="20"/>
        </w:trPr>
        <w:tc>
          <w:tcPr>
            <w:tcW w:w="207" w:type="pct"/>
            <w:noWrap/>
          </w:tcPr>
          <w:p w14:paraId="77A2F1DD" w14:textId="77777777" w:rsidR="00722A47" w:rsidRPr="0006090E" w:rsidRDefault="00722A47" w:rsidP="00722A47">
            <w:pPr>
              <w:spacing w:before="0" w:after="0"/>
              <w:jc w:val="left"/>
              <w:rPr>
                <w:rFonts w:eastAsia="Times New Roman"/>
                <w:sz w:val="18"/>
                <w:szCs w:val="20"/>
              </w:rPr>
            </w:pPr>
            <w:r>
              <w:rPr>
                <w:sz w:val="18"/>
              </w:rPr>
              <w:t>B10</w:t>
            </w:r>
          </w:p>
        </w:tc>
        <w:tc>
          <w:tcPr>
            <w:tcW w:w="1853" w:type="pct"/>
          </w:tcPr>
          <w:p w14:paraId="5A312E9C" w14:textId="340BD599"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74" w:type="pct"/>
            <w:noWrap/>
            <w:vAlign w:val="center"/>
          </w:tcPr>
          <w:p w14:paraId="2BD60A36"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4D5296E7"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7473FB39"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2079BBB6"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7922EE49"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4C1C5710"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7644D40E"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498815B8"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04B61EC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76AE2A5" w14:textId="77777777" w:rsidTr="00972543">
        <w:trPr>
          <w:trHeight w:val="20"/>
        </w:trPr>
        <w:tc>
          <w:tcPr>
            <w:tcW w:w="207" w:type="pct"/>
            <w:noWrap/>
          </w:tcPr>
          <w:p w14:paraId="4826CD59" w14:textId="77777777" w:rsidR="00722A47" w:rsidRPr="0006090E" w:rsidRDefault="00722A47" w:rsidP="00722A47">
            <w:pPr>
              <w:spacing w:before="0" w:after="0"/>
              <w:jc w:val="left"/>
              <w:rPr>
                <w:rFonts w:eastAsia="Times New Roman"/>
                <w:sz w:val="18"/>
                <w:szCs w:val="20"/>
              </w:rPr>
            </w:pPr>
            <w:r>
              <w:rPr>
                <w:sz w:val="18"/>
              </w:rPr>
              <w:t>B11</w:t>
            </w:r>
          </w:p>
        </w:tc>
        <w:tc>
          <w:tcPr>
            <w:tcW w:w="1853" w:type="pct"/>
          </w:tcPr>
          <w:p w14:paraId="13A0A640"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74" w:type="pct"/>
            <w:noWrap/>
            <w:vAlign w:val="center"/>
          </w:tcPr>
          <w:p w14:paraId="1516B3B4"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22F8BAB0"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3B1EB18D"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238E503B"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25A8B164"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53AA0785"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FFFFFF"/>
            <w:vAlign w:val="center"/>
          </w:tcPr>
          <w:p w14:paraId="3CEF4A04"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FFFFFF"/>
            <w:noWrap/>
            <w:vAlign w:val="center"/>
          </w:tcPr>
          <w:p w14:paraId="42F746FB"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shd w:val="clear" w:color="auto" w:fill="FFFFFF"/>
            <w:vAlign w:val="center"/>
          </w:tcPr>
          <w:p w14:paraId="236AE89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AFF08D2" w14:textId="77777777" w:rsidTr="00972543">
        <w:trPr>
          <w:trHeight w:val="20"/>
        </w:trPr>
        <w:tc>
          <w:tcPr>
            <w:tcW w:w="207" w:type="pct"/>
            <w:noWrap/>
          </w:tcPr>
          <w:p w14:paraId="3A85A756" w14:textId="77777777" w:rsidR="00722A47" w:rsidRPr="0006090E" w:rsidRDefault="00722A47" w:rsidP="00722A47">
            <w:pPr>
              <w:spacing w:before="0" w:after="0"/>
              <w:jc w:val="left"/>
              <w:rPr>
                <w:rFonts w:eastAsia="Times New Roman"/>
                <w:sz w:val="18"/>
                <w:szCs w:val="20"/>
              </w:rPr>
            </w:pPr>
            <w:r>
              <w:rPr>
                <w:sz w:val="18"/>
              </w:rPr>
              <w:t>B12</w:t>
            </w:r>
          </w:p>
        </w:tc>
        <w:tc>
          <w:tcPr>
            <w:tcW w:w="1853" w:type="pct"/>
          </w:tcPr>
          <w:p w14:paraId="7EA7144E" w14:textId="2FE347A2"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74" w:type="pct"/>
            <w:noWrap/>
            <w:vAlign w:val="center"/>
          </w:tcPr>
          <w:p w14:paraId="6AC2EF11"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535A4D65"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4A57FCF3"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2C8FC747"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22DCAFD5"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07524B56"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7B20C442"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331603A6"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6E96D1E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BA1B872" w14:textId="77777777" w:rsidTr="00972543">
        <w:trPr>
          <w:trHeight w:val="20"/>
        </w:trPr>
        <w:tc>
          <w:tcPr>
            <w:tcW w:w="207" w:type="pct"/>
            <w:noWrap/>
          </w:tcPr>
          <w:p w14:paraId="150236D6" w14:textId="77777777" w:rsidR="00722A47" w:rsidRPr="0006090E" w:rsidRDefault="00722A47" w:rsidP="00722A47">
            <w:pPr>
              <w:spacing w:before="0" w:after="0"/>
              <w:jc w:val="left"/>
              <w:rPr>
                <w:rFonts w:eastAsia="Times New Roman"/>
                <w:sz w:val="18"/>
                <w:szCs w:val="20"/>
              </w:rPr>
            </w:pPr>
            <w:r>
              <w:rPr>
                <w:sz w:val="18"/>
              </w:rPr>
              <w:t>B13</w:t>
            </w:r>
          </w:p>
        </w:tc>
        <w:tc>
          <w:tcPr>
            <w:tcW w:w="1853" w:type="pct"/>
          </w:tcPr>
          <w:p w14:paraId="09035A99" w14:textId="55F1919D"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74" w:type="pct"/>
            <w:noWrap/>
            <w:vAlign w:val="center"/>
          </w:tcPr>
          <w:p w14:paraId="60B75D52"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75840667"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64F681AC"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5FD97ED2"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35E3283D"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668B7FDA"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10B4CA48"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02C0D7D8"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3B2528F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01F7E12" w14:textId="77777777" w:rsidTr="00972543">
        <w:trPr>
          <w:trHeight w:val="20"/>
        </w:trPr>
        <w:tc>
          <w:tcPr>
            <w:tcW w:w="207" w:type="pct"/>
            <w:noWrap/>
          </w:tcPr>
          <w:p w14:paraId="262DABAE" w14:textId="77777777" w:rsidR="00722A47" w:rsidRPr="0006090E" w:rsidRDefault="00722A47" w:rsidP="00722A47">
            <w:pPr>
              <w:spacing w:before="0" w:after="0"/>
              <w:jc w:val="left"/>
              <w:rPr>
                <w:rFonts w:eastAsia="Times New Roman"/>
                <w:sz w:val="18"/>
                <w:szCs w:val="20"/>
              </w:rPr>
            </w:pPr>
            <w:r>
              <w:rPr>
                <w:sz w:val="18"/>
              </w:rPr>
              <w:t>B14</w:t>
            </w:r>
          </w:p>
        </w:tc>
        <w:tc>
          <w:tcPr>
            <w:tcW w:w="1853" w:type="pct"/>
          </w:tcPr>
          <w:p w14:paraId="412009E1"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74" w:type="pct"/>
            <w:noWrap/>
            <w:vAlign w:val="center"/>
          </w:tcPr>
          <w:p w14:paraId="0527C426"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619C9D40"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504989F9"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303EFA9D"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7B2114C0"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3F260109"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300296B4"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6E5C4876"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6554C53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A08DE00" w14:textId="77777777" w:rsidTr="00972543">
        <w:trPr>
          <w:trHeight w:val="20"/>
        </w:trPr>
        <w:tc>
          <w:tcPr>
            <w:tcW w:w="207" w:type="pct"/>
            <w:noWrap/>
          </w:tcPr>
          <w:p w14:paraId="533421E6" w14:textId="77777777" w:rsidR="00722A47" w:rsidRPr="0006090E" w:rsidRDefault="00722A47" w:rsidP="00722A47">
            <w:pPr>
              <w:spacing w:before="0" w:after="0"/>
              <w:jc w:val="left"/>
              <w:rPr>
                <w:rFonts w:eastAsia="Times New Roman"/>
                <w:sz w:val="18"/>
                <w:szCs w:val="20"/>
              </w:rPr>
            </w:pPr>
            <w:r>
              <w:rPr>
                <w:sz w:val="18"/>
              </w:rPr>
              <w:t>B15</w:t>
            </w:r>
          </w:p>
        </w:tc>
        <w:tc>
          <w:tcPr>
            <w:tcW w:w="1853" w:type="pct"/>
          </w:tcPr>
          <w:p w14:paraId="72244729" w14:textId="60099449"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74" w:type="pct"/>
            <w:noWrap/>
            <w:vAlign w:val="center"/>
          </w:tcPr>
          <w:p w14:paraId="74CAD379"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241FB23C"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6F056336"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3CBC1065"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15CDBD3F"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10E1E977"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45C629F6"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5E4490E4"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0777627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312F73C" w14:textId="77777777" w:rsidTr="00972543">
        <w:trPr>
          <w:trHeight w:val="20"/>
        </w:trPr>
        <w:tc>
          <w:tcPr>
            <w:tcW w:w="207" w:type="pct"/>
            <w:noWrap/>
          </w:tcPr>
          <w:p w14:paraId="11396205" w14:textId="77777777" w:rsidR="00722A47" w:rsidRPr="0006090E" w:rsidRDefault="00722A47" w:rsidP="00722A47">
            <w:pPr>
              <w:spacing w:before="0" w:after="0"/>
              <w:jc w:val="left"/>
              <w:rPr>
                <w:rFonts w:eastAsia="Times New Roman"/>
                <w:sz w:val="18"/>
                <w:szCs w:val="20"/>
              </w:rPr>
            </w:pPr>
            <w:r>
              <w:rPr>
                <w:sz w:val="18"/>
              </w:rPr>
              <w:t>B16</w:t>
            </w:r>
          </w:p>
        </w:tc>
        <w:tc>
          <w:tcPr>
            <w:tcW w:w="1853" w:type="pct"/>
          </w:tcPr>
          <w:p w14:paraId="6172203F" w14:textId="77777777" w:rsidR="00722A47" w:rsidRPr="0006090E" w:rsidRDefault="00722A47" w:rsidP="00722A47">
            <w:pPr>
              <w:spacing w:before="0" w:after="0"/>
              <w:jc w:val="left"/>
              <w:rPr>
                <w:rFonts w:eastAsia="Times New Roman"/>
                <w:sz w:val="18"/>
                <w:szCs w:val="20"/>
              </w:rPr>
            </w:pPr>
            <w:r>
              <w:rPr>
                <w:sz w:val="18"/>
              </w:rPr>
              <w:t xml:space="preserve">Frost-resistant layer (FSS, KG 2) in the slab </w:t>
            </w:r>
            <w:r>
              <w:rPr>
                <w:sz w:val="18"/>
              </w:rPr>
              <w:lastRenderedPageBreak/>
              <w:t>track method of railway construction</w:t>
            </w:r>
          </w:p>
        </w:tc>
        <w:tc>
          <w:tcPr>
            <w:tcW w:w="374" w:type="pct"/>
            <w:noWrap/>
            <w:vAlign w:val="center"/>
          </w:tcPr>
          <w:p w14:paraId="724C0732" w14:textId="77777777" w:rsidR="00722A47" w:rsidRPr="0006090E" w:rsidRDefault="00722A47" w:rsidP="00722A47">
            <w:pPr>
              <w:spacing w:before="0" w:after="0"/>
              <w:jc w:val="center"/>
              <w:rPr>
                <w:rFonts w:eastAsia="Times New Roman" w:cs="Tahoma"/>
                <w:sz w:val="24"/>
                <w:szCs w:val="24"/>
              </w:rPr>
            </w:pPr>
            <w:r>
              <w:rPr>
                <w:sz w:val="24"/>
              </w:rPr>
              <w:lastRenderedPageBreak/>
              <w:t>-</w:t>
            </w:r>
          </w:p>
        </w:tc>
        <w:tc>
          <w:tcPr>
            <w:tcW w:w="292" w:type="pct"/>
            <w:noWrap/>
            <w:vAlign w:val="center"/>
          </w:tcPr>
          <w:p w14:paraId="69BD0219"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13065985"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75A4EE06"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534C4A8C"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30D4CC21"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6EA7DDB6"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38F17326"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21DB3F2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C2BF1FA" w14:textId="77777777" w:rsidTr="00972543">
        <w:trPr>
          <w:trHeight w:val="20"/>
        </w:trPr>
        <w:tc>
          <w:tcPr>
            <w:tcW w:w="207" w:type="pct"/>
            <w:noWrap/>
          </w:tcPr>
          <w:p w14:paraId="39A3B5DA" w14:textId="77777777" w:rsidR="00722A47" w:rsidRPr="0006090E" w:rsidRDefault="00722A47" w:rsidP="00722A47">
            <w:pPr>
              <w:spacing w:before="0" w:after="0"/>
              <w:jc w:val="left"/>
              <w:rPr>
                <w:rFonts w:eastAsia="Times New Roman"/>
                <w:sz w:val="18"/>
                <w:szCs w:val="20"/>
              </w:rPr>
            </w:pPr>
            <w:r>
              <w:rPr>
                <w:sz w:val="18"/>
              </w:rPr>
              <w:t>B17</w:t>
            </w:r>
          </w:p>
        </w:tc>
        <w:tc>
          <w:tcPr>
            <w:tcW w:w="1853" w:type="pct"/>
          </w:tcPr>
          <w:p w14:paraId="58844C2D"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74" w:type="pct"/>
            <w:noWrap/>
            <w:vAlign w:val="center"/>
          </w:tcPr>
          <w:p w14:paraId="666B4E56"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3DA919FA"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1B565268"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59A4174D"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071ED5AB"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44F7BBCA"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6EEC16D6"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72350381"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76D45E20"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B9E1E86" w14:textId="77777777" w:rsidTr="00972543">
        <w:trPr>
          <w:trHeight w:val="20"/>
        </w:trPr>
        <w:tc>
          <w:tcPr>
            <w:tcW w:w="207" w:type="pct"/>
            <w:noWrap/>
          </w:tcPr>
          <w:p w14:paraId="4CEEE381" w14:textId="77777777" w:rsidR="00722A47" w:rsidRPr="0006090E" w:rsidRDefault="00722A47" w:rsidP="00722A47">
            <w:pPr>
              <w:spacing w:before="0" w:after="0"/>
              <w:jc w:val="left"/>
              <w:rPr>
                <w:rFonts w:eastAsia="Times New Roman"/>
                <w:sz w:val="18"/>
                <w:szCs w:val="20"/>
              </w:rPr>
            </w:pPr>
            <w:r>
              <w:rPr>
                <w:sz w:val="18"/>
              </w:rPr>
              <w:t>B18</w:t>
            </w:r>
          </w:p>
        </w:tc>
        <w:tc>
          <w:tcPr>
            <w:tcW w:w="1853" w:type="pct"/>
          </w:tcPr>
          <w:p w14:paraId="039AA3FC"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74" w:type="pct"/>
            <w:noWrap/>
            <w:vAlign w:val="center"/>
          </w:tcPr>
          <w:p w14:paraId="5E919F09"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138F07B8"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7127E373"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224DA92B"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185F89CD"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24363346"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4E59C7F1"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65583547"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0400BEA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9B15213" w14:textId="77777777" w:rsidTr="00972543">
        <w:trPr>
          <w:trHeight w:val="20"/>
        </w:trPr>
        <w:tc>
          <w:tcPr>
            <w:tcW w:w="207" w:type="pct"/>
            <w:noWrap/>
          </w:tcPr>
          <w:p w14:paraId="6C05D411" w14:textId="77777777" w:rsidR="00722A47" w:rsidRPr="0006090E" w:rsidRDefault="00722A47" w:rsidP="00722A47">
            <w:pPr>
              <w:spacing w:before="0" w:after="0"/>
              <w:jc w:val="left"/>
              <w:rPr>
                <w:rFonts w:eastAsia="Times New Roman"/>
                <w:sz w:val="18"/>
                <w:szCs w:val="20"/>
              </w:rPr>
            </w:pPr>
            <w:r>
              <w:rPr>
                <w:sz w:val="18"/>
              </w:rPr>
              <w:t>B19</w:t>
            </w:r>
          </w:p>
        </w:tc>
        <w:tc>
          <w:tcPr>
            <w:tcW w:w="1853" w:type="pct"/>
          </w:tcPr>
          <w:p w14:paraId="36A584C4"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74" w:type="pct"/>
            <w:noWrap/>
            <w:vAlign w:val="center"/>
          </w:tcPr>
          <w:p w14:paraId="06E31EF6"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522768FB"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4CF34611"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2BD3CEB2"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77AD584E"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502199C7"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3415416F"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2E7C0682"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6712722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2A2C66B" w14:textId="77777777" w:rsidTr="00972543">
        <w:trPr>
          <w:trHeight w:val="20"/>
        </w:trPr>
        <w:tc>
          <w:tcPr>
            <w:tcW w:w="207" w:type="pct"/>
            <w:noWrap/>
          </w:tcPr>
          <w:p w14:paraId="32A686EF" w14:textId="77777777" w:rsidR="00722A47" w:rsidRPr="0006090E" w:rsidRDefault="00722A47" w:rsidP="00722A47">
            <w:pPr>
              <w:spacing w:before="0" w:after="0"/>
              <w:jc w:val="left"/>
              <w:rPr>
                <w:rFonts w:eastAsia="Times New Roman"/>
                <w:sz w:val="18"/>
                <w:szCs w:val="20"/>
              </w:rPr>
            </w:pPr>
            <w:r>
              <w:rPr>
                <w:sz w:val="18"/>
              </w:rPr>
              <w:t>B20</w:t>
            </w:r>
          </w:p>
        </w:tc>
        <w:tc>
          <w:tcPr>
            <w:tcW w:w="1853" w:type="pct"/>
          </w:tcPr>
          <w:p w14:paraId="3993451C"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74" w:type="pct"/>
            <w:noWrap/>
            <w:vAlign w:val="center"/>
          </w:tcPr>
          <w:p w14:paraId="61CF052F"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5E06B6E3"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42A30200"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0290842F"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7D2BABCE"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0F6AE88A"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1367B381"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0C5E0647"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0E237DE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3FC4CAA" w14:textId="77777777" w:rsidTr="00972543">
        <w:trPr>
          <w:trHeight w:val="20"/>
        </w:trPr>
        <w:tc>
          <w:tcPr>
            <w:tcW w:w="207" w:type="pct"/>
            <w:noWrap/>
          </w:tcPr>
          <w:p w14:paraId="39A297C4" w14:textId="77777777" w:rsidR="00722A47" w:rsidRPr="0006090E" w:rsidRDefault="00722A47" w:rsidP="00722A47">
            <w:pPr>
              <w:spacing w:before="0" w:after="0"/>
              <w:jc w:val="left"/>
              <w:rPr>
                <w:rFonts w:eastAsia="Times New Roman"/>
                <w:sz w:val="18"/>
                <w:szCs w:val="20"/>
              </w:rPr>
            </w:pPr>
            <w:r>
              <w:rPr>
                <w:sz w:val="18"/>
              </w:rPr>
              <w:t>B21</w:t>
            </w:r>
          </w:p>
        </w:tc>
        <w:tc>
          <w:tcPr>
            <w:tcW w:w="1853" w:type="pct"/>
          </w:tcPr>
          <w:p w14:paraId="2DA50A15"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74" w:type="pct"/>
            <w:noWrap/>
            <w:vAlign w:val="center"/>
          </w:tcPr>
          <w:p w14:paraId="2F8083DF"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704FDD59"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42EB8948"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60FE6300"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1A28DAA8"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2C5928D6"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7380705B"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2163525D"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7A5B84A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4674CAF" w14:textId="77777777" w:rsidTr="00972543">
        <w:trPr>
          <w:trHeight w:val="20"/>
        </w:trPr>
        <w:tc>
          <w:tcPr>
            <w:tcW w:w="207" w:type="pct"/>
            <w:noWrap/>
          </w:tcPr>
          <w:p w14:paraId="2115DB85" w14:textId="77777777" w:rsidR="00722A47" w:rsidRPr="0006090E" w:rsidRDefault="00722A47" w:rsidP="00722A47">
            <w:pPr>
              <w:spacing w:before="0" w:after="0"/>
              <w:jc w:val="left"/>
              <w:rPr>
                <w:rFonts w:eastAsia="Times New Roman"/>
                <w:sz w:val="18"/>
                <w:szCs w:val="20"/>
              </w:rPr>
            </w:pPr>
            <w:r>
              <w:rPr>
                <w:sz w:val="18"/>
              </w:rPr>
              <w:t>B22</w:t>
            </w:r>
          </w:p>
        </w:tc>
        <w:tc>
          <w:tcPr>
            <w:tcW w:w="1853" w:type="pct"/>
          </w:tcPr>
          <w:p w14:paraId="5E9334E9"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74" w:type="pct"/>
            <w:noWrap/>
            <w:vAlign w:val="center"/>
          </w:tcPr>
          <w:p w14:paraId="5061C64E"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52017B3F"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1DE202B8"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028F16BA"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466794CB"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0EC40492"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10F010D6"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64C29345"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17989A6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D3A2690" w14:textId="77777777" w:rsidTr="00972543">
        <w:trPr>
          <w:trHeight w:val="20"/>
        </w:trPr>
        <w:tc>
          <w:tcPr>
            <w:tcW w:w="207" w:type="pct"/>
            <w:noWrap/>
          </w:tcPr>
          <w:p w14:paraId="19F5C06D" w14:textId="77777777" w:rsidR="00722A47" w:rsidRPr="0006090E" w:rsidRDefault="00722A47" w:rsidP="00722A47">
            <w:pPr>
              <w:spacing w:before="0" w:after="0"/>
              <w:jc w:val="left"/>
              <w:rPr>
                <w:rFonts w:eastAsia="Times New Roman"/>
                <w:sz w:val="18"/>
                <w:szCs w:val="20"/>
              </w:rPr>
            </w:pPr>
            <w:r>
              <w:rPr>
                <w:sz w:val="18"/>
              </w:rPr>
              <w:t>B23</w:t>
            </w:r>
          </w:p>
        </w:tc>
        <w:tc>
          <w:tcPr>
            <w:tcW w:w="1853" w:type="pct"/>
          </w:tcPr>
          <w:p w14:paraId="03E3C9D4"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74" w:type="pct"/>
            <w:noWrap/>
            <w:vAlign w:val="center"/>
          </w:tcPr>
          <w:p w14:paraId="54C26E48"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420D96B3"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1E5B2300"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295A85E7"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10CFACA9"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0A1F9CA6"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79C94A31"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3A303B5A" w14:textId="77777777" w:rsidR="00722A47" w:rsidRPr="0006090E" w:rsidRDefault="00722A47" w:rsidP="00722A47">
            <w:pPr>
              <w:spacing w:before="0" w:after="0"/>
              <w:jc w:val="left"/>
              <w:rPr>
                <w:rFonts w:eastAsia="Times New Roman"/>
                <w:sz w:val="24"/>
                <w:szCs w:val="24"/>
              </w:rPr>
            </w:pPr>
            <w:r>
              <w:rPr>
                <w:sz w:val="24"/>
              </w:rPr>
              <w:t>+</w:t>
            </w:r>
          </w:p>
        </w:tc>
        <w:tc>
          <w:tcPr>
            <w:tcW w:w="368" w:type="pct"/>
            <w:shd w:val="clear" w:color="auto" w:fill="auto"/>
            <w:vAlign w:val="center"/>
          </w:tcPr>
          <w:p w14:paraId="6761C7C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0089021" w14:textId="77777777" w:rsidTr="00972543">
        <w:trPr>
          <w:trHeight w:val="20"/>
        </w:trPr>
        <w:tc>
          <w:tcPr>
            <w:tcW w:w="207" w:type="pct"/>
            <w:noWrap/>
          </w:tcPr>
          <w:p w14:paraId="2AE63329" w14:textId="77777777" w:rsidR="00722A47" w:rsidRPr="0006090E" w:rsidRDefault="00722A47" w:rsidP="00722A47">
            <w:pPr>
              <w:spacing w:before="0" w:after="0"/>
              <w:jc w:val="left"/>
              <w:rPr>
                <w:rFonts w:eastAsia="Times New Roman"/>
                <w:sz w:val="18"/>
                <w:szCs w:val="20"/>
              </w:rPr>
            </w:pPr>
            <w:r>
              <w:rPr>
                <w:sz w:val="18"/>
              </w:rPr>
              <w:t>B24</w:t>
            </w:r>
          </w:p>
        </w:tc>
        <w:tc>
          <w:tcPr>
            <w:tcW w:w="1853" w:type="pct"/>
          </w:tcPr>
          <w:p w14:paraId="5C45855C"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74" w:type="pct"/>
            <w:noWrap/>
            <w:vAlign w:val="center"/>
          </w:tcPr>
          <w:p w14:paraId="7219EF9D"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680A4807" w14:textId="77777777" w:rsidR="00722A47" w:rsidRPr="0006090E" w:rsidRDefault="00722A47" w:rsidP="00722A47">
            <w:pPr>
              <w:spacing w:before="0" w:after="0"/>
              <w:jc w:val="center"/>
              <w:rPr>
                <w:rFonts w:eastAsia="Times New Roman" w:cs="Tahoma"/>
                <w:sz w:val="24"/>
                <w:szCs w:val="24"/>
              </w:rPr>
            </w:pPr>
            <w:r>
              <w:rPr>
                <w:sz w:val="24"/>
              </w:rPr>
              <w:t>-</w:t>
            </w:r>
          </w:p>
        </w:tc>
        <w:tc>
          <w:tcPr>
            <w:tcW w:w="436" w:type="pct"/>
            <w:noWrap/>
            <w:vAlign w:val="center"/>
          </w:tcPr>
          <w:p w14:paraId="6D7A2741"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noWrap/>
            <w:vAlign w:val="center"/>
          </w:tcPr>
          <w:p w14:paraId="0240EC57" w14:textId="77777777" w:rsidR="00722A47" w:rsidRPr="0006090E" w:rsidRDefault="00722A47" w:rsidP="00722A47">
            <w:pPr>
              <w:spacing w:before="0" w:after="0"/>
              <w:jc w:val="center"/>
              <w:rPr>
                <w:rFonts w:eastAsia="Times New Roman" w:cs="Tahoma"/>
                <w:sz w:val="24"/>
                <w:szCs w:val="24"/>
              </w:rPr>
            </w:pPr>
            <w:r>
              <w:rPr>
                <w:sz w:val="24"/>
              </w:rPr>
              <w:t>-</w:t>
            </w:r>
          </w:p>
        </w:tc>
        <w:tc>
          <w:tcPr>
            <w:tcW w:w="368" w:type="pct"/>
            <w:vAlign w:val="center"/>
          </w:tcPr>
          <w:p w14:paraId="0FB785AC" w14:textId="77777777" w:rsidR="00722A47" w:rsidRPr="0006090E" w:rsidRDefault="00722A47" w:rsidP="00722A47">
            <w:pPr>
              <w:spacing w:before="0" w:after="0"/>
              <w:jc w:val="center"/>
              <w:rPr>
                <w:rFonts w:eastAsia="Times New Roman" w:cs="Tahoma"/>
                <w:sz w:val="24"/>
                <w:szCs w:val="24"/>
              </w:rPr>
            </w:pPr>
            <w:r>
              <w:rPr>
                <w:sz w:val="24"/>
              </w:rPr>
              <w:t>-</w:t>
            </w:r>
          </w:p>
        </w:tc>
        <w:tc>
          <w:tcPr>
            <w:tcW w:w="248" w:type="pct"/>
            <w:noWrap/>
            <w:vAlign w:val="center"/>
          </w:tcPr>
          <w:p w14:paraId="0E8FD694" w14:textId="77777777" w:rsidR="00722A47" w:rsidRPr="0006090E" w:rsidRDefault="00722A47" w:rsidP="00722A47">
            <w:pPr>
              <w:spacing w:before="0" w:after="0"/>
              <w:jc w:val="center"/>
              <w:rPr>
                <w:rFonts w:eastAsia="Times New Roman" w:cs="Tahoma"/>
                <w:sz w:val="24"/>
                <w:szCs w:val="24"/>
              </w:rPr>
            </w:pPr>
            <w:r>
              <w:rPr>
                <w:sz w:val="24"/>
              </w:rPr>
              <w:t>-</w:t>
            </w:r>
          </w:p>
        </w:tc>
        <w:tc>
          <w:tcPr>
            <w:tcW w:w="365" w:type="pct"/>
            <w:shd w:val="clear" w:color="auto" w:fill="auto"/>
            <w:vAlign w:val="center"/>
          </w:tcPr>
          <w:p w14:paraId="3F27B3FF" w14:textId="77777777" w:rsidR="00722A47" w:rsidRPr="0006090E" w:rsidRDefault="00722A47" w:rsidP="00722A47">
            <w:pPr>
              <w:spacing w:before="0" w:after="0"/>
              <w:jc w:val="center"/>
              <w:rPr>
                <w:rFonts w:eastAsia="Times New Roman"/>
                <w:sz w:val="24"/>
                <w:szCs w:val="24"/>
              </w:rPr>
            </w:pPr>
            <w:r>
              <w:rPr>
                <w:sz w:val="24"/>
              </w:rPr>
              <w:t>-</w:t>
            </w:r>
          </w:p>
        </w:tc>
        <w:tc>
          <w:tcPr>
            <w:tcW w:w="245" w:type="pct"/>
            <w:shd w:val="clear" w:color="auto" w:fill="auto"/>
            <w:noWrap/>
            <w:vAlign w:val="center"/>
          </w:tcPr>
          <w:p w14:paraId="71311B5F"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03F3EE4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379F8E0" w14:textId="77777777" w:rsidTr="00972543">
        <w:trPr>
          <w:trHeight w:val="20"/>
        </w:trPr>
        <w:tc>
          <w:tcPr>
            <w:tcW w:w="207" w:type="pct"/>
            <w:noWrap/>
          </w:tcPr>
          <w:p w14:paraId="238E0B45" w14:textId="77777777" w:rsidR="00722A47" w:rsidRPr="0006090E" w:rsidRDefault="00722A47" w:rsidP="00722A47">
            <w:pPr>
              <w:spacing w:before="0" w:after="0"/>
              <w:jc w:val="left"/>
              <w:rPr>
                <w:rFonts w:eastAsia="Times New Roman"/>
                <w:sz w:val="18"/>
                <w:szCs w:val="20"/>
              </w:rPr>
            </w:pPr>
            <w:r>
              <w:rPr>
                <w:sz w:val="18"/>
              </w:rPr>
              <w:t>B25</w:t>
            </w:r>
          </w:p>
        </w:tc>
        <w:tc>
          <w:tcPr>
            <w:tcW w:w="1853" w:type="pct"/>
          </w:tcPr>
          <w:p w14:paraId="1B532245"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74" w:type="pct"/>
            <w:noWrap/>
            <w:vAlign w:val="center"/>
          </w:tcPr>
          <w:p w14:paraId="5F56807D"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148C29E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36" w:type="pct"/>
            <w:shd w:val="clear" w:color="auto" w:fill="auto"/>
            <w:noWrap/>
            <w:vAlign w:val="center"/>
          </w:tcPr>
          <w:p w14:paraId="6031663A"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auto"/>
            <w:noWrap/>
            <w:vAlign w:val="center"/>
          </w:tcPr>
          <w:p w14:paraId="622BA5F2"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3F8A1DD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8" w:type="pct"/>
            <w:shd w:val="clear" w:color="auto" w:fill="auto"/>
            <w:noWrap/>
            <w:vAlign w:val="center"/>
          </w:tcPr>
          <w:p w14:paraId="30A699CB" w14:textId="77777777" w:rsidR="00722A47" w:rsidRPr="0006090E" w:rsidRDefault="00722A47" w:rsidP="00722A47">
            <w:pPr>
              <w:spacing w:before="0" w:after="0"/>
              <w:jc w:val="center"/>
              <w:rPr>
                <w:rFonts w:eastAsia="Times New Roman"/>
                <w:sz w:val="24"/>
                <w:szCs w:val="24"/>
              </w:rPr>
            </w:pPr>
            <w:r>
              <w:rPr>
                <w:sz w:val="24"/>
              </w:rPr>
              <w:t>-</w:t>
            </w:r>
          </w:p>
        </w:tc>
        <w:tc>
          <w:tcPr>
            <w:tcW w:w="365" w:type="pct"/>
            <w:shd w:val="clear" w:color="auto" w:fill="auto"/>
            <w:vAlign w:val="center"/>
          </w:tcPr>
          <w:p w14:paraId="0266C37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5" w:type="pct"/>
            <w:shd w:val="clear" w:color="auto" w:fill="auto"/>
            <w:noWrap/>
            <w:vAlign w:val="center"/>
          </w:tcPr>
          <w:p w14:paraId="3B644620"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68" w:type="pct"/>
            <w:shd w:val="clear" w:color="auto" w:fill="auto"/>
            <w:vAlign w:val="center"/>
          </w:tcPr>
          <w:p w14:paraId="10E31A7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8E5AE54" w14:textId="77777777" w:rsidTr="00972543">
        <w:trPr>
          <w:trHeight w:val="208"/>
        </w:trPr>
        <w:tc>
          <w:tcPr>
            <w:tcW w:w="207" w:type="pct"/>
            <w:noWrap/>
          </w:tcPr>
          <w:p w14:paraId="294DA070" w14:textId="77777777" w:rsidR="00722A47" w:rsidRPr="0006090E" w:rsidRDefault="00722A47" w:rsidP="00722A47">
            <w:pPr>
              <w:spacing w:before="0" w:after="0"/>
              <w:jc w:val="left"/>
              <w:rPr>
                <w:rFonts w:eastAsia="Times New Roman"/>
                <w:sz w:val="18"/>
                <w:szCs w:val="20"/>
              </w:rPr>
            </w:pPr>
            <w:r>
              <w:rPr>
                <w:sz w:val="18"/>
              </w:rPr>
              <w:t>B26</w:t>
            </w:r>
          </w:p>
        </w:tc>
        <w:tc>
          <w:tcPr>
            <w:tcW w:w="1853" w:type="pct"/>
          </w:tcPr>
          <w:p w14:paraId="2210B44B"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74" w:type="pct"/>
            <w:noWrap/>
            <w:vAlign w:val="center"/>
          </w:tcPr>
          <w:p w14:paraId="75E15F49" w14:textId="77777777" w:rsidR="00722A47" w:rsidRPr="0006090E" w:rsidRDefault="00722A47" w:rsidP="00722A47">
            <w:pPr>
              <w:spacing w:before="0" w:after="0"/>
              <w:jc w:val="center"/>
              <w:rPr>
                <w:rFonts w:eastAsia="Times New Roman" w:cs="Tahoma"/>
                <w:sz w:val="24"/>
                <w:szCs w:val="24"/>
              </w:rPr>
            </w:pPr>
            <w:r>
              <w:rPr>
                <w:sz w:val="24"/>
              </w:rPr>
              <w:t>-</w:t>
            </w:r>
          </w:p>
        </w:tc>
        <w:tc>
          <w:tcPr>
            <w:tcW w:w="292" w:type="pct"/>
            <w:noWrap/>
            <w:vAlign w:val="center"/>
          </w:tcPr>
          <w:p w14:paraId="62115CA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436" w:type="pct"/>
            <w:shd w:val="clear" w:color="auto" w:fill="auto"/>
            <w:noWrap/>
            <w:vAlign w:val="center"/>
          </w:tcPr>
          <w:p w14:paraId="4F1BF9C9" w14:textId="77777777" w:rsidR="00722A47" w:rsidRPr="0006090E" w:rsidRDefault="00722A47" w:rsidP="00722A47">
            <w:pPr>
              <w:spacing w:before="0" w:after="0"/>
              <w:jc w:val="center"/>
              <w:rPr>
                <w:rFonts w:eastAsia="Times New Roman" w:cs="Tahoma"/>
                <w:sz w:val="24"/>
                <w:szCs w:val="24"/>
              </w:rPr>
            </w:pPr>
            <w:r>
              <w:rPr>
                <w:sz w:val="24"/>
              </w:rPr>
              <w:t>+</w:t>
            </w:r>
          </w:p>
        </w:tc>
        <w:tc>
          <w:tcPr>
            <w:tcW w:w="245" w:type="pct"/>
            <w:shd w:val="clear" w:color="auto" w:fill="auto"/>
            <w:noWrap/>
            <w:vAlign w:val="center"/>
          </w:tcPr>
          <w:p w14:paraId="7F4A77AC" w14:textId="77777777" w:rsidR="00722A47" w:rsidRPr="0006090E" w:rsidRDefault="00722A47" w:rsidP="00722A47">
            <w:pPr>
              <w:spacing w:before="0" w:after="0"/>
              <w:jc w:val="center"/>
              <w:rPr>
                <w:rFonts w:eastAsia="Times New Roman"/>
                <w:sz w:val="24"/>
                <w:szCs w:val="24"/>
              </w:rPr>
            </w:pPr>
            <w:r>
              <w:rPr>
                <w:sz w:val="24"/>
              </w:rPr>
              <w:t>-</w:t>
            </w:r>
          </w:p>
        </w:tc>
        <w:tc>
          <w:tcPr>
            <w:tcW w:w="368" w:type="pct"/>
            <w:shd w:val="clear" w:color="auto" w:fill="auto"/>
            <w:vAlign w:val="center"/>
          </w:tcPr>
          <w:p w14:paraId="66DDF1A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8" w:type="pct"/>
            <w:shd w:val="clear" w:color="auto" w:fill="auto"/>
            <w:noWrap/>
            <w:vAlign w:val="center"/>
          </w:tcPr>
          <w:p w14:paraId="6B8C6A5C" w14:textId="77777777" w:rsidR="00722A47" w:rsidRPr="0006090E" w:rsidRDefault="00722A47" w:rsidP="00722A47">
            <w:pPr>
              <w:spacing w:before="0" w:after="0"/>
              <w:jc w:val="center"/>
              <w:rPr>
                <w:rFonts w:eastAsia="Times New Roman"/>
                <w:sz w:val="24"/>
                <w:szCs w:val="24"/>
              </w:rPr>
            </w:pPr>
            <w:r>
              <w:rPr>
                <w:sz w:val="24"/>
              </w:rPr>
              <w:t>-</w:t>
            </w:r>
          </w:p>
        </w:tc>
        <w:tc>
          <w:tcPr>
            <w:tcW w:w="365" w:type="pct"/>
            <w:shd w:val="clear" w:color="auto" w:fill="auto"/>
            <w:vAlign w:val="center"/>
          </w:tcPr>
          <w:p w14:paraId="04D92B5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5" w:type="pct"/>
            <w:shd w:val="clear" w:color="auto" w:fill="auto"/>
            <w:noWrap/>
            <w:vAlign w:val="center"/>
          </w:tcPr>
          <w:p w14:paraId="1A60228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68" w:type="pct"/>
            <w:shd w:val="clear" w:color="auto" w:fill="auto"/>
            <w:vAlign w:val="center"/>
          </w:tcPr>
          <w:p w14:paraId="7519C69F" w14:textId="77777777" w:rsidR="00722A47" w:rsidRPr="0006090E" w:rsidRDefault="00722A47" w:rsidP="00722A47">
            <w:pPr>
              <w:spacing w:before="0" w:after="0"/>
              <w:jc w:val="center"/>
              <w:rPr>
                <w:rFonts w:eastAsia="Times New Roman" w:cs="Tahoma"/>
                <w:sz w:val="24"/>
                <w:szCs w:val="24"/>
              </w:rPr>
            </w:pPr>
            <w:r>
              <w:rPr>
                <w:sz w:val="24"/>
              </w:rPr>
              <w:t>+</w:t>
            </w:r>
          </w:p>
        </w:tc>
      </w:tr>
    </w:tbl>
    <w:p w14:paraId="1E5DD45D" w14:textId="77777777" w:rsidR="00722A47" w:rsidRPr="0006090E" w:rsidRDefault="00722A47" w:rsidP="00722A47">
      <w:pPr>
        <w:spacing w:before="0" w:after="0"/>
        <w:jc w:val="left"/>
        <w:rPr>
          <w:rFonts w:eastAsia="Times New Roman"/>
          <w:sz w:val="16"/>
          <w:szCs w:val="20"/>
        </w:rPr>
      </w:pPr>
      <w:r>
        <w:rPr>
          <w:sz w:val="16"/>
        </w:rPr>
        <w:t xml:space="preserve">1) Permissible when chromium, total,  840 µg/l and vanadium  1,340 µg/l. </w:t>
      </w:r>
    </w:p>
    <w:p w14:paraId="10A8B367" w14:textId="77777777" w:rsidR="00722A47" w:rsidRPr="0006090E" w:rsidRDefault="00722A47" w:rsidP="00722A47">
      <w:pPr>
        <w:spacing w:before="0" w:after="0"/>
        <w:jc w:val="left"/>
        <w:rPr>
          <w:rFonts w:eastAsia="Times New Roman"/>
          <w:sz w:val="16"/>
          <w:szCs w:val="20"/>
        </w:rPr>
      </w:pPr>
      <w:r>
        <w:rPr>
          <w:sz w:val="16"/>
        </w:rPr>
        <w:t xml:space="preserve">2) Permissible when chromium, total,  650 µg/l, copper  390 µg/l and vanadium  1.030 µg/l. </w:t>
      </w:r>
    </w:p>
    <w:p w14:paraId="32F73210" w14:textId="77777777" w:rsidR="00722A47" w:rsidRPr="0006090E" w:rsidRDefault="00722A47" w:rsidP="00722A47">
      <w:pPr>
        <w:spacing w:before="0" w:after="0"/>
        <w:jc w:val="left"/>
        <w:rPr>
          <w:rFonts w:eastAsia="Times New Roman"/>
          <w:sz w:val="16"/>
          <w:szCs w:val="20"/>
        </w:rPr>
      </w:pPr>
      <w:r>
        <w:rPr>
          <w:sz w:val="16"/>
        </w:rPr>
        <w:t xml:space="preserve">3) Permissible when vanadium </w:t>
      </w:r>
      <w:r>
        <w:rPr>
          <w:sz w:val="16"/>
        </w:rPr>
        <w:sym w:font="Symbol" w:char="F0A3"/>
      </w:r>
      <w:r>
        <w:rPr>
          <w:sz w:val="16"/>
        </w:rPr>
        <w:t xml:space="preserve"> 1,250 µg/l.</w:t>
      </w:r>
    </w:p>
    <w:p w14:paraId="504859C4" w14:textId="77777777" w:rsidR="00722A47" w:rsidRPr="0006090E" w:rsidRDefault="00722A47" w:rsidP="00722A47">
      <w:pPr>
        <w:pStyle w:val="Heading1"/>
      </w:pPr>
      <w:r>
        <w:br w:type="page"/>
      </w:r>
      <w:r>
        <w:lastRenderedPageBreak/>
        <w:t>Table 11: Class 1 steel mill slag (SWS-1)</w:t>
      </w:r>
    </w:p>
    <w:p w14:paraId="02A898C3" w14:textId="77777777" w:rsidR="00972543" w:rsidRPr="0006090E" w:rsidRDefault="00972543" w:rsidP="00972543">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2097"/>
        <w:gridCol w:w="1324"/>
        <w:gridCol w:w="560"/>
        <w:gridCol w:w="728"/>
        <w:gridCol w:w="559"/>
        <w:gridCol w:w="549"/>
        <w:gridCol w:w="559"/>
        <w:gridCol w:w="549"/>
        <w:gridCol w:w="606"/>
        <w:gridCol w:w="790"/>
      </w:tblGrid>
      <w:tr w:rsidR="0006090E" w:rsidRPr="0006090E" w14:paraId="279458E1" w14:textId="77777777" w:rsidTr="00972543">
        <w:trPr>
          <w:trHeight w:val="330"/>
        </w:trPr>
        <w:tc>
          <w:tcPr>
            <w:tcW w:w="5000" w:type="pct"/>
            <w:gridSpan w:val="11"/>
            <w:noWrap/>
            <w:vAlign w:val="bottom"/>
          </w:tcPr>
          <w:p w14:paraId="18F91B2D" w14:textId="77777777" w:rsidR="00722A47" w:rsidRPr="0006090E" w:rsidRDefault="00722A47" w:rsidP="00722A47">
            <w:pPr>
              <w:spacing w:before="0" w:after="0"/>
              <w:jc w:val="center"/>
              <w:rPr>
                <w:rFonts w:eastAsia="Times New Roman"/>
                <w:b/>
                <w:bCs/>
                <w:sz w:val="24"/>
                <w:szCs w:val="24"/>
              </w:rPr>
            </w:pPr>
            <w:r>
              <w:br w:type="page"/>
            </w:r>
            <w:r>
              <w:rPr>
                <w:b/>
                <w:sz w:val="24"/>
              </w:rPr>
              <w:t>Class 1 steel mill slag (SWS-1)</w:t>
            </w:r>
          </w:p>
        </w:tc>
      </w:tr>
      <w:tr w:rsidR="0006090E" w:rsidRPr="0006090E" w14:paraId="21C1E53F" w14:textId="77777777" w:rsidTr="00972543">
        <w:trPr>
          <w:trHeight w:val="20"/>
        </w:trPr>
        <w:tc>
          <w:tcPr>
            <w:tcW w:w="2104" w:type="pct"/>
            <w:gridSpan w:val="2"/>
            <w:vMerge w:val="restart"/>
            <w:shd w:val="clear" w:color="auto" w:fill="auto"/>
            <w:noWrap/>
          </w:tcPr>
          <w:p w14:paraId="01227DD1"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6" w:type="pct"/>
            <w:gridSpan w:val="9"/>
            <w:shd w:val="clear" w:color="auto" w:fill="auto"/>
            <w:noWrap/>
            <w:vAlign w:val="center"/>
          </w:tcPr>
          <w:p w14:paraId="234178BE"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38C78F54" w14:textId="77777777" w:rsidTr="00972543">
        <w:trPr>
          <w:trHeight w:val="20"/>
        </w:trPr>
        <w:tc>
          <w:tcPr>
            <w:tcW w:w="2104" w:type="pct"/>
            <w:gridSpan w:val="2"/>
            <w:vMerge/>
            <w:shd w:val="clear" w:color="auto" w:fill="auto"/>
            <w:noWrap/>
            <w:vAlign w:val="center"/>
          </w:tcPr>
          <w:p w14:paraId="26846729" w14:textId="77777777" w:rsidR="00722A47" w:rsidRPr="0006090E" w:rsidRDefault="00722A47" w:rsidP="00722A47">
            <w:pPr>
              <w:spacing w:before="0" w:after="0"/>
              <w:jc w:val="center"/>
              <w:rPr>
                <w:rFonts w:eastAsia="Times New Roman"/>
                <w:sz w:val="20"/>
                <w:szCs w:val="24"/>
                <w:lang w:eastAsia="de-DE"/>
              </w:rPr>
            </w:pPr>
          </w:p>
        </w:tc>
        <w:tc>
          <w:tcPr>
            <w:tcW w:w="1213" w:type="pct"/>
            <w:gridSpan w:val="3"/>
            <w:shd w:val="clear" w:color="auto" w:fill="auto"/>
            <w:noWrap/>
            <w:vAlign w:val="center"/>
          </w:tcPr>
          <w:p w14:paraId="167778EE" w14:textId="2D655013"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84" w:type="pct"/>
            <w:gridSpan w:val="6"/>
            <w:shd w:val="clear" w:color="auto" w:fill="auto"/>
            <w:noWrap/>
            <w:vAlign w:val="center"/>
          </w:tcPr>
          <w:p w14:paraId="090FA8B3" w14:textId="00313CCC"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5A654C40" w14:textId="77777777" w:rsidTr="00972543">
        <w:trPr>
          <w:trHeight w:val="20"/>
        </w:trPr>
        <w:tc>
          <w:tcPr>
            <w:tcW w:w="2104" w:type="pct"/>
            <w:gridSpan w:val="2"/>
            <w:vMerge/>
            <w:shd w:val="clear" w:color="auto" w:fill="auto"/>
            <w:noWrap/>
            <w:vAlign w:val="center"/>
          </w:tcPr>
          <w:p w14:paraId="5AD2697D"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5525C51D" w14:textId="77777777" w:rsidR="00722A47" w:rsidRPr="0006090E" w:rsidRDefault="00972543" w:rsidP="00722A47">
            <w:pPr>
              <w:spacing w:before="0" w:after="0"/>
              <w:jc w:val="center"/>
              <w:rPr>
                <w:rFonts w:eastAsia="Times New Roman"/>
                <w:sz w:val="20"/>
                <w:szCs w:val="20"/>
              </w:rPr>
            </w:pPr>
            <w:r>
              <w:rPr>
                <w:sz w:val="20"/>
              </w:rPr>
              <w:t>Unfavourable</w:t>
            </w:r>
          </w:p>
        </w:tc>
        <w:tc>
          <w:tcPr>
            <w:tcW w:w="831" w:type="pct"/>
            <w:gridSpan w:val="2"/>
            <w:shd w:val="clear" w:color="auto" w:fill="auto"/>
            <w:noWrap/>
            <w:vAlign w:val="center"/>
          </w:tcPr>
          <w:p w14:paraId="2507C82C" w14:textId="77777777" w:rsidR="00722A47" w:rsidRPr="0006090E" w:rsidRDefault="00722A47" w:rsidP="00722A47">
            <w:pPr>
              <w:spacing w:before="0" w:after="0"/>
              <w:jc w:val="center"/>
              <w:rPr>
                <w:rFonts w:eastAsia="Times New Roman"/>
                <w:sz w:val="20"/>
                <w:szCs w:val="20"/>
              </w:rPr>
            </w:pPr>
            <w:r>
              <w:rPr>
                <w:sz w:val="20"/>
              </w:rPr>
              <w:t>Favourable</w:t>
            </w:r>
          </w:p>
        </w:tc>
        <w:tc>
          <w:tcPr>
            <w:tcW w:w="1684" w:type="pct"/>
            <w:gridSpan w:val="6"/>
            <w:shd w:val="clear" w:color="auto" w:fill="auto"/>
            <w:noWrap/>
            <w:vAlign w:val="center"/>
          </w:tcPr>
          <w:p w14:paraId="36970345"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3827422A" w14:textId="77777777" w:rsidTr="00972543">
        <w:trPr>
          <w:trHeight w:val="20"/>
        </w:trPr>
        <w:tc>
          <w:tcPr>
            <w:tcW w:w="2104" w:type="pct"/>
            <w:gridSpan w:val="2"/>
            <w:vMerge/>
            <w:shd w:val="clear" w:color="auto" w:fill="auto"/>
            <w:noWrap/>
            <w:vAlign w:val="center"/>
          </w:tcPr>
          <w:p w14:paraId="7B2B1973" w14:textId="77777777" w:rsidR="00722A47" w:rsidRPr="0006090E" w:rsidRDefault="00722A47" w:rsidP="00722A47">
            <w:pPr>
              <w:spacing w:before="0" w:after="0"/>
              <w:jc w:val="center"/>
              <w:rPr>
                <w:rFonts w:eastAsia="Times New Roman"/>
                <w:sz w:val="18"/>
                <w:szCs w:val="18"/>
                <w:lang w:eastAsia="de-DE"/>
              </w:rPr>
            </w:pPr>
          </w:p>
        </w:tc>
        <w:tc>
          <w:tcPr>
            <w:tcW w:w="382" w:type="pct"/>
            <w:vMerge w:val="restart"/>
            <w:shd w:val="clear" w:color="auto" w:fill="auto"/>
            <w:noWrap/>
            <w:vAlign w:val="bottom"/>
          </w:tcPr>
          <w:p w14:paraId="3F7C47B0" w14:textId="77777777" w:rsidR="00722A47" w:rsidRPr="0006090E" w:rsidRDefault="00722A47" w:rsidP="00722A47">
            <w:pPr>
              <w:spacing w:before="0" w:after="0"/>
              <w:jc w:val="center"/>
              <w:rPr>
                <w:rFonts w:eastAsia="Times New Roman"/>
                <w:sz w:val="18"/>
                <w:szCs w:val="18"/>
                <w:lang w:eastAsia="de-DE"/>
              </w:rPr>
            </w:pPr>
          </w:p>
        </w:tc>
        <w:tc>
          <w:tcPr>
            <w:tcW w:w="298" w:type="pct"/>
            <w:vMerge w:val="restart"/>
            <w:shd w:val="clear" w:color="auto" w:fill="auto"/>
            <w:noWrap/>
            <w:vAlign w:val="center"/>
          </w:tcPr>
          <w:p w14:paraId="1DD70EF8" w14:textId="77777777" w:rsidR="00722A47" w:rsidRPr="0006090E" w:rsidRDefault="00722A47" w:rsidP="00722A47">
            <w:pPr>
              <w:spacing w:before="0" w:after="0"/>
              <w:jc w:val="center"/>
              <w:rPr>
                <w:rFonts w:eastAsia="Times New Roman"/>
                <w:sz w:val="18"/>
                <w:szCs w:val="18"/>
              </w:rPr>
            </w:pPr>
            <w:r>
              <w:rPr>
                <w:sz w:val="18"/>
              </w:rPr>
              <w:t>Sand</w:t>
            </w:r>
          </w:p>
        </w:tc>
        <w:tc>
          <w:tcPr>
            <w:tcW w:w="532" w:type="pct"/>
            <w:vMerge w:val="restart"/>
            <w:shd w:val="clear" w:color="auto" w:fill="auto"/>
            <w:noWrap/>
            <w:vAlign w:val="center"/>
          </w:tcPr>
          <w:p w14:paraId="6BAB6710" w14:textId="3E7D03C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84" w:type="pct"/>
            <w:gridSpan w:val="2"/>
            <w:shd w:val="clear" w:color="auto" w:fill="auto"/>
            <w:noWrap/>
            <w:vAlign w:val="center"/>
          </w:tcPr>
          <w:p w14:paraId="299DB059" w14:textId="77777777" w:rsidR="00722A47" w:rsidRPr="0006090E" w:rsidRDefault="00722A47" w:rsidP="00722A47">
            <w:pPr>
              <w:spacing w:before="0" w:after="0"/>
              <w:jc w:val="center"/>
              <w:rPr>
                <w:rFonts w:eastAsia="Times New Roman"/>
                <w:sz w:val="18"/>
                <w:szCs w:val="18"/>
              </w:rPr>
            </w:pPr>
            <w:r>
              <w:rPr>
                <w:sz w:val="18"/>
              </w:rPr>
              <w:t>WSG III A</w:t>
            </w:r>
          </w:p>
        </w:tc>
        <w:tc>
          <w:tcPr>
            <w:tcW w:w="540" w:type="pct"/>
            <w:gridSpan w:val="2"/>
            <w:shd w:val="clear" w:color="auto" w:fill="auto"/>
            <w:noWrap/>
            <w:vAlign w:val="center"/>
          </w:tcPr>
          <w:p w14:paraId="21831097" w14:textId="77777777" w:rsidR="00722A47" w:rsidRPr="0006090E" w:rsidRDefault="00722A47" w:rsidP="00722A47">
            <w:pPr>
              <w:spacing w:before="0" w:after="0"/>
              <w:jc w:val="center"/>
              <w:rPr>
                <w:rFonts w:eastAsia="Times New Roman"/>
                <w:sz w:val="18"/>
                <w:szCs w:val="18"/>
              </w:rPr>
            </w:pPr>
            <w:r>
              <w:rPr>
                <w:sz w:val="18"/>
              </w:rPr>
              <w:t>WSG III B</w:t>
            </w:r>
          </w:p>
        </w:tc>
        <w:tc>
          <w:tcPr>
            <w:tcW w:w="559" w:type="pct"/>
            <w:gridSpan w:val="2"/>
            <w:shd w:val="clear" w:color="auto" w:fill="auto"/>
            <w:noWrap/>
            <w:vAlign w:val="center"/>
          </w:tcPr>
          <w:p w14:paraId="3C20248E"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475CEF9B" w14:textId="77777777" w:rsidTr="00972543">
        <w:trPr>
          <w:trHeight w:val="80"/>
        </w:trPr>
        <w:tc>
          <w:tcPr>
            <w:tcW w:w="2104" w:type="pct"/>
            <w:gridSpan w:val="2"/>
            <w:vMerge/>
            <w:shd w:val="clear" w:color="auto" w:fill="auto"/>
            <w:noWrap/>
            <w:vAlign w:val="center"/>
          </w:tcPr>
          <w:p w14:paraId="55221248"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172449DF"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6632B133"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41C4CC6A" w14:textId="77777777" w:rsidR="00722A47" w:rsidRPr="0006090E" w:rsidRDefault="00722A47" w:rsidP="00722A47">
            <w:pPr>
              <w:spacing w:before="0" w:after="0"/>
              <w:jc w:val="center"/>
              <w:rPr>
                <w:rFonts w:eastAsia="Times New Roman"/>
                <w:sz w:val="18"/>
                <w:szCs w:val="18"/>
                <w:lang w:eastAsia="de-DE"/>
              </w:rPr>
            </w:pPr>
          </w:p>
        </w:tc>
        <w:tc>
          <w:tcPr>
            <w:tcW w:w="584" w:type="pct"/>
            <w:gridSpan w:val="2"/>
            <w:shd w:val="clear" w:color="auto" w:fill="auto"/>
            <w:noWrap/>
            <w:vAlign w:val="center"/>
          </w:tcPr>
          <w:p w14:paraId="35E2E503" w14:textId="77777777" w:rsidR="00722A47" w:rsidRPr="0006090E" w:rsidRDefault="00722A47" w:rsidP="00722A47">
            <w:pPr>
              <w:spacing w:before="0" w:after="0"/>
              <w:jc w:val="center"/>
              <w:rPr>
                <w:rFonts w:eastAsia="Times New Roman"/>
                <w:sz w:val="18"/>
                <w:szCs w:val="18"/>
              </w:rPr>
            </w:pPr>
            <w:r>
              <w:rPr>
                <w:sz w:val="18"/>
              </w:rPr>
              <w:t>HSG III</w:t>
            </w:r>
          </w:p>
        </w:tc>
        <w:tc>
          <w:tcPr>
            <w:tcW w:w="540" w:type="pct"/>
            <w:gridSpan w:val="2"/>
            <w:shd w:val="clear" w:color="auto" w:fill="auto"/>
            <w:noWrap/>
            <w:vAlign w:val="center"/>
          </w:tcPr>
          <w:p w14:paraId="5C786A25" w14:textId="77777777" w:rsidR="00722A47" w:rsidRPr="0006090E" w:rsidRDefault="00722A47" w:rsidP="00722A47">
            <w:pPr>
              <w:spacing w:before="0" w:after="0"/>
              <w:jc w:val="center"/>
              <w:rPr>
                <w:rFonts w:eastAsia="Times New Roman"/>
                <w:sz w:val="18"/>
                <w:szCs w:val="18"/>
              </w:rPr>
            </w:pPr>
            <w:r>
              <w:rPr>
                <w:sz w:val="18"/>
              </w:rPr>
              <w:t>HSG IV</w:t>
            </w:r>
          </w:p>
        </w:tc>
        <w:tc>
          <w:tcPr>
            <w:tcW w:w="559" w:type="pct"/>
            <w:gridSpan w:val="2"/>
            <w:shd w:val="clear" w:color="auto" w:fill="auto"/>
            <w:noWrap/>
            <w:vAlign w:val="center"/>
          </w:tcPr>
          <w:p w14:paraId="128D0747"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1CC3902A" w14:textId="77777777" w:rsidTr="00972543">
        <w:trPr>
          <w:trHeight w:val="80"/>
        </w:trPr>
        <w:tc>
          <w:tcPr>
            <w:tcW w:w="2104" w:type="pct"/>
            <w:gridSpan w:val="2"/>
            <w:vMerge/>
            <w:shd w:val="clear" w:color="auto" w:fill="auto"/>
            <w:noWrap/>
            <w:vAlign w:val="center"/>
          </w:tcPr>
          <w:p w14:paraId="5360EBB8"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483FC696"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51B2530A"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41288BB6" w14:textId="77777777" w:rsidR="00722A47" w:rsidRPr="0006090E" w:rsidRDefault="00722A47" w:rsidP="00722A47">
            <w:pPr>
              <w:spacing w:before="0" w:after="0"/>
              <w:jc w:val="center"/>
              <w:rPr>
                <w:rFonts w:eastAsia="Times New Roman"/>
                <w:sz w:val="18"/>
                <w:szCs w:val="18"/>
                <w:lang w:eastAsia="de-DE"/>
              </w:rPr>
            </w:pPr>
          </w:p>
        </w:tc>
        <w:tc>
          <w:tcPr>
            <w:tcW w:w="268" w:type="pct"/>
            <w:shd w:val="clear" w:color="auto" w:fill="auto"/>
            <w:noWrap/>
            <w:vAlign w:val="center"/>
          </w:tcPr>
          <w:p w14:paraId="4B84A03B"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23F411D6" w14:textId="64A181BE"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4" w:type="pct"/>
            <w:shd w:val="clear" w:color="auto" w:fill="auto"/>
            <w:noWrap/>
            <w:vAlign w:val="center"/>
          </w:tcPr>
          <w:p w14:paraId="655CF4FD"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2C694E33" w14:textId="1A5C57F8"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3" w:type="pct"/>
            <w:shd w:val="clear" w:color="auto" w:fill="auto"/>
            <w:noWrap/>
            <w:vAlign w:val="center"/>
          </w:tcPr>
          <w:p w14:paraId="5EE9B711"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46935228" w14:textId="29F77427"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5836330F" w14:textId="77777777" w:rsidTr="00972543">
        <w:trPr>
          <w:trHeight w:val="111"/>
        </w:trPr>
        <w:tc>
          <w:tcPr>
            <w:tcW w:w="2104" w:type="pct"/>
            <w:gridSpan w:val="2"/>
            <w:vMerge/>
            <w:shd w:val="clear" w:color="auto" w:fill="auto"/>
            <w:noWrap/>
            <w:vAlign w:val="center"/>
          </w:tcPr>
          <w:p w14:paraId="157E679D"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2D59A909" w14:textId="77777777" w:rsidR="00722A47" w:rsidRPr="0006090E" w:rsidRDefault="00722A47" w:rsidP="00722A47">
            <w:pPr>
              <w:spacing w:before="0" w:after="0"/>
              <w:jc w:val="center"/>
              <w:rPr>
                <w:rFonts w:eastAsia="Times New Roman"/>
                <w:sz w:val="18"/>
                <w:szCs w:val="18"/>
              </w:rPr>
            </w:pPr>
            <w:r>
              <w:rPr>
                <w:sz w:val="18"/>
              </w:rPr>
              <w:t>1</w:t>
            </w:r>
          </w:p>
        </w:tc>
        <w:tc>
          <w:tcPr>
            <w:tcW w:w="298" w:type="pct"/>
            <w:shd w:val="clear" w:color="auto" w:fill="auto"/>
            <w:noWrap/>
            <w:vAlign w:val="center"/>
          </w:tcPr>
          <w:p w14:paraId="63B67E2E" w14:textId="77777777" w:rsidR="00722A47" w:rsidRPr="0006090E" w:rsidRDefault="00722A47" w:rsidP="00722A47">
            <w:pPr>
              <w:spacing w:before="0" w:after="0"/>
              <w:jc w:val="center"/>
              <w:rPr>
                <w:rFonts w:eastAsia="Times New Roman"/>
                <w:sz w:val="18"/>
                <w:szCs w:val="18"/>
              </w:rPr>
            </w:pPr>
            <w:r>
              <w:rPr>
                <w:sz w:val="18"/>
              </w:rPr>
              <w:t>2</w:t>
            </w:r>
          </w:p>
        </w:tc>
        <w:tc>
          <w:tcPr>
            <w:tcW w:w="532" w:type="pct"/>
            <w:shd w:val="clear" w:color="auto" w:fill="auto"/>
            <w:noWrap/>
            <w:vAlign w:val="center"/>
          </w:tcPr>
          <w:p w14:paraId="6B13A897" w14:textId="77777777" w:rsidR="00722A47" w:rsidRPr="0006090E" w:rsidRDefault="00722A47" w:rsidP="00722A47">
            <w:pPr>
              <w:spacing w:before="0" w:after="0"/>
              <w:jc w:val="center"/>
              <w:rPr>
                <w:rFonts w:eastAsia="Times New Roman"/>
                <w:sz w:val="18"/>
                <w:szCs w:val="18"/>
              </w:rPr>
            </w:pPr>
            <w:r>
              <w:rPr>
                <w:sz w:val="18"/>
              </w:rPr>
              <w:t>3</w:t>
            </w:r>
          </w:p>
        </w:tc>
        <w:tc>
          <w:tcPr>
            <w:tcW w:w="584" w:type="pct"/>
            <w:gridSpan w:val="2"/>
            <w:shd w:val="clear" w:color="auto" w:fill="auto"/>
            <w:noWrap/>
            <w:vAlign w:val="center"/>
          </w:tcPr>
          <w:p w14:paraId="6C3788B0" w14:textId="77777777" w:rsidR="00722A47" w:rsidRPr="0006090E" w:rsidRDefault="00722A47" w:rsidP="00722A47">
            <w:pPr>
              <w:spacing w:before="0" w:after="0"/>
              <w:jc w:val="center"/>
              <w:rPr>
                <w:rFonts w:eastAsia="Times New Roman"/>
                <w:sz w:val="18"/>
                <w:szCs w:val="18"/>
              </w:rPr>
            </w:pPr>
            <w:r>
              <w:rPr>
                <w:sz w:val="18"/>
              </w:rPr>
              <w:t>4</w:t>
            </w:r>
          </w:p>
        </w:tc>
        <w:tc>
          <w:tcPr>
            <w:tcW w:w="540" w:type="pct"/>
            <w:gridSpan w:val="2"/>
            <w:shd w:val="clear" w:color="auto" w:fill="auto"/>
            <w:noWrap/>
            <w:vAlign w:val="center"/>
          </w:tcPr>
          <w:p w14:paraId="2983AE11" w14:textId="77777777" w:rsidR="00722A47" w:rsidRPr="0006090E" w:rsidRDefault="00722A47" w:rsidP="00722A47">
            <w:pPr>
              <w:spacing w:before="0" w:after="0"/>
              <w:jc w:val="center"/>
              <w:rPr>
                <w:rFonts w:eastAsia="Times New Roman"/>
                <w:sz w:val="18"/>
                <w:szCs w:val="18"/>
              </w:rPr>
            </w:pPr>
            <w:r>
              <w:rPr>
                <w:sz w:val="18"/>
              </w:rPr>
              <w:t>5</w:t>
            </w:r>
          </w:p>
        </w:tc>
        <w:tc>
          <w:tcPr>
            <w:tcW w:w="559" w:type="pct"/>
            <w:gridSpan w:val="2"/>
            <w:shd w:val="clear" w:color="auto" w:fill="auto"/>
            <w:noWrap/>
            <w:vAlign w:val="center"/>
          </w:tcPr>
          <w:p w14:paraId="3BB98BD5"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08F8368E" w14:textId="77777777" w:rsidTr="00972543">
        <w:trPr>
          <w:trHeight w:val="20"/>
        </w:trPr>
        <w:tc>
          <w:tcPr>
            <w:tcW w:w="211" w:type="pct"/>
            <w:noWrap/>
          </w:tcPr>
          <w:p w14:paraId="3251A7A2" w14:textId="77777777" w:rsidR="00722A47" w:rsidRPr="0006090E" w:rsidRDefault="00722A47" w:rsidP="00722A47">
            <w:pPr>
              <w:spacing w:before="0" w:after="0"/>
              <w:jc w:val="left"/>
              <w:rPr>
                <w:rFonts w:eastAsia="Times New Roman"/>
                <w:sz w:val="18"/>
                <w:szCs w:val="20"/>
              </w:rPr>
            </w:pPr>
            <w:r>
              <w:rPr>
                <w:sz w:val="18"/>
              </w:rPr>
              <w:t>B1</w:t>
            </w:r>
          </w:p>
        </w:tc>
        <w:tc>
          <w:tcPr>
            <w:tcW w:w="1893" w:type="pct"/>
          </w:tcPr>
          <w:p w14:paraId="0198BBE3"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2" w:type="pct"/>
            <w:noWrap/>
            <w:vAlign w:val="center"/>
          </w:tcPr>
          <w:p w14:paraId="5B6C924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F33E0E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4486EBD"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9CD1AB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C8667A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B421EB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2A25302"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58577AD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F0FB75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D31E35A" w14:textId="77777777" w:rsidTr="00972543">
        <w:trPr>
          <w:trHeight w:val="20"/>
        </w:trPr>
        <w:tc>
          <w:tcPr>
            <w:tcW w:w="211" w:type="pct"/>
            <w:noWrap/>
          </w:tcPr>
          <w:p w14:paraId="3551ABCB" w14:textId="77777777" w:rsidR="00722A47" w:rsidRPr="0006090E" w:rsidRDefault="00722A47" w:rsidP="00722A47">
            <w:pPr>
              <w:spacing w:before="0" w:after="0"/>
              <w:jc w:val="left"/>
              <w:rPr>
                <w:rFonts w:eastAsia="Times New Roman"/>
                <w:sz w:val="18"/>
                <w:szCs w:val="20"/>
              </w:rPr>
            </w:pPr>
            <w:r>
              <w:rPr>
                <w:sz w:val="18"/>
              </w:rPr>
              <w:t>B2</w:t>
            </w:r>
          </w:p>
        </w:tc>
        <w:tc>
          <w:tcPr>
            <w:tcW w:w="1893" w:type="pct"/>
          </w:tcPr>
          <w:p w14:paraId="19386C28"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2" w:type="pct"/>
            <w:noWrap/>
            <w:vAlign w:val="center"/>
          </w:tcPr>
          <w:p w14:paraId="2499F31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1100B9B"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F9A070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30BBF6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4BBA16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D2C8A9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0CCD0D1"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0C73AA3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C567E2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8921335" w14:textId="77777777" w:rsidTr="00972543">
        <w:trPr>
          <w:trHeight w:val="20"/>
        </w:trPr>
        <w:tc>
          <w:tcPr>
            <w:tcW w:w="211" w:type="pct"/>
            <w:noWrap/>
          </w:tcPr>
          <w:p w14:paraId="6DEBB6FA" w14:textId="77777777" w:rsidR="00722A47" w:rsidRPr="0006090E" w:rsidRDefault="00722A47" w:rsidP="00722A47">
            <w:pPr>
              <w:spacing w:before="0" w:after="0"/>
              <w:jc w:val="left"/>
              <w:rPr>
                <w:rFonts w:eastAsia="Times New Roman"/>
                <w:sz w:val="18"/>
                <w:szCs w:val="20"/>
              </w:rPr>
            </w:pPr>
            <w:r>
              <w:rPr>
                <w:sz w:val="18"/>
              </w:rPr>
              <w:t>B3</w:t>
            </w:r>
          </w:p>
        </w:tc>
        <w:tc>
          <w:tcPr>
            <w:tcW w:w="1893" w:type="pct"/>
          </w:tcPr>
          <w:p w14:paraId="06D7995F"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2" w:type="pct"/>
            <w:noWrap/>
            <w:vAlign w:val="center"/>
          </w:tcPr>
          <w:p w14:paraId="1823916E"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78EDA1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E526A5F"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AC77E3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241538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F2D41B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63E2E97"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7A8E4A6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FC8E1F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B94E368" w14:textId="77777777" w:rsidTr="00972543">
        <w:trPr>
          <w:trHeight w:val="20"/>
        </w:trPr>
        <w:tc>
          <w:tcPr>
            <w:tcW w:w="211" w:type="pct"/>
            <w:noWrap/>
          </w:tcPr>
          <w:p w14:paraId="36F7947F" w14:textId="77777777" w:rsidR="00722A47" w:rsidRPr="0006090E" w:rsidRDefault="00722A47" w:rsidP="00722A47">
            <w:pPr>
              <w:spacing w:before="0" w:after="0"/>
              <w:jc w:val="left"/>
              <w:rPr>
                <w:rFonts w:eastAsia="Times New Roman"/>
                <w:sz w:val="18"/>
                <w:szCs w:val="20"/>
              </w:rPr>
            </w:pPr>
            <w:r>
              <w:rPr>
                <w:sz w:val="18"/>
              </w:rPr>
              <w:t>B4</w:t>
            </w:r>
          </w:p>
        </w:tc>
        <w:tc>
          <w:tcPr>
            <w:tcW w:w="1893" w:type="pct"/>
          </w:tcPr>
          <w:p w14:paraId="5308A779"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2" w:type="pct"/>
            <w:noWrap/>
            <w:vAlign w:val="center"/>
          </w:tcPr>
          <w:p w14:paraId="0E0DB6E9"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F2EB5F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E080D8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5FC392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82A6FA8"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F0A409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75DDD45"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56FE5AC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6EEA09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F285EA7" w14:textId="77777777" w:rsidTr="00972543">
        <w:trPr>
          <w:trHeight w:val="20"/>
        </w:trPr>
        <w:tc>
          <w:tcPr>
            <w:tcW w:w="211" w:type="pct"/>
            <w:noWrap/>
          </w:tcPr>
          <w:p w14:paraId="59E4D922" w14:textId="77777777" w:rsidR="00722A47" w:rsidRPr="0006090E" w:rsidRDefault="00722A47" w:rsidP="00722A47">
            <w:pPr>
              <w:spacing w:before="0" w:after="0"/>
              <w:jc w:val="left"/>
              <w:rPr>
                <w:rFonts w:eastAsia="Times New Roman"/>
                <w:sz w:val="18"/>
                <w:szCs w:val="20"/>
              </w:rPr>
            </w:pPr>
            <w:r>
              <w:rPr>
                <w:sz w:val="18"/>
              </w:rPr>
              <w:t>B5</w:t>
            </w:r>
          </w:p>
        </w:tc>
        <w:tc>
          <w:tcPr>
            <w:tcW w:w="1893" w:type="pct"/>
          </w:tcPr>
          <w:p w14:paraId="0AEF8E66" w14:textId="49687D78"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2" w:type="pct"/>
            <w:noWrap/>
            <w:vAlign w:val="center"/>
          </w:tcPr>
          <w:p w14:paraId="2336903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7F47211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66CD2F0B"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892A21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C62530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 xml:space="preserve"> 2)</w:t>
            </w:r>
          </w:p>
        </w:tc>
        <w:tc>
          <w:tcPr>
            <w:tcW w:w="224" w:type="pct"/>
            <w:noWrap/>
            <w:vAlign w:val="center"/>
          </w:tcPr>
          <w:p w14:paraId="4318369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2F3332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 xml:space="preserve"> 2)</w:t>
            </w:r>
          </w:p>
        </w:tc>
        <w:tc>
          <w:tcPr>
            <w:tcW w:w="243" w:type="pct"/>
            <w:shd w:val="clear" w:color="auto" w:fill="FFFFFF"/>
            <w:noWrap/>
            <w:vAlign w:val="center"/>
          </w:tcPr>
          <w:p w14:paraId="16FDE8B0" w14:textId="77777777" w:rsidR="00722A47" w:rsidRPr="0006090E" w:rsidRDefault="00722A47" w:rsidP="00722A47">
            <w:pPr>
              <w:spacing w:before="0" w:after="0"/>
              <w:jc w:val="center"/>
              <w:rPr>
                <w:rFonts w:eastAsia="Times New Roman" w:cs="Tahoma"/>
                <w:sz w:val="24"/>
                <w:szCs w:val="24"/>
              </w:rPr>
            </w:pPr>
            <w:r>
              <w:rPr>
                <w:sz w:val="24"/>
              </w:rPr>
              <w:t>+</w:t>
            </w:r>
            <w:r>
              <w:rPr>
                <w:sz w:val="24"/>
                <w:vertAlign w:val="superscript"/>
              </w:rPr>
              <w:t>2)</w:t>
            </w:r>
          </w:p>
        </w:tc>
        <w:tc>
          <w:tcPr>
            <w:tcW w:w="316" w:type="pct"/>
            <w:shd w:val="clear" w:color="auto" w:fill="auto"/>
            <w:vAlign w:val="center"/>
          </w:tcPr>
          <w:p w14:paraId="25D45E0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DF5615F" w14:textId="77777777" w:rsidTr="00972543">
        <w:trPr>
          <w:trHeight w:val="20"/>
        </w:trPr>
        <w:tc>
          <w:tcPr>
            <w:tcW w:w="211" w:type="pct"/>
            <w:noWrap/>
          </w:tcPr>
          <w:p w14:paraId="2AC40F46" w14:textId="77777777" w:rsidR="00722A47" w:rsidRPr="0006090E" w:rsidRDefault="00722A47" w:rsidP="00722A47">
            <w:pPr>
              <w:spacing w:before="0" w:after="0"/>
              <w:jc w:val="left"/>
              <w:rPr>
                <w:rFonts w:eastAsia="Times New Roman"/>
                <w:sz w:val="18"/>
                <w:szCs w:val="20"/>
              </w:rPr>
            </w:pPr>
            <w:r>
              <w:rPr>
                <w:sz w:val="18"/>
              </w:rPr>
              <w:t>B6</w:t>
            </w:r>
          </w:p>
        </w:tc>
        <w:tc>
          <w:tcPr>
            <w:tcW w:w="1893" w:type="pct"/>
          </w:tcPr>
          <w:p w14:paraId="6DB80826" w14:textId="13A69579"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2" w:type="pct"/>
            <w:noWrap/>
            <w:vAlign w:val="center"/>
          </w:tcPr>
          <w:p w14:paraId="481D93D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98" w:type="pct"/>
            <w:noWrap/>
            <w:vAlign w:val="center"/>
          </w:tcPr>
          <w:p w14:paraId="31BE5B1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6EB8E74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468D86E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E7D2C5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 xml:space="preserve"> 2)</w:t>
            </w:r>
          </w:p>
        </w:tc>
        <w:tc>
          <w:tcPr>
            <w:tcW w:w="224" w:type="pct"/>
            <w:noWrap/>
            <w:vAlign w:val="center"/>
          </w:tcPr>
          <w:p w14:paraId="631B49C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8E9D29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 xml:space="preserve"> 2)</w:t>
            </w:r>
          </w:p>
        </w:tc>
        <w:tc>
          <w:tcPr>
            <w:tcW w:w="243" w:type="pct"/>
            <w:shd w:val="clear" w:color="auto" w:fill="FFFFFF"/>
            <w:noWrap/>
            <w:vAlign w:val="center"/>
          </w:tcPr>
          <w:p w14:paraId="2D401A3C" w14:textId="77777777" w:rsidR="00722A47" w:rsidRPr="0006090E" w:rsidRDefault="00722A47" w:rsidP="00722A47">
            <w:pPr>
              <w:spacing w:before="0" w:after="0"/>
              <w:jc w:val="center"/>
              <w:rPr>
                <w:rFonts w:eastAsia="Times New Roman" w:cs="Tahoma"/>
                <w:sz w:val="24"/>
                <w:szCs w:val="24"/>
              </w:rPr>
            </w:pPr>
            <w:r>
              <w:rPr>
                <w:sz w:val="24"/>
              </w:rPr>
              <w:t>+</w:t>
            </w:r>
            <w:r>
              <w:rPr>
                <w:sz w:val="24"/>
                <w:vertAlign w:val="superscript"/>
              </w:rPr>
              <w:t>2)</w:t>
            </w:r>
          </w:p>
        </w:tc>
        <w:tc>
          <w:tcPr>
            <w:tcW w:w="316" w:type="pct"/>
            <w:shd w:val="clear" w:color="auto" w:fill="auto"/>
            <w:vAlign w:val="center"/>
          </w:tcPr>
          <w:p w14:paraId="0F3B388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012FAEC" w14:textId="77777777" w:rsidTr="00972543">
        <w:trPr>
          <w:trHeight w:val="20"/>
        </w:trPr>
        <w:tc>
          <w:tcPr>
            <w:tcW w:w="211" w:type="pct"/>
            <w:noWrap/>
          </w:tcPr>
          <w:p w14:paraId="79A565C8" w14:textId="77777777" w:rsidR="00722A47" w:rsidRPr="0006090E" w:rsidRDefault="00722A47" w:rsidP="00722A47">
            <w:pPr>
              <w:spacing w:before="0" w:after="0"/>
              <w:jc w:val="left"/>
              <w:rPr>
                <w:rFonts w:eastAsia="Times New Roman"/>
                <w:sz w:val="18"/>
                <w:szCs w:val="20"/>
              </w:rPr>
            </w:pPr>
            <w:r>
              <w:rPr>
                <w:sz w:val="18"/>
              </w:rPr>
              <w:t>B7</w:t>
            </w:r>
          </w:p>
        </w:tc>
        <w:tc>
          <w:tcPr>
            <w:tcW w:w="1893" w:type="pct"/>
          </w:tcPr>
          <w:p w14:paraId="50FF1196" w14:textId="1F0B22DE"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2" w:type="pct"/>
            <w:noWrap/>
            <w:vAlign w:val="center"/>
          </w:tcPr>
          <w:p w14:paraId="645287F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D38400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1FDA9E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B6B0C4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4C3F7E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D0B767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BCBDF76"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1748890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4BCF51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0971089" w14:textId="77777777" w:rsidTr="00972543">
        <w:trPr>
          <w:trHeight w:val="20"/>
        </w:trPr>
        <w:tc>
          <w:tcPr>
            <w:tcW w:w="211" w:type="pct"/>
            <w:noWrap/>
          </w:tcPr>
          <w:p w14:paraId="233116D6" w14:textId="77777777" w:rsidR="00722A47" w:rsidRPr="0006090E" w:rsidRDefault="00722A47" w:rsidP="00722A47">
            <w:pPr>
              <w:spacing w:before="0" w:after="0"/>
              <w:jc w:val="left"/>
              <w:rPr>
                <w:rFonts w:eastAsia="Times New Roman"/>
                <w:sz w:val="18"/>
                <w:szCs w:val="20"/>
              </w:rPr>
            </w:pPr>
            <w:r>
              <w:rPr>
                <w:sz w:val="18"/>
              </w:rPr>
              <w:t>B8</w:t>
            </w:r>
          </w:p>
        </w:tc>
        <w:tc>
          <w:tcPr>
            <w:tcW w:w="1893" w:type="pct"/>
          </w:tcPr>
          <w:p w14:paraId="6DC2CEF0" w14:textId="45D94B5D"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2" w:type="pct"/>
            <w:noWrap/>
            <w:vAlign w:val="center"/>
          </w:tcPr>
          <w:p w14:paraId="6589B75C"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F4C2D18"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86AE86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862ACD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C8D330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FEC8B7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0AEEC81"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31B40B5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32514A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F2DA63A" w14:textId="77777777" w:rsidTr="00972543">
        <w:trPr>
          <w:trHeight w:val="20"/>
        </w:trPr>
        <w:tc>
          <w:tcPr>
            <w:tcW w:w="211" w:type="pct"/>
            <w:noWrap/>
          </w:tcPr>
          <w:p w14:paraId="5E620985" w14:textId="77777777" w:rsidR="00722A47" w:rsidRPr="0006090E" w:rsidRDefault="00722A47" w:rsidP="00722A47">
            <w:pPr>
              <w:spacing w:before="0" w:after="0"/>
              <w:jc w:val="left"/>
              <w:rPr>
                <w:rFonts w:eastAsia="Times New Roman"/>
                <w:sz w:val="18"/>
                <w:szCs w:val="20"/>
              </w:rPr>
            </w:pPr>
            <w:r>
              <w:rPr>
                <w:sz w:val="18"/>
              </w:rPr>
              <w:t>B9</w:t>
            </w:r>
          </w:p>
        </w:tc>
        <w:tc>
          <w:tcPr>
            <w:tcW w:w="1893" w:type="pct"/>
          </w:tcPr>
          <w:p w14:paraId="09CA60DB" w14:textId="25748206"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2" w:type="pct"/>
            <w:noWrap/>
            <w:vAlign w:val="center"/>
          </w:tcPr>
          <w:p w14:paraId="33F2775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7D83C62"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D91734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FFFAE5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ECF8FF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5BD2496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D56AC04"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7111E6B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6CE30A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CBDB9FE" w14:textId="77777777" w:rsidTr="00972543">
        <w:trPr>
          <w:trHeight w:val="20"/>
        </w:trPr>
        <w:tc>
          <w:tcPr>
            <w:tcW w:w="211" w:type="pct"/>
            <w:noWrap/>
          </w:tcPr>
          <w:p w14:paraId="554EC8F3" w14:textId="77777777" w:rsidR="00722A47" w:rsidRPr="0006090E" w:rsidRDefault="00722A47" w:rsidP="00722A47">
            <w:pPr>
              <w:spacing w:before="0" w:after="0"/>
              <w:jc w:val="left"/>
              <w:rPr>
                <w:rFonts w:eastAsia="Times New Roman"/>
                <w:sz w:val="18"/>
                <w:szCs w:val="20"/>
              </w:rPr>
            </w:pPr>
            <w:r>
              <w:rPr>
                <w:sz w:val="18"/>
              </w:rPr>
              <w:t>B10</w:t>
            </w:r>
          </w:p>
        </w:tc>
        <w:tc>
          <w:tcPr>
            <w:tcW w:w="1893" w:type="pct"/>
          </w:tcPr>
          <w:p w14:paraId="2921C61B" w14:textId="62E0F06B"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2" w:type="pct"/>
            <w:noWrap/>
            <w:vAlign w:val="center"/>
          </w:tcPr>
          <w:p w14:paraId="0FB9C4F7"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4C5F253"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8EE35A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58CA61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FCCFEE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65B940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24A7555"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6D841EE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0A2B31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40495D2" w14:textId="77777777" w:rsidTr="00972543">
        <w:trPr>
          <w:trHeight w:val="20"/>
        </w:trPr>
        <w:tc>
          <w:tcPr>
            <w:tcW w:w="211" w:type="pct"/>
            <w:noWrap/>
          </w:tcPr>
          <w:p w14:paraId="15954568" w14:textId="77777777" w:rsidR="00722A47" w:rsidRPr="0006090E" w:rsidRDefault="00722A47" w:rsidP="00722A47">
            <w:pPr>
              <w:spacing w:before="0" w:after="0"/>
              <w:jc w:val="left"/>
              <w:rPr>
                <w:rFonts w:eastAsia="Times New Roman"/>
                <w:sz w:val="18"/>
                <w:szCs w:val="20"/>
              </w:rPr>
            </w:pPr>
            <w:r>
              <w:rPr>
                <w:sz w:val="18"/>
              </w:rPr>
              <w:t>B11</w:t>
            </w:r>
          </w:p>
        </w:tc>
        <w:tc>
          <w:tcPr>
            <w:tcW w:w="1893" w:type="pct"/>
          </w:tcPr>
          <w:p w14:paraId="1A9456AA"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2" w:type="pct"/>
            <w:noWrap/>
            <w:vAlign w:val="center"/>
          </w:tcPr>
          <w:p w14:paraId="47CD6DD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EFC49F2"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FAD852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EDA2AD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2AB7098"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60B714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0058695"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1F09018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78BA9F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6BEA2A3" w14:textId="77777777" w:rsidTr="00972543">
        <w:trPr>
          <w:trHeight w:val="20"/>
        </w:trPr>
        <w:tc>
          <w:tcPr>
            <w:tcW w:w="211" w:type="pct"/>
            <w:noWrap/>
          </w:tcPr>
          <w:p w14:paraId="3EF43D08" w14:textId="77777777" w:rsidR="00722A47" w:rsidRPr="0006090E" w:rsidRDefault="00722A47" w:rsidP="00722A47">
            <w:pPr>
              <w:spacing w:before="0" w:after="0"/>
              <w:jc w:val="left"/>
              <w:rPr>
                <w:rFonts w:eastAsia="Times New Roman"/>
                <w:sz w:val="18"/>
                <w:szCs w:val="20"/>
              </w:rPr>
            </w:pPr>
            <w:r>
              <w:rPr>
                <w:sz w:val="18"/>
              </w:rPr>
              <w:t>B12</w:t>
            </w:r>
          </w:p>
        </w:tc>
        <w:tc>
          <w:tcPr>
            <w:tcW w:w="1893" w:type="pct"/>
          </w:tcPr>
          <w:p w14:paraId="44CAA9BA" w14:textId="63A34D24"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2" w:type="pct"/>
            <w:noWrap/>
            <w:vAlign w:val="center"/>
          </w:tcPr>
          <w:p w14:paraId="2DDE10D9"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B392B3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B3C141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ADC26F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ACF1BA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663EA4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220344A"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7882A3B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6CFA37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A8BADE9" w14:textId="77777777" w:rsidTr="00972543">
        <w:trPr>
          <w:trHeight w:val="20"/>
        </w:trPr>
        <w:tc>
          <w:tcPr>
            <w:tcW w:w="211" w:type="pct"/>
            <w:noWrap/>
          </w:tcPr>
          <w:p w14:paraId="7A72069A" w14:textId="77777777" w:rsidR="00722A47" w:rsidRPr="0006090E" w:rsidRDefault="00722A47" w:rsidP="00722A47">
            <w:pPr>
              <w:spacing w:before="0" w:after="0"/>
              <w:jc w:val="left"/>
              <w:rPr>
                <w:rFonts w:eastAsia="Times New Roman"/>
                <w:sz w:val="18"/>
                <w:szCs w:val="20"/>
              </w:rPr>
            </w:pPr>
            <w:r>
              <w:rPr>
                <w:sz w:val="18"/>
              </w:rPr>
              <w:t>B13</w:t>
            </w:r>
          </w:p>
        </w:tc>
        <w:tc>
          <w:tcPr>
            <w:tcW w:w="1893" w:type="pct"/>
          </w:tcPr>
          <w:p w14:paraId="1C31D38A" w14:textId="64CCFBC4"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2" w:type="pct"/>
            <w:noWrap/>
            <w:vAlign w:val="center"/>
          </w:tcPr>
          <w:p w14:paraId="3E8D192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460B5DC3"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D18E532"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F1D837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A49069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E8F3FC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88D819D"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17B24E3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E6F2FD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32F9C9F" w14:textId="77777777" w:rsidTr="00972543">
        <w:trPr>
          <w:trHeight w:val="20"/>
        </w:trPr>
        <w:tc>
          <w:tcPr>
            <w:tcW w:w="211" w:type="pct"/>
            <w:noWrap/>
          </w:tcPr>
          <w:p w14:paraId="5B9BBD2D" w14:textId="77777777" w:rsidR="00722A47" w:rsidRPr="0006090E" w:rsidRDefault="00722A47" w:rsidP="00722A47">
            <w:pPr>
              <w:spacing w:before="0" w:after="0"/>
              <w:jc w:val="left"/>
              <w:rPr>
                <w:rFonts w:eastAsia="Times New Roman"/>
                <w:sz w:val="18"/>
                <w:szCs w:val="20"/>
              </w:rPr>
            </w:pPr>
            <w:r>
              <w:rPr>
                <w:sz w:val="18"/>
              </w:rPr>
              <w:t>B14</w:t>
            </w:r>
          </w:p>
        </w:tc>
        <w:tc>
          <w:tcPr>
            <w:tcW w:w="1893" w:type="pct"/>
          </w:tcPr>
          <w:p w14:paraId="00B5592B"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2" w:type="pct"/>
            <w:noWrap/>
            <w:vAlign w:val="center"/>
          </w:tcPr>
          <w:p w14:paraId="482A76BA"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0198894"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E994DE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A4DD92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79179C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2F9866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9A53531"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01F67FA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88CF8B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B0B2AAA" w14:textId="77777777" w:rsidTr="00972543">
        <w:trPr>
          <w:trHeight w:val="20"/>
        </w:trPr>
        <w:tc>
          <w:tcPr>
            <w:tcW w:w="211" w:type="pct"/>
            <w:noWrap/>
          </w:tcPr>
          <w:p w14:paraId="54983316"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3" w:type="pct"/>
          </w:tcPr>
          <w:p w14:paraId="2E1F13FE" w14:textId="7DC1F82A"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2" w:type="pct"/>
            <w:noWrap/>
            <w:vAlign w:val="center"/>
          </w:tcPr>
          <w:p w14:paraId="794EBBD4"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C88BBE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49EACD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659BF5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C0D995C"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0C13FD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0BA86F3"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noWrap/>
            <w:vAlign w:val="center"/>
          </w:tcPr>
          <w:p w14:paraId="1ED7F77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E3C516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2118513" w14:textId="77777777" w:rsidTr="00972543">
        <w:trPr>
          <w:trHeight w:val="20"/>
        </w:trPr>
        <w:tc>
          <w:tcPr>
            <w:tcW w:w="211" w:type="pct"/>
            <w:noWrap/>
          </w:tcPr>
          <w:p w14:paraId="0670A496" w14:textId="77777777" w:rsidR="00722A47" w:rsidRPr="0006090E" w:rsidRDefault="00722A47" w:rsidP="00722A47">
            <w:pPr>
              <w:spacing w:before="0" w:after="0"/>
              <w:jc w:val="left"/>
              <w:rPr>
                <w:rFonts w:eastAsia="Times New Roman"/>
                <w:sz w:val="18"/>
                <w:szCs w:val="20"/>
              </w:rPr>
            </w:pPr>
            <w:r>
              <w:rPr>
                <w:sz w:val="18"/>
              </w:rPr>
              <w:t>B16</w:t>
            </w:r>
          </w:p>
        </w:tc>
        <w:tc>
          <w:tcPr>
            <w:tcW w:w="1893" w:type="pct"/>
          </w:tcPr>
          <w:p w14:paraId="2A66C664"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2" w:type="pct"/>
            <w:noWrap/>
            <w:vAlign w:val="center"/>
          </w:tcPr>
          <w:p w14:paraId="43D5B123"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7F95823"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3B7416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855150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313F2F4"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F5C2C7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E22C96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795CED5"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92CADB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D5312E3" w14:textId="77777777" w:rsidTr="00972543">
        <w:trPr>
          <w:trHeight w:val="20"/>
        </w:trPr>
        <w:tc>
          <w:tcPr>
            <w:tcW w:w="211" w:type="pct"/>
            <w:noWrap/>
          </w:tcPr>
          <w:p w14:paraId="352AEEEA" w14:textId="77777777" w:rsidR="00722A47" w:rsidRPr="0006090E" w:rsidRDefault="00722A47" w:rsidP="00722A47">
            <w:pPr>
              <w:spacing w:before="0" w:after="0"/>
              <w:jc w:val="left"/>
              <w:rPr>
                <w:rFonts w:eastAsia="Times New Roman"/>
                <w:sz w:val="18"/>
                <w:szCs w:val="20"/>
              </w:rPr>
            </w:pPr>
            <w:r>
              <w:rPr>
                <w:sz w:val="18"/>
              </w:rPr>
              <w:t>B17</w:t>
            </w:r>
          </w:p>
        </w:tc>
        <w:tc>
          <w:tcPr>
            <w:tcW w:w="1893" w:type="pct"/>
          </w:tcPr>
          <w:p w14:paraId="4B1C45A6"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2" w:type="pct"/>
            <w:noWrap/>
            <w:vAlign w:val="center"/>
          </w:tcPr>
          <w:p w14:paraId="16A8C574"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3ABA5F1"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B09EE3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7054BE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13E1ADE"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699555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36CE320"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351F7C1" w14:textId="77777777" w:rsidR="00722A47" w:rsidRPr="0006090E" w:rsidRDefault="00722A47" w:rsidP="00722A47">
            <w:pPr>
              <w:spacing w:before="0" w:after="0"/>
              <w:jc w:val="left"/>
              <w:rPr>
                <w:rFonts w:eastAsia="Times New Roman"/>
                <w:sz w:val="24"/>
                <w:szCs w:val="24"/>
              </w:rPr>
            </w:pPr>
            <w:r>
              <w:rPr>
                <w:sz w:val="24"/>
              </w:rPr>
              <w:t>+</w:t>
            </w:r>
          </w:p>
        </w:tc>
        <w:tc>
          <w:tcPr>
            <w:tcW w:w="316" w:type="pct"/>
            <w:shd w:val="clear" w:color="auto" w:fill="auto"/>
            <w:vAlign w:val="center"/>
          </w:tcPr>
          <w:p w14:paraId="7A9A5245"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CE6413A" w14:textId="77777777" w:rsidTr="00972543">
        <w:trPr>
          <w:trHeight w:val="20"/>
        </w:trPr>
        <w:tc>
          <w:tcPr>
            <w:tcW w:w="211" w:type="pct"/>
            <w:noWrap/>
          </w:tcPr>
          <w:p w14:paraId="47085592" w14:textId="77777777" w:rsidR="00722A47" w:rsidRPr="0006090E" w:rsidRDefault="00722A47" w:rsidP="00722A47">
            <w:pPr>
              <w:spacing w:before="0" w:after="0"/>
              <w:jc w:val="left"/>
              <w:rPr>
                <w:rFonts w:eastAsia="Times New Roman"/>
                <w:sz w:val="18"/>
                <w:szCs w:val="20"/>
              </w:rPr>
            </w:pPr>
            <w:r>
              <w:rPr>
                <w:sz w:val="18"/>
              </w:rPr>
              <w:t>B18</w:t>
            </w:r>
          </w:p>
        </w:tc>
        <w:tc>
          <w:tcPr>
            <w:tcW w:w="1893" w:type="pct"/>
          </w:tcPr>
          <w:p w14:paraId="25C7AA57"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2" w:type="pct"/>
            <w:noWrap/>
            <w:vAlign w:val="center"/>
          </w:tcPr>
          <w:p w14:paraId="77DE9F7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297E26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7D6864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4BEA365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333C50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41A8F7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9FD72C3"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B2869B8"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86CB19A"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AF2A343" w14:textId="77777777" w:rsidTr="00972543">
        <w:trPr>
          <w:trHeight w:val="20"/>
        </w:trPr>
        <w:tc>
          <w:tcPr>
            <w:tcW w:w="211" w:type="pct"/>
            <w:noWrap/>
          </w:tcPr>
          <w:p w14:paraId="08613793" w14:textId="77777777" w:rsidR="00722A47" w:rsidRPr="0006090E" w:rsidRDefault="00722A47" w:rsidP="00722A47">
            <w:pPr>
              <w:spacing w:before="0" w:after="0"/>
              <w:jc w:val="left"/>
              <w:rPr>
                <w:rFonts w:eastAsia="Times New Roman"/>
                <w:sz w:val="18"/>
                <w:szCs w:val="20"/>
              </w:rPr>
            </w:pPr>
            <w:r>
              <w:rPr>
                <w:sz w:val="18"/>
              </w:rPr>
              <w:t>B19</w:t>
            </w:r>
          </w:p>
        </w:tc>
        <w:tc>
          <w:tcPr>
            <w:tcW w:w="1893" w:type="pct"/>
          </w:tcPr>
          <w:p w14:paraId="149DAC4A"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2" w:type="pct"/>
            <w:noWrap/>
            <w:vAlign w:val="center"/>
          </w:tcPr>
          <w:p w14:paraId="7FE75AF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9998587"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1A4771E"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D7A830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4001882C"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5D1D7A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E4AE913"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ADC5BB7"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2B73ED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E7D55B7" w14:textId="77777777" w:rsidTr="00972543">
        <w:trPr>
          <w:trHeight w:val="20"/>
        </w:trPr>
        <w:tc>
          <w:tcPr>
            <w:tcW w:w="211" w:type="pct"/>
            <w:noWrap/>
          </w:tcPr>
          <w:p w14:paraId="196DFD0F" w14:textId="77777777" w:rsidR="00722A47" w:rsidRPr="0006090E" w:rsidRDefault="00722A47" w:rsidP="00722A47">
            <w:pPr>
              <w:spacing w:before="0" w:after="0"/>
              <w:jc w:val="left"/>
              <w:rPr>
                <w:rFonts w:eastAsia="Times New Roman"/>
                <w:sz w:val="18"/>
                <w:szCs w:val="20"/>
              </w:rPr>
            </w:pPr>
            <w:r>
              <w:rPr>
                <w:sz w:val="18"/>
              </w:rPr>
              <w:t>B20</w:t>
            </w:r>
          </w:p>
        </w:tc>
        <w:tc>
          <w:tcPr>
            <w:tcW w:w="1893" w:type="pct"/>
          </w:tcPr>
          <w:p w14:paraId="2B91F960"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2" w:type="pct"/>
            <w:noWrap/>
            <w:vAlign w:val="center"/>
          </w:tcPr>
          <w:p w14:paraId="1A1891F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BA3C1F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455CEEB"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AEFD63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DF951A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0BE0F1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655D1A1"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557D305" w14:textId="77777777" w:rsidR="00722A47" w:rsidRPr="0006090E" w:rsidRDefault="00722A47" w:rsidP="00722A47">
            <w:pPr>
              <w:spacing w:before="0" w:after="0"/>
              <w:jc w:val="left"/>
              <w:rPr>
                <w:rFonts w:eastAsia="Times New Roman"/>
                <w:sz w:val="24"/>
                <w:szCs w:val="24"/>
              </w:rPr>
            </w:pPr>
            <w:r>
              <w:rPr>
                <w:sz w:val="24"/>
              </w:rPr>
              <w:t>+</w:t>
            </w:r>
          </w:p>
        </w:tc>
        <w:tc>
          <w:tcPr>
            <w:tcW w:w="316" w:type="pct"/>
            <w:shd w:val="clear" w:color="auto" w:fill="auto"/>
            <w:vAlign w:val="center"/>
          </w:tcPr>
          <w:p w14:paraId="454761BC"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3381D94" w14:textId="77777777" w:rsidTr="00972543">
        <w:trPr>
          <w:trHeight w:val="20"/>
        </w:trPr>
        <w:tc>
          <w:tcPr>
            <w:tcW w:w="211" w:type="pct"/>
            <w:noWrap/>
          </w:tcPr>
          <w:p w14:paraId="094E4751" w14:textId="77777777" w:rsidR="00722A47" w:rsidRPr="0006090E" w:rsidRDefault="00722A47" w:rsidP="00722A47">
            <w:pPr>
              <w:spacing w:before="0" w:after="0"/>
              <w:jc w:val="left"/>
              <w:rPr>
                <w:rFonts w:eastAsia="Times New Roman"/>
                <w:sz w:val="18"/>
                <w:szCs w:val="20"/>
              </w:rPr>
            </w:pPr>
            <w:r>
              <w:rPr>
                <w:sz w:val="18"/>
              </w:rPr>
              <w:t>B21</w:t>
            </w:r>
          </w:p>
        </w:tc>
        <w:tc>
          <w:tcPr>
            <w:tcW w:w="1893" w:type="pct"/>
          </w:tcPr>
          <w:p w14:paraId="1B12AF3E"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2" w:type="pct"/>
            <w:noWrap/>
            <w:vAlign w:val="center"/>
          </w:tcPr>
          <w:p w14:paraId="36D99592"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44BD6C8"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C7BA13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DE42CF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59E014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9A4032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41A648E"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39096EB"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CFA8E7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68EB05B" w14:textId="77777777" w:rsidTr="00972543">
        <w:trPr>
          <w:trHeight w:val="20"/>
        </w:trPr>
        <w:tc>
          <w:tcPr>
            <w:tcW w:w="211" w:type="pct"/>
            <w:noWrap/>
          </w:tcPr>
          <w:p w14:paraId="4AD3B95E" w14:textId="77777777" w:rsidR="00722A47" w:rsidRPr="0006090E" w:rsidRDefault="00722A47" w:rsidP="00722A47">
            <w:pPr>
              <w:spacing w:before="0" w:after="0"/>
              <w:jc w:val="left"/>
              <w:rPr>
                <w:rFonts w:eastAsia="Times New Roman"/>
                <w:sz w:val="18"/>
                <w:szCs w:val="20"/>
              </w:rPr>
            </w:pPr>
            <w:r>
              <w:rPr>
                <w:sz w:val="18"/>
              </w:rPr>
              <w:t>B22</w:t>
            </w:r>
          </w:p>
        </w:tc>
        <w:tc>
          <w:tcPr>
            <w:tcW w:w="1893" w:type="pct"/>
          </w:tcPr>
          <w:p w14:paraId="377B15B4"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2" w:type="pct"/>
            <w:noWrap/>
            <w:vAlign w:val="center"/>
          </w:tcPr>
          <w:p w14:paraId="07FC69F8"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979FED2"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831B32D"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5B3ACF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8FFAE5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3CF1571"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1A767CD9"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4EA060C8"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9ADAB3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B8E1B0F" w14:textId="77777777" w:rsidTr="00972543">
        <w:trPr>
          <w:trHeight w:val="20"/>
        </w:trPr>
        <w:tc>
          <w:tcPr>
            <w:tcW w:w="211" w:type="pct"/>
            <w:noWrap/>
          </w:tcPr>
          <w:p w14:paraId="7B105644" w14:textId="77777777" w:rsidR="00722A47" w:rsidRPr="0006090E" w:rsidRDefault="00722A47" w:rsidP="00722A47">
            <w:pPr>
              <w:spacing w:before="0" w:after="0"/>
              <w:jc w:val="left"/>
              <w:rPr>
                <w:rFonts w:eastAsia="Times New Roman"/>
                <w:sz w:val="18"/>
                <w:szCs w:val="20"/>
              </w:rPr>
            </w:pPr>
            <w:r>
              <w:rPr>
                <w:sz w:val="18"/>
              </w:rPr>
              <w:t>B23</w:t>
            </w:r>
          </w:p>
        </w:tc>
        <w:tc>
          <w:tcPr>
            <w:tcW w:w="1893" w:type="pct"/>
          </w:tcPr>
          <w:p w14:paraId="3CCA6C49"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2" w:type="pct"/>
            <w:noWrap/>
            <w:vAlign w:val="center"/>
          </w:tcPr>
          <w:p w14:paraId="3CA8F07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81E6EDC"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28FAF0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D3AC03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31EBDC1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0662E8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B12B26D"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753D5D8" w14:textId="77777777" w:rsidR="00722A47" w:rsidRPr="0006090E" w:rsidRDefault="00722A47" w:rsidP="00722A47">
            <w:pPr>
              <w:spacing w:before="0" w:after="0"/>
              <w:jc w:val="left"/>
              <w:rPr>
                <w:rFonts w:eastAsia="Times New Roman"/>
                <w:sz w:val="24"/>
                <w:szCs w:val="24"/>
              </w:rPr>
            </w:pPr>
            <w:r>
              <w:rPr>
                <w:sz w:val="24"/>
              </w:rPr>
              <w:t>+</w:t>
            </w:r>
          </w:p>
        </w:tc>
        <w:tc>
          <w:tcPr>
            <w:tcW w:w="316" w:type="pct"/>
            <w:shd w:val="clear" w:color="auto" w:fill="auto"/>
            <w:vAlign w:val="center"/>
          </w:tcPr>
          <w:p w14:paraId="363F7591"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13E5F8E" w14:textId="77777777" w:rsidTr="00972543">
        <w:trPr>
          <w:trHeight w:val="20"/>
        </w:trPr>
        <w:tc>
          <w:tcPr>
            <w:tcW w:w="211" w:type="pct"/>
            <w:noWrap/>
          </w:tcPr>
          <w:p w14:paraId="55B0F10E" w14:textId="77777777" w:rsidR="00722A47" w:rsidRPr="0006090E" w:rsidRDefault="00722A47" w:rsidP="00722A47">
            <w:pPr>
              <w:spacing w:before="0" w:after="0"/>
              <w:jc w:val="left"/>
              <w:rPr>
                <w:rFonts w:eastAsia="Times New Roman"/>
                <w:sz w:val="18"/>
                <w:szCs w:val="20"/>
              </w:rPr>
            </w:pPr>
            <w:r>
              <w:rPr>
                <w:sz w:val="18"/>
              </w:rPr>
              <w:t>B24</w:t>
            </w:r>
          </w:p>
        </w:tc>
        <w:tc>
          <w:tcPr>
            <w:tcW w:w="1893" w:type="pct"/>
          </w:tcPr>
          <w:p w14:paraId="001C816E"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2" w:type="pct"/>
            <w:noWrap/>
            <w:vAlign w:val="center"/>
          </w:tcPr>
          <w:p w14:paraId="609DF62E"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6FA3CC6"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8FA35AB"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61E9D4B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293148D"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F88406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91BD827"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C405277" w14:textId="77777777" w:rsidR="00722A47" w:rsidRPr="0006090E" w:rsidRDefault="00722A47" w:rsidP="00722A47">
            <w:pPr>
              <w:spacing w:before="0" w:after="0"/>
              <w:jc w:val="left"/>
              <w:rPr>
                <w:rFonts w:eastAsia="Times New Roman"/>
                <w:sz w:val="24"/>
                <w:szCs w:val="24"/>
              </w:rPr>
            </w:pPr>
            <w:r>
              <w:rPr>
                <w:sz w:val="24"/>
              </w:rPr>
              <w:t>+</w:t>
            </w:r>
          </w:p>
        </w:tc>
        <w:tc>
          <w:tcPr>
            <w:tcW w:w="316" w:type="pct"/>
            <w:shd w:val="clear" w:color="auto" w:fill="auto"/>
            <w:vAlign w:val="center"/>
          </w:tcPr>
          <w:p w14:paraId="7AA89A8F"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50D9E63" w14:textId="77777777" w:rsidTr="00972543">
        <w:trPr>
          <w:trHeight w:val="20"/>
        </w:trPr>
        <w:tc>
          <w:tcPr>
            <w:tcW w:w="211" w:type="pct"/>
            <w:noWrap/>
          </w:tcPr>
          <w:p w14:paraId="40E48AF3" w14:textId="77777777" w:rsidR="00722A47" w:rsidRPr="0006090E" w:rsidRDefault="00722A47" w:rsidP="00722A47">
            <w:pPr>
              <w:spacing w:before="0" w:after="0"/>
              <w:jc w:val="left"/>
              <w:rPr>
                <w:rFonts w:eastAsia="Times New Roman"/>
                <w:sz w:val="18"/>
                <w:szCs w:val="20"/>
              </w:rPr>
            </w:pPr>
            <w:r>
              <w:rPr>
                <w:sz w:val="18"/>
              </w:rPr>
              <w:t>B25</w:t>
            </w:r>
          </w:p>
        </w:tc>
        <w:tc>
          <w:tcPr>
            <w:tcW w:w="1893" w:type="pct"/>
          </w:tcPr>
          <w:p w14:paraId="1AB3673E"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2" w:type="pct"/>
            <w:noWrap/>
            <w:vAlign w:val="center"/>
          </w:tcPr>
          <w:p w14:paraId="6F8C7CA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B9614C9"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7A85D3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10D5DC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8D4524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4640D6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D6241E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2D879BA1" w14:textId="77777777" w:rsidR="00722A47" w:rsidRPr="0006090E" w:rsidRDefault="00722A47" w:rsidP="00722A47">
            <w:pPr>
              <w:spacing w:before="0" w:after="0"/>
              <w:jc w:val="left"/>
              <w:rPr>
                <w:rFonts w:eastAsia="Times New Roman"/>
                <w:sz w:val="24"/>
                <w:szCs w:val="24"/>
              </w:rPr>
            </w:pPr>
            <w:r>
              <w:rPr>
                <w:sz w:val="24"/>
              </w:rPr>
              <w:t>+</w:t>
            </w:r>
          </w:p>
        </w:tc>
        <w:tc>
          <w:tcPr>
            <w:tcW w:w="316" w:type="pct"/>
            <w:shd w:val="clear" w:color="auto" w:fill="auto"/>
            <w:vAlign w:val="center"/>
          </w:tcPr>
          <w:p w14:paraId="466A3F5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4234B0C4" w14:textId="77777777" w:rsidTr="00972543">
        <w:trPr>
          <w:trHeight w:val="208"/>
        </w:trPr>
        <w:tc>
          <w:tcPr>
            <w:tcW w:w="211" w:type="pct"/>
            <w:noWrap/>
          </w:tcPr>
          <w:p w14:paraId="2682205F" w14:textId="77777777" w:rsidR="00722A47" w:rsidRPr="0006090E" w:rsidRDefault="00722A47" w:rsidP="00722A47">
            <w:pPr>
              <w:spacing w:before="0" w:after="0"/>
              <w:jc w:val="left"/>
              <w:rPr>
                <w:rFonts w:eastAsia="Times New Roman"/>
                <w:sz w:val="18"/>
                <w:szCs w:val="20"/>
              </w:rPr>
            </w:pPr>
            <w:r>
              <w:rPr>
                <w:sz w:val="18"/>
              </w:rPr>
              <w:t>B26</w:t>
            </w:r>
          </w:p>
        </w:tc>
        <w:tc>
          <w:tcPr>
            <w:tcW w:w="1893" w:type="pct"/>
          </w:tcPr>
          <w:p w14:paraId="69209F45"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2" w:type="pct"/>
            <w:noWrap/>
            <w:vAlign w:val="center"/>
          </w:tcPr>
          <w:p w14:paraId="238B1434"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992C537"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EA49CE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C24468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6B25F3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3FBA75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84F465D"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244B3980" w14:textId="77777777" w:rsidR="00722A47" w:rsidRPr="0006090E" w:rsidRDefault="00722A47" w:rsidP="00722A47">
            <w:pPr>
              <w:spacing w:before="0" w:after="0"/>
              <w:jc w:val="left"/>
              <w:rPr>
                <w:rFonts w:eastAsia="Times New Roman"/>
                <w:sz w:val="24"/>
                <w:szCs w:val="24"/>
              </w:rPr>
            </w:pPr>
            <w:r>
              <w:rPr>
                <w:sz w:val="24"/>
              </w:rPr>
              <w:t>+</w:t>
            </w:r>
          </w:p>
        </w:tc>
        <w:tc>
          <w:tcPr>
            <w:tcW w:w="316" w:type="pct"/>
            <w:shd w:val="clear" w:color="auto" w:fill="auto"/>
            <w:vAlign w:val="center"/>
          </w:tcPr>
          <w:p w14:paraId="74E9A390" w14:textId="77777777" w:rsidR="00722A47" w:rsidRPr="0006090E" w:rsidRDefault="00722A47" w:rsidP="00722A47">
            <w:pPr>
              <w:spacing w:before="0" w:after="0"/>
              <w:jc w:val="center"/>
              <w:rPr>
                <w:rFonts w:eastAsia="Times New Roman"/>
                <w:sz w:val="24"/>
                <w:szCs w:val="24"/>
              </w:rPr>
            </w:pPr>
            <w:r>
              <w:rPr>
                <w:sz w:val="24"/>
              </w:rPr>
              <w:t>+</w:t>
            </w:r>
          </w:p>
        </w:tc>
      </w:tr>
    </w:tbl>
    <w:p w14:paraId="7A6E26F1" w14:textId="77777777" w:rsidR="00722A47" w:rsidRPr="0006090E" w:rsidRDefault="00722A47" w:rsidP="00722A47">
      <w:pPr>
        <w:spacing w:before="0" w:after="0"/>
        <w:jc w:val="left"/>
        <w:rPr>
          <w:rFonts w:eastAsia="Times New Roman"/>
          <w:sz w:val="16"/>
          <w:szCs w:val="20"/>
        </w:rPr>
      </w:pPr>
      <w:r>
        <w:rPr>
          <w:sz w:val="16"/>
        </w:rPr>
        <w:t xml:space="preserve">1) Permissible when chromium, total,  25 µg/l and vanadium  50 µg/l. </w:t>
      </w:r>
    </w:p>
    <w:p w14:paraId="6ED8E049" w14:textId="77777777" w:rsidR="00722A47" w:rsidRPr="0006090E" w:rsidRDefault="00722A47" w:rsidP="00722A47">
      <w:pPr>
        <w:spacing w:before="0" w:after="0"/>
        <w:jc w:val="left"/>
        <w:rPr>
          <w:rFonts w:eastAsia="Times New Roman"/>
          <w:sz w:val="16"/>
          <w:szCs w:val="20"/>
        </w:rPr>
      </w:pPr>
      <w:r>
        <w:rPr>
          <w:sz w:val="16"/>
        </w:rPr>
        <w:t xml:space="preserve">2) Permissible when vanadium </w:t>
      </w:r>
      <w:r>
        <w:rPr>
          <w:sz w:val="16"/>
        </w:rPr>
        <w:sym w:font="Symbol" w:char="F0A3"/>
      </w:r>
      <w:r>
        <w:rPr>
          <w:sz w:val="16"/>
        </w:rPr>
        <w:t xml:space="preserve"> 130 µg/l. </w:t>
      </w:r>
    </w:p>
    <w:p w14:paraId="112150BA" w14:textId="77777777" w:rsidR="00722A47" w:rsidRPr="0006090E" w:rsidRDefault="00722A47" w:rsidP="00722A47">
      <w:pPr>
        <w:pStyle w:val="Heading1"/>
      </w:pPr>
      <w:r>
        <w:br w:type="page"/>
      </w:r>
      <w:r>
        <w:lastRenderedPageBreak/>
        <w:t>Table 12: Class 1 steel mill slag (SWS-1)</w:t>
      </w:r>
    </w:p>
    <w:p w14:paraId="46229AF4" w14:textId="77777777" w:rsidR="00722A47" w:rsidRPr="0006090E" w:rsidRDefault="00722A47" w:rsidP="00722A47">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
        <w:gridCol w:w="2097"/>
        <w:gridCol w:w="1324"/>
        <w:gridCol w:w="560"/>
        <w:gridCol w:w="728"/>
        <w:gridCol w:w="559"/>
        <w:gridCol w:w="549"/>
        <w:gridCol w:w="559"/>
        <w:gridCol w:w="549"/>
        <w:gridCol w:w="606"/>
        <w:gridCol w:w="790"/>
      </w:tblGrid>
      <w:tr w:rsidR="0006090E" w:rsidRPr="0006090E" w14:paraId="55A5C11A" w14:textId="77777777" w:rsidTr="00972543">
        <w:trPr>
          <w:trHeight w:val="330"/>
        </w:trPr>
        <w:tc>
          <w:tcPr>
            <w:tcW w:w="5000" w:type="pct"/>
            <w:gridSpan w:val="11"/>
            <w:noWrap/>
            <w:vAlign w:val="bottom"/>
          </w:tcPr>
          <w:p w14:paraId="389F6300" w14:textId="77777777" w:rsidR="00722A47" w:rsidRPr="0006090E" w:rsidRDefault="00722A47" w:rsidP="00722A47">
            <w:pPr>
              <w:spacing w:before="0" w:after="0"/>
              <w:jc w:val="center"/>
              <w:rPr>
                <w:rFonts w:eastAsia="Times New Roman"/>
                <w:b/>
                <w:bCs/>
                <w:sz w:val="24"/>
                <w:szCs w:val="24"/>
              </w:rPr>
            </w:pPr>
            <w:r>
              <w:br w:type="page"/>
            </w:r>
            <w:r>
              <w:rPr>
                <w:b/>
                <w:sz w:val="24"/>
              </w:rPr>
              <w:t>Class 2 steel mill slag (SWS-2)</w:t>
            </w:r>
          </w:p>
        </w:tc>
      </w:tr>
      <w:tr w:rsidR="0006090E" w:rsidRPr="0006090E" w14:paraId="0E2D7D39" w14:textId="77777777" w:rsidTr="00972543">
        <w:trPr>
          <w:trHeight w:val="20"/>
        </w:trPr>
        <w:tc>
          <w:tcPr>
            <w:tcW w:w="2104" w:type="pct"/>
            <w:gridSpan w:val="2"/>
            <w:vMerge w:val="restart"/>
            <w:shd w:val="clear" w:color="auto" w:fill="auto"/>
            <w:noWrap/>
          </w:tcPr>
          <w:p w14:paraId="52EDF4EF"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6" w:type="pct"/>
            <w:gridSpan w:val="9"/>
            <w:shd w:val="clear" w:color="auto" w:fill="auto"/>
            <w:noWrap/>
            <w:vAlign w:val="center"/>
          </w:tcPr>
          <w:p w14:paraId="0DDA63A6"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41B53641" w14:textId="77777777" w:rsidTr="00972543">
        <w:trPr>
          <w:trHeight w:val="20"/>
        </w:trPr>
        <w:tc>
          <w:tcPr>
            <w:tcW w:w="2104" w:type="pct"/>
            <w:gridSpan w:val="2"/>
            <w:vMerge/>
            <w:shd w:val="clear" w:color="auto" w:fill="auto"/>
            <w:noWrap/>
            <w:vAlign w:val="center"/>
          </w:tcPr>
          <w:p w14:paraId="0229A3BD" w14:textId="77777777" w:rsidR="00722A47" w:rsidRPr="0006090E" w:rsidRDefault="00722A47" w:rsidP="00722A47">
            <w:pPr>
              <w:spacing w:before="0" w:after="0"/>
              <w:jc w:val="center"/>
              <w:rPr>
                <w:rFonts w:eastAsia="Times New Roman"/>
                <w:sz w:val="20"/>
                <w:szCs w:val="24"/>
                <w:lang w:eastAsia="de-DE"/>
              </w:rPr>
            </w:pPr>
          </w:p>
        </w:tc>
        <w:tc>
          <w:tcPr>
            <w:tcW w:w="1213" w:type="pct"/>
            <w:gridSpan w:val="3"/>
            <w:shd w:val="clear" w:color="auto" w:fill="auto"/>
            <w:noWrap/>
            <w:vAlign w:val="center"/>
          </w:tcPr>
          <w:p w14:paraId="1F607CCF" w14:textId="22BDBD46"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84" w:type="pct"/>
            <w:gridSpan w:val="6"/>
            <w:shd w:val="clear" w:color="auto" w:fill="auto"/>
            <w:noWrap/>
            <w:vAlign w:val="center"/>
          </w:tcPr>
          <w:p w14:paraId="5E857A64" w14:textId="7BF60DAF"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1EE4DB3A" w14:textId="77777777" w:rsidTr="00972543">
        <w:trPr>
          <w:trHeight w:val="20"/>
        </w:trPr>
        <w:tc>
          <w:tcPr>
            <w:tcW w:w="2104" w:type="pct"/>
            <w:gridSpan w:val="2"/>
            <w:vMerge/>
            <w:shd w:val="clear" w:color="auto" w:fill="auto"/>
            <w:noWrap/>
            <w:vAlign w:val="center"/>
          </w:tcPr>
          <w:p w14:paraId="5FEF32FA"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76839914" w14:textId="77777777" w:rsidR="00722A47" w:rsidRPr="0006090E" w:rsidRDefault="00722A47" w:rsidP="00972543">
            <w:pPr>
              <w:spacing w:before="0" w:after="0"/>
              <w:jc w:val="center"/>
              <w:rPr>
                <w:rFonts w:eastAsia="Times New Roman"/>
                <w:sz w:val="20"/>
                <w:szCs w:val="20"/>
              </w:rPr>
            </w:pPr>
            <w:r>
              <w:rPr>
                <w:sz w:val="20"/>
              </w:rPr>
              <w:t>Unfavourable</w:t>
            </w:r>
          </w:p>
        </w:tc>
        <w:tc>
          <w:tcPr>
            <w:tcW w:w="831" w:type="pct"/>
            <w:gridSpan w:val="2"/>
            <w:shd w:val="clear" w:color="auto" w:fill="auto"/>
            <w:noWrap/>
            <w:vAlign w:val="center"/>
          </w:tcPr>
          <w:p w14:paraId="31948290" w14:textId="77777777" w:rsidR="00722A47" w:rsidRPr="0006090E" w:rsidRDefault="00722A47" w:rsidP="00722A47">
            <w:pPr>
              <w:spacing w:before="0" w:after="0"/>
              <w:jc w:val="center"/>
              <w:rPr>
                <w:rFonts w:eastAsia="Times New Roman"/>
                <w:sz w:val="20"/>
                <w:szCs w:val="20"/>
              </w:rPr>
            </w:pPr>
            <w:r>
              <w:rPr>
                <w:sz w:val="20"/>
              </w:rPr>
              <w:t>Favourable</w:t>
            </w:r>
          </w:p>
        </w:tc>
        <w:tc>
          <w:tcPr>
            <w:tcW w:w="1684" w:type="pct"/>
            <w:gridSpan w:val="6"/>
            <w:shd w:val="clear" w:color="auto" w:fill="auto"/>
            <w:noWrap/>
            <w:vAlign w:val="center"/>
          </w:tcPr>
          <w:p w14:paraId="2961902D"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7FB8F075" w14:textId="77777777" w:rsidTr="00972543">
        <w:trPr>
          <w:trHeight w:val="20"/>
        </w:trPr>
        <w:tc>
          <w:tcPr>
            <w:tcW w:w="2104" w:type="pct"/>
            <w:gridSpan w:val="2"/>
            <w:vMerge/>
            <w:shd w:val="clear" w:color="auto" w:fill="auto"/>
            <w:noWrap/>
            <w:vAlign w:val="center"/>
          </w:tcPr>
          <w:p w14:paraId="4CBB017B" w14:textId="77777777" w:rsidR="00722A47" w:rsidRPr="0006090E" w:rsidRDefault="00722A47" w:rsidP="00722A47">
            <w:pPr>
              <w:spacing w:before="0" w:after="0"/>
              <w:jc w:val="center"/>
              <w:rPr>
                <w:rFonts w:eastAsia="Times New Roman"/>
                <w:sz w:val="18"/>
                <w:szCs w:val="18"/>
                <w:lang w:eastAsia="de-DE"/>
              </w:rPr>
            </w:pPr>
          </w:p>
        </w:tc>
        <w:tc>
          <w:tcPr>
            <w:tcW w:w="382" w:type="pct"/>
            <w:vMerge w:val="restart"/>
            <w:shd w:val="clear" w:color="auto" w:fill="auto"/>
            <w:noWrap/>
            <w:vAlign w:val="bottom"/>
          </w:tcPr>
          <w:p w14:paraId="3D34BB7A" w14:textId="77777777" w:rsidR="00722A47" w:rsidRPr="0006090E" w:rsidRDefault="00722A47" w:rsidP="00722A47">
            <w:pPr>
              <w:spacing w:before="0" w:after="0"/>
              <w:jc w:val="center"/>
              <w:rPr>
                <w:rFonts w:eastAsia="Times New Roman"/>
                <w:sz w:val="18"/>
                <w:szCs w:val="18"/>
                <w:lang w:eastAsia="de-DE"/>
              </w:rPr>
            </w:pPr>
          </w:p>
        </w:tc>
        <w:tc>
          <w:tcPr>
            <w:tcW w:w="298" w:type="pct"/>
            <w:vMerge w:val="restart"/>
            <w:shd w:val="clear" w:color="auto" w:fill="auto"/>
            <w:noWrap/>
            <w:vAlign w:val="center"/>
          </w:tcPr>
          <w:p w14:paraId="2B091176" w14:textId="77777777" w:rsidR="00722A47" w:rsidRPr="0006090E" w:rsidRDefault="00722A47" w:rsidP="00722A47">
            <w:pPr>
              <w:spacing w:before="0" w:after="0"/>
              <w:jc w:val="center"/>
              <w:rPr>
                <w:rFonts w:eastAsia="Times New Roman"/>
                <w:sz w:val="18"/>
                <w:szCs w:val="18"/>
              </w:rPr>
            </w:pPr>
            <w:r>
              <w:rPr>
                <w:sz w:val="18"/>
              </w:rPr>
              <w:t>Sand</w:t>
            </w:r>
          </w:p>
        </w:tc>
        <w:tc>
          <w:tcPr>
            <w:tcW w:w="532" w:type="pct"/>
            <w:vMerge w:val="restart"/>
            <w:shd w:val="clear" w:color="auto" w:fill="auto"/>
            <w:noWrap/>
            <w:vAlign w:val="center"/>
          </w:tcPr>
          <w:p w14:paraId="60BEDA36" w14:textId="6637C7A6"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84" w:type="pct"/>
            <w:gridSpan w:val="2"/>
            <w:shd w:val="clear" w:color="auto" w:fill="auto"/>
            <w:noWrap/>
            <w:vAlign w:val="center"/>
          </w:tcPr>
          <w:p w14:paraId="14C62DA6" w14:textId="77777777" w:rsidR="00722A47" w:rsidRPr="0006090E" w:rsidRDefault="00722A47" w:rsidP="00722A47">
            <w:pPr>
              <w:spacing w:before="0" w:after="0"/>
              <w:jc w:val="center"/>
              <w:rPr>
                <w:rFonts w:eastAsia="Times New Roman"/>
                <w:sz w:val="18"/>
                <w:szCs w:val="18"/>
              </w:rPr>
            </w:pPr>
            <w:r>
              <w:rPr>
                <w:sz w:val="18"/>
              </w:rPr>
              <w:t>WSG III A</w:t>
            </w:r>
          </w:p>
        </w:tc>
        <w:tc>
          <w:tcPr>
            <w:tcW w:w="540" w:type="pct"/>
            <w:gridSpan w:val="2"/>
            <w:shd w:val="clear" w:color="auto" w:fill="auto"/>
            <w:noWrap/>
            <w:vAlign w:val="center"/>
          </w:tcPr>
          <w:p w14:paraId="11D1FF97" w14:textId="77777777" w:rsidR="00722A47" w:rsidRPr="0006090E" w:rsidRDefault="00722A47" w:rsidP="00722A47">
            <w:pPr>
              <w:spacing w:before="0" w:after="0"/>
              <w:jc w:val="center"/>
              <w:rPr>
                <w:rFonts w:eastAsia="Times New Roman"/>
                <w:sz w:val="18"/>
                <w:szCs w:val="18"/>
              </w:rPr>
            </w:pPr>
            <w:r>
              <w:rPr>
                <w:sz w:val="18"/>
              </w:rPr>
              <w:t>WSG III B</w:t>
            </w:r>
          </w:p>
        </w:tc>
        <w:tc>
          <w:tcPr>
            <w:tcW w:w="559" w:type="pct"/>
            <w:gridSpan w:val="2"/>
            <w:shd w:val="clear" w:color="auto" w:fill="auto"/>
            <w:noWrap/>
            <w:vAlign w:val="center"/>
          </w:tcPr>
          <w:p w14:paraId="404705DE"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1F58F25D" w14:textId="77777777" w:rsidTr="00972543">
        <w:trPr>
          <w:trHeight w:val="80"/>
        </w:trPr>
        <w:tc>
          <w:tcPr>
            <w:tcW w:w="2104" w:type="pct"/>
            <w:gridSpan w:val="2"/>
            <w:vMerge/>
            <w:shd w:val="clear" w:color="auto" w:fill="auto"/>
            <w:noWrap/>
            <w:vAlign w:val="center"/>
          </w:tcPr>
          <w:p w14:paraId="74EDBE66"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5FAE3FAC"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3ACD83A0"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793F584E" w14:textId="77777777" w:rsidR="00722A47" w:rsidRPr="0006090E" w:rsidRDefault="00722A47" w:rsidP="00722A47">
            <w:pPr>
              <w:spacing w:before="0" w:after="0"/>
              <w:jc w:val="center"/>
              <w:rPr>
                <w:rFonts w:eastAsia="Times New Roman"/>
                <w:sz w:val="18"/>
                <w:szCs w:val="18"/>
                <w:lang w:eastAsia="de-DE"/>
              </w:rPr>
            </w:pPr>
          </w:p>
        </w:tc>
        <w:tc>
          <w:tcPr>
            <w:tcW w:w="584" w:type="pct"/>
            <w:gridSpan w:val="2"/>
            <w:shd w:val="clear" w:color="auto" w:fill="auto"/>
            <w:noWrap/>
            <w:vAlign w:val="center"/>
          </w:tcPr>
          <w:p w14:paraId="0E2B979C" w14:textId="77777777" w:rsidR="00722A47" w:rsidRPr="0006090E" w:rsidRDefault="00722A47" w:rsidP="00722A47">
            <w:pPr>
              <w:spacing w:before="0" w:after="0"/>
              <w:jc w:val="center"/>
              <w:rPr>
                <w:rFonts w:eastAsia="Times New Roman"/>
                <w:sz w:val="18"/>
                <w:szCs w:val="18"/>
              </w:rPr>
            </w:pPr>
            <w:r>
              <w:rPr>
                <w:sz w:val="18"/>
              </w:rPr>
              <w:t>HSG III</w:t>
            </w:r>
          </w:p>
        </w:tc>
        <w:tc>
          <w:tcPr>
            <w:tcW w:w="540" w:type="pct"/>
            <w:gridSpan w:val="2"/>
            <w:shd w:val="clear" w:color="auto" w:fill="auto"/>
            <w:noWrap/>
            <w:vAlign w:val="center"/>
          </w:tcPr>
          <w:p w14:paraId="3963E51C" w14:textId="77777777" w:rsidR="00722A47" w:rsidRPr="0006090E" w:rsidRDefault="00722A47" w:rsidP="00722A47">
            <w:pPr>
              <w:spacing w:before="0" w:after="0"/>
              <w:jc w:val="center"/>
              <w:rPr>
                <w:rFonts w:eastAsia="Times New Roman"/>
                <w:sz w:val="18"/>
                <w:szCs w:val="18"/>
              </w:rPr>
            </w:pPr>
            <w:r>
              <w:rPr>
                <w:sz w:val="18"/>
              </w:rPr>
              <w:t>HSG IV</w:t>
            </w:r>
          </w:p>
        </w:tc>
        <w:tc>
          <w:tcPr>
            <w:tcW w:w="559" w:type="pct"/>
            <w:gridSpan w:val="2"/>
            <w:shd w:val="clear" w:color="auto" w:fill="auto"/>
            <w:noWrap/>
            <w:vAlign w:val="center"/>
          </w:tcPr>
          <w:p w14:paraId="485927CE"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43304507" w14:textId="77777777" w:rsidTr="00972543">
        <w:trPr>
          <w:trHeight w:val="80"/>
        </w:trPr>
        <w:tc>
          <w:tcPr>
            <w:tcW w:w="2104" w:type="pct"/>
            <w:gridSpan w:val="2"/>
            <w:vMerge/>
            <w:shd w:val="clear" w:color="auto" w:fill="auto"/>
            <w:noWrap/>
            <w:vAlign w:val="center"/>
          </w:tcPr>
          <w:p w14:paraId="32569C2C" w14:textId="77777777" w:rsidR="00722A47" w:rsidRPr="0006090E" w:rsidRDefault="00722A47" w:rsidP="00722A47">
            <w:pPr>
              <w:spacing w:before="0" w:after="0"/>
              <w:jc w:val="center"/>
              <w:rPr>
                <w:rFonts w:eastAsia="Times New Roman"/>
                <w:sz w:val="18"/>
                <w:szCs w:val="18"/>
                <w:lang w:eastAsia="de-DE"/>
              </w:rPr>
            </w:pPr>
          </w:p>
        </w:tc>
        <w:tc>
          <w:tcPr>
            <w:tcW w:w="382" w:type="pct"/>
            <w:vMerge/>
            <w:shd w:val="clear" w:color="auto" w:fill="auto"/>
            <w:noWrap/>
            <w:vAlign w:val="bottom"/>
          </w:tcPr>
          <w:p w14:paraId="3FB21B47" w14:textId="77777777" w:rsidR="00722A47" w:rsidRPr="0006090E" w:rsidRDefault="00722A47" w:rsidP="00722A47">
            <w:pPr>
              <w:spacing w:before="0" w:after="0"/>
              <w:jc w:val="center"/>
              <w:rPr>
                <w:rFonts w:eastAsia="Times New Roman"/>
                <w:sz w:val="18"/>
                <w:szCs w:val="18"/>
                <w:lang w:eastAsia="de-DE"/>
              </w:rPr>
            </w:pPr>
          </w:p>
        </w:tc>
        <w:tc>
          <w:tcPr>
            <w:tcW w:w="298" w:type="pct"/>
            <w:vMerge/>
            <w:shd w:val="clear" w:color="auto" w:fill="auto"/>
            <w:noWrap/>
            <w:vAlign w:val="center"/>
          </w:tcPr>
          <w:p w14:paraId="2ECD3DB9" w14:textId="77777777" w:rsidR="00722A47" w:rsidRPr="0006090E" w:rsidRDefault="00722A47" w:rsidP="00722A47">
            <w:pPr>
              <w:spacing w:before="0" w:after="0"/>
              <w:jc w:val="center"/>
              <w:rPr>
                <w:rFonts w:eastAsia="Times New Roman"/>
                <w:sz w:val="18"/>
                <w:szCs w:val="18"/>
                <w:lang w:eastAsia="de-DE"/>
              </w:rPr>
            </w:pPr>
          </w:p>
        </w:tc>
        <w:tc>
          <w:tcPr>
            <w:tcW w:w="532" w:type="pct"/>
            <w:vMerge/>
            <w:shd w:val="clear" w:color="auto" w:fill="auto"/>
            <w:noWrap/>
            <w:vAlign w:val="center"/>
          </w:tcPr>
          <w:p w14:paraId="12C5AE43" w14:textId="77777777" w:rsidR="00722A47" w:rsidRPr="0006090E" w:rsidRDefault="00722A47" w:rsidP="00722A47">
            <w:pPr>
              <w:spacing w:before="0" w:after="0"/>
              <w:jc w:val="center"/>
              <w:rPr>
                <w:rFonts w:eastAsia="Times New Roman"/>
                <w:sz w:val="18"/>
                <w:szCs w:val="18"/>
                <w:lang w:eastAsia="de-DE"/>
              </w:rPr>
            </w:pPr>
          </w:p>
        </w:tc>
        <w:tc>
          <w:tcPr>
            <w:tcW w:w="268" w:type="pct"/>
            <w:shd w:val="clear" w:color="auto" w:fill="auto"/>
            <w:noWrap/>
            <w:vAlign w:val="center"/>
          </w:tcPr>
          <w:p w14:paraId="44BB01D4"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6650DC99" w14:textId="7C04B7FF"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4" w:type="pct"/>
            <w:shd w:val="clear" w:color="auto" w:fill="auto"/>
            <w:noWrap/>
            <w:vAlign w:val="center"/>
          </w:tcPr>
          <w:p w14:paraId="472BC554"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6476FD2B" w14:textId="7869CFFE"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3" w:type="pct"/>
            <w:shd w:val="clear" w:color="auto" w:fill="auto"/>
            <w:noWrap/>
            <w:vAlign w:val="center"/>
          </w:tcPr>
          <w:p w14:paraId="43DB4F0F" w14:textId="77777777" w:rsidR="00722A47" w:rsidRPr="0006090E" w:rsidRDefault="00722A47" w:rsidP="00722A47">
            <w:pPr>
              <w:spacing w:before="0" w:after="0"/>
              <w:jc w:val="center"/>
              <w:rPr>
                <w:rFonts w:eastAsia="Times New Roman"/>
                <w:sz w:val="18"/>
                <w:szCs w:val="18"/>
              </w:rPr>
            </w:pPr>
            <w:r>
              <w:rPr>
                <w:sz w:val="18"/>
              </w:rPr>
              <w:t>Sand</w:t>
            </w:r>
          </w:p>
        </w:tc>
        <w:tc>
          <w:tcPr>
            <w:tcW w:w="316" w:type="pct"/>
            <w:shd w:val="clear" w:color="auto" w:fill="auto"/>
            <w:vAlign w:val="center"/>
          </w:tcPr>
          <w:p w14:paraId="4286A9E3" w14:textId="2A939569"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70A58DD4" w14:textId="77777777" w:rsidTr="00972543">
        <w:trPr>
          <w:trHeight w:val="111"/>
        </w:trPr>
        <w:tc>
          <w:tcPr>
            <w:tcW w:w="2104" w:type="pct"/>
            <w:gridSpan w:val="2"/>
            <w:vMerge/>
            <w:shd w:val="clear" w:color="auto" w:fill="auto"/>
            <w:noWrap/>
            <w:vAlign w:val="center"/>
          </w:tcPr>
          <w:p w14:paraId="2DD4F609" w14:textId="77777777" w:rsidR="00722A47" w:rsidRPr="0006090E" w:rsidRDefault="00722A47" w:rsidP="00722A47">
            <w:pPr>
              <w:spacing w:before="0" w:after="0"/>
              <w:jc w:val="center"/>
              <w:rPr>
                <w:rFonts w:eastAsia="Times New Roman"/>
                <w:sz w:val="18"/>
                <w:szCs w:val="18"/>
                <w:lang w:eastAsia="de-DE"/>
              </w:rPr>
            </w:pPr>
          </w:p>
        </w:tc>
        <w:tc>
          <w:tcPr>
            <w:tcW w:w="382" w:type="pct"/>
            <w:shd w:val="clear" w:color="auto" w:fill="auto"/>
            <w:noWrap/>
            <w:vAlign w:val="center"/>
          </w:tcPr>
          <w:p w14:paraId="5DEF7E9A" w14:textId="77777777" w:rsidR="00722A47" w:rsidRPr="0006090E" w:rsidRDefault="00722A47" w:rsidP="00722A47">
            <w:pPr>
              <w:spacing w:before="0" w:after="0"/>
              <w:jc w:val="center"/>
              <w:rPr>
                <w:rFonts w:eastAsia="Times New Roman"/>
                <w:sz w:val="18"/>
                <w:szCs w:val="18"/>
              </w:rPr>
            </w:pPr>
            <w:r>
              <w:rPr>
                <w:sz w:val="18"/>
              </w:rPr>
              <w:t>1</w:t>
            </w:r>
          </w:p>
        </w:tc>
        <w:tc>
          <w:tcPr>
            <w:tcW w:w="298" w:type="pct"/>
            <w:shd w:val="clear" w:color="auto" w:fill="auto"/>
            <w:noWrap/>
            <w:vAlign w:val="center"/>
          </w:tcPr>
          <w:p w14:paraId="47D8B0C9" w14:textId="77777777" w:rsidR="00722A47" w:rsidRPr="0006090E" w:rsidRDefault="00722A47" w:rsidP="00722A47">
            <w:pPr>
              <w:spacing w:before="0" w:after="0"/>
              <w:jc w:val="center"/>
              <w:rPr>
                <w:rFonts w:eastAsia="Times New Roman"/>
                <w:sz w:val="18"/>
                <w:szCs w:val="18"/>
              </w:rPr>
            </w:pPr>
            <w:r>
              <w:rPr>
                <w:sz w:val="18"/>
              </w:rPr>
              <w:t>2</w:t>
            </w:r>
          </w:p>
        </w:tc>
        <w:tc>
          <w:tcPr>
            <w:tcW w:w="532" w:type="pct"/>
            <w:shd w:val="clear" w:color="auto" w:fill="auto"/>
            <w:noWrap/>
            <w:vAlign w:val="center"/>
          </w:tcPr>
          <w:p w14:paraId="5F02FCDD" w14:textId="77777777" w:rsidR="00722A47" w:rsidRPr="0006090E" w:rsidRDefault="00722A47" w:rsidP="00722A47">
            <w:pPr>
              <w:spacing w:before="0" w:after="0"/>
              <w:jc w:val="center"/>
              <w:rPr>
                <w:rFonts w:eastAsia="Times New Roman"/>
                <w:sz w:val="18"/>
                <w:szCs w:val="18"/>
              </w:rPr>
            </w:pPr>
            <w:r>
              <w:rPr>
                <w:sz w:val="18"/>
              </w:rPr>
              <w:t>3</w:t>
            </w:r>
          </w:p>
        </w:tc>
        <w:tc>
          <w:tcPr>
            <w:tcW w:w="584" w:type="pct"/>
            <w:gridSpan w:val="2"/>
            <w:shd w:val="clear" w:color="auto" w:fill="auto"/>
            <w:noWrap/>
            <w:vAlign w:val="center"/>
          </w:tcPr>
          <w:p w14:paraId="10AB8F11" w14:textId="77777777" w:rsidR="00722A47" w:rsidRPr="0006090E" w:rsidRDefault="00722A47" w:rsidP="00722A47">
            <w:pPr>
              <w:spacing w:before="0" w:after="0"/>
              <w:jc w:val="center"/>
              <w:rPr>
                <w:rFonts w:eastAsia="Times New Roman"/>
                <w:sz w:val="18"/>
                <w:szCs w:val="18"/>
              </w:rPr>
            </w:pPr>
            <w:r>
              <w:rPr>
                <w:sz w:val="18"/>
              </w:rPr>
              <w:t>4</w:t>
            </w:r>
          </w:p>
        </w:tc>
        <w:tc>
          <w:tcPr>
            <w:tcW w:w="540" w:type="pct"/>
            <w:gridSpan w:val="2"/>
            <w:shd w:val="clear" w:color="auto" w:fill="auto"/>
            <w:noWrap/>
            <w:vAlign w:val="center"/>
          </w:tcPr>
          <w:p w14:paraId="209C3E6B" w14:textId="77777777" w:rsidR="00722A47" w:rsidRPr="0006090E" w:rsidRDefault="00722A47" w:rsidP="00722A47">
            <w:pPr>
              <w:spacing w:before="0" w:after="0"/>
              <w:jc w:val="center"/>
              <w:rPr>
                <w:rFonts w:eastAsia="Times New Roman"/>
                <w:sz w:val="18"/>
                <w:szCs w:val="18"/>
              </w:rPr>
            </w:pPr>
            <w:r>
              <w:rPr>
                <w:sz w:val="18"/>
              </w:rPr>
              <w:t>5</w:t>
            </w:r>
          </w:p>
        </w:tc>
        <w:tc>
          <w:tcPr>
            <w:tcW w:w="559" w:type="pct"/>
            <w:gridSpan w:val="2"/>
            <w:shd w:val="clear" w:color="auto" w:fill="auto"/>
            <w:noWrap/>
            <w:vAlign w:val="center"/>
          </w:tcPr>
          <w:p w14:paraId="25134E0A"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0E080244" w14:textId="77777777" w:rsidTr="00972543">
        <w:trPr>
          <w:trHeight w:val="20"/>
        </w:trPr>
        <w:tc>
          <w:tcPr>
            <w:tcW w:w="211" w:type="pct"/>
            <w:noWrap/>
          </w:tcPr>
          <w:p w14:paraId="1A3EE0B3" w14:textId="77777777" w:rsidR="00722A47" w:rsidRPr="0006090E" w:rsidRDefault="00722A47" w:rsidP="00722A47">
            <w:pPr>
              <w:spacing w:before="0" w:after="0"/>
              <w:jc w:val="left"/>
              <w:rPr>
                <w:rFonts w:eastAsia="Times New Roman"/>
                <w:sz w:val="18"/>
                <w:szCs w:val="20"/>
              </w:rPr>
            </w:pPr>
            <w:r>
              <w:rPr>
                <w:sz w:val="18"/>
              </w:rPr>
              <w:t>B1</w:t>
            </w:r>
          </w:p>
        </w:tc>
        <w:tc>
          <w:tcPr>
            <w:tcW w:w="1893" w:type="pct"/>
          </w:tcPr>
          <w:p w14:paraId="793EEF0B"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2" w:type="pct"/>
            <w:noWrap/>
            <w:vAlign w:val="center"/>
          </w:tcPr>
          <w:p w14:paraId="7E6565CA"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2FEECB3"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8CB3B4F"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7AF2CF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65C4BA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DCF3CA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1256BD98"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24B42B7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EF527E3"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C86E53E" w14:textId="77777777" w:rsidTr="00972543">
        <w:trPr>
          <w:trHeight w:val="20"/>
        </w:trPr>
        <w:tc>
          <w:tcPr>
            <w:tcW w:w="211" w:type="pct"/>
            <w:noWrap/>
          </w:tcPr>
          <w:p w14:paraId="644B932A" w14:textId="77777777" w:rsidR="00722A47" w:rsidRPr="0006090E" w:rsidRDefault="00722A47" w:rsidP="00722A47">
            <w:pPr>
              <w:spacing w:before="0" w:after="0"/>
              <w:jc w:val="left"/>
              <w:rPr>
                <w:rFonts w:eastAsia="Times New Roman"/>
                <w:sz w:val="18"/>
                <w:szCs w:val="20"/>
              </w:rPr>
            </w:pPr>
            <w:r>
              <w:rPr>
                <w:sz w:val="18"/>
              </w:rPr>
              <w:t>B2</w:t>
            </w:r>
          </w:p>
        </w:tc>
        <w:tc>
          <w:tcPr>
            <w:tcW w:w="1893" w:type="pct"/>
          </w:tcPr>
          <w:p w14:paraId="42598F65"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2" w:type="pct"/>
            <w:noWrap/>
            <w:vAlign w:val="center"/>
          </w:tcPr>
          <w:p w14:paraId="00DEE71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025334B2"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D19490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5E12CDD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26FA938"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0BB835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14AA6AB6"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68CC943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B5FFD5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D35F028" w14:textId="77777777" w:rsidTr="00972543">
        <w:trPr>
          <w:trHeight w:val="20"/>
        </w:trPr>
        <w:tc>
          <w:tcPr>
            <w:tcW w:w="211" w:type="pct"/>
            <w:noWrap/>
          </w:tcPr>
          <w:p w14:paraId="5E157847" w14:textId="77777777" w:rsidR="00722A47" w:rsidRPr="0006090E" w:rsidRDefault="00722A47" w:rsidP="00722A47">
            <w:pPr>
              <w:spacing w:before="0" w:after="0"/>
              <w:jc w:val="left"/>
              <w:rPr>
                <w:rFonts w:eastAsia="Times New Roman"/>
                <w:sz w:val="18"/>
                <w:szCs w:val="20"/>
              </w:rPr>
            </w:pPr>
            <w:r>
              <w:rPr>
                <w:sz w:val="18"/>
              </w:rPr>
              <w:t>B3</w:t>
            </w:r>
          </w:p>
        </w:tc>
        <w:tc>
          <w:tcPr>
            <w:tcW w:w="1893" w:type="pct"/>
          </w:tcPr>
          <w:p w14:paraId="78B42643"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2" w:type="pct"/>
            <w:noWrap/>
            <w:vAlign w:val="center"/>
          </w:tcPr>
          <w:p w14:paraId="322CDCD0"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E1FF6CB"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B4BC4C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4C8EA0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7AC6B8F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4B23B23"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493871B"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AB2E50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5C09560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1988E90" w14:textId="77777777" w:rsidTr="00972543">
        <w:trPr>
          <w:trHeight w:val="20"/>
        </w:trPr>
        <w:tc>
          <w:tcPr>
            <w:tcW w:w="211" w:type="pct"/>
            <w:noWrap/>
          </w:tcPr>
          <w:p w14:paraId="494B0F6A" w14:textId="77777777" w:rsidR="00722A47" w:rsidRPr="0006090E" w:rsidRDefault="00722A47" w:rsidP="00722A47">
            <w:pPr>
              <w:spacing w:before="0" w:after="0"/>
              <w:jc w:val="left"/>
              <w:rPr>
                <w:rFonts w:eastAsia="Times New Roman"/>
                <w:sz w:val="18"/>
                <w:szCs w:val="20"/>
              </w:rPr>
            </w:pPr>
            <w:r>
              <w:rPr>
                <w:sz w:val="18"/>
              </w:rPr>
              <w:t>B4</w:t>
            </w:r>
          </w:p>
        </w:tc>
        <w:tc>
          <w:tcPr>
            <w:tcW w:w="1893" w:type="pct"/>
          </w:tcPr>
          <w:p w14:paraId="5F9B2A1A"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2" w:type="pct"/>
            <w:noWrap/>
            <w:vAlign w:val="center"/>
          </w:tcPr>
          <w:p w14:paraId="5EAB040E"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61C77A68"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CAFC225"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DB7E18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253DAF3"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6036D1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C7E3E16"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1220CDB4"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F8021AC"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40FE3F1" w14:textId="77777777" w:rsidTr="00972543">
        <w:trPr>
          <w:trHeight w:val="20"/>
        </w:trPr>
        <w:tc>
          <w:tcPr>
            <w:tcW w:w="211" w:type="pct"/>
            <w:noWrap/>
          </w:tcPr>
          <w:p w14:paraId="14A2044E" w14:textId="77777777" w:rsidR="00722A47" w:rsidRPr="0006090E" w:rsidRDefault="00722A47" w:rsidP="00722A47">
            <w:pPr>
              <w:spacing w:before="0" w:after="0"/>
              <w:jc w:val="left"/>
              <w:rPr>
                <w:rFonts w:eastAsia="Times New Roman"/>
                <w:sz w:val="18"/>
                <w:szCs w:val="20"/>
              </w:rPr>
            </w:pPr>
            <w:r>
              <w:rPr>
                <w:sz w:val="18"/>
              </w:rPr>
              <w:t>B5</w:t>
            </w:r>
          </w:p>
        </w:tc>
        <w:tc>
          <w:tcPr>
            <w:tcW w:w="1893" w:type="pct"/>
          </w:tcPr>
          <w:p w14:paraId="5EC06E46" w14:textId="0631C86E"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2" w:type="pct"/>
            <w:noWrap/>
            <w:vAlign w:val="center"/>
          </w:tcPr>
          <w:p w14:paraId="175368C5"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5E7124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532" w:type="pct"/>
            <w:noWrap/>
            <w:vAlign w:val="center"/>
          </w:tcPr>
          <w:p w14:paraId="3CB4F6E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0571A05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321E773"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24" w:type="pct"/>
            <w:shd w:val="clear" w:color="auto" w:fill="auto"/>
            <w:noWrap/>
            <w:vAlign w:val="center"/>
          </w:tcPr>
          <w:p w14:paraId="76B9148B"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35561CB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43" w:type="pct"/>
            <w:shd w:val="clear" w:color="auto" w:fill="auto"/>
            <w:noWrap/>
            <w:vAlign w:val="center"/>
          </w:tcPr>
          <w:p w14:paraId="439995C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auto"/>
          </w:tcPr>
          <w:p w14:paraId="76144E61" w14:textId="77777777" w:rsidR="00722A47" w:rsidRPr="0006090E" w:rsidRDefault="00722A47" w:rsidP="00722A47">
            <w:pPr>
              <w:spacing w:before="0" w:after="160"/>
              <w:jc w:val="left"/>
              <w:rPr>
                <w:rFonts w:ascii="Calibri" w:eastAsia="Calibri" w:hAnsi="Calibri"/>
                <w:sz w:val="24"/>
                <w:szCs w:val="20"/>
              </w:rPr>
            </w:pPr>
            <w:r>
              <w:rPr>
                <w:sz w:val="24"/>
              </w:rPr>
              <w:t>+</w:t>
            </w:r>
          </w:p>
        </w:tc>
      </w:tr>
      <w:tr w:rsidR="0006090E" w:rsidRPr="0006090E" w14:paraId="7836A4FB" w14:textId="77777777" w:rsidTr="00972543">
        <w:trPr>
          <w:trHeight w:val="20"/>
        </w:trPr>
        <w:tc>
          <w:tcPr>
            <w:tcW w:w="211" w:type="pct"/>
            <w:noWrap/>
          </w:tcPr>
          <w:p w14:paraId="70A83C09" w14:textId="77777777" w:rsidR="00722A47" w:rsidRPr="0006090E" w:rsidRDefault="00722A47" w:rsidP="00722A47">
            <w:pPr>
              <w:spacing w:before="0" w:after="0"/>
              <w:jc w:val="left"/>
              <w:rPr>
                <w:rFonts w:eastAsia="Times New Roman"/>
                <w:sz w:val="18"/>
                <w:szCs w:val="20"/>
              </w:rPr>
            </w:pPr>
            <w:r>
              <w:rPr>
                <w:sz w:val="18"/>
              </w:rPr>
              <w:t>B6</w:t>
            </w:r>
          </w:p>
        </w:tc>
        <w:tc>
          <w:tcPr>
            <w:tcW w:w="1893" w:type="pct"/>
          </w:tcPr>
          <w:p w14:paraId="7B591703" w14:textId="1CFFF16D"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2" w:type="pct"/>
            <w:noWrap/>
            <w:vAlign w:val="center"/>
          </w:tcPr>
          <w:p w14:paraId="23D4BB0A"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31831B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532" w:type="pct"/>
            <w:noWrap/>
            <w:vAlign w:val="center"/>
          </w:tcPr>
          <w:p w14:paraId="423742F2"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D100A1D"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B60F05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24" w:type="pct"/>
            <w:shd w:val="clear" w:color="auto" w:fill="auto"/>
            <w:noWrap/>
            <w:vAlign w:val="center"/>
          </w:tcPr>
          <w:p w14:paraId="60F0684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1DE757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243" w:type="pct"/>
            <w:shd w:val="clear" w:color="auto" w:fill="auto"/>
            <w:noWrap/>
            <w:vAlign w:val="center"/>
          </w:tcPr>
          <w:p w14:paraId="4E4D3D1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1)</w:t>
            </w:r>
          </w:p>
        </w:tc>
        <w:tc>
          <w:tcPr>
            <w:tcW w:w="316" w:type="pct"/>
            <w:shd w:val="clear" w:color="auto" w:fill="auto"/>
          </w:tcPr>
          <w:p w14:paraId="042E1DB7" w14:textId="77777777" w:rsidR="00722A47" w:rsidRPr="0006090E" w:rsidRDefault="00722A47" w:rsidP="00722A47">
            <w:pPr>
              <w:spacing w:before="0" w:after="160"/>
              <w:jc w:val="left"/>
              <w:rPr>
                <w:rFonts w:ascii="Calibri" w:eastAsia="Calibri" w:hAnsi="Calibri"/>
                <w:sz w:val="24"/>
                <w:szCs w:val="20"/>
              </w:rPr>
            </w:pPr>
            <w:r>
              <w:rPr>
                <w:sz w:val="24"/>
              </w:rPr>
              <w:t>+</w:t>
            </w:r>
          </w:p>
        </w:tc>
      </w:tr>
      <w:tr w:rsidR="0006090E" w:rsidRPr="0006090E" w14:paraId="456A544B" w14:textId="77777777" w:rsidTr="00972543">
        <w:trPr>
          <w:trHeight w:val="20"/>
        </w:trPr>
        <w:tc>
          <w:tcPr>
            <w:tcW w:w="211" w:type="pct"/>
            <w:noWrap/>
          </w:tcPr>
          <w:p w14:paraId="63643787" w14:textId="77777777" w:rsidR="00722A47" w:rsidRPr="0006090E" w:rsidRDefault="00722A47" w:rsidP="00722A47">
            <w:pPr>
              <w:spacing w:before="0" w:after="0"/>
              <w:jc w:val="left"/>
              <w:rPr>
                <w:rFonts w:eastAsia="Times New Roman"/>
                <w:sz w:val="18"/>
                <w:szCs w:val="20"/>
              </w:rPr>
            </w:pPr>
            <w:r>
              <w:rPr>
                <w:sz w:val="18"/>
              </w:rPr>
              <w:t>B7</w:t>
            </w:r>
          </w:p>
        </w:tc>
        <w:tc>
          <w:tcPr>
            <w:tcW w:w="1893" w:type="pct"/>
          </w:tcPr>
          <w:p w14:paraId="72633582" w14:textId="4E8AF4C9"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2" w:type="pct"/>
            <w:noWrap/>
            <w:vAlign w:val="center"/>
          </w:tcPr>
          <w:p w14:paraId="6308A50D"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DB0C20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1118739"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87D845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24C3B9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1967B66"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508E1B5"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00C7AB9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70E29E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FDA1B0B" w14:textId="77777777" w:rsidTr="00972543">
        <w:trPr>
          <w:trHeight w:val="20"/>
        </w:trPr>
        <w:tc>
          <w:tcPr>
            <w:tcW w:w="211" w:type="pct"/>
            <w:noWrap/>
          </w:tcPr>
          <w:p w14:paraId="1B308A44" w14:textId="77777777" w:rsidR="00722A47" w:rsidRPr="0006090E" w:rsidRDefault="00722A47" w:rsidP="00722A47">
            <w:pPr>
              <w:spacing w:before="0" w:after="0"/>
              <w:jc w:val="left"/>
              <w:rPr>
                <w:rFonts w:eastAsia="Times New Roman"/>
                <w:sz w:val="18"/>
                <w:szCs w:val="20"/>
              </w:rPr>
            </w:pPr>
            <w:r>
              <w:rPr>
                <w:sz w:val="18"/>
              </w:rPr>
              <w:t>B8</w:t>
            </w:r>
          </w:p>
        </w:tc>
        <w:tc>
          <w:tcPr>
            <w:tcW w:w="1893" w:type="pct"/>
          </w:tcPr>
          <w:p w14:paraId="002922A2" w14:textId="2B04F0FF"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2" w:type="pct"/>
            <w:noWrap/>
            <w:vAlign w:val="center"/>
          </w:tcPr>
          <w:p w14:paraId="45225274"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0C20F6C"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FD67DF2"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2AA9358"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4E3561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2069550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3F04770"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33F14F4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B7A59F6"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FA0703D" w14:textId="77777777" w:rsidTr="00972543">
        <w:trPr>
          <w:trHeight w:val="20"/>
        </w:trPr>
        <w:tc>
          <w:tcPr>
            <w:tcW w:w="211" w:type="pct"/>
            <w:noWrap/>
          </w:tcPr>
          <w:p w14:paraId="5D4C4551" w14:textId="77777777" w:rsidR="00722A47" w:rsidRPr="0006090E" w:rsidRDefault="00722A47" w:rsidP="00722A47">
            <w:pPr>
              <w:spacing w:before="0" w:after="0"/>
              <w:jc w:val="left"/>
              <w:rPr>
                <w:rFonts w:eastAsia="Times New Roman"/>
                <w:sz w:val="18"/>
                <w:szCs w:val="20"/>
              </w:rPr>
            </w:pPr>
            <w:r>
              <w:rPr>
                <w:sz w:val="18"/>
              </w:rPr>
              <w:t>B9</w:t>
            </w:r>
          </w:p>
        </w:tc>
        <w:tc>
          <w:tcPr>
            <w:tcW w:w="1893" w:type="pct"/>
          </w:tcPr>
          <w:p w14:paraId="37ADE8C9" w14:textId="0ABDD549"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2" w:type="pct"/>
            <w:noWrap/>
            <w:vAlign w:val="center"/>
          </w:tcPr>
          <w:p w14:paraId="25C82C08"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0B4DED8D"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79EE801"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637478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1BFE5BB"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9DCE8B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AD772CA"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665BB1D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6C21B5B"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0DAED48" w14:textId="77777777" w:rsidTr="00972543">
        <w:trPr>
          <w:trHeight w:val="20"/>
        </w:trPr>
        <w:tc>
          <w:tcPr>
            <w:tcW w:w="211" w:type="pct"/>
            <w:noWrap/>
          </w:tcPr>
          <w:p w14:paraId="08FEA982" w14:textId="77777777" w:rsidR="00722A47" w:rsidRPr="0006090E" w:rsidRDefault="00722A47" w:rsidP="00722A47">
            <w:pPr>
              <w:spacing w:before="0" w:after="0"/>
              <w:jc w:val="left"/>
              <w:rPr>
                <w:rFonts w:eastAsia="Times New Roman"/>
                <w:sz w:val="18"/>
                <w:szCs w:val="20"/>
              </w:rPr>
            </w:pPr>
            <w:r>
              <w:rPr>
                <w:sz w:val="18"/>
              </w:rPr>
              <w:t>B10</w:t>
            </w:r>
          </w:p>
        </w:tc>
        <w:tc>
          <w:tcPr>
            <w:tcW w:w="1893" w:type="pct"/>
          </w:tcPr>
          <w:p w14:paraId="65C0596F" w14:textId="734E9311"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2" w:type="pct"/>
            <w:noWrap/>
            <w:vAlign w:val="center"/>
          </w:tcPr>
          <w:p w14:paraId="1F33D570"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28FE28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4F35C9F"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734FCF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16D9EC06"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4140568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5C455E26"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6C39CC7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0065EA52"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6EE14CB" w14:textId="77777777" w:rsidTr="00972543">
        <w:trPr>
          <w:trHeight w:val="20"/>
        </w:trPr>
        <w:tc>
          <w:tcPr>
            <w:tcW w:w="211" w:type="pct"/>
            <w:noWrap/>
          </w:tcPr>
          <w:p w14:paraId="49CDC46A" w14:textId="77777777" w:rsidR="00722A47" w:rsidRPr="0006090E" w:rsidRDefault="00722A47" w:rsidP="00722A47">
            <w:pPr>
              <w:spacing w:before="0" w:after="0"/>
              <w:jc w:val="left"/>
              <w:rPr>
                <w:rFonts w:eastAsia="Times New Roman"/>
                <w:sz w:val="18"/>
                <w:szCs w:val="20"/>
              </w:rPr>
            </w:pPr>
            <w:r>
              <w:rPr>
                <w:sz w:val="18"/>
              </w:rPr>
              <w:t>B11</w:t>
            </w:r>
          </w:p>
        </w:tc>
        <w:tc>
          <w:tcPr>
            <w:tcW w:w="1893" w:type="pct"/>
          </w:tcPr>
          <w:p w14:paraId="75F4F5E3"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2" w:type="pct"/>
            <w:noWrap/>
            <w:vAlign w:val="center"/>
          </w:tcPr>
          <w:p w14:paraId="518A0E6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85893AA"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3925A458"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741E97A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4AD2A7A"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2435C5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D3B5804"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28AC717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7A88A34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A23C37D" w14:textId="77777777" w:rsidTr="00972543">
        <w:trPr>
          <w:trHeight w:val="20"/>
        </w:trPr>
        <w:tc>
          <w:tcPr>
            <w:tcW w:w="211" w:type="pct"/>
            <w:noWrap/>
          </w:tcPr>
          <w:p w14:paraId="56A09CC4" w14:textId="77777777" w:rsidR="00722A47" w:rsidRPr="0006090E" w:rsidRDefault="00722A47" w:rsidP="00722A47">
            <w:pPr>
              <w:spacing w:before="0" w:after="0"/>
              <w:jc w:val="left"/>
              <w:rPr>
                <w:rFonts w:eastAsia="Times New Roman"/>
                <w:sz w:val="18"/>
                <w:szCs w:val="20"/>
              </w:rPr>
            </w:pPr>
            <w:r>
              <w:rPr>
                <w:sz w:val="18"/>
              </w:rPr>
              <w:t>B12</w:t>
            </w:r>
          </w:p>
        </w:tc>
        <w:tc>
          <w:tcPr>
            <w:tcW w:w="1893" w:type="pct"/>
          </w:tcPr>
          <w:p w14:paraId="3AC835A8" w14:textId="464207A6"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2" w:type="pct"/>
            <w:noWrap/>
            <w:vAlign w:val="center"/>
          </w:tcPr>
          <w:p w14:paraId="2DBF4F7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F575AA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753C64EB"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28F87F7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03DAD1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392687E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16377684"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68CA6D22"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38C9A09F"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5FACECC" w14:textId="77777777" w:rsidTr="00972543">
        <w:trPr>
          <w:trHeight w:val="20"/>
        </w:trPr>
        <w:tc>
          <w:tcPr>
            <w:tcW w:w="211" w:type="pct"/>
            <w:noWrap/>
          </w:tcPr>
          <w:p w14:paraId="390F5014" w14:textId="77777777" w:rsidR="00722A47" w:rsidRPr="0006090E" w:rsidRDefault="00722A47" w:rsidP="00722A47">
            <w:pPr>
              <w:spacing w:before="0" w:after="0"/>
              <w:jc w:val="left"/>
              <w:rPr>
                <w:rFonts w:eastAsia="Times New Roman"/>
                <w:sz w:val="18"/>
                <w:szCs w:val="20"/>
              </w:rPr>
            </w:pPr>
            <w:r>
              <w:rPr>
                <w:sz w:val="18"/>
              </w:rPr>
              <w:t>B13</w:t>
            </w:r>
          </w:p>
        </w:tc>
        <w:tc>
          <w:tcPr>
            <w:tcW w:w="1893" w:type="pct"/>
          </w:tcPr>
          <w:p w14:paraId="1230443D" w14:textId="3636EDA7"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2" w:type="pct"/>
            <w:noWrap/>
            <w:vAlign w:val="center"/>
          </w:tcPr>
          <w:p w14:paraId="60B68C9C"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63D1C34"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16FE770"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3D0E606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6B95D39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6DE2602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08FA963"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42620020"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4AB9834"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35312F0" w14:textId="77777777" w:rsidTr="00972543">
        <w:trPr>
          <w:trHeight w:val="20"/>
        </w:trPr>
        <w:tc>
          <w:tcPr>
            <w:tcW w:w="211" w:type="pct"/>
            <w:noWrap/>
          </w:tcPr>
          <w:p w14:paraId="01DC1BAA" w14:textId="77777777" w:rsidR="00722A47" w:rsidRPr="0006090E" w:rsidRDefault="00722A47" w:rsidP="00722A47">
            <w:pPr>
              <w:spacing w:before="0" w:after="0"/>
              <w:jc w:val="left"/>
              <w:rPr>
                <w:rFonts w:eastAsia="Times New Roman"/>
                <w:sz w:val="18"/>
                <w:szCs w:val="20"/>
              </w:rPr>
            </w:pPr>
            <w:r>
              <w:rPr>
                <w:sz w:val="18"/>
              </w:rPr>
              <w:t>B14</w:t>
            </w:r>
          </w:p>
        </w:tc>
        <w:tc>
          <w:tcPr>
            <w:tcW w:w="1893" w:type="pct"/>
          </w:tcPr>
          <w:p w14:paraId="741DFB08"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2" w:type="pct"/>
            <w:noWrap/>
            <w:vAlign w:val="center"/>
          </w:tcPr>
          <w:p w14:paraId="3D345D8A"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CF55CD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0BF65DB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0575501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008ED881"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0314854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454A12BE"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45BDE47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20F287DE"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50AEBA8" w14:textId="77777777" w:rsidTr="00972543">
        <w:trPr>
          <w:trHeight w:val="20"/>
        </w:trPr>
        <w:tc>
          <w:tcPr>
            <w:tcW w:w="211" w:type="pct"/>
            <w:noWrap/>
          </w:tcPr>
          <w:p w14:paraId="750A3902"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3" w:type="pct"/>
          </w:tcPr>
          <w:p w14:paraId="5C836602" w14:textId="08640017"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2" w:type="pct"/>
            <w:noWrap/>
            <w:vAlign w:val="center"/>
          </w:tcPr>
          <w:p w14:paraId="37ED3EA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38A7EE4"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332B6F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BA1D5C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2A9422E5"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100B639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1FF94F42" w14:textId="77777777" w:rsidR="00722A47" w:rsidRPr="0006090E" w:rsidRDefault="00722A47" w:rsidP="00722A47">
            <w:pPr>
              <w:spacing w:before="0" w:after="0"/>
              <w:jc w:val="center"/>
              <w:rPr>
                <w:rFonts w:eastAsia="Times New Roman" w:cs="Tahoma"/>
                <w:sz w:val="24"/>
                <w:szCs w:val="24"/>
              </w:rPr>
            </w:pPr>
            <w:r>
              <w:rPr>
                <w:sz w:val="24"/>
              </w:rPr>
              <w:t>/</w:t>
            </w:r>
          </w:p>
        </w:tc>
        <w:tc>
          <w:tcPr>
            <w:tcW w:w="243" w:type="pct"/>
            <w:shd w:val="clear" w:color="auto" w:fill="FFFFFF"/>
            <w:noWrap/>
            <w:vAlign w:val="center"/>
          </w:tcPr>
          <w:p w14:paraId="3A626CEC"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FFFFFF"/>
            <w:vAlign w:val="center"/>
          </w:tcPr>
          <w:p w14:paraId="6CF95A52"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2BC3491" w14:textId="77777777" w:rsidTr="00972543">
        <w:trPr>
          <w:trHeight w:val="20"/>
        </w:trPr>
        <w:tc>
          <w:tcPr>
            <w:tcW w:w="211" w:type="pct"/>
            <w:noWrap/>
          </w:tcPr>
          <w:p w14:paraId="7EFF6D36" w14:textId="77777777" w:rsidR="00722A47" w:rsidRPr="0006090E" w:rsidRDefault="00722A47" w:rsidP="00722A47">
            <w:pPr>
              <w:spacing w:before="0" w:after="0"/>
              <w:jc w:val="left"/>
              <w:rPr>
                <w:rFonts w:eastAsia="Times New Roman"/>
                <w:sz w:val="18"/>
                <w:szCs w:val="20"/>
              </w:rPr>
            </w:pPr>
            <w:r>
              <w:rPr>
                <w:sz w:val="18"/>
              </w:rPr>
              <w:t>B16</w:t>
            </w:r>
          </w:p>
        </w:tc>
        <w:tc>
          <w:tcPr>
            <w:tcW w:w="1893" w:type="pct"/>
          </w:tcPr>
          <w:p w14:paraId="280DA103"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2" w:type="pct"/>
            <w:noWrap/>
            <w:vAlign w:val="center"/>
          </w:tcPr>
          <w:p w14:paraId="2DE6B540"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06C424D5"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2DC5A4EB"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noWrap/>
            <w:vAlign w:val="center"/>
          </w:tcPr>
          <w:p w14:paraId="1254A54A"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vAlign w:val="center"/>
          </w:tcPr>
          <w:p w14:paraId="5455BA29"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noWrap/>
            <w:vAlign w:val="center"/>
          </w:tcPr>
          <w:p w14:paraId="77D38C2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9B4F5DC"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7E48C139"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829B2C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3180A25" w14:textId="77777777" w:rsidTr="00972543">
        <w:trPr>
          <w:trHeight w:val="20"/>
        </w:trPr>
        <w:tc>
          <w:tcPr>
            <w:tcW w:w="211" w:type="pct"/>
            <w:noWrap/>
          </w:tcPr>
          <w:p w14:paraId="093961F7" w14:textId="77777777" w:rsidR="00722A47" w:rsidRPr="0006090E" w:rsidRDefault="00722A47" w:rsidP="00722A47">
            <w:pPr>
              <w:spacing w:before="0" w:after="0"/>
              <w:jc w:val="left"/>
              <w:rPr>
                <w:rFonts w:eastAsia="Times New Roman"/>
                <w:sz w:val="18"/>
                <w:szCs w:val="20"/>
              </w:rPr>
            </w:pPr>
            <w:r>
              <w:rPr>
                <w:sz w:val="18"/>
              </w:rPr>
              <w:t>B17</w:t>
            </w:r>
          </w:p>
        </w:tc>
        <w:tc>
          <w:tcPr>
            <w:tcW w:w="1893" w:type="pct"/>
          </w:tcPr>
          <w:p w14:paraId="796FF88D"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2" w:type="pct"/>
            <w:noWrap/>
            <w:vAlign w:val="center"/>
          </w:tcPr>
          <w:p w14:paraId="579F366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1F7858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5FC98F8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29372C6"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DA6FC2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24" w:type="pct"/>
            <w:shd w:val="clear" w:color="auto" w:fill="auto"/>
            <w:noWrap/>
            <w:vAlign w:val="center"/>
          </w:tcPr>
          <w:p w14:paraId="0A2374E7"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D487F96"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3" w:type="pct"/>
            <w:shd w:val="clear" w:color="auto" w:fill="auto"/>
            <w:noWrap/>
            <w:vAlign w:val="center"/>
          </w:tcPr>
          <w:p w14:paraId="315363C7"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auto"/>
            <w:vAlign w:val="center"/>
          </w:tcPr>
          <w:p w14:paraId="67278B4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76164F3" w14:textId="77777777" w:rsidTr="00972543">
        <w:trPr>
          <w:trHeight w:val="20"/>
        </w:trPr>
        <w:tc>
          <w:tcPr>
            <w:tcW w:w="211" w:type="pct"/>
            <w:noWrap/>
          </w:tcPr>
          <w:p w14:paraId="7C4A3356" w14:textId="77777777" w:rsidR="00722A47" w:rsidRPr="0006090E" w:rsidRDefault="00722A47" w:rsidP="00722A47">
            <w:pPr>
              <w:spacing w:before="0" w:after="0"/>
              <w:jc w:val="left"/>
              <w:rPr>
                <w:rFonts w:eastAsia="Times New Roman"/>
                <w:sz w:val="18"/>
                <w:szCs w:val="20"/>
              </w:rPr>
            </w:pPr>
            <w:r>
              <w:rPr>
                <w:sz w:val="18"/>
              </w:rPr>
              <w:t>B18</w:t>
            </w:r>
          </w:p>
        </w:tc>
        <w:tc>
          <w:tcPr>
            <w:tcW w:w="1893" w:type="pct"/>
          </w:tcPr>
          <w:p w14:paraId="45A05ADC"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2" w:type="pct"/>
            <w:noWrap/>
            <w:vAlign w:val="center"/>
          </w:tcPr>
          <w:p w14:paraId="33CA8410"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B3920F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59B39F8A"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AFC674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013933F"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2A049A0D"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D96A71D"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795B476"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539042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BBEF635" w14:textId="77777777" w:rsidTr="00972543">
        <w:trPr>
          <w:trHeight w:val="20"/>
        </w:trPr>
        <w:tc>
          <w:tcPr>
            <w:tcW w:w="211" w:type="pct"/>
            <w:noWrap/>
          </w:tcPr>
          <w:p w14:paraId="5E6A7FD7" w14:textId="77777777" w:rsidR="00722A47" w:rsidRPr="0006090E" w:rsidRDefault="00722A47" w:rsidP="00722A47">
            <w:pPr>
              <w:spacing w:before="0" w:after="0"/>
              <w:jc w:val="left"/>
              <w:rPr>
                <w:rFonts w:eastAsia="Times New Roman"/>
                <w:sz w:val="18"/>
                <w:szCs w:val="20"/>
              </w:rPr>
            </w:pPr>
            <w:r>
              <w:rPr>
                <w:sz w:val="18"/>
              </w:rPr>
              <w:t>B19</w:t>
            </w:r>
          </w:p>
        </w:tc>
        <w:tc>
          <w:tcPr>
            <w:tcW w:w="1893" w:type="pct"/>
          </w:tcPr>
          <w:p w14:paraId="36B73279"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2" w:type="pct"/>
            <w:noWrap/>
            <w:vAlign w:val="center"/>
          </w:tcPr>
          <w:p w14:paraId="2D181DDB"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13E227E"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17BDFDA3"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6EB82317"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29271122"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5AC90EDB"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6E4BC8AA"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6C5E0B2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EDFD36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6AF7538E" w14:textId="77777777" w:rsidTr="00972543">
        <w:trPr>
          <w:trHeight w:val="20"/>
        </w:trPr>
        <w:tc>
          <w:tcPr>
            <w:tcW w:w="211" w:type="pct"/>
            <w:noWrap/>
          </w:tcPr>
          <w:p w14:paraId="07F8219B" w14:textId="77777777" w:rsidR="00722A47" w:rsidRPr="0006090E" w:rsidRDefault="00722A47" w:rsidP="00722A47">
            <w:pPr>
              <w:spacing w:before="0" w:after="0"/>
              <w:jc w:val="left"/>
              <w:rPr>
                <w:rFonts w:eastAsia="Times New Roman"/>
                <w:sz w:val="18"/>
                <w:szCs w:val="20"/>
              </w:rPr>
            </w:pPr>
            <w:r>
              <w:rPr>
                <w:sz w:val="18"/>
              </w:rPr>
              <w:t>B20</w:t>
            </w:r>
          </w:p>
        </w:tc>
        <w:tc>
          <w:tcPr>
            <w:tcW w:w="1893" w:type="pct"/>
          </w:tcPr>
          <w:p w14:paraId="552DDC52"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2" w:type="pct"/>
            <w:noWrap/>
            <w:vAlign w:val="center"/>
          </w:tcPr>
          <w:p w14:paraId="5B6A2BA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31974CC"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52A2626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3AA57D94"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79CF7C2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24" w:type="pct"/>
            <w:shd w:val="clear" w:color="auto" w:fill="auto"/>
            <w:noWrap/>
            <w:vAlign w:val="center"/>
          </w:tcPr>
          <w:p w14:paraId="27DA6811"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00D718B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3" w:type="pct"/>
            <w:shd w:val="clear" w:color="auto" w:fill="auto"/>
            <w:noWrap/>
            <w:vAlign w:val="center"/>
          </w:tcPr>
          <w:p w14:paraId="56DCC5DA"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auto"/>
            <w:vAlign w:val="center"/>
          </w:tcPr>
          <w:p w14:paraId="6E9F291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855F992" w14:textId="77777777" w:rsidTr="00972543">
        <w:trPr>
          <w:trHeight w:val="20"/>
        </w:trPr>
        <w:tc>
          <w:tcPr>
            <w:tcW w:w="211" w:type="pct"/>
            <w:noWrap/>
          </w:tcPr>
          <w:p w14:paraId="2D4D5B75" w14:textId="77777777" w:rsidR="00722A47" w:rsidRPr="0006090E" w:rsidRDefault="00722A47" w:rsidP="00722A47">
            <w:pPr>
              <w:spacing w:before="0" w:after="0"/>
              <w:jc w:val="left"/>
              <w:rPr>
                <w:rFonts w:eastAsia="Times New Roman"/>
                <w:sz w:val="18"/>
                <w:szCs w:val="20"/>
              </w:rPr>
            </w:pPr>
            <w:r>
              <w:rPr>
                <w:sz w:val="18"/>
              </w:rPr>
              <w:t>B21</w:t>
            </w:r>
          </w:p>
        </w:tc>
        <w:tc>
          <w:tcPr>
            <w:tcW w:w="1893" w:type="pct"/>
          </w:tcPr>
          <w:p w14:paraId="0BBA6E80"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2" w:type="pct"/>
            <w:noWrap/>
            <w:vAlign w:val="center"/>
          </w:tcPr>
          <w:p w14:paraId="0A2DD38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1B19CB20"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47924A9D"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2454785"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6D59507"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0AC313F9"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78E1F68B"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0FBC3074"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19B92A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BD4749B" w14:textId="77777777" w:rsidTr="00972543">
        <w:trPr>
          <w:trHeight w:val="20"/>
        </w:trPr>
        <w:tc>
          <w:tcPr>
            <w:tcW w:w="211" w:type="pct"/>
            <w:noWrap/>
          </w:tcPr>
          <w:p w14:paraId="655414E7" w14:textId="77777777" w:rsidR="00722A47" w:rsidRPr="0006090E" w:rsidRDefault="00722A47" w:rsidP="00722A47">
            <w:pPr>
              <w:spacing w:before="0" w:after="0"/>
              <w:jc w:val="left"/>
              <w:rPr>
                <w:rFonts w:eastAsia="Times New Roman"/>
                <w:sz w:val="18"/>
                <w:szCs w:val="20"/>
              </w:rPr>
            </w:pPr>
            <w:r>
              <w:rPr>
                <w:sz w:val="18"/>
              </w:rPr>
              <w:t>B22</w:t>
            </w:r>
          </w:p>
        </w:tc>
        <w:tc>
          <w:tcPr>
            <w:tcW w:w="1893" w:type="pct"/>
          </w:tcPr>
          <w:p w14:paraId="65B2CAF7"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2" w:type="pct"/>
            <w:noWrap/>
            <w:vAlign w:val="center"/>
          </w:tcPr>
          <w:p w14:paraId="172158E6"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755C29FF" w14:textId="77777777" w:rsidR="00722A47" w:rsidRPr="0006090E" w:rsidRDefault="00722A47" w:rsidP="00722A47">
            <w:pPr>
              <w:spacing w:before="0" w:after="0"/>
              <w:jc w:val="center"/>
              <w:rPr>
                <w:rFonts w:eastAsia="Times New Roman" w:cs="Tahoma"/>
                <w:sz w:val="24"/>
                <w:szCs w:val="24"/>
              </w:rPr>
            </w:pPr>
            <w:r>
              <w:rPr>
                <w:sz w:val="24"/>
              </w:rPr>
              <w:t>+</w:t>
            </w:r>
          </w:p>
        </w:tc>
        <w:tc>
          <w:tcPr>
            <w:tcW w:w="532" w:type="pct"/>
            <w:noWrap/>
            <w:vAlign w:val="center"/>
          </w:tcPr>
          <w:p w14:paraId="6BC40F8C"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5B956E0F"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0EAC2D90" w14:textId="77777777" w:rsidR="00722A47" w:rsidRPr="0006090E" w:rsidRDefault="00722A47" w:rsidP="00722A47">
            <w:pPr>
              <w:spacing w:before="0" w:after="0"/>
              <w:jc w:val="center"/>
              <w:rPr>
                <w:rFonts w:eastAsia="Times New Roman" w:cs="Tahoma"/>
                <w:sz w:val="24"/>
                <w:szCs w:val="24"/>
              </w:rPr>
            </w:pPr>
            <w:r>
              <w:rPr>
                <w:sz w:val="24"/>
              </w:rPr>
              <w:t>+</w:t>
            </w:r>
          </w:p>
        </w:tc>
        <w:tc>
          <w:tcPr>
            <w:tcW w:w="224" w:type="pct"/>
            <w:shd w:val="clear" w:color="auto" w:fill="auto"/>
            <w:noWrap/>
            <w:vAlign w:val="center"/>
          </w:tcPr>
          <w:p w14:paraId="7E5CA74E" w14:textId="77777777" w:rsidR="00722A47" w:rsidRPr="0006090E" w:rsidRDefault="00722A47" w:rsidP="00722A47">
            <w:pPr>
              <w:spacing w:before="0" w:after="0"/>
              <w:jc w:val="center"/>
              <w:rPr>
                <w:rFonts w:eastAsia="Times New Roman" w:cs="Tahoma"/>
                <w:sz w:val="24"/>
                <w:szCs w:val="24"/>
              </w:rPr>
            </w:pPr>
            <w:r>
              <w:rPr>
                <w:sz w:val="24"/>
              </w:rPr>
              <w:t>-</w:t>
            </w:r>
          </w:p>
        </w:tc>
        <w:tc>
          <w:tcPr>
            <w:tcW w:w="316" w:type="pct"/>
            <w:shd w:val="clear" w:color="auto" w:fill="auto"/>
            <w:vAlign w:val="center"/>
          </w:tcPr>
          <w:p w14:paraId="438B4BCE" w14:textId="77777777" w:rsidR="00722A47" w:rsidRPr="0006090E" w:rsidRDefault="00722A47" w:rsidP="00722A47">
            <w:pPr>
              <w:spacing w:before="0" w:after="0"/>
              <w:jc w:val="center"/>
              <w:rPr>
                <w:rFonts w:eastAsia="Times New Roman"/>
                <w:sz w:val="24"/>
                <w:szCs w:val="24"/>
              </w:rPr>
            </w:pPr>
            <w:r>
              <w:rPr>
                <w:sz w:val="24"/>
              </w:rPr>
              <w:t>+</w:t>
            </w:r>
          </w:p>
        </w:tc>
        <w:tc>
          <w:tcPr>
            <w:tcW w:w="243" w:type="pct"/>
            <w:shd w:val="clear" w:color="auto" w:fill="auto"/>
            <w:noWrap/>
            <w:vAlign w:val="center"/>
          </w:tcPr>
          <w:p w14:paraId="51E7EA0A"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90A510E"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318454C" w14:textId="77777777" w:rsidTr="00972543">
        <w:trPr>
          <w:trHeight w:val="20"/>
        </w:trPr>
        <w:tc>
          <w:tcPr>
            <w:tcW w:w="211" w:type="pct"/>
            <w:noWrap/>
          </w:tcPr>
          <w:p w14:paraId="108A3514" w14:textId="77777777" w:rsidR="00722A47" w:rsidRPr="0006090E" w:rsidRDefault="00722A47" w:rsidP="00722A47">
            <w:pPr>
              <w:spacing w:before="0" w:after="0"/>
              <w:jc w:val="left"/>
              <w:rPr>
                <w:rFonts w:eastAsia="Times New Roman"/>
                <w:sz w:val="18"/>
                <w:szCs w:val="20"/>
              </w:rPr>
            </w:pPr>
            <w:r>
              <w:rPr>
                <w:sz w:val="18"/>
              </w:rPr>
              <w:t>B23</w:t>
            </w:r>
          </w:p>
        </w:tc>
        <w:tc>
          <w:tcPr>
            <w:tcW w:w="1893" w:type="pct"/>
          </w:tcPr>
          <w:p w14:paraId="212300C8"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2" w:type="pct"/>
            <w:noWrap/>
            <w:vAlign w:val="center"/>
          </w:tcPr>
          <w:p w14:paraId="56E1BB31"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2CD72C08"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532" w:type="pct"/>
            <w:noWrap/>
            <w:vAlign w:val="center"/>
          </w:tcPr>
          <w:p w14:paraId="55C0F197"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66012105"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545C9D9F"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24" w:type="pct"/>
            <w:shd w:val="clear" w:color="auto" w:fill="auto"/>
            <w:noWrap/>
            <w:vAlign w:val="center"/>
          </w:tcPr>
          <w:p w14:paraId="0017D0A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CAD569D"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243" w:type="pct"/>
            <w:shd w:val="clear" w:color="auto" w:fill="auto"/>
            <w:noWrap/>
            <w:vAlign w:val="center"/>
          </w:tcPr>
          <w:p w14:paraId="10E08FB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2)</w:t>
            </w:r>
          </w:p>
        </w:tc>
        <w:tc>
          <w:tcPr>
            <w:tcW w:w="316" w:type="pct"/>
            <w:shd w:val="clear" w:color="auto" w:fill="auto"/>
            <w:vAlign w:val="center"/>
          </w:tcPr>
          <w:p w14:paraId="11F730D0"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B120836" w14:textId="77777777" w:rsidTr="00972543">
        <w:trPr>
          <w:trHeight w:val="20"/>
        </w:trPr>
        <w:tc>
          <w:tcPr>
            <w:tcW w:w="211" w:type="pct"/>
            <w:noWrap/>
          </w:tcPr>
          <w:p w14:paraId="6527551D" w14:textId="77777777" w:rsidR="00722A47" w:rsidRPr="0006090E" w:rsidRDefault="00722A47" w:rsidP="00722A47">
            <w:pPr>
              <w:spacing w:before="0" w:after="0"/>
              <w:jc w:val="left"/>
              <w:rPr>
                <w:rFonts w:eastAsia="Times New Roman"/>
                <w:sz w:val="18"/>
                <w:szCs w:val="20"/>
              </w:rPr>
            </w:pPr>
            <w:r>
              <w:rPr>
                <w:sz w:val="18"/>
              </w:rPr>
              <w:t>B24</w:t>
            </w:r>
          </w:p>
        </w:tc>
        <w:tc>
          <w:tcPr>
            <w:tcW w:w="1893" w:type="pct"/>
          </w:tcPr>
          <w:p w14:paraId="30F937F1"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2" w:type="pct"/>
            <w:noWrap/>
            <w:vAlign w:val="center"/>
          </w:tcPr>
          <w:p w14:paraId="63E3DC6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378C7DE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532" w:type="pct"/>
            <w:noWrap/>
            <w:vAlign w:val="center"/>
          </w:tcPr>
          <w:p w14:paraId="23C67F6D"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11134C25"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C5CEF3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24" w:type="pct"/>
            <w:shd w:val="clear" w:color="auto" w:fill="auto"/>
            <w:noWrap/>
            <w:vAlign w:val="center"/>
          </w:tcPr>
          <w:p w14:paraId="04523800"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613B06C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243" w:type="pct"/>
            <w:shd w:val="clear" w:color="auto" w:fill="auto"/>
            <w:noWrap/>
            <w:vAlign w:val="center"/>
          </w:tcPr>
          <w:p w14:paraId="307F0124"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3)</w:t>
            </w:r>
          </w:p>
        </w:tc>
        <w:tc>
          <w:tcPr>
            <w:tcW w:w="316" w:type="pct"/>
            <w:shd w:val="clear" w:color="auto" w:fill="auto"/>
            <w:vAlign w:val="center"/>
          </w:tcPr>
          <w:p w14:paraId="135B928E"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3EECE666" w14:textId="77777777" w:rsidTr="00972543">
        <w:trPr>
          <w:trHeight w:val="20"/>
        </w:trPr>
        <w:tc>
          <w:tcPr>
            <w:tcW w:w="211" w:type="pct"/>
            <w:noWrap/>
          </w:tcPr>
          <w:p w14:paraId="3DD1C30E" w14:textId="77777777" w:rsidR="00722A47" w:rsidRPr="0006090E" w:rsidRDefault="00722A47" w:rsidP="00722A47">
            <w:pPr>
              <w:spacing w:before="0" w:after="0"/>
              <w:jc w:val="left"/>
              <w:rPr>
                <w:rFonts w:eastAsia="Times New Roman"/>
                <w:sz w:val="18"/>
                <w:szCs w:val="20"/>
              </w:rPr>
            </w:pPr>
            <w:r>
              <w:rPr>
                <w:sz w:val="18"/>
              </w:rPr>
              <w:t>B25</w:t>
            </w:r>
          </w:p>
        </w:tc>
        <w:tc>
          <w:tcPr>
            <w:tcW w:w="1893" w:type="pct"/>
          </w:tcPr>
          <w:p w14:paraId="3334B5D8"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2" w:type="pct"/>
            <w:noWrap/>
            <w:vAlign w:val="center"/>
          </w:tcPr>
          <w:p w14:paraId="0830FD6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A773642"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532" w:type="pct"/>
            <w:noWrap/>
            <w:vAlign w:val="center"/>
          </w:tcPr>
          <w:p w14:paraId="2A695EE4"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276A0D4C"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A8CE67E"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224" w:type="pct"/>
            <w:shd w:val="clear" w:color="auto" w:fill="auto"/>
            <w:noWrap/>
            <w:vAlign w:val="center"/>
          </w:tcPr>
          <w:p w14:paraId="7A7326F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2EABD975"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243" w:type="pct"/>
            <w:shd w:val="clear" w:color="auto" w:fill="auto"/>
            <w:noWrap/>
            <w:vAlign w:val="center"/>
          </w:tcPr>
          <w:p w14:paraId="11C228A9"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316" w:type="pct"/>
            <w:shd w:val="clear" w:color="auto" w:fill="auto"/>
            <w:vAlign w:val="center"/>
          </w:tcPr>
          <w:p w14:paraId="609E95F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349BE29" w14:textId="77777777" w:rsidTr="00972543">
        <w:trPr>
          <w:trHeight w:val="208"/>
        </w:trPr>
        <w:tc>
          <w:tcPr>
            <w:tcW w:w="211" w:type="pct"/>
            <w:noWrap/>
          </w:tcPr>
          <w:p w14:paraId="214FA894" w14:textId="77777777" w:rsidR="00722A47" w:rsidRPr="0006090E" w:rsidRDefault="00722A47" w:rsidP="00722A47">
            <w:pPr>
              <w:spacing w:before="0" w:after="0"/>
              <w:jc w:val="left"/>
              <w:rPr>
                <w:rFonts w:eastAsia="Times New Roman"/>
                <w:sz w:val="18"/>
                <w:szCs w:val="20"/>
              </w:rPr>
            </w:pPr>
            <w:r>
              <w:rPr>
                <w:sz w:val="18"/>
              </w:rPr>
              <w:t>B26</w:t>
            </w:r>
          </w:p>
        </w:tc>
        <w:tc>
          <w:tcPr>
            <w:tcW w:w="1893" w:type="pct"/>
          </w:tcPr>
          <w:p w14:paraId="08030139"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2" w:type="pct"/>
            <w:noWrap/>
            <w:vAlign w:val="center"/>
          </w:tcPr>
          <w:p w14:paraId="765297CF" w14:textId="77777777" w:rsidR="00722A47" w:rsidRPr="0006090E" w:rsidRDefault="00722A47" w:rsidP="00722A47">
            <w:pPr>
              <w:spacing w:before="0" w:after="0"/>
              <w:jc w:val="center"/>
              <w:rPr>
                <w:rFonts w:eastAsia="Times New Roman" w:cs="Tahoma"/>
                <w:sz w:val="24"/>
                <w:szCs w:val="24"/>
              </w:rPr>
            </w:pPr>
            <w:r>
              <w:rPr>
                <w:sz w:val="24"/>
              </w:rPr>
              <w:t>-</w:t>
            </w:r>
          </w:p>
        </w:tc>
        <w:tc>
          <w:tcPr>
            <w:tcW w:w="298" w:type="pct"/>
            <w:noWrap/>
            <w:vAlign w:val="center"/>
          </w:tcPr>
          <w:p w14:paraId="5996D19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532" w:type="pct"/>
            <w:noWrap/>
            <w:vAlign w:val="center"/>
          </w:tcPr>
          <w:p w14:paraId="09F27AC6" w14:textId="77777777" w:rsidR="00722A47" w:rsidRPr="0006090E" w:rsidRDefault="00722A47" w:rsidP="00722A47">
            <w:pPr>
              <w:spacing w:before="0" w:after="0"/>
              <w:jc w:val="center"/>
              <w:rPr>
                <w:rFonts w:eastAsia="Times New Roman" w:cs="Tahoma"/>
                <w:sz w:val="24"/>
                <w:szCs w:val="24"/>
              </w:rPr>
            </w:pPr>
            <w:r>
              <w:rPr>
                <w:sz w:val="24"/>
              </w:rPr>
              <w:t>+</w:t>
            </w:r>
          </w:p>
        </w:tc>
        <w:tc>
          <w:tcPr>
            <w:tcW w:w="268" w:type="pct"/>
            <w:shd w:val="clear" w:color="auto" w:fill="auto"/>
            <w:noWrap/>
            <w:vAlign w:val="center"/>
          </w:tcPr>
          <w:p w14:paraId="365CC244"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1F95775B"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224" w:type="pct"/>
            <w:shd w:val="clear" w:color="auto" w:fill="auto"/>
            <w:noWrap/>
            <w:vAlign w:val="center"/>
          </w:tcPr>
          <w:p w14:paraId="4410B0EE" w14:textId="77777777" w:rsidR="00722A47" w:rsidRPr="0006090E" w:rsidRDefault="00722A47" w:rsidP="00722A47">
            <w:pPr>
              <w:spacing w:before="0" w:after="0"/>
              <w:jc w:val="center"/>
              <w:rPr>
                <w:rFonts w:eastAsia="Times New Roman"/>
                <w:sz w:val="24"/>
                <w:szCs w:val="24"/>
              </w:rPr>
            </w:pPr>
            <w:r>
              <w:rPr>
                <w:sz w:val="24"/>
              </w:rPr>
              <w:t>-</w:t>
            </w:r>
          </w:p>
        </w:tc>
        <w:tc>
          <w:tcPr>
            <w:tcW w:w="316" w:type="pct"/>
            <w:shd w:val="clear" w:color="auto" w:fill="auto"/>
            <w:vAlign w:val="center"/>
          </w:tcPr>
          <w:p w14:paraId="4F60704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243" w:type="pct"/>
            <w:shd w:val="clear" w:color="auto" w:fill="auto"/>
            <w:noWrap/>
            <w:vAlign w:val="center"/>
          </w:tcPr>
          <w:p w14:paraId="41BF46A1" w14:textId="77777777" w:rsidR="00722A47" w:rsidRPr="0006090E" w:rsidRDefault="00722A47" w:rsidP="00722A47">
            <w:pPr>
              <w:spacing w:before="0" w:after="0"/>
              <w:jc w:val="center"/>
              <w:rPr>
                <w:rFonts w:eastAsia="Times New Roman" w:cs="Tahoma"/>
                <w:sz w:val="24"/>
                <w:szCs w:val="24"/>
              </w:rPr>
            </w:pPr>
            <w:r>
              <w:rPr>
                <w:sz w:val="24"/>
              </w:rPr>
              <w:t>+</w:t>
            </w:r>
            <w:r>
              <w:rPr>
                <w:b/>
                <w:sz w:val="24"/>
                <w:vertAlign w:val="superscript"/>
              </w:rPr>
              <w:t>4)</w:t>
            </w:r>
          </w:p>
        </w:tc>
        <w:tc>
          <w:tcPr>
            <w:tcW w:w="316" w:type="pct"/>
            <w:shd w:val="clear" w:color="auto" w:fill="auto"/>
            <w:vAlign w:val="center"/>
          </w:tcPr>
          <w:p w14:paraId="6205603C" w14:textId="77777777" w:rsidR="00722A47" w:rsidRPr="0006090E" w:rsidRDefault="00722A47" w:rsidP="00722A47">
            <w:pPr>
              <w:spacing w:before="0" w:after="0"/>
              <w:jc w:val="center"/>
              <w:rPr>
                <w:rFonts w:eastAsia="Times New Roman" w:cs="Tahoma"/>
                <w:sz w:val="24"/>
                <w:szCs w:val="24"/>
              </w:rPr>
            </w:pPr>
            <w:r>
              <w:rPr>
                <w:sz w:val="24"/>
              </w:rPr>
              <w:t>+</w:t>
            </w:r>
          </w:p>
        </w:tc>
      </w:tr>
    </w:tbl>
    <w:p w14:paraId="3F10CEA3" w14:textId="77777777" w:rsidR="00722A47" w:rsidRPr="0006090E" w:rsidRDefault="00722A47" w:rsidP="00722A47">
      <w:pPr>
        <w:spacing w:before="0" w:after="0"/>
        <w:jc w:val="left"/>
        <w:rPr>
          <w:rFonts w:eastAsia="Times New Roman"/>
          <w:sz w:val="16"/>
          <w:szCs w:val="20"/>
        </w:rPr>
      </w:pPr>
      <w:r>
        <w:rPr>
          <w:sz w:val="16"/>
        </w:rPr>
        <w:t xml:space="preserve">1) Permissible when molybdenum </w:t>
      </w:r>
      <w:r>
        <w:rPr>
          <w:sz w:val="16"/>
        </w:rPr>
        <w:sym w:font="Symbol" w:char="F0A3"/>
      </w:r>
      <w:r>
        <w:rPr>
          <w:sz w:val="16"/>
        </w:rPr>
        <w:t xml:space="preserve"> 90 µg/l, vanadium </w:t>
      </w:r>
      <w:r>
        <w:rPr>
          <w:sz w:val="16"/>
        </w:rPr>
        <w:sym w:font="Symbol" w:char="F0A3"/>
      </w:r>
      <w:r>
        <w:rPr>
          <w:sz w:val="16"/>
        </w:rPr>
        <w:t xml:space="preserve"> 130 µg/l and fluoride </w:t>
      </w:r>
      <w:r>
        <w:rPr>
          <w:sz w:val="16"/>
        </w:rPr>
        <w:sym w:font="Symbol" w:char="F0A3"/>
      </w:r>
      <w:r>
        <w:rPr>
          <w:sz w:val="16"/>
        </w:rPr>
        <w:t> 1.9 mg/l.</w:t>
      </w:r>
    </w:p>
    <w:p w14:paraId="02D40F59" w14:textId="77777777" w:rsidR="00722A47" w:rsidRPr="0006090E" w:rsidRDefault="00722A47" w:rsidP="00722A47">
      <w:pPr>
        <w:spacing w:before="0" w:after="0"/>
        <w:jc w:val="left"/>
        <w:rPr>
          <w:rFonts w:eastAsia="Times New Roman"/>
          <w:sz w:val="16"/>
          <w:szCs w:val="20"/>
        </w:rPr>
      </w:pPr>
      <w:r>
        <w:rPr>
          <w:sz w:val="16"/>
        </w:rPr>
        <w:t xml:space="preserve">2) Permissible when molybdenum </w:t>
      </w:r>
      <w:r>
        <w:rPr>
          <w:sz w:val="16"/>
        </w:rPr>
        <w:sym w:font="Symbol" w:char="F0A3"/>
      </w:r>
      <w:r>
        <w:rPr>
          <w:sz w:val="16"/>
        </w:rPr>
        <w:t xml:space="preserve"> 240 µg/l, vanadium </w:t>
      </w:r>
      <w:r>
        <w:rPr>
          <w:sz w:val="16"/>
        </w:rPr>
        <w:sym w:font="Symbol" w:char="F0A3"/>
      </w:r>
      <w:r>
        <w:rPr>
          <w:sz w:val="16"/>
        </w:rPr>
        <w:t xml:space="preserve"> 150 µg/l and fluoride </w:t>
      </w:r>
      <w:r>
        <w:rPr>
          <w:sz w:val="16"/>
        </w:rPr>
        <w:sym w:font="Symbol" w:char="F0A3"/>
      </w:r>
      <w:r>
        <w:rPr>
          <w:sz w:val="16"/>
        </w:rPr>
        <w:t> 4.4 mg/l.</w:t>
      </w:r>
    </w:p>
    <w:p w14:paraId="1C5D826E" w14:textId="77777777" w:rsidR="00722A47" w:rsidRPr="0006090E" w:rsidRDefault="00722A47" w:rsidP="00722A47">
      <w:pPr>
        <w:spacing w:before="0" w:after="0"/>
        <w:jc w:val="left"/>
        <w:rPr>
          <w:rFonts w:eastAsia="Times New Roman" w:cs="Tahoma"/>
          <w:sz w:val="16"/>
          <w:szCs w:val="16"/>
        </w:rPr>
      </w:pPr>
      <w:r>
        <w:rPr>
          <w:sz w:val="16"/>
        </w:rPr>
        <w:t xml:space="preserve">3) Permissible when molybdenum </w:t>
      </w:r>
      <w:r>
        <w:rPr>
          <w:sz w:val="16"/>
        </w:rPr>
        <w:sym w:font="Symbol" w:char="F0A3"/>
      </w:r>
      <w:r>
        <w:rPr>
          <w:sz w:val="16"/>
        </w:rPr>
        <w:t xml:space="preserve"> 120 µg/l, vanadium </w:t>
      </w:r>
      <w:r>
        <w:rPr>
          <w:sz w:val="16"/>
        </w:rPr>
        <w:sym w:font="Symbol" w:char="F0A3"/>
      </w:r>
      <w:r>
        <w:rPr>
          <w:sz w:val="16"/>
        </w:rPr>
        <w:t xml:space="preserve"> 340 µg/l and fluoride </w:t>
      </w:r>
      <w:r>
        <w:rPr>
          <w:sz w:val="16"/>
        </w:rPr>
        <w:sym w:font="Symbol" w:char="F0A3"/>
      </w:r>
      <w:r>
        <w:rPr>
          <w:sz w:val="16"/>
        </w:rPr>
        <w:t> 2.6 mg/l.</w:t>
      </w:r>
      <w:r>
        <w:rPr>
          <w:sz w:val="16"/>
        </w:rPr>
        <w:br/>
        <w:t xml:space="preserve">4) Permissible if molybdenum is </w:t>
      </w:r>
      <w:r>
        <w:rPr>
          <w:sz w:val="16"/>
        </w:rPr>
        <w:sym w:font="Symbol" w:char="F0A3"/>
      </w:r>
      <w:r>
        <w:rPr>
          <w:sz w:val="16"/>
        </w:rPr>
        <w:t xml:space="preserve"> 180 µg/l and fluoride </w:t>
      </w:r>
      <w:r>
        <w:rPr>
          <w:sz w:val="16"/>
        </w:rPr>
        <w:sym w:font="Symbol" w:char="F0A3"/>
      </w:r>
      <w:r>
        <w:rPr>
          <w:sz w:val="16"/>
        </w:rPr>
        <w:t xml:space="preserve"> 3.9 mg/l. </w:t>
      </w:r>
    </w:p>
    <w:p w14:paraId="4A61792C" w14:textId="77777777" w:rsidR="00722A47" w:rsidRPr="0006090E" w:rsidRDefault="00722A47" w:rsidP="00722A47">
      <w:pPr>
        <w:pStyle w:val="Heading1"/>
      </w:pPr>
      <w:r>
        <w:br w:type="page"/>
      </w:r>
      <w:r>
        <w:lastRenderedPageBreak/>
        <w:t>Table 13: Class 1 blast furnace slag (HOS-1)</w:t>
      </w:r>
    </w:p>
    <w:p w14:paraId="18727B35" w14:textId="77777777" w:rsidR="00722A47" w:rsidRPr="0006090E" w:rsidRDefault="00722A47" w:rsidP="00722A47">
      <w:pPr>
        <w:keepNext/>
        <w:spacing w:before="0" w:after="200"/>
        <w:jc w:val="left"/>
        <w:rPr>
          <w:rFonts w:eastAsia="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
        <w:gridCol w:w="2096"/>
        <w:gridCol w:w="1324"/>
        <w:gridCol w:w="560"/>
        <w:gridCol w:w="728"/>
        <w:gridCol w:w="559"/>
        <w:gridCol w:w="549"/>
        <w:gridCol w:w="559"/>
        <w:gridCol w:w="549"/>
        <w:gridCol w:w="608"/>
        <w:gridCol w:w="788"/>
      </w:tblGrid>
      <w:tr w:rsidR="0006090E" w:rsidRPr="006168C3" w14:paraId="7ECE91CC" w14:textId="77777777" w:rsidTr="00972543">
        <w:trPr>
          <w:trHeight w:val="330"/>
        </w:trPr>
        <w:tc>
          <w:tcPr>
            <w:tcW w:w="5000" w:type="pct"/>
            <w:gridSpan w:val="11"/>
            <w:noWrap/>
            <w:vAlign w:val="bottom"/>
          </w:tcPr>
          <w:p w14:paraId="7AED5B25" w14:textId="77777777" w:rsidR="00722A47" w:rsidRPr="006168C3" w:rsidRDefault="00722A47" w:rsidP="00722A47">
            <w:pPr>
              <w:spacing w:before="0" w:after="0"/>
              <w:jc w:val="center"/>
              <w:rPr>
                <w:rFonts w:eastAsia="Times New Roman"/>
                <w:b/>
                <w:bCs/>
                <w:sz w:val="24"/>
                <w:szCs w:val="24"/>
                <w:lang w:val="sv-SE"/>
              </w:rPr>
            </w:pPr>
            <w:r w:rsidRPr="006168C3">
              <w:rPr>
                <w:lang w:val="sv-SE"/>
              </w:rPr>
              <w:br w:type="page"/>
            </w:r>
            <w:r w:rsidRPr="006168C3">
              <w:rPr>
                <w:b/>
                <w:sz w:val="24"/>
                <w:lang w:val="sv-SE"/>
              </w:rPr>
              <w:t>Class 1 blast furnace slag (HOS-1)</w:t>
            </w:r>
          </w:p>
        </w:tc>
      </w:tr>
      <w:tr w:rsidR="0006090E" w:rsidRPr="0006090E" w14:paraId="54227AA8" w14:textId="77777777" w:rsidTr="00972543">
        <w:trPr>
          <w:trHeight w:val="20"/>
        </w:trPr>
        <w:tc>
          <w:tcPr>
            <w:tcW w:w="2110" w:type="pct"/>
            <w:gridSpan w:val="2"/>
            <w:vMerge w:val="restart"/>
            <w:shd w:val="clear" w:color="auto" w:fill="auto"/>
            <w:noWrap/>
          </w:tcPr>
          <w:p w14:paraId="55BC4CF3" w14:textId="77777777" w:rsidR="00722A47" w:rsidRPr="0006090E" w:rsidRDefault="00722A47" w:rsidP="00722A47">
            <w:pPr>
              <w:spacing w:before="0" w:after="0"/>
              <w:jc w:val="center"/>
              <w:rPr>
                <w:rFonts w:eastAsia="Times New Roman"/>
                <w:b/>
                <w:sz w:val="24"/>
                <w:szCs w:val="24"/>
              </w:rPr>
            </w:pPr>
            <w:r>
              <w:rPr>
                <w:b/>
                <w:sz w:val="24"/>
              </w:rPr>
              <w:t>Installation method</w:t>
            </w:r>
          </w:p>
        </w:tc>
        <w:tc>
          <w:tcPr>
            <w:tcW w:w="2890" w:type="pct"/>
            <w:gridSpan w:val="9"/>
            <w:shd w:val="clear" w:color="auto" w:fill="auto"/>
            <w:noWrap/>
            <w:vAlign w:val="center"/>
          </w:tcPr>
          <w:p w14:paraId="33E0DA46" w14:textId="77777777" w:rsidR="00722A47" w:rsidRPr="0006090E" w:rsidRDefault="00722A47" w:rsidP="00722A47">
            <w:pPr>
              <w:spacing w:before="0" w:after="0"/>
              <w:jc w:val="center"/>
              <w:rPr>
                <w:rFonts w:eastAsia="Times New Roman"/>
                <w:b/>
                <w:sz w:val="24"/>
                <w:szCs w:val="24"/>
              </w:rPr>
            </w:pPr>
            <w:r>
              <w:rPr>
                <w:b/>
                <w:sz w:val="24"/>
              </w:rPr>
              <w:t>Property of the groundwater cover layer</w:t>
            </w:r>
          </w:p>
        </w:tc>
      </w:tr>
      <w:tr w:rsidR="0006090E" w:rsidRPr="0006090E" w14:paraId="7EC521F0" w14:textId="77777777" w:rsidTr="00972543">
        <w:trPr>
          <w:trHeight w:val="20"/>
        </w:trPr>
        <w:tc>
          <w:tcPr>
            <w:tcW w:w="2110" w:type="pct"/>
            <w:gridSpan w:val="2"/>
            <w:vMerge/>
            <w:shd w:val="clear" w:color="auto" w:fill="auto"/>
            <w:noWrap/>
            <w:vAlign w:val="center"/>
          </w:tcPr>
          <w:p w14:paraId="49C866F5" w14:textId="77777777" w:rsidR="00722A47" w:rsidRPr="0006090E" w:rsidRDefault="00722A47" w:rsidP="00722A47">
            <w:pPr>
              <w:spacing w:before="0" w:after="0"/>
              <w:jc w:val="center"/>
              <w:rPr>
                <w:rFonts w:eastAsia="Times New Roman"/>
                <w:sz w:val="20"/>
                <w:szCs w:val="24"/>
                <w:lang w:eastAsia="de-DE"/>
              </w:rPr>
            </w:pPr>
          </w:p>
        </w:tc>
        <w:tc>
          <w:tcPr>
            <w:tcW w:w="1216" w:type="pct"/>
            <w:gridSpan w:val="3"/>
            <w:shd w:val="clear" w:color="auto" w:fill="auto"/>
            <w:noWrap/>
            <w:vAlign w:val="center"/>
          </w:tcPr>
          <w:p w14:paraId="52D5BA68" w14:textId="6412EE22" w:rsidR="00722A47" w:rsidRPr="0006090E" w:rsidRDefault="00E1686B" w:rsidP="00722A47">
            <w:pPr>
              <w:spacing w:before="0" w:after="0"/>
              <w:jc w:val="center"/>
              <w:rPr>
                <w:rFonts w:eastAsia="Times New Roman"/>
                <w:sz w:val="20"/>
                <w:szCs w:val="20"/>
              </w:rPr>
            </w:pPr>
            <w:r>
              <w:rPr>
                <w:sz w:val="20"/>
              </w:rPr>
              <w:t>Outside of</w:t>
            </w:r>
            <w:r>
              <w:rPr>
                <w:sz w:val="20"/>
              </w:rPr>
              <w:br/>
              <w:t>water protection areas</w:t>
            </w:r>
          </w:p>
        </w:tc>
        <w:tc>
          <w:tcPr>
            <w:tcW w:w="1674" w:type="pct"/>
            <w:gridSpan w:val="6"/>
            <w:shd w:val="clear" w:color="auto" w:fill="auto"/>
            <w:noWrap/>
            <w:vAlign w:val="center"/>
          </w:tcPr>
          <w:p w14:paraId="4A24BF21" w14:textId="2977FFE4" w:rsidR="00722A47" w:rsidRPr="0006090E" w:rsidRDefault="00E1686B" w:rsidP="00722A47">
            <w:pPr>
              <w:spacing w:before="0" w:after="0"/>
              <w:jc w:val="center"/>
              <w:rPr>
                <w:rFonts w:eastAsia="Times New Roman"/>
                <w:sz w:val="20"/>
                <w:szCs w:val="20"/>
              </w:rPr>
            </w:pPr>
            <w:r>
              <w:rPr>
                <w:sz w:val="20"/>
              </w:rPr>
              <w:t>Within</w:t>
            </w:r>
            <w:r>
              <w:rPr>
                <w:sz w:val="20"/>
              </w:rPr>
              <w:br/>
              <w:t>water protection areas</w:t>
            </w:r>
          </w:p>
        </w:tc>
      </w:tr>
      <w:tr w:rsidR="0006090E" w:rsidRPr="0006090E" w14:paraId="0090F589" w14:textId="77777777" w:rsidTr="00972543">
        <w:trPr>
          <w:trHeight w:val="20"/>
        </w:trPr>
        <w:tc>
          <w:tcPr>
            <w:tcW w:w="2110" w:type="pct"/>
            <w:gridSpan w:val="2"/>
            <w:vMerge/>
            <w:shd w:val="clear" w:color="auto" w:fill="auto"/>
            <w:noWrap/>
            <w:vAlign w:val="center"/>
          </w:tcPr>
          <w:p w14:paraId="6BB3E2EE" w14:textId="77777777" w:rsidR="00722A47" w:rsidRPr="0006090E" w:rsidRDefault="00722A47" w:rsidP="00722A47">
            <w:pPr>
              <w:spacing w:before="0" w:after="0"/>
              <w:jc w:val="center"/>
              <w:rPr>
                <w:rFonts w:eastAsia="Times New Roman"/>
                <w:sz w:val="18"/>
                <w:szCs w:val="18"/>
                <w:lang w:eastAsia="de-DE"/>
              </w:rPr>
            </w:pPr>
          </w:p>
        </w:tc>
        <w:tc>
          <w:tcPr>
            <w:tcW w:w="383" w:type="pct"/>
            <w:shd w:val="clear" w:color="auto" w:fill="auto"/>
            <w:noWrap/>
            <w:vAlign w:val="center"/>
          </w:tcPr>
          <w:p w14:paraId="6F15B048" w14:textId="77777777" w:rsidR="00722A47" w:rsidRPr="0006090E" w:rsidRDefault="00972543" w:rsidP="00722A47">
            <w:pPr>
              <w:spacing w:before="0" w:after="0"/>
              <w:jc w:val="center"/>
              <w:rPr>
                <w:rFonts w:eastAsia="Times New Roman"/>
                <w:sz w:val="20"/>
                <w:szCs w:val="20"/>
              </w:rPr>
            </w:pPr>
            <w:r>
              <w:rPr>
                <w:sz w:val="20"/>
              </w:rPr>
              <w:t>Unfavourable</w:t>
            </w:r>
          </w:p>
        </w:tc>
        <w:tc>
          <w:tcPr>
            <w:tcW w:w="833" w:type="pct"/>
            <w:gridSpan w:val="2"/>
            <w:shd w:val="clear" w:color="auto" w:fill="auto"/>
            <w:noWrap/>
            <w:vAlign w:val="center"/>
          </w:tcPr>
          <w:p w14:paraId="2E18A2AF" w14:textId="77777777" w:rsidR="00722A47" w:rsidRPr="0006090E" w:rsidRDefault="00722A47" w:rsidP="00722A47">
            <w:pPr>
              <w:spacing w:before="0" w:after="0"/>
              <w:jc w:val="center"/>
              <w:rPr>
                <w:rFonts w:eastAsia="Times New Roman"/>
                <w:sz w:val="20"/>
                <w:szCs w:val="20"/>
              </w:rPr>
            </w:pPr>
            <w:r>
              <w:rPr>
                <w:sz w:val="20"/>
              </w:rPr>
              <w:t>Favourable</w:t>
            </w:r>
          </w:p>
        </w:tc>
        <w:tc>
          <w:tcPr>
            <w:tcW w:w="1674" w:type="pct"/>
            <w:gridSpan w:val="6"/>
            <w:shd w:val="clear" w:color="auto" w:fill="auto"/>
            <w:noWrap/>
            <w:vAlign w:val="center"/>
          </w:tcPr>
          <w:p w14:paraId="0225D60A" w14:textId="77777777" w:rsidR="00722A47" w:rsidRPr="0006090E" w:rsidRDefault="00722A47" w:rsidP="00722A47">
            <w:pPr>
              <w:spacing w:before="0" w:after="0"/>
              <w:jc w:val="center"/>
              <w:rPr>
                <w:rFonts w:eastAsia="Times New Roman"/>
                <w:sz w:val="20"/>
                <w:szCs w:val="20"/>
              </w:rPr>
            </w:pPr>
            <w:r>
              <w:rPr>
                <w:sz w:val="20"/>
              </w:rPr>
              <w:t>Favourable</w:t>
            </w:r>
          </w:p>
        </w:tc>
      </w:tr>
      <w:tr w:rsidR="0006090E" w:rsidRPr="0006090E" w14:paraId="3E3825EC" w14:textId="77777777" w:rsidTr="00972543">
        <w:trPr>
          <w:trHeight w:val="20"/>
        </w:trPr>
        <w:tc>
          <w:tcPr>
            <w:tcW w:w="2110" w:type="pct"/>
            <w:gridSpan w:val="2"/>
            <w:vMerge/>
            <w:shd w:val="clear" w:color="auto" w:fill="auto"/>
            <w:noWrap/>
            <w:vAlign w:val="center"/>
          </w:tcPr>
          <w:p w14:paraId="54282937" w14:textId="77777777" w:rsidR="00722A47" w:rsidRPr="0006090E" w:rsidRDefault="00722A47" w:rsidP="00722A47">
            <w:pPr>
              <w:spacing w:before="0" w:after="0"/>
              <w:jc w:val="center"/>
              <w:rPr>
                <w:rFonts w:eastAsia="Times New Roman"/>
                <w:sz w:val="18"/>
                <w:szCs w:val="18"/>
                <w:lang w:eastAsia="de-DE"/>
              </w:rPr>
            </w:pPr>
          </w:p>
        </w:tc>
        <w:tc>
          <w:tcPr>
            <w:tcW w:w="383" w:type="pct"/>
            <w:vMerge w:val="restart"/>
            <w:shd w:val="clear" w:color="auto" w:fill="auto"/>
            <w:noWrap/>
            <w:vAlign w:val="bottom"/>
          </w:tcPr>
          <w:p w14:paraId="23C20668" w14:textId="77777777" w:rsidR="00722A47" w:rsidRPr="0006090E" w:rsidRDefault="00722A47" w:rsidP="00722A47">
            <w:pPr>
              <w:spacing w:before="0" w:after="0"/>
              <w:jc w:val="center"/>
              <w:rPr>
                <w:rFonts w:eastAsia="Times New Roman"/>
                <w:sz w:val="18"/>
                <w:szCs w:val="18"/>
                <w:lang w:eastAsia="de-DE"/>
              </w:rPr>
            </w:pPr>
          </w:p>
        </w:tc>
        <w:tc>
          <w:tcPr>
            <w:tcW w:w="299" w:type="pct"/>
            <w:vMerge w:val="restart"/>
            <w:shd w:val="clear" w:color="auto" w:fill="auto"/>
            <w:noWrap/>
            <w:vAlign w:val="center"/>
          </w:tcPr>
          <w:p w14:paraId="657C8BEF" w14:textId="77777777" w:rsidR="00722A47" w:rsidRPr="0006090E" w:rsidRDefault="00722A47" w:rsidP="00722A47">
            <w:pPr>
              <w:spacing w:before="0" w:after="0"/>
              <w:jc w:val="center"/>
              <w:rPr>
                <w:rFonts w:eastAsia="Times New Roman"/>
                <w:sz w:val="18"/>
                <w:szCs w:val="18"/>
              </w:rPr>
            </w:pPr>
            <w:r>
              <w:rPr>
                <w:sz w:val="18"/>
              </w:rPr>
              <w:t>Sand</w:t>
            </w:r>
          </w:p>
        </w:tc>
        <w:tc>
          <w:tcPr>
            <w:tcW w:w="534" w:type="pct"/>
            <w:vMerge w:val="restart"/>
            <w:shd w:val="clear" w:color="auto" w:fill="auto"/>
            <w:noWrap/>
            <w:vAlign w:val="center"/>
          </w:tcPr>
          <w:p w14:paraId="007397EF" w14:textId="3FFB5A13"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572" w:type="pct"/>
            <w:gridSpan w:val="2"/>
            <w:shd w:val="clear" w:color="auto" w:fill="auto"/>
            <w:noWrap/>
            <w:vAlign w:val="center"/>
          </w:tcPr>
          <w:p w14:paraId="6D984B4B" w14:textId="77777777" w:rsidR="00722A47" w:rsidRPr="0006090E" w:rsidRDefault="00722A47" w:rsidP="00722A47">
            <w:pPr>
              <w:spacing w:before="0" w:after="0"/>
              <w:jc w:val="center"/>
              <w:rPr>
                <w:rFonts w:eastAsia="Times New Roman"/>
                <w:sz w:val="18"/>
                <w:szCs w:val="18"/>
              </w:rPr>
            </w:pPr>
            <w:r>
              <w:rPr>
                <w:sz w:val="18"/>
              </w:rPr>
              <w:t>WSG III A</w:t>
            </w:r>
          </w:p>
        </w:tc>
        <w:tc>
          <w:tcPr>
            <w:tcW w:w="542" w:type="pct"/>
            <w:gridSpan w:val="2"/>
            <w:shd w:val="clear" w:color="auto" w:fill="auto"/>
            <w:noWrap/>
            <w:vAlign w:val="center"/>
          </w:tcPr>
          <w:p w14:paraId="068D612E" w14:textId="77777777" w:rsidR="00722A47" w:rsidRPr="0006090E" w:rsidRDefault="00722A47" w:rsidP="00722A47">
            <w:pPr>
              <w:spacing w:before="0" w:after="0"/>
              <w:jc w:val="center"/>
              <w:rPr>
                <w:rFonts w:eastAsia="Times New Roman"/>
                <w:sz w:val="18"/>
                <w:szCs w:val="18"/>
              </w:rPr>
            </w:pPr>
            <w:r>
              <w:rPr>
                <w:sz w:val="18"/>
              </w:rPr>
              <w:t>WSG III B</w:t>
            </w:r>
          </w:p>
        </w:tc>
        <w:tc>
          <w:tcPr>
            <w:tcW w:w="561" w:type="pct"/>
            <w:gridSpan w:val="2"/>
            <w:shd w:val="clear" w:color="auto" w:fill="auto"/>
            <w:noWrap/>
            <w:vAlign w:val="center"/>
          </w:tcPr>
          <w:p w14:paraId="78D5D422" w14:textId="77777777" w:rsidR="00722A47" w:rsidRPr="0006090E" w:rsidRDefault="00722A47" w:rsidP="00722A47">
            <w:pPr>
              <w:spacing w:before="0" w:after="0"/>
              <w:jc w:val="center"/>
              <w:rPr>
                <w:rFonts w:eastAsia="Times New Roman"/>
                <w:sz w:val="18"/>
                <w:szCs w:val="18"/>
              </w:rPr>
            </w:pPr>
            <w:r>
              <w:rPr>
                <w:sz w:val="18"/>
              </w:rPr>
              <w:t>Water preferred</w:t>
            </w:r>
          </w:p>
        </w:tc>
      </w:tr>
      <w:tr w:rsidR="0006090E" w:rsidRPr="0006090E" w14:paraId="6C2C7E45" w14:textId="77777777" w:rsidTr="00972543">
        <w:trPr>
          <w:trHeight w:val="80"/>
        </w:trPr>
        <w:tc>
          <w:tcPr>
            <w:tcW w:w="2110" w:type="pct"/>
            <w:gridSpan w:val="2"/>
            <w:vMerge/>
            <w:shd w:val="clear" w:color="auto" w:fill="auto"/>
            <w:noWrap/>
            <w:vAlign w:val="center"/>
          </w:tcPr>
          <w:p w14:paraId="0B139518" w14:textId="77777777" w:rsidR="00722A47" w:rsidRPr="0006090E" w:rsidRDefault="00722A47" w:rsidP="00722A47">
            <w:pPr>
              <w:spacing w:before="0" w:after="0"/>
              <w:jc w:val="center"/>
              <w:rPr>
                <w:rFonts w:eastAsia="Times New Roman"/>
                <w:sz w:val="18"/>
                <w:szCs w:val="18"/>
                <w:lang w:eastAsia="de-DE"/>
              </w:rPr>
            </w:pPr>
          </w:p>
        </w:tc>
        <w:tc>
          <w:tcPr>
            <w:tcW w:w="383" w:type="pct"/>
            <w:vMerge/>
            <w:shd w:val="clear" w:color="auto" w:fill="auto"/>
            <w:noWrap/>
            <w:vAlign w:val="bottom"/>
          </w:tcPr>
          <w:p w14:paraId="094B82B4" w14:textId="77777777" w:rsidR="00722A47" w:rsidRPr="0006090E" w:rsidRDefault="00722A47" w:rsidP="00722A47">
            <w:pPr>
              <w:spacing w:before="0" w:after="0"/>
              <w:jc w:val="center"/>
              <w:rPr>
                <w:rFonts w:eastAsia="Times New Roman"/>
                <w:sz w:val="18"/>
                <w:szCs w:val="18"/>
                <w:lang w:eastAsia="de-DE"/>
              </w:rPr>
            </w:pPr>
          </w:p>
        </w:tc>
        <w:tc>
          <w:tcPr>
            <w:tcW w:w="299" w:type="pct"/>
            <w:vMerge/>
            <w:shd w:val="clear" w:color="auto" w:fill="auto"/>
            <w:noWrap/>
            <w:vAlign w:val="center"/>
          </w:tcPr>
          <w:p w14:paraId="30E1E3B8" w14:textId="77777777" w:rsidR="00722A47" w:rsidRPr="0006090E" w:rsidRDefault="00722A47" w:rsidP="00722A47">
            <w:pPr>
              <w:spacing w:before="0" w:after="0"/>
              <w:jc w:val="center"/>
              <w:rPr>
                <w:rFonts w:eastAsia="Times New Roman"/>
                <w:sz w:val="18"/>
                <w:szCs w:val="18"/>
                <w:lang w:eastAsia="de-DE"/>
              </w:rPr>
            </w:pPr>
          </w:p>
        </w:tc>
        <w:tc>
          <w:tcPr>
            <w:tcW w:w="534" w:type="pct"/>
            <w:vMerge/>
            <w:shd w:val="clear" w:color="auto" w:fill="auto"/>
            <w:noWrap/>
            <w:vAlign w:val="center"/>
          </w:tcPr>
          <w:p w14:paraId="64E9E9C0" w14:textId="77777777" w:rsidR="00722A47" w:rsidRPr="0006090E" w:rsidRDefault="00722A47" w:rsidP="00722A47">
            <w:pPr>
              <w:spacing w:before="0" w:after="0"/>
              <w:jc w:val="center"/>
              <w:rPr>
                <w:rFonts w:eastAsia="Times New Roman"/>
                <w:sz w:val="18"/>
                <w:szCs w:val="18"/>
                <w:lang w:eastAsia="de-DE"/>
              </w:rPr>
            </w:pPr>
          </w:p>
        </w:tc>
        <w:tc>
          <w:tcPr>
            <w:tcW w:w="572" w:type="pct"/>
            <w:gridSpan w:val="2"/>
            <w:shd w:val="clear" w:color="auto" w:fill="auto"/>
            <w:noWrap/>
            <w:vAlign w:val="center"/>
          </w:tcPr>
          <w:p w14:paraId="7CB957C4" w14:textId="77777777" w:rsidR="00722A47" w:rsidRPr="0006090E" w:rsidRDefault="00722A47" w:rsidP="00722A47">
            <w:pPr>
              <w:spacing w:before="0" w:after="0"/>
              <w:jc w:val="center"/>
              <w:rPr>
                <w:rFonts w:eastAsia="Times New Roman"/>
                <w:sz w:val="18"/>
                <w:szCs w:val="18"/>
              </w:rPr>
            </w:pPr>
            <w:r>
              <w:rPr>
                <w:sz w:val="18"/>
              </w:rPr>
              <w:t>HSG III</w:t>
            </w:r>
          </w:p>
        </w:tc>
        <w:tc>
          <w:tcPr>
            <w:tcW w:w="542" w:type="pct"/>
            <w:gridSpan w:val="2"/>
            <w:shd w:val="clear" w:color="auto" w:fill="auto"/>
            <w:noWrap/>
            <w:vAlign w:val="center"/>
          </w:tcPr>
          <w:p w14:paraId="6D69056B" w14:textId="77777777" w:rsidR="00722A47" w:rsidRPr="0006090E" w:rsidRDefault="00722A47" w:rsidP="00722A47">
            <w:pPr>
              <w:spacing w:before="0" w:after="0"/>
              <w:jc w:val="center"/>
              <w:rPr>
                <w:rFonts w:eastAsia="Times New Roman"/>
                <w:sz w:val="18"/>
                <w:szCs w:val="18"/>
              </w:rPr>
            </w:pPr>
            <w:r>
              <w:rPr>
                <w:sz w:val="18"/>
              </w:rPr>
              <w:t>HSG IV</w:t>
            </w:r>
          </w:p>
        </w:tc>
        <w:tc>
          <w:tcPr>
            <w:tcW w:w="561" w:type="pct"/>
            <w:gridSpan w:val="2"/>
            <w:shd w:val="clear" w:color="auto" w:fill="auto"/>
            <w:noWrap/>
            <w:vAlign w:val="center"/>
          </w:tcPr>
          <w:p w14:paraId="7101C697" w14:textId="77777777" w:rsidR="00722A47" w:rsidRPr="0006090E" w:rsidRDefault="00722A47" w:rsidP="00722A47">
            <w:pPr>
              <w:spacing w:before="0" w:after="0"/>
              <w:jc w:val="center"/>
              <w:rPr>
                <w:rFonts w:eastAsia="Times New Roman"/>
                <w:sz w:val="18"/>
                <w:szCs w:val="18"/>
              </w:rPr>
            </w:pPr>
            <w:r>
              <w:rPr>
                <w:sz w:val="18"/>
              </w:rPr>
              <w:t>zone</w:t>
            </w:r>
          </w:p>
        </w:tc>
      </w:tr>
      <w:tr w:rsidR="0006090E" w:rsidRPr="0006090E" w14:paraId="0A083C41" w14:textId="77777777" w:rsidTr="00972543">
        <w:trPr>
          <w:trHeight w:val="80"/>
        </w:trPr>
        <w:tc>
          <w:tcPr>
            <w:tcW w:w="2110" w:type="pct"/>
            <w:gridSpan w:val="2"/>
            <w:vMerge/>
            <w:shd w:val="clear" w:color="auto" w:fill="auto"/>
            <w:noWrap/>
            <w:vAlign w:val="center"/>
          </w:tcPr>
          <w:p w14:paraId="01F5212B" w14:textId="77777777" w:rsidR="00722A47" w:rsidRPr="0006090E" w:rsidRDefault="00722A47" w:rsidP="00722A47">
            <w:pPr>
              <w:spacing w:before="0" w:after="0"/>
              <w:jc w:val="center"/>
              <w:rPr>
                <w:rFonts w:eastAsia="Times New Roman"/>
                <w:sz w:val="18"/>
                <w:szCs w:val="18"/>
                <w:lang w:eastAsia="de-DE"/>
              </w:rPr>
            </w:pPr>
          </w:p>
        </w:tc>
        <w:tc>
          <w:tcPr>
            <w:tcW w:w="383" w:type="pct"/>
            <w:vMerge/>
            <w:shd w:val="clear" w:color="auto" w:fill="auto"/>
            <w:noWrap/>
            <w:vAlign w:val="bottom"/>
          </w:tcPr>
          <w:p w14:paraId="34062B17" w14:textId="77777777" w:rsidR="00722A47" w:rsidRPr="0006090E" w:rsidRDefault="00722A47" w:rsidP="00722A47">
            <w:pPr>
              <w:spacing w:before="0" w:after="0"/>
              <w:jc w:val="center"/>
              <w:rPr>
                <w:rFonts w:eastAsia="Times New Roman"/>
                <w:sz w:val="18"/>
                <w:szCs w:val="18"/>
                <w:lang w:eastAsia="de-DE"/>
              </w:rPr>
            </w:pPr>
          </w:p>
        </w:tc>
        <w:tc>
          <w:tcPr>
            <w:tcW w:w="299" w:type="pct"/>
            <w:vMerge/>
            <w:shd w:val="clear" w:color="auto" w:fill="auto"/>
            <w:noWrap/>
            <w:vAlign w:val="center"/>
          </w:tcPr>
          <w:p w14:paraId="6BAFDB3C" w14:textId="77777777" w:rsidR="00722A47" w:rsidRPr="0006090E" w:rsidRDefault="00722A47" w:rsidP="00722A47">
            <w:pPr>
              <w:spacing w:before="0" w:after="0"/>
              <w:jc w:val="center"/>
              <w:rPr>
                <w:rFonts w:eastAsia="Times New Roman"/>
                <w:sz w:val="18"/>
                <w:szCs w:val="18"/>
                <w:lang w:eastAsia="de-DE"/>
              </w:rPr>
            </w:pPr>
          </w:p>
        </w:tc>
        <w:tc>
          <w:tcPr>
            <w:tcW w:w="534" w:type="pct"/>
            <w:vMerge/>
            <w:shd w:val="clear" w:color="auto" w:fill="auto"/>
            <w:noWrap/>
            <w:vAlign w:val="center"/>
          </w:tcPr>
          <w:p w14:paraId="547A8162" w14:textId="77777777" w:rsidR="00722A47" w:rsidRPr="0006090E" w:rsidRDefault="00722A47" w:rsidP="00722A47">
            <w:pPr>
              <w:spacing w:before="0" w:after="0"/>
              <w:jc w:val="center"/>
              <w:rPr>
                <w:rFonts w:eastAsia="Times New Roman"/>
                <w:sz w:val="18"/>
                <w:szCs w:val="18"/>
                <w:lang w:eastAsia="de-DE"/>
              </w:rPr>
            </w:pPr>
          </w:p>
        </w:tc>
        <w:tc>
          <w:tcPr>
            <w:tcW w:w="255" w:type="pct"/>
            <w:shd w:val="clear" w:color="auto" w:fill="auto"/>
            <w:noWrap/>
            <w:vAlign w:val="center"/>
          </w:tcPr>
          <w:p w14:paraId="7AC27EB7" w14:textId="77777777" w:rsidR="00722A47" w:rsidRPr="0006090E" w:rsidRDefault="00722A47" w:rsidP="00722A47">
            <w:pPr>
              <w:spacing w:before="0" w:after="0"/>
              <w:jc w:val="center"/>
              <w:rPr>
                <w:rFonts w:eastAsia="Times New Roman"/>
                <w:sz w:val="18"/>
                <w:szCs w:val="18"/>
              </w:rPr>
            </w:pPr>
            <w:r>
              <w:rPr>
                <w:sz w:val="18"/>
              </w:rPr>
              <w:t>Sand</w:t>
            </w:r>
          </w:p>
        </w:tc>
        <w:tc>
          <w:tcPr>
            <w:tcW w:w="317" w:type="pct"/>
            <w:shd w:val="clear" w:color="auto" w:fill="auto"/>
            <w:vAlign w:val="center"/>
          </w:tcPr>
          <w:p w14:paraId="03BFC540" w14:textId="3642F3A6"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25" w:type="pct"/>
            <w:shd w:val="clear" w:color="auto" w:fill="auto"/>
            <w:noWrap/>
            <w:vAlign w:val="center"/>
          </w:tcPr>
          <w:p w14:paraId="6EFECF6F" w14:textId="77777777" w:rsidR="00722A47" w:rsidRPr="0006090E" w:rsidRDefault="00722A47" w:rsidP="00722A47">
            <w:pPr>
              <w:spacing w:before="0" w:after="0"/>
              <w:jc w:val="center"/>
              <w:rPr>
                <w:rFonts w:eastAsia="Times New Roman"/>
                <w:sz w:val="18"/>
                <w:szCs w:val="18"/>
              </w:rPr>
            </w:pPr>
            <w:r>
              <w:rPr>
                <w:sz w:val="18"/>
              </w:rPr>
              <w:t>Sand</w:t>
            </w:r>
          </w:p>
        </w:tc>
        <w:tc>
          <w:tcPr>
            <w:tcW w:w="317" w:type="pct"/>
            <w:shd w:val="clear" w:color="auto" w:fill="auto"/>
            <w:vAlign w:val="center"/>
          </w:tcPr>
          <w:p w14:paraId="524134B8" w14:textId="62D9E276"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c>
          <w:tcPr>
            <w:tcW w:w="244" w:type="pct"/>
            <w:shd w:val="clear" w:color="auto" w:fill="auto"/>
            <w:noWrap/>
            <w:vAlign w:val="center"/>
          </w:tcPr>
          <w:p w14:paraId="2A9062D1" w14:textId="77777777" w:rsidR="00722A47" w:rsidRPr="0006090E" w:rsidRDefault="00722A47" w:rsidP="00722A47">
            <w:pPr>
              <w:spacing w:before="0" w:after="0"/>
              <w:jc w:val="center"/>
              <w:rPr>
                <w:rFonts w:eastAsia="Times New Roman"/>
                <w:sz w:val="18"/>
                <w:szCs w:val="18"/>
              </w:rPr>
            </w:pPr>
            <w:r>
              <w:rPr>
                <w:sz w:val="18"/>
              </w:rPr>
              <w:t>Sand</w:t>
            </w:r>
          </w:p>
        </w:tc>
        <w:tc>
          <w:tcPr>
            <w:tcW w:w="317" w:type="pct"/>
            <w:shd w:val="clear" w:color="auto" w:fill="auto"/>
            <w:vAlign w:val="center"/>
          </w:tcPr>
          <w:p w14:paraId="3C685817" w14:textId="17416A10" w:rsidR="00722A47" w:rsidRPr="0006090E" w:rsidRDefault="00046FE7" w:rsidP="00722A47">
            <w:pPr>
              <w:spacing w:before="0" w:after="0"/>
              <w:jc w:val="center"/>
              <w:rPr>
                <w:rFonts w:eastAsia="Times New Roman"/>
                <w:sz w:val="18"/>
                <w:szCs w:val="18"/>
              </w:rPr>
            </w:pPr>
            <w:r>
              <w:rPr>
                <w:sz w:val="18"/>
              </w:rPr>
              <w:t>Clay,</w:t>
            </w:r>
            <w:r>
              <w:rPr>
                <w:sz w:val="18"/>
              </w:rPr>
              <w:br/>
              <w:t>Silt</w:t>
            </w:r>
            <w:r>
              <w:rPr>
                <w:sz w:val="18"/>
              </w:rPr>
              <w:br/>
              <w:t>clay</w:t>
            </w:r>
          </w:p>
        </w:tc>
      </w:tr>
      <w:tr w:rsidR="0006090E" w:rsidRPr="0006090E" w14:paraId="209D2275" w14:textId="77777777" w:rsidTr="00972543">
        <w:trPr>
          <w:trHeight w:val="111"/>
        </w:trPr>
        <w:tc>
          <w:tcPr>
            <w:tcW w:w="2110" w:type="pct"/>
            <w:gridSpan w:val="2"/>
            <w:vMerge/>
            <w:shd w:val="clear" w:color="auto" w:fill="auto"/>
            <w:noWrap/>
            <w:vAlign w:val="center"/>
          </w:tcPr>
          <w:p w14:paraId="78FC518B" w14:textId="77777777" w:rsidR="00722A47" w:rsidRPr="0006090E" w:rsidRDefault="00722A47" w:rsidP="00722A47">
            <w:pPr>
              <w:spacing w:before="0" w:after="0"/>
              <w:jc w:val="center"/>
              <w:rPr>
                <w:rFonts w:eastAsia="Times New Roman"/>
                <w:sz w:val="18"/>
                <w:szCs w:val="18"/>
                <w:lang w:eastAsia="de-DE"/>
              </w:rPr>
            </w:pPr>
          </w:p>
        </w:tc>
        <w:tc>
          <w:tcPr>
            <w:tcW w:w="383" w:type="pct"/>
            <w:shd w:val="clear" w:color="auto" w:fill="auto"/>
            <w:noWrap/>
            <w:vAlign w:val="center"/>
          </w:tcPr>
          <w:p w14:paraId="02D129BA" w14:textId="77777777" w:rsidR="00722A47" w:rsidRPr="0006090E" w:rsidRDefault="00722A47" w:rsidP="00722A47">
            <w:pPr>
              <w:spacing w:before="0" w:after="0"/>
              <w:jc w:val="center"/>
              <w:rPr>
                <w:rFonts w:eastAsia="Times New Roman"/>
                <w:sz w:val="18"/>
                <w:szCs w:val="18"/>
              </w:rPr>
            </w:pPr>
            <w:r>
              <w:rPr>
                <w:sz w:val="18"/>
              </w:rPr>
              <w:t>1</w:t>
            </w:r>
          </w:p>
        </w:tc>
        <w:tc>
          <w:tcPr>
            <w:tcW w:w="299" w:type="pct"/>
            <w:shd w:val="clear" w:color="auto" w:fill="auto"/>
            <w:noWrap/>
            <w:vAlign w:val="center"/>
          </w:tcPr>
          <w:p w14:paraId="2D3A6B29" w14:textId="77777777" w:rsidR="00722A47" w:rsidRPr="0006090E" w:rsidRDefault="00722A47" w:rsidP="00722A47">
            <w:pPr>
              <w:spacing w:before="0" w:after="0"/>
              <w:jc w:val="center"/>
              <w:rPr>
                <w:rFonts w:eastAsia="Times New Roman"/>
                <w:sz w:val="18"/>
                <w:szCs w:val="18"/>
              </w:rPr>
            </w:pPr>
            <w:r>
              <w:rPr>
                <w:sz w:val="18"/>
              </w:rPr>
              <w:t>2</w:t>
            </w:r>
          </w:p>
        </w:tc>
        <w:tc>
          <w:tcPr>
            <w:tcW w:w="534" w:type="pct"/>
            <w:shd w:val="clear" w:color="auto" w:fill="auto"/>
            <w:noWrap/>
            <w:vAlign w:val="center"/>
          </w:tcPr>
          <w:p w14:paraId="352DCC47" w14:textId="77777777" w:rsidR="00722A47" w:rsidRPr="0006090E" w:rsidRDefault="00722A47" w:rsidP="00722A47">
            <w:pPr>
              <w:spacing w:before="0" w:after="0"/>
              <w:jc w:val="center"/>
              <w:rPr>
                <w:rFonts w:eastAsia="Times New Roman"/>
                <w:sz w:val="18"/>
                <w:szCs w:val="18"/>
              </w:rPr>
            </w:pPr>
            <w:r>
              <w:rPr>
                <w:sz w:val="18"/>
              </w:rPr>
              <w:t>3</w:t>
            </w:r>
          </w:p>
        </w:tc>
        <w:tc>
          <w:tcPr>
            <w:tcW w:w="572" w:type="pct"/>
            <w:gridSpan w:val="2"/>
            <w:shd w:val="clear" w:color="auto" w:fill="auto"/>
            <w:noWrap/>
            <w:vAlign w:val="center"/>
          </w:tcPr>
          <w:p w14:paraId="39029C1B" w14:textId="77777777" w:rsidR="00722A47" w:rsidRPr="0006090E" w:rsidRDefault="00722A47" w:rsidP="00722A47">
            <w:pPr>
              <w:spacing w:before="0" w:after="0"/>
              <w:jc w:val="center"/>
              <w:rPr>
                <w:rFonts w:eastAsia="Times New Roman"/>
                <w:sz w:val="18"/>
                <w:szCs w:val="18"/>
              </w:rPr>
            </w:pPr>
            <w:r>
              <w:rPr>
                <w:sz w:val="18"/>
              </w:rPr>
              <w:t>4</w:t>
            </w:r>
          </w:p>
        </w:tc>
        <w:tc>
          <w:tcPr>
            <w:tcW w:w="542" w:type="pct"/>
            <w:gridSpan w:val="2"/>
            <w:shd w:val="clear" w:color="auto" w:fill="auto"/>
            <w:noWrap/>
            <w:vAlign w:val="center"/>
          </w:tcPr>
          <w:p w14:paraId="342B8942" w14:textId="77777777" w:rsidR="00722A47" w:rsidRPr="0006090E" w:rsidRDefault="00722A47" w:rsidP="00722A47">
            <w:pPr>
              <w:spacing w:before="0" w:after="0"/>
              <w:jc w:val="center"/>
              <w:rPr>
                <w:rFonts w:eastAsia="Times New Roman"/>
                <w:sz w:val="18"/>
                <w:szCs w:val="18"/>
              </w:rPr>
            </w:pPr>
            <w:r>
              <w:rPr>
                <w:sz w:val="18"/>
              </w:rPr>
              <w:t>5</w:t>
            </w:r>
          </w:p>
        </w:tc>
        <w:tc>
          <w:tcPr>
            <w:tcW w:w="561" w:type="pct"/>
            <w:gridSpan w:val="2"/>
            <w:shd w:val="clear" w:color="auto" w:fill="auto"/>
            <w:noWrap/>
            <w:vAlign w:val="center"/>
          </w:tcPr>
          <w:p w14:paraId="053D6D77" w14:textId="77777777" w:rsidR="00722A47" w:rsidRPr="0006090E" w:rsidRDefault="00722A47" w:rsidP="00722A47">
            <w:pPr>
              <w:spacing w:before="0" w:after="0"/>
              <w:jc w:val="center"/>
              <w:rPr>
                <w:rFonts w:eastAsia="Times New Roman"/>
                <w:sz w:val="18"/>
                <w:szCs w:val="18"/>
              </w:rPr>
            </w:pPr>
            <w:r>
              <w:rPr>
                <w:sz w:val="18"/>
              </w:rPr>
              <w:t>6</w:t>
            </w:r>
          </w:p>
        </w:tc>
      </w:tr>
      <w:tr w:rsidR="0006090E" w:rsidRPr="0006090E" w14:paraId="1D1DA443" w14:textId="77777777" w:rsidTr="00972543">
        <w:trPr>
          <w:trHeight w:val="20"/>
        </w:trPr>
        <w:tc>
          <w:tcPr>
            <w:tcW w:w="212" w:type="pct"/>
            <w:noWrap/>
          </w:tcPr>
          <w:p w14:paraId="473FAD22" w14:textId="77777777" w:rsidR="00722A47" w:rsidRPr="0006090E" w:rsidRDefault="00722A47" w:rsidP="00722A47">
            <w:pPr>
              <w:spacing w:before="0" w:after="0"/>
              <w:jc w:val="left"/>
              <w:rPr>
                <w:rFonts w:eastAsia="Times New Roman"/>
                <w:sz w:val="18"/>
                <w:szCs w:val="20"/>
              </w:rPr>
            </w:pPr>
            <w:r>
              <w:rPr>
                <w:sz w:val="18"/>
              </w:rPr>
              <w:t>B1</w:t>
            </w:r>
          </w:p>
        </w:tc>
        <w:tc>
          <w:tcPr>
            <w:tcW w:w="1898" w:type="pct"/>
          </w:tcPr>
          <w:p w14:paraId="70E1C7E4" w14:textId="77777777" w:rsidR="00722A47" w:rsidRPr="0006090E" w:rsidRDefault="00722A47" w:rsidP="00722A47">
            <w:pPr>
              <w:spacing w:before="0" w:after="0"/>
              <w:jc w:val="left"/>
              <w:rPr>
                <w:rFonts w:eastAsia="Times New Roman"/>
                <w:sz w:val="18"/>
                <w:szCs w:val="20"/>
              </w:rPr>
            </w:pPr>
            <w:r>
              <w:rPr>
                <w:sz w:val="18"/>
              </w:rPr>
              <w:t xml:space="preserve">Ballasted track in standard embankment railway construction method </w:t>
            </w:r>
          </w:p>
        </w:tc>
        <w:tc>
          <w:tcPr>
            <w:tcW w:w="383" w:type="pct"/>
            <w:noWrap/>
            <w:vAlign w:val="center"/>
          </w:tcPr>
          <w:p w14:paraId="20BE6E2A"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495104F"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259F7261"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70F3B83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0F02DE4"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291D57F9"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5C4C49F"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48B7E772"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236D887"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5DDCF52" w14:textId="77777777" w:rsidTr="00972543">
        <w:trPr>
          <w:trHeight w:val="20"/>
        </w:trPr>
        <w:tc>
          <w:tcPr>
            <w:tcW w:w="212" w:type="pct"/>
            <w:noWrap/>
          </w:tcPr>
          <w:p w14:paraId="1533636D" w14:textId="77777777" w:rsidR="00722A47" w:rsidRPr="0006090E" w:rsidRDefault="00722A47" w:rsidP="00722A47">
            <w:pPr>
              <w:spacing w:before="0" w:after="0"/>
              <w:jc w:val="left"/>
              <w:rPr>
                <w:rFonts w:eastAsia="Times New Roman"/>
                <w:sz w:val="18"/>
                <w:szCs w:val="20"/>
              </w:rPr>
            </w:pPr>
            <w:r>
              <w:rPr>
                <w:sz w:val="18"/>
              </w:rPr>
              <w:t>B2</w:t>
            </w:r>
          </w:p>
        </w:tc>
        <w:tc>
          <w:tcPr>
            <w:tcW w:w="1898" w:type="pct"/>
          </w:tcPr>
          <w:p w14:paraId="6F7A1234" w14:textId="77777777" w:rsidR="00722A47" w:rsidRPr="0006090E" w:rsidRDefault="00722A47" w:rsidP="00722A47">
            <w:pPr>
              <w:spacing w:before="0" w:after="0"/>
              <w:jc w:val="left"/>
              <w:rPr>
                <w:rFonts w:eastAsia="Times New Roman"/>
                <w:sz w:val="18"/>
                <w:szCs w:val="20"/>
              </w:rPr>
            </w:pPr>
            <w:r>
              <w:rPr>
                <w:sz w:val="18"/>
              </w:rPr>
              <w:t>Ballasted track in standard cutting railway construction method</w:t>
            </w:r>
          </w:p>
        </w:tc>
        <w:tc>
          <w:tcPr>
            <w:tcW w:w="383" w:type="pct"/>
            <w:noWrap/>
            <w:vAlign w:val="center"/>
          </w:tcPr>
          <w:p w14:paraId="39194B47"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A69BC56"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656AE50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0E19A8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9F139F3"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36491F7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2E49836F"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5543F35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2ADA5AE5"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24C230A" w14:textId="77777777" w:rsidTr="00972543">
        <w:trPr>
          <w:trHeight w:val="20"/>
        </w:trPr>
        <w:tc>
          <w:tcPr>
            <w:tcW w:w="212" w:type="pct"/>
            <w:noWrap/>
          </w:tcPr>
          <w:p w14:paraId="7967453E" w14:textId="77777777" w:rsidR="00722A47" w:rsidRPr="0006090E" w:rsidRDefault="00722A47" w:rsidP="00722A47">
            <w:pPr>
              <w:spacing w:before="0" w:after="0"/>
              <w:jc w:val="left"/>
              <w:rPr>
                <w:rFonts w:eastAsia="Times New Roman"/>
                <w:sz w:val="18"/>
                <w:szCs w:val="20"/>
              </w:rPr>
            </w:pPr>
            <w:r>
              <w:rPr>
                <w:sz w:val="18"/>
              </w:rPr>
              <w:t>B3</w:t>
            </w:r>
          </w:p>
        </w:tc>
        <w:tc>
          <w:tcPr>
            <w:tcW w:w="1898" w:type="pct"/>
          </w:tcPr>
          <w:p w14:paraId="09D84E2B" w14:textId="77777777" w:rsidR="00722A47" w:rsidRPr="0006090E" w:rsidRDefault="00722A47" w:rsidP="00722A47">
            <w:pPr>
              <w:spacing w:before="0" w:after="0"/>
              <w:jc w:val="left"/>
              <w:rPr>
                <w:rFonts w:eastAsia="Times New Roman"/>
                <w:sz w:val="18"/>
                <w:szCs w:val="20"/>
              </w:rPr>
            </w:pPr>
            <w:r>
              <w:rPr>
                <w:sz w:val="18"/>
              </w:rPr>
              <w:t>Gravel superstructure of the railway construction method H</w:t>
            </w:r>
          </w:p>
        </w:tc>
        <w:tc>
          <w:tcPr>
            <w:tcW w:w="383" w:type="pct"/>
            <w:noWrap/>
            <w:vAlign w:val="center"/>
          </w:tcPr>
          <w:p w14:paraId="4A3B77CD"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666FC571"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68F67550"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1FF622A"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4D65D8DF"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573DC744"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81256E3"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729C44D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009C80A"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CD2A105" w14:textId="77777777" w:rsidTr="00972543">
        <w:trPr>
          <w:trHeight w:val="20"/>
        </w:trPr>
        <w:tc>
          <w:tcPr>
            <w:tcW w:w="212" w:type="pct"/>
            <w:noWrap/>
          </w:tcPr>
          <w:p w14:paraId="7DE916C3" w14:textId="77777777" w:rsidR="00722A47" w:rsidRPr="0006090E" w:rsidRDefault="00722A47" w:rsidP="00722A47">
            <w:pPr>
              <w:spacing w:before="0" w:after="0"/>
              <w:jc w:val="left"/>
              <w:rPr>
                <w:rFonts w:eastAsia="Times New Roman"/>
                <w:sz w:val="18"/>
                <w:szCs w:val="20"/>
              </w:rPr>
            </w:pPr>
            <w:r>
              <w:rPr>
                <w:sz w:val="18"/>
              </w:rPr>
              <w:t>B4</w:t>
            </w:r>
          </w:p>
        </w:tc>
        <w:tc>
          <w:tcPr>
            <w:tcW w:w="1898" w:type="pct"/>
          </w:tcPr>
          <w:p w14:paraId="721B38C3" w14:textId="77777777" w:rsidR="00722A47" w:rsidRPr="0006090E" w:rsidRDefault="00722A47" w:rsidP="00722A47">
            <w:pPr>
              <w:spacing w:before="0" w:after="0"/>
              <w:jc w:val="left"/>
              <w:rPr>
                <w:rFonts w:eastAsia="Times New Roman"/>
                <w:sz w:val="18"/>
                <w:szCs w:val="20"/>
              </w:rPr>
            </w:pPr>
            <w:r>
              <w:rPr>
                <w:sz w:val="18"/>
              </w:rPr>
              <w:t>Ballasted track in railway construction method H modified</w:t>
            </w:r>
          </w:p>
        </w:tc>
        <w:tc>
          <w:tcPr>
            <w:tcW w:w="383" w:type="pct"/>
            <w:noWrap/>
            <w:vAlign w:val="center"/>
          </w:tcPr>
          <w:p w14:paraId="195D8FD9"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356426D0"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5E31CF21"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37E40F7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4331FFFA"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7035F90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1A062C1"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60F969D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B5E543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4718CE61" w14:textId="77777777" w:rsidTr="00972543">
        <w:trPr>
          <w:trHeight w:val="20"/>
        </w:trPr>
        <w:tc>
          <w:tcPr>
            <w:tcW w:w="212" w:type="pct"/>
            <w:noWrap/>
          </w:tcPr>
          <w:p w14:paraId="47781621" w14:textId="77777777" w:rsidR="00722A47" w:rsidRPr="0006090E" w:rsidRDefault="00722A47" w:rsidP="00722A47">
            <w:pPr>
              <w:spacing w:before="0" w:after="0"/>
              <w:jc w:val="left"/>
              <w:rPr>
                <w:rFonts w:eastAsia="Times New Roman"/>
                <w:sz w:val="18"/>
                <w:szCs w:val="20"/>
              </w:rPr>
            </w:pPr>
            <w:r>
              <w:rPr>
                <w:sz w:val="18"/>
              </w:rPr>
              <w:t>B5</w:t>
            </w:r>
          </w:p>
        </w:tc>
        <w:tc>
          <w:tcPr>
            <w:tcW w:w="1898" w:type="pct"/>
          </w:tcPr>
          <w:p w14:paraId="4743798C" w14:textId="762668F7"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 xml:space="preserve">Railway construction standard dam </w:t>
            </w:r>
          </w:p>
        </w:tc>
        <w:tc>
          <w:tcPr>
            <w:tcW w:w="383" w:type="pct"/>
            <w:noWrap/>
            <w:vAlign w:val="center"/>
          </w:tcPr>
          <w:p w14:paraId="029ABB77"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05168246"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B907A31"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00AC9492"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7CC4302"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723396B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402AD582"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464DB803"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2E99387D"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7770676" w14:textId="77777777" w:rsidTr="00972543">
        <w:trPr>
          <w:trHeight w:val="20"/>
        </w:trPr>
        <w:tc>
          <w:tcPr>
            <w:tcW w:w="212" w:type="pct"/>
            <w:noWrap/>
          </w:tcPr>
          <w:p w14:paraId="1DB23735" w14:textId="77777777" w:rsidR="00722A47" w:rsidRPr="0006090E" w:rsidRDefault="00722A47" w:rsidP="00722A47">
            <w:pPr>
              <w:spacing w:before="0" w:after="0"/>
              <w:jc w:val="left"/>
              <w:rPr>
                <w:rFonts w:eastAsia="Times New Roman"/>
                <w:sz w:val="18"/>
                <w:szCs w:val="20"/>
              </w:rPr>
            </w:pPr>
            <w:r>
              <w:rPr>
                <w:sz w:val="18"/>
              </w:rPr>
              <w:t>B6</w:t>
            </w:r>
          </w:p>
        </w:tc>
        <w:tc>
          <w:tcPr>
            <w:tcW w:w="1898" w:type="pct"/>
          </w:tcPr>
          <w:p w14:paraId="6FF2CA4F" w14:textId="1F924370"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standard cut</w:t>
            </w:r>
          </w:p>
        </w:tc>
        <w:tc>
          <w:tcPr>
            <w:tcW w:w="383" w:type="pct"/>
            <w:noWrap/>
            <w:vAlign w:val="center"/>
          </w:tcPr>
          <w:p w14:paraId="504823EC"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7A96EBDF"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0AE3D3BC"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13E816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5F634EA"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158C43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056BFEDF"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1B1D6DC8"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5309510B"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630BCAB" w14:textId="77777777" w:rsidTr="00972543">
        <w:trPr>
          <w:trHeight w:val="20"/>
        </w:trPr>
        <w:tc>
          <w:tcPr>
            <w:tcW w:w="212" w:type="pct"/>
            <w:noWrap/>
          </w:tcPr>
          <w:p w14:paraId="1C3FB330" w14:textId="77777777" w:rsidR="00722A47" w:rsidRPr="0006090E" w:rsidRDefault="00722A47" w:rsidP="00722A47">
            <w:pPr>
              <w:spacing w:before="0" w:after="0"/>
              <w:jc w:val="left"/>
              <w:rPr>
                <w:rFonts w:eastAsia="Times New Roman"/>
                <w:sz w:val="18"/>
                <w:szCs w:val="20"/>
              </w:rPr>
            </w:pPr>
            <w:r>
              <w:rPr>
                <w:sz w:val="18"/>
              </w:rPr>
              <w:t>B7</w:t>
            </w:r>
          </w:p>
        </w:tc>
        <w:tc>
          <w:tcPr>
            <w:tcW w:w="1898" w:type="pct"/>
          </w:tcPr>
          <w:p w14:paraId="28DC3121" w14:textId="1AF13C3B"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Railway construction H</w:t>
            </w:r>
          </w:p>
        </w:tc>
        <w:tc>
          <w:tcPr>
            <w:tcW w:w="383" w:type="pct"/>
            <w:noWrap/>
            <w:vAlign w:val="center"/>
          </w:tcPr>
          <w:p w14:paraId="22557B9B"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473C120"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27C4BDF8"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1B8A8A9"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42B45DE"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B2433C2"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6E278B5"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193DB2D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F038C7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75FF82A9" w14:textId="77777777" w:rsidTr="00972543">
        <w:trPr>
          <w:trHeight w:val="20"/>
        </w:trPr>
        <w:tc>
          <w:tcPr>
            <w:tcW w:w="212" w:type="pct"/>
            <w:noWrap/>
          </w:tcPr>
          <w:p w14:paraId="46C2EDAC" w14:textId="77777777" w:rsidR="00722A47" w:rsidRPr="0006090E" w:rsidRDefault="00722A47" w:rsidP="00722A47">
            <w:pPr>
              <w:spacing w:before="0" w:after="0"/>
              <w:jc w:val="left"/>
              <w:rPr>
                <w:rFonts w:eastAsia="Times New Roman"/>
                <w:sz w:val="18"/>
                <w:szCs w:val="20"/>
              </w:rPr>
            </w:pPr>
            <w:r>
              <w:rPr>
                <w:sz w:val="18"/>
              </w:rPr>
              <w:t>B8</w:t>
            </w:r>
          </w:p>
        </w:tc>
        <w:tc>
          <w:tcPr>
            <w:tcW w:w="1898" w:type="pct"/>
          </w:tcPr>
          <w:p w14:paraId="7F3CB2F1" w14:textId="294159AC" w:rsidR="00722A47" w:rsidRPr="0006090E" w:rsidRDefault="00722A47" w:rsidP="00722A47">
            <w:pPr>
              <w:spacing w:before="0" w:after="0"/>
              <w:jc w:val="left"/>
              <w:rPr>
                <w:rFonts w:eastAsia="Times New Roman"/>
                <w:sz w:val="18"/>
                <w:szCs w:val="20"/>
              </w:rPr>
            </w:pPr>
            <w:r>
              <w:rPr>
                <w:sz w:val="18"/>
              </w:rPr>
              <w:t>Blanket (PSS, KG 1) in railway construction method H</w:t>
            </w:r>
            <w:r>
              <w:rPr>
                <w:sz w:val="18"/>
              </w:rPr>
              <w:br/>
              <w:t>modified</w:t>
            </w:r>
          </w:p>
        </w:tc>
        <w:tc>
          <w:tcPr>
            <w:tcW w:w="383" w:type="pct"/>
            <w:noWrap/>
            <w:vAlign w:val="center"/>
          </w:tcPr>
          <w:p w14:paraId="56A9BEC3"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9081861"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569C1D66"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3E20BBE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8D66631"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241B1947"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EA58A77"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6FBDD09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FF931FC"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D266D64" w14:textId="77777777" w:rsidTr="00972543">
        <w:trPr>
          <w:trHeight w:val="20"/>
        </w:trPr>
        <w:tc>
          <w:tcPr>
            <w:tcW w:w="212" w:type="pct"/>
            <w:noWrap/>
          </w:tcPr>
          <w:p w14:paraId="66447FBC" w14:textId="77777777" w:rsidR="00722A47" w:rsidRPr="0006090E" w:rsidRDefault="00722A47" w:rsidP="00722A47">
            <w:pPr>
              <w:spacing w:before="0" w:after="0"/>
              <w:jc w:val="left"/>
              <w:rPr>
                <w:rFonts w:eastAsia="Times New Roman"/>
                <w:sz w:val="18"/>
                <w:szCs w:val="20"/>
              </w:rPr>
            </w:pPr>
            <w:r>
              <w:rPr>
                <w:sz w:val="18"/>
              </w:rPr>
              <w:t>B9</w:t>
            </w:r>
          </w:p>
        </w:tc>
        <w:tc>
          <w:tcPr>
            <w:tcW w:w="1898" w:type="pct"/>
          </w:tcPr>
          <w:p w14:paraId="2F7BE8F9" w14:textId="3ABD872A" w:rsidR="00722A47" w:rsidRPr="0006090E" w:rsidRDefault="00722A47" w:rsidP="00722A47">
            <w:pPr>
              <w:spacing w:before="0" w:after="0"/>
              <w:jc w:val="left"/>
              <w:rPr>
                <w:rFonts w:eastAsia="Times New Roman"/>
                <w:sz w:val="18"/>
                <w:szCs w:val="20"/>
              </w:rPr>
            </w:pPr>
            <w:r>
              <w:rPr>
                <w:sz w:val="18"/>
              </w:rPr>
              <w:t>Frost protection layer (FSS, KG 2)</w:t>
            </w:r>
            <w:r>
              <w:rPr>
                <w:sz w:val="18"/>
              </w:rPr>
              <w:br/>
              <w:t>Railway construction H</w:t>
            </w:r>
          </w:p>
        </w:tc>
        <w:tc>
          <w:tcPr>
            <w:tcW w:w="383" w:type="pct"/>
            <w:noWrap/>
            <w:vAlign w:val="center"/>
          </w:tcPr>
          <w:p w14:paraId="3FA56602"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747347E"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11B5907B"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7D7475D4"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7D93A3A"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39BB8C8"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80CB848"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4B068403"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4034978"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10EE7DFD" w14:textId="77777777" w:rsidTr="00972543">
        <w:trPr>
          <w:trHeight w:val="20"/>
        </w:trPr>
        <w:tc>
          <w:tcPr>
            <w:tcW w:w="212" w:type="pct"/>
            <w:noWrap/>
          </w:tcPr>
          <w:p w14:paraId="663F6546" w14:textId="77777777" w:rsidR="00722A47" w:rsidRPr="0006090E" w:rsidRDefault="00722A47" w:rsidP="00722A47">
            <w:pPr>
              <w:spacing w:before="0" w:after="0"/>
              <w:jc w:val="left"/>
              <w:rPr>
                <w:rFonts w:eastAsia="Times New Roman"/>
                <w:sz w:val="18"/>
                <w:szCs w:val="20"/>
              </w:rPr>
            </w:pPr>
            <w:r>
              <w:rPr>
                <w:sz w:val="18"/>
              </w:rPr>
              <w:t>B10</w:t>
            </w:r>
          </w:p>
        </w:tc>
        <w:tc>
          <w:tcPr>
            <w:tcW w:w="1898" w:type="pct"/>
          </w:tcPr>
          <w:p w14:paraId="5E7BFB11" w14:textId="0DFCD53F" w:rsidR="00722A47" w:rsidRPr="0006090E" w:rsidRDefault="00722A47" w:rsidP="00722A47">
            <w:pPr>
              <w:spacing w:before="0" w:after="0"/>
              <w:jc w:val="left"/>
              <w:rPr>
                <w:rFonts w:eastAsia="Times New Roman"/>
                <w:sz w:val="18"/>
                <w:szCs w:val="20"/>
              </w:rPr>
            </w:pPr>
            <w:r>
              <w:rPr>
                <w:sz w:val="18"/>
              </w:rPr>
              <w:t>Frost protection layer (FSS, KG 2)</w:t>
            </w:r>
            <w:r>
              <w:rPr>
                <w:sz w:val="18"/>
              </w:rPr>
              <w:br/>
              <w:t>modified</w:t>
            </w:r>
          </w:p>
        </w:tc>
        <w:tc>
          <w:tcPr>
            <w:tcW w:w="383" w:type="pct"/>
            <w:noWrap/>
            <w:vAlign w:val="center"/>
          </w:tcPr>
          <w:p w14:paraId="555BA4AD"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37C95119"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138F42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0FBBF0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4DD6716"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0CC87928"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1DCB5EC"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0B3BCFA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09A77B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95F3200" w14:textId="77777777" w:rsidTr="00972543">
        <w:trPr>
          <w:trHeight w:val="20"/>
        </w:trPr>
        <w:tc>
          <w:tcPr>
            <w:tcW w:w="212" w:type="pct"/>
            <w:noWrap/>
          </w:tcPr>
          <w:p w14:paraId="2863FC16" w14:textId="77777777" w:rsidR="00722A47" w:rsidRPr="0006090E" w:rsidRDefault="00722A47" w:rsidP="00722A47">
            <w:pPr>
              <w:spacing w:before="0" w:after="0"/>
              <w:jc w:val="left"/>
              <w:rPr>
                <w:rFonts w:eastAsia="Times New Roman"/>
                <w:sz w:val="18"/>
                <w:szCs w:val="20"/>
              </w:rPr>
            </w:pPr>
            <w:r>
              <w:rPr>
                <w:sz w:val="18"/>
              </w:rPr>
              <w:t>B11</w:t>
            </w:r>
          </w:p>
        </w:tc>
        <w:tc>
          <w:tcPr>
            <w:tcW w:w="1898" w:type="pct"/>
          </w:tcPr>
          <w:p w14:paraId="1ECA976C" w14:textId="77777777" w:rsidR="00722A47" w:rsidRPr="0006090E" w:rsidRDefault="00722A47" w:rsidP="00722A47">
            <w:pPr>
              <w:spacing w:before="0" w:after="0"/>
              <w:jc w:val="left"/>
              <w:rPr>
                <w:rFonts w:eastAsia="Times New Roman"/>
                <w:sz w:val="18"/>
                <w:szCs w:val="20"/>
              </w:rPr>
            </w:pPr>
            <w:r>
              <w:rPr>
                <w:sz w:val="18"/>
              </w:rPr>
              <w:t>Special stratum in railway construction method H</w:t>
            </w:r>
          </w:p>
        </w:tc>
        <w:tc>
          <w:tcPr>
            <w:tcW w:w="383" w:type="pct"/>
            <w:noWrap/>
            <w:vAlign w:val="center"/>
          </w:tcPr>
          <w:p w14:paraId="5D1FC7A3"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273A9FA8"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0F0BAD53"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E0512F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3B5179F"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55807B4"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D2C4F2B"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07E6091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EF7F42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612E5A14" w14:textId="77777777" w:rsidTr="00972543">
        <w:trPr>
          <w:trHeight w:val="20"/>
        </w:trPr>
        <w:tc>
          <w:tcPr>
            <w:tcW w:w="212" w:type="pct"/>
            <w:noWrap/>
          </w:tcPr>
          <w:p w14:paraId="440DE0B3" w14:textId="77777777" w:rsidR="00722A47" w:rsidRPr="0006090E" w:rsidRDefault="00722A47" w:rsidP="00722A47">
            <w:pPr>
              <w:spacing w:before="0" w:after="0"/>
              <w:jc w:val="left"/>
              <w:rPr>
                <w:rFonts w:eastAsia="Times New Roman"/>
                <w:sz w:val="18"/>
                <w:szCs w:val="20"/>
              </w:rPr>
            </w:pPr>
            <w:r>
              <w:rPr>
                <w:sz w:val="18"/>
              </w:rPr>
              <w:t>B12</w:t>
            </w:r>
          </w:p>
        </w:tc>
        <w:tc>
          <w:tcPr>
            <w:tcW w:w="1898" w:type="pct"/>
          </w:tcPr>
          <w:p w14:paraId="27144CF7" w14:textId="42D50DFA"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 xml:space="preserve">Standard dam </w:t>
            </w:r>
          </w:p>
        </w:tc>
        <w:tc>
          <w:tcPr>
            <w:tcW w:w="383" w:type="pct"/>
            <w:noWrap/>
            <w:vAlign w:val="center"/>
          </w:tcPr>
          <w:p w14:paraId="50D957B4"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3D06622B"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38F0D3ED"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09FF0FC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90E0A1C"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AA6977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40D41B0"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3B9DE324"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31FACA1"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29AB1B48" w14:textId="77777777" w:rsidTr="00972543">
        <w:trPr>
          <w:trHeight w:val="20"/>
        </w:trPr>
        <w:tc>
          <w:tcPr>
            <w:tcW w:w="212" w:type="pct"/>
            <w:noWrap/>
          </w:tcPr>
          <w:p w14:paraId="4A4296F1" w14:textId="77777777" w:rsidR="00722A47" w:rsidRPr="0006090E" w:rsidRDefault="00722A47" w:rsidP="00722A47">
            <w:pPr>
              <w:spacing w:before="0" w:after="0"/>
              <w:jc w:val="left"/>
              <w:rPr>
                <w:rFonts w:eastAsia="Times New Roman"/>
                <w:sz w:val="18"/>
                <w:szCs w:val="20"/>
              </w:rPr>
            </w:pPr>
            <w:r>
              <w:rPr>
                <w:sz w:val="18"/>
              </w:rPr>
              <w:t>B13</w:t>
            </w:r>
          </w:p>
        </w:tc>
        <w:tc>
          <w:tcPr>
            <w:tcW w:w="1898" w:type="pct"/>
          </w:tcPr>
          <w:p w14:paraId="24610ECD" w14:textId="6D32D2C9"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Standard incision</w:t>
            </w:r>
          </w:p>
        </w:tc>
        <w:tc>
          <w:tcPr>
            <w:tcW w:w="383" w:type="pct"/>
            <w:noWrap/>
            <w:vAlign w:val="center"/>
          </w:tcPr>
          <w:p w14:paraId="3A818B3D"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6C788EA"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7FDC461B"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07A767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5207CD7"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3A621F5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15A3C21"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5DC195C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69CD52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5BD2915A" w14:textId="77777777" w:rsidTr="00972543">
        <w:trPr>
          <w:trHeight w:val="20"/>
        </w:trPr>
        <w:tc>
          <w:tcPr>
            <w:tcW w:w="212" w:type="pct"/>
            <w:noWrap/>
          </w:tcPr>
          <w:p w14:paraId="24425D45" w14:textId="77777777" w:rsidR="00722A47" w:rsidRPr="0006090E" w:rsidRDefault="00722A47" w:rsidP="00722A47">
            <w:pPr>
              <w:spacing w:before="0" w:after="0"/>
              <w:jc w:val="left"/>
              <w:rPr>
                <w:rFonts w:eastAsia="Times New Roman"/>
                <w:sz w:val="18"/>
                <w:szCs w:val="20"/>
              </w:rPr>
            </w:pPr>
            <w:r>
              <w:rPr>
                <w:sz w:val="18"/>
              </w:rPr>
              <w:t>B14</w:t>
            </w:r>
          </w:p>
        </w:tc>
        <w:tc>
          <w:tcPr>
            <w:tcW w:w="1898" w:type="pct"/>
          </w:tcPr>
          <w:p w14:paraId="2100D7D1"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H</w:t>
            </w:r>
          </w:p>
        </w:tc>
        <w:tc>
          <w:tcPr>
            <w:tcW w:w="383" w:type="pct"/>
            <w:noWrap/>
            <w:vAlign w:val="center"/>
          </w:tcPr>
          <w:p w14:paraId="386425CC"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750AD7C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3C04D0E0"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1FCDE44A"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8BBA63A"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1E4D385"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2933DA2"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35B018B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FAFF18D"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101EC41" w14:textId="77777777" w:rsidTr="00972543">
        <w:trPr>
          <w:trHeight w:val="20"/>
        </w:trPr>
        <w:tc>
          <w:tcPr>
            <w:tcW w:w="212" w:type="pct"/>
            <w:noWrap/>
          </w:tcPr>
          <w:p w14:paraId="381F0F73" w14:textId="77777777" w:rsidR="00722A47" w:rsidRPr="0006090E" w:rsidRDefault="00722A47" w:rsidP="00722A47">
            <w:pPr>
              <w:spacing w:before="0" w:after="0"/>
              <w:jc w:val="left"/>
              <w:rPr>
                <w:rFonts w:eastAsia="Times New Roman"/>
                <w:sz w:val="18"/>
                <w:szCs w:val="20"/>
              </w:rPr>
            </w:pPr>
            <w:r>
              <w:rPr>
                <w:sz w:val="18"/>
              </w:rPr>
              <w:lastRenderedPageBreak/>
              <w:t>B15</w:t>
            </w:r>
          </w:p>
        </w:tc>
        <w:tc>
          <w:tcPr>
            <w:tcW w:w="1898" w:type="pct"/>
          </w:tcPr>
          <w:p w14:paraId="19BD3D0F" w14:textId="4E4AEF67" w:rsidR="00722A47" w:rsidRPr="0006090E" w:rsidRDefault="00722A47" w:rsidP="00722A47">
            <w:pPr>
              <w:spacing w:before="0" w:after="0"/>
              <w:jc w:val="left"/>
              <w:rPr>
                <w:rFonts w:eastAsia="Times New Roman"/>
                <w:sz w:val="18"/>
                <w:szCs w:val="20"/>
              </w:rPr>
            </w:pPr>
            <w:r>
              <w:rPr>
                <w:sz w:val="18"/>
              </w:rPr>
              <w:t>Substructure (dam) of the railway construction</w:t>
            </w:r>
            <w:r>
              <w:rPr>
                <w:sz w:val="18"/>
              </w:rPr>
              <w:br/>
              <w:t>H modified</w:t>
            </w:r>
          </w:p>
        </w:tc>
        <w:tc>
          <w:tcPr>
            <w:tcW w:w="383" w:type="pct"/>
            <w:noWrap/>
            <w:vAlign w:val="center"/>
          </w:tcPr>
          <w:p w14:paraId="0BDC2585"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7981438"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04C64F6"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4DCA092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ACF256B"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57DB4F7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383662A" w14:textId="77777777" w:rsidR="00722A47" w:rsidRPr="0006090E" w:rsidRDefault="00722A47" w:rsidP="00722A47">
            <w:pPr>
              <w:spacing w:before="0" w:after="0"/>
              <w:jc w:val="center"/>
              <w:rPr>
                <w:rFonts w:eastAsia="Times New Roman" w:cs="Tahoma"/>
                <w:sz w:val="24"/>
                <w:szCs w:val="24"/>
              </w:rPr>
            </w:pPr>
            <w:r>
              <w:rPr>
                <w:sz w:val="24"/>
              </w:rPr>
              <w:t>/</w:t>
            </w:r>
          </w:p>
        </w:tc>
        <w:tc>
          <w:tcPr>
            <w:tcW w:w="244" w:type="pct"/>
            <w:noWrap/>
            <w:vAlign w:val="center"/>
          </w:tcPr>
          <w:p w14:paraId="32F3110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1E03299" w14:textId="77777777" w:rsidR="00722A47" w:rsidRPr="0006090E" w:rsidRDefault="00722A47" w:rsidP="00722A47">
            <w:pPr>
              <w:spacing w:before="0" w:after="0"/>
              <w:jc w:val="center"/>
              <w:rPr>
                <w:rFonts w:eastAsia="Times New Roman" w:cs="Tahoma"/>
                <w:sz w:val="24"/>
                <w:szCs w:val="24"/>
              </w:rPr>
            </w:pPr>
            <w:r>
              <w:rPr>
                <w:sz w:val="24"/>
              </w:rPr>
              <w:t>/</w:t>
            </w:r>
          </w:p>
        </w:tc>
      </w:tr>
      <w:tr w:rsidR="0006090E" w:rsidRPr="0006090E" w14:paraId="07461CF8" w14:textId="77777777" w:rsidTr="00972543">
        <w:trPr>
          <w:trHeight w:val="20"/>
        </w:trPr>
        <w:tc>
          <w:tcPr>
            <w:tcW w:w="212" w:type="pct"/>
            <w:noWrap/>
          </w:tcPr>
          <w:p w14:paraId="41D136D4" w14:textId="77777777" w:rsidR="00722A47" w:rsidRPr="0006090E" w:rsidRDefault="00722A47" w:rsidP="00722A47">
            <w:pPr>
              <w:spacing w:before="0" w:after="0"/>
              <w:jc w:val="left"/>
              <w:rPr>
                <w:rFonts w:eastAsia="Times New Roman"/>
                <w:sz w:val="18"/>
                <w:szCs w:val="20"/>
              </w:rPr>
            </w:pPr>
            <w:r>
              <w:rPr>
                <w:sz w:val="18"/>
              </w:rPr>
              <w:t>B16</w:t>
            </w:r>
          </w:p>
        </w:tc>
        <w:tc>
          <w:tcPr>
            <w:tcW w:w="1898" w:type="pct"/>
          </w:tcPr>
          <w:p w14:paraId="12314C38" w14:textId="77777777" w:rsidR="00722A47" w:rsidRPr="0006090E" w:rsidRDefault="00722A47" w:rsidP="00722A47">
            <w:pPr>
              <w:spacing w:before="0" w:after="0"/>
              <w:jc w:val="left"/>
              <w:rPr>
                <w:rFonts w:eastAsia="Times New Roman"/>
                <w:sz w:val="18"/>
                <w:szCs w:val="20"/>
              </w:rPr>
            </w:pPr>
            <w:r>
              <w:rPr>
                <w:sz w:val="18"/>
              </w:rPr>
              <w:t>Frost-resistant layer (FSS, KG 2) in the slab track method of railway construction</w:t>
            </w:r>
          </w:p>
        </w:tc>
        <w:tc>
          <w:tcPr>
            <w:tcW w:w="383" w:type="pct"/>
            <w:noWrap/>
            <w:vAlign w:val="center"/>
          </w:tcPr>
          <w:p w14:paraId="0845C030"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76EA9B9E"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216106B8"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224B804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45862AC5"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72399C3"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3BCEB1A5"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0381DEB0"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2848ADF3"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14E3394" w14:textId="77777777" w:rsidTr="00972543">
        <w:trPr>
          <w:trHeight w:val="20"/>
        </w:trPr>
        <w:tc>
          <w:tcPr>
            <w:tcW w:w="212" w:type="pct"/>
            <w:noWrap/>
          </w:tcPr>
          <w:p w14:paraId="27D219D5" w14:textId="77777777" w:rsidR="00722A47" w:rsidRPr="0006090E" w:rsidRDefault="00722A47" w:rsidP="00722A47">
            <w:pPr>
              <w:spacing w:before="0" w:after="0"/>
              <w:jc w:val="left"/>
              <w:rPr>
                <w:rFonts w:eastAsia="Times New Roman"/>
                <w:sz w:val="18"/>
                <w:szCs w:val="20"/>
              </w:rPr>
            </w:pPr>
            <w:r>
              <w:rPr>
                <w:sz w:val="18"/>
              </w:rPr>
              <w:t>B17</w:t>
            </w:r>
          </w:p>
        </w:tc>
        <w:tc>
          <w:tcPr>
            <w:tcW w:w="1898" w:type="pct"/>
          </w:tcPr>
          <w:p w14:paraId="4235BBA6"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w:t>
            </w:r>
          </w:p>
        </w:tc>
        <w:tc>
          <w:tcPr>
            <w:tcW w:w="383" w:type="pct"/>
            <w:noWrap/>
            <w:vAlign w:val="center"/>
          </w:tcPr>
          <w:p w14:paraId="226C9CC8"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3BC77774"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6E3E6BF6"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6BC0BFD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C8D7918"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3A6B78A4"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48000D22"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4504BE39"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6202679F"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60A79D2" w14:textId="77777777" w:rsidTr="00972543">
        <w:trPr>
          <w:trHeight w:val="20"/>
        </w:trPr>
        <w:tc>
          <w:tcPr>
            <w:tcW w:w="212" w:type="pct"/>
            <w:noWrap/>
          </w:tcPr>
          <w:p w14:paraId="001D6F10" w14:textId="77777777" w:rsidR="00722A47" w:rsidRPr="0006090E" w:rsidRDefault="00722A47" w:rsidP="00722A47">
            <w:pPr>
              <w:spacing w:before="0" w:after="0"/>
              <w:jc w:val="left"/>
              <w:rPr>
                <w:rFonts w:eastAsia="Times New Roman"/>
                <w:sz w:val="18"/>
                <w:szCs w:val="20"/>
              </w:rPr>
            </w:pPr>
            <w:r>
              <w:rPr>
                <w:sz w:val="18"/>
              </w:rPr>
              <w:t>B18</w:t>
            </w:r>
          </w:p>
        </w:tc>
        <w:tc>
          <w:tcPr>
            <w:tcW w:w="1898" w:type="pct"/>
          </w:tcPr>
          <w:p w14:paraId="043A786E" w14:textId="77777777" w:rsidR="00722A47" w:rsidRPr="0006090E" w:rsidRDefault="00722A47" w:rsidP="00722A47">
            <w:pPr>
              <w:spacing w:before="0" w:after="0"/>
              <w:jc w:val="left"/>
              <w:rPr>
                <w:rFonts w:eastAsia="Times New Roman"/>
                <w:sz w:val="18"/>
                <w:szCs w:val="20"/>
              </w:rPr>
            </w:pPr>
            <w:r>
              <w:rPr>
                <w:sz w:val="18"/>
              </w:rPr>
              <w:t>Frost protection layer (FSS, KG 2) of the railway construction Fixed roadway with edge track sealing above the FSS</w:t>
            </w:r>
          </w:p>
        </w:tc>
        <w:tc>
          <w:tcPr>
            <w:tcW w:w="383" w:type="pct"/>
            <w:noWrap/>
            <w:vAlign w:val="center"/>
          </w:tcPr>
          <w:p w14:paraId="522ACF9B"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F6B45A2"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615B471E"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05C43FF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54D78A93"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BEC160C"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5B16B2BC"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10D3B130"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24413E94"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325C7D39" w14:textId="77777777" w:rsidTr="00972543">
        <w:trPr>
          <w:trHeight w:val="20"/>
        </w:trPr>
        <w:tc>
          <w:tcPr>
            <w:tcW w:w="212" w:type="pct"/>
            <w:noWrap/>
          </w:tcPr>
          <w:p w14:paraId="0AF06720" w14:textId="77777777" w:rsidR="00722A47" w:rsidRPr="0006090E" w:rsidRDefault="00722A47" w:rsidP="00722A47">
            <w:pPr>
              <w:spacing w:before="0" w:after="0"/>
              <w:jc w:val="left"/>
              <w:rPr>
                <w:rFonts w:eastAsia="Times New Roman"/>
                <w:sz w:val="18"/>
                <w:szCs w:val="20"/>
              </w:rPr>
            </w:pPr>
            <w:r>
              <w:rPr>
                <w:sz w:val="18"/>
              </w:rPr>
              <w:t>B19</w:t>
            </w:r>
          </w:p>
        </w:tc>
        <w:tc>
          <w:tcPr>
            <w:tcW w:w="1898" w:type="pct"/>
          </w:tcPr>
          <w:p w14:paraId="43B0F797" w14:textId="77777777" w:rsidR="00722A47" w:rsidRPr="0006090E" w:rsidRDefault="00722A47" w:rsidP="00722A47">
            <w:pPr>
              <w:spacing w:before="0" w:after="0"/>
              <w:jc w:val="left"/>
              <w:rPr>
                <w:rFonts w:eastAsia="Times New Roman"/>
                <w:sz w:val="18"/>
                <w:szCs w:val="20"/>
              </w:rPr>
            </w:pPr>
            <w:r>
              <w:rPr>
                <w:sz w:val="18"/>
              </w:rPr>
              <w:t>Substructure (embankment) in the slab track method of railway construction with edge sealing</w:t>
            </w:r>
          </w:p>
        </w:tc>
        <w:tc>
          <w:tcPr>
            <w:tcW w:w="383" w:type="pct"/>
            <w:noWrap/>
            <w:vAlign w:val="center"/>
          </w:tcPr>
          <w:p w14:paraId="771721D6"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D7A019B"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5C9C82AE"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7B4E323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1E93C21"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BB470DD"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045AB4F1"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26DC4643"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6B80417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0EC947B4" w14:textId="77777777" w:rsidTr="00972543">
        <w:trPr>
          <w:trHeight w:val="20"/>
        </w:trPr>
        <w:tc>
          <w:tcPr>
            <w:tcW w:w="212" w:type="pct"/>
            <w:noWrap/>
          </w:tcPr>
          <w:p w14:paraId="213CCB73" w14:textId="77777777" w:rsidR="00722A47" w:rsidRPr="0006090E" w:rsidRDefault="00722A47" w:rsidP="00722A47">
            <w:pPr>
              <w:spacing w:before="0" w:after="0"/>
              <w:jc w:val="left"/>
              <w:rPr>
                <w:rFonts w:eastAsia="Times New Roman"/>
                <w:sz w:val="18"/>
                <w:szCs w:val="20"/>
              </w:rPr>
            </w:pPr>
            <w:r>
              <w:rPr>
                <w:sz w:val="18"/>
              </w:rPr>
              <w:t>B20</w:t>
            </w:r>
          </w:p>
        </w:tc>
        <w:tc>
          <w:tcPr>
            <w:tcW w:w="1898" w:type="pct"/>
          </w:tcPr>
          <w:p w14:paraId="3455C927" w14:textId="77777777" w:rsidR="00722A47" w:rsidRPr="0006090E" w:rsidRDefault="00722A47" w:rsidP="00722A47">
            <w:pPr>
              <w:spacing w:before="0" w:after="0"/>
              <w:jc w:val="left"/>
              <w:rPr>
                <w:rFonts w:eastAsia="Times New Roman"/>
                <w:sz w:val="18"/>
                <w:szCs w:val="20"/>
              </w:rPr>
            </w:pPr>
            <w:r>
              <w:rPr>
                <w:sz w:val="18"/>
              </w:rPr>
              <w:t>Frost-resistant layer (FSS, KG 2) beneath the blanket (PSS) or blanket used in railway construction method E 1</w:t>
            </w:r>
          </w:p>
        </w:tc>
        <w:tc>
          <w:tcPr>
            <w:tcW w:w="383" w:type="pct"/>
            <w:noWrap/>
            <w:vAlign w:val="center"/>
          </w:tcPr>
          <w:p w14:paraId="5A12B6DB"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AFDD9A9"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1793E3AA"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1F91BE3C"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53BD698"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53A4540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62390721"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40D374B9"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0B31C117"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248210A1" w14:textId="77777777" w:rsidTr="00972543">
        <w:trPr>
          <w:trHeight w:val="20"/>
        </w:trPr>
        <w:tc>
          <w:tcPr>
            <w:tcW w:w="212" w:type="pct"/>
            <w:noWrap/>
          </w:tcPr>
          <w:p w14:paraId="5AD08EA5" w14:textId="77777777" w:rsidR="00722A47" w:rsidRPr="0006090E" w:rsidRDefault="00722A47" w:rsidP="00722A47">
            <w:pPr>
              <w:spacing w:before="0" w:after="0"/>
              <w:jc w:val="left"/>
              <w:rPr>
                <w:rFonts w:eastAsia="Times New Roman"/>
                <w:sz w:val="18"/>
                <w:szCs w:val="20"/>
              </w:rPr>
            </w:pPr>
            <w:r>
              <w:rPr>
                <w:sz w:val="18"/>
              </w:rPr>
              <w:t>B21</w:t>
            </w:r>
          </w:p>
        </w:tc>
        <w:tc>
          <w:tcPr>
            <w:tcW w:w="1898" w:type="pct"/>
          </w:tcPr>
          <w:p w14:paraId="0DFD2A02" w14:textId="77777777" w:rsidR="00722A47" w:rsidRPr="0006090E" w:rsidRDefault="00722A47" w:rsidP="00722A47">
            <w:pPr>
              <w:spacing w:before="0" w:after="0"/>
              <w:jc w:val="left"/>
              <w:rPr>
                <w:rFonts w:eastAsia="Times New Roman"/>
                <w:sz w:val="18"/>
                <w:szCs w:val="20"/>
              </w:rPr>
            </w:pPr>
            <w:r>
              <w:rPr>
                <w:sz w:val="18"/>
              </w:rPr>
              <w:t>Substructure (dam) of railway construction E 1 with sealing element on the planum</w:t>
            </w:r>
          </w:p>
        </w:tc>
        <w:tc>
          <w:tcPr>
            <w:tcW w:w="383" w:type="pct"/>
            <w:noWrap/>
            <w:vAlign w:val="center"/>
          </w:tcPr>
          <w:p w14:paraId="44414EF1"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187E4094"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3E803D1D"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8B56916"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428D4BE1"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1A4DD3E"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6CC85994"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5D217C99"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68B5E0E8"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5AA40304" w14:textId="77777777" w:rsidTr="00972543">
        <w:trPr>
          <w:trHeight w:val="20"/>
        </w:trPr>
        <w:tc>
          <w:tcPr>
            <w:tcW w:w="212" w:type="pct"/>
            <w:noWrap/>
          </w:tcPr>
          <w:p w14:paraId="2CC4BCFE" w14:textId="77777777" w:rsidR="00722A47" w:rsidRPr="0006090E" w:rsidRDefault="00722A47" w:rsidP="00722A47">
            <w:pPr>
              <w:spacing w:before="0" w:after="0"/>
              <w:jc w:val="left"/>
              <w:rPr>
                <w:rFonts w:eastAsia="Times New Roman"/>
                <w:sz w:val="18"/>
                <w:szCs w:val="20"/>
              </w:rPr>
            </w:pPr>
            <w:r>
              <w:rPr>
                <w:sz w:val="18"/>
              </w:rPr>
              <w:t>B22</w:t>
            </w:r>
          </w:p>
        </w:tc>
        <w:tc>
          <w:tcPr>
            <w:tcW w:w="1898" w:type="pct"/>
          </w:tcPr>
          <w:p w14:paraId="12932136" w14:textId="77777777" w:rsidR="00722A47" w:rsidRPr="0006090E" w:rsidRDefault="00722A47" w:rsidP="00722A47">
            <w:pPr>
              <w:spacing w:before="0" w:after="0"/>
              <w:jc w:val="left"/>
              <w:rPr>
                <w:rFonts w:eastAsia="Times New Roman"/>
                <w:sz w:val="18"/>
                <w:szCs w:val="20"/>
              </w:rPr>
            </w:pPr>
            <w:r>
              <w:rPr>
                <w:sz w:val="18"/>
              </w:rPr>
              <w:t>Road base as a sealing element which is resistant to the effects of the weather under railway construction method E 2</w:t>
            </w:r>
          </w:p>
        </w:tc>
        <w:tc>
          <w:tcPr>
            <w:tcW w:w="383" w:type="pct"/>
            <w:noWrap/>
            <w:vAlign w:val="center"/>
          </w:tcPr>
          <w:p w14:paraId="316DCC4A"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5C430B26"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130F8999"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61E6F6C"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68A56EF4"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2D9E75FC"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33211B3D"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181ED312"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71942032"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CBF4FDE" w14:textId="77777777" w:rsidTr="00972543">
        <w:trPr>
          <w:trHeight w:val="20"/>
        </w:trPr>
        <w:tc>
          <w:tcPr>
            <w:tcW w:w="212" w:type="pct"/>
            <w:noWrap/>
          </w:tcPr>
          <w:p w14:paraId="61149D2C" w14:textId="77777777" w:rsidR="00722A47" w:rsidRPr="0006090E" w:rsidRDefault="00722A47" w:rsidP="00722A47">
            <w:pPr>
              <w:spacing w:before="0" w:after="0"/>
              <w:jc w:val="left"/>
              <w:rPr>
                <w:rFonts w:eastAsia="Times New Roman"/>
                <w:sz w:val="18"/>
                <w:szCs w:val="20"/>
              </w:rPr>
            </w:pPr>
            <w:r>
              <w:rPr>
                <w:sz w:val="18"/>
              </w:rPr>
              <w:t>B23</w:t>
            </w:r>
          </w:p>
        </w:tc>
        <w:tc>
          <w:tcPr>
            <w:tcW w:w="1898" w:type="pct"/>
          </w:tcPr>
          <w:p w14:paraId="6EDE9053"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2</w:t>
            </w:r>
          </w:p>
        </w:tc>
        <w:tc>
          <w:tcPr>
            <w:tcW w:w="383" w:type="pct"/>
            <w:noWrap/>
            <w:vAlign w:val="center"/>
          </w:tcPr>
          <w:p w14:paraId="6B53BD35"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068E7A3E"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22F443DD"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0FDC36A0"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0E285A97"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3D280AC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443154EC"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3393AE2A"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438D3F39"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724544D" w14:textId="77777777" w:rsidTr="00972543">
        <w:trPr>
          <w:trHeight w:val="20"/>
        </w:trPr>
        <w:tc>
          <w:tcPr>
            <w:tcW w:w="212" w:type="pct"/>
            <w:noWrap/>
          </w:tcPr>
          <w:p w14:paraId="7267A92C" w14:textId="77777777" w:rsidR="00722A47" w:rsidRPr="0006090E" w:rsidRDefault="00722A47" w:rsidP="00722A47">
            <w:pPr>
              <w:spacing w:before="0" w:after="0"/>
              <w:jc w:val="left"/>
              <w:rPr>
                <w:rFonts w:eastAsia="Times New Roman"/>
                <w:sz w:val="18"/>
                <w:szCs w:val="20"/>
              </w:rPr>
            </w:pPr>
            <w:r>
              <w:rPr>
                <w:sz w:val="18"/>
              </w:rPr>
              <w:t>B24</w:t>
            </w:r>
          </w:p>
        </w:tc>
        <w:tc>
          <w:tcPr>
            <w:tcW w:w="1898" w:type="pct"/>
          </w:tcPr>
          <w:p w14:paraId="0DD1FFAA" w14:textId="77777777" w:rsidR="00722A47" w:rsidRPr="0006090E" w:rsidRDefault="00722A47" w:rsidP="00722A47">
            <w:pPr>
              <w:spacing w:before="0" w:after="0"/>
              <w:jc w:val="left"/>
              <w:rPr>
                <w:rFonts w:eastAsia="Times New Roman"/>
                <w:sz w:val="18"/>
                <w:szCs w:val="20"/>
              </w:rPr>
            </w:pPr>
            <w:r>
              <w:rPr>
                <w:sz w:val="18"/>
              </w:rPr>
              <w:t>Level protection layer (PSS) and substructure (dam) of railway construction E 3a</w:t>
            </w:r>
          </w:p>
        </w:tc>
        <w:tc>
          <w:tcPr>
            <w:tcW w:w="383" w:type="pct"/>
            <w:noWrap/>
            <w:vAlign w:val="center"/>
          </w:tcPr>
          <w:p w14:paraId="4C49C7D7"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45846DF4"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047B043C"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7E5E160F"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7A813A5A"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4AA8871B"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3E53ECC0"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34AE68B4"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21F38AE6"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1584EB35" w14:textId="77777777" w:rsidTr="00972543">
        <w:trPr>
          <w:trHeight w:val="20"/>
        </w:trPr>
        <w:tc>
          <w:tcPr>
            <w:tcW w:w="212" w:type="pct"/>
            <w:noWrap/>
          </w:tcPr>
          <w:p w14:paraId="67C2D108" w14:textId="77777777" w:rsidR="00722A47" w:rsidRPr="0006090E" w:rsidRDefault="00722A47" w:rsidP="00722A47">
            <w:pPr>
              <w:spacing w:before="0" w:after="0"/>
              <w:jc w:val="left"/>
              <w:rPr>
                <w:rFonts w:eastAsia="Times New Roman"/>
                <w:sz w:val="18"/>
                <w:szCs w:val="20"/>
              </w:rPr>
            </w:pPr>
            <w:r>
              <w:rPr>
                <w:sz w:val="18"/>
              </w:rPr>
              <w:t>B25</w:t>
            </w:r>
          </w:p>
        </w:tc>
        <w:tc>
          <w:tcPr>
            <w:tcW w:w="1898" w:type="pct"/>
          </w:tcPr>
          <w:p w14:paraId="37DA0F8D" w14:textId="77777777" w:rsidR="00722A47" w:rsidRPr="0006090E" w:rsidRDefault="00722A47" w:rsidP="00722A47">
            <w:pPr>
              <w:spacing w:before="0" w:after="0"/>
              <w:jc w:val="left"/>
              <w:rPr>
                <w:rFonts w:eastAsia="Times New Roman"/>
                <w:sz w:val="18"/>
                <w:szCs w:val="20"/>
              </w:rPr>
            </w:pPr>
            <w:r>
              <w:rPr>
                <w:sz w:val="18"/>
              </w:rPr>
              <w:t>Blanket (PSS) in railway construction method E 3b</w:t>
            </w:r>
          </w:p>
        </w:tc>
        <w:tc>
          <w:tcPr>
            <w:tcW w:w="383" w:type="pct"/>
            <w:noWrap/>
            <w:vAlign w:val="center"/>
          </w:tcPr>
          <w:p w14:paraId="4393606D"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07E7050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4B87F56"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74F9DD02"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30A07C9B"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17D908EC"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7C380B90"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0D209E9C"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37716D8F" w14:textId="77777777" w:rsidR="00722A47" w:rsidRPr="0006090E" w:rsidRDefault="00722A47" w:rsidP="00722A47">
            <w:pPr>
              <w:spacing w:before="0" w:after="0"/>
              <w:jc w:val="center"/>
              <w:rPr>
                <w:rFonts w:eastAsia="Times New Roman"/>
                <w:sz w:val="24"/>
                <w:szCs w:val="24"/>
              </w:rPr>
            </w:pPr>
            <w:r>
              <w:rPr>
                <w:sz w:val="24"/>
              </w:rPr>
              <w:t>+</w:t>
            </w:r>
          </w:p>
        </w:tc>
      </w:tr>
      <w:tr w:rsidR="0006090E" w:rsidRPr="0006090E" w14:paraId="7BA72FFA" w14:textId="77777777" w:rsidTr="00972543">
        <w:trPr>
          <w:trHeight w:val="208"/>
        </w:trPr>
        <w:tc>
          <w:tcPr>
            <w:tcW w:w="212" w:type="pct"/>
            <w:noWrap/>
          </w:tcPr>
          <w:p w14:paraId="27400515" w14:textId="77777777" w:rsidR="00722A47" w:rsidRPr="0006090E" w:rsidRDefault="00722A47" w:rsidP="00722A47">
            <w:pPr>
              <w:spacing w:before="0" w:after="0"/>
              <w:jc w:val="left"/>
              <w:rPr>
                <w:rFonts w:eastAsia="Times New Roman"/>
                <w:sz w:val="18"/>
                <w:szCs w:val="20"/>
              </w:rPr>
            </w:pPr>
            <w:r>
              <w:rPr>
                <w:sz w:val="18"/>
              </w:rPr>
              <w:t>B26</w:t>
            </w:r>
          </w:p>
        </w:tc>
        <w:tc>
          <w:tcPr>
            <w:tcW w:w="1898" w:type="pct"/>
          </w:tcPr>
          <w:p w14:paraId="5E0FAC47" w14:textId="77777777" w:rsidR="00722A47" w:rsidRPr="0006090E" w:rsidRDefault="00722A47" w:rsidP="00722A47">
            <w:pPr>
              <w:spacing w:before="0" w:after="0"/>
              <w:jc w:val="left"/>
              <w:rPr>
                <w:rFonts w:eastAsia="Times New Roman"/>
                <w:sz w:val="18"/>
                <w:szCs w:val="20"/>
              </w:rPr>
            </w:pPr>
            <w:r>
              <w:rPr>
                <w:sz w:val="18"/>
              </w:rPr>
              <w:t>Substructure (embankment) in railway construction method E 3b</w:t>
            </w:r>
          </w:p>
        </w:tc>
        <w:tc>
          <w:tcPr>
            <w:tcW w:w="383" w:type="pct"/>
            <w:noWrap/>
            <w:vAlign w:val="center"/>
          </w:tcPr>
          <w:p w14:paraId="1A50FBBC" w14:textId="77777777" w:rsidR="00722A47" w:rsidRPr="0006090E" w:rsidRDefault="00722A47" w:rsidP="00722A47">
            <w:pPr>
              <w:spacing w:before="0" w:after="0"/>
              <w:jc w:val="center"/>
              <w:rPr>
                <w:rFonts w:eastAsia="Times New Roman" w:cs="Tahoma"/>
                <w:sz w:val="24"/>
                <w:szCs w:val="24"/>
              </w:rPr>
            </w:pPr>
            <w:r>
              <w:rPr>
                <w:sz w:val="24"/>
              </w:rPr>
              <w:t>-</w:t>
            </w:r>
          </w:p>
        </w:tc>
        <w:tc>
          <w:tcPr>
            <w:tcW w:w="299" w:type="pct"/>
            <w:noWrap/>
            <w:vAlign w:val="center"/>
          </w:tcPr>
          <w:p w14:paraId="2FD609E7" w14:textId="77777777" w:rsidR="00722A47" w:rsidRPr="0006090E" w:rsidRDefault="00722A47" w:rsidP="00722A47">
            <w:pPr>
              <w:spacing w:before="0" w:after="0"/>
              <w:jc w:val="center"/>
              <w:rPr>
                <w:rFonts w:eastAsia="Times New Roman" w:cs="Tahoma"/>
                <w:sz w:val="24"/>
                <w:szCs w:val="24"/>
              </w:rPr>
            </w:pPr>
            <w:r>
              <w:rPr>
                <w:sz w:val="24"/>
              </w:rPr>
              <w:t>+</w:t>
            </w:r>
          </w:p>
        </w:tc>
        <w:tc>
          <w:tcPr>
            <w:tcW w:w="534" w:type="pct"/>
            <w:noWrap/>
            <w:vAlign w:val="center"/>
          </w:tcPr>
          <w:p w14:paraId="4146BC02" w14:textId="77777777" w:rsidR="00722A47" w:rsidRPr="0006090E" w:rsidRDefault="00722A47" w:rsidP="00722A47">
            <w:pPr>
              <w:spacing w:before="0" w:after="0"/>
              <w:jc w:val="center"/>
              <w:rPr>
                <w:rFonts w:eastAsia="Times New Roman" w:cs="Tahoma"/>
                <w:sz w:val="24"/>
                <w:szCs w:val="24"/>
              </w:rPr>
            </w:pPr>
            <w:r>
              <w:rPr>
                <w:sz w:val="24"/>
              </w:rPr>
              <w:t>+</w:t>
            </w:r>
          </w:p>
        </w:tc>
        <w:tc>
          <w:tcPr>
            <w:tcW w:w="255" w:type="pct"/>
            <w:noWrap/>
            <w:vAlign w:val="center"/>
          </w:tcPr>
          <w:p w14:paraId="51A77171"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vAlign w:val="center"/>
          </w:tcPr>
          <w:p w14:paraId="1FB7D84A" w14:textId="77777777" w:rsidR="00722A47" w:rsidRPr="0006090E" w:rsidRDefault="00722A47" w:rsidP="00722A47">
            <w:pPr>
              <w:spacing w:before="0" w:after="0"/>
              <w:jc w:val="center"/>
              <w:rPr>
                <w:rFonts w:eastAsia="Times New Roman" w:cs="Tahoma"/>
                <w:sz w:val="24"/>
                <w:szCs w:val="24"/>
              </w:rPr>
            </w:pPr>
            <w:r>
              <w:rPr>
                <w:sz w:val="24"/>
              </w:rPr>
              <w:t>-</w:t>
            </w:r>
          </w:p>
        </w:tc>
        <w:tc>
          <w:tcPr>
            <w:tcW w:w="225" w:type="pct"/>
            <w:noWrap/>
            <w:vAlign w:val="center"/>
          </w:tcPr>
          <w:p w14:paraId="6AF1595C" w14:textId="77777777" w:rsidR="00722A47" w:rsidRPr="0006090E" w:rsidRDefault="00722A47" w:rsidP="00722A47">
            <w:pPr>
              <w:spacing w:before="0" w:after="0"/>
              <w:jc w:val="center"/>
              <w:rPr>
                <w:rFonts w:eastAsia="Times New Roman" w:cs="Tahoma"/>
                <w:sz w:val="24"/>
                <w:szCs w:val="24"/>
              </w:rPr>
            </w:pPr>
            <w:r>
              <w:rPr>
                <w:sz w:val="24"/>
              </w:rPr>
              <w:t>-</w:t>
            </w:r>
          </w:p>
        </w:tc>
        <w:tc>
          <w:tcPr>
            <w:tcW w:w="317" w:type="pct"/>
            <w:shd w:val="clear" w:color="auto" w:fill="auto"/>
            <w:vAlign w:val="center"/>
          </w:tcPr>
          <w:p w14:paraId="47FE0D64" w14:textId="77777777" w:rsidR="00722A47" w:rsidRPr="0006090E" w:rsidRDefault="00722A47" w:rsidP="00722A47">
            <w:pPr>
              <w:spacing w:before="0" w:after="0"/>
              <w:jc w:val="center"/>
              <w:rPr>
                <w:rFonts w:eastAsia="Times New Roman"/>
                <w:sz w:val="24"/>
                <w:szCs w:val="24"/>
              </w:rPr>
            </w:pPr>
            <w:r>
              <w:rPr>
                <w:sz w:val="24"/>
              </w:rPr>
              <w:t>-</w:t>
            </w:r>
          </w:p>
        </w:tc>
        <w:tc>
          <w:tcPr>
            <w:tcW w:w="244" w:type="pct"/>
            <w:shd w:val="clear" w:color="auto" w:fill="auto"/>
            <w:noWrap/>
            <w:vAlign w:val="center"/>
          </w:tcPr>
          <w:p w14:paraId="78548F9D" w14:textId="77777777" w:rsidR="00722A47" w:rsidRPr="0006090E" w:rsidRDefault="00722A47" w:rsidP="00722A47">
            <w:pPr>
              <w:spacing w:before="0" w:after="0"/>
              <w:jc w:val="center"/>
              <w:rPr>
                <w:rFonts w:eastAsia="Times New Roman"/>
                <w:sz w:val="24"/>
                <w:szCs w:val="24"/>
              </w:rPr>
            </w:pPr>
            <w:r>
              <w:rPr>
                <w:sz w:val="24"/>
              </w:rPr>
              <w:t>-</w:t>
            </w:r>
          </w:p>
        </w:tc>
        <w:tc>
          <w:tcPr>
            <w:tcW w:w="317" w:type="pct"/>
            <w:shd w:val="clear" w:color="auto" w:fill="auto"/>
            <w:vAlign w:val="center"/>
          </w:tcPr>
          <w:p w14:paraId="5F167584" w14:textId="77777777" w:rsidR="00722A47" w:rsidRPr="0006090E" w:rsidRDefault="00722A47" w:rsidP="00722A47">
            <w:pPr>
              <w:spacing w:before="0" w:after="0"/>
              <w:jc w:val="center"/>
              <w:rPr>
                <w:rFonts w:eastAsia="Times New Roman"/>
                <w:sz w:val="24"/>
                <w:szCs w:val="24"/>
              </w:rPr>
            </w:pPr>
            <w:r>
              <w:rPr>
                <w:sz w:val="24"/>
              </w:rPr>
              <w:t>+</w:t>
            </w:r>
          </w:p>
        </w:tc>
      </w:tr>
    </w:tbl>
    <w:p w14:paraId="57E880A8" w14:textId="77777777" w:rsidR="00722A47" w:rsidRPr="0006090E" w:rsidRDefault="00722A47" w:rsidP="00722A47">
      <w:pPr>
        <w:sectPr w:rsidR="00722A47" w:rsidRPr="0006090E" w:rsidSect="007718F1">
          <w:pgSz w:w="11907" w:h="16839"/>
          <w:pgMar w:top="1134" w:right="1417" w:bottom="1134" w:left="1701" w:header="709" w:footer="709" w:gutter="0"/>
          <w:cols w:space="708"/>
          <w:docGrid w:linePitch="360"/>
        </w:sectPr>
      </w:pPr>
      <w:r>
        <w:br w:type="page"/>
      </w:r>
    </w:p>
    <w:p w14:paraId="0D9C8A2C" w14:textId="77777777" w:rsidR="00722A47" w:rsidRPr="0006090E" w:rsidRDefault="00722A47" w:rsidP="006168C3">
      <w:pPr>
        <w:pStyle w:val="AnlageBezeichnernummeriert"/>
      </w:pPr>
    </w:p>
    <w:p w14:paraId="496D64FE" w14:textId="237DC778" w:rsidR="00722A47" w:rsidRPr="0006090E" w:rsidRDefault="00722A47" w:rsidP="00722A47">
      <w:pPr>
        <w:pStyle w:val="AnlageVerweis"/>
      </w:pPr>
      <w:r>
        <w:t>(Regarding § 3 paragraph 1, sentence 3 and paragraph 2, § 5 paragraphs 2 and 4, § 6 paragraphs 2 and 3 and § 7 paragraphs 1, 2 and 5)</w:t>
      </w:r>
    </w:p>
    <w:p w14:paraId="04C84828" w14:textId="77777777" w:rsidR="00722A47" w:rsidRPr="0006090E" w:rsidRDefault="00722A47" w:rsidP="00722A47">
      <w:pPr>
        <w:pStyle w:val="Anlageberschrift"/>
      </w:pPr>
      <w:bookmarkStart w:id="336" w:name="_Toc74228147"/>
      <w:r>
        <w:t>N</w:t>
      </w:r>
      <w:bookmarkStart w:id="337" w:name="eNV_CBF7FBCE26D6471385A9FD2996FC2CA5_1"/>
      <w:bookmarkEnd w:id="337"/>
      <w:r>
        <w:t>ature and regular cycle of the investigations of mineral-based substitute building materials within the framework of quality control</w:t>
      </w:r>
      <w:bookmarkEnd w:id="336"/>
    </w:p>
    <w:p w14:paraId="1284DEE1" w14:textId="77777777" w:rsidR="00722A47" w:rsidRPr="0006090E" w:rsidRDefault="00722A47" w:rsidP="00722A47">
      <w:pPr>
        <w:tabs>
          <w:tab w:val="left" w:pos="540"/>
        </w:tabs>
        <w:spacing w:before="0" w:after="0"/>
        <w:ind w:left="851" w:hanging="851"/>
        <w:jc w:val="left"/>
        <w:outlineLvl w:val="0"/>
        <w:rPr>
          <w:rFonts w:eastAsia="Times New Roman"/>
          <w:b/>
        </w:rPr>
      </w:pPr>
      <w:r>
        <w:rPr>
          <w:b/>
          <w:u w:val="single"/>
        </w:rPr>
        <w:t>Table 1</w:t>
      </w:r>
      <w:r>
        <w:rPr>
          <w:b/>
        </w:rPr>
        <w:t xml:space="preserve"> Investigation procedures and frequency</w:t>
      </w:r>
    </w:p>
    <w:p w14:paraId="0E6727FF" w14:textId="77777777" w:rsidR="00972543" w:rsidRPr="0006090E" w:rsidRDefault="00972543" w:rsidP="00722A47">
      <w:pPr>
        <w:tabs>
          <w:tab w:val="left" w:pos="540"/>
        </w:tabs>
        <w:spacing w:before="0" w:after="0"/>
        <w:ind w:left="851" w:hanging="851"/>
        <w:jc w:val="left"/>
        <w:outlineLvl w:val="0"/>
        <w:rPr>
          <w:rFonts w:eastAsia="Times New Roman"/>
          <w:b/>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712"/>
        <w:gridCol w:w="2583"/>
        <w:gridCol w:w="2866"/>
        <w:gridCol w:w="3483"/>
      </w:tblGrid>
      <w:tr w:rsidR="0006090E" w:rsidRPr="0006090E" w14:paraId="23C63DC7" w14:textId="77777777" w:rsidTr="00972543">
        <w:trPr>
          <w:trHeight w:val="643"/>
        </w:trPr>
        <w:tc>
          <w:tcPr>
            <w:tcW w:w="754" w:type="pct"/>
            <w:shd w:val="clear" w:color="auto" w:fill="auto"/>
            <w:vAlign w:val="center"/>
          </w:tcPr>
          <w:p w14:paraId="26761557" w14:textId="77777777" w:rsidR="00722A47" w:rsidRPr="0006090E" w:rsidRDefault="00722A47" w:rsidP="00722A47">
            <w:pPr>
              <w:overflowPunct w:val="0"/>
              <w:autoSpaceDE w:val="0"/>
              <w:autoSpaceDN w:val="0"/>
              <w:adjustRightInd w:val="0"/>
              <w:spacing w:before="0" w:after="0"/>
              <w:jc w:val="center"/>
              <w:textAlignment w:val="baseline"/>
              <w:rPr>
                <w:rFonts w:eastAsia="Times New Roman"/>
                <w:b/>
                <w:sz w:val="20"/>
                <w:szCs w:val="20"/>
              </w:rPr>
            </w:pPr>
            <w:r>
              <w:rPr>
                <w:b/>
                <w:sz w:val="20"/>
              </w:rPr>
              <w:t>Sub step</w:t>
            </w:r>
          </w:p>
        </w:tc>
        <w:tc>
          <w:tcPr>
            <w:tcW w:w="989" w:type="pct"/>
            <w:shd w:val="clear" w:color="auto" w:fill="auto"/>
            <w:vAlign w:val="center"/>
          </w:tcPr>
          <w:p w14:paraId="1B1D6AD2" w14:textId="77777777" w:rsidR="00722A47" w:rsidRPr="0006090E" w:rsidRDefault="00722A47" w:rsidP="00722A47">
            <w:pPr>
              <w:overflowPunct w:val="0"/>
              <w:autoSpaceDE w:val="0"/>
              <w:autoSpaceDN w:val="0"/>
              <w:adjustRightInd w:val="0"/>
              <w:spacing w:before="0" w:after="0"/>
              <w:jc w:val="center"/>
              <w:textAlignment w:val="baseline"/>
              <w:rPr>
                <w:rFonts w:eastAsia="Times New Roman"/>
                <w:b/>
                <w:sz w:val="20"/>
                <w:szCs w:val="20"/>
              </w:rPr>
            </w:pPr>
            <w:r>
              <w:rPr>
                <w:b/>
                <w:sz w:val="20"/>
              </w:rPr>
              <w:t xml:space="preserve">Investigation procedures </w:t>
            </w:r>
          </w:p>
        </w:tc>
        <w:tc>
          <w:tcPr>
            <w:tcW w:w="3258" w:type="pct"/>
            <w:gridSpan w:val="3"/>
            <w:shd w:val="clear" w:color="auto" w:fill="auto"/>
            <w:vAlign w:val="center"/>
          </w:tcPr>
          <w:p w14:paraId="5297C751" w14:textId="77777777" w:rsidR="00722A47" w:rsidRPr="0006090E" w:rsidRDefault="00722A47" w:rsidP="00722A47">
            <w:pPr>
              <w:overflowPunct w:val="0"/>
              <w:autoSpaceDE w:val="0"/>
              <w:autoSpaceDN w:val="0"/>
              <w:adjustRightInd w:val="0"/>
              <w:spacing w:before="0" w:after="0"/>
              <w:jc w:val="center"/>
              <w:textAlignment w:val="baseline"/>
              <w:rPr>
                <w:rFonts w:eastAsia="Times New Roman"/>
                <w:b/>
                <w:sz w:val="20"/>
                <w:szCs w:val="20"/>
              </w:rPr>
            </w:pPr>
            <w:r>
              <w:rPr>
                <w:b/>
                <w:sz w:val="20"/>
              </w:rPr>
              <w:t>Rotation</w:t>
            </w:r>
          </w:p>
        </w:tc>
      </w:tr>
      <w:tr w:rsidR="0006090E" w:rsidRPr="0006090E" w14:paraId="06D2E28F" w14:textId="77777777" w:rsidTr="00972543">
        <w:trPr>
          <w:trHeight w:val="697"/>
        </w:trPr>
        <w:tc>
          <w:tcPr>
            <w:tcW w:w="754" w:type="pct"/>
            <w:shd w:val="clear" w:color="auto" w:fill="auto"/>
            <w:vAlign w:val="center"/>
          </w:tcPr>
          <w:p w14:paraId="073CBC7C"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sz w:val="20"/>
                <w:szCs w:val="20"/>
              </w:rPr>
            </w:pPr>
            <w:r>
              <w:rPr>
                <w:sz w:val="20"/>
              </w:rPr>
              <w:t>Proof of suitability (</w:t>
            </w:r>
            <w:proofErr w:type="spellStart"/>
            <w:r>
              <w:rPr>
                <w:sz w:val="20"/>
              </w:rPr>
              <w:t>EgN</w:t>
            </w:r>
            <w:proofErr w:type="spellEnd"/>
            <w:r>
              <w:rPr>
                <w:sz w:val="20"/>
              </w:rPr>
              <w:t>)</w:t>
            </w:r>
            <w:r>
              <w:rPr>
                <w:sz w:val="20"/>
                <w:vertAlign w:val="superscript"/>
              </w:rPr>
              <w:t xml:space="preserve"> </w:t>
            </w:r>
          </w:p>
        </w:tc>
        <w:tc>
          <w:tcPr>
            <w:tcW w:w="989" w:type="pct"/>
            <w:shd w:val="clear" w:color="auto" w:fill="auto"/>
            <w:vAlign w:val="center"/>
          </w:tcPr>
          <w:p w14:paraId="40179592"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sz w:val="20"/>
                <w:szCs w:val="20"/>
              </w:rPr>
            </w:pPr>
            <w:r>
              <w:rPr>
                <w:sz w:val="20"/>
              </w:rPr>
              <w:t>detailed pillar test (DIN 19528, January 2009)</w:t>
            </w:r>
          </w:p>
        </w:tc>
        <w:tc>
          <w:tcPr>
            <w:tcW w:w="3258" w:type="pct"/>
            <w:gridSpan w:val="3"/>
            <w:shd w:val="clear" w:color="auto" w:fill="auto"/>
            <w:vAlign w:val="center"/>
          </w:tcPr>
          <w:p w14:paraId="63D1E88A" w14:textId="77777777" w:rsidR="00722A47" w:rsidRPr="0006090E" w:rsidRDefault="00722A47" w:rsidP="00722A47">
            <w:pPr>
              <w:overflowPunct w:val="0"/>
              <w:autoSpaceDE w:val="0"/>
              <w:autoSpaceDN w:val="0"/>
              <w:adjustRightInd w:val="0"/>
              <w:spacing w:before="0" w:after="0"/>
              <w:jc w:val="center"/>
              <w:textAlignment w:val="baseline"/>
              <w:rPr>
                <w:rFonts w:eastAsia="Times New Roman"/>
                <w:sz w:val="20"/>
                <w:szCs w:val="20"/>
              </w:rPr>
            </w:pPr>
            <w:r>
              <w:rPr>
                <w:sz w:val="20"/>
              </w:rPr>
              <w:t>Non-recurring:</w:t>
            </w:r>
          </w:p>
        </w:tc>
      </w:tr>
      <w:tr w:rsidR="0006090E" w:rsidRPr="0006090E" w14:paraId="4D8BA687" w14:textId="77777777" w:rsidTr="00972543">
        <w:trPr>
          <w:trHeight w:val="2123"/>
        </w:trPr>
        <w:tc>
          <w:tcPr>
            <w:tcW w:w="754" w:type="pct"/>
            <w:shd w:val="clear" w:color="auto" w:fill="auto"/>
            <w:vAlign w:val="center"/>
          </w:tcPr>
          <w:p w14:paraId="634A350E"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sz w:val="20"/>
                <w:szCs w:val="20"/>
              </w:rPr>
            </w:pPr>
            <w:r>
              <w:rPr>
                <w:sz w:val="20"/>
              </w:rPr>
              <w:t>In-house production control</w:t>
            </w:r>
          </w:p>
        </w:tc>
        <w:tc>
          <w:tcPr>
            <w:tcW w:w="989" w:type="pct"/>
            <w:shd w:val="clear" w:color="auto" w:fill="auto"/>
            <w:vAlign w:val="center"/>
          </w:tcPr>
          <w:p w14:paraId="36902B66" w14:textId="631B4086" w:rsidR="00722A47" w:rsidRPr="0006090E" w:rsidRDefault="00722A47" w:rsidP="00D81334">
            <w:pPr>
              <w:overflowPunct w:val="0"/>
              <w:autoSpaceDE w:val="0"/>
              <w:autoSpaceDN w:val="0"/>
              <w:adjustRightInd w:val="0"/>
              <w:spacing w:before="0" w:after="0"/>
              <w:jc w:val="left"/>
              <w:textAlignment w:val="baseline"/>
              <w:rPr>
                <w:rFonts w:eastAsia="Times New Roman"/>
                <w:sz w:val="20"/>
                <w:szCs w:val="20"/>
              </w:rPr>
            </w:pPr>
            <w:r>
              <w:rPr>
                <w:sz w:val="20"/>
              </w:rPr>
              <w:t>For the production of eluate</w:t>
            </w:r>
            <w:r>
              <w:rPr>
                <w:sz w:val="20"/>
              </w:rPr>
              <w:br/>
              <w:t>Column short test (DIN 19528, issue January 2009)</w:t>
            </w:r>
            <w:r>
              <w:rPr>
                <w:sz w:val="20"/>
              </w:rPr>
              <w:br/>
              <w:t>or</w:t>
            </w:r>
            <w:r>
              <w:rPr>
                <w:sz w:val="20"/>
              </w:rPr>
              <w:br/>
              <w:t>Shaking test (DIN 19529, issue December 2015)</w:t>
            </w:r>
          </w:p>
        </w:tc>
        <w:tc>
          <w:tcPr>
            <w:tcW w:w="942" w:type="pct"/>
            <w:shd w:val="clear" w:color="auto" w:fill="auto"/>
            <w:vAlign w:val="center"/>
          </w:tcPr>
          <w:p w14:paraId="53DDADBD" w14:textId="77777777" w:rsidR="00722A47" w:rsidRPr="0006090E" w:rsidRDefault="00D5621D" w:rsidP="00722A47">
            <w:pPr>
              <w:overflowPunct w:val="0"/>
              <w:autoSpaceDE w:val="0"/>
              <w:autoSpaceDN w:val="0"/>
              <w:adjustRightInd w:val="0"/>
              <w:spacing w:before="0" w:after="0"/>
              <w:jc w:val="left"/>
              <w:textAlignment w:val="baseline"/>
              <w:rPr>
                <w:rFonts w:eastAsia="Times New Roman"/>
                <w:sz w:val="20"/>
                <w:szCs w:val="20"/>
              </w:rPr>
            </w:pPr>
            <w:r>
              <w:rPr>
                <w:sz w:val="20"/>
              </w:rPr>
              <w:t>every four weeks of production, at least all 5,000 tonnes, but not more than 36 per year for RC, HMVA, GS, BM from processing plants, BG</w:t>
            </w:r>
          </w:p>
        </w:tc>
        <w:tc>
          <w:tcPr>
            <w:tcW w:w="1045" w:type="pct"/>
            <w:shd w:val="clear" w:color="auto" w:fill="auto"/>
            <w:vAlign w:val="center"/>
          </w:tcPr>
          <w:p w14:paraId="7A5F02A6" w14:textId="77777777" w:rsidR="00722A47" w:rsidRPr="0006090E" w:rsidRDefault="00D5621D" w:rsidP="00722A47">
            <w:pPr>
              <w:overflowPunct w:val="0"/>
              <w:autoSpaceDE w:val="0"/>
              <w:autoSpaceDN w:val="0"/>
              <w:adjustRightInd w:val="0"/>
              <w:spacing w:before="0" w:after="0"/>
              <w:jc w:val="left"/>
              <w:textAlignment w:val="baseline"/>
              <w:rPr>
                <w:rFonts w:eastAsia="Times New Roman"/>
                <w:sz w:val="20"/>
                <w:szCs w:val="20"/>
              </w:rPr>
            </w:pPr>
            <w:r>
              <w:rPr>
                <w:sz w:val="20"/>
              </w:rPr>
              <w:t xml:space="preserve">every eight weeks of production, at least all 10,000 tonnes, but not more than 18 per year for CUM, GKOS, GRS, HOS, HS, SFA, BFA, SWS, SKG, SKA </w:t>
            </w:r>
          </w:p>
        </w:tc>
        <w:tc>
          <w:tcPr>
            <w:tcW w:w="1271" w:type="pct"/>
            <w:shd w:val="clear" w:color="auto" w:fill="auto"/>
            <w:vAlign w:val="center"/>
          </w:tcPr>
          <w:p w14:paraId="29F59617" w14:textId="49D3118E" w:rsidR="00722A47" w:rsidRPr="0006090E" w:rsidRDefault="00722A47" w:rsidP="00722A47">
            <w:pPr>
              <w:overflowPunct w:val="0"/>
              <w:autoSpaceDE w:val="0"/>
              <w:autoSpaceDN w:val="0"/>
              <w:adjustRightInd w:val="0"/>
              <w:spacing w:before="0" w:after="0"/>
              <w:jc w:val="left"/>
              <w:textAlignment w:val="baseline"/>
              <w:rPr>
                <w:rFonts w:eastAsia="Times New Roman"/>
                <w:sz w:val="20"/>
                <w:szCs w:val="20"/>
              </w:rPr>
            </w:pPr>
            <w:r>
              <w:rPr>
                <w:sz w:val="20"/>
              </w:rPr>
              <w:t>If footnote 1 is fulfilled every 13 weeks of production, at least all commenced 20 000 tonnes, but not more than six per year for CUM, GKOS, GRS, HOS, HS, SFA, BFA, SWS, SKG, SKA and every eight weeks of production, at least all 10 000 tonnes commenced, but not more than 18 per calendar year for RC, HMVA, GS, BM from processing plants, BG</w:t>
            </w:r>
          </w:p>
        </w:tc>
      </w:tr>
      <w:tr w:rsidR="00972543" w:rsidRPr="0006090E" w14:paraId="1B81897C" w14:textId="77777777" w:rsidTr="00972543">
        <w:trPr>
          <w:trHeight w:val="2124"/>
        </w:trPr>
        <w:tc>
          <w:tcPr>
            <w:tcW w:w="754" w:type="pct"/>
            <w:shd w:val="clear" w:color="auto" w:fill="auto"/>
            <w:vAlign w:val="center"/>
          </w:tcPr>
          <w:p w14:paraId="01806F66"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sz w:val="20"/>
                <w:szCs w:val="20"/>
              </w:rPr>
            </w:pPr>
            <w:r>
              <w:rPr>
                <w:sz w:val="20"/>
              </w:rPr>
              <w:t>Independent quality control</w:t>
            </w:r>
          </w:p>
        </w:tc>
        <w:tc>
          <w:tcPr>
            <w:tcW w:w="989" w:type="pct"/>
            <w:shd w:val="clear" w:color="auto" w:fill="auto"/>
            <w:vAlign w:val="center"/>
          </w:tcPr>
          <w:p w14:paraId="53D2420A" w14:textId="38732A3A" w:rsidR="00722A47" w:rsidRPr="0006090E" w:rsidRDefault="00722A47" w:rsidP="00D81334">
            <w:pPr>
              <w:overflowPunct w:val="0"/>
              <w:autoSpaceDE w:val="0"/>
              <w:autoSpaceDN w:val="0"/>
              <w:adjustRightInd w:val="0"/>
              <w:spacing w:before="0" w:after="0"/>
              <w:jc w:val="left"/>
              <w:textAlignment w:val="baseline"/>
              <w:rPr>
                <w:rFonts w:eastAsia="Times New Roman"/>
                <w:sz w:val="20"/>
                <w:szCs w:val="20"/>
              </w:rPr>
            </w:pPr>
            <w:r>
              <w:rPr>
                <w:sz w:val="20"/>
              </w:rPr>
              <w:t>For the production of eluate</w:t>
            </w:r>
            <w:r>
              <w:rPr>
                <w:sz w:val="20"/>
              </w:rPr>
              <w:br/>
              <w:t>Column short test (DIN 19528, issue January 2009)</w:t>
            </w:r>
            <w:r>
              <w:rPr>
                <w:sz w:val="20"/>
              </w:rPr>
              <w:br/>
              <w:t>or</w:t>
            </w:r>
            <w:r>
              <w:rPr>
                <w:sz w:val="20"/>
              </w:rPr>
              <w:br/>
              <w:t>Shaking test (DIN 19529, issue December 2015)</w:t>
            </w:r>
          </w:p>
        </w:tc>
        <w:tc>
          <w:tcPr>
            <w:tcW w:w="942" w:type="pct"/>
            <w:shd w:val="clear" w:color="auto" w:fill="auto"/>
            <w:vAlign w:val="center"/>
          </w:tcPr>
          <w:p w14:paraId="443C66E1" w14:textId="02550A43" w:rsidR="00722A47" w:rsidRPr="0006090E" w:rsidRDefault="00722A47" w:rsidP="00722A47">
            <w:pPr>
              <w:overflowPunct w:val="0"/>
              <w:autoSpaceDE w:val="0"/>
              <w:autoSpaceDN w:val="0"/>
              <w:adjustRightInd w:val="0"/>
              <w:spacing w:before="0" w:after="0"/>
              <w:jc w:val="left"/>
              <w:textAlignment w:val="baseline"/>
              <w:rPr>
                <w:rFonts w:eastAsia="Times New Roman"/>
                <w:sz w:val="20"/>
                <w:szCs w:val="20"/>
              </w:rPr>
            </w:pPr>
            <w:r>
              <w:rPr>
                <w:sz w:val="20"/>
              </w:rPr>
              <w:t>every 13 weeks of production, at least all started 15 000 tonnes, but not more than twelve per year for RC, HMVA, GS, BM from processing plants, BG</w:t>
            </w:r>
          </w:p>
        </w:tc>
        <w:tc>
          <w:tcPr>
            <w:tcW w:w="1045" w:type="pct"/>
            <w:shd w:val="clear" w:color="auto" w:fill="auto"/>
            <w:vAlign w:val="center"/>
          </w:tcPr>
          <w:p w14:paraId="5C439922" w14:textId="66C5F989" w:rsidR="00722A47" w:rsidRPr="0006090E" w:rsidRDefault="00722A47" w:rsidP="00722A47">
            <w:pPr>
              <w:overflowPunct w:val="0"/>
              <w:autoSpaceDE w:val="0"/>
              <w:autoSpaceDN w:val="0"/>
              <w:adjustRightInd w:val="0"/>
              <w:spacing w:before="0" w:after="0"/>
              <w:jc w:val="left"/>
              <w:textAlignment w:val="baseline"/>
              <w:rPr>
                <w:rFonts w:eastAsia="Times New Roman"/>
                <w:sz w:val="20"/>
                <w:szCs w:val="20"/>
              </w:rPr>
            </w:pPr>
            <w:r>
              <w:rPr>
                <w:sz w:val="20"/>
              </w:rPr>
              <w:t xml:space="preserve">every 26 weeks of production, at least all started 30 000 tonnes, but not more than six per year for CUM, GKOS, GRS, HOS, HS, SFA, BFA, SWS, SKG, SKA </w:t>
            </w:r>
          </w:p>
        </w:tc>
        <w:tc>
          <w:tcPr>
            <w:tcW w:w="1271" w:type="pct"/>
            <w:shd w:val="clear" w:color="auto" w:fill="auto"/>
            <w:vAlign w:val="center"/>
          </w:tcPr>
          <w:p w14:paraId="28568D90" w14:textId="4327B94B" w:rsidR="00722A47" w:rsidRPr="0006090E" w:rsidRDefault="00722A47" w:rsidP="005A2CAC">
            <w:pPr>
              <w:overflowPunct w:val="0"/>
              <w:autoSpaceDE w:val="0"/>
              <w:autoSpaceDN w:val="0"/>
              <w:adjustRightInd w:val="0"/>
              <w:spacing w:before="0" w:after="0"/>
              <w:jc w:val="left"/>
              <w:textAlignment w:val="baseline"/>
              <w:rPr>
                <w:rFonts w:eastAsia="Times New Roman"/>
                <w:sz w:val="20"/>
                <w:szCs w:val="20"/>
              </w:rPr>
            </w:pPr>
            <w:r>
              <w:rPr>
                <w:sz w:val="20"/>
              </w:rPr>
              <w:t>If footnote 1 is met, every 26 production weeks, at least every 60,000 tonnes or part thereof, but a maximum of three per year for CUM, GKOS, GRS, HOS, HS, SFA, BFA, SWS, SKG, SKA and every 26 production weeks, at least every 30 000 tons, but a maximum of six per calendar year for RC, HMVA, GS, BM from processing plants, BG</w:t>
            </w:r>
          </w:p>
        </w:tc>
      </w:tr>
    </w:tbl>
    <w:p w14:paraId="5384080D" w14:textId="77777777" w:rsidR="004F3EA7" w:rsidRPr="0006090E" w:rsidRDefault="004F3EA7" w:rsidP="004F3EA7">
      <w:pPr>
        <w:rPr>
          <w:rFonts w:eastAsia="Times New Roman"/>
          <w:sz w:val="16"/>
          <w:szCs w:val="16"/>
          <w:lang w:eastAsia="de-DE"/>
        </w:rPr>
      </w:pPr>
    </w:p>
    <w:p w14:paraId="0B35C8CC" w14:textId="77777777" w:rsidR="00962750" w:rsidRPr="0006090E" w:rsidRDefault="00722A47" w:rsidP="00722A47">
      <w:pPr>
        <w:rPr>
          <w:rFonts w:eastAsia="Times New Roman"/>
          <w:sz w:val="16"/>
          <w:szCs w:val="16"/>
        </w:rPr>
      </w:pPr>
      <w:r>
        <w:rPr>
          <w:b/>
          <w:sz w:val="16"/>
          <w:vertAlign w:val="superscript"/>
        </w:rPr>
        <w:t xml:space="preserve">1 </w:t>
      </w:r>
      <w:r>
        <w:rPr>
          <w:sz w:val="16"/>
        </w:rPr>
        <w:t xml:space="preserve">For members of a quality control association recognised by the competent authority. </w:t>
      </w:r>
    </w:p>
    <w:p w14:paraId="2964E711" w14:textId="77777777" w:rsidR="0049501F" w:rsidRPr="0006090E" w:rsidRDefault="0049501F" w:rsidP="00962750">
      <w:pPr>
        <w:rPr>
          <w:lang w:eastAsia="de-DE"/>
        </w:rPr>
        <w:sectPr w:rsidR="0049501F" w:rsidRPr="0006090E" w:rsidSect="007718F1">
          <w:pgSz w:w="16839" w:h="11907" w:orient="landscape"/>
          <w:pgMar w:top="1134" w:right="1417" w:bottom="1134" w:left="1701" w:header="709" w:footer="709" w:gutter="0"/>
          <w:cols w:space="708"/>
          <w:docGrid w:linePitch="360"/>
        </w:sectPr>
      </w:pPr>
    </w:p>
    <w:p w14:paraId="1F01506B" w14:textId="77777777" w:rsidR="00722A47" w:rsidRPr="0006090E" w:rsidRDefault="00722A47" w:rsidP="00722A47">
      <w:pPr>
        <w:rPr>
          <w:rFonts w:eastAsia="Times New Roman"/>
          <w:b/>
          <w:u w:val="single"/>
        </w:rPr>
      </w:pPr>
      <w:r>
        <w:rPr>
          <w:b/>
          <w:u w:val="single"/>
        </w:rPr>
        <w:lastRenderedPageBreak/>
        <w:t xml:space="preserve">Table 2: </w:t>
      </w:r>
    </w:p>
    <w:p w14:paraId="1076D92A" w14:textId="77777777" w:rsidR="00722A47" w:rsidRPr="0006090E" w:rsidRDefault="00722A47" w:rsidP="00722A47">
      <w:pPr>
        <w:spacing w:before="0" w:after="0"/>
        <w:ind w:right="-476"/>
        <w:jc w:val="left"/>
        <w:rPr>
          <w:rFonts w:eastAsia="Times New Roman"/>
          <w:b/>
        </w:rPr>
      </w:pPr>
      <w:r>
        <w:rPr>
          <w:b/>
        </w:rPr>
        <w:t xml:space="preserve">Parameters to be examined within the framework of the verification of suitability </w:t>
      </w:r>
      <w:r>
        <w:rPr>
          <w:b/>
        </w:rPr>
        <w:br/>
      </w:r>
    </w:p>
    <w:p w14:paraId="3A75CDE4" w14:textId="77777777" w:rsidR="00722A47" w:rsidRPr="0006090E" w:rsidRDefault="00722A47" w:rsidP="00722A47">
      <w:pPr>
        <w:spacing w:before="0" w:after="0"/>
        <w:jc w:val="left"/>
        <w:rPr>
          <w:rFonts w:eastAsia="Times New Roman"/>
          <w:b/>
          <w:sz w:val="20"/>
          <w:szCs w:val="20"/>
        </w:rPr>
      </w:pPr>
      <w:r>
        <w:rPr>
          <w:b/>
          <w:sz w:val="20"/>
        </w:rPr>
        <w:t xml:space="preserve">2.1 </w:t>
      </w:r>
      <w:proofErr w:type="spellStart"/>
      <w:r>
        <w:rPr>
          <w:b/>
          <w:sz w:val="20"/>
        </w:rPr>
        <w:t>Eluat</w:t>
      </w:r>
      <w:proofErr w:type="spellEnd"/>
      <w:r>
        <w:rPr>
          <w:b/>
          <w:sz w:val="20"/>
        </w:rPr>
        <w:t xml:space="preserve"> values in detailed column test according to DIN 19528, issue January 2009</w:t>
      </w:r>
    </w:p>
    <w:p w14:paraId="54686F0E" w14:textId="77777777" w:rsidR="00722A47" w:rsidRPr="0006090E" w:rsidRDefault="00722A47" w:rsidP="00722A47">
      <w:pPr>
        <w:spacing w:before="0" w:after="0"/>
        <w:jc w:val="left"/>
        <w:rPr>
          <w:rFonts w:eastAsia="Times New Roman"/>
          <w:b/>
          <w:sz w:val="20"/>
          <w:szCs w:val="20"/>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0"/>
        <w:gridCol w:w="654"/>
        <w:gridCol w:w="537"/>
        <w:gridCol w:w="347"/>
        <w:gridCol w:w="44"/>
        <w:gridCol w:w="551"/>
        <w:gridCol w:w="550"/>
        <w:gridCol w:w="671"/>
        <w:gridCol w:w="531"/>
        <w:gridCol w:w="531"/>
        <w:gridCol w:w="521"/>
        <w:gridCol w:w="510"/>
        <w:gridCol w:w="670"/>
        <w:gridCol w:w="444"/>
        <w:gridCol w:w="711"/>
        <w:gridCol w:w="457"/>
      </w:tblGrid>
      <w:tr w:rsidR="0006090E" w:rsidRPr="0006090E" w14:paraId="7AA7CCA4" w14:textId="77777777" w:rsidTr="00972543">
        <w:trPr>
          <w:cantSplit/>
        </w:trPr>
        <w:tc>
          <w:tcPr>
            <w:tcW w:w="612" w:type="pct"/>
          </w:tcPr>
          <w:p w14:paraId="45795403" w14:textId="77777777" w:rsidR="00722A47" w:rsidRPr="0006090E" w:rsidRDefault="00722A47" w:rsidP="00722A47">
            <w:pPr>
              <w:spacing w:before="0" w:after="0"/>
              <w:jc w:val="left"/>
              <w:rPr>
                <w:rFonts w:eastAsia="Times New Roman"/>
                <w:b/>
                <w:sz w:val="18"/>
                <w:szCs w:val="18"/>
              </w:rPr>
            </w:pPr>
            <w:r>
              <w:rPr>
                <w:b/>
                <w:sz w:val="18"/>
              </w:rPr>
              <w:t>MEB</w:t>
            </w:r>
          </w:p>
        </w:tc>
        <w:tc>
          <w:tcPr>
            <w:tcW w:w="381" w:type="pct"/>
          </w:tcPr>
          <w:p w14:paraId="5A98CE74" w14:textId="77777777" w:rsidR="00722A47" w:rsidRPr="0006090E" w:rsidRDefault="00722A47" w:rsidP="00722A47">
            <w:pPr>
              <w:spacing w:before="0" w:after="0"/>
              <w:jc w:val="center"/>
              <w:rPr>
                <w:rFonts w:eastAsia="Times New Roman"/>
                <w:b/>
                <w:sz w:val="18"/>
                <w:szCs w:val="18"/>
                <w:lang w:eastAsia="de-DE"/>
              </w:rPr>
            </w:pPr>
          </w:p>
        </w:tc>
        <w:tc>
          <w:tcPr>
            <w:tcW w:w="326" w:type="pct"/>
            <w:vAlign w:val="center"/>
          </w:tcPr>
          <w:p w14:paraId="33353067" w14:textId="77777777" w:rsidR="00722A47" w:rsidRPr="0006090E" w:rsidRDefault="00722A47" w:rsidP="00722A47">
            <w:pPr>
              <w:spacing w:before="0" w:after="0"/>
              <w:jc w:val="center"/>
              <w:rPr>
                <w:rFonts w:eastAsia="Times New Roman"/>
                <w:b/>
                <w:sz w:val="18"/>
                <w:szCs w:val="18"/>
              </w:rPr>
            </w:pPr>
            <w:r>
              <w:rPr>
                <w:b/>
                <w:sz w:val="18"/>
              </w:rPr>
              <w:t>HOS</w:t>
            </w:r>
          </w:p>
        </w:tc>
        <w:tc>
          <w:tcPr>
            <w:tcW w:w="230" w:type="pct"/>
            <w:gridSpan w:val="2"/>
            <w:vAlign w:val="center"/>
          </w:tcPr>
          <w:p w14:paraId="1A8EA75A" w14:textId="77777777" w:rsidR="00722A47" w:rsidRPr="0006090E" w:rsidRDefault="00722A47" w:rsidP="00722A47">
            <w:pPr>
              <w:spacing w:before="0" w:after="0"/>
              <w:jc w:val="center"/>
              <w:rPr>
                <w:rFonts w:eastAsia="Times New Roman"/>
                <w:b/>
                <w:sz w:val="18"/>
                <w:szCs w:val="18"/>
              </w:rPr>
            </w:pPr>
            <w:r>
              <w:rPr>
                <w:b/>
                <w:sz w:val="18"/>
              </w:rPr>
              <w:t>HV</w:t>
            </w:r>
          </w:p>
        </w:tc>
        <w:tc>
          <w:tcPr>
            <w:tcW w:w="322" w:type="pct"/>
            <w:vAlign w:val="center"/>
          </w:tcPr>
          <w:p w14:paraId="6DB6E98E" w14:textId="77777777" w:rsidR="00722A47" w:rsidRPr="0006090E" w:rsidRDefault="00722A47" w:rsidP="00722A47">
            <w:pPr>
              <w:spacing w:before="0" w:after="0"/>
              <w:jc w:val="center"/>
              <w:rPr>
                <w:rFonts w:eastAsia="Times New Roman"/>
                <w:b/>
                <w:sz w:val="18"/>
                <w:szCs w:val="18"/>
                <w:lang w:eastAsia="de-DE"/>
              </w:rPr>
            </w:pPr>
          </w:p>
          <w:p w14:paraId="1D2ADFD4" w14:textId="77777777" w:rsidR="00722A47" w:rsidRPr="0006090E" w:rsidRDefault="00722A47" w:rsidP="00722A47">
            <w:pPr>
              <w:spacing w:before="0" w:after="0"/>
              <w:jc w:val="center"/>
              <w:rPr>
                <w:rFonts w:eastAsia="Times New Roman"/>
                <w:b/>
                <w:sz w:val="18"/>
                <w:szCs w:val="18"/>
              </w:rPr>
            </w:pPr>
            <w:r>
              <w:rPr>
                <w:b/>
                <w:sz w:val="18"/>
              </w:rPr>
              <w:t>SWS</w:t>
            </w:r>
          </w:p>
          <w:p w14:paraId="10D98995" w14:textId="77777777" w:rsidR="00722A47" w:rsidRPr="0006090E" w:rsidRDefault="00722A47" w:rsidP="00722A47">
            <w:pPr>
              <w:spacing w:before="0" w:after="0"/>
              <w:jc w:val="center"/>
              <w:rPr>
                <w:rFonts w:eastAsia="Times New Roman"/>
                <w:b/>
                <w:sz w:val="18"/>
                <w:szCs w:val="18"/>
                <w:lang w:eastAsia="de-DE"/>
              </w:rPr>
            </w:pPr>
          </w:p>
        </w:tc>
        <w:tc>
          <w:tcPr>
            <w:tcW w:w="307" w:type="pct"/>
            <w:vAlign w:val="center"/>
          </w:tcPr>
          <w:p w14:paraId="047FCA23" w14:textId="77777777" w:rsidR="00722A47" w:rsidRPr="0006090E" w:rsidRDefault="00722A47" w:rsidP="00722A47">
            <w:pPr>
              <w:spacing w:before="0" w:after="0"/>
              <w:jc w:val="center"/>
              <w:rPr>
                <w:rFonts w:eastAsia="Times New Roman"/>
                <w:b/>
                <w:sz w:val="18"/>
                <w:szCs w:val="18"/>
              </w:rPr>
            </w:pPr>
            <w:r>
              <w:rPr>
                <w:b/>
                <w:sz w:val="18"/>
              </w:rPr>
              <w:t>CUM</w:t>
            </w:r>
          </w:p>
        </w:tc>
        <w:tc>
          <w:tcPr>
            <w:tcW w:w="380" w:type="pct"/>
            <w:vAlign w:val="center"/>
          </w:tcPr>
          <w:p w14:paraId="357A4C40" w14:textId="77777777" w:rsidR="00722A47" w:rsidRPr="0006090E" w:rsidRDefault="00722A47" w:rsidP="00722A47">
            <w:pPr>
              <w:spacing w:before="0" w:after="0"/>
              <w:jc w:val="center"/>
              <w:rPr>
                <w:rFonts w:eastAsia="Times New Roman"/>
                <w:b/>
                <w:sz w:val="18"/>
                <w:szCs w:val="18"/>
              </w:rPr>
            </w:pPr>
            <w:r>
              <w:rPr>
                <w:b/>
                <w:sz w:val="18"/>
              </w:rPr>
              <w:t>GKOS</w:t>
            </w:r>
          </w:p>
        </w:tc>
        <w:tc>
          <w:tcPr>
            <w:tcW w:w="296" w:type="pct"/>
            <w:vAlign w:val="center"/>
          </w:tcPr>
          <w:p w14:paraId="2FCBFB2F" w14:textId="77777777" w:rsidR="00722A47" w:rsidRPr="0006090E" w:rsidRDefault="00722A47" w:rsidP="00722A47">
            <w:pPr>
              <w:spacing w:before="0" w:after="0"/>
              <w:jc w:val="center"/>
              <w:rPr>
                <w:rFonts w:eastAsia="Times New Roman"/>
                <w:b/>
                <w:sz w:val="18"/>
                <w:szCs w:val="18"/>
              </w:rPr>
            </w:pPr>
            <w:r>
              <w:rPr>
                <w:b/>
                <w:sz w:val="18"/>
              </w:rPr>
              <w:t>GRS</w:t>
            </w:r>
          </w:p>
        </w:tc>
        <w:tc>
          <w:tcPr>
            <w:tcW w:w="294" w:type="pct"/>
            <w:vAlign w:val="center"/>
          </w:tcPr>
          <w:p w14:paraId="3F6FFBF0" w14:textId="77777777" w:rsidR="00722A47" w:rsidRPr="0006090E" w:rsidRDefault="00722A47" w:rsidP="00722A47">
            <w:pPr>
              <w:spacing w:before="0" w:after="0"/>
              <w:jc w:val="center"/>
              <w:rPr>
                <w:rFonts w:eastAsia="Times New Roman"/>
                <w:b/>
                <w:sz w:val="18"/>
                <w:szCs w:val="18"/>
              </w:rPr>
            </w:pPr>
            <w:r>
              <w:rPr>
                <w:b/>
                <w:sz w:val="18"/>
              </w:rPr>
              <w:t>SKG</w:t>
            </w:r>
          </w:p>
        </w:tc>
        <w:tc>
          <w:tcPr>
            <w:tcW w:w="313" w:type="pct"/>
            <w:vAlign w:val="center"/>
          </w:tcPr>
          <w:p w14:paraId="4620F310" w14:textId="77777777" w:rsidR="00722A47" w:rsidRPr="0006090E" w:rsidRDefault="00722A47" w:rsidP="00722A47">
            <w:pPr>
              <w:spacing w:before="0" w:after="0"/>
              <w:jc w:val="center"/>
              <w:rPr>
                <w:rFonts w:eastAsia="Times New Roman"/>
                <w:b/>
                <w:sz w:val="18"/>
                <w:szCs w:val="18"/>
                <w:lang w:eastAsia="de-DE"/>
              </w:rPr>
            </w:pPr>
          </w:p>
          <w:p w14:paraId="79199496" w14:textId="77777777" w:rsidR="00722A47" w:rsidRPr="0006090E" w:rsidRDefault="00722A47" w:rsidP="00722A47">
            <w:pPr>
              <w:spacing w:before="0" w:after="0"/>
              <w:jc w:val="center"/>
              <w:rPr>
                <w:rFonts w:eastAsia="Times New Roman"/>
                <w:b/>
                <w:sz w:val="18"/>
                <w:szCs w:val="18"/>
              </w:rPr>
            </w:pPr>
            <w:r>
              <w:rPr>
                <w:b/>
                <w:sz w:val="18"/>
              </w:rPr>
              <w:t>SKA</w:t>
            </w:r>
          </w:p>
          <w:p w14:paraId="65662E49" w14:textId="77777777" w:rsidR="00722A47" w:rsidRPr="0006090E" w:rsidRDefault="00722A47" w:rsidP="00722A47">
            <w:pPr>
              <w:spacing w:before="0" w:after="0"/>
              <w:jc w:val="center"/>
              <w:rPr>
                <w:rFonts w:eastAsia="Times New Roman"/>
                <w:b/>
                <w:sz w:val="18"/>
                <w:szCs w:val="18"/>
                <w:lang w:eastAsia="de-DE"/>
              </w:rPr>
            </w:pPr>
          </w:p>
        </w:tc>
        <w:tc>
          <w:tcPr>
            <w:tcW w:w="310" w:type="pct"/>
            <w:vAlign w:val="center"/>
          </w:tcPr>
          <w:p w14:paraId="1C0A80A9" w14:textId="77777777" w:rsidR="00722A47" w:rsidRPr="0006090E" w:rsidRDefault="00722A47" w:rsidP="00722A47">
            <w:pPr>
              <w:spacing w:before="0" w:after="0"/>
              <w:jc w:val="center"/>
              <w:rPr>
                <w:rFonts w:eastAsia="Times New Roman"/>
                <w:b/>
                <w:sz w:val="18"/>
                <w:szCs w:val="18"/>
              </w:rPr>
            </w:pPr>
            <w:r>
              <w:rPr>
                <w:b/>
                <w:sz w:val="18"/>
              </w:rPr>
              <w:t>SFA</w:t>
            </w:r>
          </w:p>
          <w:p w14:paraId="59F69A93" w14:textId="77777777" w:rsidR="00722A47" w:rsidRPr="0006090E" w:rsidRDefault="00722A47" w:rsidP="00722A47">
            <w:pPr>
              <w:spacing w:before="0" w:after="0"/>
              <w:jc w:val="center"/>
              <w:rPr>
                <w:rFonts w:eastAsia="Times New Roman"/>
                <w:b/>
                <w:sz w:val="18"/>
                <w:szCs w:val="18"/>
              </w:rPr>
            </w:pPr>
            <w:r>
              <w:rPr>
                <w:b/>
                <w:sz w:val="18"/>
              </w:rPr>
              <w:t>BFA</w:t>
            </w:r>
          </w:p>
        </w:tc>
        <w:tc>
          <w:tcPr>
            <w:tcW w:w="405" w:type="pct"/>
            <w:vAlign w:val="center"/>
          </w:tcPr>
          <w:p w14:paraId="6494E8AB" w14:textId="77777777" w:rsidR="00722A47" w:rsidRPr="0006090E" w:rsidRDefault="00722A47" w:rsidP="00722A47">
            <w:pPr>
              <w:spacing w:before="0" w:after="0"/>
              <w:jc w:val="center"/>
              <w:rPr>
                <w:rFonts w:eastAsia="Times New Roman"/>
                <w:bCs/>
                <w:i/>
                <w:iCs/>
                <w:sz w:val="18"/>
                <w:szCs w:val="18"/>
              </w:rPr>
            </w:pPr>
            <w:r>
              <w:rPr>
                <w:b/>
                <w:sz w:val="18"/>
              </w:rPr>
              <w:t>HMVA</w:t>
            </w:r>
          </w:p>
        </w:tc>
        <w:tc>
          <w:tcPr>
            <w:tcW w:w="275" w:type="pct"/>
            <w:vAlign w:val="center"/>
          </w:tcPr>
          <w:p w14:paraId="3FAEDE35" w14:textId="77777777" w:rsidR="00722A47" w:rsidRPr="0006090E" w:rsidRDefault="00722A47" w:rsidP="00722A47">
            <w:pPr>
              <w:spacing w:before="0" w:after="0"/>
              <w:jc w:val="center"/>
              <w:rPr>
                <w:rFonts w:eastAsia="Times New Roman"/>
                <w:b/>
                <w:sz w:val="18"/>
                <w:szCs w:val="18"/>
              </w:rPr>
            </w:pPr>
            <w:r>
              <w:rPr>
                <w:b/>
                <w:sz w:val="18"/>
              </w:rPr>
              <w:t>RC</w:t>
            </w:r>
          </w:p>
        </w:tc>
        <w:tc>
          <w:tcPr>
            <w:tcW w:w="275" w:type="pct"/>
            <w:vAlign w:val="center"/>
          </w:tcPr>
          <w:p w14:paraId="328F7B49" w14:textId="77777777" w:rsidR="00722A47" w:rsidRPr="0006090E" w:rsidRDefault="00722A47" w:rsidP="00722A47">
            <w:pPr>
              <w:spacing w:before="0" w:after="0"/>
              <w:jc w:val="center"/>
              <w:rPr>
                <w:rFonts w:eastAsia="Times New Roman"/>
                <w:b/>
                <w:sz w:val="18"/>
                <w:szCs w:val="18"/>
              </w:rPr>
            </w:pPr>
            <w:r>
              <w:rPr>
                <w:b/>
                <w:sz w:val="18"/>
              </w:rPr>
              <w:t>Binder</w:t>
            </w:r>
          </w:p>
          <w:p w14:paraId="457965CD" w14:textId="77777777" w:rsidR="00722A47" w:rsidRPr="0006090E" w:rsidRDefault="00722A47" w:rsidP="00722A47">
            <w:pPr>
              <w:spacing w:before="0" w:after="0"/>
              <w:jc w:val="center"/>
              <w:rPr>
                <w:rFonts w:eastAsia="Times New Roman"/>
                <w:b/>
                <w:sz w:val="18"/>
                <w:szCs w:val="18"/>
              </w:rPr>
            </w:pPr>
            <w:r>
              <w:rPr>
                <w:b/>
                <w:sz w:val="18"/>
              </w:rPr>
              <w:t>BG</w:t>
            </w:r>
          </w:p>
        </w:tc>
        <w:tc>
          <w:tcPr>
            <w:tcW w:w="275" w:type="pct"/>
            <w:vAlign w:val="center"/>
          </w:tcPr>
          <w:p w14:paraId="5D4351D9" w14:textId="77777777" w:rsidR="00722A47" w:rsidRPr="0006090E" w:rsidRDefault="00722A47" w:rsidP="00722A47">
            <w:pPr>
              <w:spacing w:before="0" w:after="0"/>
              <w:jc w:val="center"/>
              <w:rPr>
                <w:rFonts w:eastAsia="Times New Roman"/>
                <w:b/>
                <w:sz w:val="18"/>
                <w:szCs w:val="18"/>
              </w:rPr>
            </w:pPr>
            <w:r>
              <w:rPr>
                <w:b/>
                <w:sz w:val="18"/>
              </w:rPr>
              <w:t>GS</w:t>
            </w:r>
          </w:p>
        </w:tc>
      </w:tr>
      <w:tr w:rsidR="0006090E" w:rsidRPr="0006090E" w14:paraId="63933E1A" w14:textId="77777777" w:rsidTr="00972543">
        <w:trPr>
          <w:cantSplit/>
        </w:trPr>
        <w:tc>
          <w:tcPr>
            <w:tcW w:w="612" w:type="pct"/>
          </w:tcPr>
          <w:p w14:paraId="1262B57A" w14:textId="77777777" w:rsidR="00722A47" w:rsidRPr="0006090E" w:rsidRDefault="00722A47" w:rsidP="00722A47">
            <w:pPr>
              <w:spacing w:before="0" w:after="0"/>
              <w:jc w:val="left"/>
              <w:rPr>
                <w:rFonts w:eastAsia="Times New Roman"/>
                <w:b/>
                <w:sz w:val="18"/>
                <w:szCs w:val="18"/>
              </w:rPr>
            </w:pPr>
            <w:r>
              <w:rPr>
                <w:b/>
                <w:sz w:val="18"/>
              </w:rPr>
              <w:t>Parameters</w:t>
            </w:r>
          </w:p>
        </w:tc>
        <w:tc>
          <w:tcPr>
            <w:tcW w:w="381" w:type="pct"/>
          </w:tcPr>
          <w:p w14:paraId="6FD8D392" w14:textId="77777777" w:rsidR="00722A47" w:rsidRPr="0006090E" w:rsidRDefault="00722A47" w:rsidP="00722A47">
            <w:pPr>
              <w:spacing w:before="0" w:after="0"/>
              <w:jc w:val="center"/>
              <w:rPr>
                <w:rFonts w:eastAsia="Times New Roman"/>
                <w:b/>
                <w:sz w:val="18"/>
                <w:szCs w:val="18"/>
              </w:rPr>
            </w:pPr>
            <w:r>
              <w:rPr>
                <w:b/>
                <w:sz w:val="18"/>
              </w:rPr>
              <w:t>Dimension</w:t>
            </w:r>
          </w:p>
        </w:tc>
        <w:tc>
          <w:tcPr>
            <w:tcW w:w="326" w:type="pct"/>
            <w:vAlign w:val="center"/>
          </w:tcPr>
          <w:p w14:paraId="6C398877"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763523F4"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6FB1490A"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7F4BF925"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20A1EBAB"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7EDAAFE5"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269AEDE9"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20A5D817"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155FB908"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144A371C"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7E30E06B"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341E725E"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0F163F9E" w14:textId="77777777" w:rsidR="00722A47" w:rsidRPr="0006090E" w:rsidRDefault="00722A47" w:rsidP="00722A47">
            <w:pPr>
              <w:spacing w:before="0" w:after="0"/>
              <w:jc w:val="center"/>
              <w:rPr>
                <w:rFonts w:eastAsia="Times New Roman"/>
                <w:sz w:val="18"/>
                <w:szCs w:val="18"/>
                <w:lang w:eastAsia="de-DE"/>
              </w:rPr>
            </w:pPr>
          </w:p>
        </w:tc>
      </w:tr>
      <w:tr w:rsidR="0006090E" w:rsidRPr="0006090E" w14:paraId="162936E4" w14:textId="77777777" w:rsidTr="00972543">
        <w:trPr>
          <w:cantSplit/>
        </w:trPr>
        <w:tc>
          <w:tcPr>
            <w:tcW w:w="612" w:type="pct"/>
          </w:tcPr>
          <w:p w14:paraId="22C26402" w14:textId="77777777" w:rsidR="00722A47" w:rsidRPr="0006090E" w:rsidRDefault="00722A47" w:rsidP="00722A47">
            <w:pPr>
              <w:spacing w:before="0" w:after="0"/>
              <w:jc w:val="left"/>
              <w:rPr>
                <w:rFonts w:eastAsia="Times New Roman"/>
                <w:b/>
                <w:sz w:val="18"/>
                <w:szCs w:val="18"/>
              </w:rPr>
            </w:pPr>
            <w:r>
              <w:rPr>
                <w:b/>
                <w:sz w:val="18"/>
              </w:rPr>
              <w:t xml:space="preserve">pH value, </w:t>
            </w:r>
          </w:p>
        </w:tc>
        <w:tc>
          <w:tcPr>
            <w:tcW w:w="381" w:type="pct"/>
          </w:tcPr>
          <w:p w14:paraId="16835E2C" w14:textId="77777777" w:rsidR="00722A47" w:rsidRPr="0006090E" w:rsidRDefault="00722A47" w:rsidP="00722A47">
            <w:pPr>
              <w:spacing w:before="0" w:after="0"/>
              <w:jc w:val="center"/>
              <w:rPr>
                <w:rFonts w:eastAsia="Times New Roman"/>
                <w:sz w:val="18"/>
                <w:szCs w:val="18"/>
                <w:lang w:eastAsia="de-DE"/>
              </w:rPr>
            </w:pPr>
          </w:p>
        </w:tc>
        <w:tc>
          <w:tcPr>
            <w:tcW w:w="326" w:type="pct"/>
            <w:vAlign w:val="center"/>
          </w:tcPr>
          <w:p w14:paraId="48C06F5D"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197D112A"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6E082B95"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4A7CDD3A"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333FDBB4"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33DC55DE"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26D6F872"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2005FC3E"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20AA8D4C"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49FB6DFB"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4DB71A10"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046FB687"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4CB9FCEF"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69DDBE46" w14:textId="77777777" w:rsidTr="00972543">
        <w:trPr>
          <w:cantSplit/>
        </w:trPr>
        <w:tc>
          <w:tcPr>
            <w:tcW w:w="612" w:type="pct"/>
          </w:tcPr>
          <w:p w14:paraId="462B890B" w14:textId="77777777" w:rsidR="00722A47" w:rsidRPr="0006090E" w:rsidRDefault="00722A47" w:rsidP="00722A47">
            <w:pPr>
              <w:spacing w:before="0" w:after="0"/>
              <w:jc w:val="left"/>
              <w:rPr>
                <w:rFonts w:eastAsia="Times New Roman"/>
                <w:b/>
                <w:sz w:val="18"/>
                <w:szCs w:val="18"/>
              </w:rPr>
            </w:pPr>
            <w:r>
              <w:rPr>
                <w:b/>
                <w:sz w:val="18"/>
              </w:rPr>
              <w:t>Electrical conductivity</w:t>
            </w:r>
          </w:p>
        </w:tc>
        <w:tc>
          <w:tcPr>
            <w:tcW w:w="381" w:type="pct"/>
          </w:tcPr>
          <w:p w14:paraId="0F353807" w14:textId="77777777" w:rsidR="00722A47" w:rsidRPr="0006090E" w:rsidRDefault="00722A47" w:rsidP="00722A47">
            <w:pPr>
              <w:spacing w:before="0" w:after="0"/>
              <w:jc w:val="center"/>
              <w:rPr>
                <w:rFonts w:eastAsia="Times New Roman"/>
                <w:sz w:val="18"/>
                <w:szCs w:val="18"/>
              </w:rPr>
            </w:pPr>
            <w:r>
              <w:rPr>
                <w:sz w:val="18"/>
              </w:rPr>
              <w:t>µS/cm</w:t>
            </w:r>
          </w:p>
        </w:tc>
        <w:tc>
          <w:tcPr>
            <w:tcW w:w="326" w:type="pct"/>
            <w:vAlign w:val="center"/>
          </w:tcPr>
          <w:p w14:paraId="07B30D88"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7B1ADB97"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5067311B"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21D3BF63"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536205FE"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728CB09F"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1A60AB51"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0998F71B"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4C4C6E85"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2B38C87F"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C70845B"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43927731"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64F36E5C"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6ECEEEE6" w14:textId="77777777" w:rsidTr="00972543">
        <w:trPr>
          <w:cantSplit/>
        </w:trPr>
        <w:tc>
          <w:tcPr>
            <w:tcW w:w="612" w:type="pct"/>
          </w:tcPr>
          <w:p w14:paraId="7AD9711F" w14:textId="77777777" w:rsidR="00722A47" w:rsidRPr="0006090E" w:rsidRDefault="00722A47" w:rsidP="00722A47">
            <w:pPr>
              <w:spacing w:before="0" w:after="0"/>
              <w:jc w:val="left"/>
              <w:rPr>
                <w:rFonts w:eastAsia="Times New Roman"/>
                <w:b/>
                <w:sz w:val="18"/>
                <w:szCs w:val="18"/>
              </w:rPr>
            </w:pPr>
            <w:r>
              <w:rPr>
                <w:b/>
                <w:sz w:val="18"/>
              </w:rPr>
              <w:t>Chloride</w:t>
            </w:r>
          </w:p>
        </w:tc>
        <w:tc>
          <w:tcPr>
            <w:tcW w:w="381" w:type="pct"/>
          </w:tcPr>
          <w:p w14:paraId="02D5AF79" w14:textId="77777777" w:rsidR="00722A47" w:rsidRPr="0006090E" w:rsidRDefault="00722A47" w:rsidP="00722A47">
            <w:pPr>
              <w:spacing w:before="0" w:after="0"/>
              <w:jc w:val="center"/>
              <w:rPr>
                <w:rFonts w:eastAsia="Times New Roman"/>
                <w:sz w:val="18"/>
                <w:szCs w:val="18"/>
              </w:rPr>
            </w:pPr>
            <w:r>
              <w:rPr>
                <w:sz w:val="18"/>
              </w:rPr>
              <w:t>mg/l</w:t>
            </w:r>
          </w:p>
        </w:tc>
        <w:tc>
          <w:tcPr>
            <w:tcW w:w="326" w:type="pct"/>
            <w:vAlign w:val="center"/>
          </w:tcPr>
          <w:p w14:paraId="5AB95626"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132ADB8F"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6E35A8B4"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1B960498"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653AF0CA"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213470B8"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73D4F591"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4BDDBAC1"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14525A5A"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3660F92D"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4143FBF4"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682599DA"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058C34B6" w14:textId="77777777" w:rsidR="00722A47" w:rsidRPr="0006090E" w:rsidRDefault="00722A47" w:rsidP="00722A47">
            <w:pPr>
              <w:spacing w:before="0" w:after="0"/>
              <w:jc w:val="center"/>
              <w:rPr>
                <w:rFonts w:eastAsia="Times New Roman"/>
                <w:sz w:val="18"/>
                <w:szCs w:val="18"/>
                <w:lang w:eastAsia="de-DE"/>
              </w:rPr>
            </w:pPr>
          </w:p>
        </w:tc>
      </w:tr>
      <w:tr w:rsidR="0006090E" w:rsidRPr="0006090E" w14:paraId="31B59B2A" w14:textId="77777777" w:rsidTr="00972543">
        <w:trPr>
          <w:cantSplit/>
        </w:trPr>
        <w:tc>
          <w:tcPr>
            <w:tcW w:w="612" w:type="pct"/>
          </w:tcPr>
          <w:p w14:paraId="13AFE405" w14:textId="77777777" w:rsidR="00722A47" w:rsidRPr="0006090E" w:rsidRDefault="00722A47" w:rsidP="00722A47">
            <w:pPr>
              <w:spacing w:before="0" w:after="0"/>
              <w:jc w:val="left"/>
              <w:rPr>
                <w:rFonts w:eastAsia="Times New Roman"/>
                <w:b/>
                <w:sz w:val="18"/>
                <w:szCs w:val="18"/>
              </w:rPr>
            </w:pPr>
            <w:r>
              <w:rPr>
                <w:b/>
                <w:sz w:val="18"/>
              </w:rPr>
              <w:t>Sulphate</w:t>
            </w:r>
          </w:p>
        </w:tc>
        <w:tc>
          <w:tcPr>
            <w:tcW w:w="381" w:type="pct"/>
          </w:tcPr>
          <w:p w14:paraId="5DCB4E09" w14:textId="77777777" w:rsidR="00722A47" w:rsidRPr="0006090E" w:rsidRDefault="00722A47" w:rsidP="00722A47">
            <w:pPr>
              <w:spacing w:before="0" w:after="0"/>
              <w:jc w:val="center"/>
              <w:rPr>
                <w:rFonts w:eastAsia="Times New Roman"/>
                <w:sz w:val="18"/>
                <w:szCs w:val="18"/>
              </w:rPr>
            </w:pPr>
            <w:r>
              <w:rPr>
                <w:sz w:val="18"/>
              </w:rPr>
              <w:t>mg/l</w:t>
            </w:r>
          </w:p>
        </w:tc>
        <w:tc>
          <w:tcPr>
            <w:tcW w:w="326" w:type="pct"/>
            <w:vAlign w:val="center"/>
          </w:tcPr>
          <w:p w14:paraId="5B7D8E47"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7AC81FEB"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6A7D6A50"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68646749"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6EDB4EC2"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6E695040"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5938971E"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6B0A3B14"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02895EAA"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6B013E8D"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29C99A2B"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62C203D"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55DD9BFA"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11855CED" w14:textId="77777777" w:rsidTr="00972543">
        <w:trPr>
          <w:cantSplit/>
        </w:trPr>
        <w:tc>
          <w:tcPr>
            <w:tcW w:w="612" w:type="pct"/>
          </w:tcPr>
          <w:p w14:paraId="1F0E6FD4" w14:textId="77777777" w:rsidR="00722A47" w:rsidRPr="0006090E" w:rsidRDefault="00722A47" w:rsidP="00722A47">
            <w:pPr>
              <w:spacing w:before="0" w:after="0"/>
              <w:jc w:val="left"/>
              <w:rPr>
                <w:rFonts w:eastAsia="Times New Roman"/>
                <w:b/>
                <w:sz w:val="18"/>
                <w:szCs w:val="18"/>
              </w:rPr>
            </w:pPr>
            <w:r>
              <w:rPr>
                <w:b/>
                <w:sz w:val="18"/>
              </w:rPr>
              <w:t>Fluoride</w:t>
            </w:r>
          </w:p>
        </w:tc>
        <w:tc>
          <w:tcPr>
            <w:tcW w:w="381" w:type="pct"/>
          </w:tcPr>
          <w:p w14:paraId="07E4DC21" w14:textId="77777777" w:rsidR="00722A47" w:rsidRPr="0006090E" w:rsidRDefault="00722A47" w:rsidP="00722A47">
            <w:pPr>
              <w:spacing w:before="0" w:after="0"/>
              <w:jc w:val="center"/>
              <w:rPr>
                <w:rFonts w:eastAsia="Times New Roman"/>
                <w:sz w:val="18"/>
                <w:szCs w:val="18"/>
              </w:rPr>
            </w:pPr>
            <w:r>
              <w:rPr>
                <w:sz w:val="18"/>
              </w:rPr>
              <w:t>mg/l</w:t>
            </w:r>
          </w:p>
        </w:tc>
        <w:tc>
          <w:tcPr>
            <w:tcW w:w="326" w:type="pct"/>
            <w:vAlign w:val="center"/>
          </w:tcPr>
          <w:p w14:paraId="71DD95BB"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5CC62C88"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39A73227"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5E3BC65A"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36354FC6"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36423A0B"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25B98D0B" w14:textId="77777777" w:rsidR="00722A47" w:rsidRPr="0006090E" w:rsidRDefault="00722A47" w:rsidP="00722A47">
            <w:pPr>
              <w:spacing w:before="0" w:after="0"/>
              <w:jc w:val="center"/>
              <w:rPr>
                <w:rFonts w:eastAsia="Times New Roman"/>
                <w:sz w:val="18"/>
                <w:szCs w:val="18"/>
                <w:lang w:val="en-US" w:eastAsia="de-DE"/>
              </w:rPr>
            </w:pPr>
          </w:p>
        </w:tc>
        <w:tc>
          <w:tcPr>
            <w:tcW w:w="313" w:type="pct"/>
            <w:vAlign w:val="center"/>
          </w:tcPr>
          <w:p w14:paraId="5A6498B1" w14:textId="77777777" w:rsidR="00722A47" w:rsidRPr="0006090E" w:rsidRDefault="00722A47" w:rsidP="00722A47">
            <w:pPr>
              <w:spacing w:before="0" w:after="0"/>
              <w:jc w:val="center"/>
              <w:rPr>
                <w:rFonts w:eastAsia="Times New Roman"/>
                <w:sz w:val="18"/>
                <w:szCs w:val="18"/>
                <w:lang w:val="en-US" w:eastAsia="de-DE"/>
              </w:rPr>
            </w:pPr>
          </w:p>
        </w:tc>
        <w:tc>
          <w:tcPr>
            <w:tcW w:w="310" w:type="pct"/>
            <w:vAlign w:val="center"/>
          </w:tcPr>
          <w:p w14:paraId="604292E5"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750A37CD" w14:textId="77777777" w:rsidR="00722A47" w:rsidRPr="0006090E" w:rsidRDefault="00722A47" w:rsidP="00722A47">
            <w:pPr>
              <w:spacing w:before="0" w:after="0"/>
              <w:jc w:val="center"/>
              <w:rPr>
                <w:rFonts w:eastAsia="Times New Roman"/>
                <w:sz w:val="18"/>
                <w:szCs w:val="18"/>
                <w:lang w:val="en-US" w:eastAsia="de-DE"/>
              </w:rPr>
            </w:pPr>
          </w:p>
        </w:tc>
        <w:tc>
          <w:tcPr>
            <w:tcW w:w="275" w:type="pct"/>
            <w:vAlign w:val="center"/>
          </w:tcPr>
          <w:p w14:paraId="240BA0CC" w14:textId="77777777" w:rsidR="00722A47" w:rsidRPr="0006090E" w:rsidRDefault="00722A47" w:rsidP="00722A47">
            <w:pPr>
              <w:spacing w:before="0" w:after="0"/>
              <w:jc w:val="center"/>
              <w:rPr>
                <w:rFonts w:eastAsia="Times New Roman"/>
                <w:sz w:val="18"/>
                <w:szCs w:val="18"/>
                <w:lang w:val="en-US" w:eastAsia="de-DE"/>
              </w:rPr>
            </w:pPr>
          </w:p>
        </w:tc>
        <w:tc>
          <w:tcPr>
            <w:tcW w:w="275" w:type="pct"/>
            <w:vAlign w:val="center"/>
          </w:tcPr>
          <w:p w14:paraId="6D24662F" w14:textId="77777777" w:rsidR="00722A47" w:rsidRPr="0006090E" w:rsidRDefault="00722A47" w:rsidP="00722A47">
            <w:pPr>
              <w:spacing w:before="0" w:after="0"/>
              <w:jc w:val="center"/>
              <w:rPr>
                <w:rFonts w:eastAsia="Times New Roman"/>
                <w:sz w:val="18"/>
                <w:szCs w:val="18"/>
                <w:lang w:val="en-US" w:eastAsia="de-DE"/>
              </w:rPr>
            </w:pPr>
          </w:p>
        </w:tc>
        <w:tc>
          <w:tcPr>
            <w:tcW w:w="275" w:type="pct"/>
            <w:vAlign w:val="center"/>
          </w:tcPr>
          <w:p w14:paraId="2870FC22" w14:textId="77777777" w:rsidR="00722A47" w:rsidRPr="0006090E" w:rsidRDefault="00722A47" w:rsidP="00722A47">
            <w:pPr>
              <w:spacing w:before="0" w:after="0"/>
              <w:jc w:val="center"/>
              <w:rPr>
                <w:rFonts w:eastAsia="Times New Roman"/>
                <w:sz w:val="18"/>
                <w:szCs w:val="18"/>
                <w:lang w:val="en-US" w:eastAsia="de-DE"/>
              </w:rPr>
            </w:pPr>
          </w:p>
        </w:tc>
      </w:tr>
      <w:tr w:rsidR="0006090E" w:rsidRPr="0006090E" w14:paraId="585B0323" w14:textId="77777777" w:rsidTr="00972543">
        <w:trPr>
          <w:cantSplit/>
        </w:trPr>
        <w:tc>
          <w:tcPr>
            <w:tcW w:w="612" w:type="pct"/>
          </w:tcPr>
          <w:p w14:paraId="444AA8E5" w14:textId="77777777" w:rsidR="00722A47" w:rsidRPr="0006090E" w:rsidRDefault="00722A47" w:rsidP="00722A47">
            <w:pPr>
              <w:spacing w:before="0" w:after="0"/>
              <w:jc w:val="left"/>
              <w:rPr>
                <w:rFonts w:eastAsia="Times New Roman"/>
                <w:b/>
                <w:sz w:val="18"/>
                <w:szCs w:val="18"/>
              </w:rPr>
            </w:pPr>
            <w:r>
              <w:rPr>
                <w:b/>
                <w:sz w:val="18"/>
              </w:rPr>
              <w:t>DOC</w:t>
            </w:r>
          </w:p>
        </w:tc>
        <w:tc>
          <w:tcPr>
            <w:tcW w:w="381" w:type="pct"/>
          </w:tcPr>
          <w:p w14:paraId="7F3E26E3" w14:textId="77777777" w:rsidR="00722A47" w:rsidRPr="0006090E" w:rsidRDefault="00722A47" w:rsidP="00722A47">
            <w:pPr>
              <w:spacing w:before="0" w:after="0"/>
              <w:jc w:val="center"/>
              <w:rPr>
                <w:rFonts w:eastAsia="Times New Roman"/>
                <w:sz w:val="18"/>
                <w:szCs w:val="18"/>
              </w:rPr>
            </w:pPr>
            <w:r>
              <w:rPr>
                <w:sz w:val="18"/>
              </w:rPr>
              <w:t>mg/l</w:t>
            </w:r>
          </w:p>
        </w:tc>
        <w:tc>
          <w:tcPr>
            <w:tcW w:w="326" w:type="pct"/>
            <w:vAlign w:val="center"/>
          </w:tcPr>
          <w:p w14:paraId="0E66E088"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1BC083DF"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438FB9E9"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7BDBE673"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3E24BC91"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2262EB02"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47DE6785"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3A363135"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4C0A9A91"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4DD87E1F"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056B561D"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01D34AC4"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21E7E578" w14:textId="77777777" w:rsidR="00722A47" w:rsidRPr="0006090E" w:rsidRDefault="00722A47" w:rsidP="00722A47">
            <w:pPr>
              <w:spacing w:before="0" w:after="0"/>
              <w:jc w:val="center"/>
              <w:rPr>
                <w:rFonts w:eastAsia="Times New Roman"/>
                <w:strike/>
                <w:sz w:val="18"/>
                <w:szCs w:val="18"/>
              </w:rPr>
            </w:pPr>
            <w:r>
              <w:rPr>
                <w:sz w:val="18"/>
              </w:rPr>
              <w:t>X</w:t>
            </w:r>
          </w:p>
        </w:tc>
      </w:tr>
      <w:tr w:rsidR="0006090E" w:rsidRPr="0006090E" w14:paraId="6ECDDB4D" w14:textId="77777777" w:rsidTr="00972543">
        <w:trPr>
          <w:cantSplit/>
        </w:trPr>
        <w:tc>
          <w:tcPr>
            <w:tcW w:w="612" w:type="pct"/>
          </w:tcPr>
          <w:p w14:paraId="36943EB1" w14:textId="77777777" w:rsidR="00722A47" w:rsidRPr="0006090E" w:rsidRDefault="00722A47" w:rsidP="00722A47">
            <w:pPr>
              <w:spacing w:before="0" w:after="0"/>
              <w:jc w:val="left"/>
              <w:rPr>
                <w:rFonts w:eastAsia="Times New Roman"/>
                <w:b/>
                <w:sz w:val="18"/>
                <w:szCs w:val="18"/>
              </w:rPr>
            </w:pPr>
            <w:r>
              <w:rPr>
                <w:b/>
                <w:sz w:val="18"/>
              </w:rPr>
              <w:t>PAH</w:t>
            </w:r>
            <w:r>
              <w:rPr>
                <w:b/>
                <w:sz w:val="18"/>
                <w:vertAlign w:val="subscript"/>
              </w:rPr>
              <w:t>15</w:t>
            </w:r>
          </w:p>
        </w:tc>
        <w:tc>
          <w:tcPr>
            <w:tcW w:w="381" w:type="pct"/>
          </w:tcPr>
          <w:p w14:paraId="7035D222"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5BCB4747"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207A6269"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121E140A"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26F37876"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6560FC84"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54C42FE4"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056E12CD"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6AD3F532"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60727E3E"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2361ECC3"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7EC4BF51"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5CEC7565"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6607DFA"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2B304BD0" w14:textId="77777777" w:rsidTr="00972543">
        <w:trPr>
          <w:cantSplit/>
        </w:trPr>
        <w:tc>
          <w:tcPr>
            <w:tcW w:w="612" w:type="pct"/>
          </w:tcPr>
          <w:p w14:paraId="6A62FFFF" w14:textId="77777777" w:rsidR="00722A47" w:rsidRPr="0006090E" w:rsidRDefault="00722A47" w:rsidP="00722A47">
            <w:pPr>
              <w:spacing w:before="0" w:after="0"/>
              <w:jc w:val="left"/>
              <w:rPr>
                <w:rFonts w:eastAsia="Times New Roman"/>
                <w:b/>
                <w:sz w:val="18"/>
                <w:szCs w:val="18"/>
              </w:rPr>
            </w:pPr>
            <w:r>
              <w:rPr>
                <w:b/>
                <w:sz w:val="18"/>
              </w:rPr>
              <w:t>MOH [Mineral oil hydrocarbons]</w:t>
            </w:r>
          </w:p>
        </w:tc>
        <w:tc>
          <w:tcPr>
            <w:tcW w:w="381" w:type="pct"/>
          </w:tcPr>
          <w:p w14:paraId="7303D08C"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74646ED0"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4BFC0764"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1EB45B7A"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08260A20"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365F26F2"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7B65EA07"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0FCFFFC3"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3993A100"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6F944993"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26D77EAB"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3423401C"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475F51C8"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2ED136CE"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7E2BB77F" w14:textId="77777777" w:rsidTr="00972543">
        <w:trPr>
          <w:cantSplit/>
        </w:trPr>
        <w:tc>
          <w:tcPr>
            <w:tcW w:w="612" w:type="pct"/>
          </w:tcPr>
          <w:p w14:paraId="76D92F45" w14:textId="77777777" w:rsidR="00722A47" w:rsidRPr="0006090E" w:rsidRDefault="00722A47" w:rsidP="00722A47">
            <w:pPr>
              <w:spacing w:before="0" w:after="0"/>
              <w:jc w:val="left"/>
              <w:rPr>
                <w:rFonts w:eastAsia="Times New Roman"/>
                <w:b/>
                <w:sz w:val="18"/>
                <w:szCs w:val="18"/>
              </w:rPr>
            </w:pPr>
            <w:r>
              <w:rPr>
                <w:b/>
                <w:sz w:val="18"/>
              </w:rPr>
              <w:t>Phenols</w:t>
            </w:r>
          </w:p>
        </w:tc>
        <w:tc>
          <w:tcPr>
            <w:tcW w:w="381" w:type="pct"/>
          </w:tcPr>
          <w:p w14:paraId="04F75990"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2033A795"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78B0B06E"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2D6D59BB"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571838D1"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57489A9E"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1760806F"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6C2BDE6A"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6A007C45"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2FAC5555"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015277CC"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53CA7F63"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1A85CE3D"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1A45ADDD"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5090C449" w14:textId="77777777" w:rsidTr="00972543">
        <w:trPr>
          <w:cantSplit/>
        </w:trPr>
        <w:tc>
          <w:tcPr>
            <w:tcW w:w="612" w:type="pct"/>
          </w:tcPr>
          <w:p w14:paraId="6E2B7686" w14:textId="77777777" w:rsidR="00722A47" w:rsidRPr="0006090E" w:rsidRDefault="00722A47" w:rsidP="00722A47">
            <w:pPr>
              <w:spacing w:before="0" w:after="0"/>
              <w:jc w:val="left"/>
              <w:rPr>
                <w:rFonts w:eastAsia="Times New Roman"/>
                <w:b/>
                <w:sz w:val="18"/>
                <w:szCs w:val="18"/>
              </w:rPr>
            </w:pPr>
            <w:r>
              <w:rPr>
                <w:b/>
                <w:sz w:val="18"/>
              </w:rPr>
              <w:t>Antimony</w:t>
            </w:r>
          </w:p>
        </w:tc>
        <w:tc>
          <w:tcPr>
            <w:tcW w:w="381" w:type="pct"/>
          </w:tcPr>
          <w:p w14:paraId="146EE865"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7DD62BF3"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1C611180"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52E917AB"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533DCF7D"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054DDC7C"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17102E02"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62C1B59A"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3C60BB99"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6609B093"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1CC7E8FF"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C424033"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54A5BBE5"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5261216"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11E673B7" w14:textId="77777777" w:rsidTr="00972543">
        <w:trPr>
          <w:cantSplit/>
        </w:trPr>
        <w:tc>
          <w:tcPr>
            <w:tcW w:w="612" w:type="pct"/>
          </w:tcPr>
          <w:p w14:paraId="5CC70CBE" w14:textId="77777777" w:rsidR="00722A47" w:rsidRPr="0006090E" w:rsidRDefault="00722A47" w:rsidP="00722A47">
            <w:pPr>
              <w:spacing w:before="0" w:after="0"/>
              <w:jc w:val="left"/>
              <w:rPr>
                <w:rFonts w:eastAsia="Times New Roman"/>
                <w:b/>
                <w:sz w:val="18"/>
                <w:szCs w:val="18"/>
              </w:rPr>
            </w:pPr>
            <w:r>
              <w:rPr>
                <w:b/>
                <w:sz w:val="18"/>
              </w:rPr>
              <w:t>Arsenic</w:t>
            </w:r>
          </w:p>
        </w:tc>
        <w:tc>
          <w:tcPr>
            <w:tcW w:w="381" w:type="pct"/>
          </w:tcPr>
          <w:p w14:paraId="5B40C843"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5F4F9A1D"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0BD83A55"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014282A9"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6F9B2E36"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2F48BCE3"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14832BCE"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0734416D"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7ABE9FED"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7E0A432D"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6AC00DC1"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64DCA16B"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F296CD2"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340A427"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0C23EB88" w14:textId="77777777" w:rsidTr="00972543">
        <w:trPr>
          <w:cantSplit/>
        </w:trPr>
        <w:tc>
          <w:tcPr>
            <w:tcW w:w="612" w:type="pct"/>
          </w:tcPr>
          <w:p w14:paraId="50F1FD95" w14:textId="77777777" w:rsidR="00722A47" w:rsidRPr="0006090E" w:rsidRDefault="00722A47" w:rsidP="00722A47">
            <w:pPr>
              <w:spacing w:before="0" w:after="0"/>
              <w:jc w:val="left"/>
              <w:rPr>
                <w:rFonts w:eastAsia="Times New Roman"/>
                <w:b/>
                <w:sz w:val="18"/>
                <w:szCs w:val="18"/>
              </w:rPr>
            </w:pPr>
            <w:r>
              <w:rPr>
                <w:b/>
                <w:sz w:val="18"/>
              </w:rPr>
              <w:t>Lead</w:t>
            </w:r>
          </w:p>
        </w:tc>
        <w:tc>
          <w:tcPr>
            <w:tcW w:w="381" w:type="pct"/>
          </w:tcPr>
          <w:p w14:paraId="6E9A2F9E"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2C21AF38"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234BC3B3"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2C9F6107"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795A0974"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0E29A506"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6EAC90A6"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6D36165B"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4F048A2F"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7C3600EA"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3ECE1B07"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03EFA580"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1BACDDB1"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51C19FFF" w14:textId="77777777" w:rsidR="00722A47" w:rsidRPr="0006090E" w:rsidRDefault="00722A47" w:rsidP="00722A47">
            <w:pPr>
              <w:spacing w:before="0" w:after="0"/>
              <w:jc w:val="center"/>
              <w:rPr>
                <w:rFonts w:eastAsia="Times New Roman"/>
                <w:strike/>
                <w:sz w:val="18"/>
                <w:szCs w:val="18"/>
              </w:rPr>
            </w:pPr>
            <w:r>
              <w:rPr>
                <w:sz w:val="18"/>
              </w:rPr>
              <w:t>X</w:t>
            </w:r>
          </w:p>
        </w:tc>
      </w:tr>
      <w:tr w:rsidR="0006090E" w:rsidRPr="0006090E" w14:paraId="04F1778A" w14:textId="77777777" w:rsidTr="00972543">
        <w:trPr>
          <w:cantSplit/>
        </w:trPr>
        <w:tc>
          <w:tcPr>
            <w:tcW w:w="612" w:type="pct"/>
          </w:tcPr>
          <w:p w14:paraId="590F777A" w14:textId="77777777" w:rsidR="00722A47" w:rsidRPr="0006090E" w:rsidRDefault="00722A47" w:rsidP="00722A47">
            <w:pPr>
              <w:spacing w:before="0" w:after="0"/>
              <w:jc w:val="left"/>
              <w:rPr>
                <w:rFonts w:eastAsia="Times New Roman"/>
                <w:b/>
                <w:sz w:val="18"/>
                <w:szCs w:val="18"/>
              </w:rPr>
            </w:pPr>
            <w:r>
              <w:rPr>
                <w:b/>
                <w:sz w:val="18"/>
              </w:rPr>
              <w:t>Cadmium*</w:t>
            </w:r>
          </w:p>
        </w:tc>
        <w:tc>
          <w:tcPr>
            <w:tcW w:w="381" w:type="pct"/>
          </w:tcPr>
          <w:p w14:paraId="41677091"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38563E12"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5F9818BF"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68FA39EA"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628CC0BD"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4CCB00BB"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22E7D942"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33866BDB"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46E470D9"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44CA08D4"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15C1783F"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A2ECA73"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0197525"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5BAFDE56" w14:textId="77777777" w:rsidR="00722A47" w:rsidRPr="0006090E" w:rsidRDefault="00722A47" w:rsidP="00722A47">
            <w:pPr>
              <w:spacing w:before="0" w:after="0"/>
              <w:jc w:val="center"/>
              <w:rPr>
                <w:rFonts w:eastAsia="Times New Roman"/>
                <w:strike/>
                <w:sz w:val="18"/>
                <w:szCs w:val="18"/>
              </w:rPr>
            </w:pPr>
            <w:r>
              <w:rPr>
                <w:sz w:val="18"/>
              </w:rPr>
              <w:t>X</w:t>
            </w:r>
          </w:p>
        </w:tc>
      </w:tr>
      <w:tr w:rsidR="0006090E" w:rsidRPr="0006090E" w14:paraId="001CC407" w14:textId="77777777" w:rsidTr="00972543">
        <w:trPr>
          <w:cantSplit/>
        </w:trPr>
        <w:tc>
          <w:tcPr>
            <w:tcW w:w="612" w:type="pct"/>
          </w:tcPr>
          <w:p w14:paraId="3E83AAFF" w14:textId="77777777" w:rsidR="00722A47" w:rsidRPr="0006090E" w:rsidRDefault="00722A47" w:rsidP="00722A47">
            <w:pPr>
              <w:spacing w:before="0" w:after="0"/>
              <w:jc w:val="left"/>
              <w:rPr>
                <w:rFonts w:eastAsia="Times New Roman"/>
                <w:b/>
                <w:sz w:val="18"/>
                <w:szCs w:val="18"/>
              </w:rPr>
            </w:pPr>
            <w:r>
              <w:rPr>
                <w:b/>
                <w:sz w:val="18"/>
              </w:rPr>
              <w:t>Chrome, total</w:t>
            </w:r>
          </w:p>
        </w:tc>
        <w:tc>
          <w:tcPr>
            <w:tcW w:w="381" w:type="pct"/>
          </w:tcPr>
          <w:p w14:paraId="5C43C583"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2EFD1A5E"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3EE95194"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17EB74E8"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3EF0AF77"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32883123"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2DD1DB71"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66DC3BB7"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29EBC821"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55695C00"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45FB46D0"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53D87918"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2AA7E43"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51BAA36F"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5E1D2E61" w14:textId="77777777" w:rsidTr="00972543">
        <w:trPr>
          <w:cantSplit/>
        </w:trPr>
        <w:tc>
          <w:tcPr>
            <w:tcW w:w="612" w:type="pct"/>
          </w:tcPr>
          <w:p w14:paraId="6A98E6D4" w14:textId="77777777" w:rsidR="00722A47" w:rsidRPr="0006090E" w:rsidRDefault="00722A47" w:rsidP="00722A47">
            <w:pPr>
              <w:spacing w:before="0" w:after="0"/>
              <w:jc w:val="left"/>
              <w:rPr>
                <w:rFonts w:eastAsia="Times New Roman"/>
                <w:b/>
                <w:sz w:val="18"/>
                <w:szCs w:val="18"/>
              </w:rPr>
            </w:pPr>
            <w:r>
              <w:rPr>
                <w:b/>
                <w:sz w:val="18"/>
              </w:rPr>
              <w:t>Copper</w:t>
            </w:r>
          </w:p>
        </w:tc>
        <w:tc>
          <w:tcPr>
            <w:tcW w:w="381" w:type="pct"/>
          </w:tcPr>
          <w:p w14:paraId="06DC4C41"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4C66176E"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039DAB2F"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52BCE3D8"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337DB108"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77FD5865"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4D350863"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068F94D0"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4D4C90AE"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0D5747FE"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68719A83"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6941791E"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0FD05276"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45F8352F"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240CCA9A" w14:textId="77777777" w:rsidTr="00972543">
        <w:trPr>
          <w:cantSplit/>
        </w:trPr>
        <w:tc>
          <w:tcPr>
            <w:tcW w:w="612" w:type="pct"/>
          </w:tcPr>
          <w:p w14:paraId="20892511" w14:textId="77777777" w:rsidR="00722A47" w:rsidRPr="0006090E" w:rsidRDefault="00722A47" w:rsidP="00722A47">
            <w:pPr>
              <w:spacing w:before="0" w:after="0"/>
              <w:jc w:val="left"/>
              <w:rPr>
                <w:rFonts w:eastAsia="Times New Roman"/>
                <w:b/>
                <w:sz w:val="18"/>
                <w:szCs w:val="18"/>
              </w:rPr>
            </w:pPr>
            <w:r>
              <w:rPr>
                <w:b/>
                <w:sz w:val="18"/>
              </w:rPr>
              <w:t>Molybdenum*</w:t>
            </w:r>
          </w:p>
        </w:tc>
        <w:tc>
          <w:tcPr>
            <w:tcW w:w="381" w:type="pct"/>
          </w:tcPr>
          <w:p w14:paraId="485FD13F"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1EEB3016"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3FA0796F"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0A5F6F12"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0A34AD8E"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21F2D3EA"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7BB87BBD"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6F7009A7"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382F3F95"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07A710F9"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2F42CBC4"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08FF798"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1E1A5072"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28CF12A"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49336330" w14:textId="77777777" w:rsidTr="00972543">
        <w:trPr>
          <w:cantSplit/>
        </w:trPr>
        <w:tc>
          <w:tcPr>
            <w:tcW w:w="612" w:type="pct"/>
          </w:tcPr>
          <w:p w14:paraId="19C5309E" w14:textId="77777777" w:rsidR="00722A47" w:rsidRPr="0006090E" w:rsidRDefault="00722A47" w:rsidP="00722A47">
            <w:pPr>
              <w:spacing w:before="0" w:after="0"/>
              <w:jc w:val="left"/>
              <w:rPr>
                <w:rFonts w:eastAsia="Times New Roman"/>
                <w:b/>
                <w:sz w:val="18"/>
                <w:szCs w:val="18"/>
              </w:rPr>
            </w:pPr>
            <w:r>
              <w:rPr>
                <w:b/>
                <w:sz w:val="18"/>
              </w:rPr>
              <w:t>Nickel</w:t>
            </w:r>
          </w:p>
        </w:tc>
        <w:tc>
          <w:tcPr>
            <w:tcW w:w="381" w:type="pct"/>
          </w:tcPr>
          <w:p w14:paraId="3CE6D97E"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7F32842C"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50057E2D"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7DC6574A"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3D0FB502"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1E9FE2C6"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76CB7F9F"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77EBF1B7"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31A4FC88"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2178BB69"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2FBA61FE"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1C4E259E"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D05D7CA"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643465D4"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4AF4EA06" w14:textId="77777777" w:rsidTr="00972543">
        <w:trPr>
          <w:cantSplit/>
        </w:trPr>
        <w:tc>
          <w:tcPr>
            <w:tcW w:w="612" w:type="pct"/>
          </w:tcPr>
          <w:p w14:paraId="5370F4DD" w14:textId="77777777" w:rsidR="00722A47" w:rsidRPr="0006090E" w:rsidRDefault="00722A47" w:rsidP="00722A47">
            <w:pPr>
              <w:spacing w:before="0" w:after="0"/>
              <w:jc w:val="left"/>
              <w:rPr>
                <w:rFonts w:eastAsia="Times New Roman"/>
                <w:b/>
                <w:sz w:val="18"/>
                <w:szCs w:val="18"/>
              </w:rPr>
            </w:pPr>
            <w:r>
              <w:rPr>
                <w:b/>
                <w:sz w:val="18"/>
              </w:rPr>
              <w:t>Vanadium</w:t>
            </w:r>
          </w:p>
        </w:tc>
        <w:tc>
          <w:tcPr>
            <w:tcW w:w="381" w:type="pct"/>
          </w:tcPr>
          <w:p w14:paraId="2F6EA69E"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42FAB731"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2752AAB2"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296B249D"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0E686C7C"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57169588"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18735CFF"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1CC36D45"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1043A040" w14:textId="77777777" w:rsidR="00722A47" w:rsidRPr="0006090E" w:rsidRDefault="00722A47" w:rsidP="00722A47">
            <w:pPr>
              <w:spacing w:before="0" w:after="0"/>
              <w:jc w:val="center"/>
              <w:rPr>
                <w:rFonts w:eastAsia="Times New Roman"/>
                <w:sz w:val="18"/>
                <w:szCs w:val="18"/>
                <w:vertAlign w:val="superscript"/>
              </w:rPr>
            </w:pPr>
            <w:r>
              <w:rPr>
                <w:sz w:val="18"/>
              </w:rPr>
              <w:t>X</w:t>
            </w:r>
          </w:p>
        </w:tc>
        <w:tc>
          <w:tcPr>
            <w:tcW w:w="310" w:type="pct"/>
            <w:vAlign w:val="center"/>
          </w:tcPr>
          <w:p w14:paraId="0D6762DD"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524860D2"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DB73C65"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994BBF1"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19FAF0CF"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0C42DD33" w14:textId="77777777" w:rsidTr="00972543">
        <w:trPr>
          <w:cantSplit/>
        </w:trPr>
        <w:tc>
          <w:tcPr>
            <w:tcW w:w="612" w:type="pct"/>
          </w:tcPr>
          <w:p w14:paraId="30C2C431" w14:textId="77777777" w:rsidR="00722A47" w:rsidRPr="0006090E" w:rsidRDefault="00722A47" w:rsidP="00722A47">
            <w:pPr>
              <w:spacing w:before="0" w:after="0"/>
              <w:jc w:val="left"/>
              <w:rPr>
                <w:rFonts w:eastAsia="Times New Roman"/>
                <w:b/>
                <w:sz w:val="18"/>
                <w:szCs w:val="18"/>
              </w:rPr>
            </w:pPr>
            <w:r>
              <w:rPr>
                <w:b/>
                <w:sz w:val="18"/>
              </w:rPr>
              <w:t>Zinc</w:t>
            </w:r>
          </w:p>
        </w:tc>
        <w:tc>
          <w:tcPr>
            <w:tcW w:w="381" w:type="pct"/>
          </w:tcPr>
          <w:p w14:paraId="3AED67BD"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40B192A1" w14:textId="77777777" w:rsidR="00722A47" w:rsidRPr="0006090E" w:rsidRDefault="00722A47" w:rsidP="00722A47">
            <w:pPr>
              <w:spacing w:before="0" w:after="0"/>
              <w:jc w:val="center"/>
              <w:rPr>
                <w:rFonts w:eastAsia="Times New Roman"/>
                <w:sz w:val="18"/>
                <w:szCs w:val="18"/>
              </w:rPr>
            </w:pPr>
            <w:r>
              <w:rPr>
                <w:sz w:val="18"/>
              </w:rPr>
              <w:t>X</w:t>
            </w:r>
          </w:p>
        </w:tc>
        <w:tc>
          <w:tcPr>
            <w:tcW w:w="204" w:type="pct"/>
            <w:vAlign w:val="center"/>
          </w:tcPr>
          <w:p w14:paraId="77530393" w14:textId="77777777" w:rsidR="00722A47" w:rsidRPr="0006090E" w:rsidRDefault="00722A47" w:rsidP="00722A47">
            <w:pPr>
              <w:spacing w:before="0" w:after="0"/>
              <w:jc w:val="center"/>
              <w:rPr>
                <w:rFonts w:eastAsia="Times New Roman"/>
                <w:sz w:val="18"/>
                <w:szCs w:val="18"/>
              </w:rPr>
            </w:pPr>
            <w:r>
              <w:rPr>
                <w:sz w:val="18"/>
              </w:rPr>
              <w:t>X</w:t>
            </w:r>
          </w:p>
        </w:tc>
        <w:tc>
          <w:tcPr>
            <w:tcW w:w="348" w:type="pct"/>
            <w:gridSpan w:val="2"/>
            <w:vAlign w:val="center"/>
          </w:tcPr>
          <w:p w14:paraId="46BD1D7B" w14:textId="77777777" w:rsidR="00722A47" w:rsidRPr="0006090E" w:rsidRDefault="00722A47" w:rsidP="00722A47">
            <w:pPr>
              <w:spacing w:before="0" w:after="0"/>
              <w:jc w:val="center"/>
              <w:rPr>
                <w:rFonts w:eastAsia="Times New Roman"/>
                <w:sz w:val="18"/>
                <w:szCs w:val="18"/>
              </w:rPr>
            </w:pPr>
            <w:r>
              <w:rPr>
                <w:sz w:val="18"/>
              </w:rPr>
              <w:t>X</w:t>
            </w:r>
          </w:p>
        </w:tc>
        <w:tc>
          <w:tcPr>
            <w:tcW w:w="307" w:type="pct"/>
            <w:vAlign w:val="center"/>
          </w:tcPr>
          <w:p w14:paraId="6020D3EB" w14:textId="77777777" w:rsidR="00722A47" w:rsidRPr="0006090E" w:rsidRDefault="00722A47" w:rsidP="00722A47">
            <w:pPr>
              <w:spacing w:before="0" w:after="0"/>
              <w:jc w:val="center"/>
              <w:rPr>
                <w:rFonts w:eastAsia="Times New Roman"/>
                <w:sz w:val="18"/>
                <w:szCs w:val="18"/>
              </w:rPr>
            </w:pPr>
            <w:r>
              <w:rPr>
                <w:sz w:val="18"/>
              </w:rPr>
              <w:t>X</w:t>
            </w:r>
          </w:p>
        </w:tc>
        <w:tc>
          <w:tcPr>
            <w:tcW w:w="380" w:type="pct"/>
            <w:vAlign w:val="center"/>
          </w:tcPr>
          <w:p w14:paraId="666ECF36" w14:textId="77777777" w:rsidR="00722A47" w:rsidRPr="0006090E" w:rsidRDefault="00722A47" w:rsidP="00722A47">
            <w:pPr>
              <w:spacing w:before="0" w:after="0"/>
              <w:jc w:val="center"/>
              <w:rPr>
                <w:rFonts w:eastAsia="Times New Roman"/>
                <w:sz w:val="18"/>
                <w:szCs w:val="18"/>
              </w:rPr>
            </w:pPr>
            <w:r>
              <w:rPr>
                <w:sz w:val="18"/>
              </w:rPr>
              <w:t>X</w:t>
            </w:r>
          </w:p>
        </w:tc>
        <w:tc>
          <w:tcPr>
            <w:tcW w:w="296" w:type="pct"/>
            <w:vAlign w:val="center"/>
          </w:tcPr>
          <w:p w14:paraId="44103996" w14:textId="77777777" w:rsidR="00722A47" w:rsidRPr="0006090E" w:rsidRDefault="00722A47" w:rsidP="00722A47">
            <w:pPr>
              <w:spacing w:before="0" w:after="0"/>
              <w:jc w:val="center"/>
              <w:rPr>
                <w:rFonts w:eastAsia="Times New Roman"/>
                <w:sz w:val="18"/>
                <w:szCs w:val="18"/>
              </w:rPr>
            </w:pPr>
            <w:r>
              <w:rPr>
                <w:sz w:val="18"/>
              </w:rPr>
              <w:t>X</w:t>
            </w:r>
          </w:p>
        </w:tc>
        <w:tc>
          <w:tcPr>
            <w:tcW w:w="294" w:type="pct"/>
            <w:vAlign w:val="center"/>
          </w:tcPr>
          <w:p w14:paraId="3D7E09B5" w14:textId="77777777" w:rsidR="00722A47" w:rsidRPr="0006090E" w:rsidRDefault="00722A47" w:rsidP="00722A47">
            <w:pPr>
              <w:spacing w:before="0" w:after="0"/>
              <w:jc w:val="center"/>
              <w:rPr>
                <w:rFonts w:eastAsia="Times New Roman"/>
                <w:sz w:val="18"/>
                <w:szCs w:val="18"/>
              </w:rPr>
            </w:pPr>
            <w:r>
              <w:rPr>
                <w:sz w:val="18"/>
              </w:rPr>
              <w:t>X</w:t>
            </w:r>
          </w:p>
        </w:tc>
        <w:tc>
          <w:tcPr>
            <w:tcW w:w="313" w:type="pct"/>
            <w:vAlign w:val="center"/>
          </w:tcPr>
          <w:p w14:paraId="274732E8" w14:textId="77777777" w:rsidR="00722A47" w:rsidRPr="0006090E" w:rsidRDefault="00722A47" w:rsidP="00722A47">
            <w:pPr>
              <w:spacing w:before="0" w:after="0"/>
              <w:jc w:val="center"/>
              <w:rPr>
                <w:rFonts w:eastAsia="Times New Roman"/>
                <w:sz w:val="18"/>
                <w:szCs w:val="18"/>
              </w:rPr>
            </w:pPr>
            <w:r>
              <w:rPr>
                <w:sz w:val="18"/>
              </w:rPr>
              <w:t>X</w:t>
            </w:r>
          </w:p>
        </w:tc>
        <w:tc>
          <w:tcPr>
            <w:tcW w:w="310" w:type="pct"/>
            <w:vAlign w:val="center"/>
          </w:tcPr>
          <w:p w14:paraId="7178B310" w14:textId="77777777" w:rsidR="00722A47" w:rsidRPr="0006090E" w:rsidRDefault="00722A47" w:rsidP="00722A47">
            <w:pPr>
              <w:spacing w:before="0" w:after="0"/>
              <w:jc w:val="center"/>
              <w:rPr>
                <w:rFonts w:eastAsia="Times New Roman"/>
                <w:sz w:val="18"/>
                <w:szCs w:val="18"/>
              </w:rPr>
            </w:pPr>
            <w:r>
              <w:rPr>
                <w:sz w:val="18"/>
              </w:rPr>
              <w:t>X</w:t>
            </w:r>
          </w:p>
        </w:tc>
        <w:tc>
          <w:tcPr>
            <w:tcW w:w="405" w:type="pct"/>
            <w:vAlign w:val="center"/>
          </w:tcPr>
          <w:p w14:paraId="3E7A6346"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83F5502"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30AD331A" w14:textId="77777777" w:rsidR="00722A47" w:rsidRPr="0006090E" w:rsidRDefault="00722A47" w:rsidP="00722A47">
            <w:pPr>
              <w:spacing w:before="0" w:after="0"/>
              <w:jc w:val="center"/>
              <w:rPr>
                <w:rFonts w:eastAsia="Times New Roman"/>
                <w:sz w:val="18"/>
                <w:szCs w:val="18"/>
              </w:rPr>
            </w:pPr>
            <w:r>
              <w:rPr>
                <w:sz w:val="18"/>
              </w:rPr>
              <w:t>X</w:t>
            </w:r>
          </w:p>
        </w:tc>
        <w:tc>
          <w:tcPr>
            <w:tcW w:w="275" w:type="pct"/>
            <w:vAlign w:val="center"/>
          </w:tcPr>
          <w:p w14:paraId="7F8E2C35" w14:textId="77777777" w:rsidR="00722A47" w:rsidRPr="0006090E" w:rsidRDefault="00722A47" w:rsidP="00722A47">
            <w:pPr>
              <w:spacing w:before="0" w:after="0"/>
              <w:jc w:val="center"/>
              <w:rPr>
                <w:rFonts w:eastAsia="Times New Roman"/>
                <w:strike/>
                <w:sz w:val="18"/>
                <w:szCs w:val="18"/>
              </w:rPr>
            </w:pPr>
            <w:r>
              <w:rPr>
                <w:sz w:val="18"/>
              </w:rPr>
              <w:t>X</w:t>
            </w:r>
          </w:p>
        </w:tc>
      </w:tr>
      <w:tr w:rsidR="0006090E" w:rsidRPr="0006090E" w14:paraId="4E7A252E" w14:textId="77777777" w:rsidTr="00972543">
        <w:trPr>
          <w:cantSplit/>
        </w:trPr>
        <w:tc>
          <w:tcPr>
            <w:tcW w:w="612" w:type="pct"/>
          </w:tcPr>
          <w:p w14:paraId="7C2CAF63" w14:textId="77777777" w:rsidR="00722A47" w:rsidRPr="0006090E" w:rsidRDefault="00722A47" w:rsidP="00722A47">
            <w:pPr>
              <w:spacing w:before="0" w:after="0"/>
              <w:jc w:val="left"/>
              <w:rPr>
                <w:rFonts w:eastAsia="Times New Roman"/>
                <w:b/>
                <w:sz w:val="18"/>
                <w:szCs w:val="18"/>
              </w:rPr>
            </w:pPr>
            <w:r>
              <w:rPr>
                <w:b/>
                <w:sz w:val="18"/>
              </w:rPr>
              <w:t>Atrazine</w:t>
            </w:r>
          </w:p>
        </w:tc>
        <w:tc>
          <w:tcPr>
            <w:tcW w:w="381" w:type="pct"/>
          </w:tcPr>
          <w:p w14:paraId="59515C34"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214B1ED2" w14:textId="77777777" w:rsidR="00722A47" w:rsidRPr="0006090E" w:rsidRDefault="00722A47" w:rsidP="00722A47">
            <w:pPr>
              <w:spacing w:before="0" w:after="0"/>
              <w:jc w:val="center"/>
              <w:rPr>
                <w:rFonts w:eastAsia="Times New Roman"/>
                <w:sz w:val="18"/>
                <w:szCs w:val="18"/>
                <w:lang w:val="it-IT" w:eastAsia="de-DE"/>
              </w:rPr>
            </w:pPr>
          </w:p>
        </w:tc>
        <w:tc>
          <w:tcPr>
            <w:tcW w:w="204" w:type="pct"/>
            <w:vAlign w:val="center"/>
          </w:tcPr>
          <w:p w14:paraId="59EA0F4A" w14:textId="77777777" w:rsidR="00722A47" w:rsidRPr="0006090E" w:rsidRDefault="00722A47" w:rsidP="00722A47">
            <w:pPr>
              <w:spacing w:before="0" w:after="0"/>
              <w:jc w:val="center"/>
              <w:rPr>
                <w:rFonts w:eastAsia="Times New Roman"/>
                <w:sz w:val="18"/>
                <w:szCs w:val="18"/>
                <w:lang w:val="it-IT" w:eastAsia="de-DE"/>
              </w:rPr>
            </w:pPr>
          </w:p>
        </w:tc>
        <w:tc>
          <w:tcPr>
            <w:tcW w:w="348" w:type="pct"/>
            <w:gridSpan w:val="2"/>
            <w:vAlign w:val="center"/>
          </w:tcPr>
          <w:p w14:paraId="03598226" w14:textId="77777777" w:rsidR="00722A47" w:rsidRPr="0006090E" w:rsidRDefault="00722A47" w:rsidP="00722A47">
            <w:pPr>
              <w:spacing w:before="0" w:after="0"/>
              <w:jc w:val="center"/>
              <w:rPr>
                <w:rFonts w:eastAsia="Times New Roman"/>
                <w:sz w:val="18"/>
                <w:szCs w:val="18"/>
                <w:lang w:val="it-IT" w:eastAsia="de-DE"/>
              </w:rPr>
            </w:pPr>
          </w:p>
        </w:tc>
        <w:tc>
          <w:tcPr>
            <w:tcW w:w="307" w:type="pct"/>
            <w:vAlign w:val="center"/>
          </w:tcPr>
          <w:p w14:paraId="1BE28D60" w14:textId="77777777" w:rsidR="00722A47" w:rsidRPr="0006090E" w:rsidRDefault="00722A47" w:rsidP="00722A47">
            <w:pPr>
              <w:spacing w:before="0" w:after="0"/>
              <w:jc w:val="center"/>
              <w:rPr>
                <w:rFonts w:eastAsia="Times New Roman"/>
                <w:sz w:val="18"/>
                <w:szCs w:val="18"/>
                <w:lang w:val="it-IT" w:eastAsia="de-DE"/>
              </w:rPr>
            </w:pPr>
          </w:p>
        </w:tc>
        <w:tc>
          <w:tcPr>
            <w:tcW w:w="380" w:type="pct"/>
            <w:vAlign w:val="center"/>
          </w:tcPr>
          <w:p w14:paraId="5D565DBC" w14:textId="77777777" w:rsidR="00722A47" w:rsidRPr="0006090E" w:rsidRDefault="00722A47" w:rsidP="00722A47">
            <w:pPr>
              <w:spacing w:before="0" w:after="0"/>
              <w:jc w:val="center"/>
              <w:rPr>
                <w:rFonts w:eastAsia="Times New Roman"/>
                <w:sz w:val="18"/>
                <w:szCs w:val="18"/>
                <w:lang w:val="it-IT" w:eastAsia="de-DE"/>
              </w:rPr>
            </w:pPr>
          </w:p>
        </w:tc>
        <w:tc>
          <w:tcPr>
            <w:tcW w:w="296" w:type="pct"/>
            <w:vAlign w:val="center"/>
          </w:tcPr>
          <w:p w14:paraId="5556E889" w14:textId="77777777" w:rsidR="00722A47" w:rsidRPr="0006090E" w:rsidRDefault="00722A47" w:rsidP="00722A47">
            <w:pPr>
              <w:spacing w:before="0" w:after="0"/>
              <w:jc w:val="center"/>
              <w:rPr>
                <w:rFonts w:eastAsia="Times New Roman"/>
                <w:sz w:val="18"/>
                <w:szCs w:val="18"/>
                <w:lang w:val="it-IT" w:eastAsia="de-DE"/>
              </w:rPr>
            </w:pPr>
          </w:p>
        </w:tc>
        <w:tc>
          <w:tcPr>
            <w:tcW w:w="294" w:type="pct"/>
            <w:vAlign w:val="center"/>
          </w:tcPr>
          <w:p w14:paraId="0223B78D" w14:textId="77777777" w:rsidR="00722A47" w:rsidRPr="0006090E" w:rsidRDefault="00722A47" w:rsidP="00722A47">
            <w:pPr>
              <w:spacing w:before="0" w:after="0"/>
              <w:jc w:val="center"/>
              <w:rPr>
                <w:rFonts w:eastAsia="Times New Roman"/>
                <w:sz w:val="18"/>
                <w:szCs w:val="18"/>
                <w:lang w:val="it-IT" w:eastAsia="de-DE"/>
              </w:rPr>
            </w:pPr>
          </w:p>
        </w:tc>
        <w:tc>
          <w:tcPr>
            <w:tcW w:w="313" w:type="pct"/>
            <w:vAlign w:val="center"/>
          </w:tcPr>
          <w:p w14:paraId="2F453F4A" w14:textId="77777777" w:rsidR="00722A47" w:rsidRPr="0006090E" w:rsidRDefault="00722A47" w:rsidP="00722A47">
            <w:pPr>
              <w:spacing w:before="0" w:after="0"/>
              <w:jc w:val="center"/>
              <w:rPr>
                <w:rFonts w:eastAsia="Times New Roman"/>
                <w:sz w:val="18"/>
                <w:szCs w:val="18"/>
                <w:lang w:val="it-IT" w:eastAsia="de-DE"/>
              </w:rPr>
            </w:pPr>
          </w:p>
        </w:tc>
        <w:tc>
          <w:tcPr>
            <w:tcW w:w="310" w:type="pct"/>
            <w:vAlign w:val="center"/>
          </w:tcPr>
          <w:p w14:paraId="0E99D407" w14:textId="77777777" w:rsidR="00722A47" w:rsidRPr="0006090E" w:rsidRDefault="00722A47" w:rsidP="00722A47">
            <w:pPr>
              <w:spacing w:before="0" w:after="0"/>
              <w:jc w:val="center"/>
              <w:rPr>
                <w:rFonts w:eastAsia="Times New Roman"/>
                <w:sz w:val="18"/>
                <w:szCs w:val="18"/>
                <w:lang w:val="it-IT" w:eastAsia="de-DE"/>
              </w:rPr>
            </w:pPr>
          </w:p>
        </w:tc>
        <w:tc>
          <w:tcPr>
            <w:tcW w:w="405" w:type="pct"/>
            <w:vAlign w:val="center"/>
          </w:tcPr>
          <w:p w14:paraId="3E67C85D"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2E7E7DFD"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45B42375"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2AC12376"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38AC0D0C" w14:textId="77777777" w:rsidTr="00972543">
        <w:trPr>
          <w:cantSplit/>
        </w:trPr>
        <w:tc>
          <w:tcPr>
            <w:tcW w:w="612" w:type="pct"/>
          </w:tcPr>
          <w:p w14:paraId="3EF14235" w14:textId="77777777" w:rsidR="00722A47" w:rsidRPr="0006090E" w:rsidRDefault="00722A47" w:rsidP="00722A47">
            <w:pPr>
              <w:spacing w:before="0" w:after="0"/>
              <w:jc w:val="left"/>
              <w:rPr>
                <w:rFonts w:eastAsia="Times New Roman"/>
                <w:b/>
                <w:sz w:val="18"/>
                <w:szCs w:val="18"/>
              </w:rPr>
            </w:pPr>
            <w:proofErr w:type="spellStart"/>
            <w:r>
              <w:rPr>
                <w:b/>
                <w:sz w:val="18"/>
              </w:rPr>
              <w:t>Bromacil</w:t>
            </w:r>
            <w:proofErr w:type="spellEnd"/>
          </w:p>
        </w:tc>
        <w:tc>
          <w:tcPr>
            <w:tcW w:w="381" w:type="pct"/>
          </w:tcPr>
          <w:p w14:paraId="4885C5B1"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4EFDFA5B" w14:textId="77777777" w:rsidR="00722A47" w:rsidRPr="0006090E" w:rsidRDefault="00722A47" w:rsidP="00722A47">
            <w:pPr>
              <w:spacing w:before="0" w:after="0"/>
              <w:jc w:val="center"/>
              <w:rPr>
                <w:rFonts w:eastAsia="Times New Roman"/>
                <w:sz w:val="18"/>
                <w:szCs w:val="18"/>
                <w:lang w:val="it-IT" w:eastAsia="de-DE"/>
              </w:rPr>
            </w:pPr>
          </w:p>
        </w:tc>
        <w:tc>
          <w:tcPr>
            <w:tcW w:w="204" w:type="pct"/>
            <w:vAlign w:val="center"/>
          </w:tcPr>
          <w:p w14:paraId="007A53D9" w14:textId="77777777" w:rsidR="00722A47" w:rsidRPr="0006090E" w:rsidRDefault="00722A47" w:rsidP="00722A47">
            <w:pPr>
              <w:spacing w:before="0" w:after="0"/>
              <w:jc w:val="center"/>
              <w:rPr>
                <w:rFonts w:eastAsia="Times New Roman"/>
                <w:sz w:val="18"/>
                <w:szCs w:val="18"/>
                <w:lang w:val="it-IT" w:eastAsia="de-DE"/>
              </w:rPr>
            </w:pPr>
          </w:p>
        </w:tc>
        <w:tc>
          <w:tcPr>
            <w:tcW w:w="348" w:type="pct"/>
            <w:gridSpan w:val="2"/>
            <w:vAlign w:val="center"/>
          </w:tcPr>
          <w:p w14:paraId="6FEF56B0" w14:textId="77777777" w:rsidR="00722A47" w:rsidRPr="0006090E" w:rsidRDefault="00722A47" w:rsidP="00722A47">
            <w:pPr>
              <w:spacing w:before="0" w:after="0"/>
              <w:jc w:val="center"/>
              <w:rPr>
                <w:rFonts w:eastAsia="Times New Roman"/>
                <w:sz w:val="18"/>
                <w:szCs w:val="18"/>
                <w:lang w:val="it-IT" w:eastAsia="de-DE"/>
              </w:rPr>
            </w:pPr>
          </w:p>
        </w:tc>
        <w:tc>
          <w:tcPr>
            <w:tcW w:w="307" w:type="pct"/>
            <w:vAlign w:val="center"/>
          </w:tcPr>
          <w:p w14:paraId="4BDD9A3F" w14:textId="77777777" w:rsidR="00722A47" w:rsidRPr="0006090E" w:rsidRDefault="00722A47" w:rsidP="00722A47">
            <w:pPr>
              <w:spacing w:before="0" w:after="0"/>
              <w:jc w:val="center"/>
              <w:rPr>
                <w:rFonts w:eastAsia="Times New Roman"/>
                <w:sz w:val="18"/>
                <w:szCs w:val="18"/>
                <w:lang w:val="it-IT" w:eastAsia="de-DE"/>
              </w:rPr>
            </w:pPr>
          </w:p>
        </w:tc>
        <w:tc>
          <w:tcPr>
            <w:tcW w:w="380" w:type="pct"/>
            <w:vAlign w:val="center"/>
          </w:tcPr>
          <w:p w14:paraId="0F732F18" w14:textId="77777777" w:rsidR="00722A47" w:rsidRPr="0006090E" w:rsidRDefault="00722A47" w:rsidP="00722A47">
            <w:pPr>
              <w:spacing w:before="0" w:after="0"/>
              <w:jc w:val="center"/>
              <w:rPr>
                <w:rFonts w:eastAsia="Times New Roman"/>
                <w:sz w:val="18"/>
                <w:szCs w:val="18"/>
                <w:lang w:val="it-IT" w:eastAsia="de-DE"/>
              </w:rPr>
            </w:pPr>
          </w:p>
        </w:tc>
        <w:tc>
          <w:tcPr>
            <w:tcW w:w="296" w:type="pct"/>
            <w:vAlign w:val="center"/>
          </w:tcPr>
          <w:p w14:paraId="50E254C7" w14:textId="77777777" w:rsidR="00722A47" w:rsidRPr="0006090E" w:rsidRDefault="00722A47" w:rsidP="00722A47">
            <w:pPr>
              <w:spacing w:before="0" w:after="0"/>
              <w:jc w:val="center"/>
              <w:rPr>
                <w:rFonts w:eastAsia="Times New Roman"/>
                <w:sz w:val="18"/>
                <w:szCs w:val="18"/>
                <w:lang w:val="it-IT" w:eastAsia="de-DE"/>
              </w:rPr>
            </w:pPr>
          </w:p>
        </w:tc>
        <w:tc>
          <w:tcPr>
            <w:tcW w:w="294" w:type="pct"/>
            <w:vAlign w:val="center"/>
          </w:tcPr>
          <w:p w14:paraId="15DB44D1" w14:textId="77777777" w:rsidR="00722A47" w:rsidRPr="0006090E" w:rsidRDefault="00722A47" w:rsidP="00722A47">
            <w:pPr>
              <w:spacing w:before="0" w:after="0"/>
              <w:jc w:val="center"/>
              <w:rPr>
                <w:rFonts w:eastAsia="Times New Roman"/>
                <w:sz w:val="18"/>
                <w:szCs w:val="18"/>
                <w:lang w:val="it-IT" w:eastAsia="de-DE"/>
              </w:rPr>
            </w:pPr>
          </w:p>
        </w:tc>
        <w:tc>
          <w:tcPr>
            <w:tcW w:w="313" w:type="pct"/>
            <w:vAlign w:val="center"/>
          </w:tcPr>
          <w:p w14:paraId="17EBB655" w14:textId="77777777" w:rsidR="00722A47" w:rsidRPr="0006090E" w:rsidRDefault="00722A47" w:rsidP="00722A47">
            <w:pPr>
              <w:spacing w:before="0" w:after="0"/>
              <w:jc w:val="center"/>
              <w:rPr>
                <w:rFonts w:eastAsia="Times New Roman"/>
                <w:sz w:val="18"/>
                <w:szCs w:val="18"/>
                <w:lang w:val="it-IT" w:eastAsia="de-DE"/>
              </w:rPr>
            </w:pPr>
          </w:p>
        </w:tc>
        <w:tc>
          <w:tcPr>
            <w:tcW w:w="310" w:type="pct"/>
            <w:vAlign w:val="center"/>
          </w:tcPr>
          <w:p w14:paraId="48BE9B64" w14:textId="77777777" w:rsidR="00722A47" w:rsidRPr="0006090E" w:rsidRDefault="00722A47" w:rsidP="00722A47">
            <w:pPr>
              <w:spacing w:before="0" w:after="0"/>
              <w:jc w:val="center"/>
              <w:rPr>
                <w:rFonts w:eastAsia="Times New Roman"/>
                <w:sz w:val="18"/>
                <w:szCs w:val="18"/>
                <w:lang w:val="it-IT" w:eastAsia="de-DE"/>
              </w:rPr>
            </w:pPr>
          </w:p>
        </w:tc>
        <w:tc>
          <w:tcPr>
            <w:tcW w:w="405" w:type="pct"/>
            <w:vAlign w:val="center"/>
          </w:tcPr>
          <w:p w14:paraId="535C343A"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134C7A4D"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77FC9EA8"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315F8632"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793B075D" w14:textId="77777777" w:rsidTr="00972543">
        <w:trPr>
          <w:cantSplit/>
        </w:trPr>
        <w:tc>
          <w:tcPr>
            <w:tcW w:w="612" w:type="pct"/>
          </w:tcPr>
          <w:p w14:paraId="3B7D59E1" w14:textId="77777777" w:rsidR="00722A47" w:rsidRPr="0006090E" w:rsidRDefault="00722A47" w:rsidP="00722A47">
            <w:pPr>
              <w:spacing w:before="0" w:after="0"/>
              <w:jc w:val="left"/>
              <w:rPr>
                <w:rFonts w:eastAsia="Times New Roman"/>
                <w:b/>
                <w:sz w:val="18"/>
                <w:szCs w:val="18"/>
              </w:rPr>
            </w:pPr>
            <w:r>
              <w:rPr>
                <w:b/>
                <w:sz w:val="18"/>
              </w:rPr>
              <w:t>Diuron</w:t>
            </w:r>
          </w:p>
        </w:tc>
        <w:tc>
          <w:tcPr>
            <w:tcW w:w="381" w:type="pct"/>
          </w:tcPr>
          <w:p w14:paraId="52EDE261"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0B1294AF" w14:textId="77777777" w:rsidR="00722A47" w:rsidRPr="0006090E" w:rsidRDefault="00722A47" w:rsidP="00722A47">
            <w:pPr>
              <w:spacing w:before="0" w:after="0"/>
              <w:jc w:val="center"/>
              <w:rPr>
                <w:rFonts w:eastAsia="Times New Roman"/>
                <w:sz w:val="18"/>
                <w:szCs w:val="18"/>
                <w:lang w:val="it-IT" w:eastAsia="de-DE"/>
              </w:rPr>
            </w:pPr>
          </w:p>
        </w:tc>
        <w:tc>
          <w:tcPr>
            <w:tcW w:w="204" w:type="pct"/>
            <w:vAlign w:val="center"/>
          </w:tcPr>
          <w:p w14:paraId="62DEB133" w14:textId="77777777" w:rsidR="00722A47" w:rsidRPr="0006090E" w:rsidRDefault="00722A47" w:rsidP="00722A47">
            <w:pPr>
              <w:spacing w:before="0" w:after="0"/>
              <w:jc w:val="center"/>
              <w:rPr>
                <w:rFonts w:eastAsia="Times New Roman"/>
                <w:sz w:val="18"/>
                <w:szCs w:val="18"/>
                <w:lang w:val="it-IT" w:eastAsia="de-DE"/>
              </w:rPr>
            </w:pPr>
          </w:p>
        </w:tc>
        <w:tc>
          <w:tcPr>
            <w:tcW w:w="348" w:type="pct"/>
            <w:gridSpan w:val="2"/>
            <w:vAlign w:val="center"/>
          </w:tcPr>
          <w:p w14:paraId="1440D124" w14:textId="77777777" w:rsidR="00722A47" w:rsidRPr="0006090E" w:rsidRDefault="00722A47" w:rsidP="00722A47">
            <w:pPr>
              <w:spacing w:before="0" w:after="0"/>
              <w:jc w:val="center"/>
              <w:rPr>
                <w:rFonts w:eastAsia="Times New Roman"/>
                <w:sz w:val="18"/>
                <w:szCs w:val="18"/>
                <w:lang w:val="it-IT" w:eastAsia="de-DE"/>
              </w:rPr>
            </w:pPr>
          </w:p>
        </w:tc>
        <w:tc>
          <w:tcPr>
            <w:tcW w:w="307" w:type="pct"/>
            <w:vAlign w:val="center"/>
          </w:tcPr>
          <w:p w14:paraId="15A3FCDD" w14:textId="77777777" w:rsidR="00722A47" w:rsidRPr="0006090E" w:rsidRDefault="00722A47" w:rsidP="00722A47">
            <w:pPr>
              <w:spacing w:before="0" w:after="0"/>
              <w:jc w:val="center"/>
              <w:rPr>
                <w:rFonts w:eastAsia="Times New Roman"/>
                <w:sz w:val="18"/>
                <w:szCs w:val="18"/>
                <w:lang w:val="it-IT" w:eastAsia="de-DE"/>
              </w:rPr>
            </w:pPr>
          </w:p>
        </w:tc>
        <w:tc>
          <w:tcPr>
            <w:tcW w:w="380" w:type="pct"/>
            <w:vAlign w:val="center"/>
          </w:tcPr>
          <w:p w14:paraId="4F287942" w14:textId="77777777" w:rsidR="00722A47" w:rsidRPr="0006090E" w:rsidRDefault="00722A47" w:rsidP="00722A47">
            <w:pPr>
              <w:spacing w:before="0" w:after="0"/>
              <w:jc w:val="center"/>
              <w:rPr>
                <w:rFonts w:eastAsia="Times New Roman"/>
                <w:sz w:val="18"/>
                <w:szCs w:val="18"/>
                <w:lang w:val="it-IT" w:eastAsia="de-DE"/>
              </w:rPr>
            </w:pPr>
          </w:p>
        </w:tc>
        <w:tc>
          <w:tcPr>
            <w:tcW w:w="296" w:type="pct"/>
            <w:vAlign w:val="center"/>
          </w:tcPr>
          <w:p w14:paraId="5EC0C40C" w14:textId="77777777" w:rsidR="00722A47" w:rsidRPr="0006090E" w:rsidRDefault="00722A47" w:rsidP="00722A47">
            <w:pPr>
              <w:spacing w:before="0" w:after="0"/>
              <w:jc w:val="center"/>
              <w:rPr>
                <w:rFonts w:eastAsia="Times New Roman"/>
                <w:sz w:val="18"/>
                <w:szCs w:val="18"/>
                <w:lang w:val="it-IT" w:eastAsia="de-DE"/>
              </w:rPr>
            </w:pPr>
          </w:p>
        </w:tc>
        <w:tc>
          <w:tcPr>
            <w:tcW w:w="294" w:type="pct"/>
            <w:vAlign w:val="center"/>
          </w:tcPr>
          <w:p w14:paraId="242DEFDB" w14:textId="77777777" w:rsidR="00722A47" w:rsidRPr="0006090E" w:rsidRDefault="00722A47" w:rsidP="00722A47">
            <w:pPr>
              <w:spacing w:before="0" w:after="0"/>
              <w:jc w:val="center"/>
              <w:rPr>
                <w:rFonts w:eastAsia="Times New Roman"/>
                <w:sz w:val="18"/>
                <w:szCs w:val="18"/>
                <w:lang w:val="it-IT" w:eastAsia="de-DE"/>
              </w:rPr>
            </w:pPr>
          </w:p>
        </w:tc>
        <w:tc>
          <w:tcPr>
            <w:tcW w:w="313" w:type="pct"/>
            <w:vAlign w:val="center"/>
          </w:tcPr>
          <w:p w14:paraId="115762D4" w14:textId="77777777" w:rsidR="00722A47" w:rsidRPr="0006090E" w:rsidRDefault="00722A47" w:rsidP="00722A47">
            <w:pPr>
              <w:spacing w:before="0" w:after="0"/>
              <w:jc w:val="center"/>
              <w:rPr>
                <w:rFonts w:eastAsia="Times New Roman"/>
                <w:sz w:val="18"/>
                <w:szCs w:val="18"/>
                <w:lang w:val="it-IT" w:eastAsia="de-DE"/>
              </w:rPr>
            </w:pPr>
          </w:p>
        </w:tc>
        <w:tc>
          <w:tcPr>
            <w:tcW w:w="310" w:type="pct"/>
            <w:vAlign w:val="center"/>
          </w:tcPr>
          <w:p w14:paraId="60771051" w14:textId="77777777" w:rsidR="00722A47" w:rsidRPr="0006090E" w:rsidRDefault="00722A47" w:rsidP="00722A47">
            <w:pPr>
              <w:spacing w:before="0" w:after="0"/>
              <w:jc w:val="center"/>
              <w:rPr>
                <w:rFonts w:eastAsia="Times New Roman"/>
                <w:sz w:val="18"/>
                <w:szCs w:val="18"/>
                <w:lang w:val="it-IT" w:eastAsia="de-DE"/>
              </w:rPr>
            </w:pPr>
          </w:p>
        </w:tc>
        <w:tc>
          <w:tcPr>
            <w:tcW w:w="405" w:type="pct"/>
            <w:vAlign w:val="center"/>
          </w:tcPr>
          <w:p w14:paraId="52B9E132"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400118F9"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0527F22F" w14:textId="77777777" w:rsidR="00722A47" w:rsidRPr="0006090E" w:rsidRDefault="00722A47" w:rsidP="00722A47">
            <w:pPr>
              <w:spacing w:before="0" w:after="0"/>
              <w:jc w:val="center"/>
              <w:rPr>
                <w:rFonts w:eastAsia="Times New Roman"/>
                <w:sz w:val="18"/>
                <w:szCs w:val="18"/>
                <w:lang w:val="it-IT" w:eastAsia="de-DE"/>
              </w:rPr>
            </w:pPr>
          </w:p>
        </w:tc>
        <w:tc>
          <w:tcPr>
            <w:tcW w:w="275" w:type="pct"/>
            <w:vAlign w:val="center"/>
          </w:tcPr>
          <w:p w14:paraId="6882B3DD"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6834614B" w14:textId="77777777" w:rsidTr="00972543">
        <w:trPr>
          <w:cantSplit/>
        </w:trPr>
        <w:tc>
          <w:tcPr>
            <w:tcW w:w="612" w:type="pct"/>
          </w:tcPr>
          <w:p w14:paraId="68967212" w14:textId="77777777" w:rsidR="00722A47" w:rsidRPr="0006090E" w:rsidRDefault="00722A47" w:rsidP="00722A47">
            <w:pPr>
              <w:spacing w:before="0" w:after="0"/>
              <w:jc w:val="left"/>
              <w:rPr>
                <w:rFonts w:eastAsia="Times New Roman"/>
                <w:b/>
                <w:sz w:val="18"/>
                <w:szCs w:val="18"/>
              </w:rPr>
            </w:pPr>
            <w:proofErr w:type="spellStart"/>
            <w:r>
              <w:rPr>
                <w:b/>
                <w:sz w:val="18"/>
              </w:rPr>
              <w:t>Glysophat</w:t>
            </w:r>
            <w:proofErr w:type="spellEnd"/>
          </w:p>
        </w:tc>
        <w:tc>
          <w:tcPr>
            <w:tcW w:w="381" w:type="pct"/>
          </w:tcPr>
          <w:p w14:paraId="6EA2FCF8"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7DCFAD87"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23410290"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100C2528"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3CFA3703"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661D52DE"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0E00F441"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55A720C7"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07A150DB"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52A79DE0"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03607CAF"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279C050A"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277A24B4"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13DEDF97"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76ADE11A" w14:textId="77777777" w:rsidTr="00972543">
        <w:trPr>
          <w:cantSplit/>
        </w:trPr>
        <w:tc>
          <w:tcPr>
            <w:tcW w:w="612" w:type="pct"/>
          </w:tcPr>
          <w:p w14:paraId="3C85785A" w14:textId="77777777" w:rsidR="00722A47" w:rsidRPr="0006090E" w:rsidRDefault="00722A47" w:rsidP="00722A47">
            <w:pPr>
              <w:spacing w:before="0" w:after="0"/>
              <w:jc w:val="left"/>
              <w:rPr>
                <w:rFonts w:eastAsia="Times New Roman"/>
                <w:b/>
                <w:sz w:val="18"/>
                <w:szCs w:val="18"/>
              </w:rPr>
            </w:pPr>
            <w:r>
              <w:rPr>
                <w:b/>
                <w:sz w:val="18"/>
              </w:rPr>
              <w:t>AMPA</w:t>
            </w:r>
          </w:p>
        </w:tc>
        <w:tc>
          <w:tcPr>
            <w:tcW w:w="381" w:type="pct"/>
          </w:tcPr>
          <w:p w14:paraId="6766E311"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7122033A"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40E2B22B"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53D9FD40"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6CD57416"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53D36926"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7075CC11"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72228C47"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326C7369"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0594411D"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2392B154"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4DA9BB68"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03876119"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7BA4A72A" w14:textId="77777777" w:rsidR="00722A47" w:rsidRPr="0006090E" w:rsidRDefault="00722A47" w:rsidP="00722A47">
            <w:pPr>
              <w:spacing w:before="0" w:after="0"/>
              <w:jc w:val="center"/>
              <w:rPr>
                <w:rFonts w:eastAsia="Times New Roman"/>
                <w:sz w:val="18"/>
                <w:szCs w:val="18"/>
              </w:rPr>
            </w:pPr>
            <w:r>
              <w:rPr>
                <w:sz w:val="18"/>
              </w:rPr>
              <w:t>X</w:t>
            </w:r>
          </w:p>
        </w:tc>
      </w:tr>
      <w:tr w:rsidR="0006090E" w:rsidRPr="0006090E" w14:paraId="6ABA2D95" w14:textId="77777777" w:rsidTr="00972543">
        <w:trPr>
          <w:cantSplit/>
        </w:trPr>
        <w:tc>
          <w:tcPr>
            <w:tcW w:w="612" w:type="pct"/>
          </w:tcPr>
          <w:p w14:paraId="07A1A38D" w14:textId="77777777" w:rsidR="00722A47" w:rsidRPr="0006090E" w:rsidRDefault="00722A47" w:rsidP="00722A47">
            <w:pPr>
              <w:spacing w:before="0" w:after="0"/>
              <w:jc w:val="left"/>
              <w:rPr>
                <w:rFonts w:eastAsia="Times New Roman"/>
                <w:b/>
                <w:sz w:val="18"/>
                <w:szCs w:val="18"/>
              </w:rPr>
            </w:pPr>
            <w:r>
              <w:rPr>
                <w:b/>
                <w:sz w:val="18"/>
              </w:rPr>
              <w:t>Simazine</w:t>
            </w:r>
          </w:p>
        </w:tc>
        <w:tc>
          <w:tcPr>
            <w:tcW w:w="381" w:type="pct"/>
          </w:tcPr>
          <w:p w14:paraId="5F0C0A7F"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6BFBA5C4"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3013452B"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6E514AED"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3FB44ACD"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02A6791C"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4780EA75"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37AF68B1"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5F502524"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20ADC3ED"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45421983"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13D99C32"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1E49E955"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14891A14" w14:textId="77777777" w:rsidR="00722A47" w:rsidRPr="0006090E" w:rsidRDefault="00722A47" w:rsidP="00722A47">
            <w:pPr>
              <w:spacing w:before="0" w:after="0"/>
              <w:jc w:val="center"/>
              <w:rPr>
                <w:rFonts w:eastAsia="Times New Roman"/>
                <w:sz w:val="18"/>
                <w:szCs w:val="18"/>
              </w:rPr>
            </w:pPr>
            <w:r>
              <w:rPr>
                <w:sz w:val="18"/>
              </w:rPr>
              <w:t>X</w:t>
            </w:r>
          </w:p>
        </w:tc>
      </w:tr>
      <w:tr w:rsidR="00972543" w:rsidRPr="0006090E" w14:paraId="45D8ECF3" w14:textId="77777777" w:rsidTr="00972543">
        <w:trPr>
          <w:cantSplit/>
        </w:trPr>
        <w:tc>
          <w:tcPr>
            <w:tcW w:w="612" w:type="pct"/>
          </w:tcPr>
          <w:p w14:paraId="03738F70" w14:textId="77777777" w:rsidR="00722A47" w:rsidRPr="0006090E" w:rsidRDefault="00722A47" w:rsidP="00722A47">
            <w:pPr>
              <w:spacing w:before="0" w:after="0"/>
              <w:jc w:val="left"/>
              <w:rPr>
                <w:rFonts w:eastAsia="Times New Roman"/>
                <w:b/>
                <w:sz w:val="18"/>
                <w:szCs w:val="18"/>
              </w:rPr>
            </w:pPr>
            <w:r>
              <w:rPr>
                <w:b/>
                <w:sz w:val="18"/>
              </w:rPr>
              <w:t>Other</w:t>
            </w:r>
            <w:r>
              <w:rPr>
                <w:b/>
                <w:sz w:val="18"/>
              </w:rPr>
              <w:br/>
              <w:t>herbicides</w:t>
            </w:r>
            <w:r>
              <w:rPr>
                <w:b/>
                <w:sz w:val="18"/>
                <w:vertAlign w:val="superscript"/>
              </w:rPr>
              <w:t>1</w:t>
            </w:r>
            <w:r>
              <w:rPr>
                <w:b/>
                <w:sz w:val="18"/>
              </w:rPr>
              <w:t xml:space="preserve"> </w:t>
            </w:r>
          </w:p>
        </w:tc>
        <w:tc>
          <w:tcPr>
            <w:tcW w:w="381" w:type="pct"/>
          </w:tcPr>
          <w:p w14:paraId="03527B28" w14:textId="77777777" w:rsidR="00722A47" w:rsidRPr="0006090E" w:rsidRDefault="00722A47" w:rsidP="00722A47">
            <w:pPr>
              <w:spacing w:before="0" w:after="0"/>
              <w:jc w:val="center"/>
              <w:rPr>
                <w:rFonts w:eastAsia="Times New Roman"/>
                <w:sz w:val="18"/>
                <w:szCs w:val="18"/>
              </w:rPr>
            </w:pPr>
            <w:r>
              <w:rPr>
                <w:sz w:val="18"/>
              </w:rPr>
              <w:t>µg/l</w:t>
            </w:r>
          </w:p>
        </w:tc>
        <w:tc>
          <w:tcPr>
            <w:tcW w:w="326" w:type="pct"/>
            <w:vAlign w:val="center"/>
          </w:tcPr>
          <w:p w14:paraId="0E4B5B3E" w14:textId="77777777" w:rsidR="00722A47" w:rsidRPr="0006090E" w:rsidRDefault="00722A47" w:rsidP="00722A47">
            <w:pPr>
              <w:spacing w:before="0" w:after="0"/>
              <w:jc w:val="center"/>
              <w:rPr>
                <w:rFonts w:eastAsia="Times New Roman"/>
                <w:sz w:val="18"/>
                <w:szCs w:val="18"/>
                <w:lang w:eastAsia="de-DE"/>
              </w:rPr>
            </w:pPr>
          </w:p>
        </w:tc>
        <w:tc>
          <w:tcPr>
            <w:tcW w:w="204" w:type="pct"/>
            <w:vAlign w:val="center"/>
          </w:tcPr>
          <w:p w14:paraId="7BF8055B" w14:textId="77777777" w:rsidR="00722A47" w:rsidRPr="0006090E" w:rsidRDefault="00722A47" w:rsidP="00722A47">
            <w:pPr>
              <w:spacing w:before="0" w:after="0"/>
              <w:jc w:val="center"/>
              <w:rPr>
                <w:rFonts w:eastAsia="Times New Roman"/>
                <w:sz w:val="18"/>
                <w:szCs w:val="18"/>
                <w:lang w:eastAsia="de-DE"/>
              </w:rPr>
            </w:pPr>
          </w:p>
        </w:tc>
        <w:tc>
          <w:tcPr>
            <w:tcW w:w="348" w:type="pct"/>
            <w:gridSpan w:val="2"/>
            <w:vAlign w:val="center"/>
          </w:tcPr>
          <w:p w14:paraId="74F26EDD" w14:textId="77777777" w:rsidR="00722A47" w:rsidRPr="0006090E" w:rsidRDefault="00722A47" w:rsidP="00722A47">
            <w:pPr>
              <w:spacing w:before="0" w:after="0"/>
              <w:jc w:val="center"/>
              <w:rPr>
                <w:rFonts w:eastAsia="Times New Roman"/>
                <w:sz w:val="18"/>
                <w:szCs w:val="18"/>
                <w:lang w:eastAsia="de-DE"/>
              </w:rPr>
            </w:pPr>
          </w:p>
        </w:tc>
        <w:tc>
          <w:tcPr>
            <w:tcW w:w="307" w:type="pct"/>
            <w:vAlign w:val="center"/>
          </w:tcPr>
          <w:p w14:paraId="13940967" w14:textId="77777777" w:rsidR="00722A47" w:rsidRPr="0006090E" w:rsidRDefault="00722A47" w:rsidP="00722A47">
            <w:pPr>
              <w:spacing w:before="0" w:after="0"/>
              <w:jc w:val="center"/>
              <w:rPr>
                <w:rFonts w:eastAsia="Times New Roman"/>
                <w:sz w:val="18"/>
                <w:szCs w:val="18"/>
                <w:lang w:eastAsia="de-DE"/>
              </w:rPr>
            </w:pPr>
          </w:p>
        </w:tc>
        <w:tc>
          <w:tcPr>
            <w:tcW w:w="380" w:type="pct"/>
            <w:vAlign w:val="center"/>
          </w:tcPr>
          <w:p w14:paraId="3139644C" w14:textId="77777777" w:rsidR="00722A47" w:rsidRPr="0006090E" w:rsidRDefault="00722A47" w:rsidP="00722A47">
            <w:pPr>
              <w:spacing w:before="0" w:after="0"/>
              <w:jc w:val="center"/>
              <w:rPr>
                <w:rFonts w:eastAsia="Times New Roman"/>
                <w:sz w:val="18"/>
                <w:szCs w:val="18"/>
                <w:lang w:eastAsia="de-DE"/>
              </w:rPr>
            </w:pPr>
          </w:p>
        </w:tc>
        <w:tc>
          <w:tcPr>
            <w:tcW w:w="296" w:type="pct"/>
            <w:vAlign w:val="center"/>
          </w:tcPr>
          <w:p w14:paraId="01C99413" w14:textId="77777777" w:rsidR="00722A47" w:rsidRPr="0006090E" w:rsidRDefault="00722A47" w:rsidP="00722A47">
            <w:pPr>
              <w:spacing w:before="0" w:after="0"/>
              <w:jc w:val="center"/>
              <w:rPr>
                <w:rFonts w:eastAsia="Times New Roman"/>
                <w:sz w:val="18"/>
                <w:szCs w:val="18"/>
                <w:lang w:eastAsia="de-DE"/>
              </w:rPr>
            </w:pPr>
          </w:p>
        </w:tc>
        <w:tc>
          <w:tcPr>
            <w:tcW w:w="294" w:type="pct"/>
            <w:vAlign w:val="center"/>
          </w:tcPr>
          <w:p w14:paraId="2D4255ED" w14:textId="77777777" w:rsidR="00722A47" w:rsidRPr="0006090E" w:rsidRDefault="00722A47" w:rsidP="00722A47">
            <w:pPr>
              <w:spacing w:before="0" w:after="0"/>
              <w:jc w:val="center"/>
              <w:rPr>
                <w:rFonts w:eastAsia="Times New Roman"/>
                <w:sz w:val="18"/>
                <w:szCs w:val="18"/>
                <w:lang w:eastAsia="de-DE"/>
              </w:rPr>
            </w:pPr>
          </w:p>
        </w:tc>
        <w:tc>
          <w:tcPr>
            <w:tcW w:w="313" w:type="pct"/>
            <w:vAlign w:val="center"/>
          </w:tcPr>
          <w:p w14:paraId="64E72157" w14:textId="77777777" w:rsidR="00722A47" w:rsidRPr="0006090E" w:rsidRDefault="00722A47" w:rsidP="00722A47">
            <w:pPr>
              <w:spacing w:before="0" w:after="0"/>
              <w:jc w:val="center"/>
              <w:rPr>
                <w:rFonts w:eastAsia="Times New Roman"/>
                <w:sz w:val="18"/>
                <w:szCs w:val="18"/>
                <w:lang w:eastAsia="de-DE"/>
              </w:rPr>
            </w:pPr>
          </w:p>
        </w:tc>
        <w:tc>
          <w:tcPr>
            <w:tcW w:w="310" w:type="pct"/>
            <w:vAlign w:val="center"/>
          </w:tcPr>
          <w:p w14:paraId="11F6F8F3" w14:textId="77777777" w:rsidR="00722A47" w:rsidRPr="0006090E" w:rsidRDefault="00722A47" w:rsidP="00722A47">
            <w:pPr>
              <w:spacing w:before="0" w:after="0"/>
              <w:jc w:val="center"/>
              <w:rPr>
                <w:rFonts w:eastAsia="Times New Roman"/>
                <w:sz w:val="18"/>
                <w:szCs w:val="18"/>
                <w:lang w:eastAsia="de-DE"/>
              </w:rPr>
            </w:pPr>
          </w:p>
        </w:tc>
        <w:tc>
          <w:tcPr>
            <w:tcW w:w="405" w:type="pct"/>
            <w:vAlign w:val="center"/>
          </w:tcPr>
          <w:p w14:paraId="4AB93CCC"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3F5E32A1"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1BC92022" w14:textId="77777777" w:rsidR="00722A47" w:rsidRPr="0006090E" w:rsidRDefault="00722A47" w:rsidP="00722A47">
            <w:pPr>
              <w:spacing w:before="0" w:after="0"/>
              <w:jc w:val="center"/>
              <w:rPr>
                <w:rFonts w:eastAsia="Times New Roman"/>
                <w:sz w:val="18"/>
                <w:szCs w:val="18"/>
                <w:lang w:eastAsia="de-DE"/>
              </w:rPr>
            </w:pPr>
          </w:p>
        </w:tc>
        <w:tc>
          <w:tcPr>
            <w:tcW w:w="275" w:type="pct"/>
            <w:vAlign w:val="center"/>
          </w:tcPr>
          <w:p w14:paraId="0DE2836F" w14:textId="77777777" w:rsidR="00722A47" w:rsidRPr="0006090E" w:rsidRDefault="00722A47" w:rsidP="00722A47">
            <w:pPr>
              <w:spacing w:before="0" w:after="0"/>
              <w:jc w:val="center"/>
              <w:rPr>
                <w:rFonts w:eastAsia="Times New Roman"/>
                <w:sz w:val="18"/>
                <w:szCs w:val="18"/>
              </w:rPr>
            </w:pPr>
            <w:r>
              <w:rPr>
                <w:sz w:val="18"/>
              </w:rPr>
              <w:t>X</w:t>
            </w:r>
          </w:p>
        </w:tc>
      </w:tr>
    </w:tbl>
    <w:p w14:paraId="2E0705E3" w14:textId="77777777" w:rsidR="00722A47" w:rsidRPr="0006090E" w:rsidRDefault="00722A47" w:rsidP="00722A47">
      <w:pPr>
        <w:spacing w:before="0" w:after="0"/>
        <w:jc w:val="left"/>
        <w:rPr>
          <w:rFonts w:eastAsia="Times New Roman"/>
          <w:bCs/>
          <w:lang w:eastAsia="de-DE"/>
        </w:rPr>
      </w:pPr>
    </w:p>
    <w:p w14:paraId="5E79A69C" w14:textId="77777777" w:rsidR="00722A47" w:rsidRPr="0006090E" w:rsidRDefault="00722A47" w:rsidP="00722A47">
      <w:pPr>
        <w:spacing w:before="0" w:after="0"/>
        <w:jc w:val="left"/>
        <w:rPr>
          <w:rFonts w:eastAsia="Times New Roman"/>
          <w:bCs/>
        </w:rPr>
      </w:pPr>
      <w:r>
        <w:rPr>
          <w:b/>
          <w:sz w:val="16"/>
          <w:vertAlign w:val="superscript"/>
        </w:rPr>
        <w:t>1</w:t>
      </w:r>
      <w:r>
        <w:rPr>
          <w:sz w:val="16"/>
        </w:rPr>
        <w:t xml:space="preserve">Dimefurone, </w:t>
      </w:r>
      <w:proofErr w:type="spellStart"/>
      <w:r>
        <w:rPr>
          <w:sz w:val="16"/>
        </w:rPr>
        <w:t>flazasulfuron</w:t>
      </w:r>
      <w:proofErr w:type="spellEnd"/>
      <w:r>
        <w:rPr>
          <w:sz w:val="16"/>
        </w:rPr>
        <w:t xml:space="preserve">, flumioxazin, </w:t>
      </w:r>
      <w:proofErr w:type="spellStart"/>
      <w:r>
        <w:rPr>
          <w:sz w:val="16"/>
        </w:rPr>
        <w:t>ethidimurone</w:t>
      </w:r>
      <w:proofErr w:type="spellEnd"/>
      <w:r>
        <w:rPr>
          <w:sz w:val="16"/>
        </w:rPr>
        <w:t xml:space="preserve">, </w:t>
      </w:r>
      <w:proofErr w:type="spellStart"/>
      <w:r>
        <w:rPr>
          <w:sz w:val="16"/>
        </w:rPr>
        <w:t>thiazafluron</w:t>
      </w:r>
      <w:proofErr w:type="spellEnd"/>
      <w:r>
        <w:rPr>
          <w:sz w:val="16"/>
        </w:rPr>
        <w:t xml:space="preserve"> as well as newly approved substances.</w:t>
      </w:r>
      <w:r>
        <w:br/>
      </w:r>
      <w:r>
        <w:br/>
      </w:r>
      <w:r>
        <w:rPr>
          <w:b/>
        </w:rPr>
        <w:t>2.2 Monitoring values (solid values)</w:t>
      </w:r>
      <w:r>
        <w:t xml:space="preserve"> </w:t>
      </w:r>
      <w:r>
        <w:rPr>
          <w:b/>
        </w:rPr>
        <w:t>for RC building materials</w:t>
      </w:r>
      <w:r>
        <w:t xml:space="preserve"> </w:t>
      </w:r>
    </w:p>
    <w:p w14:paraId="7BF9A402" w14:textId="77777777" w:rsidR="00722A47" w:rsidRPr="0006090E" w:rsidRDefault="00722A47" w:rsidP="00722A47">
      <w:pPr>
        <w:spacing w:before="0" w:after="0"/>
        <w:jc w:val="left"/>
        <w:rPr>
          <w:rFonts w:eastAsia="Times New Roman"/>
          <w:bCs/>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938"/>
        <w:gridCol w:w="1097"/>
      </w:tblGrid>
      <w:tr w:rsidR="0006090E" w:rsidRPr="0006090E" w14:paraId="45B4A0F6" w14:textId="77777777" w:rsidTr="004954C9">
        <w:tc>
          <w:tcPr>
            <w:tcW w:w="1384" w:type="dxa"/>
            <w:shd w:val="clear" w:color="auto" w:fill="auto"/>
          </w:tcPr>
          <w:p w14:paraId="3315CBCD" w14:textId="77777777" w:rsidR="00722A47" w:rsidRPr="0006090E" w:rsidRDefault="00722A47" w:rsidP="00722A47">
            <w:pPr>
              <w:overflowPunct w:val="0"/>
              <w:autoSpaceDE w:val="0"/>
              <w:autoSpaceDN w:val="0"/>
              <w:adjustRightInd w:val="0"/>
              <w:spacing w:before="0" w:after="0"/>
              <w:jc w:val="center"/>
              <w:textAlignment w:val="baseline"/>
              <w:rPr>
                <w:rFonts w:eastAsia="Times New Roman"/>
                <w:b/>
              </w:rPr>
            </w:pPr>
            <w:r>
              <w:rPr>
                <w:b/>
              </w:rPr>
              <w:t>Parameters</w:t>
            </w:r>
          </w:p>
        </w:tc>
        <w:tc>
          <w:tcPr>
            <w:tcW w:w="851" w:type="dxa"/>
            <w:shd w:val="clear" w:color="auto" w:fill="auto"/>
          </w:tcPr>
          <w:p w14:paraId="663840AD" w14:textId="77777777" w:rsidR="00722A47" w:rsidRPr="0006090E" w:rsidRDefault="00722A47" w:rsidP="00722A47">
            <w:pPr>
              <w:overflowPunct w:val="0"/>
              <w:autoSpaceDE w:val="0"/>
              <w:autoSpaceDN w:val="0"/>
              <w:adjustRightInd w:val="0"/>
              <w:spacing w:before="0" w:after="0"/>
              <w:jc w:val="center"/>
              <w:textAlignment w:val="baseline"/>
              <w:rPr>
                <w:rFonts w:eastAsia="Times New Roman"/>
                <w:b/>
                <w:bCs/>
              </w:rPr>
            </w:pPr>
            <w:r>
              <w:rPr>
                <w:b/>
              </w:rPr>
              <w:t>Dimension</w:t>
            </w:r>
          </w:p>
        </w:tc>
        <w:tc>
          <w:tcPr>
            <w:tcW w:w="851" w:type="dxa"/>
          </w:tcPr>
          <w:p w14:paraId="17161873" w14:textId="77777777" w:rsidR="00722A47" w:rsidRPr="0006090E" w:rsidRDefault="00722A47" w:rsidP="00722A47">
            <w:pPr>
              <w:overflowPunct w:val="0"/>
              <w:autoSpaceDE w:val="0"/>
              <w:autoSpaceDN w:val="0"/>
              <w:adjustRightInd w:val="0"/>
              <w:spacing w:before="0" w:after="0"/>
              <w:jc w:val="center"/>
              <w:textAlignment w:val="baseline"/>
              <w:rPr>
                <w:rFonts w:eastAsia="Times New Roman"/>
                <w:b/>
                <w:bCs/>
                <w:lang w:eastAsia="de-DE"/>
              </w:rPr>
            </w:pPr>
          </w:p>
        </w:tc>
      </w:tr>
      <w:tr w:rsidR="0006090E" w:rsidRPr="0006090E" w14:paraId="2BF556C5" w14:textId="77777777" w:rsidTr="004954C9">
        <w:tc>
          <w:tcPr>
            <w:tcW w:w="1384" w:type="dxa"/>
            <w:shd w:val="clear" w:color="auto" w:fill="auto"/>
          </w:tcPr>
          <w:p w14:paraId="3D8FC526"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Arsenic</w:t>
            </w:r>
          </w:p>
        </w:tc>
        <w:tc>
          <w:tcPr>
            <w:tcW w:w="851" w:type="dxa"/>
            <w:shd w:val="clear" w:color="auto" w:fill="auto"/>
          </w:tcPr>
          <w:p w14:paraId="4F8B1D18"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26E7F6D7"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40</w:t>
            </w:r>
          </w:p>
        </w:tc>
      </w:tr>
      <w:tr w:rsidR="0006090E" w:rsidRPr="0006090E" w14:paraId="37E74528" w14:textId="77777777" w:rsidTr="004954C9">
        <w:tc>
          <w:tcPr>
            <w:tcW w:w="1384" w:type="dxa"/>
            <w:shd w:val="clear" w:color="auto" w:fill="auto"/>
          </w:tcPr>
          <w:p w14:paraId="7E0E9409"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Lead</w:t>
            </w:r>
          </w:p>
        </w:tc>
        <w:tc>
          <w:tcPr>
            <w:tcW w:w="851" w:type="dxa"/>
            <w:shd w:val="clear" w:color="auto" w:fill="auto"/>
          </w:tcPr>
          <w:p w14:paraId="1052209F"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39BA3746"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140</w:t>
            </w:r>
          </w:p>
        </w:tc>
      </w:tr>
      <w:tr w:rsidR="0006090E" w:rsidRPr="0006090E" w14:paraId="31750275" w14:textId="77777777" w:rsidTr="004954C9">
        <w:tc>
          <w:tcPr>
            <w:tcW w:w="1384" w:type="dxa"/>
            <w:shd w:val="clear" w:color="auto" w:fill="auto"/>
          </w:tcPr>
          <w:p w14:paraId="3E54E95F"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Chromium</w:t>
            </w:r>
          </w:p>
        </w:tc>
        <w:tc>
          <w:tcPr>
            <w:tcW w:w="851" w:type="dxa"/>
            <w:shd w:val="clear" w:color="auto" w:fill="auto"/>
          </w:tcPr>
          <w:p w14:paraId="5A89B32F"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6FABEB76"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120</w:t>
            </w:r>
          </w:p>
        </w:tc>
      </w:tr>
      <w:tr w:rsidR="0006090E" w:rsidRPr="0006090E" w14:paraId="117162F1" w14:textId="77777777" w:rsidTr="004954C9">
        <w:tc>
          <w:tcPr>
            <w:tcW w:w="1384" w:type="dxa"/>
            <w:shd w:val="clear" w:color="auto" w:fill="auto"/>
          </w:tcPr>
          <w:p w14:paraId="70EC0E41"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Cadmium*</w:t>
            </w:r>
          </w:p>
        </w:tc>
        <w:tc>
          <w:tcPr>
            <w:tcW w:w="851" w:type="dxa"/>
            <w:shd w:val="clear" w:color="auto" w:fill="auto"/>
          </w:tcPr>
          <w:p w14:paraId="2AEBC5F5"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321602AD"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2</w:t>
            </w:r>
          </w:p>
        </w:tc>
      </w:tr>
      <w:tr w:rsidR="0006090E" w:rsidRPr="0006090E" w14:paraId="2F5730E5" w14:textId="77777777" w:rsidTr="004954C9">
        <w:tc>
          <w:tcPr>
            <w:tcW w:w="1384" w:type="dxa"/>
            <w:shd w:val="clear" w:color="auto" w:fill="auto"/>
          </w:tcPr>
          <w:p w14:paraId="45ED84F4"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Copper</w:t>
            </w:r>
          </w:p>
        </w:tc>
        <w:tc>
          <w:tcPr>
            <w:tcW w:w="851" w:type="dxa"/>
            <w:shd w:val="clear" w:color="auto" w:fill="auto"/>
          </w:tcPr>
          <w:p w14:paraId="44125078"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0DA5DE8B"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80</w:t>
            </w:r>
          </w:p>
        </w:tc>
      </w:tr>
      <w:tr w:rsidR="0006090E" w:rsidRPr="0006090E" w14:paraId="7020D55F" w14:textId="77777777" w:rsidTr="004954C9">
        <w:tc>
          <w:tcPr>
            <w:tcW w:w="1384" w:type="dxa"/>
            <w:shd w:val="clear" w:color="auto" w:fill="auto"/>
          </w:tcPr>
          <w:p w14:paraId="3EFB9616"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Mercury</w:t>
            </w:r>
          </w:p>
        </w:tc>
        <w:tc>
          <w:tcPr>
            <w:tcW w:w="851" w:type="dxa"/>
            <w:shd w:val="clear" w:color="auto" w:fill="auto"/>
          </w:tcPr>
          <w:p w14:paraId="54B99C1D"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6FA6E15E"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0.6</w:t>
            </w:r>
          </w:p>
        </w:tc>
      </w:tr>
      <w:tr w:rsidR="0006090E" w:rsidRPr="0006090E" w14:paraId="103FD270" w14:textId="77777777" w:rsidTr="004954C9">
        <w:tc>
          <w:tcPr>
            <w:tcW w:w="1384" w:type="dxa"/>
            <w:shd w:val="clear" w:color="auto" w:fill="auto"/>
          </w:tcPr>
          <w:p w14:paraId="36A69207"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Nickel</w:t>
            </w:r>
          </w:p>
        </w:tc>
        <w:tc>
          <w:tcPr>
            <w:tcW w:w="851" w:type="dxa"/>
            <w:shd w:val="clear" w:color="auto" w:fill="auto"/>
          </w:tcPr>
          <w:p w14:paraId="2F3CDB67"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4CB9D57C"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100</w:t>
            </w:r>
          </w:p>
        </w:tc>
      </w:tr>
      <w:tr w:rsidR="0006090E" w:rsidRPr="0006090E" w14:paraId="2850D671" w14:textId="77777777" w:rsidTr="004954C9">
        <w:tc>
          <w:tcPr>
            <w:tcW w:w="1384" w:type="dxa"/>
            <w:shd w:val="clear" w:color="auto" w:fill="auto"/>
          </w:tcPr>
          <w:p w14:paraId="7B78C4BC"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Thallium</w:t>
            </w:r>
          </w:p>
        </w:tc>
        <w:tc>
          <w:tcPr>
            <w:tcW w:w="851" w:type="dxa"/>
            <w:shd w:val="clear" w:color="auto" w:fill="auto"/>
          </w:tcPr>
          <w:p w14:paraId="63206D63"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6E114A00"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2</w:t>
            </w:r>
          </w:p>
        </w:tc>
      </w:tr>
      <w:tr w:rsidR="0006090E" w:rsidRPr="0006090E" w14:paraId="4BD472A0" w14:textId="77777777" w:rsidTr="004954C9">
        <w:tc>
          <w:tcPr>
            <w:tcW w:w="1384" w:type="dxa"/>
            <w:shd w:val="clear" w:color="auto" w:fill="auto"/>
          </w:tcPr>
          <w:p w14:paraId="403F6B04"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lastRenderedPageBreak/>
              <w:t>Zinc</w:t>
            </w:r>
          </w:p>
        </w:tc>
        <w:tc>
          <w:tcPr>
            <w:tcW w:w="851" w:type="dxa"/>
            <w:shd w:val="clear" w:color="auto" w:fill="auto"/>
          </w:tcPr>
          <w:p w14:paraId="5BF95A9C"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0815EA91"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300</w:t>
            </w:r>
          </w:p>
        </w:tc>
      </w:tr>
      <w:tr w:rsidR="0006090E" w:rsidRPr="0006090E" w14:paraId="1CFF52B8" w14:textId="77777777" w:rsidTr="004954C9">
        <w:tc>
          <w:tcPr>
            <w:tcW w:w="1384" w:type="dxa"/>
            <w:shd w:val="clear" w:color="auto" w:fill="auto"/>
          </w:tcPr>
          <w:p w14:paraId="303E3593"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Hydrocarbons</w:t>
            </w:r>
            <w:r>
              <w:rPr>
                <w:b/>
                <w:vertAlign w:val="superscript"/>
              </w:rPr>
              <w:t>1</w:t>
            </w:r>
          </w:p>
        </w:tc>
        <w:tc>
          <w:tcPr>
            <w:tcW w:w="851" w:type="dxa"/>
            <w:shd w:val="clear" w:color="auto" w:fill="auto"/>
          </w:tcPr>
          <w:p w14:paraId="5D9A0CE3"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79ED3B0D"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300(600)</w:t>
            </w:r>
          </w:p>
        </w:tc>
      </w:tr>
      <w:tr w:rsidR="0006090E" w:rsidRPr="0006090E" w14:paraId="37CED448" w14:textId="77777777" w:rsidTr="004954C9">
        <w:tc>
          <w:tcPr>
            <w:tcW w:w="1384" w:type="dxa"/>
            <w:shd w:val="clear" w:color="auto" w:fill="auto"/>
          </w:tcPr>
          <w:p w14:paraId="0A150D07"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
              </w:rPr>
            </w:pPr>
            <w:r>
              <w:rPr>
                <w:b/>
              </w:rPr>
              <w:t>PCB</w:t>
            </w:r>
            <w:r>
              <w:rPr>
                <w:b/>
                <w:vertAlign w:val="subscript"/>
              </w:rPr>
              <w:t>6</w:t>
            </w:r>
            <w:r>
              <w:rPr>
                <w:b/>
              </w:rPr>
              <w:t xml:space="preserve"> and PCB-118 </w:t>
            </w:r>
          </w:p>
        </w:tc>
        <w:tc>
          <w:tcPr>
            <w:tcW w:w="851" w:type="dxa"/>
            <w:shd w:val="clear" w:color="auto" w:fill="auto"/>
          </w:tcPr>
          <w:p w14:paraId="64A17126"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[mg/kg]</w:t>
            </w:r>
          </w:p>
        </w:tc>
        <w:tc>
          <w:tcPr>
            <w:tcW w:w="851" w:type="dxa"/>
          </w:tcPr>
          <w:p w14:paraId="207EB412" w14:textId="77777777" w:rsidR="00722A47" w:rsidRPr="0006090E" w:rsidRDefault="00722A47" w:rsidP="00722A47">
            <w:pPr>
              <w:overflowPunct w:val="0"/>
              <w:autoSpaceDE w:val="0"/>
              <w:autoSpaceDN w:val="0"/>
              <w:adjustRightInd w:val="0"/>
              <w:spacing w:before="0" w:after="0"/>
              <w:jc w:val="left"/>
              <w:textAlignment w:val="baseline"/>
              <w:rPr>
                <w:rFonts w:eastAsia="Times New Roman"/>
                <w:bCs/>
              </w:rPr>
            </w:pPr>
            <w:r>
              <w:t>0.15</w:t>
            </w:r>
          </w:p>
        </w:tc>
      </w:tr>
    </w:tbl>
    <w:p w14:paraId="702D3974" w14:textId="3F54F16D" w:rsidR="00722A47" w:rsidRPr="0006090E" w:rsidRDefault="00722A47" w:rsidP="00754135">
      <w:pPr>
        <w:spacing w:before="0" w:after="0"/>
        <w:jc w:val="left"/>
        <w:rPr>
          <w:rFonts w:eastAsia="Times New Roman"/>
          <w:b/>
        </w:rPr>
      </w:pPr>
      <w:r>
        <w:rPr>
          <w:sz w:val="16"/>
          <w:vertAlign w:val="superscript"/>
        </w:rPr>
        <w:t>1</w:t>
      </w:r>
      <w:r>
        <w:rPr>
          <w:sz w:val="16"/>
        </w:rPr>
        <w:t xml:space="preserve"> The given value applies to hydrocarbon compounds with a chain length of C10 to C22. The total content (C10 – C40) determined in accordance with DIN EN 14039, edition January 2005 may not exceed the total value specified in brackets. ** Exceedances that are attributable to asphalt proportions are not a criterion for exclusion.</w:t>
      </w:r>
      <w:r>
        <w:rPr>
          <w:sz w:val="16"/>
        </w:rPr>
        <w:br w:type="page"/>
      </w:r>
      <w:r>
        <w:rPr>
          <w:b/>
        </w:rPr>
        <w:lastRenderedPageBreak/>
        <w:t>2.3 CBR trial, to § 5(2) sentence 4</w:t>
      </w:r>
    </w:p>
    <w:p w14:paraId="12021985" w14:textId="77777777" w:rsidR="00972543" w:rsidRPr="0006090E" w:rsidRDefault="00972543" w:rsidP="00722A47">
      <w:pPr>
        <w:autoSpaceDE w:val="0"/>
        <w:autoSpaceDN w:val="0"/>
        <w:spacing w:before="0" w:after="0"/>
        <w:jc w:val="left"/>
        <w:rPr>
          <w:rFonts w:eastAsia="Times New Roman"/>
          <w:b/>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800"/>
      </w:tblGrid>
      <w:tr w:rsidR="0006090E" w:rsidRPr="0006090E" w14:paraId="42ABEAFC" w14:textId="77777777" w:rsidTr="00972543">
        <w:tc>
          <w:tcPr>
            <w:tcW w:w="1127" w:type="pct"/>
            <w:shd w:val="clear" w:color="auto" w:fill="auto"/>
          </w:tcPr>
          <w:p w14:paraId="7599B8E3" w14:textId="77777777" w:rsidR="00722A47" w:rsidRPr="0006090E" w:rsidRDefault="00722A47" w:rsidP="00722A47">
            <w:pPr>
              <w:autoSpaceDE w:val="0"/>
              <w:autoSpaceDN w:val="0"/>
              <w:spacing w:before="0" w:after="0" w:line="240" w:lineRule="exact"/>
              <w:jc w:val="left"/>
              <w:rPr>
                <w:rFonts w:eastAsia="Times New Roman"/>
                <w:iCs/>
                <w:sz w:val="20"/>
                <w:szCs w:val="20"/>
              </w:rPr>
            </w:pPr>
            <w:r>
              <w:rPr>
                <w:sz w:val="20"/>
              </w:rPr>
              <w:t>Determination of the CBR value</w:t>
            </w:r>
          </w:p>
        </w:tc>
        <w:tc>
          <w:tcPr>
            <w:tcW w:w="3873" w:type="pct"/>
            <w:shd w:val="clear" w:color="auto" w:fill="auto"/>
          </w:tcPr>
          <w:p w14:paraId="2556D7CC" w14:textId="77777777" w:rsidR="00722A47" w:rsidRPr="0006090E" w:rsidRDefault="00722A47" w:rsidP="00722A47">
            <w:pPr>
              <w:autoSpaceDE w:val="0"/>
              <w:autoSpaceDN w:val="0"/>
              <w:spacing w:before="0" w:after="0" w:line="240" w:lineRule="exact"/>
              <w:jc w:val="left"/>
              <w:rPr>
                <w:rFonts w:eastAsia="Times New Roman"/>
                <w:iCs/>
                <w:sz w:val="20"/>
                <w:szCs w:val="20"/>
              </w:rPr>
            </w:pPr>
            <w:r>
              <w:rPr>
                <w:sz w:val="20"/>
              </w:rPr>
              <w:t>DIN EN 13286-47, "Unbound and hydraulically bound mixtures – Part 47: Test method for determining the CBR (California bearing ratio), direct load index (IBI) and linear threshold value, July 2012 edition</w:t>
            </w:r>
          </w:p>
          <w:p w14:paraId="0FA1865A" w14:textId="77777777" w:rsidR="00722A47" w:rsidRPr="0006090E" w:rsidRDefault="00722A47" w:rsidP="00722A47">
            <w:pPr>
              <w:autoSpaceDE w:val="0"/>
              <w:autoSpaceDN w:val="0"/>
              <w:spacing w:before="0" w:after="0" w:line="240" w:lineRule="exact"/>
              <w:jc w:val="left"/>
              <w:rPr>
                <w:rFonts w:eastAsia="Times New Roman"/>
                <w:iCs/>
                <w:sz w:val="20"/>
                <w:szCs w:val="20"/>
              </w:rPr>
            </w:pPr>
            <w:r>
              <w:rPr>
                <w:sz w:val="20"/>
              </w:rPr>
              <w:t xml:space="preserve">In principle, the CBR test is executed on the mixture with the grain size distribution intended for installation, the size grain must be limited to 31.5 mm. The proportion &gt; 31,5 mm is replaced by an equal weight of 11,2/31,5 mm. </w:t>
            </w:r>
          </w:p>
        </w:tc>
      </w:tr>
      <w:tr w:rsidR="0006090E" w:rsidRPr="0006090E" w14:paraId="1DF840B8" w14:textId="77777777" w:rsidTr="00972543">
        <w:tc>
          <w:tcPr>
            <w:tcW w:w="1127" w:type="pct"/>
            <w:shd w:val="clear" w:color="auto" w:fill="auto"/>
          </w:tcPr>
          <w:p w14:paraId="5862998A" w14:textId="77777777" w:rsidR="00722A47" w:rsidRPr="0006090E" w:rsidRDefault="00722A47" w:rsidP="005A2CAC">
            <w:pPr>
              <w:autoSpaceDE w:val="0"/>
              <w:autoSpaceDN w:val="0"/>
              <w:spacing w:before="0" w:after="0" w:line="240" w:lineRule="exact"/>
              <w:jc w:val="left"/>
              <w:rPr>
                <w:rFonts w:eastAsia="Times New Roman"/>
                <w:iCs/>
                <w:sz w:val="20"/>
                <w:szCs w:val="20"/>
              </w:rPr>
            </w:pPr>
            <w:r>
              <w:rPr>
                <w:sz w:val="20"/>
              </w:rPr>
              <w:t xml:space="preserve">Classification according to the CBR value and determination of the CBR Class </w:t>
            </w:r>
          </w:p>
        </w:tc>
        <w:tc>
          <w:tcPr>
            <w:tcW w:w="3873" w:type="pct"/>
            <w:shd w:val="clear" w:color="auto" w:fill="auto"/>
          </w:tcPr>
          <w:p w14:paraId="59A934B9" w14:textId="77777777" w:rsidR="00722A47" w:rsidRPr="0006090E" w:rsidRDefault="00722A47" w:rsidP="00722A47">
            <w:pPr>
              <w:spacing w:before="0" w:after="0" w:line="240" w:lineRule="exact"/>
              <w:jc w:val="left"/>
              <w:rPr>
                <w:rFonts w:eastAsia="Times New Roman"/>
                <w:iCs/>
                <w:sz w:val="20"/>
                <w:szCs w:val="20"/>
              </w:rPr>
            </w:pPr>
            <w:r>
              <w:rPr>
                <w:sz w:val="20"/>
              </w:rPr>
              <w:t>Section 7.2 of DIN EN 14227-2, issue August 2013</w:t>
            </w:r>
          </w:p>
          <w:p w14:paraId="4B588522" w14:textId="77777777" w:rsidR="00722A47" w:rsidRPr="0006090E" w:rsidRDefault="00722A47" w:rsidP="00722A47">
            <w:pPr>
              <w:autoSpaceDE w:val="0"/>
              <w:autoSpaceDN w:val="0"/>
              <w:spacing w:before="0" w:after="0" w:line="240" w:lineRule="exact"/>
              <w:jc w:val="left"/>
              <w:rPr>
                <w:rFonts w:eastAsia="Times New Roman"/>
                <w:iCs/>
                <w:sz w:val="20"/>
                <w:szCs w:val="20"/>
              </w:rPr>
            </w:pPr>
            <w:r>
              <w:rPr>
                <w:sz w:val="20"/>
              </w:rPr>
              <w:t xml:space="preserve">Ten specimens will be produced. The CBR value according to DIN EN 13286-47, issue July 2012, is determined on five specimens immediately after production. Five additional specimens (parallel samples) are stored in a humidity chamber with a relative humidity of at least 95 per cent at a temperature of 20 ± 1 °C without air circulation for 28 days, and then tested in the CBR test. </w:t>
            </w:r>
          </w:p>
        </w:tc>
      </w:tr>
    </w:tbl>
    <w:p w14:paraId="57D7A4BD" w14:textId="77777777" w:rsidR="00722A47" w:rsidRPr="0006090E" w:rsidRDefault="00722A47" w:rsidP="00722A47">
      <w:pPr>
        <w:sectPr w:rsidR="00722A47" w:rsidRPr="0006090E" w:rsidSect="007718F1">
          <w:pgSz w:w="11907" w:h="16839"/>
          <w:pgMar w:top="1134" w:right="1417" w:bottom="1134" w:left="1701" w:header="709" w:footer="709" w:gutter="0"/>
          <w:cols w:space="708"/>
          <w:docGrid w:linePitch="360"/>
        </w:sectPr>
      </w:pPr>
    </w:p>
    <w:p w14:paraId="06D7D4F5" w14:textId="77777777" w:rsidR="00722A47" w:rsidRPr="0006090E" w:rsidRDefault="00722A47" w:rsidP="00722A47">
      <w:pPr>
        <w:pStyle w:val="AnlageBezeichnernummeriert"/>
      </w:pPr>
    </w:p>
    <w:p w14:paraId="21117CDE" w14:textId="10D0F956" w:rsidR="00722A47" w:rsidRPr="0006090E" w:rsidRDefault="00722A47" w:rsidP="00722A47">
      <w:pPr>
        <w:pStyle w:val="AnlageVerweis"/>
      </w:pPr>
      <w:r>
        <w:t>Re § 9(5)</w:t>
      </w:r>
    </w:p>
    <w:p w14:paraId="36F01D87" w14:textId="77777777" w:rsidR="00722A47" w:rsidRPr="0006090E" w:rsidRDefault="00722A47" w:rsidP="00722A47">
      <w:pPr>
        <w:pStyle w:val="Anlageberschrift"/>
      </w:pPr>
      <w:bookmarkStart w:id="338" w:name="_Toc74228149"/>
      <w:r>
        <w:t>D</w:t>
      </w:r>
      <w:bookmarkStart w:id="339" w:name="eNV_369CCF4DD42B4D71BDC2FC33048F3C42_1"/>
      <w:bookmarkEnd w:id="339"/>
      <w:r>
        <w:t>etermination method</w:t>
      </w:r>
      <w:bookmarkEnd w:id="338"/>
    </w:p>
    <w:p w14:paraId="34A98575" w14:textId="77777777" w:rsidR="00722A47" w:rsidRPr="0006090E" w:rsidRDefault="00722A47" w:rsidP="00722A47">
      <w:pPr>
        <w:pStyle w:val="Text"/>
      </w:pPr>
      <w:r>
        <w:t xml:space="preserve">The investigation procedure for measuring the parameters to be determined in accordance with Appendix 1 is chosen on the basis of the data in the table. In justified cases, equivalent methods are permitted according to the state of the art, provided that the equivalence by successful participation in ring tests or in accordance with DIN 38402-71, "Deutsche </w:t>
      </w:r>
      <w:proofErr w:type="spellStart"/>
      <w:r>
        <w:t>Einheitverfahren</w:t>
      </w:r>
      <w:proofErr w:type="spellEnd"/>
      <w:r>
        <w:t xml:space="preserve"> </w:t>
      </w:r>
      <w:proofErr w:type="spellStart"/>
      <w:r>
        <w:t>zur</w:t>
      </w:r>
      <w:proofErr w:type="spellEnd"/>
      <w:r>
        <w:t xml:space="preserve"> Wasser-, </w:t>
      </w:r>
      <w:proofErr w:type="spellStart"/>
      <w:r>
        <w:t>Abwasser</w:t>
      </w:r>
      <w:proofErr w:type="spellEnd"/>
      <w:r>
        <w:t xml:space="preserve">- und </w:t>
      </w:r>
      <w:proofErr w:type="spellStart"/>
      <w:r>
        <w:t>Schllammuntersuchung</w:t>
      </w:r>
      <w:proofErr w:type="spellEnd"/>
      <w:r>
        <w:t xml:space="preserve"> – General information (Group A) – Part 71: Equivalence of two analytical methods based on the comparison of results and their statistical evaluation; Procedure for quantitative characteristics with continuous set of values (A 71; publication date: November 2002)’.</w:t>
      </w:r>
    </w:p>
    <w:p w14:paraId="6671A2EE" w14:textId="77777777" w:rsidR="00722A47" w:rsidRPr="0006090E" w:rsidRDefault="00722A47" w:rsidP="00722A47">
      <w:pPr>
        <w:pStyle w:val="Text"/>
      </w:pPr>
      <w:r>
        <w:t>The limit of determination of a chosen analytical method will be at least one factor of three smaller than the material value of the corresponding parameter. The detection and determination limit is determined in accordance with ISO/TS 13530 (water quality – instruction for analytical quality assurance for chemical and physico-chemical water investigation, issue March 2009) or according to DIN 32645 “Chemical analysis, limit of detection, detection and determination, determination under repeating conditions, terms, method, evaluation”, issue November 2008.</w:t>
      </w:r>
    </w:p>
    <w:p w14:paraId="308484F7" w14:textId="77777777" w:rsidR="00722A47" w:rsidRPr="0006090E" w:rsidRDefault="00722A47" w:rsidP="00722A47">
      <w:pPr>
        <w:pStyle w:val="Text"/>
      </w:pPr>
    </w:p>
    <w:tbl>
      <w:tblPr>
        <w:tblW w:w="5103" w:type="pc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1930"/>
        <w:gridCol w:w="796"/>
        <w:gridCol w:w="1818"/>
        <w:gridCol w:w="1897"/>
        <w:gridCol w:w="2519"/>
      </w:tblGrid>
      <w:tr w:rsidR="0006090E" w:rsidRPr="0006090E" w14:paraId="65331D77" w14:textId="77777777" w:rsidTr="00680953">
        <w:trPr>
          <w:cantSplit/>
          <w:trHeight w:val="519"/>
          <w:tblHeader/>
        </w:trPr>
        <w:tc>
          <w:tcPr>
            <w:tcW w:w="1184" w:type="pct"/>
            <w:tcBorders>
              <w:top w:val="single" w:sz="4" w:space="0" w:color="auto"/>
              <w:left w:val="single" w:sz="4" w:space="0" w:color="auto"/>
              <w:bottom w:val="single" w:sz="4" w:space="0" w:color="auto"/>
            </w:tcBorders>
          </w:tcPr>
          <w:p w14:paraId="66EDBEE9" w14:textId="77777777" w:rsidR="00722A47" w:rsidRPr="0006090E" w:rsidRDefault="00722A47" w:rsidP="00722A47">
            <w:pPr>
              <w:spacing w:before="0" w:after="0"/>
              <w:jc w:val="center"/>
              <w:rPr>
                <w:rFonts w:eastAsia="Times New Roman"/>
                <w:b/>
                <w:sz w:val="20"/>
                <w:szCs w:val="20"/>
              </w:rPr>
            </w:pPr>
            <w:r>
              <w:rPr>
                <w:b/>
                <w:sz w:val="20"/>
              </w:rPr>
              <w:t>Parameters</w:t>
            </w:r>
          </w:p>
        </w:tc>
        <w:tc>
          <w:tcPr>
            <w:tcW w:w="484" w:type="pct"/>
            <w:tcBorders>
              <w:top w:val="single" w:sz="4" w:space="0" w:color="auto"/>
              <w:bottom w:val="single" w:sz="4" w:space="0" w:color="auto"/>
            </w:tcBorders>
          </w:tcPr>
          <w:p w14:paraId="49C1DFEA" w14:textId="77777777" w:rsidR="00722A47" w:rsidRPr="0006090E" w:rsidRDefault="00722A47" w:rsidP="00722A47">
            <w:pPr>
              <w:spacing w:before="0" w:after="0"/>
              <w:jc w:val="center"/>
              <w:rPr>
                <w:rFonts w:eastAsia="Times New Roman"/>
                <w:b/>
                <w:sz w:val="20"/>
                <w:szCs w:val="20"/>
              </w:rPr>
            </w:pPr>
            <w:r>
              <w:rPr>
                <w:b/>
                <w:sz w:val="20"/>
              </w:rPr>
              <w:t>Dimension</w:t>
            </w:r>
          </w:p>
        </w:tc>
        <w:tc>
          <w:tcPr>
            <w:tcW w:w="1189" w:type="pct"/>
            <w:tcBorders>
              <w:top w:val="single" w:sz="4" w:space="0" w:color="auto"/>
              <w:bottom w:val="single" w:sz="4" w:space="0" w:color="auto"/>
            </w:tcBorders>
          </w:tcPr>
          <w:p w14:paraId="2DB7E3BC" w14:textId="47013110" w:rsidR="00722A47" w:rsidRPr="0006090E" w:rsidRDefault="00722A47">
            <w:pPr>
              <w:spacing w:before="0" w:after="0"/>
              <w:jc w:val="center"/>
              <w:rPr>
                <w:rFonts w:eastAsia="Times New Roman"/>
                <w:b/>
                <w:sz w:val="20"/>
                <w:szCs w:val="20"/>
              </w:rPr>
            </w:pPr>
            <w:r>
              <w:rPr>
                <w:b/>
                <w:sz w:val="20"/>
              </w:rPr>
              <w:t>Valuation-related area</w:t>
            </w:r>
          </w:p>
        </w:tc>
        <w:tc>
          <w:tcPr>
            <w:tcW w:w="631" w:type="pct"/>
            <w:tcBorders>
              <w:top w:val="single" w:sz="4" w:space="0" w:color="auto"/>
              <w:bottom w:val="single" w:sz="4" w:space="0" w:color="auto"/>
            </w:tcBorders>
          </w:tcPr>
          <w:p w14:paraId="02A860F8" w14:textId="77777777" w:rsidR="00722A47" w:rsidRPr="0006090E" w:rsidRDefault="00722A47" w:rsidP="00722A47">
            <w:pPr>
              <w:spacing w:before="0" w:after="0"/>
              <w:jc w:val="center"/>
              <w:rPr>
                <w:rFonts w:eastAsia="Times New Roman"/>
                <w:b/>
                <w:sz w:val="20"/>
                <w:szCs w:val="20"/>
              </w:rPr>
            </w:pPr>
            <w:r>
              <w:rPr>
                <w:b/>
                <w:sz w:val="20"/>
              </w:rPr>
              <w:t>Standard</w:t>
            </w:r>
          </w:p>
        </w:tc>
        <w:tc>
          <w:tcPr>
            <w:tcW w:w="1512" w:type="pct"/>
            <w:tcBorders>
              <w:top w:val="single" w:sz="4" w:space="0" w:color="auto"/>
              <w:bottom w:val="single" w:sz="4" w:space="0" w:color="auto"/>
              <w:right w:val="single" w:sz="4" w:space="0" w:color="auto"/>
            </w:tcBorders>
          </w:tcPr>
          <w:p w14:paraId="109CAA04" w14:textId="77777777" w:rsidR="00722A47" w:rsidRPr="0006090E" w:rsidRDefault="00722A47" w:rsidP="00722A47">
            <w:pPr>
              <w:spacing w:before="0" w:after="0"/>
              <w:jc w:val="center"/>
              <w:rPr>
                <w:rFonts w:eastAsia="Times New Roman"/>
                <w:b/>
                <w:sz w:val="20"/>
                <w:szCs w:val="20"/>
              </w:rPr>
            </w:pPr>
            <w:r>
              <w:rPr>
                <w:b/>
                <w:sz w:val="20"/>
              </w:rPr>
              <w:t>Standard designation</w:t>
            </w:r>
          </w:p>
        </w:tc>
      </w:tr>
      <w:tr w:rsidR="0006090E" w:rsidRPr="0006090E" w14:paraId="06C1022C" w14:textId="77777777" w:rsidTr="00680953">
        <w:trPr>
          <w:cantSplit/>
          <w:trHeight w:val="519"/>
        </w:trPr>
        <w:tc>
          <w:tcPr>
            <w:tcW w:w="1184" w:type="pct"/>
            <w:tcBorders>
              <w:top w:val="single" w:sz="4" w:space="0" w:color="auto"/>
              <w:left w:val="single" w:sz="4" w:space="0" w:color="auto"/>
            </w:tcBorders>
            <w:vAlign w:val="center"/>
          </w:tcPr>
          <w:p w14:paraId="74FE500B" w14:textId="77777777" w:rsidR="00722A47" w:rsidRPr="0006090E" w:rsidRDefault="00722A47" w:rsidP="00722A47">
            <w:pPr>
              <w:spacing w:before="0" w:after="0"/>
              <w:jc w:val="left"/>
              <w:rPr>
                <w:rFonts w:eastAsia="Times New Roman"/>
                <w:b/>
                <w:sz w:val="20"/>
                <w:szCs w:val="20"/>
              </w:rPr>
            </w:pPr>
            <w:r>
              <w:rPr>
                <w:b/>
                <w:sz w:val="20"/>
              </w:rPr>
              <w:t xml:space="preserve">pH value, </w:t>
            </w:r>
          </w:p>
        </w:tc>
        <w:tc>
          <w:tcPr>
            <w:tcW w:w="484" w:type="pct"/>
            <w:tcBorders>
              <w:top w:val="single" w:sz="4" w:space="0" w:color="auto"/>
            </w:tcBorders>
            <w:vAlign w:val="center"/>
          </w:tcPr>
          <w:p w14:paraId="5B51B2D3" w14:textId="77777777" w:rsidR="00722A47" w:rsidRPr="0006090E" w:rsidRDefault="00722A47" w:rsidP="00722A47">
            <w:pPr>
              <w:spacing w:before="0" w:after="0"/>
              <w:jc w:val="center"/>
              <w:rPr>
                <w:rFonts w:eastAsia="Times New Roman"/>
                <w:sz w:val="20"/>
                <w:szCs w:val="20"/>
                <w:lang w:eastAsia="de-DE"/>
              </w:rPr>
            </w:pPr>
          </w:p>
        </w:tc>
        <w:tc>
          <w:tcPr>
            <w:tcW w:w="1189" w:type="pct"/>
            <w:tcBorders>
              <w:top w:val="single" w:sz="4" w:space="0" w:color="auto"/>
            </w:tcBorders>
            <w:vAlign w:val="center"/>
          </w:tcPr>
          <w:p w14:paraId="68463A2B" w14:textId="77777777" w:rsidR="00722A47" w:rsidRPr="0006090E" w:rsidRDefault="00722A47" w:rsidP="00722A47">
            <w:pPr>
              <w:spacing w:before="0" w:after="0"/>
              <w:jc w:val="center"/>
              <w:rPr>
                <w:rFonts w:eastAsia="Times New Roman"/>
                <w:sz w:val="20"/>
                <w:szCs w:val="20"/>
              </w:rPr>
            </w:pPr>
            <w:r>
              <w:rPr>
                <w:sz w:val="20"/>
              </w:rPr>
              <w:t>5–13</w:t>
            </w:r>
          </w:p>
        </w:tc>
        <w:tc>
          <w:tcPr>
            <w:tcW w:w="631" w:type="pct"/>
            <w:tcBorders>
              <w:top w:val="single" w:sz="4" w:space="0" w:color="auto"/>
            </w:tcBorders>
          </w:tcPr>
          <w:p w14:paraId="69326493" w14:textId="77777777" w:rsidR="00722A47" w:rsidRPr="0006090E" w:rsidRDefault="00722A47" w:rsidP="00722A47">
            <w:pPr>
              <w:spacing w:before="0" w:after="0"/>
              <w:jc w:val="left"/>
              <w:rPr>
                <w:rFonts w:eastAsia="Times New Roman"/>
                <w:sz w:val="20"/>
                <w:szCs w:val="20"/>
              </w:rPr>
            </w:pPr>
            <w:r>
              <w:rPr>
                <w:sz w:val="20"/>
              </w:rPr>
              <w:t>DIN EN ISO 10523</w:t>
            </w:r>
          </w:p>
          <w:p w14:paraId="4D495D41" w14:textId="77777777" w:rsidR="00722A47" w:rsidRPr="0006090E" w:rsidRDefault="00722A47" w:rsidP="00722A47">
            <w:pPr>
              <w:spacing w:before="0" w:after="0"/>
              <w:jc w:val="left"/>
              <w:rPr>
                <w:rFonts w:eastAsia="Times New Roman"/>
                <w:sz w:val="20"/>
                <w:szCs w:val="20"/>
              </w:rPr>
            </w:pPr>
            <w:r>
              <w:rPr>
                <w:sz w:val="20"/>
              </w:rPr>
              <w:t>April 2012</w:t>
            </w:r>
          </w:p>
        </w:tc>
        <w:tc>
          <w:tcPr>
            <w:tcW w:w="1512" w:type="pct"/>
            <w:tcBorders>
              <w:top w:val="single" w:sz="4" w:space="0" w:color="auto"/>
              <w:right w:val="single" w:sz="4" w:space="0" w:color="auto"/>
            </w:tcBorders>
          </w:tcPr>
          <w:p w14:paraId="128B5823" w14:textId="77777777" w:rsidR="00722A47" w:rsidRPr="0006090E" w:rsidRDefault="00722A47" w:rsidP="00722A47">
            <w:pPr>
              <w:spacing w:before="0" w:after="0"/>
              <w:jc w:val="left"/>
              <w:rPr>
                <w:rFonts w:eastAsia="Times New Roman"/>
                <w:sz w:val="20"/>
                <w:szCs w:val="20"/>
              </w:rPr>
            </w:pPr>
            <w:r>
              <w:rPr>
                <w:sz w:val="20"/>
              </w:rPr>
              <w:t>Water quality – pH determination (ISO 10523:2008); German version EN ISO 10523:2012</w:t>
            </w:r>
          </w:p>
        </w:tc>
      </w:tr>
      <w:tr w:rsidR="0006090E" w:rsidRPr="0006090E" w14:paraId="3520C0D3" w14:textId="77777777" w:rsidTr="00680953">
        <w:trPr>
          <w:cantSplit/>
          <w:trHeight w:val="519"/>
        </w:trPr>
        <w:tc>
          <w:tcPr>
            <w:tcW w:w="1184" w:type="pct"/>
            <w:tcBorders>
              <w:left w:val="single" w:sz="4" w:space="0" w:color="auto"/>
            </w:tcBorders>
            <w:vAlign w:val="center"/>
          </w:tcPr>
          <w:p w14:paraId="357D0217" w14:textId="77777777" w:rsidR="00722A47" w:rsidRPr="0006090E" w:rsidRDefault="00722A47" w:rsidP="00722A47">
            <w:pPr>
              <w:spacing w:before="0" w:after="0"/>
              <w:jc w:val="left"/>
              <w:rPr>
                <w:rFonts w:eastAsia="Times New Roman"/>
                <w:b/>
                <w:sz w:val="20"/>
                <w:szCs w:val="20"/>
              </w:rPr>
            </w:pPr>
            <w:r>
              <w:rPr>
                <w:b/>
                <w:sz w:val="20"/>
              </w:rPr>
              <w:t xml:space="preserve">Electrical conductivity </w:t>
            </w:r>
          </w:p>
        </w:tc>
        <w:tc>
          <w:tcPr>
            <w:tcW w:w="484" w:type="pct"/>
            <w:vAlign w:val="center"/>
          </w:tcPr>
          <w:p w14:paraId="17C5F75D" w14:textId="77777777" w:rsidR="00722A47" w:rsidRPr="0006090E" w:rsidRDefault="00722A47" w:rsidP="00722A47">
            <w:pPr>
              <w:spacing w:before="0" w:after="0"/>
              <w:jc w:val="center"/>
              <w:rPr>
                <w:rFonts w:eastAsia="Times New Roman"/>
                <w:sz w:val="20"/>
                <w:szCs w:val="20"/>
              </w:rPr>
            </w:pPr>
            <w:r>
              <w:rPr>
                <w:sz w:val="20"/>
              </w:rPr>
              <w:t>µS/cm</w:t>
            </w:r>
          </w:p>
        </w:tc>
        <w:tc>
          <w:tcPr>
            <w:tcW w:w="1189" w:type="pct"/>
            <w:vAlign w:val="center"/>
          </w:tcPr>
          <w:p w14:paraId="20AF5772" w14:textId="1A9DFE10" w:rsidR="00722A47" w:rsidRPr="0006090E" w:rsidRDefault="00722A47" w:rsidP="00722A47">
            <w:pPr>
              <w:spacing w:before="0" w:after="0"/>
              <w:jc w:val="center"/>
              <w:rPr>
                <w:rFonts w:eastAsia="Times New Roman"/>
                <w:sz w:val="20"/>
                <w:szCs w:val="20"/>
              </w:rPr>
            </w:pPr>
            <w:r>
              <w:rPr>
                <w:sz w:val="20"/>
              </w:rPr>
              <w:t>200-12 500</w:t>
            </w:r>
          </w:p>
        </w:tc>
        <w:tc>
          <w:tcPr>
            <w:tcW w:w="631" w:type="pct"/>
          </w:tcPr>
          <w:p w14:paraId="01BA6DC9" w14:textId="77777777" w:rsidR="00722A47" w:rsidRPr="0006090E" w:rsidRDefault="00722A47" w:rsidP="00722A47">
            <w:pPr>
              <w:spacing w:before="0" w:after="0"/>
              <w:jc w:val="left"/>
              <w:rPr>
                <w:rFonts w:eastAsia="Times New Roman"/>
                <w:sz w:val="20"/>
                <w:szCs w:val="20"/>
              </w:rPr>
            </w:pPr>
            <w:r>
              <w:rPr>
                <w:sz w:val="20"/>
              </w:rPr>
              <w:t>DIN EN 27888</w:t>
            </w:r>
          </w:p>
          <w:p w14:paraId="6812626D" w14:textId="77777777" w:rsidR="00722A47" w:rsidRPr="0006090E" w:rsidRDefault="00722A47" w:rsidP="00722A47">
            <w:pPr>
              <w:spacing w:before="0" w:after="0"/>
              <w:jc w:val="left"/>
              <w:rPr>
                <w:rFonts w:eastAsia="Times New Roman"/>
                <w:sz w:val="20"/>
                <w:szCs w:val="20"/>
              </w:rPr>
            </w:pPr>
            <w:r>
              <w:rPr>
                <w:sz w:val="20"/>
              </w:rPr>
              <w:t>(November 1993)</w:t>
            </w:r>
          </w:p>
        </w:tc>
        <w:tc>
          <w:tcPr>
            <w:tcW w:w="1512" w:type="pct"/>
            <w:tcBorders>
              <w:right w:val="single" w:sz="4" w:space="0" w:color="auto"/>
            </w:tcBorders>
          </w:tcPr>
          <w:p w14:paraId="2456E876" w14:textId="77777777" w:rsidR="00722A47" w:rsidRPr="0006090E" w:rsidRDefault="00722A47" w:rsidP="00722A47">
            <w:pPr>
              <w:spacing w:before="0" w:after="0"/>
              <w:jc w:val="left"/>
              <w:rPr>
                <w:rFonts w:eastAsia="Times New Roman"/>
                <w:sz w:val="20"/>
                <w:szCs w:val="20"/>
              </w:rPr>
            </w:pPr>
            <w:r>
              <w:rPr>
                <w:sz w:val="20"/>
              </w:rPr>
              <w:t>Water quality; Determination of electrical conductivity (ISO 7888:1985); German version EN 27888:1993</w:t>
            </w:r>
          </w:p>
        </w:tc>
      </w:tr>
      <w:tr w:rsidR="0006090E" w:rsidRPr="0006090E" w14:paraId="5CA4B446" w14:textId="77777777" w:rsidTr="00680953">
        <w:trPr>
          <w:cantSplit/>
          <w:trHeight w:val="519"/>
        </w:trPr>
        <w:tc>
          <w:tcPr>
            <w:tcW w:w="1184" w:type="pct"/>
            <w:tcBorders>
              <w:left w:val="single" w:sz="4" w:space="0" w:color="auto"/>
            </w:tcBorders>
            <w:vAlign w:val="center"/>
          </w:tcPr>
          <w:p w14:paraId="44921CD8" w14:textId="77777777" w:rsidR="00722A47" w:rsidRPr="0006090E" w:rsidRDefault="00722A47" w:rsidP="00722A47">
            <w:pPr>
              <w:spacing w:before="0" w:after="0"/>
              <w:jc w:val="left"/>
              <w:rPr>
                <w:rFonts w:eastAsia="Times New Roman"/>
                <w:b/>
                <w:sz w:val="20"/>
                <w:szCs w:val="20"/>
              </w:rPr>
            </w:pPr>
            <w:r>
              <w:rPr>
                <w:b/>
                <w:sz w:val="20"/>
              </w:rPr>
              <w:t>Chloride</w:t>
            </w:r>
          </w:p>
          <w:p w14:paraId="34695B2B" w14:textId="77777777" w:rsidR="00722A47" w:rsidRPr="0006090E" w:rsidRDefault="00722A47" w:rsidP="00722A47">
            <w:pPr>
              <w:spacing w:before="0" w:after="0"/>
              <w:jc w:val="left"/>
              <w:rPr>
                <w:rFonts w:eastAsia="Times New Roman"/>
                <w:b/>
                <w:sz w:val="20"/>
                <w:szCs w:val="20"/>
              </w:rPr>
            </w:pPr>
            <w:r>
              <w:rPr>
                <w:b/>
                <w:sz w:val="20"/>
              </w:rPr>
              <w:t>Sulphate</w:t>
            </w:r>
          </w:p>
          <w:p w14:paraId="48DB4C26" w14:textId="77777777" w:rsidR="00722A47" w:rsidRPr="0006090E" w:rsidRDefault="00722A47" w:rsidP="00722A47">
            <w:pPr>
              <w:spacing w:before="0" w:after="0"/>
              <w:jc w:val="left"/>
              <w:rPr>
                <w:rFonts w:eastAsia="Times New Roman"/>
                <w:b/>
                <w:sz w:val="20"/>
                <w:szCs w:val="20"/>
              </w:rPr>
            </w:pPr>
            <w:r>
              <w:rPr>
                <w:b/>
                <w:sz w:val="20"/>
              </w:rPr>
              <w:t>Fluoride</w:t>
            </w:r>
          </w:p>
        </w:tc>
        <w:tc>
          <w:tcPr>
            <w:tcW w:w="484" w:type="pct"/>
            <w:vAlign w:val="center"/>
          </w:tcPr>
          <w:p w14:paraId="20052B3E" w14:textId="77777777" w:rsidR="00722A47" w:rsidRPr="0006090E" w:rsidRDefault="00722A47" w:rsidP="00722A47">
            <w:pPr>
              <w:spacing w:before="0" w:after="0"/>
              <w:jc w:val="center"/>
              <w:rPr>
                <w:rFonts w:eastAsia="Times New Roman"/>
                <w:sz w:val="20"/>
                <w:szCs w:val="20"/>
              </w:rPr>
            </w:pPr>
            <w:r>
              <w:rPr>
                <w:sz w:val="20"/>
              </w:rPr>
              <w:t>mg/l</w:t>
            </w:r>
          </w:p>
        </w:tc>
        <w:tc>
          <w:tcPr>
            <w:tcW w:w="1189" w:type="pct"/>
            <w:vAlign w:val="center"/>
          </w:tcPr>
          <w:p w14:paraId="0158B069" w14:textId="3D8B4123" w:rsidR="00722A47" w:rsidRPr="0006090E" w:rsidRDefault="00722A47" w:rsidP="00722A47">
            <w:pPr>
              <w:spacing w:before="0" w:after="0"/>
              <w:jc w:val="center"/>
              <w:rPr>
                <w:rFonts w:eastAsia="Times New Roman"/>
                <w:sz w:val="20"/>
                <w:szCs w:val="20"/>
              </w:rPr>
            </w:pPr>
            <w:r>
              <w:rPr>
                <w:sz w:val="20"/>
              </w:rPr>
              <w:t>160-5 000</w:t>
            </w:r>
          </w:p>
          <w:p w14:paraId="4274592D" w14:textId="3F2DAA8E" w:rsidR="00722A47" w:rsidRPr="0006090E" w:rsidRDefault="00722A47" w:rsidP="00722A47">
            <w:pPr>
              <w:spacing w:before="0" w:after="0"/>
              <w:jc w:val="center"/>
              <w:rPr>
                <w:rFonts w:eastAsia="Times New Roman"/>
                <w:sz w:val="20"/>
                <w:szCs w:val="20"/>
              </w:rPr>
            </w:pPr>
            <w:r>
              <w:rPr>
                <w:sz w:val="20"/>
              </w:rPr>
              <w:t>200-2 500</w:t>
            </w:r>
          </w:p>
          <w:p w14:paraId="048DF390" w14:textId="77777777" w:rsidR="00722A47" w:rsidRPr="0006090E" w:rsidRDefault="00722A47" w:rsidP="00722A47">
            <w:pPr>
              <w:spacing w:before="0" w:after="0"/>
              <w:jc w:val="center"/>
              <w:rPr>
                <w:rFonts w:eastAsia="Times New Roman"/>
                <w:sz w:val="20"/>
                <w:szCs w:val="20"/>
              </w:rPr>
            </w:pPr>
            <w:r>
              <w:rPr>
                <w:sz w:val="20"/>
              </w:rPr>
              <w:t>1–80</w:t>
            </w:r>
          </w:p>
        </w:tc>
        <w:tc>
          <w:tcPr>
            <w:tcW w:w="631" w:type="pct"/>
          </w:tcPr>
          <w:p w14:paraId="54C57C94" w14:textId="77777777" w:rsidR="00722A47" w:rsidRPr="0006090E" w:rsidRDefault="00722A47" w:rsidP="00722A47">
            <w:pPr>
              <w:spacing w:before="0" w:after="0"/>
              <w:jc w:val="left"/>
              <w:rPr>
                <w:rFonts w:eastAsia="Times New Roman"/>
                <w:sz w:val="20"/>
                <w:szCs w:val="20"/>
              </w:rPr>
            </w:pPr>
            <w:r>
              <w:rPr>
                <w:sz w:val="20"/>
              </w:rPr>
              <w:t>DIN EN ISO 10304-1</w:t>
            </w:r>
          </w:p>
          <w:p w14:paraId="37492C7B" w14:textId="77777777" w:rsidR="00722A47" w:rsidRPr="0006090E" w:rsidRDefault="00722A47" w:rsidP="00722A47">
            <w:pPr>
              <w:spacing w:before="0" w:after="0"/>
              <w:jc w:val="left"/>
              <w:rPr>
                <w:rFonts w:eastAsia="Times New Roman"/>
                <w:sz w:val="20"/>
                <w:szCs w:val="20"/>
              </w:rPr>
            </w:pPr>
            <w:r>
              <w:rPr>
                <w:sz w:val="20"/>
              </w:rPr>
              <w:t>(July 2009)</w:t>
            </w:r>
          </w:p>
        </w:tc>
        <w:tc>
          <w:tcPr>
            <w:tcW w:w="1512" w:type="pct"/>
            <w:tcBorders>
              <w:right w:val="single" w:sz="4" w:space="0" w:color="auto"/>
            </w:tcBorders>
          </w:tcPr>
          <w:p w14:paraId="0D3C480C" w14:textId="77777777" w:rsidR="00722A47" w:rsidRPr="0006090E" w:rsidRDefault="00722A47" w:rsidP="00722A47">
            <w:pPr>
              <w:spacing w:before="0" w:after="0"/>
              <w:jc w:val="left"/>
              <w:rPr>
                <w:rFonts w:eastAsia="Times New Roman"/>
                <w:sz w:val="20"/>
                <w:szCs w:val="20"/>
              </w:rPr>
            </w:pPr>
            <w:r>
              <w:rPr>
                <w:sz w:val="20"/>
              </w:rPr>
              <w:t>Water quality - Determination of dissolved anions by liquid chromatography of ions - Part 1: Determination of bromide, chloride, fluoride, nitrate, nitrite, phosphate and sulphate (ISO 10304-1:2007); EN ISO 10304-1:2009</w:t>
            </w:r>
          </w:p>
        </w:tc>
      </w:tr>
      <w:tr w:rsidR="0006090E" w:rsidRPr="0006090E" w14:paraId="7FB6D1F2" w14:textId="77777777" w:rsidTr="00680953">
        <w:trPr>
          <w:cantSplit/>
          <w:trHeight w:val="519"/>
        </w:trPr>
        <w:tc>
          <w:tcPr>
            <w:tcW w:w="1184" w:type="pct"/>
            <w:tcBorders>
              <w:left w:val="single" w:sz="4" w:space="0" w:color="auto"/>
              <w:bottom w:val="single" w:sz="8" w:space="0" w:color="auto"/>
            </w:tcBorders>
            <w:vAlign w:val="center"/>
          </w:tcPr>
          <w:p w14:paraId="35A4B8F2" w14:textId="77777777" w:rsidR="00722A47" w:rsidRPr="0006090E" w:rsidRDefault="00722A47" w:rsidP="00722A47">
            <w:pPr>
              <w:spacing w:before="0" w:after="0"/>
              <w:jc w:val="left"/>
              <w:rPr>
                <w:rFonts w:eastAsia="Times New Roman"/>
                <w:b/>
                <w:sz w:val="20"/>
                <w:szCs w:val="20"/>
              </w:rPr>
            </w:pPr>
            <w:r>
              <w:rPr>
                <w:b/>
                <w:sz w:val="20"/>
              </w:rPr>
              <w:t>Fluoride</w:t>
            </w:r>
          </w:p>
        </w:tc>
        <w:tc>
          <w:tcPr>
            <w:tcW w:w="484" w:type="pct"/>
            <w:tcBorders>
              <w:bottom w:val="single" w:sz="8" w:space="0" w:color="auto"/>
            </w:tcBorders>
            <w:vAlign w:val="center"/>
          </w:tcPr>
          <w:p w14:paraId="0B57FBC0" w14:textId="77777777" w:rsidR="00722A47" w:rsidRPr="0006090E" w:rsidRDefault="00722A47" w:rsidP="00722A47">
            <w:pPr>
              <w:spacing w:before="0" w:after="0"/>
              <w:jc w:val="center"/>
              <w:rPr>
                <w:rFonts w:eastAsia="Times New Roman"/>
                <w:sz w:val="20"/>
                <w:szCs w:val="20"/>
              </w:rPr>
            </w:pPr>
            <w:r>
              <w:rPr>
                <w:sz w:val="20"/>
              </w:rPr>
              <w:t>mg/l</w:t>
            </w:r>
          </w:p>
        </w:tc>
        <w:tc>
          <w:tcPr>
            <w:tcW w:w="1189" w:type="pct"/>
            <w:tcBorders>
              <w:bottom w:val="single" w:sz="8" w:space="0" w:color="auto"/>
            </w:tcBorders>
            <w:vAlign w:val="center"/>
          </w:tcPr>
          <w:p w14:paraId="4961B470" w14:textId="77777777" w:rsidR="00722A47" w:rsidRPr="0006090E" w:rsidRDefault="00722A47" w:rsidP="00722A47">
            <w:pPr>
              <w:spacing w:before="0" w:after="0"/>
              <w:jc w:val="center"/>
              <w:rPr>
                <w:rFonts w:eastAsia="Times New Roman"/>
                <w:sz w:val="20"/>
                <w:szCs w:val="20"/>
              </w:rPr>
            </w:pPr>
            <w:r>
              <w:rPr>
                <w:sz w:val="20"/>
              </w:rPr>
              <w:t>1–80</w:t>
            </w:r>
          </w:p>
        </w:tc>
        <w:tc>
          <w:tcPr>
            <w:tcW w:w="631" w:type="pct"/>
            <w:tcBorders>
              <w:bottom w:val="single" w:sz="8" w:space="0" w:color="auto"/>
            </w:tcBorders>
          </w:tcPr>
          <w:p w14:paraId="445415A9" w14:textId="77777777" w:rsidR="00722A47" w:rsidRPr="0006090E" w:rsidRDefault="00722A47" w:rsidP="00722A47">
            <w:pPr>
              <w:spacing w:before="0" w:after="0"/>
              <w:jc w:val="left"/>
              <w:rPr>
                <w:rFonts w:eastAsia="Times New Roman"/>
                <w:sz w:val="20"/>
                <w:szCs w:val="20"/>
              </w:rPr>
            </w:pPr>
            <w:r>
              <w:rPr>
                <w:sz w:val="20"/>
              </w:rPr>
              <w:t>DIN 38405-4</w:t>
            </w:r>
          </w:p>
          <w:p w14:paraId="68CFE097" w14:textId="77777777" w:rsidR="00722A47" w:rsidRPr="0006090E" w:rsidRDefault="00722A47" w:rsidP="00722A47">
            <w:pPr>
              <w:spacing w:before="0" w:after="0"/>
              <w:jc w:val="left"/>
              <w:rPr>
                <w:rFonts w:eastAsia="Times New Roman"/>
                <w:sz w:val="20"/>
                <w:szCs w:val="20"/>
              </w:rPr>
            </w:pPr>
            <w:r>
              <w:rPr>
                <w:sz w:val="20"/>
              </w:rPr>
              <w:t>(July 1985)</w:t>
            </w:r>
          </w:p>
          <w:p w14:paraId="09E7E5CA" w14:textId="77777777" w:rsidR="00722A47" w:rsidRPr="0006090E" w:rsidRDefault="00722A47" w:rsidP="00722A47">
            <w:pPr>
              <w:spacing w:before="0" w:after="0"/>
              <w:jc w:val="left"/>
              <w:rPr>
                <w:rFonts w:eastAsia="Times New Roman"/>
                <w:sz w:val="20"/>
                <w:szCs w:val="20"/>
                <w:lang w:val="nb-NO" w:eastAsia="de-DE"/>
              </w:rPr>
            </w:pPr>
          </w:p>
          <w:p w14:paraId="20671D33" w14:textId="77777777" w:rsidR="00722A47" w:rsidRPr="0006090E" w:rsidRDefault="00722A47" w:rsidP="00722A47">
            <w:pPr>
              <w:spacing w:before="0" w:after="0"/>
              <w:jc w:val="left"/>
              <w:rPr>
                <w:rFonts w:eastAsia="Times New Roman"/>
                <w:sz w:val="20"/>
                <w:szCs w:val="20"/>
                <w:lang w:val="nb-NO" w:eastAsia="de-DE"/>
              </w:rPr>
            </w:pPr>
          </w:p>
          <w:p w14:paraId="2ED7E473" w14:textId="77777777" w:rsidR="00722A47" w:rsidRPr="0006090E" w:rsidRDefault="00722A47" w:rsidP="00722A47">
            <w:pPr>
              <w:spacing w:before="0" w:after="0"/>
              <w:jc w:val="left"/>
              <w:rPr>
                <w:rFonts w:eastAsia="Times New Roman"/>
                <w:sz w:val="20"/>
                <w:szCs w:val="20"/>
                <w:lang w:val="nb-NO" w:eastAsia="de-DE"/>
              </w:rPr>
            </w:pPr>
          </w:p>
        </w:tc>
        <w:tc>
          <w:tcPr>
            <w:tcW w:w="1512" w:type="pct"/>
            <w:tcBorders>
              <w:bottom w:val="single" w:sz="8" w:space="0" w:color="auto"/>
              <w:right w:val="single" w:sz="4" w:space="0" w:color="auto"/>
            </w:tcBorders>
          </w:tcPr>
          <w:p w14:paraId="2B63EF16" w14:textId="77777777" w:rsidR="00722A47" w:rsidRPr="0006090E" w:rsidRDefault="00722A47" w:rsidP="00722A47">
            <w:pPr>
              <w:spacing w:before="0" w:after="0"/>
              <w:jc w:val="left"/>
              <w:rPr>
                <w:rFonts w:eastAsia="Times New Roman"/>
                <w:sz w:val="20"/>
                <w:szCs w:val="20"/>
              </w:rPr>
            </w:pPr>
            <w:r>
              <w:rPr>
                <w:sz w:val="20"/>
              </w:rPr>
              <w:t>German standard methods for the investigation of water, waste water and sludge; anions (group D); Determination of fluoride (D 4)</w:t>
            </w:r>
          </w:p>
          <w:p w14:paraId="33D7FAA1" w14:textId="77777777" w:rsidR="00722A47" w:rsidRPr="0006090E" w:rsidRDefault="00722A47" w:rsidP="00722A47">
            <w:pPr>
              <w:spacing w:before="0" w:after="0"/>
              <w:jc w:val="left"/>
              <w:rPr>
                <w:rFonts w:eastAsia="Times New Roman"/>
                <w:sz w:val="20"/>
                <w:szCs w:val="20"/>
                <w:lang w:eastAsia="de-DE"/>
              </w:rPr>
            </w:pPr>
          </w:p>
        </w:tc>
      </w:tr>
      <w:tr w:rsidR="0006090E" w:rsidRPr="0006090E" w14:paraId="0F413254" w14:textId="77777777" w:rsidTr="00680953">
        <w:trPr>
          <w:cantSplit/>
          <w:trHeight w:val="519"/>
        </w:trPr>
        <w:tc>
          <w:tcPr>
            <w:tcW w:w="1184" w:type="pct"/>
            <w:tcBorders>
              <w:top w:val="single" w:sz="8" w:space="0" w:color="auto"/>
              <w:left w:val="single" w:sz="4" w:space="0" w:color="auto"/>
              <w:bottom w:val="single" w:sz="4" w:space="0" w:color="auto"/>
            </w:tcBorders>
            <w:vAlign w:val="center"/>
          </w:tcPr>
          <w:p w14:paraId="23A11A7D" w14:textId="77777777" w:rsidR="00722A47" w:rsidRPr="0006090E" w:rsidRDefault="00722A47" w:rsidP="00722A47">
            <w:pPr>
              <w:spacing w:before="0" w:after="0"/>
              <w:jc w:val="left"/>
              <w:rPr>
                <w:rFonts w:eastAsia="Times New Roman"/>
                <w:b/>
                <w:sz w:val="20"/>
                <w:szCs w:val="20"/>
              </w:rPr>
            </w:pPr>
            <w:r>
              <w:rPr>
                <w:b/>
                <w:sz w:val="20"/>
              </w:rPr>
              <w:t>DOC</w:t>
            </w:r>
          </w:p>
        </w:tc>
        <w:tc>
          <w:tcPr>
            <w:tcW w:w="484" w:type="pct"/>
            <w:tcBorders>
              <w:top w:val="single" w:sz="8" w:space="0" w:color="auto"/>
              <w:bottom w:val="single" w:sz="4" w:space="0" w:color="auto"/>
            </w:tcBorders>
            <w:vAlign w:val="center"/>
          </w:tcPr>
          <w:p w14:paraId="768204B3" w14:textId="77777777" w:rsidR="00722A47" w:rsidRPr="0006090E" w:rsidRDefault="00722A47" w:rsidP="00722A47">
            <w:pPr>
              <w:spacing w:before="0" w:after="0"/>
              <w:jc w:val="center"/>
              <w:rPr>
                <w:rFonts w:eastAsia="Times New Roman"/>
                <w:sz w:val="20"/>
                <w:szCs w:val="20"/>
              </w:rPr>
            </w:pPr>
            <w:r>
              <w:rPr>
                <w:sz w:val="20"/>
              </w:rPr>
              <w:t>mg/l</w:t>
            </w:r>
          </w:p>
        </w:tc>
        <w:tc>
          <w:tcPr>
            <w:tcW w:w="1189" w:type="pct"/>
            <w:tcBorders>
              <w:top w:val="single" w:sz="8" w:space="0" w:color="auto"/>
              <w:bottom w:val="single" w:sz="4" w:space="0" w:color="auto"/>
            </w:tcBorders>
            <w:vAlign w:val="center"/>
          </w:tcPr>
          <w:p w14:paraId="74FB3851" w14:textId="77777777" w:rsidR="00722A47" w:rsidRPr="0006090E" w:rsidRDefault="00722A47" w:rsidP="00722A47">
            <w:pPr>
              <w:spacing w:before="0" w:after="0"/>
              <w:jc w:val="center"/>
              <w:rPr>
                <w:rFonts w:eastAsia="Times New Roman"/>
                <w:sz w:val="20"/>
                <w:szCs w:val="20"/>
              </w:rPr>
            </w:pPr>
            <w:r>
              <w:rPr>
                <w:sz w:val="20"/>
              </w:rPr>
              <w:t>30–200</w:t>
            </w:r>
          </w:p>
        </w:tc>
        <w:tc>
          <w:tcPr>
            <w:tcW w:w="631" w:type="pct"/>
            <w:tcBorders>
              <w:top w:val="single" w:sz="8" w:space="0" w:color="auto"/>
              <w:bottom w:val="single" w:sz="4" w:space="0" w:color="auto"/>
            </w:tcBorders>
          </w:tcPr>
          <w:p w14:paraId="64AC6DD7" w14:textId="77777777" w:rsidR="00722A47" w:rsidRPr="0006090E" w:rsidRDefault="00722A47" w:rsidP="00722A47">
            <w:pPr>
              <w:spacing w:before="0" w:after="0"/>
              <w:jc w:val="left"/>
              <w:rPr>
                <w:rFonts w:eastAsia="Times New Roman"/>
                <w:sz w:val="20"/>
                <w:szCs w:val="20"/>
              </w:rPr>
            </w:pPr>
            <w:r>
              <w:rPr>
                <w:sz w:val="20"/>
              </w:rPr>
              <w:t>DIN EN 1484</w:t>
            </w:r>
          </w:p>
          <w:p w14:paraId="45FEB908" w14:textId="77777777" w:rsidR="00722A47" w:rsidRPr="0006090E" w:rsidRDefault="00722A47" w:rsidP="00722A47">
            <w:pPr>
              <w:spacing w:before="0" w:after="0"/>
              <w:jc w:val="left"/>
              <w:rPr>
                <w:rFonts w:eastAsia="Times New Roman"/>
                <w:sz w:val="20"/>
                <w:szCs w:val="20"/>
              </w:rPr>
            </w:pPr>
            <w:r>
              <w:rPr>
                <w:sz w:val="20"/>
              </w:rPr>
              <w:t>April 2019</w:t>
            </w:r>
          </w:p>
        </w:tc>
        <w:tc>
          <w:tcPr>
            <w:tcW w:w="1512" w:type="pct"/>
            <w:tcBorders>
              <w:top w:val="single" w:sz="8" w:space="0" w:color="auto"/>
              <w:bottom w:val="single" w:sz="4" w:space="0" w:color="auto"/>
              <w:right w:val="single" w:sz="4" w:space="0" w:color="auto"/>
            </w:tcBorders>
          </w:tcPr>
          <w:p w14:paraId="580D3F46" w14:textId="77777777" w:rsidR="00722A47" w:rsidRPr="0006090E" w:rsidRDefault="00722A47" w:rsidP="00722A47">
            <w:pPr>
              <w:spacing w:before="0" w:after="0"/>
              <w:jc w:val="left"/>
              <w:rPr>
                <w:rFonts w:eastAsia="Times New Roman"/>
                <w:sz w:val="20"/>
                <w:szCs w:val="20"/>
              </w:rPr>
            </w:pPr>
            <w:r>
              <w:rPr>
                <w:sz w:val="20"/>
              </w:rPr>
              <w:t>Water analysis – instructions for determining total organic carbon (TOC) and dissolved organic carbon (DOC); German version EN 1484:1997</w:t>
            </w:r>
          </w:p>
        </w:tc>
      </w:tr>
      <w:tr w:rsidR="0006090E" w:rsidRPr="0006090E" w14:paraId="33B6AB1F" w14:textId="77777777" w:rsidTr="00680953">
        <w:trPr>
          <w:cantSplit/>
          <w:trHeight w:val="519"/>
        </w:trPr>
        <w:tc>
          <w:tcPr>
            <w:tcW w:w="1184" w:type="pct"/>
            <w:tcBorders>
              <w:top w:val="single" w:sz="4" w:space="0" w:color="auto"/>
              <w:left w:val="single" w:sz="4" w:space="0" w:color="auto"/>
            </w:tcBorders>
            <w:vAlign w:val="center"/>
          </w:tcPr>
          <w:p w14:paraId="53348872" w14:textId="77777777" w:rsidR="00722A47" w:rsidRPr="0006090E" w:rsidRDefault="00722A47" w:rsidP="00722A47">
            <w:pPr>
              <w:spacing w:before="0" w:after="0"/>
              <w:jc w:val="left"/>
              <w:rPr>
                <w:rFonts w:eastAsia="Times New Roman"/>
                <w:b/>
                <w:sz w:val="20"/>
                <w:szCs w:val="20"/>
              </w:rPr>
            </w:pPr>
            <w:r>
              <w:rPr>
                <w:b/>
                <w:sz w:val="20"/>
              </w:rPr>
              <w:lastRenderedPageBreak/>
              <w:t>TOC</w:t>
            </w:r>
          </w:p>
        </w:tc>
        <w:tc>
          <w:tcPr>
            <w:tcW w:w="484" w:type="pct"/>
            <w:tcBorders>
              <w:top w:val="single" w:sz="4" w:space="0" w:color="auto"/>
            </w:tcBorders>
            <w:vAlign w:val="center"/>
          </w:tcPr>
          <w:p w14:paraId="216365A4" w14:textId="77777777" w:rsidR="00722A47" w:rsidRPr="0006090E" w:rsidRDefault="00722A47" w:rsidP="00722A47">
            <w:pPr>
              <w:spacing w:before="0" w:after="0"/>
              <w:jc w:val="center"/>
              <w:rPr>
                <w:rFonts w:eastAsia="Times New Roman"/>
                <w:sz w:val="20"/>
                <w:szCs w:val="20"/>
              </w:rPr>
            </w:pPr>
            <w:r>
              <w:rPr>
                <w:sz w:val="20"/>
              </w:rPr>
              <w:t>Mass - %</w:t>
            </w:r>
          </w:p>
        </w:tc>
        <w:tc>
          <w:tcPr>
            <w:tcW w:w="1189" w:type="pct"/>
            <w:tcBorders>
              <w:top w:val="single" w:sz="4" w:space="0" w:color="auto"/>
            </w:tcBorders>
            <w:vAlign w:val="center"/>
          </w:tcPr>
          <w:p w14:paraId="7D3F1173" w14:textId="77777777" w:rsidR="00722A47" w:rsidRPr="0006090E" w:rsidRDefault="00722A47" w:rsidP="00722A47">
            <w:pPr>
              <w:spacing w:before="0" w:after="0"/>
              <w:jc w:val="center"/>
              <w:rPr>
                <w:rFonts w:eastAsia="Times New Roman"/>
                <w:sz w:val="20"/>
                <w:szCs w:val="20"/>
              </w:rPr>
            </w:pPr>
            <w:r>
              <w:rPr>
                <w:sz w:val="20"/>
              </w:rPr>
              <w:t>1–5</w:t>
            </w:r>
          </w:p>
        </w:tc>
        <w:tc>
          <w:tcPr>
            <w:tcW w:w="631" w:type="pct"/>
            <w:tcBorders>
              <w:top w:val="single" w:sz="4" w:space="0" w:color="auto"/>
            </w:tcBorders>
          </w:tcPr>
          <w:p w14:paraId="778D76EA" w14:textId="77777777" w:rsidR="00722A47" w:rsidRPr="006168C3" w:rsidRDefault="00722A47" w:rsidP="00722A47">
            <w:pPr>
              <w:spacing w:before="0" w:after="0"/>
              <w:jc w:val="left"/>
              <w:rPr>
                <w:rFonts w:eastAsia="Times New Roman"/>
                <w:sz w:val="20"/>
                <w:szCs w:val="20"/>
                <w:lang w:val="da-DK"/>
              </w:rPr>
            </w:pPr>
            <w:r w:rsidRPr="006168C3">
              <w:rPr>
                <w:sz w:val="20"/>
                <w:lang w:val="da-DK"/>
              </w:rPr>
              <w:t>DIN EN 15936 (November 2012)</w:t>
            </w:r>
          </w:p>
          <w:p w14:paraId="0917DEE1" w14:textId="77777777" w:rsidR="00722A47" w:rsidRPr="006168C3" w:rsidRDefault="00722A47" w:rsidP="00722A47">
            <w:pPr>
              <w:spacing w:before="0" w:after="0"/>
              <w:jc w:val="left"/>
              <w:rPr>
                <w:rFonts w:eastAsia="Times New Roman"/>
                <w:sz w:val="20"/>
                <w:szCs w:val="20"/>
                <w:lang w:val="da-DK" w:eastAsia="de-DE"/>
              </w:rPr>
            </w:pPr>
          </w:p>
          <w:p w14:paraId="73CE188E" w14:textId="77777777" w:rsidR="00722A47" w:rsidRPr="006168C3" w:rsidRDefault="00722A47" w:rsidP="00722A47">
            <w:pPr>
              <w:spacing w:before="0" w:after="0"/>
              <w:jc w:val="left"/>
              <w:rPr>
                <w:rFonts w:eastAsia="Times New Roman"/>
                <w:sz w:val="20"/>
                <w:szCs w:val="20"/>
                <w:lang w:val="da-DK" w:eastAsia="de-DE"/>
              </w:rPr>
            </w:pPr>
          </w:p>
          <w:p w14:paraId="4490EFFA" w14:textId="77777777" w:rsidR="00722A47" w:rsidRPr="006168C3" w:rsidRDefault="00722A47" w:rsidP="00722A47">
            <w:pPr>
              <w:spacing w:before="0" w:after="0"/>
              <w:jc w:val="left"/>
              <w:rPr>
                <w:rFonts w:eastAsia="Times New Roman"/>
                <w:sz w:val="20"/>
                <w:szCs w:val="20"/>
                <w:lang w:val="da-DK" w:eastAsia="de-DE"/>
              </w:rPr>
            </w:pPr>
          </w:p>
          <w:p w14:paraId="07533559" w14:textId="77777777" w:rsidR="00722A47" w:rsidRPr="006168C3" w:rsidRDefault="00722A47" w:rsidP="00722A47">
            <w:pPr>
              <w:spacing w:before="0" w:after="0"/>
              <w:jc w:val="left"/>
              <w:rPr>
                <w:rFonts w:eastAsia="Times New Roman"/>
                <w:sz w:val="20"/>
                <w:szCs w:val="20"/>
                <w:lang w:val="da-DK" w:eastAsia="de-DE"/>
              </w:rPr>
            </w:pPr>
          </w:p>
          <w:p w14:paraId="1E323D8C" w14:textId="77777777" w:rsidR="00722A47" w:rsidRPr="006168C3" w:rsidRDefault="00722A47" w:rsidP="00722A47">
            <w:pPr>
              <w:spacing w:before="0" w:after="0"/>
              <w:jc w:val="left"/>
              <w:rPr>
                <w:rFonts w:eastAsia="Times New Roman"/>
                <w:sz w:val="20"/>
                <w:szCs w:val="20"/>
                <w:lang w:val="da-DK"/>
              </w:rPr>
            </w:pPr>
            <w:r w:rsidRPr="006168C3">
              <w:rPr>
                <w:sz w:val="20"/>
                <w:lang w:val="da-DK"/>
              </w:rPr>
              <w:t xml:space="preserve">DIN 19539 </w:t>
            </w:r>
          </w:p>
          <w:p w14:paraId="086FEFC4" w14:textId="77777777" w:rsidR="00722A47" w:rsidRPr="006168C3" w:rsidRDefault="00722A47" w:rsidP="00722A47">
            <w:pPr>
              <w:spacing w:before="0" w:after="0"/>
              <w:jc w:val="left"/>
              <w:rPr>
                <w:rFonts w:eastAsia="Times New Roman"/>
                <w:sz w:val="20"/>
                <w:szCs w:val="20"/>
                <w:lang w:val="da-DK"/>
              </w:rPr>
            </w:pPr>
            <w:r w:rsidRPr="006168C3">
              <w:rPr>
                <w:sz w:val="20"/>
                <w:lang w:val="da-DK"/>
              </w:rPr>
              <w:t>(December 2016)</w:t>
            </w:r>
          </w:p>
          <w:p w14:paraId="494DE5C1" w14:textId="77777777" w:rsidR="00722A47" w:rsidRPr="006168C3" w:rsidRDefault="00722A47" w:rsidP="00722A47">
            <w:pPr>
              <w:spacing w:before="0" w:after="0"/>
              <w:jc w:val="left"/>
              <w:rPr>
                <w:rFonts w:eastAsia="Times New Roman"/>
                <w:sz w:val="20"/>
                <w:szCs w:val="20"/>
                <w:lang w:val="da-DK" w:eastAsia="de-DE"/>
              </w:rPr>
            </w:pPr>
          </w:p>
        </w:tc>
        <w:tc>
          <w:tcPr>
            <w:tcW w:w="1512" w:type="pct"/>
            <w:tcBorders>
              <w:top w:val="single" w:sz="4" w:space="0" w:color="auto"/>
              <w:right w:val="single" w:sz="4" w:space="0" w:color="auto"/>
            </w:tcBorders>
          </w:tcPr>
          <w:p w14:paraId="4C73F5C1" w14:textId="77777777" w:rsidR="00722A47" w:rsidRPr="0006090E" w:rsidRDefault="00722A47" w:rsidP="00722A47">
            <w:pPr>
              <w:spacing w:before="0" w:after="0"/>
              <w:jc w:val="left"/>
              <w:rPr>
                <w:rFonts w:eastAsia="Times New Roman"/>
                <w:sz w:val="20"/>
                <w:szCs w:val="20"/>
              </w:rPr>
            </w:pPr>
            <w:r>
              <w:rPr>
                <w:sz w:val="20"/>
              </w:rPr>
              <w:t>Sludge, treated biowaste, soil and waste – determination of total organic carbon (TOC) by means of dry incineration; German version EN 15936:2012</w:t>
            </w:r>
          </w:p>
          <w:p w14:paraId="17A7C262" w14:textId="77777777" w:rsidR="00722A47" w:rsidRPr="0006090E" w:rsidRDefault="00722A47" w:rsidP="00722A47">
            <w:pPr>
              <w:spacing w:before="0" w:after="0"/>
              <w:jc w:val="left"/>
              <w:rPr>
                <w:rFonts w:eastAsia="Times New Roman"/>
                <w:sz w:val="20"/>
                <w:szCs w:val="20"/>
                <w:lang w:eastAsia="de-DE"/>
              </w:rPr>
            </w:pPr>
          </w:p>
          <w:p w14:paraId="19D8F834" w14:textId="77777777" w:rsidR="00722A47" w:rsidRPr="0006090E" w:rsidRDefault="00722A47" w:rsidP="00722A47">
            <w:pPr>
              <w:spacing w:before="0" w:after="0"/>
              <w:jc w:val="left"/>
              <w:rPr>
                <w:rFonts w:eastAsia="Times New Roman"/>
                <w:sz w:val="20"/>
                <w:szCs w:val="20"/>
              </w:rPr>
            </w:pPr>
            <w:r>
              <w:rPr>
                <w:sz w:val="20"/>
              </w:rPr>
              <w:t>Investigation of solids – Temperature-dependent differentiation of the total carbon (TOC</w:t>
            </w:r>
            <w:r>
              <w:rPr>
                <w:rFonts w:ascii="Cambria Math" w:hAnsi="Cambria Math"/>
                <w:sz w:val="20"/>
              </w:rPr>
              <w:t>₄₀₀</w:t>
            </w:r>
            <w:r>
              <w:rPr>
                <w:sz w:val="20"/>
              </w:rPr>
              <w:t>, ROC, TIC</w:t>
            </w:r>
            <w:r>
              <w:rPr>
                <w:rFonts w:ascii="Cambria Math" w:hAnsi="Cambria Math"/>
                <w:sz w:val="20"/>
              </w:rPr>
              <w:t>₉₀₀</w:t>
            </w:r>
            <w:r>
              <w:rPr>
                <w:sz w:val="20"/>
              </w:rPr>
              <w:t>)</w:t>
            </w:r>
          </w:p>
        </w:tc>
      </w:tr>
      <w:tr w:rsidR="0006090E" w:rsidRPr="0006090E" w14:paraId="219F00DE" w14:textId="77777777" w:rsidTr="00680953">
        <w:trPr>
          <w:cantSplit/>
          <w:trHeight w:val="519"/>
        </w:trPr>
        <w:tc>
          <w:tcPr>
            <w:tcW w:w="1184" w:type="pct"/>
            <w:tcBorders>
              <w:left w:val="single" w:sz="4" w:space="0" w:color="auto"/>
            </w:tcBorders>
            <w:vAlign w:val="center"/>
          </w:tcPr>
          <w:p w14:paraId="01CFA200" w14:textId="77777777" w:rsidR="00722A47" w:rsidRPr="0006090E" w:rsidRDefault="00722A47" w:rsidP="00722A47">
            <w:pPr>
              <w:spacing w:before="0" w:after="0"/>
              <w:jc w:val="left"/>
              <w:rPr>
                <w:rFonts w:eastAsia="Times New Roman"/>
                <w:b/>
                <w:sz w:val="20"/>
                <w:szCs w:val="20"/>
              </w:rPr>
            </w:pPr>
            <w:r>
              <w:rPr>
                <w:b/>
                <w:sz w:val="20"/>
              </w:rPr>
              <w:t>Antimony</w:t>
            </w:r>
          </w:p>
          <w:p w14:paraId="15869665" w14:textId="77777777" w:rsidR="00722A47" w:rsidRPr="0006090E" w:rsidRDefault="00722A47" w:rsidP="00722A47">
            <w:pPr>
              <w:spacing w:before="0" w:after="0"/>
              <w:jc w:val="left"/>
              <w:rPr>
                <w:rFonts w:eastAsia="Times New Roman"/>
                <w:b/>
                <w:sz w:val="20"/>
                <w:szCs w:val="20"/>
              </w:rPr>
            </w:pPr>
            <w:r>
              <w:rPr>
                <w:b/>
                <w:sz w:val="20"/>
              </w:rPr>
              <w:t>Arsenic</w:t>
            </w:r>
          </w:p>
          <w:p w14:paraId="6744639A" w14:textId="77777777" w:rsidR="00722A47" w:rsidRPr="0006090E" w:rsidRDefault="00722A47" w:rsidP="00722A47">
            <w:pPr>
              <w:spacing w:before="0" w:after="0"/>
              <w:jc w:val="left"/>
              <w:rPr>
                <w:rFonts w:eastAsia="Times New Roman"/>
                <w:b/>
                <w:sz w:val="20"/>
                <w:szCs w:val="20"/>
              </w:rPr>
            </w:pPr>
            <w:r>
              <w:rPr>
                <w:b/>
                <w:sz w:val="20"/>
              </w:rPr>
              <w:t>Lead</w:t>
            </w:r>
          </w:p>
          <w:p w14:paraId="45AE03A8" w14:textId="77777777" w:rsidR="00722A47" w:rsidRPr="0006090E" w:rsidRDefault="00722A47" w:rsidP="00722A47">
            <w:pPr>
              <w:spacing w:before="0" w:after="0"/>
              <w:jc w:val="left"/>
              <w:rPr>
                <w:rFonts w:eastAsia="Times New Roman"/>
                <w:b/>
                <w:sz w:val="20"/>
                <w:szCs w:val="20"/>
              </w:rPr>
            </w:pPr>
            <w:r>
              <w:rPr>
                <w:b/>
                <w:sz w:val="20"/>
              </w:rPr>
              <w:t>Cadmium*</w:t>
            </w:r>
          </w:p>
          <w:p w14:paraId="3FCF0F69" w14:textId="77777777" w:rsidR="00722A47" w:rsidRPr="0006090E" w:rsidRDefault="00722A47" w:rsidP="00722A47">
            <w:pPr>
              <w:spacing w:before="0" w:after="0"/>
              <w:jc w:val="left"/>
              <w:rPr>
                <w:rFonts w:eastAsia="Times New Roman"/>
                <w:b/>
                <w:sz w:val="20"/>
                <w:szCs w:val="20"/>
              </w:rPr>
            </w:pPr>
            <w:r>
              <w:rPr>
                <w:b/>
                <w:sz w:val="20"/>
              </w:rPr>
              <w:t>Chrome, total</w:t>
            </w:r>
          </w:p>
          <w:p w14:paraId="058EFEA6" w14:textId="77777777" w:rsidR="00722A47" w:rsidRPr="009F36CA" w:rsidRDefault="00722A47" w:rsidP="00722A47">
            <w:pPr>
              <w:spacing w:before="0" w:after="0"/>
              <w:jc w:val="left"/>
              <w:rPr>
                <w:rFonts w:eastAsia="Times New Roman"/>
                <w:b/>
                <w:sz w:val="20"/>
                <w:szCs w:val="20"/>
                <w:lang w:val="sv-SE"/>
              </w:rPr>
            </w:pPr>
            <w:r w:rsidRPr="009F36CA">
              <w:rPr>
                <w:b/>
                <w:sz w:val="20"/>
                <w:lang w:val="sv-SE"/>
              </w:rPr>
              <w:t>Copper</w:t>
            </w:r>
          </w:p>
          <w:p w14:paraId="59CBCF10" w14:textId="77777777" w:rsidR="00722A47" w:rsidRPr="009F36CA" w:rsidRDefault="00722A47" w:rsidP="00722A47">
            <w:pPr>
              <w:spacing w:before="0" w:after="0"/>
              <w:jc w:val="left"/>
              <w:rPr>
                <w:rFonts w:eastAsia="Times New Roman"/>
                <w:b/>
                <w:sz w:val="20"/>
                <w:szCs w:val="20"/>
                <w:lang w:val="sv-SE"/>
              </w:rPr>
            </w:pPr>
            <w:r w:rsidRPr="009F36CA">
              <w:rPr>
                <w:b/>
                <w:sz w:val="20"/>
                <w:lang w:val="sv-SE"/>
              </w:rPr>
              <w:t>Molybdenum*</w:t>
            </w:r>
          </w:p>
          <w:p w14:paraId="7AD391D2" w14:textId="77777777" w:rsidR="00722A47" w:rsidRPr="009F36CA" w:rsidRDefault="00722A47" w:rsidP="00722A47">
            <w:pPr>
              <w:spacing w:before="0" w:after="0"/>
              <w:jc w:val="left"/>
              <w:rPr>
                <w:rFonts w:eastAsia="Times New Roman"/>
                <w:b/>
                <w:sz w:val="20"/>
                <w:szCs w:val="20"/>
                <w:lang w:val="sv-SE"/>
              </w:rPr>
            </w:pPr>
            <w:r w:rsidRPr="009F36CA">
              <w:rPr>
                <w:b/>
                <w:sz w:val="20"/>
                <w:lang w:val="sv-SE"/>
              </w:rPr>
              <w:t>Nickel</w:t>
            </w:r>
          </w:p>
          <w:p w14:paraId="218E0C8B" w14:textId="77777777" w:rsidR="00722A47" w:rsidRPr="009F36CA" w:rsidRDefault="00722A47" w:rsidP="00722A47">
            <w:pPr>
              <w:spacing w:before="0" w:after="0"/>
              <w:jc w:val="left"/>
              <w:rPr>
                <w:rFonts w:eastAsia="Times New Roman"/>
                <w:b/>
                <w:sz w:val="20"/>
                <w:szCs w:val="20"/>
                <w:lang w:val="sv-SE"/>
              </w:rPr>
            </w:pPr>
            <w:r w:rsidRPr="009F36CA">
              <w:rPr>
                <w:b/>
                <w:sz w:val="20"/>
                <w:lang w:val="sv-SE"/>
              </w:rPr>
              <w:t>Vanadium</w:t>
            </w:r>
          </w:p>
          <w:p w14:paraId="6183EFA9" w14:textId="77777777" w:rsidR="00722A47" w:rsidRPr="009F36CA" w:rsidRDefault="00722A47" w:rsidP="00722A47">
            <w:pPr>
              <w:spacing w:before="0" w:after="0"/>
              <w:jc w:val="left"/>
              <w:rPr>
                <w:rFonts w:eastAsia="Times New Roman"/>
                <w:b/>
                <w:sz w:val="20"/>
                <w:szCs w:val="20"/>
                <w:lang w:val="sv-SE"/>
              </w:rPr>
            </w:pPr>
            <w:r w:rsidRPr="009F36CA">
              <w:rPr>
                <w:b/>
                <w:sz w:val="20"/>
                <w:lang w:val="sv-SE"/>
              </w:rPr>
              <w:t>Zinc</w:t>
            </w:r>
          </w:p>
        </w:tc>
        <w:tc>
          <w:tcPr>
            <w:tcW w:w="484" w:type="pct"/>
            <w:vAlign w:val="center"/>
          </w:tcPr>
          <w:p w14:paraId="1D8E04F5" w14:textId="77777777" w:rsidR="00722A47" w:rsidRPr="0006090E" w:rsidRDefault="00722A47" w:rsidP="00722A47">
            <w:pPr>
              <w:spacing w:before="0" w:after="0"/>
              <w:jc w:val="center"/>
              <w:rPr>
                <w:rFonts w:eastAsia="Times New Roman"/>
                <w:sz w:val="20"/>
                <w:szCs w:val="20"/>
              </w:rPr>
            </w:pPr>
            <w:r>
              <w:rPr>
                <w:sz w:val="20"/>
              </w:rPr>
              <w:t>µg/l</w:t>
            </w:r>
          </w:p>
        </w:tc>
        <w:tc>
          <w:tcPr>
            <w:tcW w:w="1189" w:type="pct"/>
            <w:vAlign w:val="center"/>
          </w:tcPr>
          <w:p w14:paraId="6C60E752" w14:textId="77777777" w:rsidR="00722A47" w:rsidRPr="0006090E" w:rsidRDefault="00722A47" w:rsidP="00722A47">
            <w:pPr>
              <w:spacing w:before="0" w:after="0"/>
              <w:jc w:val="center"/>
              <w:rPr>
                <w:rFonts w:eastAsia="Times New Roman"/>
                <w:sz w:val="20"/>
                <w:szCs w:val="20"/>
              </w:rPr>
            </w:pPr>
            <w:r>
              <w:rPr>
                <w:sz w:val="20"/>
              </w:rPr>
              <w:t>10-150</w:t>
            </w:r>
          </w:p>
          <w:p w14:paraId="5C971718" w14:textId="77777777" w:rsidR="00722A47" w:rsidRPr="0006090E" w:rsidRDefault="00722A47" w:rsidP="00722A47">
            <w:pPr>
              <w:spacing w:before="0" w:after="0"/>
              <w:jc w:val="center"/>
              <w:rPr>
                <w:rFonts w:eastAsia="Times New Roman"/>
                <w:sz w:val="20"/>
                <w:szCs w:val="20"/>
              </w:rPr>
            </w:pPr>
            <w:r>
              <w:rPr>
                <w:sz w:val="20"/>
              </w:rPr>
              <w:t>10–120</w:t>
            </w:r>
          </w:p>
          <w:p w14:paraId="2B5DD98C" w14:textId="77777777" w:rsidR="00722A47" w:rsidRPr="0006090E" w:rsidRDefault="00722A47" w:rsidP="00722A47">
            <w:pPr>
              <w:spacing w:before="0" w:after="0"/>
              <w:jc w:val="center"/>
              <w:rPr>
                <w:rFonts w:eastAsia="Times New Roman"/>
                <w:sz w:val="20"/>
                <w:szCs w:val="20"/>
              </w:rPr>
            </w:pPr>
            <w:r>
              <w:rPr>
                <w:sz w:val="20"/>
              </w:rPr>
              <w:t>20-470</w:t>
            </w:r>
          </w:p>
          <w:p w14:paraId="4A6FA3EE" w14:textId="77777777" w:rsidR="00722A47" w:rsidRPr="0006090E" w:rsidRDefault="00722A47" w:rsidP="00722A47">
            <w:pPr>
              <w:spacing w:before="0" w:after="0"/>
              <w:jc w:val="center"/>
              <w:rPr>
                <w:rFonts w:eastAsia="Times New Roman"/>
                <w:sz w:val="20"/>
                <w:szCs w:val="20"/>
              </w:rPr>
            </w:pPr>
            <w:r>
              <w:rPr>
                <w:sz w:val="20"/>
              </w:rPr>
              <w:t>2-15</w:t>
            </w:r>
          </w:p>
          <w:p w14:paraId="37F0B3A8" w14:textId="2C083DD4" w:rsidR="00722A47" w:rsidRPr="0006090E" w:rsidRDefault="00722A47" w:rsidP="00722A47">
            <w:pPr>
              <w:spacing w:before="0" w:after="0"/>
              <w:jc w:val="center"/>
              <w:rPr>
                <w:rFonts w:eastAsia="Times New Roman"/>
                <w:sz w:val="20"/>
                <w:szCs w:val="20"/>
              </w:rPr>
            </w:pPr>
            <w:r>
              <w:rPr>
                <w:sz w:val="20"/>
              </w:rPr>
              <w:t>10-1 100</w:t>
            </w:r>
          </w:p>
          <w:p w14:paraId="282917D6" w14:textId="3FBD6341" w:rsidR="00722A47" w:rsidRPr="0006090E" w:rsidRDefault="00722A47" w:rsidP="00722A47">
            <w:pPr>
              <w:spacing w:before="0" w:after="0"/>
              <w:jc w:val="center"/>
              <w:rPr>
                <w:rFonts w:eastAsia="Times New Roman"/>
                <w:sz w:val="20"/>
                <w:szCs w:val="20"/>
              </w:rPr>
            </w:pPr>
            <w:r>
              <w:rPr>
                <w:sz w:val="20"/>
              </w:rPr>
              <w:t>20 -2 000</w:t>
            </w:r>
          </w:p>
          <w:p w14:paraId="4B84447C" w14:textId="07B4C7BF" w:rsidR="00722A47" w:rsidRPr="0006090E" w:rsidRDefault="00722A47" w:rsidP="00722A47">
            <w:pPr>
              <w:spacing w:before="0" w:after="0"/>
              <w:jc w:val="center"/>
              <w:rPr>
                <w:rFonts w:eastAsia="Times New Roman"/>
                <w:sz w:val="20"/>
                <w:szCs w:val="20"/>
              </w:rPr>
            </w:pPr>
            <w:r>
              <w:rPr>
                <w:sz w:val="20"/>
              </w:rPr>
              <w:t>55-7 000</w:t>
            </w:r>
          </w:p>
          <w:p w14:paraId="2C44176C" w14:textId="77777777" w:rsidR="00722A47" w:rsidRPr="0006090E" w:rsidRDefault="00722A47" w:rsidP="00722A47">
            <w:pPr>
              <w:spacing w:before="0" w:after="0"/>
              <w:jc w:val="center"/>
              <w:rPr>
                <w:rFonts w:eastAsia="Times New Roman"/>
                <w:sz w:val="20"/>
                <w:szCs w:val="20"/>
              </w:rPr>
            </w:pPr>
            <w:r>
              <w:rPr>
                <w:sz w:val="20"/>
              </w:rPr>
              <w:t>20–280</w:t>
            </w:r>
          </w:p>
          <w:p w14:paraId="4B4363EC" w14:textId="19C4A71D" w:rsidR="00722A47" w:rsidRPr="0006090E" w:rsidRDefault="00722A47" w:rsidP="00722A47">
            <w:pPr>
              <w:spacing w:before="0" w:after="0"/>
              <w:jc w:val="center"/>
              <w:rPr>
                <w:rFonts w:eastAsia="Times New Roman"/>
                <w:sz w:val="20"/>
                <w:szCs w:val="20"/>
              </w:rPr>
            </w:pPr>
            <w:r>
              <w:rPr>
                <w:sz w:val="20"/>
              </w:rPr>
              <w:t>30-1 350</w:t>
            </w:r>
          </w:p>
          <w:p w14:paraId="735D3ED4" w14:textId="7CAA34E5" w:rsidR="00722A47" w:rsidRPr="0006090E" w:rsidRDefault="00722A47" w:rsidP="00722A47">
            <w:pPr>
              <w:spacing w:before="0" w:after="0"/>
              <w:jc w:val="center"/>
              <w:rPr>
                <w:rFonts w:eastAsia="Times New Roman"/>
                <w:sz w:val="20"/>
                <w:szCs w:val="20"/>
              </w:rPr>
            </w:pPr>
            <w:r>
              <w:rPr>
                <w:sz w:val="20"/>
              </w:rPr>
              <w:t>100-1 600</w:t>
            </w:r>
          </w:p>
        </w:tc>
        <w:tc>
          <w:tcPr>
            <w:tcW w:w="631" w:type="pct"/>
          </w:tcPr>
          <w:p w14:paraId="5B405302" w14:textId="77777777" w:rsidR="00722A47" w:rsidRPr="009F36CA" w:rsidRDefault="00722A47" w:rsidP="00722A47">
            <w:pPr>
              <w:spacing w:before="0" w:after="0"/>
              <w:jc w:val="left"/>
              <w:rPr>
                <w:rFonts w:eastAsia="Times New Roman"/>
                <w:sz w:val="20"/>
                <w:szCs w:val="20"/>
                <w:lang w:val="sv-SE"/>
              </w:rPr>
            </w:pPr>
            <w:r w:rsidRPr="009F36CA">
              <w:rPr>
                <w:sz w:val="20"/>
                <w:lang w:val="sv-SE"/>
              </w:rPr>
              <w:t xml:space="preserve">DIN EN ISO 17294-2 </w:t>
            </w:r>
          </w:p>
          <w:p w14:paraId="4DBD67A4" w14:textId="77777777" w:rsidR="00722A47" w:rsidRPr="009F36CA" w:rsidRDefault="00722A47" w:rsidP="00722A47">
            <w:pPr>
              <w:spacing w:before="0" w:after="0"/>
              <w:jc w:val="left"/>
              <w:rPr>
                <w:rFonts w:eastAsia="Times New Roman"/>
                <w:sz w:val="20"/>
                <w:szCs w:val="20"/>
                <w:lang w:val="sv-SE"/>
              </w:rPr>
            </w:pPr>
            <w:r w:rsidRPr="009F36CA">
              <w:rPr>
                <w:sz w:val="20"/>
                <w:lang w:val="sv-SE"/>
              </w:rPr>
              <w:t>(January 2017)</w:t>
            </w:r>
          </w:p>
          <w:p w14:paraId="763DD857" w14:textId="77777777" w:rsidR="00722A47" w:rsidRPr="0006090E" w:rsidRDefault="00722A47" w:rsidP="00722A47">
            <w:pPr>
              <w:spacing w:before="0" w:after="0"/>
              <w:jc w:val="left"/>
              <w:rPr>
                <w:rFonts w:eastAsia="Times New Roman"/>
                <w:sz w:val="20"/>
                <w:szCs w:val="20"/>
                <w:lang w:val="nb-NO" w:eastAsia="de-DE"/>
              </w:rPr>
            </w:pPr>
          </w:p>
          <w:p w14:paraId="3DA172AC" w14:textId="77777777" w:rsidR="00722A47" w:rsidRPr="0006090E" w:rsidRDefault="00722A47" w:rsidP="00722A47">
            <w:pPr>
              <w:spacing w:before="0" w:after="0"/>
              <w:jc w:val="left"/>
              <w:rPr>
                <w:rFonts w:eastAsia="Times New Roman"/>
                <w:sz w:val="20"/>
                <w:szCs w:val="20"/>
                <w:lang w:val="nb-NO" w:eastAsia="de-DE"/>
              </w:rPr>
            </w:pPr>
          </w:p>
          <w:p w14:paraId="75B90E11" w14:textId="77777777" w:rsidR="00722A47" w:rsidRPr="0006090E" w:rsidRDefault="00722A47" w:rsidP="00722A47">
            <w:pPr>
              <w:spacing w:before="0" w:after="0"/>
              <w:jc w:val="left"/>
              <w:rPr>
                <w:rFonts w:eastAsia="Times New Roman"/>
                <w:sz w:val="20"/>
                <w:szCs w:val="20"/>
                <w:lang w:val="nb-NO" w:eastAsia="de-DE"/>
              </w:rPr>
            </w:pPr>
          </w:p>
          <w:p w14:paraId="575D9D5B" w14:textId="77777777" w:rsidR="00722A47" w:rsidRPr="0006090E" w:rsidRDefault="00722A47" w:rsidP="00722A47">
            <w:pPr>
              <w:spacing w:before="0" w:after="0"/>
              <w:jc w:val="left"/>
              <w:rPr>
                <w:rFonts w:eastAsia="Times New Roman"/>
                <w:sz w:val="20"/>
                <w:szCs w:val="20"/>
                <w:lang w:val="nb-NO" w:eastAsia="de-DE"/>
              </w:rPr>
            </w:pPr>
          </w:p>
          <w:p w14:paraId="3D6A9D93" w14:textId="77777777" w:rsidR="00722A47" w:rsidRPr="0006090E" w:rsidRDefault="00722A47" w:rsidP="00722A47">
            <w:pPr>
              <w:spacing w:before="0" w:after="0"/>
              <w:jc w:val="left"/>
              <w:rPr>
                <w:rFonts w:eastAsia="Times New Roman"/>
                <w:sz w:val="20"/>
                <w:szCs w:val="20"/>
                <w:lang w:val="nb-NO" w:eastAsia="de-DE"/>
              </w:rPr>
            </w:pPr>
          </w:p>
          <w:p w14:paraId="3E2BF15C" w14:textId="77777777" w:rsidR="00722A47" w:rsidRPr="0006090E" w:rsidRDefault="00722A47" w:rsidP="00722A47">
            <w:pPr>
              <w:spacing w:before="0" w:after="0"/>
              <w:jc w:val="left"/>
              <w:rPr>
                <w:rFonts w:eastAsia="Times New Roman"/>
                <w:sz w:val="20"/>
                <w:szCs w:val="20"/>
                <w:lang w:val="nb-NO" w:eastAsia="de-DE"/>
              </w:rPr>
            </w:pPr>
          </w:p>
          <w:p w14:paraId="36D731E9"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EN ISO 11885</w:t>
            </w:r>
          </w:p>
          <w:p w14:paraId="78A2892A" w14:textId="77777777" w:rsidR="00722A47" w:rsidRPr="0006090E" w:rsidRDefault="00722A47" w:rsidP="00722A47">
            <w:pPr>
              <w:spacing w:before="0" w:after="0"/>
              <w:jc w:val="left"/>
              <w:rPr>
                <w:rFonts w:eastAsia="Times New Roman"/>
                <w:sz w:val="20"/>
                <w:szCs w:val="20"/>
              </w:rPr>
            </w:pPr>
            <w:r>
              <w:rPr>
                <w:sz w:val="20"/>
              </w:rPr>
              <w:t>(September 2009)</w:t>
            </w:r>
          </w:p>
        </w:tc>
        <w:tc>
          <w:tcPr>
            <w:tcW w:w="1512" w:type="pct"/>
            <w:tcBorders>
              <w:right w:val="single" w:sz="4" w:space="0" w:color="auto"/>
            </w:tcBorders>
          </w:tcPr>
          <w:p w14:paraId="0E750214" w14:textId="77777777" w:rsidR="00722A47" w:rsidRPr="0006090E" w:rsidRDefault="00722A47" w:rsidP="00722A47">
            <w:pPr>
              <w:spacing w:before="0" w:after="0"/>
              <w:jc w:val="left"/>
              <w:rPr>
                <w:rFonts w:eastAsia="Times New Roman"/>
                <w:sz w:val="20"/>
                <w:szCs w:val="20"/>
              </w:rPr>
            </w:pPr>
            <w:r>
              <w:rPr>
                <w:sz w:val="20"/>
              </w:rPr>
              <w:t>Water quality — Application of inductively coupled plasma mass spectrometry (ICP-MS) — Part 2: Determination of selected elements including uranium isotopes (ISO 17294-2:2016); German version EN ISO 17294-2:2016</w:t>
            </w:r>
          </w:p>
          <w:p w14:paraId="39DD6972" w14:textId="77777777" w:rsidR="00722A47" w:rsidRPr="0006090E" w:rsidRDefault="00722A47" w:rsidP="00722A47">
            <w:pPr>
              <w:spacing w:before="0" w:after="0"/>
              <w:jc w:val="left"/>
              <w:rPr>
                <w:rFonts w:eastAsia="Times New Roman"/>
                <w:sz w:val="20"/>
                <w:szCs w:val="20"/>
                <w:lang w:eastAsia="de-DE"/>
              </w:rPr>
            </w:pPr>
          </w:p>
          <w:p w14:paraId="7E230C62" w14:textId="77777777" w:rsidR="00722A47" w:rsidRPr="0006090E" w:rsidRDefault="00722A47" w:rsidP="00722A47">
            <w:pPr>
              <w:spacing w:before="0" w:after="0"/>
              <w:jc w:val="left"/>
              <w:rPr>
                <w:rFonts w:eastAsia="Times New Roman"/>
                <w:sz w:val="20"/>
                <w:szCs w:val="20"/>
              </w:rPr>
            </w:pPr>
            <w:r>
              <w:rPr>
                <w:sz w:val="20"/>
              </w:rPr>
              <w:t>Water quality - Determination of selected elements by inductively coupled plasma atomic emission spectrometry (ICP-OES) (ISO 11885:2007); German version EN ISO 11885:2009</w:t>
            </w:r>
          </w:p>
        </w:tc>
      </w:tr>
      <w:tr w:rsidR="0006090E" w:rsidRPr="0006090E" w14:paraId="49C3F257" w14:textId="77777777" w:rsidTr="00680953">
        <w:trPr>
          <w:cantSplit/>
          <w:trHeight w:val="519"/>
        </w:trPr>
        <w:tc>
          <w:tcPr>
            <w:tcW w:w="1184" w:type="pct"/>
            <w:tcBorders>
              <w:left w:val="single" w:sz="4" w:space="0" w:color="auto"/>
            </w:tcBorders>
            <w:vAlign w:val="center"/>
          </w:tcPr>
          <w:p w14:paraId="6BF10276" w14:textId="77777777" w:rsidR="00722A47" w:rsidRPr="0006090E" w:rsidRDefault="00722A47" w:rsidP="00722A47">
            <w:pPr>
              <w:spacing w:before="0" w:after="0"/>
              <w:jc w:val="left"/>
              <w:rPr>
                <w:rFonts w:eastAsia="Times New Roman"/>
                <w:b/>
                <w:sz w:val="20"/>
                <w:szCs w:val="20"/>
              </w:rPr>
            </w:pPr>
            <w:r>
              <w:rPr>
                <w:b/>
                <w:sz w:val="20"/>
              </w:rPr>
              <w:t>Arsenic</w:t>
            </w:r>
          </w:p>
          <w:p w14:paraId="17F86374" w14:textId="77777777" w:rsidR="00722A47" w:rsidRPr="0006090E" w:rsidRDefault="00722A47" w:rsidP="00722A47">
            <w:pPr>
              <w:spacing w:before="0" w:after="0"/>
              <w:jc w:val="left"/>
              <w:rPr>
                <w:rFonts w:eastAsia="Times New Roman"/>
                <w:b/>
                <w:sz w:val="20"/>
                <w:szCs w:val="20"/>
              </w:rPr>
            </w:pPr>
            <w:r>
              <w:rPr>
                <w:b/>
                <w:sz w:val="20"/>
              </w:rPr>
              <w:t>Lead</w:t>
            </w:r>
          </w:p>
          <w:p w14:paraId="2F0C12E9" w14:textId="77777777" w:rsidR="00722A47" w:rsidRPr="0006090E" w:rsidRDefault="00722A47" w:rsidP="00722A47">
            <w:pPr>
              <w:spacing w:before="0" w:after="0"/>
              <w:jc w:val="left"/>
              <w:rPr>
                <w:rFonts w:eastAsia="Times New Roman"/>
                <w:b/>
                <w:sz w:val="20"/>
                <w:szCs w:val="20"/>
              </w:rPr>
            </w:pPr>
            <w:r>
              <w:rPr>
                <w:b/>
                <w:sz w:val="20"/>
              </w:rPr>
              <w:t>Cadmium*</w:t>
            </w:r>
          </w:p>
          <w:p w14:paraId="7D3E5034" w14:textId="77777777" w:rsidR="00722A47" w:rsidRPr="0006090E" w:rsidRDefault="00722A47" w:rsidP="00722A47">
            <w:pPr>
              <w:spacing w:before="0" w:after="0"/>
              <w:jc w:val="left"/>
              <w:rPr>
                <w:rFonts w:eastAsia="Times New Roman"/>
                <w:b/>
                <w:sz w:val="20"/>
                <w:szCs w:val="20"/>
              </w:rPr>
            </w:pPr>
            <w:r>
              <w:rPr>
                <w:b/>
                <w:sz w:val="20"/>
              </w:rPr>
              <w:t>Chrome, total</w:t>
            </w:r>
          </w:p>
          <w:p w14:paraId="5A97D9BE" w14:textId="77777777" w:rsidR="00722A47" w:rsidRPr="0006090E" w:rsidRDefault="00722A47" w:rsidP="00722A47">
            <w:pPr>
              <w:spacing w:before="0" w:after="0"/>
              <w:jc w:val="left"/>
              <w:rPr>
                <w:rFonts w:eastAsia="Times New Roman"/>
                <w:b/>
                <w:sz w:val="20"/>
                <w:szCs w:val="20"/>
              </w:rPr>
            </w:pPr>
            <w:r>
              <w:rPr>
                <w:b/>
                <w:sz w:val="20"/>
              </w:rPr>
              <w:t>Copper</w:t>
            </w:r>
          </w:p>
          <w:p w14:paraId="0E893BCC" w14:textId="77777777" w:rsidR="00722A47" w:rsidRPr="0006090E" w:rsidRDefault="00722A47" w:rsidP="00722A47">
            <w:pPr>
              <w:spacing w:before="0" w:after="0"/>
              <w:jc w:val="left"/>
              <w:rPr>
                <w:rFonts w:eastAsia="Times New Roman"/>
                <w:b/>
                <w:sz w:val="20"/>
                <w:szCs w:val="20"/>
              </w:rPr>
            </w:pPr>
            <w:r>
              <w:rPr>
                <w:b/>
                <w:sz w:val="20"/>
              </w:rPr>
              <w:t>Nickel</w:t>
            </w:r>
          </w:p>
          <w:p w14:paraId="41C7B88E" w14:textId="77777777" w:rsidR="00722A47" w:rsidRPr="0006090E" w:rsidRDefault="00722A47" w:rsidP="00722A47">
            <w:pPr>
              <w:spacing w:before="0" w:after="0"/>
              <w:jc w:val="left"/>
              <w:rPr>
                <w:rFonts w:eastAsia="Times New Roman"/>
                <w:b/>
                <w:sz w:val="20"/>
                <w:szCs w:val="20"/>
              </w:rPr>
            </w:pPr>
            <w:r>
              <w:rPr>
                <w:b/>
                <w:sz w:val="20"/>
              </w:rPr>
              <w:t>Thallium</w:t>
            </w:r>
          </w:p>
          <w:p w14:paraId="26000950" w14:textId="77777777" w:rsidR="00722A47" w:rsidRPr="0006090E" w:rsidRDefault="00722A47" w:rsidP="00722A47">
            <w:pPr>
              <w:spacing w:before="0" w:after="0"/>
              <w:jc w:val="left"/>
              <w:rPr>
                <w:rFonts w:eastAsia="Times New Roman"/>
                <w:b/>
                <w:sz w:val="20"/>
                <w:szCs w:val="20"/>
              </w:rPr>
            </w:pPr>
            <w:r>
              <w:rPr>
                <w:b/>
                <w:sz w:val="20"/>
              </w:rPr>
              <w:t>Zinc</w:t>
            </w:r>
          </w:p>
        </w:tc>
        <w:tc>
          <w:tcPr>
            <w:tcW w:w="484" w:type="pct"/>
            <w:vAlign w:val="center"/>
          </w:tcPr>
          <w:p w14:paraId="6A7200DA" w14:textId="77777777" w:rsidR="00722A47" w:rsidRPr="0006090E" w:rsidRDefault="00722A47" w:rsidP="00722A47">
            <w:pPr>
              <w:spacing w:before="0" w:after="0"/>
              <w:jc w:val="center"/>
              <w:rPr>
                <w:rFonts w:eastAsia="Times New Roman"/>
                <w:sz w:val="20"/>
                <w:szCs w:val="20"/>
              </w:rPr>
            </w:pPr>
            <w:r>
              <w:rPr>
                <w:sz w:val="20"/>
              </w:rPr>
              <w:t>[mg/kg]</w:t>
            </w:r>
          </w:p>
        </w:tc>
        <w:tc>
          <w:tcPr>
            <w:tcW w:w="1189" w:type="pct"/>
            <w:vAlign w:val="center"/>
          </w:tcPr>
          <w:p w14:paraId="32978D47" w14:textId="77777777" w:rsidR="00722A47" w:rsidRPr="0006090E" w:rsidRDefault="00722A47" w:rsidP="00722A47">
            <w:pPr>
              <w:spacing w:before="0" w:after="0"/>
              <w:jc w:val="center"/>
              <w:rPr>
                <w:rFonts w:eastAsia="Times New Roman"/>
                <w:sz w:val="20"/>
                <w:szCs w:val="20"/>
              </w:rPr>
            </w:pPr>
            <w:r>
              <w:rPr>
                <w:sz w:val="20"/>
              </w:rPr>
              <w:t>10-150</w:t>
            </w:r>
          </w:p>
          <w:p w14:paraId="7B13ADB6" w14:textId="77777777" w:rsidR="00722A47" w:rsidRPr="0006090E" w:rsidRDefault="00722A47" w:rsidP="00722A47">
            <w:pPr>
              <w:spacing w:before="0" w:after="0"/>
              <w:jc w:val="center"/>
              <w:rPr>
                <w:rFonts w:eastAsia="Times New Roman"/>
                <w:sz w:val="20"/>
                <w:szCs w:val="20"/>
              </w:rPr>
            </w:pPr>
            <w:r>
              <w:rPr>
                <w:sz w:val="20"/>
              </w:rPr>
              <w:t>40-700</w:t>
            </w:r>
          </w:p>
          <w:p w14:paraId="3CFC25EA" w14:textId="77777777" w:rsidR="00722A47" w:rsidRPr="0006090E" w:rsidRDefault="00722A47" w:rsidP="00722A47">
            <w:pPr>
              <w:spacing w:before="0" w:after="0"/>
              <w:jc w:val="center"/>
              <w:rPr>
                <w:rFonts w:eastAsia="Times New Roman"/>
                <w:sz w:val="20"/>
                <w:szCs w:val="20"/>
              </w:rPr>
            </w:pPr>
            <w:r>
              <w:rPr>
                <w:sz w:val="20"/>
              </w:rPr>
              <w:t>0.4-10</w:t>
            </w:r>
          </w:p>
          <w:p w14:paraId="30475328" w14:textId="77777777" w:rsidR="00722A47" w:rsidRPr="0006090E" w:rsidRDefault="00722A47" w:rsidP="00722A47">
            <w:pPr>
              <w:spacing w:before="0" w:after="0"/>
              <w:jc w:val="center"/>
              <w:rPr>
                <w:rFonts w:eastAsia="Times New Roman"/>
                <w:sz w:val="20"/>
                <w:szCs w:val="20"/>
              </w:rPr>
            </w:pPr>
            <w:r>
              <w:rPr>
                <w:sz w:val="20"/>
              </w:rPr>
              <w:t>30-600</w:t>
            </w:r>
          </w:p>
          <w:p w14:paraId="3B4DF482" w14:textId="77777777" w:rsidR="00722A47" w:rsidRPr="0006090E" w:rsidRDefault="00722A47" w:rsidP="00722A47">
            <w:pPr>
              <w:spacing w:before="0" w:after="0"/>
              <w:jc w:val="center"/>
              <w:rPr>
                <w:rFonts w:eastAsia="Times New Roman"/>
                <w:sz w:val="20"/>
                <w:szCs w:val="20"/>
              </w:rPr>
            </w:pPr>
            <w:r>
              <w:rPr>
                <w:sz w:val="20"/>
              </w:rPr>
              <w:t>20-320</w:t>
            </w:r>
          </w:p>
          <w:p w14:paraId="38A9E3F0" w14:textId="77777777" w:rsidR="00722A47" w:rsidRPr="0006090E" w:rsidRDefault="00722A47" w:rsidP="00722A47">
            <w:pPr>
              <w:spacing w:before="0" w:after="0"/>
              <w:jc w:val="center"/>
              <w:rPr>
                <w:rFonts w:eastAsia="Times New Roman"/>
                <w:sz w:val="20"/>
                <w:szCs w:val="20"/>
              </w:rPr>
            </w:pPr>
            <w:r>
              <w:rPr>
                <w:sz w:val="20"/>
              </w:rPr>
              <w:t>50-350</w:t>
            </w:r>
          </w:p>
          <w:p w14:paraId="689A3751" w14:textId="77777777" w:rsidR="00722A47" w:rsidRPr="0006090E" w:rsidRDefault="00722A47" w:rsidP="00722A47">
            <w:pPr>
              <w:spacing w:before="0" w:after="0"/>
              <w:jc w:val="center"/>
              <w:rPr>
                <w:rFonts w:eastAsia="Times New Roman"/>
                <w:sz w:val="20"/>
                <w:szCs w:val="20"/>
              </w:rPr>
            </w:pPr>
            <w:r>
              <w:rPr>
                <w:sz w:val="20"/>
              </w:rPr>
              <w:t>0.5-7</w:t>
            </w:r>
          </w:p>
          <w:p w14:paraId="7F49030D" w14:textId="572577C4" w:rsidR="00722A47" w:rsidRPr="0006090E" w:rsidRDefault="00722A47" w:rsidP="00722A47">
            <w:pPr>
              <w:spacing w:before="0" w:after="0"/>
              <w:jc w:val="center"/>
              <w:rPr>
                <w:rFonts w:eastAsia="Times New Roman"/>
                <w:sz w:val="20"/>
                <w:szCs w:val="20"/>
              </w:rPr>
            </w:pPr>
            <w:r>
              <w:rPr>
                <w:sz w:val="20"/>
              </w:rPr>
              <w:t>60-1 200</w:t>
            </w:r>
          </w:p>
        </w:tc>
        <w:tc>
          <w:tcPr>
            <w:tcW w:w="631" w:type="pct"/>
          </w:tcPr>
          <w:p w14:paraId="2F0707C1"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EN 16171</w:t>
            </w:r>
          </w:p>
          <w:p w14:paraId="3BC13EAC" w14:textId="77777777" w:rsidR="00722A47" w:rsidRPr="009F36CA" w:rsidRDefault="00722A47" w:rsidP="00722A47">
            <w:pPr>
              <w:spacing w:before="0" w:after="0"/>
              <w:jc w:val="left"/>
              <w:rPr>
                <w:rFonts w:eastAsia="Times New Roman"/>
                <w:sz w:val="20"/>
                <w:szCs w:val="20"/>
                <w:lang w:val="sv-SE"/>
              </w:rPr>
            </w:pPr>
            <w:r w:rsidRPr="009F36CA">
              <w:rPr>
                <w:sz w:val="20"/>
                <w:lang w:val="sv-SE"/>
              </w:rPr>
              <w:t>(January 2017)</w:t>
            </w:r>
          </w:p>
          <w:p w14:paraId="7F8E11DD" w14:textId="77777777" w:rsidR="00722A47" w:rsidRPr="0006090E" w:rsidRDefault="00722A47" w:rsidP="00722A47">
            <w:pPr>
              <w:spacing w:before="0" w:after="0"/>
              <w:jc w:val="left"/>
              <w:rPr>
                <w:rFonts w:eastAsia="Times New Roman"/>
                <w:sz w:val="20"/>
                <w:szCs w:val="20"/>
                <w:lang w:val="nb-NO" w:eastAsia="de-DE"/>
              </w:rPr>
            </w:pPr>
          </w:p>
          <w:p w14:paraId="08505322" w14:textId="77777777" w:rsidR="00722A47" w:rsidRPr="0006090E" w:rsidRDefault="00722A47" w:rsidP="00722A47">
            <w:pPr>
              <w:spacing w:before="0" w:after="0"/>
              <w:jc w:val="left"/>
              <w:rPr>
                <w:rFonts w:eastAsia="Times New Roman"/>
                <w:sz w:val="20"/>
                <w:szCs w:val="20"/>
                <w:lang w:val="nb-NO" w:eastAsia="de-DE"/>
              </w:rPr>
            </w:pPr>
          </w:p>
          <w:p w14:paraId="0C91FEF8" w14:textId="77777777" w:rsidR="00722A47" w:rsidRPr="0006090E" w:rsidRDefault="00722A47" w:rsidP="00722A47">
            <w:pPr>
              <w:spacing w:before="0" w:after="0"/>
              <w:jc w:val="left"/>
              <w:rPr>
                <w:rFonts w:eastAsia="Times New Roman"/>
                <w:sz w:val="20"/>
                <w:szCs w:val="20"/>
                <w:lang w:val="nb-NO" w:eastAsia="de-DE"/>
              </w:rPr>
            </w:pPr>
          </w:p>
          <w:p w14:paraId="57EF2BBC" w14:textId="77777777" w:rsidR="00722A47" w:rsidRPr="0006090E" w:rsidRDefault="00722A47" w:rsidP="00722A47">
            <w:pPr>
              <w:spacing w:before="0" w:after="0"/>
              <w:jc w:val="left"/>
              <w:rPr>
                <w:rFonts w:eastAsia="Times New Roman"/>
                <w:sz w:val="20"/>
                <w:szCs w:val="20"/>
                <w:lang w:val="nb-NO" w:eastAsia="de-DE"/>
              </w:rPr>
            </w:pPr>
          </w:p>
          <w:p w14:paraId="0D6DBB9E"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EN 16170</w:t>
            </w:r>
          </w:p>
          <w:p w14:paraId="45C35A97" w14:textId="77777777" w:rsidR="00722A47" w:rsidRPr="006168C3" w:rsidRDefault="00722A47" w:rsidP="00722A47">
            <w:pPr>
              <w:spacing w:before="0" w:after="0"/>
              <w:jc w:val="left"/>
              <w:rPr>
                <w:rFonts w:eastAsia="Times New Roman"/>
                <w:b/>
                <w:sz w:val="20"/>
                <w:szCs w:val="20"/>
                <w:lang w:val="sv-SE"/>
              </w:rPr>
            </w:pPr>
            <w:r w:rsidRPr="006168C3">
              <w:rPr>
                <w:sz w:val="20"/>
                <w:lang w:val="sv-SE"/>
              </w:rPr>
              <w:t>(January 2017)</w:t>
            </w:r>
          </w:p>
        </w:tc>
        <w:tc>
          <w:tcPr>
            <w:tcW w:w="1512" w:type="pct"/>
            <w:tcBorders>
              <w:right w:val="single" w:sz="4" w:space="0" w:color="auto"/>
            </w:tcBorders>
          </w:tcPr>
          <w:p w14:paraId="7277238D" w14:textId="77777777" w:rsidR="00722A47" w:rsidRPr="0006090E" w:rsidRDefault="00722A47" w:rsidP="00722A47">
            <w:pPr>
              <w:spacing w:before="0" w:after="0"/>
              <w:jc w:val="left"/>
              <w:rPr>
                <w:rFonts w:eastAsia="Times New Roman"/>
                <w:sz w:val="20"/>
                <w:szCs w:val="20"/>
              </w:rPr>
            </w:pPr>
            <w:proofErr w:type="gramStart"/>
            <w:r>
              <w:rPr>
                <w:sz w:val="20"/>
              </w:rPr>
              <w:t>Sludge,</w:t>
            </w:r>
            <w:proofErr w:type="gramEnd"/>
            <w:r>
              <w:rPr>
                <w:sz w:val="20"/>
              </w:rPr>
              <w:t xml:space="preserve"> treated biowaste and soil. Determination of elements using inductively coupled plasma mass spectrometry (ICP-MS); EN 16171:2016</w:t>
            </w:r>
          </w:p>
          <w:p w14:paraId="5F9BCA1D" w14:textId="77777777" w:rsidR="00722A47" w:rsidRPr="0006090E" w:rsidRDefault="00722A47" w:rsidP="00722A47">
            <w:pPr>
              <w:spacing w:before="0" w:after="0"/>
              <w:jc w:val="left"/>
              <w:rPr>
                <w:rFonts w:eastAsia="Times New Roman"/>
                <w:sz w:val="20"/>
                <w:szCs w:val="20"/>
                <w:lang w:eastAsia="de-DE"/>
              </w:rPr>
            </w:pPr>
          </w:p>
          <w:p w14:paraId="76A597F8" w14:textId="77777777" w:rsidR="00722A47" w:rsidRPr="0006090E" w:rsidRDefault="00722A47" w:rsidP="00722A47">
            <w:pPr>
              <w:spacing w:before="0" w:after="0"/>
              <w:jc w:val="left"/>
              <w:rPr>
                <w:rFonts w:eastAsia="Times New Roman"/>
                <w:sz w:val="20"/>
                <w:szCs w:val="20"/>
              </w:rPr>
            </w:pPr>
            <w:r>
              <w:rPr>
                <w:sz w:val="20"/>
              </w:rPr>
              <w:t xml:space="preserve">Sludge, treated biowaste and soil – determination of elements using optical emission spectrometry with inductively coupled plasma (ICP-OES); German version EN 16170:2016 </w:t>
            </w:r>
          </w:p>
        </w:tc>
      </w:tr>
      <w:tr w:rsidR="0006090E" w:rsidRPr="0006090E" w14:paraId="1746D680" w14:textId="77777777" w:rsidTr="00680953">
        <w:trPr>
          <w:cantSplit/>
          <w:trHeight w:val="519"/>
        </w:trPr>
        <w:tc>
          <w:tcPr>
            <w:tcW w:w="1184" w:type="pct"/>
            <w:tcBorders>
              <w:left w:val="single" w:sz="4" w:space="0" w:color="auto"/>
            </w:tcBorders>
            <w:vAlign w:val="center"/>
          </w:tcPr>
          <w:p w14:paraId="7D34C726" w14:textId="77777777" w:rsidR="00722A47" w:rsidRPr="0006090E" w:rsidRDefault="00722A47" w:rsidP="00722A47">
            <w:pPr>
              <w:spacing w:before="0" w:after="0"/>
              <w:jc w:val="left"/>
              <w:rPr>
                <w:rFonts w:eastAsia="Times New Roman"/>
                <w:b/>
                <w:sz w:val="20"/>
                <w:szCs w:val="20"/>
              </w:rPr>
            </w:pPr>
            <w:r>
              <w:rPr>
                <w:b/>
                <w:sz w:val="20"/>
              </w:rPr>
              <w:lastRenderedPageBreak/>
              <w:t>Mercury</w:t>
            </w:r>
          </w:p>
        </w:tc>
        <w:tc>
          <w:tcPr>
            <w:tcW w:w="484" w:type="pct"/>
            <w:vAlign w:val="center"/>
          </w:tcPr>
          <w:p w14:paraId="6CC8EAF2" w14:textId="77777777" w:rsidR="00722A47" w:rsidRPr="0006090E" w:rsidRDefault="00722A47" w:rsidP="00722A47">
            <w:pPr>
              <w:spacing w:before="0" w:after="0"/>
              <w:jc w:val="center"/>
              <w:rPr>
                <w:rFonts w:eastAsia="Times New Roman"/>
                <w:sz w:val="20"/>
                <w:szCs w:val="20"/>
              </w:rPr>
            </w:pPr>
            <w:r>
              <w:rPr>
                <w:sz w:val="20"/>
              </w:rPr>
              <w:t>µg/l</w:t>
            </w:r>
          </w:p>
        </w:tc>
        <w:tc>
          <w:tcPr>
            <w:tcW w:w="1189" w:type="pct"/>
            <w:vAlign w:val="center"/>
          </w:tcPr>
          <w:p w14:paraId="72EA46B7" w14:textId="77777777" w:rsidR="00722A47" w:rsidRPr="0006090E" w:rsidRDefault="00722A47" w:rsidP="00722A47">
            <w:pPr>
              <w:spacing w:before="0" w:after="0"/>
              <w:jc w:val="center"/>
              <w:rPr>
                <w:rFonts w:eastAsia="Times New Roman"/>
                <w:sz w:val="20"/>
                <w:szCs w:val="20"/>
              </w:rPr>
            </w:pPr>
            <w:r>
              <w:rPr>
                <w:sz w:val="20"/>
              </w:rPr>
              <w:t>0.1</w:t>
            </w:r>
          </w:p>
        </w:tc>
        <w:tc>
          <w:tcPr>
            <w:tcW w:w="631" w:type="pct"/>
          </w:tcPr>
          <w:p w14:paraId="20A7BD9D"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EN ISO 17294-2</w:t>
            </w:r>
          </w:p>
          <w:p w14:paraId="5E21EF7F" w14:textId="77777777" w:rsidR="00722A47" w:rsidRPr="009F36CA" w:rsidRDefault="00722A47" w:rsidP="00722A47">
            <w:pPr>
              <w:spacing w:before="0" w:after="0"/>
              <w:jc w:val="left"/>
              <w:rPr>
                <w:rFonts w:eastAsia="Times New Roman"/>
                <w:sz w:val="20"/>
                <w:szCs w:val="20"/>
                <w:lang w:val="sv-SE"/>
              </w:rPr>
            </w:pPr>
            <w:r w:rsidRPr="009F36CA">
              <w:rPr>
                <w:sz w:val="20"/>
                <w:lang w:val="sv-SE"/>
              </w:rPr>
              <w:t>(January 2017)</w:t>
            </w:r>
          </w:p>
          <w:p w14:paraId="56EDD592" w14:textId="77777777" w:rsidR="00722A47" w:rsidRPr="0006090E" w:rsidRDefault="00722A47" w:rsidP="00722A47">
            <w:pPr>
              <w:spacing w:before="0" w:after="0"/>
              <w:jc w:val="left"/>
              <w:rPr>
                <w:rFonts w:eastAsia="Times New Roman"/>
                <w:sz w:val="20"/>
                <w:szCs w:val="20"/>
                <w:lang w:val="nb-NO" w:eastAsia="de-DE"/>
              </w:rPr>
            </w:pPr>
          </w:p>
          <w:p w14:paraId="7D27143B" w14:textId="77777777" w:rsidR="00722A47" w:rsidRPr="0006090E" w:rsidRDefault="00722A47" w:rsidP="00722A47">
            <w:pPr>
              <w:spacing w:before="0" w:after="0"/>
              <w:jc w:val="left"/>
              <w:rPr>
                <w:rFonts w:eastAsia="Times New Roman"/>
                <w:sz w:val="20"/>
                <w:szCs w:val="20"/>
                <w:lang w:val="nb-NO" w:eastAsia="de-DE"/>
              </w:rPr>
            </w:pPr>
          </w:p>
          <w:p w14:paraId="5F40259A" w14:textId="77777777" w:rsidR="00722A47" w:rsidRPr="0006090E" w:rsidRDefault="00722A47" w:rsidP="00722A47">
            <w:pPr>
              <w:spacing w:before="0" w:after="0"/>
              <w:jc w:val="left"/>
              <w:rPr>
                <w:rFonts w:eastAsia="Times New Roman"/>
                <w:sz w:val="20"/>
                <w:szCs w:val="20"/>
                <w:lang w:val="nb-NO" w:eastAsia="de-DE"/>
              </w:rPr>
            </w:pPr>
          </w:p>
          <w:p w14:paraId="3AEF5CB0" w14:textId="77777777" w:rsidR="00722A47" w:rsidRPr="0006090E" w:rsidRDefault="00722A47" w:rsidP="00722A47">
            <w:pPr>
              <w:spacing w:before="0" w:after="0"/>
              <w:jc w:val="left"/>
              <w:rPr>
                <w:rFonts w:eastAsia="Times New Roman"/>
                <w:sz w:val="20"/>
                <w:szCs w:val="20"/>
                <w:lang w:val="da-DK" w:eastAsia="de-DE"/>
              </w:rPr>
            </w:pPr>
          </w:p>
          <w:p w14:paraId="0BC39A51" w14:textId="77777777" w:rsidR="00722A47" w:rsidRPr="0006090E" w:rsidRDefault="00722A47" w:rsidP="00722A47">
            <w:pPr>
              <w:spacing w:before="0" w:after="0"/>
              <w:jc w:val="left"/>
              <w:rPr>
                <w:rFonts w:eastAsia="Times New Roman"/>
                <w:sz w:val="20"/>
                <w:szCs w:val="20"/>
                <w:lang w:val="da-DK" w:eastAsia="de-DE"/>
              </w:rPr>
            </w:pPr>
          </w:p>
          <w:p w14:paraId="6A03C8C0" w14:textId="77777777" w:rsidR="00722A47" w:rsidRPr="0006090E" w:rsidRDefault="00722A47" w:rsidP="00722A47">
            <w:pPr>
              <w:spacing w:before="0" w:after="0"/>
              <w:jc w:val="left"/>
              <w:rPr>
                <w:rFonts w:eastAsia="Times New Roman"/>
                <w:sz w:val="20"/>
                <w:szCs w:val="20"/>
                <w:lang w:val="da-DK" w:eastAsia="de-DE"/>
              </w:rPr>
            </w:pPr>
          </w:p>
          <w:p w14:paraId="2E3957DA"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EN ISO 12846</w:t>
            </w:r>
          </w:p>
          <w:p w14:paraId="68EC0176" w14:textId="77777777" w:rsidR="00722A47" w:rsidRPr="0006090E" w:rsidRDefault="00722A47" w:rsidP="00722A47">
            <w:pPr>
              <w:spacing w:before="0" w:after="0"/>
              <w:jc w:val="left"/>
              <w:rPr>
                <w:rFonts w:eastAsia="Times New Roman"/>
                <w:b/>
                <w:sz w:val="20"/>
                <w:szCs w:val="20"/>
              </w:rPr>
            </w:pPr>
            <w:r>
              <w:rPr>
                <w:sz w:val="20"/>
              </w:rPr>
              <w:t>(August 2012)</w:t>
            </w:r>
          </w:p>
        </w:tc>
        <w:tc>
          <w:tcPr>
            <w:tcW w:w="1512" w:type="pct"/>
            <w:tcBorders>
              <w:right w:val="single" w:sz="4" w:space="0" w:color="auto"/>
            </w:tcBorders>
          </w:tcPr>
          <w:p w14:paraId="4100FFB5" w14:textId="77777777" w:rsidR="00722A47" w:rsidRPr="0006090E" w:rsidRDefault="00722A47" w:rsidP="00722A47">
            <w:pPr>
              <w:spacing w:before="0" w:after="0"/>
              <w:jc w:val="left"/>
              <w:rPr>
                <w:rFonts w:eastAsia="Times New Roman"/>
                <w:sz w:val="20"/>
                <w:szCs w:val="20"/>
              </w:rPr>
            </w:pPr>
            <w:r>
              <w:rPr>
                <w:sz w:val="20"/>
              </w:rPr>
              <w:t>Water quality — Application of inductively coupled plasma mass spectrometry (ICP-MS) — Part 2: Determination of selected elements including uranium isotopes (ISO 17294-2:2016); German version EN ISO 17294-2:2016</w:t>
            </w:r>
          </w:p>
          <w:p w14:paraId="5E5E958C" w14:textId="77777777" w:rsidR="005A2CAC" w:rsidRPr="0006090E" w:rsidRDefault="005A2CAC" w:rsidP="005A2CAC">
            <w:pPr>
              <w:spacing w:before="0" w:after="0"/>
              <w:jc w:val="left"/>
              <w:rPr>
                <w:rFonts w:eastAsia="Times New Roman"/>
                <w:sz w:val="20"/>
                <w:szCs w:val="20"/>
                <w:lang w:eastAsia="de-DE"/>
              </w:rPr>
            </w:pPr>
          </w:p>
          <w:p w14:paraId="6D9C110B" w14:textId="77777777" w:rsidR="00722A47" w:rsidRPr="0006090E" w:rsidRDefault="00722A47" w:rsidP="005A2CAC">
            <w:pPr>
              <w:spacing w:before="0" w:after="0"/>
              <w:jc w:val="left"/>
              <w:rPr>
                <w:rFonts w:eastAsia="Times New Roman"/>
                <w:sz w:val="20"/>
                <w:szCs w:val="20"/>
              </w:rPr>
            </w:pPr>
            <w:r>
              <w:rPr>
                <w:sz w:val="20"/>
              </w:rPr>
              <w:t xml:space="preserve">Water characteristics – determination of mercury – methods using atomic absorption spectrometry (AAS) with and without enrichment (ISO 12846:2012); German version EN ISO 12846:2012 </w:t>
            </w:r>
          </w:p>
        </w:tc>
      </w:tr>
      <w:tr w:rsidR="0006090E" w:rsidRPr="0006090E" w14:paraId="2A57A80E" w14:textId="77777777" w:rsidTr="00680953">
        <w:trPr>
          <w:cantSplit/>
          <w:trHeight w:val="519"/>
        </w:trPr>
        <w:tc>
          <w:tcPr>
            <w:tcW w:w="1184" w:type="pct"/>
            <w:tcBorders>
              <w:left w:val="single" w:sz="4" w:space="0" w:color="auto"/>
            </w:tcBorders>
            <w:vAlign w:val="center"/>
          </w:tcPr>
          <w:p w14:paraId="139F9796" w14:textId="77777777" w:rsidR="00722A47" w:rsidRPr="0006090E" w:rsidRDefault="00722A47" w:rsidP="00722A47">
            <w:pPr>
              <w:spacing w:before="0" w:after="0"/>
              <w:jc w:val="left"/>
              <w:rPr>
                <w:rFonts w:eastAsia="Times New Roman"/>
                <w:b/>
                <w:sz w:val="20"/>
                <w:szCs w:val="20"/>
              </w:rPr>
            </w:pPr>
            <w:r>
              <w:rPr>
                <w:b/>
                <w:sz w:val="20"/>
              </w:rPr>
              <w:t>Mercury</w:t>
            </w:r>
          </w:p>
        </w:tc>
        <w:tc>
          <w:tcPr>
            <w:tcW w:w="484" w:type="pct"/>
            <w:vAlign w:val="center"/>
          </w:tcPr>
          <w:p w14:paraId="6C8719F9" w14:textId="77777777" w:rsidR="00722A47" w:rsidRPr="0006090E" w:rsidRDefault="00722A47" w:rsidP="00722A47">
            <w:pPr>
              <w:spacing w:before="0" w:after="0"/>
              <w:jc w:val="center"/>
              <w:rPr>
                <w:rFonts w:eastAsia="Times New Roman"/>
                <w:sz w:val="20"/>
                <w:szCs w:val="20"/>
              </w:rPr>
            </w:pPr>
            <w:r>
              <w:rPr>
                <w:sz w:val="20"/>
              </w:rPr>
              <w:t>[mg/kg]</w:t>
            </w:r>
          </w:p>
        </w:tc>
        <w:tc>
          <w:tcPr>
            <w:tcW w:w="1189" w:type="pct"/>
            <w:vAlign w:val="center"/>
          </w:tcPr>
          <w:p w14:paraId="15FC6669" w14:textId="77777777" w:rsidR="00722A47" w:rsidRPr="0006090E" w:rsidRDefault="00722A47" w:rsidP="00722A47">
            <w:pPr>
              <w:spacing w:before="0" w:after="0"/>
              <w:jc w:val="center"/>
              <w:rPr>
                <w:rFonts w:eastAsia="Times New Roman"/>
                <w:sz w:val="20"/>
                <w:szCs w:val="20"/>
              </w:rPr>
            </w:pPr>
            <w:r>
              <w:rPr>
                <w:sz w:val="20"/>
              </w:rPr>
              <w:t>0.2–5</w:t>
            </w:r>
          </w:p>
        </w:tc>
        <w:tc>
          <w:tcPr>
            <w:tcW w:w="631" w:type="pct"/>
          </w:tcPr>
          <w:p w14:paraId="0EF194DA"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EN 16171</w:t>
            </w:r>
          </w:p>
          <w:p w14:paraId="64E82657" w14:textId="77777777" w:rsidR="00722A47" w:rsidRPr="009F36CA" w:rsidRDefault="00722A47" w:rsidP="00722A47">
            <w:pPr>
              <w:spacing w:before="0" w:after="0"/>
              <w:jc w:val="left"/>
              <w:rPr>
                <w:rFonts w:eastAsia="Times New Roman"/>
                <w:sz w:val="20"/>
                <w:szCs w:val="20"/>
                <w:lang w:val="sv-SE"/>
              </w:rPr>
            </w:pPr>
            <w:r w:rsidRPr="009F36CA">
              <w:rPr>
                <w:sz w:val="20"/>
                <w:lang w:val="sv-SE"/>
              </w:rPr>
              <w:t>(January 2017)</w:t>
            </w:r>
          </w:p>
          <w:p w14:paraId="3913CBD2" w14:textId="77777777" w:rsidR="00722A47" w:rsidRPr="0006090E" w:rsidRDefault="00722A47" w:rsidP="00722A47">
            <w:pPr>
              <w:spacing w:before="0" w:after="0"/>
              <w:jc w:val="left"/>
              <w:rPr>
                <w:rFonts w:eastAsia="Times New Roman"/>
                <w:sz w:val="20"/>
                <w:szCs w:val="20"/>
                <w:lang w:val="nb-NO" w:eastAsia="de-DE"/>
              </w:rPr>
            </w:pPr>
          </w:p>
          <w:p w14:paraId="477F0690" w14:textId="77777777" w:rsidR="00722A47" w:rsidRPr="0006090E" w:rsidRDefault="00722A47" w:rsidP="00722A47">
            <w:pPr>
              <w:spacing w:before="0" w:after="0"/>
              <w:jc w:val="left"/>
              <w:rPr>
                <w:rFonts w:eastAsia="Times New Roman"/>
                <w:sz w:val="20"/>
                <w:szCs w:val="20"/>
                <w:lang w:val="nb-NO" w:eastAsia="de-DE"/>
              </w:rPr>
            </w:pPr>
          </w:p>
          <w:p w14:paraId="6F2BA2E4" w14:textId="77777777" w:rsidR="00722A47" w:rsidRPr="0006090E" w:rsidRDefault="00722A47" w:rsidP="00722A47">
            <w:pPr>
              <w:spacing w:before="0" w:after="0"/>
              <w:jc w:val="left"/>
              <w:rPr>
                <w:rFonts w:eastAsia="Times New Roman"/>
                <w:sz w:val="20"/>
                <w:szCs w:val="20"/>
                <w:lang w:val="nb-NO" w:eastAsia="de-DE"/>
              </w:rPr>
            </w:pPr>
          </w:p>
          <w:p w14:paraId="78150A33" w14:textId="77777777" w:rsidR="00722A47" w:rsidRPr="0006090E" w:rsidRDefault="00722A47" w:rsidP="00722A47">
            <w:pPr>
              <w:spacing w:before="0" w:after="0"/>
              <w:jc w:val="left"/>
              <w:rPr>
                <w:rFonts w:eastAsia="Times New Roman"/>
                <w:sz w:val="20"/>
                <w:szCs w:val="20"/>
                <w:lang w:val="da-DK" w:eastAsia="de-DE"/>
              </w:rPr>
            </w:pPr>
          </w:p>
          <w:p w14:paraId="5A352CA7"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EN ISO 12846</w:t>
            </w:r>
          </w:p>
          <w:p w14:paraId="44FEF2B0" w14:textId="77777777" w:rsidR="00722A47" w:rsidRPr="0006090E" w:rsidRDefault="00722A47" w:rsidP="00722A47">
            <w:pPr>
              <w:spacing w:before="0" w:after="0"/>
              <w:jc w:val="left"/>
              <w:rPr>
                <w:rFonts w:eastAsia="Times New Roman"/>
                <w:b/>
                <w:sz w:val="20"/>
                <w:szCs w:val="20"/>
              </w:rPr>
            </w:pPr>
            <w:r>
              <w:rPr>
                <w:sz w:val="20"/>
              </w:rPr>
              <w:t>(August 2012)</w:t>
            </w:r>
          </w:p>
        </w:tc>
        <w:tc>
          <w:tcPr>
            <w:tcW w:w="1512" w:type="pct"/>
            <w:tcBorders>
              <w:right w:val="single" w:sz="4" w:space="0" w:color="auto"/>
            </w:tcBorders>
          </w:tcPr>
          <w:p w14:paraId="03B1129F" w14:textId="77777777" w:rsidR="00722A47" w:rsidRPr="0006090E" w:rsidRDefault="00722A47" w:rsidP="00722A47">
            <w:pPr>
              <w:spacing w:before="0" w:after="0"/>
              <w:jc w:val="left"/>
              <w:rPr>
                <w:rFonts w:eastAsia="Times New Roman"/>
                <w:sz w:val="20"/>
                <w:szCs w:val="20"/>
              </w:rPr>
            </w:pPr>
            <w:proofErr w:type="gramStart"/>
            <w:r>
              <w:rPr>
                <w:sz w:val="20"/>
              </w:rPr>
              <w:t>Sludge,</w:t>
            </w:r>
            <w:proofErr w:type="gramEnd"/>
            <w:r>
              <w:rPr>
                <w:sz w:val="20"/>
              </w:rPr>
              <w:t xml:space="preserve"> treated biowaste and soil. Determination of elements using inductively coupled plasma mass spectrometry (ICP-MS); EN 16171:2016 </w:t>
            </w:r>
          </w:p>
          <w:p w14:paraId="3B241895" w14:textId="77777777" w:rsidR="00722A47" w:rsidRPr="0006090E" w:rsidRDefault="00722A47" w:rsidP="00722A47">
            <w:pPr>
              <w:spacing w:before="0" w:after="0"/>
              <w:jc w:val="left"/>
              <w:rPr>
                <w:rFonts w:eastAsia="Times New Roman"/>
                <w:sz w:val="20"/>
                <w:szCs w:val="20"/>
                <w:lang w:eastAsia="de-DE"/>
              </w:rPr>
            </w:pPr>
          </w:p>
          <w:p w14:paraId="72CFD628" w14:textId="77777777" w:rsidR="00722A47" w:rsidRPr="0006090E" w:rsidRDefault="00722A47" w:rsidP="00722A47">
            <w:pPr>
              <w:spacing w:before="0" w:after="0"/>
              <w:jc w:val="left"/>
              <w:rPr>
                <w:rFonts w:eastAsia="Times New Roman"/>
                <w:sz w:val="20"/>
                <w:szCs w:val="20"/>
              </w:rPr>
            </w:pPr>
            <w:r>
              <w:rPr>
                <w:sz w:val="20"/>
              </w:rPr>
              <w:t>Water characteristics – determination of mercury – methods using atomic absorption spectrometry (AAS) with and without enrichment (ISO 12846:2012); German version EN ISO 12846:2012</w:t>
            </w:r>
          </w:p>
        </w:tc>
      </w:tr>
      <w:tr w:rsidR="0006090E" w:rsidRPr="0006090E" w14:paraId="7D71D7EF"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7FD6EDBC" w14:textId="77777777" w:rsidR="00722A47" w:rsidRPr="0006090E" w:rsidRDefault="00722A47" w:rsidP="00722A47">
            <w:pPr>
              <w:spacing w:before="0" w:after="0"/>
              <w:jc w:val="left"/>
              <w:rPr>
                <w:rFonts w:eastAsia="Times New Roman"/>
                <w:b/>
                <w:sz w:val="20"/>
                <w:szCs w:val="20"/>
              </w:rPr>
            </w:pPr>
            <w:r>
              <w:rPr>
                <w:b/>
                <w:sz w:val="20"/>
              </w:rPr>
              <w:t>PAH</w:t>
            </w:r>
          </w:p>
        </w:tc>
        <w:tc>
          <w:tcPr>
            <w:tcW w:w="484" w:type="pct"/>
            <w:tcBorders>
              <w:top w:val="single" w:sz="4" w:space="0" w:color="auto"/>
              <w:bottom w:val="single" w:sz="4" w:space="0" w:color="auto"/>
            </w:tcBorders>
            <w:vAlign w:val="center"/>
          </w:tcPr>
          <w:p w14:paraId="736B3E87" w14:textId="77777777" w:rsidR="00722A47" w:rsidRPr="0006090E" w:rsidRDefault="00722A47" w:rsidP="00722A47">
            <w:pPr>
              <w:spacing w:before="0" w:after="0"/>
              <w:jc w:val="center"/>
              <w:rPr>
                <w:rFonts w:eastAsia="Times New Roman"/>
                <w:sz w:val="20"/>
                <w:szCs w:val="20"/>
              </w:rPr>
            </w:pPr>
            <w:r>
              <w:rPr>
                <w:sz w:val="20"/>
              </w:rPr>
              <w:t>µg/l</w:t>
            </w:r>
          </w:p>
        </w:tc>
        <w:tc>
          <w:tcPr>
            <w:tcW w:w="1189" w:type="pct"/>
            <w:tcBorders>
              <w:top w:val="single" w:sz="4" w:space="0" w:color="auto"/>
              <w:bottom w:val="single" w:sz="4" w:space="0" w:color="auto"/>
            </w:tcBorders>
            <w:vAlign w:val="center"/>
          </w:tcPr>
          <w:p w14:paraId="744ABD59" w14:textId="77777777" w:rsidR="00722A47" w:rsidRPr="0006090E" w:rsidRDefault="00722A47" w:rsidP="00722A47">
            <w:pPr>
              <w:spacing w:before="0" w:after="0"/>
              <w:jc w:val="center"/>
              <w:rPr>
                <w:rFonts w:eastAsia="Times New Roman"/>
                <w:sz w:val="20"/>
                <w:szCs w:val="20"/>
              </w:rPr>
            </w:pPr>
            <w:r>
              <w:rPr>
                <w:sz w:val="20"/>
              </w:rPr>
              <w:t>0.2-50</w:t>
            </w:r>
          </w:p>
        </w:tc>
        <w:tc>
          <w:tcPr>
            <w:tcW w:w="631" w:type="pct"/>
            <w:tcBorders>
              <w:top w:val="single" w:sz="4" w:space="0" w:color="auto"/>
              <w:bottom w:val="single" w:sz="4" w:space="0" w:color="auto"/>
            </w:tcBorders>
          </w:tcPr>
          <w:p w14:paraId="724EE65B" w14:textId="77777777" w:rsidR="00722A47" w:rsidRPr="009F36CA" w:rsidRDefault="00722A47" w:rsidP="00722A47">
            <w:pPr>
              <w:spacing w:before="0" w:after="0"/>
              <w:jc w:val="left"/>
              <w:rPr>
                <w:rFonts w:eastAsia="Times New Roman"/>
                <w:sz w:val="20"/>
                <w:szCs w:val="20"/>
                <w:lang w:val="sv-SE"/>
              </w:rPr>
            </w:pPr>
            <w:r w:rsidRPr="009F36CA">
              <w:rPr>
                <w:sz w:val="20"/>
                <w:lang w:val="sv-SE"/>
              </w:rPr>
              <w:t xml:space="preserve">DIN EN ISO 17993 </w:t>
            </w:r>
          </w:p>
          <w:p w14:paraId="57E827F8" w14:textId="77777777" w:rsidR="00722A47" w:rsidRPr="009F36CA" w:rsidRDefault="00722A47" w:rsidP="00722A47">
            <w:pPr>
              <w:spacing w:before="0" w:after="0"/>
              <w:jc w:val="left"/>
              <w:rPr>
                <w:rFonts w:eastAsia="Times New Roman"/>
                <w:sz w:val="20"/>
                <w:szCs w:val="20"/>
                <w:lang w:val="sv-SE"/>
              </w:rPr>
            </w:pPr>
            <w:r w:rsidRPr="009F36CA">
              <w:rPr>
                <w:sz w:val="20"/>
                <w:lang w:val="sv-SE"/>
              </w:rPr>
              <w:t>March 2004,</w:t>
            </w:r>
          </w:p>
          <w:p w14:paraId="00523921" w14:textId="77777777" w:rsidR="00722A47" w:rsidRPr="0006090E" w:rsidRDefault="00722A47" w:rsidP="00722A47">
            <w:pPr>
              <w:spacing w:before="0" w:after="0"/>
              <w:jc w:val="left"/>
              <w:rPr>
                <w:rFonts w:eastAsia="Times New Roman"/>
                <w:sz w:val="20"/>
                <w:szCs w:val="20"/>
                <w:lang w:val="nb-NO" w:eastAsia="de-DE"/>
              </w:rPr>
            </w:pPr>
          </w:p>
          <w:p w14:paraId="6D6646E8" w14:textId="77777777" w:rsidR="00722A47" w:rsidRPr="0006090E" w:rsidRDefault="00722A47" w:rsidP="00722A47">
            <w:pPr>
              <w:spacing w:before="0" w:after="0"/>
              <w:jc w:val="left"/>
              <w:rPr>
                <w:rFonts w:eastAsia="Times New Roman"/>
                <w:sz w:val="20"/>
                <w:szCs w:val="20"/>
                <w:lang w:val="nb-NO" w:eastAsia="de-DE"/>
              </w:rPr>
            </w:pPr>
          </w:p>
          <w:p w14:paraId="07BB1AA9" w14:textId="77777777" w:rsidR="00722A47" w:rsidRPr="0006090E" w:rsidRDefault="00722A47" w:rsidP="00722A47">
            <w:pPr>
              <w:spacing w:before="0" w:after="0"/>
              <w:jc w:val="left"/>
              <w:rPr>
                <w:rFonts w:eastAsia="Times New Roman"/>
                <w:sz w:val="20"/>
                <w:szCs w:val="20"/>
                <w:lang w:val="nb-NO" w:eastAsia="de-DE"/>
              </w:rPr>
            </w:pPr>
          </w:p>
          <w:p w14:paraId="2FFA884F" w14:textId="77777777" w:rsidR="00722A47" w:rsidRPr="0006090E" w:rsidRDefault="00722A47" w:rsidP="00722A47">
            <w:pPr>
              <w:spacing w:before="0" w:after="0"/>
              <w:jc w:val="left"/>
              <w:rPr>
                <w:rFonts w:eastAsia="Times New Roman"/>
                <w:sz w:val="20"/>
                <w:szCs w:val="20"/>
                <w:lang w:val="nb-NO" w:eastAsia="de-DE"/>
              </w:rPr>
            </w:pPr>
          </w:p>
          <w:p w14:paraId="394BFA0B" w14:textId="77777777" w:rsidR="00722A47" w:rsidRPr="0006090E" w:rsidRDefault="00722A47" w:rsidP="00722A47">
            <w:pPr>
              <w:spacing w:before="0" w:after="0"/>
              <w:jc w:val="left"/>
              <w:rPr>
                <w:rFonts w:eastAsia="Times New Roman"/>
                <w:sz w:val="20"/>
                <w:szCs w:val="20"/>
                <w:lang w:val="nb-NO" w:eastAsia="de-DE"/>
              </w:rPr>
            </w:pPr>
          </w:p>
          <w:p w14:paraId="32C44C71" w14:textId="77777777" w:rsidR="00722A47" w:rsidRPr="0006090E" w:rsidRDefault="00722A47" w:rsidP="00722A47">
            <w:pPr>
              <w:spacing w:before="0" w:after="0"/>
              <w:jc w:val="left"/>
              <w:rPr>
                <w:rFonts w:eastAsia="Times New Roman"/>
                <w:sz w:val="20"/>
                <w:szCs w:val="20"/>
                <w:lang w:val="nb-NO" w:eastAsia="de-DE"/>
              </w:rPr>
            </w:pPr>
          </w:p>
          <w:p w14:paraId="2FB559BA" w14:textId="77777777" w:rsidR="00722A47" w:rsidRPr="0006090E" w:rsidRDefault="00722A47" w:rsidP="00722A47">
            <w:pPr>
              <w:spacing w:before="0" w:after="0"/>
              <w:jc w:val="left"/>
              <w:rPr>
                <w:rFonts w:eastAsia="Times New Roman"/>
                <w:sz w:val="20"/>
                <w:szCs w:val="20"/>
                <w:lang w:val="nb-NO" w:eastAsia="de-DE"/>
              </w:rPr>
            </w:pPr>
          </w:p>
          <w:p w14:paraId="5B4003C5" w14:textId="77777777" w:rsidR="00722A47" w:rsidRPr="0006090E" w:rsidRDefault="00722A47" w:rsidP="00722A47">
            <w:pPr>
              <w:spacing w:before="0" w:after="0"/>
              <w:jc w:val="left"/>
              <w:rPr>
                <w:rFonts w:eastAsia="Times New Roman"/>
                <w:sz w:val="20"/>
                <w:szCs w:val="20"/>
                <w:lang w:val="nb-NO" w:eastAsia="de-DE"/>
              </w:rPr>
            </w:pPr>
          </w:p>
          <w:p w14:paraId="41DD762E" w14:textId="77777777" w:rsidR="00722A47" w:rsidRPr="009F36CA" w:rsidRDefault="00722A47" w:rsidP="00722A47">
            <w:pPr>
              <w:spacing w:before="0" w:after="0"/>
              <w:jc w:val="left"/>
              <w:rPr>
                <w:rFonts w:eastAsia="Times New Roman"/>
                <w:sz w:val="20"/>
                <w:szCs w:val="20"/>
                <w:lang w:val="sv-SE"/>
              </w:rPr>
            </w:pPr>
            <w:r w:rsidRPr="009F36CA">
              <w:rPr>
                <w:sz w:val="20"/>
                <w:lang w:val="sv-SE"/>
              </w:rPr>
              <w:t>DIN 38407-39</w:t>
            </w:r>
          </w:p>
          <w:p w14:paraId="680BA5D7" w14:textId="77777777" w:rsidR="00722A47" w:rsidRPr="0006090E" w:rsidRDefault="00722A47" w:rsidP="00722A47">
            <w:pPr>
              <w:spacing w:before="0" w:after="0"/>
              <w:jc w:val="left"/>
              <w:rPr>
                <w:rFonts w:eastAsia="Times New Roman"/>
                <w:sz w:val="20"/>
                <w:szCs w:val="20"/>
              </w:rPr>
            </w:pPr>
            <w:r>
              <w:rPr>
                <w:sz w:val="20"/>
              </w:rPr>
              <w:t>(September 2011)</w:t>
            </w:r>
          </w:p>
        </w:tc>
        <w:tc>
          <w:tcPr>
            <w:tcW w:w="1512" w:type="pct"/>
            <w:tcBorders>
              <w:top w:val="single" w:sz="4" w:space="0" w:color="auto"/>
              <w:bottom w:val="single" w:sz="4" w:space="0" w:color="auto"/>
              <w:right w:val="single" w:sz="4" w:space="0" w:color="auto"/>
            </w:tcBorders>
          </w:tcPr>
          <w:p w14:paraId="21E60EDC" w14:textId="77777777" w:rsidR="00722A47" w:rsidRPr="0006090E" w:rsidRDefault="00722A47" w:rsidP="00722A47">
            <w:pPr>
              <w:spacing w:before="0" w:after="0"/>
              <w:jc w:val="left"/>
              <w:rPr>
                <w:rFonts w:eastAsia="Times New Roman"/>
                <w:sz w:val="20"/>
                <w:szCs w:val="20"/>
              </w:rPr>
            </w:pPr>
            <w:r>
              <w:rPr>
                <w:sz w:val="20"/>
              </w:rPr>
              <w:t>Water characteristics – determination of 15 polycyclic aromatic hydrocarbons (PAHs) in water by HPLC with fluorescence detection after liquid-liquid extraction (ISO 17993:2002); German version EN ISO 17993:2003</w:t>
            </w:r>
          </w:p>
          <w:p w14:paraId="11D4DB07" w14:textId="77777777" w:rsidR="00722A47" w:rsidRPr="0006090E" w:rsidRDefault="00722A47" w:rsidP="00722A47">
            <w:pPr>
              <w:spacing w:before="0" w:after="0"/>
              <w:jc w:val="left"/>
              <w:rPr>
                <w:rFonts w:eastAsia="Times New Roman"/>
                <w:sz w:val="20"/>
                <w:szCs w:val="20"/>
                <w:lang w:eastAsia="de-DE"/>
              </w:rPr>
            </w:pPr>
          </w:p>
          <w:p w14:paraId="2DE34B80" w14:textId="77777777" w:rsidR="00722A47" w:rsidRPr="0006090E" w:rsidRDefault="00722A47" w:rsidP="00722A47">
            <w:pPr>
              <w:autoSpaceDE w:val="0"/>
              <w:autoSpaceDN w:val="0"/>
              <w:adjustRightInd w:val="0"/>
              <w:spacing w:before="0" w:after="0"/>
              <w:jc w:val="left"/>
              <w:rPr>
                <w:rFonts w:eastAsia="Times New Roman"/>
                <w:sz w:val="20"/>
                <w:szCs w:val="20"/>
              </w:rPr>
            </w:pPr>
            <w:r>
              <w:rPr>
                <w:sz w:val="20"/>
              </w:rPr>
              <w:t xml:space="preserve">German standard methods for the examination of water, waste water and sludge — Jointly determinable substances (group F) — Part 39: Determination of selected polycyclic aromatic hydrocarbons (PAHs) – Gas chromatography and mass spectrometric detection (GC-MS) </w:t>
            </w:r>
          </w:p>
          <w:p w14:paraId="03D42A92" w14:textId="77777777" w:rsidR="00722A47" w:rsidRPr="0006090E" w:rsidRDefault="00722A47" w:rsidP="00722A47">
            <w:pPr>
              <w:autoSpaceDE w:val="0"/>
              <w:autoSpaceDN w:val="0"/>
              <w:adjustRightInd w:val="0"/>
              <w:spacing w:before="0" w:after="0"/>
              <w:jc w:val="left"/>
              <w:rPr>
                <w:rFonts w:eastAsia="Times New Roman"/>
                <w:sz w:val="20"/>
                <w:szCs w:val="20"/>
              </w:rPr>
            </w:pPr>
            <w:r>
              <w:rPr>
                <w:sz w:val="20"/>
              </w:rPr>
              <w:t>F 39</w:t>
            </w:r>
          </w:p>
        </w:tc>
      </w:tr>
      <w:tr w:rsidR="0006090E" w:rsidRPr="0006090E" w14:paraId="3C6AC7CA"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1375F52C" w14:textId="77777777" w:rsidR="00722A47" w:rsidRPr="0006090E" w:rsidRDefault="00722A47" w:rsidP="00722A47">
            <w:pPr>
              <w:spacing w:before="0" w:after="0"/>
              <w:jc w:val="left"/>
              <w:rPr>
                <w:rFonts w:eastAsia="Times New Roman"/>
                <w:b/>
                <w:sz w:val="20"/>
                <w:szCs w:val="20"/>
              </w:rPr>
            </w:pPr>
            <w:r>
              <w:rPr>
                <w:b/>
                <w:sz w:val="20"/>
              </w:rPr>
              <w:lastRenderedPageBreak/>
              <w:t>PAH</w:t>
            </w:r>
          </w:p>
        </w:tc>
        <w:tc>
          <w:tcPr>
            <w:tcW w:w="484" w:type="pct"/>
            <w:tcBorders>
              <w:top w:val="single" w:sz="4" w:space="0" w:color="auto"/>
              <w:bottom w:val="single" w:sz="4" w:space="0" w:color="auto"/>
            </w:tcBorders>
            <w:vAlign w:val="center"/>
          </w:tcPr>
          <w:p w14:paraId="2F4B4A83" w14:textId="77777777" w:rsidR="00722A47" w:rsidRPr="0006090E" w:rsidRDefault="00722A47" w:rsidP="00722A47">
            <w:pPr>
              <w:spacing w:before="0" w:after="0"/>
              <w:jc w:val="center"/>
              <w:rPr>
                <w:rFonts w:eastAsia="Times New Roman"/>
                <w:sz w:val="20"/>
                <w:szCs w:val="20"/>
              </w:rPr>
            </w:pPr>
            <w:r>
              <w:rPr>
                <w:sz w:val="20"/>
              </w:rPr>
              <w:t>[mg/kg]</w:t>
            </w:r>
          </w:p>
        </w:tc>
        <w:tc>
          <w:tcPr>
            <w:tcW w:w="1189" w:type="pct"/>
            <w:tcBorders>
              <w:top w:val="single" w:sz="4" w:space="0" w:color="auto"/>
              <w:bottom w:val="single" w:sz="4" w:space="0" w:color="auto"/>
            </w:tcBorders>
            <w:vAlign w:val="center"/>
          </w:tcPr>
          <w:p w14:paraId="76765FE6" w14:textId="77777777" w:rsidR="00722A47" w:rsidRPr="0006090E" w:rsidRDefault="00722A47" w:rsidP="00722A47">
            <w:pPr>
              <w:spacing w:before="0" w:after="0"/>
              <w:jc w:val="center"/>
              <w:rPr>
                <w:rFonts w:eastAsia="Times New Roman"/>
                <w:sz w:val="20"/>
                <w:szCs w:val="20"/>
              </w:rPr>
            </w:pPr>
            <w:r>
              <w:rPr>
                <w:sz w:val="20"/>
              </w:rPr>
              <w:t>0.2–30</w:t>
            </w:r>
          </w:p>
        </w:tc>
        <w:tc>
          <w:tcPr>
            <w:tcW w:w="631" w:type="pct"/>
            <w:tcBorders>
              <w:top w:val="single" w:sz="4" w:space="0" w:color="auto"/>
              <w:bottom w:val="single" w:sz="4" w:space="0" w:color="auto"/>
            </w:tcBorders>
          </w:tcPr>
          <w:p w14:paraId="3649F25E" w14:textId="77777777" w:rsidR="00722A47" w:rsidRPr="006168C3" w:rsidRDefault="00722A47" w:rsidP="00722A47">
            <w:pPr>
              <w:spacing w:before="0" w:after="0"/>
              <w:jc w:val="left"/>
              <w:rPr>
                <w:rFonts w:eastAsia="Times New Roman"/>
                <w:sz w:val="20"/>
                <w:szCs w:val="20"/>
                <w:lang w:val="da-DK"/>
              </w:rPr>
            </w:pPr>
            <w:r w:rsidRPr="006168C3">
              <w:rPr>
                <w:sz w:val="20"/>
                <w:lang w:val="da-DK"/>
              </w:rPr>
              <w:t>DIN ISO 18287</w:t>
            </w:r>
          </w:p>
          <w:p w14:paraId="4DE3C4B5" w14:textId="77777777" w:rsidR="00722A47" w:rsidRPr="006168C3" w:rsidRDefault="00722A47" w:rsidP="00722A47">
            <w:pPr>
              <w:spacing w:before="0" w:after="0"/>
              <w:jc w:val="left"/>
              <w:rPr>
                <w:rFonts w:eastAsia="Times New Roman"/>
                <w:sz w:val="20"/>
                <w:szCs w:val="20"/>
                <w:lang w:val="da-DK"/>
              </w:rPr>
            </w:pPr>
            <w:r w:rsidRPr="006168C3">
              <w:rPr>
                <w:sz w:val="20"/>
                <w:lang w:val="da-DK"/>
              </w:rPr>
              <w:t>(May 2006)</w:t>
            </w:r>
          </w:p>
          <w:p w14:paraId="35FE3550" w14:textId="77777777" w:rsidR="00722A47" w:rsidRPr="0006090E" w:rsidRDefault="00722A47" w:rsidP="00722A47">
            <w:pPr>
              <w:spacing w:before="0" w:after="0"/>
              <w:jc w:val="left"/>
              <w:rPr>
                <w:rFonts w:eastAsia="Times New Roman"/>
                <w:sz w:val="20"/>
                <w:szCs w:val="20"/>
                <w:lang w:val="nb-NO" w:eastAsia="de-DE"/>
              </w:rPr>
            </w:pPr>
          </w:p>
          <w:p w14:paraId="74500491" w14:textId="77777777" w:rsidR="00722A47" w:rsidRPr="0006090E" w:rsidRDefault="00722A47" w:rsidP="00722A47">
            <w:pPr>
              <w:spacing w:before="0" w:after="0"/>
              <w:jc w:val="left"/>
              <w:rPr>
                <w:rFonts w:eastAsia="Times New Roman"/>
                <w:sz w:val="20"/>
                <w:szCs w:val="20"/>
                <w:lang w:val="nb-NO" w:eastAsia="de-DE"/>
              </w:rPr>
            </w:pPr>
          </w:p>
          <w:p w14:paraId="3CCC2BF5" w14:textId="77777777" w:rsidR="00722A47" w:rsidRPr="0006090E" w:rsidRDefault="00722A47" w:rsidP="00722A47">
            <w:pPr>
              <w:spacing w:before="0" w:after="0"/>
              <w:jc w:val="left"/>
              <w:rPr>
                <w:rFonts w:eastAsia="Times New Roman"/>
                <w:sz w:val="20"/>
                <w:szCs w:val="20"/>
                <w:lang w:val="nb-NO" w:eastAsia="de-DE"/>
              </w:rPr>
            </w:pPr>
          </w:p>
          <w:p w14:paraId="7FBF2473" w14:textId="77777777" w:rsidR="00722A47" w:rsidRPr="0006090E" w:rsidRDefault="00722A47" w:rsidP="00722A47">
            <w:pPr>
              <w:spacing w:before="0" w:after="0"/>
              <w:jc w:val="left"/>
              <w:rPr>
                <w:rFonts w:eastAsia="Times New Roman"/>
                <w:sz w:val="20"/>
                <w:szCs w:val="20"/>
                <w:lang w:val="nb-NO" w:eastAsia="de-DE"/>
              </w:rPr>
            </w:pPr>
          </w:p>
          <w:p w14:paraId="62E656CC" w14:textId="77777777" w:rsidR="00722A47" w:rsidRPr="0006090E" w:rsidRDefault="00722A47" w:rsidP="00722A47">
            <w:pPr>
              <w:spacing w:before="0" w:after="0" w:line="360" w:lineRule="atLeast"/>
              <w:jc w:val="left"/>
              <w:rPr>
                <w:rFonts w:ascii="Century" w:eastAsia="Times New Roman" w:hAnsi="Century" w:cs="Tahoma"/>
                <w:sz w:val="20"/>
                <w:szCs w:val="24"/>
                <w:lang w:val="nb-NO" w:eastAsia="de-DE"/>
              </w:rPr>
            </w:pPr>
          </w:p>
          <w:p w14:paraId="399CB63D" w14:textId="77777777" w:rsidR="00722A47" w:rsidRPr="0006090E" w:rsidRDefault="00722A47" w:rsidP="00722A47">
            <w:pPr>
              <w:spacing w:before="0" w:after="0"/>
              <w:jc w:val="left"/>
              <w:rPr>
                <w:rFonts w:eastAsia="Times New Roman"/>
                <w:sz w:val="20"/>
                <w:szCs w:val="20"/>
                <w:lang w:val="nb-NO" w:eastAsia="de-DE"/>
              </w:rPr>
            </w:pPr>
          </w:p>
          <w:p w14:paraId="4C080BBD" w14:textId="77777777" w:rsidR="00722A47" w:rsidRPr="006168C3" w:rsidRDefault="00722A47" w:rsidP="00722A47">
            <w:pPr>
              <w:spacing w:before="0" w:after="0"/>
              <w:jc w:val="left"/>
              <w:rPr>
                <w:rFonts w:eastAsia="Times New Roman"/>
                <w:sz w:val="20"/>
                <w:szCs w:val="20"/>
                <w:lang w:val="da-DK"/>
              </w:rPr>
            </w:pPr>
            <w:r w:rsidRPr="006168C3">
              <w:rPr>
                <w:sz w:val="20"/>
                <w:lang w:val="da-DK"/>
              </w:rPr>
              <w:t>DIN EN 16181 (August 2019)</w:t>
            </w:r>
          </w:p>
          <w:p w14:paraId="6BB739BC" w14:textId="77777777" w:rsidR="00722A47" w:rsidRPr="0006090E" w:rsidRDefault="00722A47" w:rsidP="00722A47">
            <w:pPr>
              <w:spacing w:before="0" w:after="0"/>
              <w:jc w:val="left"/>
              <w:rPr>
                <w:rFonts w:eastAsia="Times New Roman"/>
                <w:sz w:val="20"/>
                <w:szCs w:val="20"/>
                <w:lang w:val="nb-NO" w:eastAsia="de-DE"/>
              </w:rPr>
            </w:pPr>
          </w:p>
          <w:p w14:paraId="6F2EC699" w14:textId="77777777" w:rsidR="00722A47" w:rsidRPr="0006090E" w:rsidRDefault="00722A47" w:rsidP="00722A47">
            <w:pPr>
              <w:spacing w:before="0" w:after="0"/>
              <w:jc w:val="left"/>
              <w:rPr>
                <w:rFonts w:eastAsia="Times New Roman"/>
                <w:sz w:val="20"/>
                <w:szCs w:val="20"/>
                <w:lang w:val="nb-NO" w:eastAsia="de-DE"/>
              </w:rPr>
            </w:pPr>
          </w:p>
          <w:p w14:paraId="7085CB99" w14:textId="77777777" w:rsidR="00722A47" w:rsidRPr="0006090E" w:rsidRDefault="00722A47" w:rsidP="00722A47">
            <w:pPr>
              <w:spacing w:before="0" w:after="0"/>
              <w:jc w:val="left"/>
              <w:rPr>
                <w:rFonts w:eastAsia="Times New Roman"/>
                <w:sz w:val="20"/>
                <w:szCs w:val="20"/>
                <w:lang w:val="nb-NO" w:eastAsia="de-DE"/>
              </w:rPr>
            </w:pPr>
          </w:p>
          <w:p w14:paraId="57E09BB3" w14:textId="77777777" w:rsidR="00722A47" w:rsidRPr="0006090E" w:rsidRDefault="00722A47" w:rsidP="00722A47">
            <w:pPr>
              <w:spacing w:before="0" w:after="0"/>
              <w:jc w:val="left"/>
              <w:rPr>
                <w:rFonts w:eastAsia="Times New Roman"/>
                <w:sz w:val="20"/>
                <w:szCs w:val="20"/>
                <w:lang w:val="nb-NO" w:eastAsia="de-DE"/>
              </w:rPr>
            </w:pPr>
          </w:p>
          <w:p w14:paraId="5EC20A40" w14:textId="77777777" w:rsidR="00722A47" w:rsidRPr="006168C3" w:rsidRDefault="00722A47" w:rsidP="00722A47">
            <w:pPr>
              <w:spacing w:before="0" w:after="0"/>
              <w:jc w:val="left"/>
              <w:rPr>
                <w:rFonts w:eastAsia="Times New Roman"/>
                <w:sz w:val="20"/>
                <w:szCs w:val="20"/>
                <w:lang w:val="da-DK" w:eastAsia="de-DE"/>
              </w:rPr>
            </w:pPr>
          </w:p>
        </w:tc>
        <w:tc>
          <w:tcPr>
            <w:tcW w:w="1512" w:type="pct"/>
            <w:tcBorders>
              <w:top w:val="single" w:sz="4" w:space="0" w:color="auto"/>
              <w:bottom w:val="single" w:sz="4" w:space="0" w:color="auto"/>
              <w:right w:val="single" w:sz="4" w:space="0" w:color="auto"/>
            </w:tcBorders>
          </w:tcPr>
          <w:p w14:paraId="55102C7D" w14:textId="77777777" w:rsidR="00722A47" w:rsidRPr="0006090E" w:rsidRDefault="00722A47" w:rsidP="00722A47">
            <w:pPr>
              <w:spacing w:before="0" w:after="0"/>
              <w:jc w:val="left"/>
              <w:rPr>
                <w:rFonts w:eastAsia="Times New Roman"/>
                <w:bCs/>
                <w:sz w:val="20"/>
                <w:szCs w:val="20"/>
              </w:rPr>
            </w:pPr>
            <w:r>
              <w:rPr>
                <w:sz w:val="20"/>
              </w:rPr>
              <w:t>Soil condition – Determination of polycyclic aromatic hydrocarbons (PAH) – Gas chromatographic method with detection by mass spectrometry (GC-MS) (ISO 18287:2006)</w:t>
            </w:r>
          </w:p>
          <w:p w14:paraId="68879F2F" w14:textId="77777777" w:rsidR="00722A47" w:rsidRPr="0006090E" w:rsidRDefault="00722A47" w:rsidP="00722A47">
            <w:pPr>
              <w:spacing w:before="0" w:after="0"/>
              <w:jc w:val="left"/>
              <w:rPr>
                <w:rFonts w:eastAsia="Times New Roman"/>
                <w:bCs/>
                <w:sz w:val="20"/>
                <w:szCs w:val="20"/>
                <w:lang w:eastAsia="de-DE"/>
              </w:rPr>
            </w:pPr>
          </w:p>
          <w:p w14:paraId="35F2BDDE" w14:textId="77777777" w:rsidR="00722A47" w:rsidRPr="0006090E" w:rsidRDefault="00722A47" w:rsidP="00722A47">
            <w:pPr>
              <w:spacing w:before="0" w:after="0"/>
              <w:jc w:val="left"/>
              <w:rPr>
                <w:rFonts w:eastAsia="Times New Roman"/>
                <w:sz w:val="20"/>
                <w:szCs w:val="20"/>
              </w:rPr>
            </w:pPr>
            <w:r>
              <w:rPr>
                <w:sz w:val="20"/>
              </w:rPr>
              <w:t>Sludge, treated biowaste and soil – determination of polycyclic aromatic hydrocarbons (PAHs) by gas chromatography (GC) and high-performance liquid chromatography (HPLC); German version EN16181:2019</w:t>
            </w:r>
          </w:p>
        </w:tc>
      </w:tr>
      <w:tr w:rsidR="0006090E" w:rsidRPr="0006090E" w14:paraId="646C493A"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677F5790" w14:textId="77777777" w:rsidR="00722A47" w:rsidRPr="0006090E" w:rsidRDefault="00722A47" w:rsidP="00722A47">
            <w:pPr>
              <w:spacing w:before="0" w:after="0"/>
              <w:jc w:val="left"/>
              <w:rPr>
                <w:rFonts w:eastAsia="Times New Roman"/>
                <w:b/>
                <w:bCs/>
                <w:sz w:val="20"/>
                <w:szCs w:val="20"/>
                <w:lang w:eastAsia="de-DE"/>
              </w:rPr>
            </w:pPr>
          </w:p>
          <w:p w14:paraId="1B4F1E95" w14:textId="77777777" w:rsidR="00722A47" w:rsidRPr="0006090E" w:rsidRDefault="00722A47" w:rsidP="00722A47">
            <w:pPr>
              <w:spacing w:before="0" w:after="0"/>
              <w:jc w:val="left"/>
              <w:rPr>
                <w:rFonts w:eastAsia="Times New Roman"/>
                <w:b/>
                <w:bCs/>
                <w:sz w:val="20"/>
                <w:szCs w:val="20"/>
              </w:rPr>
            </w:pPr>
            <w:r>
              <w:rPr>
                <w:b/>
                <w:sz w:val="20"/>
              </w:rPr>
              <w:t>PCB</w:t>
            </w:r>
          </w:p>
          <w:p w14:paraId="455509DA" w14:textId="77777777" w:rsidR="00722A47" w:rsidRPr="0006090E" w:rsidRDefault="00722A47" w:rsidP="00722A47">
            <w:pPr>
              <w:spacing w:before="0" w:after="0"/>
              <w:jc w:val="left"/>
              <w:rPr>
                <w:rFonts w:eastAsia="Times New Roman"/>
                <w:bCs/>
                <w:sz w:val="20"/>
                <w:szCs w:val="20"/>
              </w:rPr>
            </w:pPr>
            <w:r>
              <w:rPr>
                <w:sz w:val="20"/>
              </w:rPr>
              <w:t>(PCB-28, -52, -101, -138, -153, -180)+PCB-118</w:t>
            </w:r>
          </w:p>
        </w:tc>
        <w:tc>
          <w:tcPr>
            <w:tcW w:w="484" w:type="pct"/>
            <w:tcBorders>
              <w:top w:val="single" w:sz="4" w:space="0" w:color="auto"/>
              <w:bottom w:val="single" w:sz="4" w:space="0" w:color="auto"/>
            </w:tcBorders>
            <w:vAlign w:val="center"/>
          </w:tcPr>
          <w:p w14:paraId="6A67D439" w14:textId="77777777" w:rsidR="00722A47" w:rsidRPr="0006090E" w:rsidRDefault="00722A47" w:rsidP="00722A47">
            <w:pPr>
              <w:spacing w:before="0" w:after="0"/>
              <w:jc w:val="center"/>
              <w:rPr>
                <w:rFonts w:eastAsia="Times New Roman"/>
                <w:bCs/>
                <w:sz w:val="20"/>
                <w:szCs w:val="20"/>
              </w:rPr>
            </w:pPr>
            <w:r>
              <w:rPr>
                <w:sz w:val="20"/>
              </w:rPr>
              <w:t>µg/l</w:t>
            </w:r>
          </w:p>
        </w:tc>
        <w:tc>
          <w:tcPr>
            <w:tcW w:w="1189" w:type="pct"/>
            <w:tcBorders>
              <w:top w:val="single" w:sz="4" w:space="0" w:color="auto"/>
              <w:bottom w:val="single" w:sz="4" w:space="0" w:color="auto"/>
            </w:tcBorders>
            <w:vAlign w:val="center"/>
          </w:tcPr>
          <w:p w14:paraId="2C457B5B" w14:textId="77777777" w:rsidR="00722A47" w:rsidRPr="0006090E" w:rsidRDefault="00722A47" w:rsidP="00722A47">
            <w:pPr>
              <w:spacing w:before="0" w:after="0"/>
              <w:jc w:val="center"/>
              <w:rPr>
                <w:rFonts w:eastAsia="Times New Roman"/>
                <w:bCs/>
                <w:sz w:val="20"/>
                <w:szCs w:val="20"/>
              </w:rPr>
            </w:pPr>
            <w:r>
              <w:rPr>
                <w:sz w:val="20"/>
              </w:rPr>
              <w:t>0.01-0.04</w:t>
            </w:r>
          </w:p>
        </w:tc>
        <w:tc>
          <w:tcPr>
            <w:tcW w:w="631" w:type="pct"/>
            <w:tcBorders>
              <w:top w:val="single" w:sz="4" w:space="0" w:color="auto"/>
              <w:bottom w:val="single" w:sz="4" w:space="0" w:color="auto"/>
            </w:tcBorders>
          </w:tcPr>
          <w:p w14:paraId="009A1413" w14:textId="77777777" w:rsidR="00722A47" w:rsidRPr="0006090E" w:rsidRDefault="00722A47" w:rsidP="00722A47">
            <w:pPr>
              <w:spacing w:before="0" w:after="0"/>
              <w:jc w:val="left"/>
              <w:rPr>
                <w:rFonts w:eastAsia="Times New Roman"/>
                <w:sz w:val="20"/>
                <w:szCs w:val="20"/>
              </w:rPr>
            </w:pPr>
            <w:r>
              <w:rPr>
                <w:sz w:val="20"/>
              </w:rPr>
              <w:t>DIN 38407-37 (November 2013)</w:t>
            </w:r>
          </w:p>
        </w:tc>
        <w:tc>
          <w:tcPr>
            <w:tcW w:w="1512" w:type="pct"/>
            <w:tcBorders>
              <w:top w:val="single" w:sz="4" w:space="0" w:color="auto"/>
              <w:bottom w:val="single" w:sz="4" w:space="0" w:color="auto"/>
              <w:right w:val="single" w:sz="4" w:space="0" w:color="auto"/>
            </w:tcBorders>
          </w:tcPr>
          <w:p w14:paraId="3200D15A" w14:textId="77777777" w:rsidR="00722A47" w:rsidRPr="0006090E" w:rsidRDefault="00722A47" w:rsidP="00722A47">
            <w:pPr>
              <w:spacing w:before="0" w:after="0"/>
              <w:jc w:val="left"/>
              <w:rPr>
                <w:rFonts w:eastAsia="Times New Roman"/>
                <w:sz w:val="20"/>
                <w:szCs w:val="20"/>
              </w:rPr>
            </w:pPr>
            <w:r>
              <w:rPr>
                <w:sz w:val="20"/>
              </w:rPr>
              <w:t xml:space="preserve">German standard methods for the investigation of water, waste water and sludge - Jointly determinable substances (Group F) - Part 37: Determination of organochlorine pesticides, polychlorinated </w:t>
            </w:r>
            <w:proofErr w:type="gramStart"/>
            <w:r>
              <w:rPr>
                <w:sz w:val="20"/>
              </w:rPr>
              <w:t>biphenyls</w:t>
            </w:r>
            <w:proofErr w:type="gramEnd"/>
            <w:r>
              <w:rPr>
                <w:sz w:val="20"/>
              </w:rPr>
              <w:t xml:space="preserve"> and chlorobenzene in water — Method using gas chromatography and mass spectrometric detection (GC-MS) after liquid-liquid extraction (F 37)</w:t>
            </w:r>
          </w:p>
        </w:tc>
      </w:tr>
      <w:tr w:rsidR="0006090E" w:rsidRPr="006168C3" w14:paraId="5BE6B403"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2942321E" w14:textId="77777777" w:rsidR="00722A47" w:rsidRPr="0006090E" w:rsidRDefault="00722A47" w:rsidP="00722A47">
            <w:pPr>
              <w:spacing w:before="0" w:after="0"/>
              <w:jc w:val="left"/>
              <w:rPr>
                <w:rFonts w:eastAsia="Times New Roman"/>
                <w:b/>
                <w:bCs/>
                <w:sz w:val="20"/>
                <w:szCs w:val="20"/>
              </w:rPr>
            </w:pPr>
            <w:r>
              <w:rPr>
                <w:b/>
                <w:sz w:val="20"/>
              </w:rPr>
              <w:t>PCB</w:t>
            </w:r>
          </w:p>
          <w:p w14:paraId="6B89643D" w14:textId="77777777" w:rsidR="00722A47" w:rsidRPr="0006090E" w:rsidRDefault="00722A47" w:rsidP="00722A47">
            <w:pPr>
              <w:spacing w:before="0" w:after="0"/>
              <w:jc w:val="left"/>
              <w:rPr>
                <w:rFonts w:eastAsia="Times New Roman"/>
                <w:b/>
                <w:bCs/>
                <w:sz w:val="20"/>
                <w:szCs w:val="20"/>
              </w:rPr>
            </w:pPr>
            <w:r>
              <w:rPr>
                <w:sz w:val="20"/>
              </w:rPr>
              <w:t>(PCB-28, -52, -101, -138, -153, -180)+PCB-118</w:t>
            </w:r>
          </w:p>
        </w:tc>
        <w:tc>
          <w:tcPr>
            <w:tcW w:w="484" w:type="pct"/>
            <w:tcBorders>
              <w:top w:val="single" w:sz="4" w:space="0" w:color="auto"/>
              <w:bottom w:val="single" w:sz="4" w:space="0" w:color="auto"/>
            </w:tcBorders>
            <w:vAlign w:val="center"/>
          </w:tcPr>
          <w:p w14:paraId="10D772F9" w14:textId="77777777" w:rsidR="00722A47" w:rsidRPr="0006090E" w:rsidRDefault="00722A47" w:rsidP="00722A47">
            <w:pPr>
              <w:spacing w:before="0" w:after="0"/>
              <w:jc w:val="center"/>
              <w:rPr>
                <w:rFonts w:eastAsia="Times New Roman"/>
                <w:bCs/>
                <w:sz w:val="20"/>
                <w:szCs w:val="20"/>
              </w:rPr>
            </w:pPr>
            <w:r>
              <w:rPr>
                <w:sz w:val="20"/>
              </w:rPr>
              <w:t>[mg/kg]</w:t>
            </w:r>
          </w:p>
        </w:tc>
        <w:tc>
          <w:tcPr>
            <w:tcW w:w="1189" w:type="pct"/>
            <w:tcBorders>
              <w:top w:val="single" w:sz="4" w:space="0" w:color="auto"/>
              <w:bottom w:val="single" w:sz="4" w:space="0" w:color="auto"/>
            </w:tcBorders>
            <w:vAlign w:val="center"/>
          </w:tcPr>
          <w:p w14:paraId="346262D8" w14:textId="77777777" w:rsidR="00722A47" w:rsidRPr="0006090E" w:rsidRDefault="00722A47" w:rsidP="00722A47">
            <w:pPr>
              <w:spacing w:before="0" w:after="0"/>
              <w:jc w:val="center"/>
              <w:rPr>
                <w:rFonts w:eastAsia="Times New Roman"/>
                <w:bCs/>
                <w:sz w:val="20"/>
                <w:szCs w:val="20"/>
              </w:rPr>
            </w:pPr>
            <w:r>
              <w:rPr>
                <w:sz w:val="20"/>
              </w:rPr>
              <w:t>0.05–0.5</w:t>
            </w:r>
          </w:p>
        </w:tc>
        <w:tc>
          <w:tcPr>
            <w:tcW w:w="631" w:type="pct"/>
            <w:tcBorders>
              <w:top w:val="single" w:sz="4" w:space="0" w:color="auto"/>
              <w:bottom w:val="single" w:sz="4" w:space="0" w:color="auto"/>
            </w:tcBorders>
          </w:tcPr>
          <w:p w14:paraId="3D76CEA3" w14:textId="77777777" w:rsidR="00722A47" w:rsidRPr="0006090E" w:rsidRDefault="00722A47" w:rsidP="00722A47">
            <w:pPr>
              <w:spacing w:before="0" w:after="0"/>
              <w:jc w:val="left"/>
              <w:rPr>
                <w:rFonts w:eastAsia="Times New Roman"/>
                <w:sz w:val="20"/>
                <w:szCs w:val="20"/>
              </w:rPr>
            </w:pPr>
            <w:r>
              <w:rPr>
                <w:sz w:val="20"/>
              </w:rPr>
              <w:t>DIN EN 16167</w:t>
            </w:r>
          </w:p>
          <w:p w14:paraId="11E218B6" w14:textId="77777777" w:rsidR="00722A47" w:rsidRPr="0006090E" w:rsidRDefault="00722A47" w:rsidP="00722A47">
            <w:pPr>
              <w:spacing w:before="0" w:after="0"/>
              <w:jc w:val="left"/>
              <w:rPr>
                <w:rFonts w:eastAsia="Times New Roman"/>
                <w:sz w:val="20"/>
                <w:szCs w:val="20"/>
              </w:rPr>
            </w:pPr>
            <w:r>
              <w:rPr>
                <w:sz w:val="20"/>
              </w:rPr>
              <w:t>June 2019)</w:t>
            </w:r>
          </w:p>
          <w:p w14:paraId="29DABB43" w14:textId="77777777" w:rsidR="00722A47" w:rsidRPr="0006090E" w:rsidRDefault="00722A47" w:rsidP="00722A47">
            <w:pPr>
              <w:spacing w:before="0" w:after="0"/>
              <w:jc w:val="left"/>
              <w:rPr>
                <w:rFonts w:eastAsia="Times New Roman"/>
                <w:sz w:val="20"/>
                <w:szCs w:val="20"/>
                <w:lang w:eastAsia="de-DE"/>
              </w:rPr>
            </w:pPr>
          </w:p>
          <w:p w14:paraId="474EB535" w14:textId="77777777" w:rsidR="00722A47" w:rsidRPr="0006090E" w:rsidRDefault="00722A47" w:rsidP="00722A47">
            <w:pPr>
              <w:spacing w:before="0" w:after="0"/>
              <w:jc w:val="left"/>
              <w:rPr>
                <w:rFonts w:eastAsia="Times New Roman"/>
                <w:sz w:val="20"/>
                <w:szCs w:val="20"/>
                <w:lang w:eastAsia="de-DE"/>
              </w:rPr>
            </w:pPr>
          </w:p>
          <w:p w14:paraId="318A911D" w14:textId="77777777" w:rsidR="00722A47" w:rsidRPr="0006090E" w:rsidRDefault="00722A47" w:rsidP="00722A47">
            <w:pPr>
              <w:spacing w:before="0" w:after="0"/>
              <w:jc w:val="left"/>
              <w:rPr>
                <w:rFonts w:eastAsia="Times New Roman"/>
                <w:sz w:val="20"/>
                <w:szCs w:val="20"/>
                <w:lang w:eastAsia="de-DE"/>
              </w:rPr>
            </w:pPr>
          </w:p>
          <w:p w14:paraId="2BEDDDBA" w14:textId="77777777" w:rsidR="00722A47" w:rsidRPr="0006090E" w:rsidRDefault="00722A47" w:rsidP="00722A47">
            <w:pPr>
              <w:spacing w:before="0" w:after="0"/>
              <w:jc w:val="left"/>
              <w:rPr>
                <w:rFonts w:eastAsia="Times New Roman"/>
                <w:sz w:val="20"/>
                <w:szCs w:val="20"/>
                <w:lang w:eastAsia="de-DE"/>
              </w:rPr>
            </w:pPr>
          </w:p>
          <w:p w14:paraId="5F5FFA64" w14:textId="77777777" w:rsidR="00722A47" w:rsidRPr="0006090E" w:rsidRDefault="00722A47" w:rsidP="00722A47">
            <w:pPr>
              <w:spacing w:before="0" w:after="0"/>
              <w:jc w:val="left"/>
              <w:rPr>
                <w:rFonts w:eastAsia="Times New Roman"/>
                <w:sz w:val="20"/>
                <w:szCs w:val="20"/>
                <w:lang w:val="nb-NO" w:eastAsia="de-DE"/>
              </w:rPr>
            </w:pPr>
          </w:p>
        </w:tc>
        <w:tc>
          <w:tcPr>
            <w:tcW w:w="1512" w:type="pct"/>
            <w:tcBorders>
              <w:top w:val="single" w:sz="4" w:space="0" w:color="auto"/>
              <w:bottom w:val="single" w:sz="4" w:space="0" w:color="auto"/>
              <w:right w:val="single" w:sz="4" w:space="0" w:color="auto"/>
            </w:tcBorders>
          </w:tcPr>
          <w:p w14:paraId="0015B5A9" w14:textId="77777777" w:rsidR="00722A47" w:rsidRPr="006168C3" w:rsidRDefault="00722A47" w:rsidP="00722A47">
            <w:pPr>
              <w:spacing w:before="0" w:after="0"/>
              <w:jc w:val="left"/>
              <w:rPr>
                <w:rFonts w:eastAsia="Times New Roman"/>
                <w:sz w:val="20"/>
                <w:szCs w:val="20"/>
                <w:lang w:val="nb-NO"/>
              </w:rPr>
            </w:pPr>
            <w:r w:rsidRPr="006168C3">
              <w:rPr>
                <w:sz w:val="20"/>
                <w:lang w:val="nb-NO"/>
              </w:rPr>
              <w:t>Soil, treated biowaste and sludge – determination of polychlorinated biphenylene (PCB) by gas chromatography with mass spectrometry coupling (GC-MS) and gas chromatography with electron capture detection (GC-ECD); German version EN 16167:2018+AC:2019</w:t>
            </w:r>
          </w:p>
        </w:tc>
      </w:tr>
      <w:tr w:rsidR="0006090E" w:rsidRPr="0006090E" w14:paraId="38F05B5C"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3C94C9F5" w14:textId="77777777" w:rsidR="00722A47" w:rsidRPr="007A50EE" w:rsidRDefault="00722A47" w:rsidP="00722A47">
            <w:pPr>
              <w:spacing w:before="0" w:after="0"/>
              <w:jc w:val="left"/>
              <w:rPr>
                <w:rFonts w:eastAsia="Times New Roman"/>
                <w:b/>
                <w:bCs/>
                <w:sz w:val="20"/>
                <w:szCs w:val="20"/>
                <w:lang w:val="nb-NO"/>
              </w:rPr>
            </w:pPr>
            <w:r w:rsidRPr="007A50EE">
              <w:rPr>
                <w:b/>
                <w:sz w:val="20"/>
                <w:lang w:val="nb-NO"/>
              </w:rPr>
              <w:t>MOH [Mineral oil hydrocarbons]</w:t>
            </w:r>
          </w:p>
          <w:p w14:paraId="33148E93" w14:textId="77777777" w:rsidR="00722A47" w:rsidRPr="007A50EE" w:rsidRDefault="00722A47" w:rsidP="00722A47">
            <w:pPr>
              <w:spacing w:before="0" w:after="0"/>
              <w:jc w:val="left"/>
              <w:rPr>
                <w:rFonts w:eastAsia="Times New Roman"/>
                <w:bCs/>
                <w:sz w:val="20"/>
                <w:szCs w:val="20"/>
                <w:lang w:val="nb-NO"/>
              </w:rPr>
            </w:pPr>
            <w:r w:rsidRPr="007A50EE">
              <w:rPr>
                <w:sz w:val="20"/>
                <w:lang w:val="nb-NO"/>
              </w:rPr>
              <w:t>(n-alkanes C</w:t>
            </w:r>
            <w:r w:rsidRPr="007A50EE">
              <w:rPr>
                <w:sz w:val="20"/>
                <w:vertAlign w:val="subscript"/>
                <w:lang w:val="nb-NO"/>
              </w:rPr>
              <w:t>10</w:t>
            </w:r>
            <w:r w:rsidRPr="007A50EE">
              <w:rPr>
                <w:sz w:val="20"/>
                <w:lang w:val="nb-NO"/>
              </w:rPr>
              <w:t>-C</w:t>
            </w:r>
            <w:r w:rsidRPr="007A50EE">
              <w:rPr>
                <w:sz w:val="20"/>
                <w:vertAlign w:val="subscript"/>
                <w:lang w:val="nb-NO"/>
              </w:rPr>
              <w:t>39</w:t>
            </w:r>
            <w:r w:rsidRPr="007A50EE">
              <w:rPr>
                <w:sz w:val="20"/>
                <w:lang w:val="nb-NO"/>
              </w:rPr>
              <w:t xml:space="preserve">, isoalkanes, cycloalkanes and aromatic KW) </w:t>
            </w:r>
          </w:p>
        </w:tc>
        <w:tc>
          <w:tcPr>
            <w:tcW w:w="484" w:type="pct"/>
            <w:tcBorders>
              <w:top w:val="single" w:sz="4" w:space="0" w:color="auto"/>
              <w:bottom w:val="single" w:sz="4" w:space="0" w:color="auto"/>
            </w:tcBorders>
            <w:vAlign w:val="center"/>
          </w:tcPr>
          <w:p w14:paraId="36AE7DB0" w14:textId="77777777" w:rsidR="00722A47" w:rsidRPr="0006090E" w:rsidRDefault="00722A47" w:rsidP="00722A47">
            <w:pPr>
              <w:spacing w:before="0" w:after="0"/>
              <w:jc w:val="center"/>
              <w:rPr>
                <w:rFonts w:eastAsia="Times New Roman"/>
                <w:bCs/>
                <w:sz w:val="20"/>
                <w:szCs w:val="20"/>
              </w:rPr>
            </w:pPr>
            <w:r>
              <w:rPr>
                <w:sz w:val="20"/>
              </w:rPr>
              <w:t>µg/l</w:t>
            </w:r>
          </w:p>
        </w:tc>
        <w:tc>
          <w:tcPr>
            <w:tcW w:w="1189" w:type="pct"/>
            <w:tcBorders>
              <w:top w:val="single" w:sz="4" w:space="0" w:color="auto"/>
              <w:bottom w:val="single" w:sz="4" w:space="0" w:color="auto"/>
            </w:tcBorders>
            <w:vAlign w:val="center"/>
          </w:tcPr>
          <w:p w14:paraId="5F188C12" w14:textId="77777777" w:rsidR="00722A47" w:rsidRPr="0006090E" w:rsidRDefault="00722A47" w:rsidP="00722A47">
            <w:pPr>
              <w:spacing w:before="0" w:after="0"/>
              <w:jc w:val="center"/>
              <w:rPr>
                <w:rFonts w:eastAsia="Times New Roman"/>
                <w:bCs/>
                <w:sz w:val="20"/>
                <w:szCs w:val="20"/>
              </w:rPr>
            </w:pPr>
            <w:r>
              <w:rPr>
                <w:sz w:val="20"/>
              </w:rPr>
              <w:t>150-500</w:t>
            </w:r>
          </w:p>
        </w:tc>
        <w:tc>
          <w:tcPr>
            <w:tcW w:w="631" w:type="pct"/>
            <w:tcBorders>
              <w:top w:val="single" w:sz="4" w:space="0" w:color="auto"/>
              <w:bottom w:val="single" w:sz="4" w:space="0" w:color="auto"/>
            </w:tcBorders>
          </w:tcPr>
          <w:p w14:paraId="4BC28526" w14:textId="77777777" w:rsidR="00722A47" w:rsidRPr="0006090E" w:rsidRDefault="00722A47" w:rsidP="00722A47">
            <w:pPr>
              <w:spacing w:before="0" w:after="0"/>
              <w:jc w:val="left"/>
              <w:rPr>
                <w:rFonts w:eastAsia="Times New Roman"/>
                <w:sz w:val="20"/>
                <w:szCs w:val="20"/>
              </w:rPr>
            </w:pPr>
            <w:r>
              <w:rPr>
                <w:sz w:val="20"/>
              </w:rPr>
              <w:t xml:space="preserve">DIN EN ISO 9377-2 </w:t>
            </w:r>
          </w:p>
          <w:p w14:paraId="007AF141" w14:textId="77777777" w:rsidR="00722A47" w:rsidRPr="0006090E" w:rsidRDefault="00722A47" w:rsidP="00722A47">
            <w:pPr>
              <w:spacing w:before="0" w:after="0"/>
              <w:jc w:val="left"/>
              <w:rPr>
                <w:rFonts w:eastAsia="Times New Roman"/>
                <w:sz w:val="20"/>
                <w:szCs w:val="20"/>
              </w:rPr>
            </w:pPr>
            <w:r>
              <w:rPr>
                <w:sz w:val="20"/>
              </w:rPr>
              <w:t>(July 2001)</w:t>
            </w:r>
          </w:p>
        </w:tc>
        <w:tc>
          <w:tcPr>
            <w:tcW w:w="1512" w:type="pct"/>
            <w:tcBorders>
              <w:top w:val="single" w:sz="4" w:space="0" w:color="auto"/>
              <w:bottom w:val="single" w:sz="4" w:space="0" w:color="auto"/>
              <w:right w:val="single" w:sz="4" w:space="0" w:color="auto"/>
            </w:tcBorders>
          </w:tcPr>
          <w:p w14:paraId="0785F40D" w14:textId="77777777" w:rsidR="00722A47" w:rsidRPr="0006090E" w:rsidRDefault="00722A47" w:rsidP="00722A47">
            <w:pPr>
              <w:autoSpaceDE w:val="0"/>
              <w:autoSpaceDN w:val="0"/>
              <w:adjustRightInd w:val="0"/>
              <w:spacing w:before="0" w:after="0"/>
              <w:jc w:val="left"/>
              <w:rPr>
                <w:rFonts w:eastAsia="Times New Roman"/>
                <w:sz w:val="20"/>
                <w:szCs w:val="20"/>
              </w:rPr>
            </w:pPr>
            <w:r>
              <w:rPr>
                <w:sz w:val="20"/>
              </w:rPr>
              <w:t>Water quality - Determination of hydrocarbon oil index - Part 2: Method using solvent extraction and gas chromatography (ISO 9377-2:2000); EN ISO 9377-2:2000</w:t>
            </w:r>
          </w:p>
        </w:tc>
      </w:tr>
      <w:tr w:rsidR="0006090E" w:rsidRPr="0006090E" w14:paraId="54AC9241"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77EDA615" w14:textId="77777777" w:rsidR="00722A47" w:rsidRPr="0006090E" w:rsidRDefault="00722A47" w:rsidP="00722A47">
            <w:pPr>
              <w:spacing w:before="0" w:after="0"/>
              <w:jc w:val="left"/>
              <w:rPr>
                <w:rFonts w:eastAsia="Times New Roman"/>
                <w:b/>
                <w:bCs/>
                <w:sz w:val="20"/>
                <w:szCs w:val="20"/>
                <w:lang w:eastAsia="de-DE"/>
              </w:rPr>
            </w:pPr>
          </w:p>
          <w:p w14:paraId="73096B10" w14:textId="77777777" w:rsidR="00722A47" w:rsidRPr="0006090E" w:rsidRDefault="00722A47" w:rsidP="00722A47">
            <w:pPr>
              <w:spacing w:before="0" w:after="0"/>
              <w:jc w:val="left"/>
              <w:rPr>
                <w:rFonts w:eastAsia="Times New Roman"/>
                <w:b/>
                <w:bCs/>
                <w:sz w:val="20"/>
                <w:szCs w:val="20"/>
                <w:lang w:eastAsia="de-DE"/>
              </w:rPr>
            </w:pPr>
          </w:p>
          <w:p w14:paraId="4B5D3355" w14:textId="77777777" w:rsidR="00722A47" w:rsidRPr="0006090E" w:rsidRDefault="00722A47" w:rsidP="00722A47">
            <w:pPr>
              <w:spacing w:before="0" w:after="0"/>
              <w:jc w:val="left"/>
              <w:rPr>
                <w:rFonts w:eastAsia="Times New Roman"/>
                <w:b/>
                <w:bCs/>
                <w:sz w:val="20"/>
                <w:szCs w:val="20"/>
                <w:lang w:eastAsia="de-DE"/>
              </w:rPr>
            </w:pPr>
          </w:p>
          <w:p w14:paraId="51871AB8" w14:textId="77777777" w:rsidR="00722A47" w:rsidRPr="0006090E" w:rsidRDefault="00722A47" w:rsidP="00722A47">
            <w:pPr>
              <w:spacing w:before="0" w:after="0"/>
              <w:jc w:val="left"/>
              <w:rPr>
                <w:rFonts w:eastAsia="Times New Roman"/>
                <w:b/>
                <w:bCs/>
                <w:sz w:val="20"/>
                <w:szCs w:val="20"/>
              </w:rPr>
            </w:pPr>
            <w:r>
              <w:rPr>
                <w:b/>
                <w:sz w:val="20"/>
              </w:rPr>
              <w:t>Hydrocarbons</w:t>
            </w:r>
          </w:p>
          <w:p w14:paraId="4718F2B0" w14:textId="77777777" w:rsidR="00722A47" w:rsidRPr="0006090E" w:rsidRDefault="00722A47" w:rsidP="00722A47">
            <w:pPr>
              <w:spacing w:before="0" w:after="0"/>
              <w:jc w:val="left"/>
              <w:rPr>
                <w:rFonts w:eastAsia="Times New Roman"/>
                <w:b/>
                <w:bCs/>
                <w:sz w:val="20"/>
                <w:szCs w:val="20"/>
                <w:lang w:eastAsia="de-DE"/>
              </w:rPr>
            </w:pPr>
          </w:p>
          <w:p w14:paraId="23232EB8" w14:textId="77777777" w:rsidR="00722A47" w:rsidRPr="0006090E" w:rsidRDefault="00722A47" w:rsidP="00722A47">
            <w:pPr>
              <w:spacing w:before="0" w:after="0"/>
              <w:jc w:val="left"/>
              <w:rPr>
                <w:rFonts w:eastAsia="Times New Roman"/>
                <w:b/>
                <w:bCs/>
                <w:sz w:val="20"/>
                <w:szCs w:val="20"/>
                <w:lang w:eastAsia="de-DE"/>
              </w:rPr>
            </w:pPr>
          </w:p>
          <w:p w14:paraId="17C40816" w14:textId="77777777" w:rsidR="00722A47" w:rsidRPr="0006090E" w:rsidRDefault="00722A47" w:rsidP="00722A47">
            <w:pPr>
              <w:spacing w:before="0" w:after="0"/>
              <w:jc w:val="left"/>
              <w:rPr>
                <w:rFonts w:eastAsia="Times New Roman"/>
                <w:b/>
                <w:bCs/>
                <w:sz w:val="20"/>
                <w:szCs w:val="20"/>
                <w:lang w:eastAsia="de-DE"/>
              </w:rPr>
            </w:pPr>
          </w:p>
        </w:tc>
        <w:tc>
          <w:tcPr>
            <w:tcW w:w="484" w:type="pct"/>
            <w:tcBorders>
              <w:top w:val="single" w:sz="4" w:space="0" w:color="auto"/>
              <w:bottom w:val="single" w:sz="4" w:space="0" w:color="auto"/>
            </w:tcBorders>
            <w:vAlign w:val="center"/>
          </w:tcPr>
          <w:p w14:paraId="5676F328" w14:textId="77777777" w:rsidR="00722A47" w:rsidRPr="0006090E" w:rsidRDefault="00722A47" w:rsidP="00722A47">
            <w:pPr>
              <w:spacing w:before="0" w:after="0"/>
              <w:jc w:val="center"/>
              <w:rPr>
                <w:rFonts w:eastAsia="Times New Roman"/>
                <w:bCs/>
                <w:sz w:val="20"/>
                <w:szCs w:val="20"/>
              </w:rPr>
            </w:pPr>
            <w:r>
              <w:rPr>
                <w:sz w:val="20"/>
              </w:rPr>
              <w:t>[mg/kg]</w:t>
            </w:r>
          </w:p>
        </w:tc>
        <w:tc>
          <w:tcPr>
            <w:tcW w:w="1189" w:type="pct"/>
            <w:tcBorders>
              <w:top w:val="single" w:sz="4" w:space="0" w:color="auto"/>
              <w:bottom w:val="single" w:sz="4" w:space="0" w:color="auto"/>
            </w:tcBorders>
            <w:vAlign w:val="center"/>
          </w:tcPr>
          <w:p w14:paraId="2C5B2418" w14:textId="1CB8F4D1" w:rsidR="00722A47" w:rsidRPr="0006090E" w:rsidRDefault="00722A47" w:rsidP="00722A47">
            <w:pPr>
              <w:spacing w:before="0" w:after="0"/>
              <w:jc w:val="center"/>
              <w:rPr>
                <w:rFonts w:eastAsia="Times New Roman"/>
                <w:bCs/>
                <w:sz w:val="20"/>
                <w:szCs w:val="20"/>
              </w:rPr>
            </w:pPr>
            <w:r>
              <w:rPr>
                <w:sz w:val="20"/>
              </w:rPr>
              <w:t>300-2 000</w:t>
            </w:r>
          </w:p>
        </w:tc>
        <w:tc>
          <w:tcPr>
            <w:tcW w:w="631" w:type="pct"/>
            <w:tcBorders>
              <w:top w:val="single" w:sz="4" w:space="0" w:color="auto"/>
              <w:bottom w:val="single" w:sz="4" w:space="0" w:color="auto"/>
            </w:tcBorders>
          </w:tcPr>
          <w:p w14:paraId="3F846909" w14:textId="77777777" w:rsidR="00722A47" w:rsidRPr="0006090E" w:rsidRDefault="00722A47" w:rsidP="00722A47">
            <w:pPr>
              <w:autoSpaceDE w:val="0"/>
              <w:autoSpaceDN w:val="0"/>
              <w:adjustRightInd w:val="0"/>
              <w:spacing w:before="0" w:after="0"/>
              <w:jc w:val="left"/>
              <w:rPr>
                <w:rFonts w:eastAsia="Times New Roman"/>
                <w:sz w:val="20"/>
                <w:szCs w:val="20"/>
              </w:rPr>
            </w:pPr>
            <w:r>
              <w:rPr>
                <w:sz w:val="20"/>
              </w:rPr>
              <w:t>DIN EN 14039</w:t>
            </w:r>
          </w:p>
          <w:p w14:paraId="55BE6093" w14:textId="77777777" w:rsidR="00722A47" w:rsidRPr="0006090E" w:rsidRDefault="00722A47" w:rsidP="00722A47">
            <w:pPr>
              <w:autoSpaceDE w:val="0"/>
              <w:autoSpaceDN w:val="0"/>
              <w:adjustRightInd w:val="0"/>
              <w:spacing w:before="0" w:after="0"/>
              <w:jc w:val="left"/>
              <w:rPr>
                <w:rFonts w:eastAsia="Times New Roman"/>
                <w:sz w:val="20"/>
                <w:szCs w:val="20"/>
              </w:rPr>
            </w:pPr>
            <w:r>
              <w:rPr>
                <w:sz w:val="20"/>
              </w:rPr>
              <w:t>(January 2005)</w:t>
            </w:r>
          </w:p>
          <w:p w14:paraId="038BCD3C" w14:textId="77777777" w:rsidR="00722A47" w:rsidRPr="0006090E" w:rsidRDefault="00722A47" w:rsidP="00722A47">
            <w:pPr>
              <w:autoSpaceDE w:val="0"/>
              <w:autoSpaceDN w:val="0"/>
              <w:adjustRightInd w:val="0"/>
              <w:spacing w:before="0" w:after="0"/>
              <w:jc w:val="left"/>
              <w:rPr>
                <w:rFonts w:eastAsia="Times New Roman"/>
                <w:sz w:val="20"/>
                <w:szCs w:val="20"/>
                <w:lang w:eastAsia="de-DE"/>
              </w:rPr>
            </w:pPr>
          </w:p>
        </w:tc>
        <w:tc>
          <w:tcPr>
            <w:tcW w:w="1512" w:type="pct"/>
            <w:tcBorders>
              <w:top w:val="single" w:sz="4" w:space="0" w:color="auto"/>
              <w:bottom w:val="single" w:sz="4" w:space="0" w:color="auto"/>
              <w:right w:val="single" w:sz="4" w:space="0" w:color="auto"/>
            </w:tcBorders>
          </w:tcPr>
          <w:p w14:paraId="254D2481" w14:textId="77777777" w:rsidR="00722A47" w:rsidRPr="0006090E" w:rsidRDefault="00722A47" w:rsidP="00722A47">
            <w:pPr>
              <w:autoSpaceDE w:val="0"/>
              <w:autoSpaceDN w:val="0"/>
              <w:adjustRightInd w:val="0"/>
              <w:spacing w:before="0" w:after="0"/>
              <w:jc w:val="left"/>
              <w:rPr>
                <w:rFonts w:eastAsia="Times New Roman"/>
                <w:sz w:val="20"/>
                <w:szCs w:val="20"/>
              </w:rPr>
            </w:pPr>
            <w:r>
              <w:rPr>
                <w:sz w:val="20"/>
              </w:rPr>
              <w:t xml:space="preserve">Characterisation of waste – determination of the hydrocarbon content from C10 to C40 by means of gas chromatography; German version EN 14039:2004 in conjunction with LAGA Communication 35, Determination of hydrocarbon content in waste – Investigation and analysis strategy (LAGA Directive KW/04), State of play: 15 December 2009 </w:t>
            </w:r>
          </w:p>
          <w:p w14:paraId="1B7E3B10" w14:textId="77777777" w:rsidR="00722A47" w:rsidRPr="0006090E" w:rsidRDefault="00722A47" w:rsidP="00722A47">
            <w:pPr>
              <w:autoSpaceDE w:val="0"/>
              <w:autoSpaceDN w:val="0"/>
              <w:adjustRightInd w:val="0"/>
              <w:spacing w:before="0" w:after="0"/>
              <w:jc w:val="left"/>
              <w:rPr>
                <w:rFonts w:eastAsia="Times New Roman"/>
                <w:sz w:val="20"/>
                <w:szCs w:val="20"/>
              </w:rPr>
            </w:pPr>
            <w:r>
              <w:rPr>
                <w:sz w:val="20"/>
              </w:rPr>
              <w:t>ISBN: 978-3-503-08396-1</w:t>
            </w:r>
          </w:p>
        </w:tc>
      </w:tr>
      <w:tr w:rsidR="0006090E" w:rsidRPr="0006090E" w14:paraId="714DAED6"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7B739F5A"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BTEX</w:t>
            </w:r>
          </w:p>
          <w:p w14:paraId="1DB53470"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(benzene, toluene, ethyl benzene, o-, m-, p-xylene, styrene, cumene)</w:t>
            </w:r>
          </w:p>
          <w:p w14:paraId="4BA9602A" w14:textId="77777777" w:rsidR="00722A47" w:rsidRPr="0006090E" w:rsidRDefault="00722A47" w:rsidP="00722A47">
            <w:pPr>
              <w:autoSpaceDE w:val="0"/>
              <w:autoSpaceDN w:val="0"/>
              <w:adjustRightInd w:val="0"/>
              <w:spacing w:before="0" w:after="0"/>
              <w:jc w:val="left"/>
              <w:rPr>
                <w:rFonts w:eastAsia="Times New Roman"/>
                <w:snapToGrid w:val="0"/>
                <w:sz w:val="20"/>
                <w:szCs w:val="20"/>
                <w:lang w:val="en-US" w:eastAsia="de-DE"/>
              </w:rPr>
            </w:pPr>
          </w:p>
          <w:p w14:paraId="3BDAFCEE" w14:textId="77777777" w:rsidR="00722A47" w:rsidRPr="0006090E" w:rsidRDefault="00722A47" w:rsidP="00722A47">
            <w:pPr>
              <w:autoSpaceDE w:val="0"/>
              <w:autoSpaceDN w:val="0"/>
              <w:adjustRightInd w:val="0"/>
              <w:spacing w:before="0" w:after="0"/>
              <w:jc w:val="left"/>
              <w:rPr>
                <w:rFonts w:eastAsia="Times New Roman"/>
                <w:snapToGrid w:val="0"/>
                <w:sz w:val="20"/>
                <w:szCs w:val="20"/>
                <w:lang w:val="en-US" w:eastAsia="de-DE"/>
              </w:rPr>
            </w:pPr>
          </w:p>
        </w:tc>
        <w:tc>
          <w:tcPr>
            <w:tcW w:w="484" w:type="pct"/>
            <w:tcBorders>
              <w:top w:val="single" w:sz="4" w:space="0" w:color="auto"/>
              <w:bottom w:val="single" w:sz="4" w:space="0" w:color="auto"/>
            </w:tcBorders>
            <w:vAlign w:val="center"/>
          </w:tcPr>
          <w:p w14:paraId="5B260FD9"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[mg/kg]</w:t>
            </w:r>
          </w:p>
        </w:tc>
        <w:tc>
          <w:tcPr>
            <w:tcW w:w="1189" w:type="pct"/>
            <w:tcBorders>
              <w:top w:val="single" w:sz="4" w:space="0" w:color="auto"/>
              <w:bottom w:val="single" w:sz="4" w:space="0" w:color="auto"/>
            </w:tcBorders>
            <w:vAlign w:val="center"/>
          </w:tcPr>
          <w:p w14:paraId="5E3AEC6B"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1</w:t>
            </w:r>
          </w:p>
        </w:tc>
        <w:tc>
          <w:tcPr>
            <w:tcW w:w="631" w:type="pct"/>
            <w:tcBorders>
              <w:top w:val="single" w:sz="4" w:space="0" w:color="auto"/>
              <w:bottom w:val="single" w:sz="4" w:space="0" w:color="auto"/>
            </w:tcBorders>
          </w:tcPr>
          <w:p w14:paraId="158CB6FD"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 xml:space="preserve">DIN EN ISO 22155 </w:t>
            </w:r>
          </w:p>
          <w:p w14:paraId="5254D3E3"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(July 2016)</w:t>
            </w:r>
          </w:p>
          <w:p w14:paraId="1B518C5A"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tcBorders>
              <w:top w:val="single" w:sz="4" w:space="0" w:color="auto"/>
              <w:bottom w:val="single" w:sz="4" w:space="0" w:color="auto"/>
              <w:right w:val="single" w:sz="4" w:space="0" w:color="auto"/>
            </w:tcBorders>
          </w:tcPr>
          <w:p w14:paraId="228206DA"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Soil composition – Gas chromatographic determination of volatile aromatic hydrocarbons, halogen hydrocarbons and selected ether – Static steam room method (ISO 22155:2016); German version EN ISO 22155:2016</w:t>
            </w:r>
          </w:p>
        </w:tc>
      </w:tr>
      <w:tr w:rsidR="0006090E" w:rsidRPr="0006090E" w14:paraId="3A6E5657"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4C39392F"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EOX</w:t>
            </w:r>
          </w:p>
        </w:tc>
        <w:tc>
          <w:tcPr>
            <w:tcW w:w="484" w:type="pct"/>
            <w:tcBorders>
              <w:top w:val="single" w:sz="4" w:space="0" w:color="auto"/>
              <w:bottom w:val="single" w:sz="4" w:space="0" w:color="auto"/>
            </w:tcBorders>
            <w:vAlign w:val="center"/>
          </w:tcPr>
          <w:p w14:paraId="4A539A36"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[mg/kg]</w:t>
            </w:r>
          </w:p>
        </w:tc>
        <w:tc>
          <w:tcPr>
            <w:tcW w:w="1189" w:type="pct"/>
            <w:tcBorders>
              <w:top w:val="single" w:sz="4" w:space="0" w:color="auto"/>
              <w:bottom w:val="single" w:sz="4" w:space="0" w:color="auto"/>
            </w:tcBorders>
            <w:vAlign w:val="center"/>
          </w:tcPr>
          <w:p w14:paraId="044FF72B"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3–10</w:t>
            </w:r>
          </w:p>
        </w:tc>
        <w:tc>
          <w:tcPr>
            <w:tcW w:w="631" w:type="pct"/>
            <w:tcBorders>
              <w:top w:val="single" w:sz="4" w:space="0" w:color="auto"/>
              <w:bottom w:val="single" w:sz="4" w:space="0" w:color="auto"/>
            </w:tcBorders>
          </w:tcPr>
          <w:p w14:paraId="0AC9CF2B"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DIN 38414-17</w:t>
            </w:r>
          </w:p>
          <w:p w14:paraId="7B1D4DFA"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(January 2017)</w:t>
            </w:r>
          </w:p>
        </w:tc>
        <w:tc>
          <w:tcPr>
            <w:tcW w:w="1512" w:type="pct"/>
            <w:tcBorders>
              <w:top w:val="single" w:sz="4" w:space="0" w:color="auto"/>
              <w:bottom w:val="single" w:sz="4" w:space="0" w:color="auto"/>
              <w:right w:val="single" w:sz="4" w:space="0" w:color="auto"/>
            </w:tcBorders>
          </w:tcPr>
          <w:p w14:paraId="2E457A37"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German standard methods for the examination of water, waste water and sludge — Sludge and sediments (group S) — Part 17: Determination of the organically bound halogens amenable to extraction (EOX) (S 17)</w:t>
            </w:r>
          </w:p>
        </w:tc>
      </w:tr>
      <w:tr w:rsidR="0006090E" w:rsidRPr="0006090E" w14:paraId="0BC7DBFB"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35F31096"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LHKW</w:t>
            </w:r>
          </w:p>
          <w:p w14:paraId="48D0212F"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 xml:space="preserve">(sum of the halogen C1 and C2 hydrocarbons) </w:t>
            </w:r>
          </w:p>
          <w:p w14:paraId="7395E7FB"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484" w:type="pct"/>
            <w:tcBorders>
              <w:top w:val="single" w:sz="4" w:space="0" w:color="auto"/>
              <w:bottom w:val="single" w:sz="4" w:space="0" w:color="auto"/>
            </w:tcBorders>
            <w:vAlign w:val="center"/>
          </w:tcPr>
          <w:p w14:paraId="58F17534"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[mg/kg]</w:t>
            </w:r>
          </w:p>
        </w:tc>
        <w:tc>
          <w:tcPr>
            <w:tcW w:w="1189" w:type="pct"/>
            <w:tcBorders>
              <w:top w:val="single" w:sz="4" w:space="0" w:color="auto"/>
              <w:bottom w:val="single" w:sz="4" w:space="0" w:color="auto"/>
            </w:tcBorders>
            <w:vAlign w:val="center"/>
          </w:tcPr>
          <w:p w14:paraId="422A30D2"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1</w:t>
            </w:r>
          </w:p>
        </w:tc>
        <w:tc>
          <w:tcPr>
            <w:tcW w:w="631" w:type="pct"/>
            <w:tcBorders>
              <w:top w:val="single" w:sz="4" w:space="0" w:color="auto"/>
              <w:bottom w:val="single" w:sz="4" w:space="0" w:color="auto"/>
            </w:tcBorders>
          </w:tcPr>
          <w:p w14:paraId="679FB577"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DIN EN ISO 22155</w:t>
            </w:r>
          </w:p>
          <w:p w14:paraId="75017383"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(July 2016)</w:t>
            </w:r>
          </w:p>
        </w:tc>
        <w:tc>
          <w:tcPr>
            <w:tcW w:w="1512" w:type="pct"/>
            <w:tcBorders>
              <w:top w:val="single" w:sz="4" w:space="0" w:color="auto"/>
              <w:bottom w:val="single" w:sz="4" w:space="0" w:color="auto"/>
              <w:right w:val="single" w:sz="4" w:space="0" w:color="auto"/>
            </w:tcBorders>
          </w:tcPr>
          <w:p w14:paraId="53B96E43"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Soil texture – Gas chromatographic determination of volatile aromatic hydrocarbons, halogen hydrocarbons and selected Ether Static steam room method (ISO 22155:2016; German version EN ISO 22155:2016)</w:t>
            </w:r>
          </w:p>
        </w:tc>
      </w:tr>
      <w:tr w:rsidR="0006090E" w:rsidRPr="0006090E" w14:paraId="1D181099"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0D4EE548"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Phenols</w:t>
            </w:r>
          </w:p>
        </w:tc>
        <w:tc>
          <w:tcPr>
            <w:tcW w:w="484" w:type="pct"/>
            <w:tcBorders>
              <w:top w:val="single" w:sz="4" w:space="0" w:color="auto"/>
              <w:bottom w:val="single" w:sz="4" w:space="0" w:color="auto"/>
            </w:tcBorders>
            <w:vAlign w:val="center"/>
          </w:tcPr>
          <w:p w14:paraId="26BEBE5E"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7E99F35D" w14:textId="29E5B290"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12-2 000</w:t>
            </w:r>
          </w:p>
        </w:tc>
        <w:tc>
          <w:tcPr>
            <w:tcW w:w="631" w:type="pct"/>
            <w:tcBorders>
              <w:top w:val="single" w:sz="4" w:space="0" w:color="auto"/>
              <w:bottom w:val="single" w:sz="4" w:space="0" w:color="auto"/>
            </w:tcBorders>
          </w:tcPr>
          <w:p w14:paraId="731A211B"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DIN 38407-27</w:t>
            </w:r>
          </w:p>
          <w:p w14:paraId="4C74FF6B"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(October 2012)</w:t>
            </w:r>
          </w:p>
          <w:p w14:paraId="3F779A64"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tcBorders>
              <w:top w:val="single" w:sz="4" w:space="0" w:color="auto"/>
              <w:bottom w:val="single" w:sz="4" w:space="0" w:color="auto"/>
              <w:right w:val="single" w:sz="4" w:space="0" w:color="auto"/>
            </w:tcBorders>
          </w:tcPr>
          <w:p w14:paraId="6A6AC518"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 xml:space="preserve">German standard methods for the examination of water, waste water and sludge — Jointly determinable substances (group F) — Part 27: Determination of selected phenols in ground and soil seepage water, aqueous </w:t>
            </w:r>
            <w:proofErr w:type="gramStart"/>
            <w:r>
              <w:rPr>
                <w:snapToGrid w:val="0"/>
                <w:sz w:val="20"/>
              </w:rPr>
              <w:t>eluates</w:t>
            </w:r>
            <w:proofErr w:type="gramEnd"/>
            <w:r>
              <w:rPr>
                <w:snapToGrid w:val="0"/>
                <w:sz w:val="20"/>
              </w:rPr>
              <w:t xml:space="preserve"> and percolates (F 27)</w:t>
            </w:r>
          </w:p>
        </w:tc>
      </w:tr>
      <w:tr w:rsidR="0006090E" w:rsidRPr="0006090E" w14:paraId="592921C1"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3F41801E"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b/>
                <w:snapToGrid w:val="0"/>
                <w:sz w:val="20"/>
              </w:rPr>
              <w:t>chlorophenols, total</w:t>
            </w:r>
            <w:r>
              <w:rPr>
                <w:snapToGrid w:val="0"/>
                <w:sz w:val="20"/>
              </w:rPr>
              <w:t>.</w:t>
            </w:r>
          </w:p>
        </w:tc>
        <w:tc>
          <w:tcPr>
            <w:tcW w:w="484" w:type="pct"/>
            <w:tcBorders>
              <w:top w:val="single" w:sz="4" w:space="0" w:color="auto"/>
              <w:bottom w:val="single" w:sz="4" w:space="0" w:color="auto"/>
            </w:tcBorders>
            <w:vAlign w:val="center"/>
          </w:tcPr>
          <w:p w14:paraId="4EDCE420"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0B2888AE"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1-100</w:t>
            </w:r>
          </w:p>
        </w:tc>
        <w:tc>
          <w:tcPr>
            <w:tcW w:w="631" w:type="pct"/>
            <w:tcBorders>
              <w:top w:val="single" w:sz="4" w:space="0" w:color="auto"/>
              <w:bottom w:val="single" w:sz="4" w:space="0" w:color="auto"/>
            </w:tcBorders>
          </w:tcPr>
          <w:p w14:paraId="2D1021A7"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DIN EN 12673</w:t>
            </w:r>
          </w:p>
          <w:p w14:paraId="5EE7BE1C"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(May 1999)</w:t>
            </w:r>
          </w:p>
        </w:tc>
        <w:tc>
          <w:tcPr>
            <w:tcW w:w="1512" w:type="pct"/>
            <w:tcBorders>
              <w:top w:val="single" w:sz="4" w:space="0" w:color="auto"/>
              <w:bottom w:val="single" w:sz="4" w:space="0" w:color="auto"/>
              <w:right w:val="single" w:sz="4" w:space="0" w:color="auto"/>
            </w:tcBorders>
          </w:tcPr>
          <w:p w14:paraId="7B752C15"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Water quality - Gas chromatographic determination of some selected chlorophenols in water; EN 12673:1998</w:t>
            </w:r>
          </w:p>
        </w:tc>
      </w:tr>
      <w:tr w:rsidR="0006090E" w:rsidRPr="0006090E" w14:paraId="31B52BB5"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1A00DA55"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b/>
                <w:snapToGrid w:val="0"/>
                <w:sz w:val="20"/>
              </w:rPr>
              <w:lastRenderedPageBreak/>
              <w:t>chlorobenzenes, total</w:t>
            </w:r>
            <w:r>
              <w:rPr>
                <w:snapToGrid w:val="0"/>
                <w:sz w:val="20"/>
              </w:rPr>
              <w:t>.</w:t>
            </w:r>
          </w:p>
        </w:tc>
        <w:tc>
          <w:tcPr>
            <w:tcW w:w="484" w:type="pct"/>
            <w:tcBorders>
              <w:top w:val="single" w:sz="4" w:space="0" w:color="auto"/>
              <w:bottom w:val="single" w:sz="4" w:space="0" w:color="auto"/>
            </w:tcBorders>
            <w:vAlign w:val="center"/>
          </w:tcPr>
          <w:p w14:paraId="2DC4B3F7"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6E38D056"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1-4</w:t>
            </w:r>
          </w:p>
        </w:tc>
        <w:tc>
          <w:tcPr>
            <w:tcW w:w="631" w:type="pct"/>
            <w:tcBorders>
              <w:top w:val="single" w:sz="4" w:space="0" w:color="auto"/>
              <w:bottom w:val="single" w:sz="4" w:space="0" w:color="auto"/>
            </w:tcBorders>
          </w:tcPr>
          <w:p w14:paraId="149D69A2"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z w:val="20"/>
              </w:rPr>
              <w:t>DIN 38407-37 (November 2013</w:t>
            </w:r>
            <w:r>
              <w:rPr>
                <w:snapToGrid w:val="0"/>
                <w:sz w:val="20"/>
              </w:rPr>
              <w:t>)</w:t>
            </w:r>
          </w:p>
        </w:tc>
        <w:tc>
          <w:tcPr>
            <w:tcW w:w="1512" w:type="pct"/>
            <w:tcBorders>
              <w:top w:val="single" w:sz="4" w:space="0" w:color="auto"/>
              <w:bottom w:val="single" w:sz="4" w:space="0" w:color="auto"/>
              <w:right w:val="single" w:sz="4" w:space="0" w:color="auto"/>
            </w:tcBorders>
          </w:tcPr>
          <w:p w14:paraId="75EA1F06"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z w:val="20"/>
              </w:rPr>
              <w:t xml:space="preserve">German standard methods for the investigation of water, waste water and sludge - Jointly determinable substances (Group F) - Part 37: Determination of organochlorine pesticides, polychlorinated </w:t>
            </w:r>
            <w:proofErr w:type="gramStart"/>
            <w:r>
              <w:rPr>
                <w:sz w:val="20"/>
              </w:rPr>
              <w:t>biphenyls</w:t>
            </w:r>
            <w:proofErr w:type="gramEnd"/>
            <w:r>
              <w:rPr>
                <w:sz w:val="20"/>
              </w:rPr>
              <w:t xml:space="preserve"> and chlorobenzene in water — Method using gas chromatography and mass spectrometric detection (GC-MS) after liquid-liquid extraction (F 37)</w:t>
            </w:r>
          </w:p>
        </w:tc>
      </w:tr>
      <w:tr w:rsidR="0006090E" w:rsidRPr="0006090E" w14:paraId="485D7D7E"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0E5A826B"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Hexachlorobenzene</w:t>
            </w:r>
          </w:p>
        </w:tc>
        <w:tc>
          <w:tcPr>
            <w:tcW w:w="484" w:type="pct"/>
            <w:tcBorders>
              <w:top w:val="single" w:sz="4" w:space="0" w:color="auto"/>
              <w:bottom w:val="single" w:sz="4" w:space="0" w:color="auto"/>
            </w:tcBorders>
            <w:vAlign w:val="center"/>
          </w:tcPr>
          <w:p w14:paraId="4149F72C"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4D9C2495"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0,02-0,04</w:t>
            </w:r>
          </w:p>
        </w:tc>
        <w:tc>
          <w:tcPr>
            <w:tcW w:w="631" w:type="pct"/>
            <w:tcBorders>
              <w:top w:val="single" w:sz="4" w:space="0" w:color="auto"/>
              <w:bottom w:val="single" w:sz="4" w:space="0" w:color="auto"/>
            </w:tcBorders>
          </w:tcPr>
          <w:p w14:paraId="7A343A8C"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z w:val="20"/>
              </w:rPr>
              <w:t>DIN 38407-37 (November 2013)</w:t>
            </w:r>
          </w:p>
        </w:tc>
        <w:tc>
          <w:tcPr>
            <w:tcW w:w="1512" w:type="pct"/>
            <w:tcBorders>
              <w:top w:val="single" w:sz="4" w:space="0" w:color="auto"/>
              <w:bottom w:val="single" w:sz="4" w:space="0" w:color="auto"/>
              <w:right w:val="single" w:sz="4" w:space="0" w:color="auto"/>
            </w:tcBorders>
          </w:tcPr>
          <w:p w14:paraId="40B70592"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z w:val="20"/>
              </w:rPr>
              <w:t xml:space="preserve">German standard methods for the investigation of water, waste water and sludge - Jointly determinable substances (Group F) - Part 37: Determination of organochlorine pesticides, polychlorinated </w:t>
            </w:r>
            <w:proofErr w:type="gramStart"/>
            <w:r>
              <w:rPr>
                <w:sz w:val="20"/>
              </w:rPr>
              <w:t>biphenyls</w:t>
            </w:r>
            <w:proofErr w:type="gramEnd"/>
            <w:r>
              <w:rPr>
                <w:sz w:val="20"/>
              </w:rPr>
              <w:t xml:space="preserve"> and chlorobenzene in water — Method using gas chromatography and mass spectrometric detection (GC-MS) after liquid-liquid extraction (F 37)</w:t>
            </w:r>
          </w:p>
        </w:tc>
      </w:tr>
      <w:tr w:rsidR="0006090E" w:rsidRPr="0006090E" w14:paraId="74B4E27D"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45A4213E"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Atrazine</w:t>
            </w:r>
          </w:p>
        </w:tc>
        <w:tc>
          <w:tcPr>
            <w:tcW w:w="484" w:type="pct"/>
            <w:tcBorders>
              <w:top w:val="single" w:sz="4" w:space="0" w:color="auto"/>
              <w:bottom w:val="single" w:sz="4" w:space="0" w:color="auto"/>
            </w:tcBorders>
            <w:vAlign w:val="center"/>
          </w:tcPr>
          <w:p w14:paraId="449C1287"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327F9811"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0.1-1.1</w:t>
            </w:r>
          </w:p>
        </w:tc>
        <w:tc>
          <w:tcPr>
            <w:tcW w:w="631" w:type="pct"/>
            <w:vMerge w:val="restart"/>
            <w:tcBorders>
              <w:top w:val="single" w:sz="4" w:space="0" w:color="auto"/>
              <w:bottom w:val="single" w:sz="4" w:space="0" w:color="auto"/>
            </w:tcBorders>
          </w:tcPr>
          <w:p w14:paraId="63F9818A"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rPr>
            </w:pPr>
            <w:r w:rsidRPr="007A50EE">
              <w:rPr>
                <w:snapToGrid w:val="0"/>
                <w:sz w:val="20"/>
                <w:lang w:val="da-DK"/>
              </w:rPr>
              <w:t xml:space="preserve">DIN EN ISO 11369 </w:t>
            </w:r>
          </w:p>
          <w:p w14:paraId="75EB8244"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rPr>
            </w:pPr>
            <w:r w:rsidRPr="007A50EE">
              <w:rPr>
                <w:snapToGrid w:val="0"/>
                <w:sz w:val="20"/>
                <w:lang w:val="da-DK"/>
              </w:rPr>
              <w:t>(November 1997)</w:t>
            </w:r>
          </w:p>
          <w:p w14:paraId="66F1638F"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558564B3"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79751B9D"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1CB14827"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5829CC38"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568C6831"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6386168F"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2A1C6855"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1EDB4C70"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rPr>
            </w:pPr>
            <w:r w:rsidRPr="007A50EE">
              <w:rPr>
                <w:snapToGrid w:val="0"/>
                <w:sz w:val="20"/>
                <w:lang w:val="da-DK"/>
              </w:rPr>
              <w:t>DIN EN ISO 27108</w:t>
            </w:r>
          </w:p>
          <w:p w14:paraId="5E102A12"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rPr>
            </w:pPr>
            <w:r w:rsidRPr="007A50EE">
              <w:rPr>
                <w:snapToGrid w:val="0"/>
                <w:sz w:val="20"/>
                <w:lang w:val="da-DK"/>
              </w:rPr>
              <w:t>(December 2013)</w:t>
            </w:r>
          </w:p>
          <w:p w14:paraId="2D2AD606"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5F6163B8"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363B64E2"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1F9A002E"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7205A286"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5D38E943"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6B598F78"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65E1F084"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27D4F6F5"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eastAsia="de-DE"/>
              </w:rPr>
            </w:pPr>
          </w:p>
          <w:p w14:paraId="3012EA46"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rPr>
            </w:pPr>
            <w:r w:rsidRPr="007A50EE">
              <w:rPr>
                <w:snapToGrid w:val="0"/>
                <w:sz w:val="20"/>
                <w:lang w:val="da-DK"/>
              </w:rPr>
              <w:t>DIN EN ISO 10695</w:t>
            </w:r>
          </w:p>
          <w:p w14:paraId="60B24E07" w14:textId="77777777" w:rsidR="00722A47" w:rsidRPr="007A50EE" w:rsidRDefault="00722A47" w:rsidP="00722A47">
            <w:pPr>
              <w:autoSpaceDE w:val="0"/>
              <w:autoSpaceDN w:val="0"/>
              <w:adjustRightInd w:val="0"/>
              <w:spacing w:before="0" w:after="0"/>
              <w:jc w:val="left"/>
              <w:rPr>
                <w:rFonts w:eastAsia="Times New Roman"/>
                <w:snapToGrid w:val="0"/>
                <w:sz w:val="20"/>
                <w:szCs w:val="20"/>
                <w:lang w:val="da-DK"/>
              </w:rPr>
            </w:pPr>
            <w:r w:rsidRPr="007A50EE">
              <w:rPr>
                <w:snapToGrid w:val="0"/>
                <w:sz w:val="20"/>
                <w:lang w:val="da-DK"/>
              </w:rPr>
              <w:t>(November 2000)</w:t>
            </w:r>
          </w:p>
        </w:tc>
        <w:tc>
          <w:tcPr>
            <w:tcW w:w="1512" w:type="pct"/>
            <w:vMerge w:val="restart"/>
            <w:tcBorders>
              <w:top w:val="single" w:sz="4" w:space="0" w:color="auto"/>
              <w:bottom w:val="single" w:sz="4" w:space="0" w:color="auto"/>
              <w:right w:val="single" w:sz="4" w:space="0" w:color="auto"/>
            </w:tcBorders>
          </w:tcPr>
          <w:p w14:paraId="33685123"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Water characteristics – Determination of selected plant treatment agents – High-resolution liquid chromatography with UV detection after solid-liquid extraction (ISO 1369:1997); German version EN ISO 11369:1997</w:t>
            </w:r>
          </w:p>
          <w:p w14:paraId="43FD8973"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p w14:paraId="708EE388"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p w14:paraId="34BBC1AE"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Water characteristics – determination of selected plant protection products and biocidal products – solid phase micro-extraction (SPME) processes followed by gas chromatography and mass spectrometry (GC-MS) (ISO 27108:2010); German version EN ISO 27108:2013</w:t>
            </w:r>
          </w:p>
          <w:p w14:paraId="220211FF"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p w14:paraId="447918B0"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Water characteristics – Determination of selected organic nitrogen and phosphorus compounds – Gas chromatographic methods (ISO 10695:2000); German version EN ISO 10695:2000</w:t>
            </w:r>
          </w:p>
        </w:tc>
      </w:tr>
      <w:tr w:rsidR="0006090E" w:rsidRPr="0006090E" w14:paraId="1B9B9790"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5A61CB59"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proofErr w:type="spellStart"/>
            <w:r>
              <w:rPr>
                <w:b/>
                <w:snapToGrid w:val="0"/>
                <w:sz w:val="20"/>
              </w:rPr>
              <w:t>Bromacil</w:t>
            </w:r>
            <w:proofErr w:type="spellEnd"/>
          </w:p>
        </w:tc>
        <w:tc>
          <w:tcPr>
            <w:tcW w:w="484" w:type="pct"/>
            <w:tcBorders>
              <w:top w:val="single" w:sz="4" w:space="0" w:color="auto"/>
              <w:bottom w:val="single" w:sz="4" w:space="0" w:color="auto"/>
            </w:tcBorders>
            <w:vAlign w:val="center"/>
          </w:tcPr>
          <w:p w14:paraId="74C2EB92"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74D442DC"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0.1-0.6</w:t>
            </w:r>
          </w:p>
        </w:tc>
        <w:tc>
          <w:tcPr>
            <w:tcW w:w="631" w:type="pct"/>
            <w:vMerge/>
            <w:tcBorders>
              <w:top w:val="single" w:sz="8" w:space="0" w:color="auto"/>
              <w:bottom w:val="single" w:sz="4" w:space="0" w:color="auto"/>
            </w:tcBorders>
          </w:tcPr>
          <w:p w14:paraId="0E15F7D2"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vMerge/>
            <w:tcBorders>
              <w:top w:val="single" w:sz="8" w:space="0" w:color="auto"/>
              <w:bottom w:val="single" w:sz="4" w:space="0" w:color="auto"/>
              <w:right w:val="single" w:sz="4" w:space="0" w:color="auto"/>
            </w:tcBorders>
          </w:tcPr>
          <w:p w14:paraId="7BD0FD8A"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r>
      <w:tr w:rsidR="0006090E" w:rsidRPr="0006090E" w14:paraId="72B375EB"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3B122FAD"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Diuron</w:t>
            </w:r>
          </w:p>
        </w:tc>
        <w:tc>
          <w:tcPr>
            <w:tcW w:w="484" w:type="pct"/>
            <w:tcBorders>
              <w:top w:val="single" w:sz="4" w:space="0" w:color="auto"/>
              <w:bottom w:val="single" w:sz="4" w:space="0" w:color="auto"/>
            </w:tcBorders>
            <w:vAlign w:val="center"/>
          </w:tcPr>
          <w:p w14:paraId="43BBDAD0"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18C624AC"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0.05-0.3</w:t>
            </w:r>
          </w:p>
        </w:tc>
        <w:tc>
          <w:tcPr>
            <w:tcW w:w="631" w:type="pct"/>
            <w:vMerge/>
            <w:tcBorders>
              <w:top w:val="single" w:sz="8" w:space="0" w:color="auto"/>
              <w:bottom w:val="single" w:sz="4" w:space="0" w:color="auto"/>
            </w:tcBorders>
          </w:tcPr>
          <w:p w14:paraId="04799C6D"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vMerge/>
            <w:tcBorders>
              <w:top w:val="single" w:sz="8" w:space="0" w:color="auto"/>
              <w:bottom w:val="single" w:sz="4" w:space="0" w:color="auto"/>
              <w:right w:val="single" w:sz="4" w:space="0" w:color="auto"/>
            </w:tcBorders>
          </w:tcPr>
          <w:p w14:paraId="4872AF14"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r>
      <w:tr w:rsidR="0006090E" w:rsidRPr="0006090E" w14:paraId="5774B27C"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69BFA889"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Simazine</w:t>
            </w:r>
          </w:p>
        </w:tc>
        <w:tc>
          <w:tcPr>
            <w:tcW w:w="484" w:type="pct"/>
            <w:tcBorders>
              <w:top w:val="single" w:sz="4" w:space="0" w:color="auto"/>
              <w:bottom w:val="single" w:sz="4" w:space="0" w:color="auto"/>
            </w:tcBorders>
            <w:vAlign w:val="center"/>
          </w:tcPr>
          <w:p w14:paraId="78B18CD2"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4E745A8F"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0.1-2.4</w:t>
            </w:r>
          </w:p>
        </w:tc>
        <w:tc>
          <w:tcPr>
            <w:tcW w:w="631" w:type="pct"/>
            <w:vMerge/>
            <w:tcBorders>
              <w:top w:val="single" w:sz="8" w:space="0" w:color="auto"/>
              <w:bottom w:val="single" w:sz="4" w:space="0" w:color="auto"/>
            </w:tcBorders>
          </w:tcPr>
          <w:p w14:paraId="60C30CF8"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vMerge/>
            <w:tcBorders>
              <w:top w:val="single" w:sz="8" w:space="0" w:color="auto"/>
              <w:bottom w:val="single" w:sz="4" w:space="0" w:color="auto"/>
              <w:right w:val="single" w:sz="4" w:space="0" w:color="auto"/>
            </w:tcBorders>
          </w:tcPr>
          <w:p w14:paraId="35D56AF3"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r>
      <w:tr w:rsidR="0006090E" w:rsidRPr="0006090E" w14:paraId="758C18B4"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32F02074"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proofErr w:type="spellStart"/>
            <w:r>
              <w:rPr>
                <w:b/>
                <w:snapToGrid w:val="0"/>
                <w:sz w:val="20"/>
              </w:rPr>
              <w:t>Dimefurone</w:t>
            </w:r>
            <w:proofErr w:type="spellEnd"/>
          </w:p>
        </w:tc>
        <w:tc>
          <w:tcPr>
            <w:tcW w:w="484" w:type="pct"/>
            <w:tcBorders>
              <w:top w:val="single" w:sz="4" w:space="0" w:color="auto"/>
              <w:bottom w:val="single" w:sz="4" w:space="0" w:color="auto"/>
            </w:tcBorders>
            <w:vAlign w:val="center"/>
          </w:tcPr>
          <w:p w14:paraId="4119E113"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18DC7510"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0.1-0.6</w:t>
            </w:r>
          </w:p>
        </w:tc>
        <w:tc>
          <w:tcPr>
            <w:tcW w:w="631" w:type="pct"/>
            <w:vMerge/>
            <w:tcBorders>
              <w:top w:val="single" w:sz="8" w:space="0" w:color="auto"/>
              <w:bottom w:val="single" w:sz="4" w:space="0" w:color="auto"/>
            </w:tcBorders>
          </w:tcPr>
          <w:p w14:paraId="5C83B483"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vMerge/>
            <w:tcBorders>
              <w:top w:val="single" w:sz="8" w:space="0" w:color="auto"/>
              <w:bottom w:val="single" w:sz="4" w:space="0" w:color="auto"/>
              <w:right w:val="single" w:sz="4" w:space="0" w:color="auto"/>
            </w:tcBorders>
          </w:tcPr>
          <w:p w14:paraId="43B0ED4A"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r>
      <w:tr w:rsidR="0006090E" w:rsidRPr="0006090E" w14:paraId="1CFB18F2"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1A9CB604"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proofErr w:type="spellStart"/>
            <w:r>
              <w:rPr>
                <w:b/>
                <w:snapToGrid w:val="0"/>
                <w:sz w:val="20"/>
              </w:rPr>
              <w:t>Flumioxazine</w:t>
            </w:r>
            <w:proofErr w:type="spellEnd"/>
          </w:p>
        </w:tc>
        <w:tc>
          <w:tcPr>
            <w:tcW w:w="484" w:type="pct"/>
            <w:tcBorders>
              <w:top w:val="single" w:sz="4" w:space="0" w:color="auto"/>
              <w:bottom w:val="single" w:sz="4" w:space="0" w:color="auto"/>
            </w:tcBorders>
            <w:vAlign w:val="center"/>
          </w:tcPr>
          <w:p w14:paraId="08FF7E6A"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4CA15C82"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0.1-0.6</w:t>
            </w:r>
          </w:p>
        </w:tc>
        <w:tc>
          <w:tcPr>
            <w:tcW w:w="631" w:type="pct"/>
            <w:vMerge/>
            <w:tcBorders>
              <w:top w:val="single" w:sz="8" w:space="0" w:color="auto"/>
              <w:bottom w:val="single" w:sz="4" w:space="0" w:color="auto"/>
            </w:tcBorders>
          </w:tcPr>
          <w:p w14:paraId="6566C350"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vMerge/>
            <w:tcBorders>
              <w:top w:val="single" w:sz="8" w:space="0" w:color="auto"/>
              <w:bottom w:val="single" w:sz="4" w:space="0" w:color="auto"/>
              <w:right w:val="single" w:sz="4" w:space="0" w:color="auto"/>
            </w:tcBorders>
          </w:tcPr>
          <w:p w14:paraId="325FB6F8"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r>
      <w:tr w:rsidR="0006090E" w:rsidRPr="0006090E" w14:paraId="6F5C760C"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67F8AF03"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proofErr w:type="spellStart"/>
            <w:r>
              <w:rPr>
                <w:b/>
                <w:snapToGrid w:val="0"/>
                <w:sz w:val="20"/>
              </w:rPr>
              <w:t>Flazasulfuron</w:t>
            </w:r>
            <w:proofErr w:type="spellEnd"/>
          </w:p>
        </w:tc>
        <w:tc>
          <w:tcPr>
            <w:tcW w:w="484" w:type="pct"/>
            <w:tcBorders>
              <w:top w:val="single" w:sz="4" w:space="0" w:color="auto"/>
              <w:bottom w:val="single" w:sz="4" w:space="0" w:color="auto"/>
            </w:tcBorders>
            <w:vAlign w:val="center"/>
          </w:tcPr>
          <w:p w14:paraId="4A5F01A5"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tc>
        <w:tc>
          <w:tcPr>
            <w:tcW w:w="1189" w:type="pct"/>
            <w:tcBorders>
              <w:top w:val="single" w:sz="4" w:space="0" w:color="auto"/>
              <w:bottom w:val="single" w:sz="4" w:space="0" w:color="auto"/>
            </w:tcBorders>
            <w:vAlign w:val="center"/>
          </w:tcPr>
          <w:p w14:paraId="39CF04F0"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0.1-0.6</w:t>
            </w:r>
          </w:p>
        </w:tc>
        <w:tc>
          <w:tcPr>
            <w:tcW w:w="631" w:type="pct"/>
            <w:vMerge/>
            <w:tcBorders>
              <w:top w:val="single" w:sz="8" w:space="0" w:color="auto"/>
              <w:bottom w:val="single" w:sz="4" w:space="0" w:color="auto"/>
            </w:tcBorders>
          </w:tcPr>
          <w:p w14:paraId="55FD378A"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vMerge/>
            <w:tcBorders>
              <w:top w:val="single" w:sz="8" w:space="0" w:color="auto"/>
              <w:bottom w:val="single" w:sz="4" w:space="0" w:color="auto"/>
              <w:right w:val="single" w:sz="4" w:space="0" w:color="auto"/>
            </w:tcBorders>
          </w:tcPr>
          <w:p w14:paraId="6E48867E"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r>
      <w:tr w:rsidR="0006090E" w:rsidRPr="0006090E" w14:paraId="73AAFFDD"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4929A850"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p w14:paraId="5E2AEBF0"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Glyphosate</w:t>
            </w:r>
          </w:p>
          <w:p w14:paraId="2FAA3F17"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p w14:paraId="31431439" w14:textId="77777777" w:rsidR="00722A47" w:rsidRPr="0006090E" w:rsidRDefault="00722A47" w:rsidP="00722A47">
            <w:pPr>
              <w:autoSpaceDE w:val="0"/>
              <w:autoSpaceDN w:val="0"/>
              <w:adjustRightInd w:val="0"/>
              <w:spacing w:before="0" w:after="0"/>
              <w:jc w:val="left"/>
              <w:rPr>
                <w:rFonts w:eastAsia="Times New Roman"/>
                <w:b/>
                <w:snapToGrid w:val="0"/>
                <w:sz w:val="20"/>
                <w:szCs w:val="20"/>
              </w:rPr>
            </w:pPr>
            <w:r>
              <w:rPr>
                <w:b/>
                <w:snapToGrid w:val="0"/>
                <w:sz w:val="20"/>
              </w:rPr>
              <w:t>AMPA</w:t>
            </w:r>
          </w:p>
          <w:p w14:paraId="756B9164"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484" w:type="pct"/>
            <w:tcBorders>
              <w:top w:val="single" w:sz="4" w:space="0" w:color="auto"/>
              <w:bottom w:val="single" w:sz="4" w:space="0" w:color="auto"/>
            </w:tcBorders>
            <w:vAlign w:val="center"/>
          </w:tcPr>
          <w:p w14:paraId="3AB59C7E" w14:textId="77777777" w:rsidR="00722A47" w:rsidRPr="0006090E" w:rsidRDefault="00722A47" w:rsidP="00722A47">
            <w:pPr>
              <w:autoSpaceDE w:val="0"/>
              <w:autoSpaceDN w:val="0"/>
              <w:adjustRightInd w:val="0"/>
              <w:spacing w:before="0" w:after="0"/>
              <w:jc w:val="center"/>
              <w:rPr>
                <w:rFonts w:eastAsia="Times New Roman"/>
                <w:snapToGrid w:val="0"/>
                <w:sz w:val="20"/>
                <w:szCs w:val="20"/>
                <w:lang w:eastAsia="de-DE"/>
              </w:rPr>
            </w:pPr>
          </w:p>
          <w:p w14:paraId="64416EA7"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p w14:paraId="3D3EF78D" w14:textId="77777777" w:rsidR="00722A47" w:rsidRPr="0006090E" w:rsidRDefault="00722A47" w:rsidP="00722A47">
            <w:pPr>
              <w:autoSpaceDE w:val="0"/>
              <w:autoSpaceDN w:val="0"/>
              <w:adjustRightInd w:val="0"/>
              <w:spacing w:before="0" w:after="0"/>
              <w:jc w:val="center"/>
              <w:rPr>
                <w:rFonts w:eastAsia="Times New Roman"/>
                <w:snapToGrid w:val="0"/>
                <w:sz w:val="20"/>
                <w:szCs w:val="20"/>
                <w:lang w:eastAsia="de-DE"/>
              </w:rPr>
            </w:pPr>
          </w:p>
          <w:p w14:paraId="33ABB1DE"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µg/l</w:t>
            </w:r>
          </w:p>
          <w:p w14:paraId="5CD35CBA" w14:textId="77777777" w:rsidR="00722A47" w:rsidRPr="0006090E" w:rsidRDefault="00722A47" w:rsidP="00722A47">
            <w:pPr>
              <w:autoSpaceDE w:val="0"/>
              <w:autoSpaceDN w:val="0"/>
              <w:adjustRightInd w:val="0"/>
              <w:spacing w:before="0" w:after="0"/>
              <w:jc w:val="center"/>
              <w:rPr>
                <w:rFonts w:eastAsia="Times New Roman"/>
                <w:snapToGrid w:val="0"/>
                <w:sz w:val="20"/>
                <w:szCs w:val="20"/>
                <w:lang w:eastAsia="de-DE"/>
              </w:rPr>
            </w:pPr>
          </w:p>
        </w:tc>
        <w:tc>
          <w:tcPr>
            <w:tcW w:w="1189" w:type="pct"/>
            <w:tcBorders>
              <w:top w:val="single" w:sz="4" w:space="0" w:color="auto"/>
              <w:bottom w:val="single" w:sz="4" w:space="0" w:color="auto"/>
            </w:tcBorders>
            <w:vAlign w:val="center"/>
          </w:tcPr>
          <w:p w14:paraId="3399258F"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0.1-1.5</w:t>
            </w:r>
          </w:p>
          <w:p w14:paraId="1542BE90" w14:textId="77777777" w:rsidR="00722A47" w:rsidRPr="0006090E" w:rsidRDefault="00722A47" w:rsidP="00722A47">
            <w:pPr>
              <w:autoSpaceDE w:val="0"/>
              <w:autoSpaceDN w:val="0"/>
              <w:adjustRightInd w:val="0"/>
              <w:spacing w:before="0" w:after="0"/>
              <w:jc w:val="center"/>
              <w:rPr>
                <w:rFonts w:eastAsia="Times New Roman"/>
                <w:snapToGrid w:val="0"/>
                <w:sz w:val="20"/>
                <w:szCs w:val="20"/>
                <w:lang w:eastAsia="de-DE"/>
              </w:rPr>
            </w:pPr>
          </w:p>
          <w:p w14:paraId="3C954519"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0.1-0.6</w:t>
            </w:r>
          </w:p>
        </w:tc>
        <w:tc>
          <w:tcPr>
            <w:tcW w:w="631" w:type="pct"/>
          </w:tcPr>
          <w:p w14:paraId="45889F0E"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DIN 38407-22</w:t>
            </w:r>
          </w:p>
          <w:p w14:paraId="254AC729"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(October 2001)</w:t>
            </w:r>
          </w:p>
          <w:p w14:paraId="40C73906" w14:textId="77777777" w:rsidR="00722A47" w:rsidRPr="0006090E" w:rsidRDefault="00722A47" w:rsidP="00722A47">
            <w:pPr>
              <w:autoSpaceDE w:val="0"/>
              <w:autoSpaceDN w:val="0"/>
              <w:adjustRightInd w:val="0"/>
              <w:spacing w:before="0" w:after="0"/>
              <w:jc w:val="left"/>
              <w:rPr>
                <w:rFonts w:eastAsia="Times New Roman"/>
                <w:snapToGrid w:val="0"/>
                <w:sz w:val="20"/>
                <w:szCs w:val="20"/>
                <w:lang w:eastAsia="de-DE"/>
              </w:rPr>
            </w:pPr>
          </w:p>
        </w:tc>
        <w:tc>
          <w:tcPr>
            <w:tcW w:w="1512" w:type="pct"/>
            <w:tcBorders>
              <w:right w:val="single" w:sz="4" w:space="0" w:color="auto"/>
            </w:tcBorders>
          </w:tcPr>
          <w:p w14:paraId="35E37FCF"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 xml:space="preserve">German standard methods for the examination of water, waste water and sludge — Jointly determinable substances (group F) — Part 22: Determination of glyphosate and </w:t>
            </w:r>
            <w:proofErr w:type="spellStart"/>
            <w:r>
              <w:rPr>
                <w:snapToGrid w:val="0"/>
                <w:sz w:val="20"/>
              </w:rPr>
              <w:t>Aminomethylphosphonic</w:t>
            </w:r>
            <w:proofErr w:type="spellEnd"/>
            <w:r>
              <w:rPr>
                <w:snapToGrid w:val="0"/>
                <w:sz w:val="20"/>
              </w:rPr>
              <w:t xml:space="preserve"> acid (AMPA) by high performance liquid chromatography (HPLC), post-column derivatisation and fluorescence detection (F 22)</w:t>
            </w:r>
          </w:p>
        </w:tc>
      </w:tr>
      <w:tr w:rsidR="0006090E" w:rsidRPr="0006090E" w14:paraId="441E2A49" w14:textId="77777777" w:rsidTr="00680953">
        <w:trPr>
          <w:cantSplit/>
          <w:trHeight w:val="520"/>
        </w:trPr>
        <w:tc>
          <w:tcPr>
            <w:tcW w:w="1184" w:type="pct"/>
            <w:tcBorders>
              <w:top w:val="single" w:sz="4" w:space="0" w:color="auto"/>
              <w:left w:val="single" w:sz="4" w:space="0" w:color="auto"/>
              <w:bottom w:val="single" w:sz="4" w:space="0" w:color="auto"/>
            </w:tcBorders>
            <w:vAlign w:val="center"/>
          </w:tcPr>
          <w:p w14:paraId="0226AF0F"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b/>
                <w:snapToGrid w:val="0"/>
                <w:sz w:val="20"/>
              </w:rPr>
              <w:t>Tributyltin cation</w:t>
            </w:r>
          </w:p>
        </w:tc>
        <w:tc>
          <w:tcPr>
            <w:tcW w:w="484" w:type="pct"/>
            <w:tcBorders>
              <w:top w:val="single" w:sz="4" w:space="0" w:color="auto"/>
              <w:bottom w:val="single" w:sz="4" w:space="0" w:color="auto"/>
            </w:tcBorders>
            <w:vAlign w:val="center"/>
          </w:tcPr>
          <w:p w14:paraId="211689F9"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µg/kg</w:t>
            </w:r>
          </w:p>
        </w:tc>
        <w:tc>
          <w:tcPr>
            <w:tcW w:w="1189" w:type="pct"/>
            <w:tcBorders>
              <w:top w:val="single" w:sz="4" w:space="0" w:color="auto"/>
              <w:bottom w:val="single" w:sz="4" w:space="0" w:color="auto"/>
            </w:tcBorders>
            <w:vAlign w:val="center"/>
          </w:tcPr>
          <w:p w14:paraId="78B7DFC9" w14:textId="77777777" w:rsidR="00722A47" w:rsidRPr="0006090E" w:rsidRDefault="00722A47" w:rsidP="00722A47">
            <w:pPr>
              <w:autoSpaceDE w:val="0"/>
              <w:autoSpaceDN w:val="0"/>
              <w:adjustRightInd w:val="0"/>
              <w:spacing w:before="0" w:after="0"/>
              <w:jc w:val="center"/>
              <w:rPr>
                <w:rFonts w:eastAsia="Times New Roman"/>
                <w:snapToGrid w:val="0"/>
                <w:sz w:val="20"/>
                <w:szCs w:val="20"/>
              </w:rPr>
            </w:pPr>
            <w:r>
              <w:rPr>
                <w:snapToGrid w:val="0"/>
                <w:sz w:val="20"/>
              </w:rPr>
              <w:t>10 – &gt;1000</w:t>
            </w:r>
          </w:p>
        </w:tc>
        <w:tc>
          <w:tcPr>
            <w:tcW w:w="631" w:type="pct"/>
            <w:tcBorders>
              <w:bottom w:val="single" w:sz="4" w:space="0" w:color="auto"/>
            </w:tcBorders>
          </w:tcPr>
          <w:p w14:paraId="41111A0E"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DIN EN ISO 23161 (April 2019)</w:t>
            </w:r>
          </w:p>
        </w:tc>
        <w:tc>
          <w:tcPr>
            <w:tcW w:w="1512" w:type="pct"/>
            <w:tcBorders>
              <w:bottom w:val="single" w:sz="4" w:space="0" w:color="auto"/>
              <w:right w:val="single" w:sz="4" w:space="0" w:color="auto"/>
            </w:tcBorders>
          </w:tcPr>
          <w:p w14:paraId="482164A0" w14:textId="77777777" w:rsidR="00722A47" w:rsidRPr="0006090E" w:rsidRDefault="00722A47" w:rsidP="00722A47">
            <w:pPr>
              <w:autoSpaceDE w:val="0"/>
              <w:autoSpaceDN w:val="0"/>
              <w:adjustRightInd w:val="0"/>
              <w:spacing w:before="0" w:after="0"/>
              <w:jc w:val="left"/>
              <w:rPr>
                <w:rFonts w:eastAsia="Times New Roman"/>
                <w:snapToGrid w:val="0"/>
                <w:sz w:val="20"/>
                <w:szCs w:val="20"/>
              </w:rPr>
            </w:pPr>
            <w:r>
              <w:rPr>
                <w:snapToGrid w:val="0"/>
                <w:sz w:val="20"/>
              </w:rPr>
              <w:t>Soil condition – Determination of selected organotin compounds – Gas chromatographic method</w:t>
            </w:r>
          </w:p>
        </w:tc>
      </w:tr>
    </w:tbl>
    <w:p w14:paraId="54491C64" w14:textId="77777777" w:rsidR="00722A47" w:rsidRPr="0006090E" w:rsidRDefault="00722A47" w:rsidP="00722A47">
      <w:pPr>
        <w:sectPr w:rsidR="00722A47" w:rsidRPr="0006090E" w:rsidSect="007718F1">
          <w:pgSz w:w="11907" w:h="16839"/>
          <w:pgMar w:top="1134" w:right="1417" w:bottom="1134" w:left="1701" w:header="709" w:footer="709" w:gutter="0"/>
          <w:cols w:space="708"/>
          <w:docGrid w:linePitch="360"/>
        </w:sectPr>
      </w:pPr>
    </w:p>
    <w:p w14:paraId="13D31B6C" w14:textId="77777777" w:rsidR="00722A47" w:rsidRPr="0006090E" w:rsidRDefault="00722A47" w:rsidP="00722A47">
      <w:pPr>
        <w:pStyle w:val="AnlageBezeichnernummeriert"/>
      </w:pPr>
    </w:p>
    <w:p w14:paraId="24CFB1B6" w14:textId="52149409" w:rsidR="00722A47" w:rsidRPr="0006090E" w:rsidRDefault="00722A47" w:rsidP="00722A47">
      <w:pPr>
        <w:pStyle w:val="AnlageVerweis"/>
      </w:pPr>
      <w:r>
        <w:t>(Re § 10(3)(3))</w:t>
      </w:r>
    </w:p>
    <w:p w14:paraId="4EE164CA" w14:textId="77777777" w:rsidR="00722A47" w:rsidRPr="0006090E" w:rsidRDefault="00722A47" w:rsidP="00722A47">
      <w:pPr>
        <w:pStyle w:val="Anlageberschrift"/>
      </w:pPr>
      <w:bookmarkStart w:id="340" w:name="_Toc74228151"/>
      <w:r>
        <w:t>P</w:t>
      </w:r>
      <w:bookmarkStart w:id="341" w:name="eNV_04F79BC67639418F88E0DF6D1246509C_1"/>
      <w:bookmarkEnd w:id="341"/>
      <w:r>
        <w:t>ermissible excess</w:t>
      </w:r>
      <w:bookmarkEnd w:id="340"/>
    </w:p>
    <w:p w14:paraId="37E472C6" w14:textId="77777777" w:rsidR="00722A47" w:rsidRPr="0006090E" w:rsidRDefault="00722A47" w:rsidP="00722A47">
      <w:pPr>
        <w:spacing w:before="0" w:after="0"/>
        <w:ind w:left="227" w:hanging="227"/>
        <w:jc w:val="left"/>
        <w:rPr>
          <w:rFonts w:eastAsia="Times New Roman"/>
          <w:b/>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373"/>
        <w:gridCol w:w="1956"/>
        <w:gridCol w:w="2648"/>
      </w:tblGrid>
      <w:tr w:rsidR="0006090E" w:rsidRPr="0006090E" w14:paraId="77D0EB68" w14:textId="77777777" w:rsidTr="00972543">
        <w:tc>
          <w:tcPr>
            <w:tcW w:w="1596" w:type="pct"/>
            <w:shd w:val="clear" w:color="auto" w:fill="auto"/>
            <w:vAlign w:val="center"/>
          </w:tcPr>
          <w:p w14:paraId="5213E427" w14:textId="77777777" w:rsidR="00722A47" w:rsidRPr="0006090E" w:rsidRDefault="00722A47" w:rsidP="00722A47">
            <w:pPr>
              <w:spacing w:before="0" w:after="0"/>
              <w:jc w:val="center"/>
              <w:rPr>
                <w:rFonts w:eastAsia="Times New Roman"/>
                <w:b/>
                <w:bCs/>
              </w:rPr>
            </w:pPr>
            <w:r>
              <w:rPr>
                <w:b/>
              </w:rPr>
              <w:t>Parameters</w:t>
            </w:r>
          </w:p>
        </w:tc>
        <w:tc>
          <w:tcPr>
            <w:tcW w:w="782" w:type="pct"/>
            <w:shd w:val="clear" w:color="auto" w:fill="auto"/>
            <w:vAlign w:val="center"/>
          </w:tcPr>
          <w:p w14:paraId="60249E48" w14:textId="77777777" w:rsidR="00722A47" w:rsidRPr="0006090E" w:rsidRDefault="00722A47" w:rsidP="00722A47">
            <w:pPr>
              <w:spacing w:before="0" w:after="0"/>
              <w:jc w:val="center"/>
              <w:rPr>
                <w:rFonts w:eastAsia="Times New Roman"/>
                <w:b/>
                <w:bCs/>
              </w:rPr>
            </w:pPr>
            <w:r>
              <w:rPr>
                <w:b/>
              </w:rPr>
              <w:t>Dimension</w:t>
            </w:r>
          </w:p>
        </w:tc>
        <w:tc>
          <w:tcPr>
            <w:tcW w:w="1114" w:type="pct"/>
            <w:shd w:val="clear" w:color="auto" w:fill="auto"/>
            <w:vAlign w:val="center"/>
          </w:tcPr>
          <w:p w14:paraId="77D9227E" w14:textId="77777777" w:rsidR="00722A47" w:rsidRPr="0006090E" w:rsidRDefault="00722A47" w:rsidP="00722A47">
            <w:pPr>
              <w:spacing w:before="0" w:after="0"/>
              <w:jc w:val="center"/>
              <w:rPr>
                <w:rFonts w:eastAsia="Times New Roman"/>
                <w:b/>
                <w:bCs/>
              </w:rPr>
            </w:pPr>
            <w:r>
              <w:rPr>
                <w:b/>
              </w:rPr>
              <w:t>Area of destination</w:t>
            </w:r>
          </w:p>
        </w:tc>
        <w:tc>
          <w:tcPr>
            <w:tcW w:w="1508" w:type="pct"/>
            <w:shd w:val="clear" w:color="auto" w:fill="auto"/>
            <w:vAlign w:val="center"/>
          </w:tcPr>
          <w:p w14:paraId="600D4304" w14:textId="77777777" w:rsidR="00722A47" w:rsidRPr="0006090E" w:rsidRDefault="00722A47" w:rsidP="00722A47">
            <w:pPr>
              <w:spacing w:before="0" w:after="0"/>
              <w:jc w:val="center"/>
              <w:rPr>
                <w:rFonts w:eastAsia="Times New Roman"/>
                <w:b/>
                <w:bCs/>
              </w:rPr>
            </w:pPr>
            <w:r>
              <w:rPr>
                <w:b/>
              </w:rPr>
              <w:t>Permissible % overrun</w:t>
            </w:r>
          </w:p>
        </w:tc>
      </w:tr>
      <w:tr w:rsidR="0006090E" w:rsidRPr="0006090E" w14:paraId="28BFD516" w14:textId="77777777" w:rsidTr="00972543">
        <w:tc>
          <w:tcPr>
            <w:tcW w:w="1596" w:type="pct"/>
            <w:shd w:val="clear" w:color="auto" w:fill="auto"/>
            <w:vAlign w:val="center"/>
          </w:tcPr>
          <w:p w14:paraId="24E3F7C2" w14:textId="77777777" w:rsidR="00722A47" w:rsidRPr="0006090E" w:rsidRDefault="00722A47" w:rsidP="00722A47">
            <w:pPr>
              <w:spacing w:before="0" w:after="0"/>
              <w:jc w:val="left"/>
              <w:rPr>
                <w:rFonts w:eastAsia="Times New Roman"/>
                <w:b/>
                <w:bCs/>
              </w:rPr>
            </w:pPr>
            <w:r>
              <w:rPr>
                <w:b/>
              </w:rPr>
              <w:t>Chloride, sulphate, fluoride</w:t>
            </w:r>
          </w:p>
        </w:tc>
        <w:tc>
          <w:tcPr>
            <w:tcW w:w="782" w:type="pct"/>
            <w:shd w:val="clear" w:color="auto" w:fill="auto"/>
            <w:vAlign w:val="bottom"/>
          </w:tcPr>
          <w:p w14:paraId="58A4946F" w14:textId="77777777" w:rsidR="00722A47" w:rsidRPr="0006090E" w:rsidRDefault="00722A47" w:rsidP="00722A47">
            <w:pPr>
              <w:spacing w:before="0" w:after="0"/>
              <w:jc w:val="center"/>
              <w:rPr>
                <w:rFonts w:eastAsia="Times New Roman"/>
                <w:bCs/>
              </w:rPr>
            </w:pPr>
            <w:r>
              <w:t>mg/l</w:t>
            </w:r>
          </w:p>
        </w:tc>
        <w:tc>
          <w:tcPr>
            <w:tcW w:w="1114" w:type="pct"/>
            <w:shd w:val="clear" w:color="auto" w:fill="auto"/>
            <w:vAlign w:val="center"/>
          </w:tcPr>
          <w:p w14:paraId="3CDF40B0" w14:textId="77777777" w:rsidR="00722A47" w:rsidRPr="0006090E" w:rsidRDefault="00722A47" w:rsidP="00722A47">
            <w:pPr>
              <w:spacing w:before="0" w:after="0"/>
              <w:jc w:val="center"/>
              <w:rPr>
                <w:rFonts w:eastAsia="Times New Roman"/>
                <w:bCs/>
                <w:lang w:eastAsia="de-DE"/>
              </w:rPr>
            </w:pPr>
          </w:p>
        </w:tc>
        <w:tc>
          <w:tcPr>
            <w:tcW w:w="1508" w:type="pct"/>
            <w:shd w:val="clear" w:color="auto" w:fill="auto"/>
            <w:vAlign w:val="center"/>
          </w:tcPr>
          <w:p w14:paraId="5BC17C06" w14:textId="77777777" w:rsidR="00722A47" w:rsidRPr="0006090E" w:rsidRDefault="00722A47" w:rsidP="00722A47">
            <w:pPr>
              <w:spacing w:before="0" w:after="0"/>
              <w:jc w:val="center"/>
              <w:rPr>
                <w:rFonts w:eastAsia="Times New Roman"/>
                <w:bCs/>
              </w:rPr>
            </w:pPr>
            <w:r>
              <w:t>25</w:t>
            </w:r>
          </w:p>
        </w:tc>
      </w:tr>
      <w:tr w:rsidR="0006090E" w:rsidRPr="0006090E" w14:paraId="197B2151" w14:textId="77777777" w:rsidTr="00972543">
        <w:tc>
          <w:tcPr>
            <w:tcW w:w="1596" w:type="pct"/>
            <w:shd w:val="clear" w:color="auto" w:fill="auto"/>
            <w:vAlign w:val="center"/>
          </w:tcPr>
          <w:p w14:paraId="625E7DD7" w14:textId="77777777" w:rsidR="00722A47" w:rsidRPr="0006090E" w:rsidRDefault="00722A47" w:rsidP="00722A47">
            <w:pPr>
              <w:spacing w:before="0" w:after="0"/>
              <w:jc w:val="left"/>
              <w:rPr>
                <w:rFonts w:eastAsia="Times New Roman"/>
                <w:b/>
                <w:bCs/>
              </w:rPr>
            </w:pPr>
            <w:r>
              <w:rPr>
                <w:b/>
              </w:rPr>
              <w:t>DOC</w:t>
            </w:r>
          </w:p>
        </w:tc>
        <w:tc>
          <w:tcPr>
            <w:tcW w:w="782" w:type="pct"/>
            <w:shd w:val="clear" w:color="auto" w:fill="auto"/>
            <w:vAlign w:val="bottom"/>
          </w:tcPr>
          <w:p w14:paraId="5E0E7A91" w14:textId="77777777" w:rsidR="00722A47" w:rsidRPr="0006090E" w:rsidRDefault="00722A47" w:rsidP="00722A47">
            <w:pPr>
              <w:spacing w:before="0" w:after="0"/>
              <w:jc w:val="center"/>
              <w:rPr>
                <w:rFonts w:eastAsia="Times New Roman"/>
                <w:bCs/>
              </w:rPr>
            </w:pPr>
            <w:r>
              <w:t>mg/l</w:t>
            </w:r>
          </w:p>
        </w:tc>
        <w:tc>
          <w:tcPr>
            <w:tcW w:w="1114" w:type="pct"/>
            <w:shd w:val="clear" w:color="auto" w:fill="auto"/>
            <w:vAlign w:val="center"/>
          </w:tcPr>
          <w:p w14:paraId="6C81083B" w14:textId="77777777" w:rsidR="00722A47" w:rsidRPr="0006090E" w:rsidRDefault="00722A47" w:rsidP="00722A47">
            <w:pPr>
              <w:spacing w:before="0" w:after="0"/>
              <w:jc w:val="center"/>
              <w:rPr>
                <w:rFonts w:eastAsia="Times New Roman"/>
                <w:bCs/>
                <w:lang w:eastAsia="de-DE"/>
              </w:rPr>
            </w:pPr>
          </w:p>
        </w:tc>
        <w:tc>
          <w:tcPr>
            <w:tcW w:w="1508" w:type="pct"/>
            <w:shd w:val="clear" w:color="auto" w:fill="auto"/>
            <w:vAlign w:val="center"/>
          </w:tcPr>
          <w:p w14:paraId="2D25AD6E" w14:textId="77777777" w:rsidR="00722A47" w:rsidRPr="0006090E" w:rsidRDefault="00722A47" w:rsidP="00722A47">
            <w:pPr>
              <w:spacing w:before="0" w:after="0"/>
              <w:jc w:val="center"/>
              <w:rPr>
                <w:rFonts w:eastAsia="Times New Roman"/>
                <w:bCs/>
              </w:rPr>
            </w:pPr>
            <w:r>
              <w:t>0</w:t>
            </w:r>
          </w:p>
        </w:tc>
      </w:tr>
      <w:tr w:rsidR="0006090E" w:rsidRPr="0006090E" w14:paraId="60CDEE55" w14:textId="77777777" w:rsidTr="00972543">
        <w:tc>
          <w:tcPr>
            <w:tcW w:w="1596" w:type="pct"/>
            <w:vMerge w:val="restart"/>
            <w:shd w:val="clear" w:color="auto" w:fill="auto"/>
            <w:vAlign w:val="center"/>
          </w:tcPr>
          <w:p w14:paraId="23B9D76D" w14:textId="77777777" w:rsidR="00722A47" w:rsidRPr="0006090E" w:rsidRDefault="00722A47" w:rsidP="00722A47">
            <w:pPr>
              <w:spacing w:before="0" w:after="0"/>
              <w:jc w:val="left"/>
              <w:rPr>
                <w:rFonts w:eastAsia="Times New Roman"/>
                <w:b/>
                <w:bCs/>
              </w:rPr>
            </w:pPr>
            <w:r>
              <w:rPr>
                <w:b/>
              </w:rPr>
              <w:t>PAH</w:t>
            </w:r>
          </w:p>
        </w:tc>
        <w:tc>
          <w:tcPr>
            <w:tcW w:w="782" w:type="pct"/>
            <w:vMerge w:val="restart"/>
            <w:shd w:val="clear" w:color="auto" w:fill="auto"/>
            <w:vAlign w:val="bottom"/>
          </w:tcPr>
          <w:p w14:paraId="2B8A3083" w14:textId="77777777" w:rsidR="00722A47" w:rsidRPr="0006090E" w:rsidRDefault="00722A47" w:rsidP="00722A47">
            <w:pPr>
              <w:spacing w:before="0" w:after="0"/>
              <w:jc w:val="center"/>
              <w:rPr>
                <w:rFonts w:eastAsia="Times New Roman"/>
                <w:bCs/>
              </w:rPr>
            </w:pPr>
            <w:r>
              <w:t>µg/l</w:t>
            </w:r>
          </w:p>
          <w:p w14:paraId="6F73E91B" w14:textId="77777777" w:rsidR="00722A47" w:rsidRPr="0006090E" w:rsidRDefault="00722A47" w:rsidP="00722A47">
            <w:pPr>
              <w:spacing w:before="0" w:after="0"/>
              <w:jc w:val="center"/>
              <w:rPr>
                <w:rFonts w:eastAsia="Times New Roman"/>
                <w:bCs/>
              </w:rPr>
            </w:pPr>
            <w:r>
              <w:t>[mg/kg]</w:t>
            </w:r>
          </w:p>
        </w:tc>
        <w:tc>
          <w:tcPr>
            <w:tcW w:w="1114" w:type="pct"/>
            <w:vMerge w:val="restart"/>
            <w:shd w:val="clear" w:color="auto" w:fill="auto"/>
            <w:vAlign w:val="center"/>
          </w:tcPr>
          <w:p w14:paraId="4CC290A4" w14:textId="77777777" w:rsidR="00722A47" w:rsidRPr="0006090E" w:rsidRDefault="00722A47" w:rsidP="00722A47">
            <w:pPr>
              <w:spacing w:before="0" w:after="0"/>
              <w:jc w:val="center"/>
              <w:rPr>
                <w:rFonts w:eastAsia="Times New Roman"/>
                <w:bCs/>
              </w:rPr>
            </w:pPr>
            <w:r>
              <w:t>20</w:t>
            </w:r>
          </w:p>
        </w:tc>
        <w:tc>
          <w:tcPr>
            <w:tcW w:w="1508" w:type="pct"/>
            <w:shd w:val="clear" w:color="auto" w:fill="auto"/>
            <w:vAlign w:val="center"/>
          </w:tcPr>
          <w:p w14:paraId="5F33C9B4" w14:textId="77777777" w:rsidR="00722A47" w:rsidRPr="0006090E" w:rsidRDefault="00722A47" w:rsidP="00722A47">
            <w:pPr>
              <w:spacing w:before="0" w:after="0"/>
              <w:jc w:val="center"/>
              <w:rPr>
                <w:rFonts w:eastAsia="Times New Roman"/>
                <w:bCs/>
              </w:rPr>
            </w:pPr>
            <w:r>
              <w:t>65</w:t>
            </w:r>
          </w:p>
        </w:tc>
      </w:tr>
      <w:tr w:rsidR="0006090E" w:rsidRPr="0006090E" w14:paraId="07A99108" w14:textId="77777777" w:rsidTr="00972543">
        <w:tc>
          <w:tcPr>
            <w:tcW w:w="1596" w:type="pct"/>
            <w:vMerge/>
            <w:shd w:val="clear" w:color="auto" w:fill="auto"/>
            <w:vAlign w:val="center"/>
          </w:tcPr>
          <w:p w14:paraId="573D1AF4" w14:textId="77777777" w:rsidR="00722A47" w:rsidRPr="0006090E" w:rsidRDefault="00722A47" w:rsidP="00722A47">
            <w:pPr>
              <w:spacing w:before="0" w:after="0"/>
              <w:jc w:val="left"/>
              <w:rPr>
                <w:rFonts w:eastAsia="Times New Roman"/>
                <w:b/>
                <w:bCs/>
                <w:lang w:eastAsia="de-DE"/>
              </w:rPr>
            </w:pPr>
          </w:p>
        </w:tc>
        <w:tc>
          <w:tcPr>
            <w:tcW w:w="782" w:type="pct"/>
            <w:vMerge/>
            <w:shd w:val="clear" w:color="auto" w:fill="auto"/>
            <w:vAlign w:val="bottom"/>
          </w:tcPr>
          <w:p w14:paraId="5E3FE7F1" w14:textId="77777777" w:rsidR="00722A47" w:rsidRPr="0006090E" w:rsidRDefault="00722A47" w:rsidP="00722A47">
            <w:pPr>
              <w:spacing w:before="0" w:after="0"/>
              <w:jc w:val="center"/>
              <w:rPr>
                <w:rFonts w:eastAsia="Times New Roman"/>
                <w:bCs/>
                <w:lang w:eastAsia="de-DE"/>
              </w:rPr>
            </w:pPr>
          </w:p>
        </w:tc>
        <w:tc>
          <w:tcPr>
            <w:tcW w:w="1114" w:type="pct"/>
            <w:vMerge/>
            <w:shd w:val="clear" w:color="auto" w:fill="auto"/>
            <w:vAlign w:val="center"/>
          </w:tcPr>
          <w:p w14:paraId="54B1F891" w14:textId="77777777" w:rsidR="00722A47" w:rsidRPr="0006090E" w:rsidRDefault="00722A47" w:rsidP="00722A47">
            <w:pPr>
              <w:spacing w:before="0" w:after="0"/>
              <w:jc w:val="center"/>
              <w:rPr>
                <w:rFonts w:eastAsia="Times New Roman"/>
                <w:bCs/>
                <w:lang w:eastAsia="de-DE"/>
              </w:rPr>
            </w:pPr>
          </w:p>
        </w:tc>
        <w:tc>
          <w:tcPr>
            <w:tcW w:w="1508" w:type="pct"/>
            <w:shd w:val="clear" w:color="auto" w:fill="auto"/>
            <w:vAlign w:val="center"/>
          </w:tcPr>
          <w:p w14:paraId="4A99C1B8" w14:textId="77777777" w:rsidR="00722A47" w:rsidRPr="0006090E" w:rsidRDefault="00722A47" w:rsidP="00722A47">
            <w:pPr>
              <w:spacing w:before="0" w:after="0"/>
              <w:jc w:val="center"/>
              <w:rPr>
                <w:rFonts w:eastAsia="Times New Roman"/>
                <w:bCs/>
              </w:rPr>
            </w:pPr>
            <w:r>
              <w:t>40</w:t>
            </w:r>
          </w:p>
        </w:tc>
      </w:tr>
      <w:tr w:rsidR="0006090E" w:rsidRPr="0006090E" w14:paraId="31848CD9" w14:textId="77777777" w:rsidTr="00972543">
        <w:tc>
          <w:tcPr>
            <w:tcW w:w="1596" w:type="pct"/>
            <w:vMerge/>
            <w:shd w:val="clear" w:color="auto" w:fill="auto"/>
            <w:vAlign w:val="center"/>
          </w:tcPr>
          <w:p w14:paraId="0F2D8393" w14:textId="77777777" w:rsidR="00722A47" w:rsidRPr="0006090E" w:rsidRDefault="00722A47" w:rsidP="00722A47">
            <w:pPr>
              <w:spacing w:before="0" w:after="0"/>
              <w:jc w:val="left"/>
              <w:rPr>
                <w:rFonts w:eastAsia="Times New Roman"/>
                <w:b/>
                <w:bCs/>
                <w:lang w:eastAsia="de-DE"/>
              </w:rPr>
            </w:pPr>
          </w:p>
        </w:tc>
        <w:tc>
          <w:tcPr>
            <w:tcW w:w="782" w:type="pct"/>
            <w:shd w:val="clear" w:color="auto" w:fill="auto"/>
            <w:vAlign w:val="bottom"/>
          </w:tcPr>
          <w:p w14:paraId="601D638F"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628157E3" w14:textId="77777777" w:rsidR="00722A47" w:rsidRPr="0006090E" w:rsidRDefault="00722A47" w:rsidP="00722A47">
            <w:pPr>
              <w:spacing w:before="0" w:after="0"/>
              <w:jc w:val="center"/>
              <w:rPr>
                <w:rFonts w:eastAsia="Times New Roman"/>
                <w:bCs/>
              </w:rPr>
            </w:pPr>
            <w:r>
              <w:t>&gt; 20</w:t>
            </w:r>
          </w:p>
        </w:tc>
        <w:tc>
          <w:tcPr>
            <w:tcW w:w="1508" w:type="pct"/>
            <w:shd w:val="clear" w:color="auto" w:fill="auto"/>
            <w:vAlign w:val="center"/>
          </w:tcPr>
          <w:p w14:paraId="171591BC" w14:textId="77777777" w:rsidR="00722A47" w:rsidRPr="0006090E" w:rsidRDefault="00722A47" w:rsidP="00722A47">
            <w:pPr>
              <w:spacing w:before="0" w:after="0"/>
              <w:jc w:val="center"/>
              <w:rPr>
                <w:rFonts w:eastAsia="Times New Roman"/>
                <w:bCs/>
              </w:rPr>
            </w:pPr>
            <w:r>
              <w:t>20</w:t>
            </w:r>
          </w:p>
        </w:tc>
      </w:tr>
      <w:tr w:rsidR="0006090E" w:rsidRPr="0006090E" w14:paraId="496DF337" w14:textId="77777777" w:rsidTr="00972543">
        <w:tc>
          <w:tcPr>
            <w:tcW w:w="1596" w:type="pct"/>
            <w:shd w:val="clear" w:color="auto" w:fill="auto"/>
            <w:vAlign w:val="center"/>
          </w:tcPr>
          <w:p w14:paraId="451C3979" w14:textId="77777777" w:rsidR="00722A47" w:rsidRPr="0006090E" w:rsidRDefault="00722A47" w:rsidP="00722A47">
            <w:pPr>
              <w:spacing w:before="0" w:after="0"/>
              <w:jc w:val="left"/>
              <w:rPr>
                <w:rFonts w:eastAsia="Times New Roman"/>
                <w:b/>
                <w:bCs/>
              </w:rPr>
            </w:pPr>
            <w:r>
              <w:rPr>
                <w:b/>
              </w:rPr>
              <w:t>Chlorobenzenes</w:t>
            </w:r>
          </w:p>
        </w:tc>
        <w:tc>
          <w:tcPr>
            <w:tcW w:w="782" w:type="pct"/>
            <w:shd w:val="clear" w:color="auto" w:fill="auto"/>
            <w:vAlign w:val="bottom"/>
          </w:tcPr>
          <w:p w14:paraId="66D5AC39"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2E3CFBAC" w14:textId="77777777" w:rsidR="00722A47" w:rsidRPr="0006090E" w:rsidRDefault="00722A47" w:rsidP="00722A47">
            <w:pPr>
              <w:spacing w:before="0" w:after="0"/>
              <w:jc w:val="center"/>
              <w:rPr>
                <w:rFonts w:eastAsia="Times New Roman"/>
                <w:bCs/>
                <w:lang w:eastAsia="de-DE"/>
              </w:rPr>
            </w:pPr>
          </w:p>
        </w:tc>
        <w:tc>
          <w:tcPr>
            <w:tcW w:w="1508" w:type="pct"/>
            <w:shd w:val="clear" w:color="auto" w:fill="auto"/>
            <w:vAlign w:val="center"/>
          </w:tcPr>
          <w:p w14:paraId="748FBDB6" w14:textId="77777777" w:rsidR="00722A47" w:rsidRPr="0006090E" w:rsidRDefault="00722A47" w:rsidP="00722A47">
            <w:pPr>
              <w:spacing w:before="0" w:after="0"/>
              <w:jc w:val="center"/>
              <w:rPr>
                <w:rFonts w:eastAsia="Times New Roman"/>
                <w:bCs/>
              </w:rPr>
            </w:pPr>
            <w:r>
              <w:t>20</w:t>
            </w:r>
          </w:p>
        </w:tc>
      </w:tr>
      <w:tr w:rsidR="0006090E" w:rsidRPr="0006090E" w14:paraId="4B052A6C" w14:textId="77777777" w:rsidTr="00972543">
        <w:tc>
          <w:tcPr>
            <w:tcW w:w="1596" w:type="pct"/>
            <w:shd w:val="clear" w:color="auto" w:fill="auto"/>
            <w:vAlign w:val="center"/>
          </w:tcPr>
          <w:p w14:paraId="1A1867D0" w14:textId="77777777" w:rsidR="00722A47" w:rsidRPr="0006090E" w:rsidRDefault="00722A47" w:rsidP="00722A47">
            <w:pPr>
              <w:spacing w:before="0" w:after="0"/>
              <w:jc w:val="left"/>
              <w:rPr>
                <w:rFonts w:eastAsia="Times New Roman"/>
                <w:b/>
                <w:bCs/>
              </w:rPr>
            </w:pPr>
            <w:r>
              <w:rPr>
                <w:b/>
              </w:rPr>
              <w:t>Chlorophenols</w:t>
            </w:r>
          </w:p>
        </w:tc>
        <w:tc>
          <w:tcPr>
            <w:tcW w:w="782" w:type="pct"/>
            <w:shd w:val="clear" w:color="auto" w:fill="auto"/>
            <w:vAlign w:val="bottom"/>
          </w:tcPr>
          <w:p w14:paraId="35536071"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5AA7ACA3" w14:textId="77777777" w:rsidR="00722A47" w:rsidRPr="0006090E" w:rsidRDefault="00722A47" w:rsidP="00722A47">
            <w:pPr>
              <w:spacing w:before="0" w:after="0"/>
              <w:jc w:val="center"/>
              <w:rPr>
                <w:rFonts w:eastAsia="Times New Roman"/>
                <w:bCs/>
                <w:lang w:eastAsia="de-DE"/>
              </w:rPr>
            </w:pPr>
          </w:p>
        </w:tc>
        <w:tc>
          <w:tcPr>
            <w:tcW w:w="1508" w:type="pct"/>
            <w:shd w:val="clear" w:color="auto" w:fill="auto"/>
            <w:vAlign w:val="center"/>
          </w:tcPr>
          <w:p w14:paraId="6D96BE08" w14:textId="77777777" w:rsidR="00722A47" w:rsidRPr="0006090E" w:rsidRDefault="00722A47" w:rsidP="00722A47">
            <w:pPr>
              <w:spacing w:before="0" w:after="0"/>
              <w:jc w:val="center"/>
              <w:rPr>
                <w:rFonts w:eastAsia="Times New Roman"/>
                <w:bCs/>
              </w:rPr>
            </w:pPr>
            <w:r>
              <w:t>20</w:t>
            </w:r>
          </w:p>
        </w:tc>
      </w:tr>
      <w:tr w:rsidR="0006090E" w:rsidRPr="0006090E" w14:paraId="2C8001A2" w14:textId="77777777" w:rsidTr="00972543">
        <w:tc>
          <w:tcPr>
            <w:tcW w:w="1596" w:type="pct"/>
            <w:shd w:val="clear" w:color="auto" w:fill="auto"/>
            <w:vAlign w:val="center"/>
          </w:tcPr>
          <w:p w14:paraId="20395245" w14:textId="77777777" w:rsidR="00722A47" w:rsidRPr="0006090E" w:rsidRDefault="00722A47" w:rsidP="00722A47">
            <w:pPr>
              <w:spacing w:before="0" w:after="0"/>
              <w:jc w:val="left"/>
              <w:rPr>
                <w:rFonts w:eastAsia="Times New Roman"/>
                <w:b/>
                <w:bCs/>
              </w:rPr>
            </w:pPr>
            <w:r>
              <w:rPr>
                <w:b/>
              </w:rPr>
              <w:t>Hexachlorobenzene</w:t>
            </w:r>
          </w:p>
        </w:tc>
        <w:tc>
          <w:tcPr>
            <w:tcW w:w="782" w:type="pct"/>
            <w:shd w:val="clear" w:color="auto" w:fill="auto"/>
            <w:vAlign w:val="bottom"/>
          </w:tcPr>
          <w:p w14:paraId="5215DD28"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2BD23B4C"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3B399E70" w14:textId="77777777" w:rsidR="00722A47" w:rsidRPr="0006090E" w:rsidRDefault="00722A47" w:rsidP="00722A47">
            <w:pPr>
              <w:spacing w:before="0" w:after="0"/>
              <w:jc w:val="center"/>
              <w:rPr>
                <w:rFonts w:eastAsia="Times New Roman"/>
                <w:bCs/>
              </w:rPr>
            </w:pPr>
            <w:r>
              <w:t>20</w:t>
            </w:r>
          </w:p>
        </w:tc>
      </w:tr>
      <w:tr w:rsidR="0006090E" w:rsidRPr="0006090E" w14:paraId="2428F298" w14:textId="77777777" w:rsidTr="00972543">
        <w:tc>
          <w:tcPr>
            <w:tcW w:w="1596" w:type="pct"/>
            <w:shd w:val="clear" w:color="auto" w:fill="auto"/>
            <w:vAlign w:val="center"/>
          </w:tcPr>
          <w:p w14:paraId="45CB809D" w14:textId="77777777" w:rsidR="00722A47" w:rsidRPr="0006090E" w:rsidRDefault="00722A47" w:rsidP="00722A47">
            <w:pPr>
              <w:spacing w:before="0" w:after="0"/>
              <w:jc w:val="left"/>
              <w:rPr>
                <w:rFonts w:eastAsia="Times New Roman"/>
                <w:b/>
                <w:bCs/>
              </w:rPr>
            </w:pPr>
            <w:r>
              <w:rPr>
                <w:b/>
              </w:rPr>
              <w:t>Phenols (H16)</w:t>
            </w:r>
          </w:p>
        </w:tc>
        <w:tc>
          <w:tcPr>
            <w:tcW w:w="782" w:type="pct"/>
            <w:shd w:val="clear" w:color="auto" w:fill="auto"/>
            <w:vAlign w:val="bottom"/>
          </w:tcPr>
          <w:p w14:paraId="2B11DBEE"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672F0B95"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12DC2FF8" w14:textId="77777777" w:rsidR="00722A47" w:rsidRPr="0006090E" w:rsidRDefault="00722A47" w:rsidP="00722A47">
            <w:pPr>
              <w:spacing w:before="0" w:after="0"/>
              <w:jc w:val="center"/>
              <w:rPr>
                <w:rFonts w:eastAsia="Times New Roman"/>
                <w:bCs/>
              </w:rPr>
            </w:pPr>
            <w:r>
              <w:t>20</w:t>
            </w:r>
          </w:p>
        </w:tc>
      </w:tr>
      <w:tr w:rsidR="0006090E" w:rsidRPr="0006090E" w14:paraId="1FF5D284" w14:textId="77777777" w:rsidTr="00972543">
        <w:tc>
          <w:tcPr>
            <w:tcW w:w="1596" w:type="pct"/>
            <w:shd w:val="clear" w:color="auto" w:fill="auto"/>
            <w:vAlign w:val="center"/>
          </w:tcPr>
          <w:p w14:paraId="51EF7F38" w14:textId="77777777" w:rsidR="00722A47" w:rsidRPr="0006090E" w:rsidRDefault="00722A47" w:rsidP="00722A47">
            <w:pPr>
              <w:spacing w:before="0" w:after="0"/>
              <w:jc w:val="left"/>
              <w:rPr>
                <w:rFonts w:eastAsia="Times New Roman"/>
                <w:b/>
                <w:bCs/>
              </w:rPr>
            </w:pPr>
            <w:r>
              <w:rPr>
                <w:b/>
              </w:rPr>
              <w:t>Phenol index</w:t>
            </w:r>
          </w:p>
        </w:tc>
        <w:tc>
          <w:tcPr>
            <w:tcW w:w="782" w:type="pct"/>
            <w:shd w:val="clear" w:color="auto" w:fill="auto"/>
            <w:vAlign w:val="bottom"/>
          </w:tcPr>
          <w:p w14:paraId="6BF0648D"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004E73EE"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5CC22AEE" w14:textId="77777777" w:rsidR="00722A47" w:rsidRPr="0006090E" w:rsidRDefault="00722A47" w:rsidP="00722A47">
            <w:pPr>
              <w:spacing w:before="0" w:after="0"/>
              <w:jc w:val="center"/>
              <w:rPr>
                <w:rFonts w:eastAsia="Times New Roman"/>
                <w:bCs/>
              </w:rPr>
            </w:pPr>
            <w:r>
              <w:t>50</w:t>
            </w:r>
          </w:p>
        </w:tc>
      </w:tr>
      <w:tr w:rsidR="0006090E" w:rsidRPr="0006090E" w14:paraId="589936E3" w14:textId="77777777" w:rsidTr="00972543">
        <w:tc>
          <w:tcPr>
            <w:tcW w:w="1596" w:type="pct"/>
            <w:vMerge w:val="restart"/>
            <w:shd w:val="clear" w:color="auto" w:fill="auto"/>
            <w:vAlign w:val="center"/>
          </w:tcPr>
          <w:p w14:paraId="3499E2F4" w14:textId="77777777" w:rsidR="00722A47" w:rsidRPr="0006090E" w:rsidRDefault="00722A47" w:rsidP="00722A47">
            <w:pPr>
              <w:spacing w:before="0" w:after="0"/>
              <w:jc w:val="left"/>
              <w:rPr>
                <w:rFonts w:eastAsia="Times New Roman"/>
                <w:b/>
                <w:bCs/>
              </w:rPr>
            </w:pPr>
            <w:r>
              <w:rPr>
                <w:b/>
              </w:rPr>
              <w:t>Metals</w:t>
            </w:r>
          </w:p>
        </w:tc>
        <w:tc>
          <w:tcPr>
            <w:tcW w:w="782" w:type="pct"/>
            <w:shd w:val="clear" w:color="auto" w:fill="auto"/>
            <w:vAlign w:val="bottom"/>
          </w:tcPr>
          <w:p w14:paraId="0EA46BAF"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54C3BF29"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748976A3" w14:textId="77777777" w:rsidR="00722A47" w:rsidRPr="0006090E" w:rsidRDefault="00722A47" w:rsidP="00722A47">
            <w:pPr>
              <w:spacing w:before="0" w:after="0"/>
              <w:jc w:val="center"/>
              <w:rPr>
                <w:rFonts w:eastAsia="Times New Roman"/>
                <w:bCs/>
              </w:rPr>
            </w:pPr>
            <w:r>
              <w:t>50</w:t>
            </w:r>
          </w:p>
        </w:tc>
      </w:tr>
      <w:tr w:rsidR="0006090E" w:rsidRPr="0006090E" w14:paraId="6D909611" w14:textId="77777777" w:rsidTr="00972543">
        <w:tc>
          <w:tcPr>
            <w:tcW w:w="1596" w:type="pct"/>
            <w:vMerge/>
            <w:shd w:val="clear" w:color="auto" w:fill="auto"/>
            <w:vAlign w:val="center"/>
          </w:tcPr>
          <w:p w14:paraId="08DB7D0F" w14:textId="77777777" w:rsidR="00722A47" w:rsidRPr="0006090E" w:rsidRDefault="00722A47" w:rsidP="00722A47">
            <w:pPr>
              <w:spacing w:before="0" w:after="0"/>
              <w:jc w:val="left"/>
              <w:rPr>
                <w:rFonts w:eastAsia="Times New Roman"/>
                <w:b/>
                <w:bCs/>
                <w:lang w:eastAsia="de-DE"/>
              </w:rPr>
            </w:pPr>
          </w:p>
        </w:tc>
        <w:tc>
          <w:tcPr>
            <w:tcW w:w="782" w:type="pct"/>
            <w:shd w:val="clear" w:color="auto" w:fill="auto"/>
            <w:vAlign w:val="bottom"/>
          </w:tcPr>
          <w:p w14:paraId="67594CB6"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67E0DF05"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38D8BB27" w14:textId="77777777" w:rsidR="00722A47" w:rsidRPr="0006090E" w:rsidRDefault="00722A47" w:rsidP="00722A47">
            <w:pPr>
              <w:spacing w:before="0" w:after="0"/>
              <w:jc w:val="center"/>
              <w:rPr>
                <w:rFonts w:eastAsia="Times New Roman"/>
                <w:bCs/>
              </w:rPr>
            </w:pPr>
            <w:r>
              <w:t>30</w:t>
            </w:r>
          </w:p>
        </w:tc>
      </w:tr>
      <w:tr w:rsidR="0006090E" w:rsidRPr="0006090E" w14:paraId="29885384" w14:textId="77777777" w:rsidTr="00972543">
        <w:tc>
          <w:tcPr>
            <w:tcW w:w="1596" w:type="pct"/>
            <w:shd w:val="clear" w:color="auto" w:fill="auto"/>
            <w:vAlign w:val="center"/>
          </w:tcPr>
          <w:p w14:paraId="5ED9EE47" w14:textId="77777777" w:rsidR="00722A47" w:rsidRPr="0006090E" w:rsidRDefault="00722A47" w:rsidP="00722A47">
            <w:pPr>
              <w:spacing w:before="0" w:after="0"/>
              <w:jc w:val="left"/>
              <w:rPr>
                <w:rFonts w:eastAsia="Times New Roman"/>
                <w:b/>
                <w:bCs/>
              </w:rPr>
            </w:pPr>
            <w:r>
              <w:rPr>
                <w:b/>
              </w:rPr>
              <w:t>Cyanide</w:t>
            </w:r>
          </w:p>
        </w:tc>
        <w:tc>
          <w:tcPr>
            <w:tcW w:w="782" w:type="pct"/>
            <w:shd w:val="clear" w:color="auto" w:fill="auto"/>
            <w:vAlign w:val="bottom"/>
          </w:tcPr>
          <w:p w14:paraId="69970D68"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62EA3309"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4DB4BB75" w14:textId="77777777" w:rsidR="00722A47" w:rsidRPr="0006090E" w:rsidRDefault="00722A47" w:rsidP="00722A47">
            <w:pPr>
              <w:spacing w:before="0" w:after="0"/>
              <w:jc w:val="center"/>
              <w:rPr>
                <w:rFonts w:eastAsia="Times New Roman"/>
                <w:bCs/>
              </w:rPr>
            </w:pPr>
            <w:r>
              <w:t>30</w:t>
            </w:r>
          </w:p>
        </w:tc>
      </w:tr>
      <w:tr w:rsidR="0006090E" w:rsidRPr="0006090E" w14:paraId="1E412B6A" w14:textId="77777777" w:rsidTr="00972543">
        <w:tc>
          <w:tcPr>
            <w:tcW w:w="1596" w:type="pct"/>
            <w:shd w:val="clear" w:color="auto" w:fill="auto"/>
            <w:vAlign w:val="center"/>
          </w:tcPr>
          <w:p w14:paraId="6DF8CAE3" w14:textId="77777777" w:rsidR="00722A47" w:rsidRPr="0006090E" w:rsidRDefault="00722A47" w:rsidP="00722A47">
            <w:pPr>
              <w:spacing w:before="0" w:after="0"/>
              <w:jc w:val="left"/>
              <w:rPr>
                <w:rFonts w:eastAsia="Times New Roman"/>
                <w:b/>
                <w:bCs/>
              </w:rPr>
            </w:pPr>
            <w:r>
              <w:rPr>
                <w:b/>
              </w:rPr>
              <w:t>Tributyltin cation</w:t>
            </w:r>
          </w:p>
        </w:tc>
        <w:tc>
          <w:tcPr>
            <w:tcW w:w="782" w:type="pct"/>
            <w:shd w:val="clear" w:color="auto" w:fill="auto"/>
            <w:vAlign w:val="bottom"/>
          </w:tcPr>
          <w:p w14:paraId="7C8C61CB" w14:textId="77777777" w:rsidR="00722A47" w:rsidRPr="0006090E" w:rsidRDefault="00722A47" w:rsidP="00722A47">
            <w:pPr>
              <w:spacing w:before="0" w:after="0"/>
              <w:jc w:val="center"/>
              <w:rPr>
                <w:rFonts w:eastAsia="Times New Roman"/>
                <w:bCs/>
              </w:rPr>
            </w:pPr>
            <w:r>
              <w:t>µg/kg</w:t>
            </w:r>
          </w:p>
        </w:tc>
        <w:tc>
          <w:tcPr>
            <w:tcW w:w="1114" w:type="pct"/>
            <w:shd w:val="clear" w:color="auto" w:fill="auto"/>
            <w:vAlign w:val="center"/>
          </w:tcPr>
          <w:p w14:paraId="3090A85A"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3897450F" w14:textId="77777777" w:rsidR="00722A47" w:rsidRPr="0006090E" w:rsidRDefault="00722A47" w:rsidP="00722A47">
            <w:pPr>
              <w:spacing w:before="0" w:after="0"/>
              <w:jc w:val="center"/>
              <w:rPr>
                <w:rFonts w:eastAsia="Times New Roman"/>
                <w:bCs/>
              </w:rPr>
            </w:pPr>
            <w:r>
              <w:t>30</w:t>
            </w:r>
          </w:p>
        </w:tc>
      </w:tr>
      <w:tr w:rsidR="0006090E" w:rsidRPr="0006090E" w14:paraId="01085F1D" w14:textId="77777777" w:rsidTr="00972543">
        <w:tc>
          <w:tcPr>
            <w:tcW w:w="1596" w:type="pct"/>
            <w:shd w:val="clear" w:color="auto" w:fill="auto"/>
            <w:vAlign w:val="center"/>
          </w:tcPr>
          <w:p w14:paraId="452B489D" w14:textId="77777777" w:rsidR="00722A47" w:rsidRPr="0006090E" w:rsidRDefault="00722A47" w:rsidP="00722A47">
            <w:pPr>
              <w:spacing w:before="0" w:after="0"/>
              <w:jc w:val="left"/>
              <w:rPr>
                <w:rFonts w:eastAsia="Times New Roman"/>
                <w:b/>
                <w:bCs/>
              </w:rPr>
            </w:pPr>
            <w:r>
              <w:rPr>
                <w:b/>
              </w:rPr>
              <w:t>TOC</w:t>
            </w:r>
          </w:p>
        </w:tc>
        <w:tc>
          <w:tcPr>
            <w:tcW w:w="782" w:type="pct"/>
            <w:shd w:val="clear" w:color="auto" w:fill="auto"/>
            <w:vAlign w:val="bottom"/>
          </w:tcPr>
          <w:p w14:paraId="288D9756" w14:textId="77777777" w:rsidR="00722A47" w:rsidRPr="0006090E" w:rsidRDefault="00722A47" w:rsidP="00722A47">
            <w:pPr>
              <w:spacing w:before="0" w:after="0"/>
              <w:jc w:val="center"/>
              <w:rPr>
                <w:rFonts w:eastAsia="Times New Roman"/>
                <w:bCs/>
              </w:rPr>
            </w:pPr>
            <w:r>
              <w:t>M%</w:t>
            </w:r>
          </w:p>
        </w:tc>
        <w:tc>
          <w:tcPr>
            <w:tcW w:w="1114" w:type="pct"/>
            <w:shd w:val="clear" w:color="auto" w:fill="auto"/>
            <w:vAlign w:val="center"/>
          </w:tcPr>
          <w:p w14:paraId="5AF39216"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4D3839A5" w14:textId="77777777" w:rsidR="00722A47" w:rsidRPr="0006090E" w:rsidRDefault="00722A47" w:rsidP="00722A47">
            <w:pPr>
              <w:spacing w:before="0" w:after="0"/>
              <w:jc w:val="center"/>
              <w:rPr>
                <w:rFonts w:eastAsia="Times New Roman"/>
                <w:bCs/>
              </w:rPr>
            </w:pPr>
            <w:r>
              <w:t>30</w:t>
            </w:r>
          </w:p>
        </w:tc>
      </w:tr>
      <w:tr w:rsidR="0006090E" w:rsidRPr="0006090E" w14:paraId="5689618D" w14:textId="77777777" w:rsidTr="00972543">
        <w:tc>
          <w:tcPr>
            <w:tcW w:w="1596" w:type="pct"/>
            <w:shd w:val="clear" w:color="auto" w:fill="auto"/>
            <w:vAlign w:val="center"/>
          </w:tcPr>
          <w:p w14:paraId="39358BCA" w14:textId="77777777" w:rsidR="00722A47" w:rsidRPr="0006090E" w:rsidRDefault="00722A47" w:rsidP="00722A47">
            <w:pPr>
              <w:spacing w:before="0" w:after="0"/>
              <w:jc w:val="left"/>
              <w:rPr>
                <w:rFonts w:eastAsia="Times New Roman"/>
                <w:b/>
                <w:bCs/>
              </w:rPr>
            </w:pPr>
            <w:r>
              <w:rPr>
                <w:b/>
              </w:rPr>
              <w:t>EOX</w:t>
            </w:r>
          </w:p>
        </w:tc>
        <w:tc>
          <w:tcPr>
            <w:tcW w:w="782" w:type="pct"/>
            <w:shd w:val="clear" w:color="auto" w:fill="auto"/>
            <w:vAlign w:val="bottom"/>
          </w:tcPr>
          <w:p w14:paraId="56409D53"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07E04F66"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4352B227" w14:textId="77777777" w:rsidR="00722A47" w:rsidRPr="0006090E" w:rsidRDefault="00722A47" w:rsidP="00722A47">
            <w:pPr>
              <w:spacing w:before="0" w:after="0"/>
              <w:jc w:val="center"/>
              <w:rPr>
                <w:rFonts w:eastAsia="Times New Roman"/>
                <w:bCs/>
              </w:rPr>
            </w:pPr>
            <w:r>
              <w:t>20</w:t>
            </w:r>
          </w:p>
        </w:tc>
      </w:tr>
      <w:tr w:rsidR="0006090E" w:rsidRPr="0006090E" w14:paraId="41495BD3" w14:textId="77777777" w:rsidTr="00972543">
        <w:tc>
          <w:tcPr>
            <w:tcW w:w="1596" w:type="pct"/>
            <w:vMerge w:val="restart"/>
            <w:shd w:val="clear" w:color="auto" w:fill="auto"/>
            <w:vAlign w:val="center"/>
          </w:tcPr>
          <w:p w14:paraId="6F7040D3" w14:textId="77777777" w:rsidR="00722A47" w:rsidRPr="0006090E" w:rsidRDefault="00722A47" w:rsidP="00722A47">
            <w:pPr>
              <w:spacing w:before="0" w:after="0"/>
              <w:jc w:val="left"/>
              <w:rPr>
                <w:rFonts w:eastAsia="Times New Roman"/>
                <w:b/>
                <w:bCs/>
              </w:rPr>
            </w:pPr>
            <w:r>
              <w:rPr>
                <w:b/>
              </w:rPr>
              <w:t>MOH [Mineral oil hydrocarbons]</w:t>
            </w:r>
          </w:p>
        </w:tc>
        <w:tc>
          <w:tcPr>
            <w:tcW w:w="782" w:type="pct"/>
            <w:shd w:val="clear" w:color="auto" w:fill="auto"/>
            <w:vAlign w:val="bottom"/>
          </w:tcPr>
          <w:p w14:paraId="4073E05B"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3872C6B8"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263E5B82" w14:textId="77777777" w:rsidR="00722A47" w:rsidRPr="0006090E" w:rsidRDefault="00722A47" w:rsidP="00722A47">
            <w:pPr>
              <w:spacing w:before="0" w:after="0"/>
              <w:jc w:val="center"/>
              <w:rPr>
                <w:rFonts w:eastAsia="Times New Roman"/>
                <w:bCs/>
              </w:rPr>
            </w:pPr>
            <w:r>
              <w:t>30</w:t>
            </w:r>
          </w:p>
        </w:tc>
      </w:tr>
      <w:tr w:rsidR="0006090E" w:rsidRPr="0006090E" w14:paraId="6C675508" w14:textId="77777777" w:rsidTr="00972543">
        <w:tc>
          <w:tcPr>
            <w:tcW w:w="1596" w:type="pct"/>
            <w:vMerge/>
            <w:shd w:val="clear" w:color="auto" w:fill="auto"/>
            <w:vAlign w:val="center"/>
          </w:tcPr>
          <w:p w14:paraId="36548013" w14:textId="77777777" w:rsidR="00722A47" w:rsidRPr="0006090E" w:rsidRDefault="00722A47" w:rsidP="00722A47">
            <w:pPr>
              <w:spacing w:before="0" w:after="0"/>
              <w:jc w:val="left"/>
              <w:rPr>
                <w:rFonts w:eastAsia="Times New Roman"/>
                <w:b/>
                <w:bCs/>
                <w:lang w:eastAsia="de-DE"/>
              </w:rPr>
            </w:pPr>
          </w:p>
        </w:tc>
        <w:tc>
          <w:tcPr>
            <w:tcW w:w="782" w:type="pct"/>
            <w:shd w:val="clear" w:color="auto" w:fill="auto"/>
            <w:vAlign w:val="bottom"/>
          </w:tcPr>
          <w:p w14:paraId="62C22B3F"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4E0201A1"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3E054CFD" w14:textId="77777777" w:rsidR="00722A47" w:rsidRPr="0006090E" w:rsidRDefault="00722A47" w:rsidP="00722A47">
            <w:pPr>
              <w:spacing w:before="0" w:after="0"/>
              <w:jc w:val="center"/>
              <w:rPr>
                <w:rFonts w:eastAsia="Times New Roman"/>
                <w:bCs/>
              </w:rPr>
            </w:pPr>
            <w:r>
              <w:t>30</w:t>
            </w:r>
          </w:p>
        </w:tc>
      </w:tr>
      <w:tr w:rsidR="0006090E" w:rsidRPr="0006090E" w14:paraId="0A0D8A57" w14:textId="77777777" w:rsidTr="00972543">
        <w:tc>
          <w:tcPr>
            <w:tcW w:w="1596" w:type="pct"/>
            <w:vMerge w:val="restart"/>
            <w:shd w:val="clear" w:color="auto" w:fill="auto"/>
            <w:vAlign w:val="center"/>
          </w:tcPr>
          <w:p w14:paraId="53360CEA" w14:textId="77777777" w:rsidR="00722A47" w:rsidRPr="0006090E" w:rsidRDefault="00722A47" w:rsidP="00722A47">
            <w:pPr>
              <w:spacing w:before="0" w:after="0"/>
              <w:jc w:val="left"/>
              <w:rPr>
                <w:rFonts w:eastAsia="Times New Roman"/>
                <w:b/>
                <w:bCs/>
              </w:rPr>
            </w:pPr>
            <w:r>
              <w:rPr>
                <w:b/>
              </w:rPr>
              <w:t>BTEX</w:t>
            </w:r>
          </w:p>
        </w:tc>
        <w:tc>
          <w:tcPr>
            <w:tcW w:w="782" w:type="pct"/>
            <w:shd w:val="clear" w:color="auto" w:fill="auto"/>
            <w:vAlign w:val="bottom"/>
          </w:tcPr>
          <w:p w14:paraId="5B9A5455"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4AA22D3A"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4AADD692" w14:textId="77777777" w:rsidR="00722A47" w:rsidRPr="0006090E" w:rsidRDefault="00722A47" w:rsidP="00722A47">
            <w:pPr>
              <w:spacing w:before="0" w:after="0"/>
              <w:jc w:val="center"/>
              <w:rPr>
                <w:rFonts w:eastAsia="Times New Roman"/>
                <w:bCs/>
              </w:rPr>
            </w:pPr>
            <w:r>
              <w:t>30</w:t>
            </w:r>
          </w:p>
        </w:tc>
      </w:tr>
      <w:tr w:rsidR="0006090E" w:rsidRPr="0006090E" w14:paraId="3F9AFE82" w14:textId="77777777" w:rsidTr="00972543">
        <w:tc>
          <w:tcPr>
            <w:tcW w:w="1596" w:type="pct"/>
            <w:vMerge/>
            <w:shd w:val="clear" w:color="auto" w:fill="auto"/>
            <w:vAlign w:val="center"/>
          </w:tcPr>
          <w:p w14:paraId="4480E347" w14:textId="77777777" w:rsidR="00722A47" w:rsidRPr="0006090E" w:rsidRDefault="00722A47" w:rsidP="00722A47">
            <w:pPr>
              <w:spacing w:before="0" w:after="0"/>
              <w:jc w:val="left"/>
              <w:rPr>
                <w:rFonts w:eastAsia="Times New Roman"/>
                <w:b/>
                <w:bCs/>
                <w:lang w:eastAsia="de-DE"/>
              </w:rPr>
            </w:pPr>
          </w:p>
        </w:tc>
        <w:tc>
          <w:tcPr>
            <w:tcW w:w="782" w:type="pct"/>
            <w:shd w:val="clear" w:color="auto" w:fill="auto"/>
            <w:vAlign w:val="bottom"/>
          </w:tcPr>
          <w:p w14:paraId="1F9BF310"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3CC85F3D" w14:textId="77777777" w:rsidR="00722A47" w:rsidRPr="0006090E" w:rsidRDefault="00722A47" w:rsidP="00722A47">
            <w:pPr>
              <w:spacing w:before="0" w:after="0"/>
              <w:jc w:val="center"/>
              <w:rPr>
                <w:rFonts w:eastAsia="Times New Roman"/>
                <w:bCs/>
                <w:lang w:eastAsia="de-DE"/>
              </w:rPr>
            </w:pPr>
          </w:p>
        </w:tc>
        <w:tc>
          <w:tcPr>
            <w:tcW w:w="1508" w:type="pct"/>
            <w:shd w:val="clear" w:color="auto" w:fill="auto"/>
            <w:vAlign w:val="center"/>
          </w:tcPr>
          <w:p w14:paraId="6DFA8A5D" w14:textId="77777777" w:rsidR="00722A47" w:rsidRPr="0006090E" w:rsidRDefault="00722A47" w:rsidP="00722A47">
            <w:pPr>
              <w:spacing w:before="0" w:after="0"/>
              <w:jc w:val="center"/>
              <w:rPr>
                <w:rFonts w:eastAsia="Times New Roman"/>
                <w:bCs/>
              </w:rPr>
            </w:pPr>
            <w:r>
              <w:t>20</w:t>
            </w:r>
          </w:p>
        </w:tc>
      </w:tr>
      <w:tr w:rsidR="0006090E" w:rsidRPr="0006090E" w14:paraId="16DC4BED" w14:textId="77777777" w:rsidTr="00972543">
        <w:tc>
          <w:tcPr>
            <w:tcW w:w="1596" w:type="pct"/>
            <w:vMerge w:val="restart"/>
            <w:shd w:val="clear" w:color="auto" w:fill="auto"/>
            <w:vAlign w:val="center"/>
          </w:tcPr>
          <w:p w14:paraId="38228A48" w14:textId="77777777" w:rsidR="00722A47" w:rsidRPr="0006090E" w:rsidRDefault="00722A47" w:rsidP="00722A47">
            <w:pPr>
              <w:spacing w:before="0" w:after="0"/>
              <w:jc w:val="left"/>
              <w:rPr>
                <w:rFonts w:eastAsia="Times New Roman"/>
                <w:b/>
                <w:bCs/>
              </w:rPr>
            </w:pPr>
            <w:r>
              <w:rPr>
                <w:b/>
              </w:rPr>
              <w:t>LHKW</w:t>
            </w:r>
          </w:p>
        </w:tc>
        <w:tc>
          <w:tcPr>
            <w:tcW w:w="782" w:type="pct"/>
            <w:shd w:val="clear" w:color="auto" w:fill="auto"/>
            <w:vAlign w:val="bottom"/>
          </w:tcPr>
          <w:p w14:paraId="201FC9D2"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7E8E32B6"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303C5D84" w14:textId="77777777" w:rsidR="00722A47" w:rsidRPr="0006090E" w:rsidRDefault="00722A47" w:rsidP="00722A47">
            <w:pPr>
              <w:spacing w:before="0" w:after="0"/>
              <w:jc w:val="center"/>
              <w:rPr>
                <w:rFonts w:eastAsia="Times New Roman"/>
                <w:bCs/>
              </w:rPr>
            </w:pPr>
            <w:r>
              <w:t>30</w:t>
            </w:r>
          </w:p>
        </w:tc>
      </w:tr>
      <w:tr w:rsidR="0006090E" w:rsidRPr="0006090E" w14:paraId="023E397D" w14:textId="77777777" w:rsidTr="00972543">
        <w:tc>
          <w:tcPr>
            <w:tcW w:w="1596" w:type="pct"/>
            <w:vMerge/>
            <w:shd w:val="clear" w:color="auto" w:fill="auto"/>
            <w:vAlign w:val="center"/>
          </w:tcPr>
          <w:p w14:paraId="1C5974B4" w14:textId="77777777" w:rsidR="00722A47" w:rsidRPr="0006090E" w:rsidRDefault="00722A47" w:rsidP="00722A47">
            <w:pPr>
              <w:spacing w:before="0" w:after="0"/>
              <w:jc w:val="left"/>
              <w:rPr>
                <w:rFonts w:eastAsia="Times New Roman"/>
                <w:b/>
                <w:bCs/>
                <w:lang w:eastAsia="de-DE"/>
              </w:rPr>
            </w:pPr>
          </w:p>
        </w:tc>
        <w:tc>
          <w:tcPr>
            <w:tcW w:w="782" w:type="pct"/>
            <w:shd w:val="clear" w:color="auto" w:fill="auto"/>
            <w:vAlign w:val="bottom"/>
          </w:tcPr>
          <w:p w14:paraId="2EDEDA4F"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3669D607"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15448F68" w14:textId="77777777" w:rsidR="00722A47" w:rsidRPr="0006090E" w:rsidRDefault="00722A47" w:rsidP="00722A47">
            <w:pPr>
              <w:spacing w:before="0" w:after="0"/>
              <w:jc w:val="center"/>
              <w:rPr>
                <w:rFonts w:eastAsia="Times New Roman"/>
                <w:bCs/>
              </w:rPr>
            </w:pPr>
            <w:r>
              <w:t>20</w:t>
            </w:r>
          </w:p>
        </w:tc>
      </w:tr>
      <w:tr w:rsidR="0006090E" w:rsidRPr="0006090E" w14:paraId="23BF8701" w14:textId="77777777" w:rsidTr="00972543">
        <w:tc>
          <w:tcPr>
            <w:tcW w:w="1596" w:type="pct"/>
            <w:vMerge w:val="restart"/>
            <w:shd w:val="clear" w:color="auto" w:fill="auto"/>
            <w:vAlign w:val="center"/>
          </w:tcPr>
          <w:p w14:paraId="2830266F" w14:textId="77777777" w:rsidR="00722A47" w:rsidRPr="0006090E" w:rsidRDefault="00722A47" w:rsidP="00722A47">
            <w:pPr>
              <w:spacing w:before="0" w:after="0"/>
              <w:jc w:val="left"/>
              <w:rPr>
                <w:rFonts w:eastAsia="Times New Roman"/>
                <w:b/>
                <w:bCs/>
              </w:rPr>
            </w:pPr>
            <w:r>
              <w:rPr>
                <w:b/>
              </w:rPr>
              <w:t>PCB</w:t>
            </w:r>
          </w:p>
        </w:tc>
        <w:tc>
          <w:tcPr>
            <w:tcW w:w="782" w:type="pct"/>
            <w:shd w:val="clear" w:color="auto" w:fill="auto"/>
            <w:vAlign w:val="bottom"/>
          </w:tcPr>
          <w:p w14:paraId="5A3F48BE"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48D67864"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66D56639" w14:textId="77777777" w:rsidR="00722A47" w:rsidRPr="0006090E" w:rsidRDefault="00722A47" w:rsidP="00722A47">
            <w:pPr>
              <w:spacing w:before="0" w:after="0"/>
              <w:jc w:val="center"/>
              <w:rPr>
                <w:rFonts w:eastAsia="Times New Roman"/>
                <w:bCs/>
              </w:rPr>
            </w:pPr>
            <w:r>
              <w:t>40</w:t>
            </w:r>
          </w:p>
        </w:tc>
      </w:tr>
      <w:tr w:rsidR="0006090E" w:rsidRPr="0006090E" w14:paraId="29ED2A13" w14:textId="77777777" w:rsidTr="00972543">
        <w:tc>
          <w:tcPr>
            <w:tcW w:w="1596" w:type="pct"/>
            <w:vMerge/>
            <w:shd w:val="clear" w:color="auto" w:fill="auto"/>
            <w:vAlign w:val="center"/>
          </w:tcPr>
          <w:p w14:paraId="05AAF33B" w14:textId="77777777" w:rsidR="00722A47" w:rsidRPr="0006090E" w:rsidRDefault="00722A47" w:rsidP="00722A47">
            <w:pPr>
              <w:spacing w:before="0" w:after="0"/>
              <w:jc w:val="left"/>
              <w:rPr>
                <w:rFonts w:eastAsia="Times New Roman"/>
                <w:b/>
                <w:bCs/>
                <w:lang w:eastAsia="de-DE"/>
              </w:rPr>
            </w:pPr>
          </w:p>
        </w:tc>
        <w:tc>
          <w:tcPr>
            <w:tcW w:w="782" w:type="pct"/>
            <w:shd w:val="clear" w:color="auto" w:fill="auto"/>
            <w:vAlign w:val="bottom"/>
          </w:tcPr>
          <w:p w14:paraId="0A41C4F3" w14:textId="77777777" w:rsidR="00722A47" w:rsidRPr="0006090E" w:rsidRDefault="00722A47" w:rsidP="00722A47">
            <w:pPr>
              <w:spacing w:before="0" w:after="0"/>
              <w:jc w:val="center"/>
              <w:rPr>
                <w:rFonts w:eastAsia="Times New Roman"/>
                <w:bCs/>
              </w:rPr>
            </w:pPr>
            <w:r>
              <w:t>[mg/kg]</w:t>
            </w:r>
          </w:p>
        </w:tc>
        <w:tc>
          <w:tcPr>
            <w:tcW w:w="1114" w:type="pct"/>
            <w:shd w:val="clear" w:color="auto" w:fill="auto"/>
            <w:vAlign w:val="center"/>
          </w:tcPr>
          <w:p w14:paraId="182D5FB1" w14:textId="77777777" w:rsidR="00722A47" w:rsidRPr="0006090E" w:rsidRDefault="00722A47" w:rsidP="00722A47">
            <w:pPr>
              <w:spacing w:before="0" w:after="0"/>
              <w:jc w:val="center"/>
              <w:rPr>
                <w:rFonts w:eastAsia="Times New Roman"/>
                <w:bCs/>
                <w:lang w:eastAsia="de-DE"/>
              </w:rPr>
            </w:pPr>
          </w:p>
        </w:tc>
        <w:tc>
          <w:tcPr>
            <w:tcW w:w="1508" w:type="pct"/>
            <w:shd w:val="clear" w:color="auto" w:fill="auto"/>
            <w:vAlign w:val="center"/>
          </w:tcPr>
          <w:p w14:paraId="1FBCD2BC" w14:textId="77777777" w:rsidR="00722A47" w:rsidRPr="0006090E" w:rsidRDefault="00722A47" w:rsidP="00722A47">
            <w:pPr>
              <w:spacing w:before="0" w:after="0"/>
              <w:jc w:val="center"/>
              <w:rPr>
                <w:rFonts w:eastAsia="Times New Roman"/>
                <w:bCs/>
              </w:rPr>
            </w:pPr>
            <w:r>
              <w:t>30</w:t>
            </w:r>
          </w:p>
        </w:tc>
      </w:tr>
      <w:tr w:rsidR="0006090E" w:rsidRPr="0006090E" w14:paraId="24C614F0" w14:textId="77777777" w:rsidTr="00972543">
        <w:tc>
          <w:tcPr>
            <w:tcW w:w="1596" w:type="pct"/>
            <w:shd w:val="clear" w:color="auto" w:fill="auto"/>
            <w:vAlign w:val="center"/>
          </w:tcPr>
          <w:p w14:paraId="0A73E216" w14:textId="77777777" w:rsidR="00722A47" w:rsidRPr="0006090E" w:rsidRDefault="00722A47" w:rsidP="00722A47">
            <w:pPr>
              <w:spacing w:before="0" w:after="0"/>
              <w:jc w:val="left"/>
              <w:rPr>
                <w:rFonts w:eastAsia="Times New Roman"/>
                <w:b/>
                <w:bCs/>
              </w:rPr>
            </w:pPr>
            <w:r>
              <w:rPr>
                <w:b/>
              </w:rPr>
              <w:t>Aromatic chlorinated hydrocarbons</w:t>
            </w:r>
          </w:p>
        </w:tc>
        <w:tc>
          <w:tcPr>
            <w:tcW w:w="782" w:type="pct"/>
            <w:shd w:val="clear" w:color="auto" w:fill="auto"/>
            <w:vAlign w:val="bottom"/>
          </w:tcPr>
          <w:p w14:paraId="1AB52EE6"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33D4FD48"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0D0570D3" w14:textId="77777777" w:rsidR="00722A47" w:rsidRPr="0006090E" w:rsidRDefault="00722A47" w:rsidP="00722A47">
            <w:pPr>
              <w:spacing w:before="0" w:after="0"/>
              <w:jc w:val="center"/>
              <w:rPr>
                <w:rFonts w:eastAsia="Times New Roman"/>
                <w:bCs/>
              </w:rPr>
            </w:pPr>
            <w:r>
              <w:t>30</w:t>
            </w:r>
          </w:p>
        </w:tc>
      </w:tr>
      <w:tr w:rsidR="0006090E" w:rsidRPr="0006090E" w14:paraId="21EDC313" w14:textId="77777777" w:rsidTr="00972543">
        <w:tc>
          <w:tcPr>
            <w:tcW w:w="1596" w:type="pct"/>
            <w:shd w:val="clear" w:color="auto" w:fill="auto"/>
            <w:vAlign w:val="center"/>
          </w:tcPr>
          <w:p w14:paraId="5E1DFD33" w14:textId="77777777" w:rsidR="00722A47" w:rsidRPr="0006090E" w:rsidRDefault="00722A47" w:rsidP="00722A47">
            <w:pPr>
              <w:spacing w:before="0" w:after="0"/>
              <w:jc w:val="left"/>
              <w:rPr>
                <w:rFonts w:eastAsia="Times New Roman"/>
                <w:b/>
                <w:bCs/>
              </w:rPr>
            </w:pPr>
            <w:r>
              <w:rPr>
                <w:b/>
              </w:rPr>
              <w:t>Herbicides</w:t>
            </w:r>
          </w:p>
        </w:tc>
        <w:tc>
          <w:tcPr>
            <w:tcW w:w="782" w:type="pct"/>
            <w:shd w:val="clear" w:color="auto" w:fill="auto"/>
            <w:vAlign w:val="bottom"/>
          </w:tcPr>
          <w:p w14:paraId="3F876857" w14:textId="77777777" w:rsidR="00722A47" w:rsidRPr="0006090E" w:rsidRDefault="00722A47" w:rsidP="00722A47">
            <w:pPr>
              <w:spacing w:before="0" w:after="0"/>
              <w:jc w:val="center"/>
              <w:rPr>
                <w:rFonts w:eastAsia="Times New Roman"/>
                <w:bCs/>
              </w:rPr>
            </w:pPr>
            <w:r>
              <w:t>µg/l</w:t>
            </w:r>
          </w:p>
        </w:tc>
        <w:tc>
          <w:tcPr>
            <w:tcW w:w="1114" w:type="pct"/>
            <w:shd w:val="clear" w:color="auto" w:fill="auto"/>
            <w:vAlign w:val="center"/>
          </w:tcPr>
          <w:p w14:paraId="48BAB124" w14:textId="77777777" w:rsidR="00722A47" w:rsidRPr="0006090E" w:rsidRDefault="00722A47" w:rsidP="00722A47">
            <w:pPr>
              <w:spacing w:before="0" w:after="0"/>
              <w:jc w:val="center"/>
              <w:rPr>
                <w:rFonts w:eastAsia="Times New Roman"/>
                <w:b/>
                <w:bCs/>
                <w:lang w:eastAsia="de-DE"/>
              </w:rPr>
            </w:pPr>
          </w:p>
        </w:tc>
        <w:tc>
          <w:tcPr>
            <w:tcW w:w="1508" w:type="pct"/>
            <w:shd w:val="clear" w:color="auto" w:fill="auto"/>
            <w:vAlign w:val="center"/>
          </w:tcPr>
          <w:p w14:paraId="3D2A7C42" w14:textId="77777777" w:rsidR="00722A47" w:rsidRPr="0006090E" w:rsidRDefault="00722A47" w:rsidP="00722A47">
            <w:pPr>
              <w:spacing w:before="0" w:after="0"/>
              <w:jc w:val="center"/>
              <w:rPr>
                <w:rFonts w:eastAsia="Times New Roman"/>
                <w:bCs/>
              </w:rPr>
            </w:pPr>
            <w:r>
              <w:t>30</w:t>
            </w:r>
          </w:p>
        </w:tc>
      </w:tr>
    </w:tbl>
    <w:p w14:paraId="3961743D" w14:textId="77777777" w:rsidR="00722A47" w:rsidRPr="0006090E" w:rsidRDefault="00722A47" w:rsidP="00722A47">
      <w:pPr>
        <w:sectPr w:rsidR="00722A47" w:rsidRPr="0006090E" w:rsidSect="007718F1">
          <w:pgSz w:w="11907" w:h="16839"/>
          <w:pgMar w:top="1134" w:right="1417" w:bottom="1134" w:left="1701" w:header="709" w:footer="709" w:gutter="0"/>
          <w:cols w:space="708"/>
          <w:docGrid w:linePitch="360"/>
        </w:sectPr>
      </w:pPr>
    </w:p>
    <w:p w14:paraId="6AB514CF" w14:textId="77777777" w:rsidR="00722A47" w:rsidRPr="0006090E" w:rsidRDefault="00722A47" w:rsidP="00722A47">
      <w:pPr>
        <w:pStyle w:val="AnlageBezeichnernummeriert"/>
      </w:pPr>
    </w:p>
    <w:p w14:paraId="3FEC426F" w14:textId="198586DD" w:rsidR="00722A47" w:rsidRPr="0006090E" w:rsidRDefault="00722A47" w:rsidP="00722A47">
      <w:pPr>
        <w:pStyle w:val="AnlageVerweis"/>
      </w:pPr>
      <w:r>
        <w:t>(re § 25(1)(2))</w:t>
      </w:r>
    </w:p>
    <w:p w14:paraId="65BD721D" w14:textId="77777777" w:rsidR="00722A47" w:rsidRPr="0006090E" w:rsidRDefault="00722A47" w:rsidP="00722A47">
      <w:pPr>
        <w:pStyle w:val="Anlageberschrift"/>
      </w:pPr>
      <w:bookmarkStart w:id="342" w:name="_Toc74228153"/>
      <w:r>
        <w:t>S</w:t>
      </w:r>
      <w:bookmarkStart w:id="343" w:name="eNV_4D9580F4C03A47349D4ADBCD81B5A671_1"/>
      <w:bookmarkEnd w:id="343"/>
      <w:r>
        <w:t>ample delivery note</w:t>
      </w:r>
      <w:bookmarkEnd w:id="342"/>
    </w:p>
    <w:tbl>
      <w:tblPr>
        <w:tblStyle w:val="Tabellenraster72"/>
        <w:tblW w:w="5000" w:type="pct"/>
        <w:tblLook w:val="04A0" w:firstRow="1" w:lastRow="0" w:firstColumn="1" w:lastColumn="0" w:noHBand="0" w:noVBand="1"/>
      </w:tblPr>
      <w:tblGrid>
        <w:gridCol w:w="8779"/>
      </w:tblGrid>
      <w:tr w:rsidR="0006090E" w:rsidRPr="0006090E" w14:paraId="05BB97CC" w14:textId="77777777" w:rsidTr="00972543">
        <w:tc>
          <w:tcPr>
            <w:tcW w:w="5000" w:type="pct"/>
          </w:tcPr>
          <w:p w14:paraId="2FCFC1EA" w14:textId="77777777" w:rsidR="00722A47" w:rsidRPr="0006090E"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rPr>
            </w:pPr>
            <w:r>
              <w:rPr>
                <w:rFonts w:asciiTheme="minorHAnsi" w:hAnsiTheme="minorHAnsi"/>
                <w:b/>
                <w:sz w:val="20"/>
              </w:rPr>
              <w:t>Treatment plant operator, distributor of unprocessed soil material or other distributor of the mineral-based substitute building material or the mixture (enterprise headquarters)</w:t>
            </w:r>
          </w:p>
          <w:p w14:paraId="504EFFC1" w14:textId="77777777" w:rsidR="00722A47" w:rsidRPr="0006090E"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rPr>
            </w:pPr>
            <w:r>
              <w:rPr>
                <w:rFonts w:asciiTheme="minorHAnsi" w:hAnsiTheme="minorHAnsi"/>
                <w:sz w:val="20"/>
              </w:rPr>
              <w:t>Company/body...</w:t>
            </w:r>
          </w:p>
          <w:p w14:paraId="01B66F7A" w14:textId="77777777" w:rsidR="00722A47" w:rsidRPr="0006090E"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rPr>
            </w:pPr>
            <w:r>
              <w:rPr>
                <w:rFonts w:asciiTheme="minorHAnsi" w:hAnsiTheme="minorHAnsi"/>
                <w:sz w:val="20"/>
              </w:rPr>
              <w:t>Street and house number...</w:t>
            </w:r>
          </w:p>
          <w:p w14:paraId="4EDF3F0F" w14:textId="77777777" w:rsidR="00722A47" w:rsidRPr="0006090E"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rPr>
            </w:pPr>
            <w:r>
              <w:rPr>
                <w:rFonts w:asciiTheme="minorHAnsi" w:hAnsiTheme="minorHAnsi"/>
                <w:sz w:val="20"/>
              </w:rPr>
              <w:t>Zip code...</w:t>
            </w:r>
          </w:p>
          <w:p w14:paraId="658314F1" w14:textId="77777777" w:rsidR="00722A47" w:rsidRPr="0006090E" w:rsidRDefault="00722A47" w:rsidP="00656043">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szCs w:val="20"/>
              </w:rPr>
            </w:pPr>
            <w:r>
              <w:rPr>
                <w:rFonts w:asciiTheme="minorHAnsi" w:hAnsiTheme="minorHAnsi"/>
                <w:sz w:val="20"/>
              </w:rPr>
              <w:t>Place...</w:t>
            </w:r>
          </w:p>
          <w:p w14:paraId="70C74102" w14:textId="77777777" w:rsidR="005A2CAC" w:rsidRPr="0006090E" w:rsidRDefault="00722A47" w:rsidP="005A2CAC">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szCs w:val="20"/>
              </w:rPr>
            </w:pPr>
            <w:r>
              <w:rPr>
                <w:rFonts w:asciiTheme="minorHAnsi" w:hAnsiTheme="minorHAnsi"/>
                <w:sz w:val="20"/>
              </w:rPr>
              <w:t>Phone and fax...</w:t>
            </w:r>
          </w:p>
          <w:p w14:paraId="2715D34D" w14:textId="77777777" w:rsidR="00722A47" w:rsidRPr="0006090E" w:rsidRDefault="00722A47" w:rsidP="005A2CAC">
            <w:pPr>
              <w:numPr>
                <w:ilvl w:val="1"/>
                <w:numId w:val="26"/>
              </w:numPr>
              <w:overflowPunct w:val="0"/>
              <w:autoSpaceDE w:val="0"/>
              <w:autoSpaceDN w:val="0"/>
              <w:adjustRightInd w:val="0"/>
              <w:spacing w:before="0" w:after="0" w:line="300" w:lineRule="exact"/>
              <w:ind w:left="851"/>
              <w:contextualSpacing/>
              <w:jc w:val="left"/>
              <w:textAlignment w:val="baseline"/>
              <w:rPr>
                <w:rFonts w:asciiTheme="minorHAnsi" w:hAnsiTheme="minorHAnsi" w:cstheme="minorBidi"/>
                <w:sz w:val="20"/>
                <w:szCs w:val="20"/>
              </w:rPr>
            </w:pPr>
            <w:r>
              <w:rPr>
                <w:rFonts w:asciiTheme="minorHAnsi" w:hAnsiTheme="minorHAnsi"/>
                <w:sz w:val="20"/>
              </w:rPr>
              <w:t>E-mail</w:t>
            </w:r>
          </w:p>
          <w:p w14:paraId="0B580845" w14:textId="77777777" w:rsidR="00722A47" w:rsidRPr="0006090E"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Pr>
                <w:rFonts w:asciiTheme="minorHAnsi" w:hAnsiTheme="minorHAnsi"/>
                <w:b/>
                <w:sz w:val="20"/>
              </w:rPr>
              <w:t>Nature and quality of the mineral-based substitute building material or the mixture</w:t>
            </w:r>
          </w:p>
          <w:p w14:paraId="4B41E3A2"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 xml:space="preserve">2.1 </w:t>
            </w:r>
            <w:r>
              <w:rPr>
                <w:rFonts w:ascii="MS Gothic" w:hAnsi="MS Gothic"/>
                <w:sz w:val="20"/>
              </w:rPr>
              <w:t>☐</w:t>
            </w:r>
            <w:r>
              <w:rPr>
                <w:rFonts w:asciiTheme="minorHAnsi" w:hAnsiTheme="minorHAnsi"/>
                <w:sz w:val="20"/>
              </w:rPr>
              <w:t xml:space="preserve"> Mineral substitute materials</w:t>
            </w:r>
          </w:p>
          <w:p w14:paraId="39C689E8" w14:textId="77777777" w:rsidR="00722A47" w:rsidRPr="0006090E" w:rsidRDefault="00722A47" w:rsidP="00722A47">
            <w:pPr>
              <w:overflowPunct w:val="0"/>
              <w:autoSpaceDE w:val="0"/>
              <w:autoSpaceDN w:val="0"/>
              <w:adjustRightInd w:val="0"/>
              <w:spacing w:before="0" w:after="0" w:line="300" w:lineRule="exact"/>
              <w:ind w:left="1778" w:hanging="502"/>
              <w:jc w:val="left"/>
              <w:textAlignment w:val="baseline"/>
              <w:rPr>
                <w:rFonts w:asciiTheme="minorHAnsi" w:hAnsiTheme="minorHAnsi" w:cstheme="minorBidi"/>
                <w:sz w:val="20"/>
                <w:szCs w:val="20"/>
              </w:rPr>
            </w:pPr>
            <w:r>
              <w:rPr>
                <w:rFonts w:asciiTheme="minorHAnsi" w:hAnsiTheme="minorHAnsi"/>
                <w:sz w:val="20"/>
              </w:rPr>
              <w:t xml:space="preserve">2.1.1 Designation of the mineral-based substitute material, </w:t>
            </w:r>
            <w:proofErr w:type="gramStart"/>
            <w:r>
              <w:rPr>
                <w:rFonts w:asciiTheme="minorHAnsi" w:hAnsiTheme="minorHAnsi"/>
                <w:sz w:val="20"/>
              </w:rPr>
              <w:t>abbreviation</w:t>
            </w:r>
            <w:proofErr w:type="gramEnd"/>
            <w:r>
              <w:rPr>
                <w:rFonts w:asciiTheme="minorHAnsi" w:hAnsiTheme="minorHAnsi"/>
                <w:sz w:val="20"/>
              </w:rPr>
              <w:t xml:space="preserve"> and material class...</w:t>
            </w:r>
          </w:p>
          <w:p w14:paraId="10A54AC6"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 xml:space="preserve">2.2 </w:t>
            </w:r>
            <w:r>
              <w:rPr>
                <w:rFonts w:ascii="MS Gothic" w:hAnsi="MS Gothic"/>
                <w:sz w:val="20"/>
              </w:rPr>
              <w:t>☐</w:t>
            </w:r>
            <w:r>
              <w:rPr>
                <w:rFonts w:asciiTheme="minorHAnsi" w:hAnsiTheme="minorHAnsi"/>
                <w:sz w:val="20"/>
              </w:rPr>
              <w:t xml:space="preserve"> Mixture</w:t>
            </w:r>
          </w:p>
          <w:p w14:paraId="303237F7" w14:textId="77777777" w:rsidR="00722A47" w:rsidRPr="0006090E" w:rsidRDefault="00722A47" w:rsidP="00722A47">
            <w:pPr>
              <w:overflowPunct w:val="0"/>
              <w:autoSpaceDE w:val="0"/>
              <w:autoSpaceDN w:val="0"/>
              <w:adjustRightInd w:val="0"/>
              <w:spacing w:before="0" w:after="0" w:line="300" w:lineRule="exact"/>
              <w:ind w:left="1792" w:hanging="516"/>
              <w:jc w:val="left"/>
              <w:textAlignment w:val="baseline"/>
              <w:rPr>
                <w:rFonts w:asciiTheme="minorHAnsi" w:hAnsiTheme="minorHAnsi" w:cstheme="minorBidi"/>
                <w:sz w:val="20"/>
                <w:szCs w:val="20"/>
              </w:rPr>
            </w:pPr>
            <w:r>
              <w:rPr>
                <w:rFonts w:asciiTheme="minorHAnsi" w:hAnsiTheme="minorHAnsi"/>
                <w:sz w:val="20"/>
              </w:rPr>
              <w:t>2.2.1 Mineral substitutes contained in the mixture, associated abbreviation(s), class(s</w:t>
            </w:r>
            <w:proofErr w:type="gramStart"/>
            <w:r>
              <w:rPr>
                <w:rFonts w:asciiTheme="minorHAnsi" w:hAnsiTheme="minorHAnsi"/>
                <w:sz w:val="20"/>
              </w:rPr>
              <w:t>)</w:t>
            </w:r>
            <w:proofErr w:type="gramEnd"/>
            <w:r>
              <w:rPr>
                <w:rFonts w:asciiTheme="minorHAnsi" w:hAnsiTheme="minorHAnsi"/>
                <w:sz w:val="20"/>
              </w:rPr>
              <w:t xml:space="preserve"> and their proportions...</w:t>
            </w:r>
          </w:p>
          <w:p w14:paraId="1199D4C0" w14:textId="2018EE6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rPr>
            </w:pPr>
            <w:r>
              <w:rPr>
                <w:rFonts w:asciiTheme="minorHAnsi" w:hAnsiTheme="minorHAnsi"/>
                <w:sz w:val="20"/>
              </w:rPr>
              <w:t xml:space="preserve">2.3 As far as waste </w:t>
            </w:r>
            <w:r>
              <w:rPr>
                <w:rFonts w:ascii="Calibri" w:hAnsi="Calibri"/>
                <w:sz w:val="20"/>
              </w:rPr>
              <w:t>is a waste key in accordance with the Waste List Ordinance</w:t>
            </w:r>
            <w:r>
              <w:rPr>
                <w:rFonts w:asciiTheme="minorHAnsi" w:hAnsiTheme="minorHAnsi"/>
                <w:sz w:val="20"/>
              </w:rPr>
              <w:t xml:space="preserve"> (for the purpose of assignability, for example, in the case of existing registries) …</w:t>
            </w:r>
          </w:p>
          <w:p w14:paraId="5583914E" w14:textId="77777777" w:rsidR="00722A47" w:rsidRPr="0006090E"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Pr>
                <w:rFonts w:asciiTheme="minorHAnsi" w:hAnsiTheme="minorHAnsi"/>
                <w:b/>
                <w:sz w:val="20"/>
              </w:rPr>
              <w:t>Body responsible for quality control</w:t>
            </w:r>
          </w:p>
          <w:p w14:paraId="336A4915"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3.1 Name</w:t>
            </w:r>
          </w:p>
          <w:p w14:paraId="0F828C1D"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3.2 Street and house number...</w:t>
            </w:r>
          </w:p>
          <w:p w14:paraId="1E45F414"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3.3 Postcode</w:t>
            </w:r>
          </w:p>
          <w:p w14:paraId="7CB157F0"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3.4 Town</w:t>
            </w:r>
          </w:p>
          <w:p w14:paraId="3A8786A0"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3.5 State...</w:t>
            </w:r>
          </w:p>
          <w:p w14:paraId="7C448C73" w14:textId="77777777" w:rsidR="00722A47" w:rsidRPr="0006090E"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Pr>
                <w:rFonts w:asciiTheme="minorHAnsi" w:hAnsiTheme="minorHAnsi"/>
                <w:b/>
                <w:sz w:val="20"/>
              </w:rPr>
              <w:t>Requirements for certain types of installation</w:t>
            </w:r>
          </w:p>
          <w:p w14:paraId="6CCD204B" w14:textId="77777777" w:rsidR="00722A47" w:rsidRPr="0006090E" w:rsidRDefault="00722A47" w:rsidP="00722A47">
            <w:pPr>
              <w:overflowPunct w:val="0"/>
              <w:autoSpaceDE w:val="0"/>
              <w:autoSpaceDN w:val="0"/>
              <w:adjustRightInd w:val="0"/>
              <w:spacing w:before="0" w:after="0" w:line="300" w:lineRule="exact"/>
              <w:ind w:left="952" w:hanging="352"/>
              <w:jc w:val="left"/>
              <w:textAlignment w:val="baseline"/>
              <w:rPr>
                <w:rFonts w:asciiTheme="minorHAnsi" w:hAnsiTheme="minorHAnsi" w:cstheme="minorBidi"/>
                <w:sz w:val="20"/>
                <w:szCs w:val="20"/>
              </w:rPr>
            </w:pPr>
            <w:r>
              <w:rPr>
                <w:rFonts w:asciiTheme="minorHAnsi" w:hAnsiTheme="minorHAnsi"/>
                <w:sz w:val="20"/>
              </w:rPr>
              <w:t>4.1 Information on compliance with the requirements set out in the footnotes of the respective installation table for certain types of installation according to Appendix 2 or 3...</w:t>
            </w:r>
          </w:p>
          <w:p w14:paraId="145CDBA7" w14:textId="77777777" w:rsidR="00722A47" w:rsidRPr="0006090E"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Pr>
                <w:rFonts w:asciiTheme="minorHAnsi" w:hAnsiTheme="minorHAnsi"/>
                <w:b/>
                <w:sz w:val="20"/>
              </w:rPr>
              <w:t>Information on delivery</w:t>
            </w:r>
          </w:p>
          <w:p w14:paraId="496359A1"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5.1 Delivery quantity (tonnes)...</w:t>
            </w:r>
          </w:p>
          <w:p w14:paraId="037245AA"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5.2 Date of submission</w:t>
            </w:r>
          </w:p>
          <w:p w14:paraId="51E74BDF" w14:textId="77777777" w:rsidR="00722A47" w:rsidRPr="0006090E" w:rsidRDefault="00722A47" w:rsidP="00722A47">
            <w:pPr>
              <w:overflowPunct w:val="0"/>
              <w:autoSpaceDE w:val="0"/>
              <w:autoSpaceDN w:val="0"/>
              <w:adjustRightInd w:val="0"/>
              <w:spacing w:before="0" w:after="0" w:line="300" w:lineRule="exact"/>
              <w:ind w:left="885" w:hanging="284"/>
              <w:jc w:val="left"/>
              <w:textAlignment w:val="baseline"/>
              <w:rPr>
                <w:rFonts w:asciiTheme="minorHAnsi" w:hAnsiTheme="minorHAnsi" w:cstheme="minorBidi"/>
                <w:sz w:val="20"/>
                <w:szCs w:val="20"/>
              </w:rPr>
            </w:pPr>
            <w:r>
              <w:rPr>
                <w:rFonts w:asciiTheme="minorHAnsi" w:hAnsiTheme="minorHAnsi"/>
                <w:sz w:val="20"/>
              </w:rPr>
              <w:t>5.3 Delivery grain or soil group....</w:t>
            </w:r>
          </w:p>
          <w:p w14:paraId="31567DEF" w14:textId="77777777" w:rsidR="00722A47" w:rsidRPr="0006090E"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Pr>
                <w:rFonts w:asciiTheme="minorHAnsi" w:hAnsiTheme="minorHAnsi"/>
                <w:b/>
                <w:sz w:val="20"/>
              </w:rPr>
              <w:t>Transporters of substitute mineral-based materials or mixtures (headquarters of the establishment)</w:t>
            </w:r>
          </w:p>
          <w:p w14:paraId="5E29FE15"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6.1 Name/company/entity</w:t>
            </w:r>
          </w:p>
          <w:p w14:paraId="0C0557AE"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6.2 Street and house number...</w:t>
            </w:r>
          </w:p>
          <w:p w14:paraId="44015ED7"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6.3 Postcode</w:t>
            </w:r>
          </w:p>
          <w:p w14:paraId="03A03387"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6.4 Town</w:t>
            </w:r>
          </w:p>
          <w:p w14:paraId="33E57838"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6.5 State...</w:t>
            </w:r>
          </w:p>
          <w:p w14:paraId="0541BC56"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6,6 Phone and fax...</w:t>
            </w:r>
          </w:p>
          <w:p w14:paraId="45E2E75D"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rPr>
            </w:pPr>
            <w:r>
              <w:rPr>
                <w:rFonts w:asciiTheme="minorHAnsi" w:hAnsiTheme="minorHAnsi"/>
                <w:sz w:val="20"/>
              </w:rPr>
              <w:t>6.7 E-mail</w:t>
            </w:r>
          </w:p>
          <w:p w14:paraId="2CD2B680" w14:textId="77777777" w:rsidR="00722A47" w:rsidRPr="0006090E" w:rsidRDefault="00722A47" w:rsidP="00656043">
            <w:pPr>
              <w:numPr>
                <w:ilvl w:val="1"/>
                <w:numId w:val="2"/>
              </w:numPr>
              <w:overflowPunct w:val="0"/>
              <w:autoSpaceDE w:val="0"/>
              <w:autoSpaceDN w:val="0"/>
              <w:adjustRightInd w:val="0"/>
              <w:spacing w:before="0" w:after="0" w:line="300" w:lineRule="exact"/>
              <w:ind w:left="426"/>
              <w:contextualSpacing/>
              <w:jc w:val="left"/>
              <w:textAlignment w:val="baseline"/>
              <w:rPr>
                <w:rFonts w:asciiTheme="minorHAnsi" w:hAnsiTheme="minorHAnsi" w:cstheme="minorBidi"/>
                <w:b/>
                <w:sz w:val="20"/>
                <w:szCs w:val="20"/>
              </w:rPr>
            </w:pPr>
            <w:r>
              <w:rPr>
                <w:rFonts w:asciiTheme="minorHAnsi" w:hAnsiTheme="minorHAnsi"/>
                <w:b/>
                <w:sz w:val="20"/>
              </w:rPr>
              <w:t>Date and signature</w:t>
            </w:r>
          </w:p>
          <w:p w14:paraId="2AB00C91"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szCs w:val="20"/>
              </w:rPr>
            </w:pPr>
            <w:r>
              <w:rPr>
                <w:rFonts w:asciiTheme="minorHAnsi" w:hAnsiTheme="minorHAnsi"/>
                <w:sz w:val="20"/>
              </w:rPr>
              <w:t>7.1 Date...</w:t>
            </w:r>
          </w:p>
          <w:p w14:paraId="3EDED5C4"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sz w:val="20"/>
              </w:rPr>
            </w:pPr>
            <w:r>
              <w:rPr>
                <w:rFonts w:asciiTheme="minorHAnsi" w:hAnsiTheme="minorHAnsi"/>
                <w:sz w:val="20"/>
              </w:rPr>
              <w:t>7.2. Signature of the marketer (as insurance of the correctness of information given)...</w:t>
            </w:r>
          </w:p>
        </w:tc>
      </w:tr>
    </w:tbl>
    <w:p w14:paraId="08BB2D8D" w14:textId="77777777" w:rsidR="00722A47" w:rsidRPr="0006090E" w:rsidRDefault="00722A47" w:rsidP="00722A47">
      <w:pPr>
        <w:sectPr w:rsidR="00722A47" w:rsidRPr="0006090E" w:rsidSect="007718F1">
          <w:pgSz w:w="11907" w:h="16839"/>
          <w:pgMar w:top="1134" w:right="1417" w:bottom="1134" w:left="1701" w:header="709" w:footer="709" w:gutter="0"/>
          <w:cols w:space="708"/>
          <w:docGrid w:linePitch="360"/>
        </w:sectPr>
      </w:pPr>
    </w:p>
    <w:p w14:paraId="0FCF35CB" w14:textId="77777777" w:rsidR="00722A47" w:rsidRPr="0006090E" w:rsidRDefault="00722A47" w:rsidP="00722A47">
      <w:pPr>
        <w:pStyle w:val="AnlageBezeichnernummeriert"/>
      </w:pPr>
    </w:p>
    <w:p w14:paraId="1B4F6FBC" w14:textId="63538293" w:rsidR="00722A47" w:rsidRPr="0006090E" w:rsidRDefault="00722A47" w:rsidP="00722A47">
      <w:pPr>
        <w:pStyle w:val="AnlageVerweis"/>
      </w:pPr>
      <w:r>
        <w:t>(for § 22 paragraph 1 sentence 1, § 22 paragraph 2, § 22 paragraph 4 and § 25 paragraph 3)</w:t>
      </w:r>
    </w:p>
    <w:p w14:paraId="517E419C" w14:textId="77777777" w:rsidR="00722A47" w:rsidRPr="0006090E" w:rsidRDefault="00722A47" w:rsidP="00722A47">
      <w:pPr>
        <w:pStyle w:val="Anlageberschrift"/>
      </w:pPr>
      <w:bookmarkStart w:id="344" w:name="_Toc74228155"/>
      <w:r>
        <w:t>S</w:t>
      </w:r>
      <w:bookmarkStart w:id="345" w:name="eNV_F30568F089EA48ED95232C54D21E78FC_1"/>
      <w:bookmarkEnd w:id="345"/>
      <w:r>
        <w:t>ample cover sheet/pre-indication/final display</w:t>
      </w:r>
      <w:bookmarkEnd w:id="344"/>
    </w:p>
    <w:p w14:paraId="73A7CDFE" w14:textId="77777777" w:rsidR="00722A47" w:rsidRPr="0006090E" w:rsidRDefault="00722A47" w:rsidP="00656043">
      <w:pPr>
        <w:numPr>
          <w:ilvl w:val="0"/>
          <w:numId w:val="6"/>
        </w:numPr>
        <w:spacing w:before="0" w:after="0" w:line="360" w:lineRule="atLeast"/>
        <w:jc w:val="center"/>
        <w:rPr>
          <w:b/>
          <w:sz w:val="26"/>
        </w:rPr>
      </w:pPr>
    </w:p>
    <w:tbl>
      <w:tblPr>
        <w:tblStyle w:val="Tabellenraster62"/>
        <w:tblW w:w="5000" w:type="pct"/>
        <w:tblLook w:val="04A0" w:firstRow="1" w:lastRow="0" w:firstColumn="1" w:lastColumn="0" w:noHBand="0" w:noVBand="1"/>
      </w:tblPr>
      <w:tblGrid>
        <w:gridCol w:w="8779"/>
      </w:tblGrid>
      <w:tr w:rsidR="00972543" w:rsidRPr="0006090E" w14:paraId="3C36F2F9" w14:textId="77777777" w:rsidTr="00972543">
        <w:tc>
          <w:tcPr>
            <w:tcW w:w="5000" w:type="pct"/>
            <w:tcBorders>
              <w:bottom w:val="single" w:sz="4" w:space="0" w:color="auto"/>
            </w:tcBorders>
          </w:tcPr>
          <w:p w14:paraId="07967EB1" w14:textId="77777777" w:rsidR="00722A47" w:rsidRPr="0006090E" w:rsidRDefault="00722A47" w:rsidP="00722A47">
            <w:pPr>
              <w:overflowPunct w:val="0"/>
              <w:autoSpaceDE w:val="0"/>
              <w:autoSpaceDN w:val="0"/>
              <w:adjustRightInd w:val="0"/>
              <w:spacing w:before="0" w:after="0" w:line="300" w:lineRule="exact"/>
              <w:jc w:val="left"/>
              <w:textAlignment w:val="baseline"/>
              <w:rPr>
                <w:rFonts w:asciiTheme="minorHAnsi" w:hAnsiTheme="minorHAnsi" w:cstheme="minorBidi"/>
                <w:b/>
              </w:rPr>
            </w:pPr>
            <w:r>
              <w:rPr>
                <w:rFonts w:asciiTheme="minorHAnsi" w:hAnsiTheme="minorHAnsi"/>
                <w:b/>
              </w:rPr>
              <w:t>Name of the construction project: …</w:t>
            </w:r>
          </w:p>
          <w:p w14:paraId="3386F1B1" w14:textId="77777777" w:rsidR="00722A47" w:rsidRPr="0006090E" w:rsidRDefault="00722A47" w:rsidP="00722A47">
            <w:pPr>
              <w:pBdr>
                <w:bottom w:val="single" w:sz="6" w:space="1" w:color="auto"/>
              </w:pBdr>
              <w:overflowPunct w:val="0"/>
              <w:autoSpaceDE w:val="0"/>
              <w:autoSpaceDN w:val="0"/>
              <w:adjustRightInd w:val="0"/>
              <w:spacing w:before="0" w:after="0" w:line="300" w:lineRule="exact"/>
              <w:jc w:val="left"/>
              <w:textAlignment w:val="baseline"/>
              <w:rPr>
                <w:rFonts w:asciiTheme="minorHAnsi" w:hAnsiTheme="minorHAnsi" w:cstheme="minorBidi"/>
              </w:rPr>
            </w:pPr>
            <w:r>
              <w:rPr>
                <w:rFonts w:asciiTheme="minorHAnsi" w:hAnsiTheme="minorHAnsi"/>
                <w:b/>
              </w:rPr>
              <w:t xml:space="preserve">Coordinates of installation: </w:t>
            </w:r>
            <w:r>
              <w:rPr>
                <w:rFonts w:asciiTheme="minorHAnsi" w:hAnsiTheme="minorHAnsi"/>
              </w:rPr>
              <w:t>…</w:t>
            </w:r>
          </w:p>
          <w:p w14:paraId="5AF2DF47" w14:textId="479015BA" w:rsidR="00722A47" w:rsidRPr="0006090E" w:rsidRDefault="00722A47" w:rsidP="00722A47">
            <w:pPr>
              <w:overflowPunct w:val="0"/>
              <w:autoSpaceDE w:val="0"/>
              <w:autoSpaceDN w:val="0"/>
              <w:adjustRightInd w:val="0"/>
              <w:spacing w:before="0" w:after="0" w:line="300" w:lineRule="exact"/>
              <w:jc w:val="left"/>
              <w:textAlignment w:val="baseline"/>
              <w:rPr>
                <w:rFonts w:ascii="MS Gothic" w:eastAsia="MS Gothic" w:hAnsi="MS Gothic" w:cs="MS Gothic"/>
              </w:rPr>
            </w:pPr>
            <w:r>
              <w:rPr>
                <w:rFonts w:ascii="MS Gothic" w:hAnsi="MS Gothic"/>
              </w:rPr>
              <w:t xml:space="preserve">☐ </w:t>
            </w:r>
            <w:r>
              <w:rPr>
                <w:rFonts w:asciiTheme="minorHAnsi" w:hAnsiTheme="minorHAnsi"/>
              </w:rPr>
              <w:t xml:space="preserve">This is the </w:t>
            </w:r>
            <w:r>
              <w:rPr>
                <w:rFonts w:asciiTheme="minorHAnsi" w:hAnsiTheme="minorHAnsi"/>
                <w:b/>
                <w:bCs/>
              </w:rPr>
              <w:t>cover sheet</w:t>
            </w:r>
            <w:r>
              <w:rPr>
                <w:rFonts w:asciiTheme="minorHAnsi" w:hAnsiTheme="minorHAnsi"/>
              </w:rPr>
              <w:t xml:space="preserve"> referred to in § 25(3) sentence 1:</w:t>
            </w:r>
          </w:p>
          <w:p w14:paraId="326C87AD" w14:textId="77777777" w:rsidR="00722A47" w:rsidRPr="0006090E" w:rsidRDefault="00722A47" w:rsidP="00722A47">
            <w:pPr>
              <w:overflowPunct w:val="0"/>
              <w:autoSpaceDE w:val="0"/>
              <w:autoSpaceDN w:val="0"/>
              <w:adjustRightInd w:val="0"/>
              <w:spacing w:before="0" w:after="0" w:line="300" w:lineRule="exact"/>
              <w:jc w:val="left"/>
              <w:textAlignment w:val="baseline"/>
              <w:rPr>
                <w:rFonts w:asciiTheme="minorHAnsi" w:hAnsiTheme="minorHAnsi" w:cstheme="minorBidi"/>
              </w:rPr>
            </w:pPr>
            <w:r>
              <w:rPr>
                <w:rFonts w:asciiTheme="minorHAnsi" w:hAnsiTheme="minorHAnsi"/>
              </w:rPr>
              <w:t xml:space="preserve">       Details of points </w:t>
            </w:r>
            <w:r>
              <w:rPr>
                <w:rFonts w:asciiTheme="minorHAnsi" w:hAnsiTheme="minorHAnsi"/>
                <w:b/>
              </w:rPr>
              <w:t>1, 2, 4, 5, 8, 9 und 10</w:t>
            </w:r>
            <w:r>
              <w:rPr>
                <w:rFonts w:asciiTheme="minorHAnsi" w:hAnsiTheme="minorHAnsi"/>
              </w:rPr>
              <w:t xml:space="preserve"> are required.</w:t>
            </w:r>
          </w:p>
          <w:p w14:paraId="089DCC5F" w14:textId="7950D79C" w:rsidR="00722A47" w:rsidRPr="0006090E"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Pr>
                <w:rFonts w:ascii="MS Gothic" w:hAnsi="MS Gothic"/>
              </w:rPr>
              <w:t xml:space="preserve">☐ </w:t>
            </w:r>
            <w:r>
              <w:rPr>
                <w:rFonts w:asciiTheme="minorHAnsi" w:hAnsiTheme="minorHAnsi"/>
              </w:rPr>
              <w:t xml:space="preserve">This is the </w:t>
            </w:r>
            <w:r>
              <w:rPr>
                <w:rFonts w:asciiTheme="minorHAnsi" w:hAnsiTheme="minorHAnsi"/>
                <w:b/>
                <w:bCs/>
              </w:rPr>
              <w:t>notification</w:t>
            </w:r>
            <w:r>
              <w:rPr>
                <w:rFonts w:asciiTheme="minorHAnsi" w:hAnsiTheme="minorHAnsi"/>
              </w:rPr>
              <w:t xml:space="preserve"> referred to in § 22(1) or (2) sentence 1:</w:t>
            </w:r>
          </w:p>
          <w:p w14:paraId="28B607CB" w14:textId="77777777" w:rsidR="00722A47" w:rsidRPr="0006090E" w:rsidRDefault="005A2CAC" w:rsidP="00722A47">
            <w:pPr>
              <w:pBdr>
                <w:bottom w:val="single" w:sz="6" w:space="1" w:color="auto"/>
              </w:pBdr>
              <w:tabs>
                <w:tab w:val="left" w:pos="284"/>
              </w:tabs>
              <w:spacing w:before="0" w:after="0" w:line="300" w:lineRule="exact"/>
              <w:jc w:val="left"/>
              <w:rPr>
                <w:rFonts w:asciiTheme="minorHAnsi" w:hAnsiTheme="minorHAnsi" w:cstheme="minorBidi"/>
              </w:rPr>
            </w:pPr>
            <w:r>
              <w:rPr>
                <w:rFonts w:asciiTheme="minorHAnsi" w:hAnsiTheme="minorHAnsi"/>
              </w:rPr>
              <w:t xml:space="preserve">       Details of points </w:t>
            </w:r>
            <w:r>
              <w:rPr>
                <w:rFonts w:asciiTheme="minorHAnsi" w:hAnsiTheme="minorHAnsi"/>
                <w:b/>
              </w:rPr>
              <w:t>1, 2, 3, 4, 5, 8, 9 and 10</w:t>
            </w:r>
            <w:r>
              <w:rPr>
                <w:rFonts w:asciiTheme="minorHAnsi" w:hAnsiTheme="minorHAnsi"/>
              </w:rPr>
              <w:t xml:space="preserve"> are required.</w:t>
            </w:r>
          </w:p>
          <w:p w14:paraId="6A55C1D2" w14:textId="4D56E421" w:rsidR="00722A47" w:rsidRPr="0006090E"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Pr>
                <w:rFonts w:ascii="MS Gothic" w:hAnsi="MS Gothic"/>
              </w:rPr>
              <w:t xml:space="preserve">☐ </w:t>
            </w:r>
            <w:r>
              <w:rPr>
                <w:rFonts w:asciiTheme="minorHAnsi" w:hAnsiTheme="minorHAnsi"/>
              </w:rPr>
              <w:t xml:space="preserve">This is the </w:t>
            </w:r>
            <w:r>
              <w:rPr>
                <w:rFonts w:asciiTheme="minorHAnsi" w:hAnsiTheme="minorHAnsi"/>
                <w:b/>
                <w:bCs/>
              </w:rPr>
              <w:t>announcement of the financial statements</w:t>
            </w:r>
            <w:r>
              <w:rPr>
                <w:rFonts w:asciiTheme="minorHAnsi" w:hAnsiTheme="minorHAnsi"/>
              </w:rPr>
              <w:t xml:space="preserve"> referred to in § 22(4): </w:t>
            </w:r>
          </w:p>
          <w:p w14:paraId="76F995A3" w14:textId="77777777" w:rsidR="00722A47" w:rsidRPr="0006090E"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Pr>
                <w:rFonts w:asciiTheme="minorHAnsi" w:hAnsiTheme="minorHAnsi"/>
              </w:rPr>
              <w:t xml:space="preserve">         Details of points </w:t>
            </w:r>
            <w:r>
              <w:rPr>
                <w:rFonts w:asciiTheme="minorHAnsi" w:hAnsiTheme="minorHAnsi"/>
                <w:b/>
              </w:rPr>
              <w:t>1, 2,</w:t>
            </w:r>
            <w:r>
              <w:rPr>
                <w:rFonts w:asciiTheme="minorHAnsi" w:hAnsiTheme="minorHAnsi"/>
              </w:rPr>
              <w:t xml:space="preserve"> </w:t>
            </w:r>
            <w:r>
              <w:rPr>
                <w:rFonts w:asciiTheme="minorHAnsi" w:hAnsiTheme="minorHAnsi"/>
                <w:b/>
              </w:rPr>
              <w:t xml:space="preserve">6, 7 and 8 </w:t>
            </w:r>
            <w:r>
              <w:rPr>
                <w:rFonts w:asciiTheme="minorHAnsi" w:hAnsiTheme="minorHAnsi"/>
              </w:rPr>
              <w:t>are required.</w:t>
            </w:r>
          </w:p>
          <w:p w14:paraId="5FEE942F" w14:textId="77777777" w:rsidR="00722A47" w:rsidRPr="0006090E" w:rsidRDefault="00722A47" w:rsidP="00656043">
            <w:pPr>
              <w:numPr>
                <w:ilvl w:val="0"/>
                <w:numId w:val="24"/>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MS Gothic" w:hAnsi="MS Gothic"/>
              </w:rPr>
              <w:t xml:space="preserve">☐ </w:t>
            </w:r>
            <w:r>
              <w:rPr>
                <w:rFonts w:asciiTheme="minorHAnsi" w:hAnsiTheme="minorHAnsi"/>
                <w:b/>
              </w:rPr>
              <w:t>User of the substitute mineral-based or mixture (headquarters of the establishment)</w:t>
            </w:r>
          </w:p>
          <w:p w14:paraId="5EB7C695" w14:textId="77777777" w:rsidR="00722A47" w:rsidRPr="0006090E"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Pr>
                <w:rFonts w:asciiTheme="minorHAnsi" w:hAnsiTheme="minorHAnsi"/>
              </w:rPr>
              <w:t>Company/body...</w:t>
            </w:r>
          </w:p>
          <w:p w14:paraId="4B4A3777" w14:textId="77777777" w:rsidR="00722A47" w:rsidRPr="0006090E"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Pr>
                <w:rFonts w:asciiTheme="minorHAnsi" w:hAnsiTheme="minorHAnsi"/>
              </w:rPr>
              <w:t>Street and house number...</w:t>
            </w:r>
          </w:p>
          <w:p w14:paraId="793EBB4D" w14:textId="77777777" w:rsidR="00722A47" w:rsidRPr="0006090E"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Pr>
                <w:rFonts w:asciiTheme="minorHAnsi" w:hAnsiTheme="minorHAnsi"/>
              </w:rPr>
              <w:t>Zip code...</w:t>
            </w:r>
          </w:p>
          <w:p w14:paraId="76A46877" w14:textId="77777777" w:rsidR="00722A47" w:rsidRPr="0006090E"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Pr>
                <w:rFonts w:asciiTheme="minorHAnsi" w:hAnsiTheme="minorHAnsi"/>
              </w:rPr>
              <w:t>Place...</w:t>
            </w:r>
          </w:p>
          <w:p w14:paraId="1C4881DD" w14:textId="77777777" w:rsidR="00722A47" w:rsidRPr="0006090E"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Pr>
                <w:rFonts w:asciiTheme="minorHAnsi" w:hAnsiTheme="minorHAnsi"/>
              </w:rPr>
              <w:t>State...</w:t>
            </w:r>
          </w:p>
          <w:p w14:paraId="24AAACAA" w14:textId="77777777" w:rsidR="00722A47" w:rsidRPr="0006090E"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Theme="minorHAnsi" w:hAnsiTheme="minorHAnsi" w:cstheme="minorBidi"/>
              </w:rPr>
            </w:pPr>
            <w:r>
              <w:rPr>
                <w:rFonts w:asciiTheme="minorHAnsi" w:hAnsiTheme="minorHAnsi"/>
              </w:rPr>
              <w:t>Phone and fax...</w:t>
            </w:r>
          </w:p>
          <w:p w14:paraId="42AEC422" w14:textId="77777777" w:rsidR="00722A47" w:rsidRPr="0006090E" w:rsidRDefault="00722A47" w:rsidP="00656043">
            <w:pPr>
              <w:numPr>
                <w:ilvl w:val="1"/>
                <w:numId w:val="23"/>
              </w:numPr>
              <w:overflowPunct w:val="0"/>
              <w:autoSpaceDE w:val="0"/>
              <w:autoSpaceDN w:val="0"/>
              <w:adjustRightInd w:val="0"/>
              <w:spacing w:before="0" w:after="0" w:line="300" w:lineRule="exact"/>
              <w:ind w:left="884"/>
              <w:contextualSpacing/>
              <w:jc w:val="left"/>
              <w:textAlignment w:val="baseline"/>
              <w:rPr>
                <w:rFonts w:ascii="MS Gothic" w:eastAsia="MS Gothic" w:hAnsi="MS Gothic" w:cs="MS Gothic"/>
              </w:rPr>
            </w:pPr>
            <w:r>
              <w:rPr>
                <w:rFonts w:asciiTheme="minorHAnsi" w:hAnsiTheme="minorHAnsi"/>
              </w:rPr>
              <w:t>E-mail</w:t>
            </w:r>
          </w:p>
          <w:p w14:paraId="45A7260A" w14:textId="77777777" w:rsidR="00722A47" w:rsidRPr="0006090E" w:rsidRDefault="00722A47" w:rsidP="00722A47">
            <w:pPr>
              <w:pBdr>
                <w:bottom w:val="single" w:sz="6" w:space="1" w:color="auto"/>
              </w:pBdr>
              <w:spacing w:before="0" w:after="0" w:line="300" w:lineRule="exact"/>
              <w:jc w:val="left"/>
              <w:rPr>
                <w:rFonts w:asciiTheme="minorHAnsi" w:hAnsiTheme="minorHAnsi" w:cstheme="minorBidi"/>
              </w:rPr>
            </w:pPr>
            <w:r>
              <w:rPr>
                <w:rFonts w:ascii="MS Gothic" w:hAnsi="MS Gothic"/>
              </w:rPr>
              <w:t>☐</w:t>
            </w:r>
            <w:r>
              <w:rPr>
                <w:rFonts w:asciiTheme="minorHAnsi" w:hAnsiTheme="minorHAnsi"/>
              </w:rPr>
              <w:t xml:space="preserve"> The user is also a building owner (in this case further under </w:t>
            </w:r>
            <w:r>
              <w:rPr>
                <w:rFonts w:asciiTheme="minorHAnsi" w:hAnsiTheme="minorHAnsi"/>
                <w:b/>
                <w:bCs/>
              </w:rPr>
              <w:t>3</w:t>
            </w:r>
            <w:r>
              <w:rPr>
                <w:rFonts w:asciiTheme="minorHAnsi" w:hAnsiTheme="minorHAnsi"/>
              </w:rPr>
              <w:t>.)</w:t>
            </w:r>
          </w:p>
          <w:p w14:paraId="386B37BB" w14:textId="77777777" w:rsidR="00722A47" w:rsidRPr="0006090E" w:rsidRDefault="00722A47" w:rsidP="00656043">
            <w:pPr>
              <w:numPr>
                <w:ilvl w:val="0"/>
                <w:numId w:val="24"/>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Theme="minorHAnsi" w:hAnsiTheme="minorHAnsi"/>
                <w:b/>
              </w:rPr>
              <w:t>Building owner (if this is not the user himself)</w:t>
            </w:r>
          </w:p>
          <w:p w14:paraId="0445E292"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2.1 Company/entity</w:t>
            </w:r>
          </w:p>
          <w:p w14:paraId="0811A228"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2.2 Street and house number...</w:t>
            </w:r>
          </w:p>
          <w:p w14:paraId="278684F7"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2.3 Postcode</w:t>
            </w:r>
          </w:p>
          <w:p w14:paraId="6EA7C68D"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2.4 Town</w:t>
            </w:r>
          </w:p>
          <w:p w14:paraId="357912B9"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2.5 State...</w:t>
            </w:r>
          </w:p>
          <w:p w14:paraId="00D014A9" w14:textId="77777777" w:rsidR="00722A47" w:rsidRPr="0006090E" w:rsidRDefault="00722A47" w:rsidP="00722A47">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2,6 Phone and fax...</w:t>
            </w:r>
          </w:p>
          <w:p w14:paraId="49B53584" w14:textId="77777777" w:rsidR="005A2CAC" w:rsidRPr="0006090E" w:rsidRDefault="00722A47" w:rsidP="005A2CAC">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2.7 E-mail</w:t>
            </w:r>
          </w:p>
          <w:p w14:paraId="47D2E38B" w14:textId="36464D35" w:rsidR="00722A47" w:rsidRPr="0006090E" w:rsidRDefault="00722A47" w:rsidP="005A2CAC">
            <w:pPr>
              <w:overflowPunct w:val="0"/>
              <w:autoSpaceDE w:val="0"/>
              <w:autoSpaceDN w:val="0"/>
              <w:adjustRightInd w:val="0"/>
              <w:spacing w:before="0" w:after="0" w:line="300" w:lineRule="exact"/>
              <w:ind w:left="884" w:hanging="284"/>
              <w:jc w:val="left"/>
              <w:textAlignment w:val="baseline"/>
              <w:rPr>
                <w:rFonts w:asciiTheme="minorHAnsi" w:hAnsiTheme="minorHAnsi" w:cstheme="minorBidi"/>
              </w:rPr>
            </w:pPr>
            <w:r>
              <w:rPr>
                <w:rFonts w:asciiTheme="minorHAnsi" w:hAnsiTheme="minorHAnsi"/>
              </w:rPr>
              <w:t xml:space="preserve">(In the case of the cover sheet referred to in § 25(3), sentence, further under </w:t>
            </w:r>
            <w:r>
              <w:rPr>
                <w:rFonts w:asciiTheme="minorHAnsi" w:hAnsiTheme="minorHAnsi"/>
                <w:b/>
              </w:rPr>
              <w:t>4.</w:t>
            </w:r>
            <w:r>
              <w:rPr>
                <w:rFonts w:asciiTheme="minorHAnsi" w:hAnsiTheme="minorHAnsi"/>
              </w:rPr>
              <w:t>,</w:t>
            </w:r>
          </w:p>
          <w:p w14:paraId="00702198" w14:textId="7C83963D" w:rsidR="00722A47" w:rsidRPr="0006090E" w:rsidRDefault="00722A47" w:rsidP="00722A47">
            <w:pPr>
              <w:tabs>
                <w:tab w:val="left" w:pos="284"/>
              </w:tabs>
              <w:spacing w:before="0" w:after="0" w:line="300" w:lineRule="exact"/>
              <w:jc w:val="left"/>
              <w:rPr>
                <w:rFonts w:asciiTheme="minorHAnsi" w:hAnsiTheme="minorHAnsi" w:cstheme="minorBidi"/>
              </w:rPr>
            </w:pPr>
            <w:r>
              <w:rPr>
                <w:rFonts w:asciiTheme="minorHAnsi" w:hAnsiTheme="minorHAnsi"/>
              </w:rPr>
              <w:t xml:space="preserve">in the case of notification of financial statements in accordance with § 22(4), continue under </w:t>
            </w:r>
            <w:r>
              <w:rPr>
                <w:rFonts w:asciiTheme="minorHAnsi" w:hAnsiTheme="minorHAnsi"/>
                <w:b/>
              </w:rPr>
              <w:t>6.</w:t>
            </w:r>
            <w:r>
              <w:rPr>
                <w:rFonts w:asciiTheme="minorHAnsi" w:hAnsiTheme="minorHAnsi"/>
              </w:rPr>
              <w:t>)</w:t>
            </w:r>
          </w:p>
          <w:p w14:paraId="68C56C61" w14:textId="77777777"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Theme="minorHAnsi" w:hAnsiTheme="minorHAnsi"/>
                <w:b/>
              </w:rPr>
              <w:t>Information on the type of substitute materials and the scope of the measure</w:t>
            </w:r>
          </w:p>
          <w:p w14:paraId="78DBACDD" w14:textId="77777777" w:rsidR="00722A47" w:rsidRPr="0006090E"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MS Gothic" w:hAnsi="MS Gothic"/>
              </w:rPr>
              <w:t>☐</w:t>
            </w:r>
            <w:r>
              <w:rPr>
                <w:rFonts w:asciiTheme="minorHAnsi" w:hAnsiTheme="minorHAnsi"/>
              </w:rPr>
              <w:t xml:space="preserve"> Mineral-based substitute materials</w:t>
            </w:r>
          </w:p>
          <w:p w14:paraId="1E83879C" w14:textId="77777777" w:rsidR="00722A47" w:rsidRPr="0006090E" w:rsidRDefault="00722A47" w:rsidP="00656043">
            <w:pPr>
              <w:numPr>
                <w:ilvl w:val="2"/>
                <w:numId w:val="25"/>
              </w:numPr>
              <w:overflowPunct w:val="0"/>
              <w:autoSpaceDE w:val="0"/>
              <w:autoSpaceDN w:val="0"/>
              <w:adjustRightInd w:val="0"/>
              <w:spacing w:before="0" w:after="0" w:line="300" w:lineRule="exact"/>
              <w:ind w:left="1876"/>
              <w:contextualSpacing/>
              <w:jc w:val="left"/>
              <w:textAlignment w:val="baseline"/>
              <w:rPr>
                <w:rFonts w:asciiTheme="minorHAnsi" w:hAnsiTheme="minorHAnsi" w:cstheme="minorBidi"/>
              </w:rPr>
            </w:pPr>
            <w:r>
              <w:rPr>
                <w:rFonts w:asciiTheme="minorHAnsi" w:hAnsiTheme="minorHAnsi"/>
              </w:rPr>
              <w:t xml:space="preserve">Description, material class of the replacement material as well as planned mass and volume of the construction project </w:t>
            </w:r>
          </w:p>
          <w:p w14:paraId="36F61FBF" w14:textId="77777777" w:rsidR="00722A47" w:rsidRPr="0006090E"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MS Gothic" w:hAnsi="MS Gothic"/>
              </w:rPr>
              <w:t>☐</w:t>
            </w:r>
            <w:r>
              <w:rPr>
                <w:rFonts w:asciiTheme="minorHAnsi" w:hAnsiTheme="minorHAnsi"/>
              </w:rPr>
              <w:t xml:space="preserve"> Mixtures</w:t>
            </w:r>
          </w:p>
          <w:p w14:paraId="1B2CC572" w14:textId="77777777" w:rsidR="00722A47" w:rsidRPr="0006090E" w:rsidRDefault="00722A47" w:rsidP="00656043">
            <w:pPr>
              <w:numPr>
                <w:ilvl w:val="2"/>
                <w:numId w:val="25"/>
              </w:numPr>
              <w:overflowPunct w:val="0"/>
              <w:autoSpaceDE w:val="0"/>
              <w:autoSpaceDN w:val="0"/>
              <w:adjustRightInd w:val="0"/>
              <w:spacing w:before="0" w:after="0" w:line="300" w:lineRule="exact"/>
              <w:ind w:left="1876"/>
              <w:contextualSpacing/>
              <w:jc w:val="left"/>
              <w:textAlignment w:val="baseline"/>
              <w:rPr>
                <w:rFonts w:asciiTheme="minorHAnsi" w:hAnsiTheme="minorHAnsi" w:cstheme="minorBidi"/>
              </w:rPr>
            </w:pPr>
            <w:r>
              <w:rPr>
                <w:rFonts w:asciiTheme="minorHAnsi" w:hAnsiTheme="minorHAnsi"/>
              </w:rPr>
              <w:t>Designation and material classes and proportions of each of the mineral-based substitutes contained in the mixture, as well as the planned mass and volume of the construction project...</w:t>
            </w:r>
          </w:p>
          <w:p w14:paraId="1F9F5ED6" w14:textId="77777777" w:rsidR="00722A47" w:rsidRPr="0006090E" w:rsidRDefault="00722A47" w:rsidP="00722A47">
            <w:pPr>
              <w:overflowPunct w:val="0"/>
              <w:autoSpaceDE w:val="0"/>
              <w:autoSpaceDN w:val="0"/>
              <w:adjustRightInd w:val="0"/>
              <w:spacing w:line="300" w:lineRule="exact"/>
              <w:ind w:left="1876"/>
              <w:contextualSpacing/>
              <w:textAlignment w:val="baseline"/>
              <w:rPr>
                <w:rFonts w:asciiTheme="minorHAnsi" w:hAnsiTheme="minorHAnsi" w:cstheme="minorBidi"/>
              </w:rPr>
            </w:pPr>
          </w:p>
          <w:p w14:paraId="400608F7" w14:textId="77777777"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Theme="minorHAnsi" w:hAnsiTheme="minorHAnsi"/>
                <w:b/>
              </w:rPr>
              <w:t>‘installation methods’:</w:t>
            </w:r>
          </w:p>
          <w:p w14:paraId="4292C1AC" w14:textId="77777777" w:rsidR="00722A47" w:rsidRPr="0006090E"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Theme="minorHAnsi" w:hAnsiTheme="minorHAnsi"/>
              </w:rPr>
              <w:t>Number and designation of the installation methods according to Appendix 2 or 3 EBV...</w:t>
            </w:r>
          </w:p>
          <w:p w14:paraId="131CCA70" w14:textId="77777777" w:rsidR="00722A47" w:rsidRPr="0006090E" w:rsidRDefault="00722A47" w:rsidP="00722A47">
            <w:pPr>
              <w:spacing w:before="0" w:after="200" w:line="300" w:lineRule="exact"/>
              <w:ind w:left="720"/>
              <w:contextualSpacing/>
              <w:jc w:val="left"/>
              <w:rPr>
                <w:rFonts w:asciiTheme="minorHAnsi" w:hAnsiTheme="minorHAnsi" w:cstheme="minorBidi"/>
              </w:rPr>
            </w:pPr>
          </w:p>
          <w:p w14:paraId="528EF431" w14:textId="77777777"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Theme="minorHAnsi" w:hAnsiTheme="minorHAnsi"/>
                <w:b/>
              </w:rPr>
              <w:lastRenderedPageBreak/>
              <w:t>Groundwater level, groundwater layers, protected areas</w:t>
            </w:r>
          </w:p>
          <w:p w14:paraId="513ADCE8" w14:textId="77777777" w:rsidR="00722A47" w:rsidRPr="0006090E"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Theme="minorHAnsi" w:hAnsiTheme="minorHAnsi"/>
              </w:rPr>
              <w:t>Information on the highest level of groundwater expected...</w:t>
            </w:r>
          </w:p>
          <w:p w14:paraId="5A3999B4" w14:textId="77777777" w:rsidR="00722A47" w:rsidRPr="0006090E"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Theme="minorHAnsi" w:hAnsiTheme="minorHAnsi"/>
              </w:rPr>
              <w:t>Information on the thickness of the groundwater cover layer...</w:t>
            </w:r>
          </w:p>
          <w:p w14:paraId="6ECA7E08" w14:textId="77777777" w:rsidR="00722A47" w:rsidRPr="0006090E"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Theme="minorHAnsi" w:hAnsiTheme="minorHAnsi"/>
              </w:rPr>
              <w:t>Information on the soil type of the groundwater cover layer...</w:t>
            </w:r>
          </w:p>
          <w:p w14:paraId="6951EB78" w14:textId="77777777" w:rsidR="00722A47" w:rsidRPr="0006090E" w:rsidRDefault="00722A47"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Theme="minorHAnsi" w:hAnsiTheme="minorHAnsi"/>
              </w:rPr>
              <w:t>Location of the construction project in relation to water conservation areas, health spa areas or water priority areas as defined in columns 4 to 6 of Appendix 2 or 3 EBV...</w:t>
            </w:r>
          </w:p>
          <w:p w14:paraId="06C35076" w14:textId="7F4CF891" w:rsidR="00722A47" w:rsidRPr="0006090E"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Pr>
                <w:rFonts w:asciiTheme="minorHAnsi" w:hAnsiTheme="minorHAnsi"/>
              </w:rPr>
              <w:t xml:space="preserve">(In the case of notification pursuant to § 22(1) or (2), sentence, continue to </w:t>
            </w:r>
            <w:r>
              <w:rPr>
                <w:rFonts w:asciiTheme="minorHAnsi" w:hAnsiTheme="minorHAnsi"/>
                <w:b/>
              </w:rPr>
              <w:t>8.</w:t>
            </w:r>
            <w:r>
              <w:rPr>
                <w:rFonts w:asciiTheme="minorHAnsi" w:hAnsiTheme="minorHAnsi"/>
              </w:rPr>
              <w:t>)</w:t>
            </w:r>
          </w:p>
          <w:p w14:paraId="0DF267A2" w14:textId="77777777"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Theme="minorHAnsi" w:hAnsiTheme="minorHAnsi"/>
                <w:b/>
              </w:rPr>
              <w:t>Summary of the information contained in the delivery notes</w:t>
            </w:r>
          </w:p>
          <w:p w14:paraId="277E5E23" w14:textId="77777777" w:rsidR="00722A47" w:rsidRPr="0006090E" w:rsidRDefault="00722A47" w:rsidP="00656043">
            <w:pPr>
              <w:numPr>
                <w:ilvl w:val="1"/>
                <w:numId w:val="25"/>
              </w:numPr>
              <w:spacing w:before="0" w:after="0" w:line="300" w:lineRule="exact"/>
              <w:ind w:left="1026"/>
              <w:contextualSpacing/>
              <w:jc w:val="left"/>
              <w:rPr>
                <w:rFonts w:asciiTheme="minorHAnsi" w:hAnsiTheme="minorHAnsi" w:cstheme="minorBidi"/>
              </w:rPr>
            </w:pPr>
            <w:r>
              <w:rPr>
                <w:rFonts w:asciiTheme="minorHAnsi" w:hAnsiTheme="minorHAnsi"/>
              </w:rPr>
              <w:t>Quantity actually installed in tonnes: …</w:t>
            </w:r>
          </w:p>
          <w:p w14:paraId="35EE259B" w14:textId="77777777" w:rsidR="00722A47" w:rsidRPr="0006090E"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Pr>
                <w:rFonts w:asciiTheme="minorHAnsi" w:hAnsiTheme="minorHAnsi"/>
              </w:rPr>
              <w:t>Date/period of delivery: on.../from... to...</w:t>
            </w:r>
          </w:p>
          <w:p w14:paraId="0C256A54" w14:textId="77777777" w:rsidR="00722A47" w:rsidRPr="0006090E"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Pr>
                <w:rFonts w:asciiTheme="minorHAnsi" w:hAnsiTheme="minorHAnsi"/>
              </w:rPr>
              <w:t>Number of delivery notes: …</w:t>
            </w:r>
          </w:p>
          <w:p w14:paraId="126CC2C7" w14:textId="77777777" w:rsidR="00722A47" w:rsidRPr="0006090E"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Pr>
                <w:rFonts w:ascii="MS Gothic" w:hAnsi="MS Gothic"/>
              </w:rPr>
              <w:t>☐</w:t>
            </w:r>
            <w:r>
              <w:rPr>
                <w:rFonts w:asciiTheme="minorHAnsi" w:hAnsiTheme="minorHAnsi"/>
              </w:rPr>
              <w:t xml:space="preserve"> Mineral-based substitute material</w:t>
            </w:r>
          </w:p>
          <w:p w14:paraId="717910DA" w14:textId="77777777" w:rsidR="00722A47" w:rsidRPr="0006090E" w:rsidRDefault="00722A47" w:rsidP="00656043">
            <w:pPr>
              <w:numPr>
                <w:ilvl w:val="2"/>
                <w:numId w:val="25"/>
              </w:numPr>
              <w:spacing w:before="0" w:after="0" w:line="300" w:lineRule="exact"/>
              <w:ind w:left="1876"/>
              <w:contextualSpacing/>
              <w:jc w:val="left"/>
              <w:rPr>
                <w:rFonts w:asciiTheme="minorHAnsi" w:hAnsiTheme="minorHAnsi" w:cstheme="minorBidi"/>
              </w:rPr>
            </w:pPr>
            <w:r>
              <w:rPr>
                <w:rFonts w:asciiTheme="minorHAnsi" w:hAnsiTheme="minorHAnsi"/>
              </w:rPr>
              <w:t>Name and material class(s) built-in mineral-based substitute material(s)...</w:t>
            </w:r>
          </w:p>
          <w:p w14:paraId="4C885CC0" w14:textId="77777777" w:rsidR="00722A47" w:rsidRPr="0006090E"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Pr>
                <w:rFonts w:ascii="MS Gothic" w:hAnsi="MS Gothic"/>
              </w:rPr>
              <w:t>☐</w:t>
            </w:r>
            <w:r>
              <w:rPr>
                <w:rFonts w:asciiTheme="minorHAnsi" w:hAnsiTheme="minorHAnsi"/>
              </w:rPr>
              <w:t xml:space="preserve"> Mixture </w:t>
            </w:r>
          </w:p>
          <w:p w14:paraId="265B1EC6" w14:textId="77777777" w:rsidR="00722A47" w:rsidRPr="0006090E" w:rsidRDefault="00722A47" w:rsidP="00656043">
            <w:pPr>
              <w:numPr>
                <w:ilvl w:val="2"/>
                <w:numId w:val="25"/>
              </w:numPr>
              <w:spacing w:before="0" w:after="0" w:line="300" w:lineRule="exact"/>
              <w:ind w:left="1876"/>
              <w:contextualSpacing/>
              <w:jc w:val="left"/>
              <w:rPr>
                <w:rFonts w:asciiTheme="minorHAnsi" w:hAnsiTheme="minorHAnsi" w:cstheme="minorBidi"/>
              </w:rPr>
            </w:pPr>
            <w:r>
              <w:rPr>
                <w:rFonts w:asciiTheme="minorHAnsi" w:hAnsiTheme="minorHAnsi"/>
              </w:rPr>
              <w:t>Designation of each of the mineral-based substitutes contained in the mixture used and their material classes and proportions: …</w:t>
            </w:r>
          </w:p>
          <w:p w14:paraId="10B8506C" w14:textId="2F1550FD" w:rsidR="00722A47" w:rsidRPr="0006090E" w:rsidRDefault="00722A47" w:rsidP="00722A47">
            <w:pPr>
              <w:pBdr>
                <w:bottom w:val="single" w:sz="6" w:space="1" w:color="auto"/>
              </w:pBdr>
              <w:tabs>
                <w:tab w:val="left" w:pos="284"/>
              </w:tabs>
              <w:spacing w:before="0" w:after="0" w:line="300" w:lineRule="exact"/>
              <w:jc w:val="left"/>
              <w:rPr>
                <w:rFonts w:asciiTheme="minorHAnsi" w:hAnsiTheme="minorHAnsi" w:cstheme="minorBidi"/>
              </w:rPr>
            </w:pPr>
            <w:r>
              <w:rPr>
                <w:rFonts w:asciiTheme="minorHAnsi" w:hAnsiTheme="minorHAnsi"/>
              </w:rPr>
              <w:t xml:space="preserve">(In the case of notification of financial statements in accordance with § 22 paragraph 4, continue under </w:t>
            </w:r>
            <w:r>
              <w:rPr>
                <w:rFonts w:asciiTheme="minorHAnsi" w:hAnsiTheme="minorHAnsi"/>
                <w:b/>
              </w:rPr>
              <w:t xml:space="preserve"> 7.2.</w:t>
            </w:r>
            <w:r>
              <w:rPr>
                <w:rFonts w:asciiTheme="minorHAnsi" w:hAnsiTheme="minorHAnsi"/>
              </w:rPr>
              <w:t>)</w:t>
            </w:r>
          </w:p>
          <w:p w14:paraId="09F20572" w14:textId="77777777"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Theme="minorHAnsi" w:hAnsiTheme="minorHAnsi"/>
                <w:b/>
              </w:rPr>
              <w:t>Handover of documents</w:t>
            </w:r>
          </w:p>
          <w:p w14:paraId="24C7A176" w14:textId="77777777" w:rsidR="00722A47" w:rsidRPr="0006090E" w:rsidRDefault="00722A47" w:rsidP="00656043">
            <w:pPr>
              <w:numPr>
                <w:ilvl w:val="1"/>
                <w:numId w:val="25"/>
              </w:numPr>
              <w:spacing w:before="0" w:after="0" w:line="300" w:lineRule="exact"/>
              <w:ind w:left="1026"/>
              <w:contextualSpacing/>
              <w:jc w:val="left"/>
              <w:rPr>
                <w:rFonts w:asciiTheme="minorHAnsi" w:hAnsiTheme="minorHAnsi" w:cstheme="minorBidi"/>
              </w:rPr>
            </w:pPr>
            <w:r>
              <w:rPr>
                <w:rFonts w:asciiTheme="minorHAnsi" w:hAnsiTheme="minorHAnsi"/>
              </w:rPr>
              <w:t>The cover sheet was handed over to the property owner on: …</w:t>
            </w:r>
          </w:p>
          <w:p w14:paraId="1989E471" w14:textId="77777777" w:rsidR="00722A47" w:rsidRPr="0006090E" w:rsidRDefault="005A2CAC" w:rsidP="00656043">
            <w:pPr>
              <w:numPr>
                <w:ilvl w:val="1"/>
                <w:numId w:val="25"/>
              </w:numPr>
              <w:overflowPunct w:val="0"/>
              <w:autoSpaceDE w:val="0"/>
              <w:autoSpaceDN w:val="0"/>
              <w:adjustRightInd w:val="0"/>
              <w:spacing w:before="0" w:after="0" w:line="300" w:lineRule="exact"/>
              <w:ind w:left="1026"/>
              <w:contextualSpacing/>
              <w:jc w:val="left"/>
              <w:textAlignment w:val="baseline"/>
              <w:rPr>
                <w:rFonts w:asciiTheme="minorHAnsi" w:hAnsiTheme="minorHAnsi" w:cstheme="minorBidi"/>
              </w:rPr>
            </w:pPr>
            <w:r>
              <w:rPr>
                <w:rFonts w:asciiTheme="minorHAnsi" w:hAnsiTheme="minorHAnsi"/>
              </w:rPr>
              <w:t>The delivery note(s) was handed over to the landowner on: …</w:t>
            </w:r>
          </w:p>
          <w:p w14:paraId="5A0D7BD8" w14:textId="77777777"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b/>
              </w:rPr>
            </w:pPr>
            <w:r>
              <w:rPr>
                <w:rFonts w:asciiTheme="minorHAnsi" w:hAnsiTheme="minorHAnsi"/>
                <w:b/>
              </w:rPr>
              <w:t>Date and signature</w:t>
            </w:r>
          </w:p>
          <w:p w14:paraId="52550188" w14:textId="77777777" w:rsidR="00722A47" w:rsidRPr="0006090E"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Pr>
                <w:rFonts w:asciiTheme="minorHAnsi" w:hAnsiTheme="minorHAnsi"/>
              </w:rPr>
              <w:t>Date...</w:t>
            </w:r>
          </w:p>
          <w:p w14:paraId="2228A61C" w14:textId="77777777" w:rsidR="00722A47" w:rsidRPr="0006090E" w:rsidRDefault="00722A47" w:rsidP="00656043">
            <w:pPr>
              <w:numPr>
                <w:ilvl w:val="1"/>
                <w:numId w:val="25"/>
              </w:numPr>
              <w:tabs>
                <w:tab w:val="left" w:pos="284"/>
              </w:tabs>
              <w:spacing w:before="0" w:after="0" w:line="300" w:lineRule="exact"/>
              <w:ind w:left="1026"/>
              <w:contextualSpacing/>
              <w:jc w:val="left"/>
              <w:rPr>
                <w:rFonts w:asciiTheme="minorHAnsi" w:hAnsiTheme="minorHAnsi" w:cstheme="minorBidi"/>
              </w:rPr>
            </w:pPr>
            <w:r>
              <w:rPr>
                <w:rFonts w:asciiTheme="minorHAnsi" w:hAnsiTheme="minorHAnsi"/>
              </w:rPr>
              <w:t>User’s signature (as insurance of correctness)...</w:t>
            </w:r>
          </w:p>
          <w:p w14:paraId="0C7942A3" w14:textId="6DD1E957" w:rsidR="00722A47" w:rsidRPr="0006090E" w:rsidRDefault="00722A47" w:rsidP="00722A47">
            <w:pPr>
              <w:tabs>
                <w:tab w:val="left" w:pos="284"/>
              </w:tabs>
              <w:spacing w:before="0" w:after="0" w:line="300" w:lineRule="exact"/>
              <w:jc w:val="left"/>
              <w:rPr>
                <w:rFonts w:asciiTheme="minorHAnsi" w:hAnsiTheme="minorHAnsi" w:cstheme="minorBidi"/>
              </w:rPr>
            </w:pPr>
            <w:r>
              <w:rPr>
                <w:rFonts w:asciiTheme="minorHAnsi" w:hAnsiTheme="minorHAnsi"/>
              </w:rPr>
              <w:t xml:space="preserve">(In the case of notification pursuant to § 22(1) or (2), sentence, continue to apply to the annexes as from </w:t>
            </w:r>
            <w:r>
              <w:rPr>
                <w:rFonts w:asciiTheme="minorHAnsi" w:hAnsiTheme="minorHAnsi"/>
                <w:b/>
              </w:rPr>
              <w:t>9.</w:t>
            </w:r>
            <w:r>
              <w:rPr>
                <w:rFonts w:asciiTheme="minorHAnsi" w:hAnsiTheme="minorHAnsi"/>
              </w:rPr>
              <w:t>)</w:t>
            </w:r>
          </w:p>
          <w:p w14:paraId="22FE1F1D" w14:textId="5A05B5F1" w:rsidR="00722A47" w:rsidRPr="0006090E" w:rsidRDefault="00722A47" w:rsidP="00722A47">
            <w:pPr>
              <w:pBdr>
                <w:bottom w:val="single" w:sz="6" w:space="1" w:color="auto"/>
              </w:pBdr>
              <w:overflowPunct w:val="0"/>
              <w:autoSpaceDE w:val="0"/>
              <w:autoSpaceDN w:val="0"/>
              <w:adjustRightInd w:val="0"/>
              <w:spacing w:before="0" w:after="0" w:line="300" w:lineRule="exact"/>
              <w:jc w:val="left"/>
              <w:textAlignment w:val="baseline"/>
              <w:rPr>
                <w:rFonts w:asciiTheme="minorHAnsi" w:hAnsiTheme="minorHAnsi" w:cstheme="minorBidi"/>
              </w:rPr>
            </w:pPr>
            <w:r>
              <w:rPr>
                <w:rFonts w:asciiTheme="minorHAnsi" w:hAnsiTheme="minorHAnsi"/>
              </w:rPr>
              <w:t xml:space="preserve">(In the case of the cover sheet referred to in § 25(3), sentence, continue to the Appendixes under </w:t>
            </w:r>
            <w:r>
              <w:rPr>
                <w:rFonts w:asciiTheme="minorHAnsi" w:hAnsiTheme="minorHAnsi"/>
                <w:b/>
              </w:rPr>
              <w:t>10.</w:t>
            </w:r>
            <w:r>
              <w:rPr>
                <w:rFonts w:asciiTheme="minorHAnsi" w:hAnsiTheme="minorHAnsi"/>
              </w:rPr>
              <w:t xml:space="preserve">) </w:t>
            </w:r>
          </w:p>
          <w:p w14:paraId="09FC6259" w14:textId="77777777" w:rsidR="00722A47" w:rsidRPr="0006090E" w:rsidRDefault="00722A47" w:rsidP="00722A47">
            <w:pPr>
              <w:spacing w:before="0" w:after="0" w:line="300" w:lineRule="exact"/>
              <w:jc w:val="left"/>
              <w:rPr>
                <w:rFonts w:asciiTheme="minorHAnsi" w:hAnsiTheme="minorHAnsi" w:cstheme="minorBidi"/>
                <w:b/>
                <w:u w:val="single"/>
              </w:rPr>
            </w:pPr>
            <w:r>
              <w:rPr>
                <w:rFonts w:asciiTheme="minorHAnsi" w:hAnsiTheme="minorHAnsi"/>
                <w:b/>
                <w:u w:val="single"/>
              </w:rPr>
              <w:t>Appendices:</w:t>
            </w:r>
          </w:p>
          <w:p w14:paraId="32559666" w14:textId="7029E4C2"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rPr>
            </w:pPr>
            <w:r>
              <w:rPr>
                <w:rFonts w:asciiTheme="minorHAnsi" w:hAnsiTheme="minorHAnsi"/>
              </w:rPr>
              <w:t>Appropriate evidence of the information referred to in points 5.1 to 5.4</w:t>
            </w:r>
          </w:p>
          <w:p w14:paraId="18778506" w14:textId="77777777" w:rsidR="00722A47" w:rsidRPr="0006090E" w:rsidRDefault="00722A47" w:rsidP="00656043">
            <w:pPr>
              <w:numPr>
                <w:ilvl w:val="0"/>
                <w:numId w:val="25"/>
              </w:numPr>
              <w:overflowPunct w:val="0"/>
              <w:autoSpaceDE w:val="0"/>
              <w:autoSpaceDN w:val="0"/>
              <w:adjustRightInd w:val="0"/>
              <w:spacing w:before="0" w:after="0" w:line="300" w:lineRule="exact"/>
              <w:ind w:left="459"/>
              <w:contextualSpacing/>
              <w:jc w:val="left"/>
              <w:textAlignment w:val="baseline"/>
              <w:rPr>
                <w:rFonts w:asciiTheme="minorHAnsi" w:hAnsiTheme="minorHAnsi" w:cstheme="minorBidi"/>
              </w:rPr>
            </w:pPr>
            <w:r>
              <w:rPr>
                <w:rFonts w:asciiTheme="minorHAnsi" w:hAnsiTheme="minorHAnsi"/>
              </w:rPr>
              <w:t>Map of the situation</w:t>
            </w:r>
          </w:p>
        </w:tc>
      </w:tr>
    </w:tbl>
    <w:p w14:paraId="2314125A" w14:textId="77777777" w:rsidR="00722A47" w:rsidRPr="0006090E" w:rsidRDefault="00722A47" w:rsidP="00722A47">
      <w:pPr>
        <w:pStyle w:val="Text"/>
      </w:pPr>
    </w:p>
    <w:p w14:paraId="5410BCA5" w14:textId="77777777" w:rsidR="00BF77F1" w:rsidRPr="0006090E" w:rsidRDefault="00BF77F1" w:rsidP="00D83141">
      <w:pPr>
        <w:pStyle w:val="ArtikelBezeichner"/>
        <w:pageBreakBefore/>
      </w:pPr>
      <w:bookmarkStart w:id="346" w:name="eNV_8B8F76ED742C410D8117D37534F121E0_1"/>
      <w:bookmarkEnd w:id="346"/>
    </w:p>
    <w:p w14:paraId="2121D764" w14:textId="77777777" w:rsidR="00BF77F1" w:rsidRPr="0006090E" w:rsidRDefault="00BF77F1" w:rsidP="00BF77F1">
      <w:pPr>
        <w:pStyle w:val="BezeichnungStammdokument"/>
      </w:pPr>
      <w:r>
        <w:t>Federal Soil Protection and Contaminated Contamination Ordinance</w:t>
      </w:r>
    </w:p>
    <w:p w14:paraId="2A50DBD0" w14:textId="77777777" w:rsidR="00BF77F1" w:rsidRPr="0006090E" w:rsidRDefault="00BF77F1" w:rsidP="00BF77F1">
      <w:pPr>
        <w:pStyle w:val="Kurzbezeichnung-AbkrzungStammdokument"/>
      </w:pPr>
      <w:r>
        <w:t>(</w:t>
      </w:r>
      <w:proofErr w:type="spellStart"/>
      <w:r>
        <w:t>BBodSchV</w:t>
      </w:r>
      <w:proofErr w:type="spellEnd"/>
      <w:r>
        <w:t>)</w:t>
      </w:r>
    </w:p>
    <w:p w14:paraId="1B1D6917" w14:textId="77777777" w:rsidR="007718F1" w:rsidRDefault="007718F1" w:rsidP="007718F1">
      <w:pPr>
        <w:pStyle w:val="VerzeichnisTitelStammdokument"/>
      </w:pPr>
      <w:r>
        <w:t>Contents</w:t>
      </w:r>
    </w:p>
    <w:p w14:paraId="61FA6F04" w14:textId="59F9AC7D" w:rsidR="007718F1" w:rsidRPr="007718F1" w:rsidRDefault="00B029CD" w:rsidP="007718F1">
      <w:pPr>
        <w:pStyle w:val="TOC5"/>
      </w:pPr>
      <w:hyperlink w:anchor="_Toc74227993" w:history="1">
        <w:r w:rsidR="00534136">
          <w:t>Section 1</w:t>
        </w:r>
        <w:r w:rsidR="00534136">
          <w:br/>
          <w:t>General provisions</w:t>
        </w:r>
      </w:hyperlink>
    </w:p>
    <w:p w14:paraId="15892468" w14:textId="7716839E" w:rsidR="007718F1" w:rsidRPr="007718F1" w:rsidRDefault="00B029CD" w:rsidP="007718F1">
      <w:pPr>
        <w:pStyle w:val="TOC9"/>
      </w:pPr>
      <w:hyperlink w:anchor="_Toc74227995" w:history="1">
        <w:r w:rsidR="00534136">
          <w:t>§ 1</w:t>
        </w:r>
        <w:r w:rsidR="00534136">
          <w:tab/>
        </w:r>
      </w:hyperlink>
      <w:hyperlink w:anchor="_Toc74227995" w:history="1">
        <w:r w:rsidR="00534136">
          <w:t>Application area</w:t>
        </w:r>
      </w:hyperlink>
    </w:p>
    <w:p w14:paraId="2BB69BAD" w14:textId="53152B05" w:rsidR="007718F1" w:rsidRPr="007718F1" w:rsidRDefault="00B029CD" w:rsidP="007718F1">
      <w:pPr>
        <w:pStyle w:val="TOC9"/>
      </w:pPr>
      <w:hyperlink w:anchor="_Toc74227997" w:history="1">
        <w:r w:rsidR="00534136">
          <w:t>§ 2</w:t>
        </w:r>
        <w:r w:rsidR="00534136">
          <w:tab/>
        </w:r>
      </w:hyperlink>
      <w:hyperlink w:anchor="_Toc74227997" w:history="1">
        <w:r w:rsidR="00534136">
          <w:t>Definition of terms</w:t>
        </w:r>
      </w:hyperlink>
    </w:p>
    <w:p w14:paraId="7EA9D28D" w14:textId="1A468D24" w:rsidR="007718F1" w:rsidRPr="007718F1" w:rsidRDefault="00B029CD" w:rsidP="007718F1">
      <w:pPr>
        <w:pStyle w:val="TOC5"/>
      </w:pPr>
      <w:hyperlink w:anchor="_Toc74227999" w:history="1">
        <w:r w:rsidR="00534136">
          <w:t>Section 2</w:t>
        </w:r>
        <w:r w:rsidR="00534136">
          <w:br/>
          <w:t>(Precautions to guard against the occurrence of harmful soil alterations)</w:t>
        </w:r>
      </w:hyperlink>
    </w:p>
    <w:p w14:paraId="0608C61C" w14:textId="5AD4D20E" w:rsidR="007718F1" w:rsidRPr="007718F1" w:rsidRDefault="00B029CD" w:rsidP="007718F1">
      <w:pPr>
        <w:pStyle w:val="TOC9"/>
      </w:pPr>
      <w:hyperlink w:anchor="_Toc74228001" w:history="1">
        <w:r w:rsidR="00534136">
          <w:t>§ 3</w:t>
        </w:r>
        <w:r w:rsidR="00534136">
          <w:tab/>
        </w:r>
      </w:hyperlink>
      <w:hyperlink w:anchor="_Toc74228001" w:history="1">
        <w:r w:rsidR="00534136">
          <w:t>Concern of harmful soil alterations</w:t>
        </w:r>
      </w:hyperlink>
    </w:p>
    <w:p w14:paraId="61728ED5" w14:textId="30591FEE" w:rsidR="007718F1" w:rsidRPr="007718F1" w:rsidRDefault="00B029CD" w:rsidP="007718F1">
      <w:pPr>
        <w:pStyle w:val="TOC9"/>
      </w:pPr>
      <w:hyperlink w:anchor="_Toc74228003" w:history="1">
        <w:r w:rsidR="00534136">
          <w:t>§ 4</w:t>
        </w:r>
        <w:r w:rsidR="00534136">
          <w:tab/>
        </w:r>
      </w:hyperlink>
      <w:hyperlink w:anchor="_Toc74228003" w:history="1">
        <w:r w:rsidR="00534136">
          <w:t>Pension requirements</w:t>
        </w:r>
      </w:hyperlink>
    </w:p>
    <w:p w14:paraId="28301B94" w14:textId="14152588" w:rsidR="007718F1" w:rsidRPr="007718F1" w:rsidRDefault="00B029CD" w:rsidP="007718F1">
      <w:pPr>
        <w:pStyle w:val="TOC9"/>
      </w:pPr>
      <w:hyperlink w:anchor="_Toc74228005" w:history="1">
        <w:r w:rsidR="00534136">
          <w:t>§ 5</w:t>
        </w:r>
        <w:r w:rsidR="00534136">
          <w:tab/>
        </w:r>
      </w:hyperlink>
      <w:hyperlink w:anchor="_Toc74228005" w:history="1">
        <w:r w:rsidR="00534136">
          <w:t>Admissible additional burden</w:t>
        </w:r>
      </w:hyperlink>
    </w:p>
    <w:p w14:paraId="5BB3B97F" w14:textId="6CE9789A" w:rsidR="007718F1" w:rsidRPr="007718F1" w:rsidRDefault="00B029CD" w:rsidP="007718F1">
      <w:pPr>
        <w:pStyle w:val="TOC9"/>
      </w:pPr>
      <w:hyperlink w:anchor="_Toc74228007" w:history="1">
        <w:r w:rsidR="00534136">
          <w:t>§ 6</w:t>
        </w:r>
        <w:r w:rsidR="00534136">
          <w:tab/>
        </w:r>
      </w:hyperlink>
      <w:hyperlink w:anchor="_Toc74228007" w:history="1">
        <w:r w:rsidR="00534136">
          <w:t>(General requirements regarding the application or incorporation of materials on or into s</w:t>
        </w:r>
      </w:hyperlink>
      <w:r w:rsidR="00534136">
        <w:t>oil)</w:t>
      </w:r>
    </w:p>
    <w:p w14:paraId="6BDD9873" w14:textId="56AF1C96" w:rsidR="007718F1" w:rsidRPr="007718F1" w:rsidRDefault="00B029CD" w:rsidP="007718F1">
      <w:pPr>
        <w:pStyle w:val="TOC9"/>
      </w:pPr>
      <w:hyperlink w:anchor="_Toc74228009" w:history="1">
        <w:r w:rsidR="00534136">
          <w:t>§ 7</w:t>
        </w:r>
        <w:r w:rsidR="00534136">
          <w:tab/>
        </w:r>
      </w:hyperlink>
      <w:hyperlink w:anchor="_Toc74228009" w:history="1">
        <w:r w:rsidR="00534136">
          <w:t>(Additional requirements regarding the application or incorporation of materials on or into a rooting soil layer)</w:t>
        </w:r>
      </w:hyperlink>
    </w:p>
    <w:p w14:paraId="22AE86BF" w14:textId="7F8ED32C" w:rsidR="007718F1" w:rsidRPr="007718F1" w:rsidRDefault="00B029CD" w:rsidP="007718F1">
      <w:pPr>
        <w:pStyle w:val="TOC9"/>
      </w:pPr>
      <w:hyperlink w:anchor="_Toc74228011" w:history="1">
        <w:r w:rsidR="00534136">
          <w:t>§ 8</w:t>
        </w:r>
        <w:r w:rsidR="00534136">
          <w:tab/>
        </w:r>
      </w:hyperlink>
      <w:hyperlink w:anchor="_Toc74228011" w:history="1">
        <w:r w:rsidR="00534136">
          <w:t>(Additional requirements regarding the application or incorporation of materials below or outside a rooting soil layer)</w:t>
        </w:r>
      </w:hyperlink>
    </w:p>
    <w:p w14:paraId="2A184709" w14:textId="4B2CB3EC" w:rsidR="007718F1" w:rsidRPr="007718F1" w:rsidRDefault="00B029CD" w:rsidP="007718F1">
      <w:pPr>
        <w:pStyle w:val="TOC5"/>
      </w:pPr>
      <w:hyperlink w:anchor="_Toc74228013" w:history="1">
        <w:r w:rsidR="00534136">
          <w:t>Section 3</w:t>
        </w:r>
        <w:r w:rsidR="00534136">
          <w:br/>
          <w:t>(Containment and remediation of harmful soil alterations and contaminated sites)</w:t>
        </w:r>
      </w:hyperlink>
    </w:p>
    <w:p w14:paraId="7AD685E7" w14:textId="32CE9F84" w:rsidR="007718F1" w:rsidRPr="007718F1" w:rsidRDefault="00B029CD" w:rsidP="007718F1">
      <w:pPr>
        <w:pStyle w:val="TOC6"/>
      </w:pPr>
      <w:hyperlink w:anchor="_Toc74228015" w:history="1">
        <w:r w:rsidR="00534136">
          <w:t>Subsection 1</w:t>
        </w:r>
        <w:r w:rsidR="00534136">
          <w:br/>
          <w:t>Security in the event of soil erosion</w:t>
        </w:r>
      </w:hyperlink>
    </w:p>
    <w:p w14:paraId="1C292489" w14:textId="7041B6C5" w:rsidR="007718F1" w:rsidRPr="007718F1" w:rsidRDefault="00B029CD" w:rsidP="007718F1">
      <w:pPr>
        <w:pStyle w:val="TOC9"/>
      </w:pPr>
      <w:hyperlink w:anchor="_Toc74228017" w:history="1">
        <w:r w:rsidR="00534136">
          <w:t>§ 9</w:t>
        </w:r>
        <w:r w:rsidR="00534136">
          <w:tab/>
        </w:r>
      </w:hyperlink>
      <w:hyperlink w:anchor="_Toc74228017" w:history="1">
        <w:r w:rsidR="00534136">
          <w:t>Security in case of soil erosion by water or wind</w:t>
        </w:r>
      </w:hyperlink>
    </w:p>
    <w:p w14:paraId="3F41793D" w14:textId="46044315" w:rsidR="007718F1" w:rsidRPr="007718F1" w:rsidRDefault="00B029CD" w:rsidP="007718F1">
      <w:pPr>
        <w:pStyle w:val="TOC6"/>
      </w:pPr>
      <w:hyperlink w:anchor="_Toc74228019" w:history="1">
        <w:r w:rsidR="00534136">
          <w:t>Subsection 2</w:t>
        </w:r>
        <w:r w:rsidR="00534136">
          <w:br/>
          <w:t>Investigation, evaluation and rehabilitation of harmful soil alterations and contaminated sites</w:t>
        </w:r>
      </w:hyperlink>
    </w:p>
    <w:p w14:paraId="7A677C1B" w14:textId="693F0511" w:rsidR="007718F1" w:rsidRPr="007718F1" w:rsidRDefault="00B029CD" w:rsidP="007718F1">
      <w:pPr>
        <w:pStyle w:val="TOC9"/>
      </w:pPr>
      <w:hyperlink w:anchor="_Toc74228021" w:history="1">
        <w:r w:rsidR="00534136">
          <w:t>§ 10</w:t>
        </w:r>
        <w:r w:rsidR="00534136">
          <w:tab/>
        </w:r>
      </w:hyperlink>
      <w:hyperlink w:anchor="_Toc74228021" w:history="1">
        <w:r w:rsidR="00534136">
          <w:t>Necessity of investigations</w:t>
        </w:r>
      </w:hyperlink>
    </w:p>
    <w:p w14:paraId="7A80231D" w14:textId="59F4D6BA" w:rsidR="007718F1" w:rsidRPr="007718F1" w:rsidRDefault="00B029CD" w:rsidP="007718F1">
      <w:pPr>
        <w:pStyle w:val="TOC9"/>
      </w:pPr>
      <w:hyperlink w:anchor="_Toc74228023" w:history="1">
        <w:r w:rsidR="00534136">
          <w:t>§ 11</w:t>
        </w:r>
        <w:r w:rsidR="00534136">
          <w:tab/>
        </w:r>
      </w:hyperlink>
      <w:hyperlink w:anchor="_Toc74228023" w:history="1">
        <w:r w:rsidR="00534136">
          <w:t>General requirements for investigations</w:t>
        </w:r>
      </w:hyperlink>
    </w:p>
    <w:p w14:paraId="68CA9979" w14:textId="4D5C1E0F" w:rsidR="007718F1" w:rsidRPr="007718F1" w:rsidRDefault="00B029CD" w:rsidP="007718F1">
      <w:pPr>
        <w:pStyle w:val="TOC9"/>
      </w:pPr>
      <w:hyperlink w:anchor="_Toc74228025" w:history="1">
        <w:r w:rsidR="00534136">
          <w:t>§ 12</w:t>
        </w:r>
        <w:r w:rsidR="00534136">
          <w:tab/>
        </w:r>
      </w:hyperlink>
      <w:hyperlink w:anchor="_Toc74228025" w:history="1">
        <w:r w:rsidR="00534136">
          <w:t>Orientational Investigation</w:t>
        </w:r>
      </w:hyperlink>
    </w:p>
    <w:p w14:paraId="14D198F1" w14:textId="506F4052" w:rsidR="007718F1" w:rsidRPr="007718F1" w:rsidRDefault="00B029CD" w:rsidP="007718F1">
      <w:pPr>
        <w:pStyle w:val="TOC9"/>
      </w:pPr>
      <w:hyperlink w:anchor="_Toc74228027" w:history="1">
        <w:r w:rsidR="00534136">
          <w:t>§ 13</w:t>
        </w:r>
        <w:r w:rsidR="00534136">
          <w:tab/>
        </w:r>
      </w:hyperlink>
      <w:hyperlink w:anchor="_Toc74228027" w:history="1">
        <w:r w:rsidR="00534136">
          <w:t>Detailed investigation</w:t>
        </w:r>
      </w:hyperlink>
    </w:p>
    <w:p w14:paraId="393BFBD8" w14:textId="4788A2B9" w:rsidR="007718F1" w:rsidRPr="007718F1" w:rsidRDefault="00B029CD" w:rsidP="007718F1">
      <w:pPr>
        <w:pStyle w:val="TOC9"/>
      </w:pPr>
      <w:hyperlink w:anchor="_Toc74228029" w:history="1">
        <w:r w:rsidR="00534136">
          <w:t>§ 14</w:t>
        </w:r>
        <w:r w:rsidR="00534136">
          <w:tab/>
        </w:r>
      </w:hyperlink>
      <w:hyperlink w:anchor="_Toc74228029" w:history="1">
        <w:r w:rsidR="00534136">
          <w:t>Forecast of soakaway</w:t>
        </w:r>
      </w:hyperlink>
    </w:p>
    <w:p w14:paraId="2D76BC4C" w14:textId="3B039926" w:rsidR="007718F1" w:rsidRPr="007718F1" w:rsidRDefault="00B029CD" w:rsidP="007718F1">
      <w:pPr>
        <w:pStyle w:val="TOC9"/>
      </w:pPr>
      <w:hyperlink w:anchor="_Toc74228031" w:history="1">
        <w:r w:rsidR="00534136">
          <w:t>§ 15</w:t>
        </w:r>
        <w:r w:rsidR="00534136">
          <w:tab/>
        </w:r>
      </w:hyperlink>
      <w:hyperlink w:anchor="_Toc74228031" w:history="1">
        <w:r w:rsidR="00534136">
          <w:t>Evaluation</w:t>
        </w:r>
      </w:hyperlink>
    </w:p>
    <w:p w14:paraId="278D5A27" w14:textId="3CB7C0A9" w:rsidR="007718F1" w:rsidRPr="007718F1" w:rsidRDefault="00B029CD" w:rsidP="007718F1">
      <w:pPr>
        <w:pStyle w:val="TOC9"/>
      </w:pPr>
      <w:hyperlink w:anchor="_Toc74228033" w:history="1">
        <w:r w:rsidR="00534136">
          <w:t>§ 16</w:t>
        </w:r>
        <w:r w:rsidR="00534136">
          <w:tab/>
        </w:r>
      </w:hyperlink>
      <w:hyperlink w:anchor="_Toc74228033" w:history="1">
        <w:r w:rsidR="00534136">
          <w:t>Renovation investigations and refurbishment planning</w:t>
        </w:r>
      </w:hyperlink>
    </w:p>
    <w:p w14:paraId="46809499" w14:textId="637C7B71" w:rsidR="007718F1" w:rsidRPr="007718F1" w:rsidRDefault="00B029CD" w:rsidP="007718F1">
      <w:pPr>
        <w:pStyle w:val="TOC9"/>
      </w:pPr>
      <w:hyperlink w:anchor="_Toc74228035" w:history="1">
        <w:r w:rsidR="00534136">
          <w:t>§ 17</w:t>
        </w:r>
        <w:r w:rsidR="00534136">
          <w:tab/>
        </w:r>
      </w:hyperlink>
      <w:hyperlink w:anchor="_Toc74228035" w:history="1">
        <w:r w:rsidR="00534136">
          <w:t>Remediation measures, protective and restrictive measures, natural pollution reduction</w:t>
        </w:r>
      </w:hyperlink>
    </w:p>
    <w:p w14:paraId="79D04C0F" w14:textId="18450097" w:rsidR="007718F1" w:rsidRPr="007718F1" w:rsidRDefault="00B029CD" w:rsidP="007718F1">
      <w:pPr>
        <w:pStyle w:val="TOC5"/>
      </w:pPr>
      <w:hyperlink w:anchor="_Toc74228037" w:history="1">
        <w:r w:rsidR="00534136">
          <w:t>Section 4</w:t>
        </w:r>
        <w:r w:rsidR="00534136">
          <w:br/>
          <w:t xml:space="preserve">Preliminary sensing, </w:t>
        </w:r>
        <w:proofErr w:type="gramStart"/>
        <w:r w:rsidR="00534136">
          <w:t>sampling</w:t>
        </w:r>
        <w:proofErr w:type="gramEnd"/>
        <w:r w:rsidR="00534136">
          <w:t xml:space="preserve"> and analysis</w:t>
        </w:r>
      </w:hyperlink>
    </w:p>
    <w:p w14:paraId="542FE1B9" w14:textId="451EE521" w:rsidR="007718F1" w:rsidRPr="007718F1" w:rsidRDefault="00B029CD" w:rsidP="007718F1">
      <w:pPr>
        <w:pStyle w:val="TOC9"/>
      </w:pPr>
      <w:hyperlink w:anchor="_Toc74228039" w:history="1">
        <w:r w:rsidR="00534136">
          <w:t>§ 18</w:t>
        </w:r>
        <w:r w:rsidR="00534136">
          <w:tab/>
        </w:r>
      </w:hyperlink>
      <w:hyperlink w:anchor="_Toc74228039" w:history="1">
        <w:r w:rsidR="00534136">
          <w:t>Pre-examination</w:t>
        </w:r>
      </w:hyperlink>
    </w:p>
    <w:p w14:paraId="52DF30AC" w14:textId="4429D134" w:rsidR="007718F1" w:rsidRPr="007718F1" w:rsidRDefault="00B029CD" w:rsidP="007718F1">
      <w:pPr>
        <w:pStyle w:val="TOC9"/>
      </w:pPr>
      <w:hyperlink w:anchor="_Toc74228041" w:history="1">
        <w:r w:rsidR="00534136">
          <w:t>§ 19</w:t>
        </w:r>
        <w:r w:rsidR="00534136">
          <w:tab/>
        </w:r>
      </w:hyperlink>
      <w:hyperlink w:anchor="_Toc74228041" w:history="1">
        <w:r w:rsidR="00534136">
          <w:t>General sampling requirements</w:t>
        </w:r>
      </w:hyperlink>
    </w:p>
    <w:p w14:paraId="5F0649DC" w14:textId="69CB8B45" w:rsidR="007718F1" w:rsidRPr="007718F1" w:rsidRDefault="00B029CD" w:rsidP="007718F1">
      <w:pPr>
        <w:pStyle w:val="TOC9"/>
      </w:pPr>
      <w:hyperlink w:anchor="_Toc74228043" w:history="1">
        <w:r w:rsidR="00534136">
          <w:t>§ 20</w:t>
        </w:r>
        <w:r w:rsidR="00534136">
          <w:tab/>
        </w:r>
      </w:hyperlink>
      <w:hyperlink w:anchor="_Toc74228043" w:history="1">
        <w:r w:rsidR="00534136">
          <w:t>Specific requirements for sampling from soils in situ</w:t>
        </w:r>
      </w:hyperlink>
    </w:p>
    <w:p w14:paraId="033B33E1" w14:textId="5622ED7E" w:rsidR="007718F1" w:rsidRPr="007718F1" w:rsidRDefault="00B029CD" w:rsidP="007718F1">
      <w:pPr>
        <w:pStyle w:val="TOC9"/>
      </w:pPr>
      <w:hyperlink w:anchor="_Toc74228045" w:history="1">
        <w:r w:rsidR="00534136">
          <w:t>§ 21</w:t>
        </w:r>
        <w:r w:rsidR="00534136">
          <w:tab/>
        </w:r>
      </w:hyperlink>
      <w:hyperlink w:anchor="_Toc74228045" w:history="1">
        <w:r w:rsidR="00534136">
          <w:t>Specific requirements for sampling from drives</w:t>
        </w:r>
      </w:hyperlink>
    </w:p>
    <w:p w14:paraId="2B7FC7F0" w14:textId="72A38EDF" w:rsidR="007718F1" w:rsidRPr="007718F1" w:rsidRDefault="00B029CD" w:rsidP="007718F1">
      <w:pPr>
        <w:pStyle w:val="TOC9"/>
      </w:pPr>
      <w:hyperlink w:anchor="_Toc74228047" w:history="1">
        <w:r w:rsidR="00534136">
          <w:t>§ 22</w:t>
        </w:r>
        <w:r w:rsidR="00534136">
          <w:tab/>
        </w:r>
      </w:hyperlink>
      <w:hyperlink w:anchor="_Toc74228047" w:history="1">
        <w:r w:rsidR="00534136">
          <w:t>Additional impact path-related requirements for sampling during orienting examinations and detailed investigations</w:t>
        </w:r>
      </w:hyperlink>
    </w:p>
    <w:p w14:paraId="305052C0" w14:textId="0D35FE5B" w:rsidR="007718F1" w:rsidRPr="007718F1" w:rsidRDefault="00B029CD" w:rsidP="007718F1">
      <w:pPr>
        <w:pStyle w:val="TOC9"/>
      </w:pPr>
      <w:hyperlink w:anchor="_Toc74228049" w:history="1">
        <w:r w:rsidR="00534136">
          <w:t>§ 23</w:t>
        </w:r>
        <w:r w:rsidR="00534136">
          <w:tab/>
        </w:r>
      </w:hyperlink>
      <w:hyperlink w:anchor="_Toc74228049" w:history="1">
        <w:r w:rsidR="00534136">
          <w:t xml:space="preserve">Conservation, </w:t>
        </w:r>
        <w:proofErr w:type="gramStart"/>
        <w:r w:rsidR="00534136">
          <w:t>transportation</w:t>
        </w:r>
        <w:proofErr w:type="gramEnd"/>
        <w:r w:rsidR="00534136">
          <w:t xml:space="preserve"> and storage of samples; </w:t>
        </w:r>
      </w:hyperlink>
      <w:hyperlink w:anchor="_Toc74228049" w:history="1">
        <w:r w:rsidR="00534136">
          <w:t>Sample pre-treatment, preparation and processing</w:t>
        </w:r>
      </w:hyperlink>
    </w:p>
    <w:p w14:paraId="10E9925C" w14:textId="575D459B" w:rsidR="007718F1" w:rsidRPr="007718F1" w:rsidRDefault="00B029CD" w:rsidP="007718F1">
      <w:pPr>
        <w:pStyle w:val="TOC9"/>
      </w:pPr>
      <w:hyperlink w:anchor="_Toc74228051" w:history="1">
        <w:r w:rsidR="00534136">
          <w:t>§ 24</w:t>
        </w:r>
        <w:r w:rsidR="00534136">
          <w:tab/>
        </w:r>
      </w:hyperlink>
      <w:hyperlink w:anchor="_Toc74228051" w:history="1">
        <w:r w:rsidR="00534136">
          <w:t>Physical-chemical and chemical analysis</w:t>
        </w:r>
      </w:hyperlink>
    </w:p>
    <w:p w14:paraId="069DCBAA" w14:textId="14778F64" w:rsidR="007718F1" w:rsidRPr="007718F1" w:rsidRDefault="00B029CD" w:rsidP="007718F1">
      <w:pPr>
        <w:pStyle w:val="TOC5"/>
      </w:pPr>
      <w:hyperlink w:anchor="_Toc74228053" w:history="1">
        <w:r w:rsidR="00534136">
          <w:t>Section 5</w:t>
        </w:r>
        <w:r w:rsidR="00534136">
          <w:br/>
          <w:t>Joint provisions</w:t>
        </w:r>
      </w:hyperlink>
    </w:p>
    <w:p w14:paraId="482C0E0E" w14:textId="04262BB2" w:rsidR="007718F1" w:rsidRPr="007718F1" w:rsidRDefault="00B029CD" w:rsidP="007718F1">
      <w:pPr>
        <w:pStyle w:val="TOC9"/>
      </w:pPr>
      <w:hyperlink w:anchor="_Toc74228055" w:history="1">
        <w:r w:rsidR="00534136">
          <w:t>§ 25</w:t>
        </w:r>
        <w:r w:rsidR="00534136">
          <w:tab/>
        </w:r>
      </w:hyperlink>
      <w:hyperlink w:anchor="_Toc74228055" w:history="1">
        <w:r w:rsidR="00534136">
          <w:t>Specialist Advisory Board Soil Investigations</w:t>
        </w:r>
      </w:hyperlink>
    </w:p>
    <w:p w14:paraId="4B463475" w14:textId="7CA4DB45" w:rsidR="007718F1" w:rsidRPr="007718F1" w:rsidRDefault="00B029CD" w:rsidP="007718F1">
      <w:pPr>
        <w:pStyle w:val="TOC9"/>
      </w:pPr>
      <w:hyperlink w:anchor="_Toc74228057" w:history="1">
        <w:r w:rsidR="00534136">
          <w:t>§ 26</w:t>
        </w:r>
        <w:r w:rsidR="00534136">
          <w:tab/>
        </w:r>
      </w:hyperlink>
      <w:hyperlink w:anchor="_Toc74228057" w:history="1">
        <w:r w:rsidR="00534136">
          <w:t>Regulatory offences</w:t>
        </w:r>
      </w:hyperlink>
    </w:p>
    <w:p w14:paraId="33A81ED4" w14:textId="4EA14582" w:rsidR="007718F1" w:rsidRPr="007718F1" w:rsidRDefault="00B029CD" w:rsidP="007718F1">
      <w:pPr>
        <w:pStyle w:val="TOC9"/>
      </w:pPr>
      <w:hyperlink w:anchor="_Toc74228059" w:history="1">
        <w:r w:rsidR="00534136">
          <w:t>§ 27</w:t>
        </w:r>
        <w:r w:rsidR="00534136">
          <w:tab/>
        </w:r>
      </w:hyperlink>
      <w:hyperlink w:anchor="_Toc74228059" w:history="1">
        <w:r w:rsidR="00534136">
          <w:t>Accessibility of technical rules and standards</w:t>
        </w:r>
      </w:hyperlink>
    </w:p>
    <w:p w14:paraId="291F15AE" w14:textId="4F5FF39F" w:rsidR="007718F1" w:rsidRPr="007718F1" w:rsidRDefault="00B029CD" w:rsidP="007718F1">
      <w:pPr>
        <w:pStyle w:val="TOC9"/>
      </w:pPr>
      <w:hyperlink w:anchor="_Toc74228061" w:history="1">
        <w:r w:rsidR="00534136">
          <w:t>§ 28</w:t>
        </w:r>
        <w:r w:rsidR="00534136">
          <w:tab/>
        </w:r>
      </w:hyperlink>
      <w:hyperlink w:anchor="_Toc74228061" w:history="1">
        <w:r w:rsidR="00534136">
          <w:t>Transitional rule</w:t>
        </w:r>
      </w:hyperlink>
    </w:p>
    <w:p w14:paraId="248EAE50" w14:textId="0197C63F" w:rsidR="007718F1" w:rsidRPr="007718F1" w:rsidRDefault="00B029CD" w:rsidP="007718F1">
      <w:pPr>
        <w:pStyle w:val="TOC9"/>
        <w:tabs>
          <w:tab w:val="clear" w:pos="624"/>
          <w:tab w:val="left" w:pos="907"/>
        </w:tabs>
        <w:spacing w:before="280"/>
        <w:ind w:left="907" w:hanging="907"/>
      </w:pPr>
      <w:hyperlink w:anchor="_Toc74228063" w:history="1">
        <w:r w:rsidR="00534136">
          <w:t>Appendix 1</w:t>
        </w:r>
        <w:r w:rsidR="00534136">
          <w:tab/>
        </w:r>
      </w:hyperlink>
      <w:hyperlink w:anchor="_Toc74228063" w:history="1">
        <w:r w:rsidR="00534136">
          <w:t>Precautionary values and values for the assessment of materials</w:t>
        </w:r>
      </w:hyperlink>
    </w:p>
    <w:p w14:paraId="7CC3EAA0" w14:textId="141B778D" w:rsidR="007718F1" w:rsidRPr="007718F1" w:rsidRDefault="00B029CD" w:rsidP="007718F1">
      <w:pPr>
        <w:pStyle w:val="TOC9"/>
        <w:tabs>
          <w:tab w:val="clear" w:pos="624"/>
          <w:tab w:val="left" w:pos="907"/>
        </w:tabs>
        <w:ind w:left="907" w:hanging="907"/>
      </w:pPr>
      <w:hyperlink w:anchor="_Toc74228065" w:history="1">
        <w:r w:rsidR="00534136">
          <w:t>Appendix 2</w:t>
        </w:r>
        <w:r w:rsidR="00534136">
          <w:tab/>
        </w:r>
      </w:hyperlink>
      <w:hyperlink w:anchor="_Toc74228065" w:history="1">
        <w:r w:rsidR="00534136">
          <w:t>Test and measure value</w:t>
        </w:r>
      </w:hyperlink>
    </w:p>
    <w:p w14:paraId="22E5C386" w14:textId="4E9FAA58" w:rsidR="007718F1" w:rsidRPr="007718F1" w:rsidRDefault="00B029CD" w:rsidP="007718F1">
      <w:pPr>
        <w:pStyle w:val="TOC9"/>
        <w:tabs>
          <w:tab w:val="clear" w:pos="624"/>
          <w:tab w:val="left" w:pos="907"/>
        </w:tabs>
        <w:ind w:left="907" w:hanging="907"/>
      </w:pPr>
      <w:hyperlink w:anchor="_Toc74228067" w:history="1">
        <w:r w:rsidR="00534136">
          <w:t>Appendix 3</w:t>
        </w:r>
        <w:r w:rsidR="00534136">
          <w:tab/>
        </w:r>
      </w:hyperlink>
      <w:hyperlink w:anchor="_Toc74228067" w:history="1">
        <w:r w:rsidR="00534136">
          <w:t>Investigation procedure</w:t>
        </w:r>
      </w:hyperlink>
    </w:p>
    <w:p w14:paraId="5CE55235" w14:textId="19A1F45E" w:rsidR="007718F1" w:rsidRPr="007718F1" w:rsidRDefault="00B029CD" w:rsidP="007718F1">
      <w:pPr>
        <w:pStyle w:val="TOC9"/>
        <w:tabs>
          <w:tab w:val="clear" w:pos="624"/>
          <w:tab w:val="left" w:pos="907"/>
        </w:tabs>
        <w:ind w:left="907" w:hanging="907"/>
      </w:pPr>
      <w:hyperlink w:anchor="_Toc74228069" w:history="1">
        <w:r w:rsidR="00534136">
          <w:t>Appendix 4</w:t>
        </w:r>
        <w:r w:rsidR="00534136">
          <w:tab/>
        </w:r>
      </w:hyperlink>
      <w:hyperlink w:anchor="_Toc74228069" w:history="1">
        <w:r w:rsidR="00534136">
          <w:t>Technical rules and standards</w:t>
        </w:r>
      </w:hyperlink>
    </w:p>
    <w:p w14:paraId="387BAFBD" w14:textId="5DDCC716" w:rsidR="00BF77F1" w:rsidRPr="0006090E" w:rsidRDefault="00BF77F1" w:rsidP="00656043">
      <w:pPr>
        <w:pStyle w:val="AbschnittBezeichner"/>
        <w:numPr>
          <w:ilvl w:val="3"/>
          <w:numId w:val="27"/>
        </w:numPr>
      </w:pPr>
    </w:p>
    <w:p w14:paraId="7C11C1E5" w14:textId="77777777" w:rsidR="00BF77F1" w:rsidRPr="0006090E" w:rsidRDefault="00BF77F1" w:rsidP="00BF77F1">
      <w:pPr>
        <w:pStyle w:val="Abschnittberschrift"/>
      </w:pPr>
      <w:bookmarkStart w:id="347" w:name="_Toc74227993"/>
      <w:r>
        <w:t>G</w:t>
      </w:r>
      <w:bookmarkStart w:id="348" w:name="eNV_34B9770EEB4F4E8594F417A5898EB1F0_1"/>
      <w:bookmarkEnd w:id="348"/>
      <w:r>
        <w:t>eneral provisions</w:t>
      </w:r>
      <w:bookmarkEnd w:id="347"/>
    </w:p>
    <w:p w14:paraId="50485F08" w14:textId="77777777" w:rsidR="00BF77F1" w:rsidRPr="0006090E" w:rsidRDefault="00BF77F1" w:rsidP="00BF77F1">
      <w:pPr>
        <w:pStyle w:val="ParagraphBezeichner"/>
      </w:pPr>
    </w:p>
    <w:p w14:paraId="0372A507" w14:textId="77777777" w:rsidR="00BF77F1" w:rsidRPr="0006090E" w:rsidRDefault="00BF77F1" w:rsidP="00BF77F1">
      <w:pPr>
        <w:pStyle w:val="Paragraphberschrift"/>
      </w:pPr>
      <w:bookmarkStart w:id="349" w:name="_Toc74227995"/>
      <w:r>
        <w:t>S</w:t>
      </w:r>
      <w:bookmarkStart w:id="350" w:name="eNV_3B21C0F6312D431B8F749E40A7D35DAD_1"/>
      <w:bookmarkEnd w:id="350"/>
      <w:r>
        <w:t>cope of application</w:t>
      </w:r>
      <w:bookmarkEnd w:id="349"/>
    </w:p>
    <w:p w14:paraId="6031BF54" w14:textId="77777777" w:rsidR="00BF77F1" w:rsidRPr="0006090E" w:rsidRDefault="00BF77F1" w:rsidP="00BF77F1">
      <w:pPr>
        <w:pStyle w:val="JuristischerAbsatznummeriert"/>
      </w:pPr>
      <w:r>
        <w:t>T</w:t>
      </w:r>
      <w:bookmarkStart w:id="351" w:name="eNV_D9696681F37F4E478A2B88DEE222F15C_1"/>
      <w:bookmarkEnd w:id="351"/>
      <w:r>
        <w:t>his regulation lays down detailed requirements, in particular</w:t>
      </w:r>
    </w:p>
    <w:p w14:paraId="6F85E5C9" w14:textId="77777777" w:rsidR="00BF77F1" w:rsidRPr="0006090E" w:rsidRDefault="00BF77F1" w:rsidP="00BF77F1">
      <w:pPr>
        <w:pStyle w:val="NummerierungStufe1"/>
      </w:pPr>
      <w:r>
        <w:t>t</w:t>
      </w:r>
      <w:bookmarkStart w:id="352" w:name="eNV_14DCDE7B00134AD3991E4235FDF78820_1"/>
      <w:bookmarkEnd w:id="352"/>
      <w:r>
        <w:t>o prevent the occurrence of harmful alterations in the soil, including requirements for the application or insertion of materials on or in the soil and preventive criteria and permitted additional exposures,</w:t>
      </w:r>
    </w:p>
    <w:p w14:paraId="7ECD3BEA" w14:textId="77777777" w:rsidR="00BF77F1" w:rsidRPr="0006090E" w:rsidRDefault="00BF77F1" w:rsidP="00BF77F1">
      <w:pPr>
        <w:pStyle w:val="NummerierungStufe1"/>
      </w:pPr>
      <w:r>
        <w:t>f</w:t>
      </w:r>
      <w:bookmarkStart w:id="353" w:name="eNV_D198C9AE9700439EBA02F490F721585D_1"/>
      <w:bookmarkEnd w:id="353"/>
      <w:r>
        <w:t>or the prevention of soil erosion,</w:t>
      </w:r>
    </w:p>
    <w:p w14:paraId="22806F6E" w14:textId="77777777" w:rsidR="00BF77F1" w:rsidRPr="0006090E" w:rsidRDefault="00BF77F1" w:rsidP="00BF77F1">
      <w:pPr>
        <w:pStyle w:val="NummerierungStufe1"/>
      </w:pPr>
      <w:r>
        <w:lastRenderedPageBreak/>
        <w:t>f</w:t>
      </w:r>
      <w:bookmarkStart w:id="354" w:name="eNV_4844649D5440447E9583B796CFBD4373_1"/>
      <w:bookmarkEnd w:id="354"/>
      <w:r>
        <w:t>or the investigation, assessment and rehabilitation of harmful soil alterations and contaminated sites, including requirements for remediation investigations and remediation planning, as well as test and measure values,</w:t>
      </w:r>
    </w:p>
    <w:p w14:paraId="343F8656" w14:textId="77777777" w:rsidR="00BF77F1" w:rsidRPr="0006090E" w:rsidRDefault="00BF77F1" w:rsidP="00BF77F1">
      <w:pPr>
        <w:pStyle w:val="NummerierungStufe1"/>
      </w:pPr>
      <w:r>
        <w:t>t</w:t>
      </w:r>
      <w:bookmarkStart w:id="355" w:name="eNV_B92E35D9CF7B4876BEA5D060C61F2D7D_1"/>
      <w:bookmarkEnd w:id="355"/>
      <w:r>
        <w:t xml:space="preserve">o pre-exploration, </w:t>
      </w:r>
      <w:proofErr w:type="gramStart"/>
      <w:r>
        <w:t>sampling</w:t>
      </w:r>
      <w:proofErr w:type="gramEnd"/>
      <w:r>
        <w:t xml:space="preserve"> and analysis.</w:t>
      </w:r>
    </w:p>
    <w:p w14:paraId="04114DA3" w14:textId="77777777" w:rsidR="00BF77F1" w:rsidRPr="0006090E" w:rsidRDefault="00BF77F1" w:rsidP="00BF77F1">
      <w:pPr>
        <w:pStyle w:val="JuristischerAbsatznummeriert"/>
      </w:pPr>
      <w:r>
        <w:t>T</w:t>
      </w:r>
      <w:bookmarkStart w:id="356" w:name="eNV_E469619C88444B93964333440C365F55_1"/>
      <w:bookmarkEnd w:id="356"/>
      <w:r>
        <w:t>his regulation will not apply to:</w:t>
      </w:r>
    </w:p>
    <w:p w14:paraId="26DC2921" w14:textId="77777777" w:rsidR="00D21E79" w:rsidRPr="0006090E" w:rsidRDefault="00BF77F1" w:rsidP="00D21E79">
      <w:pPr>
        <w:pStyle w:val="NummerierungStufe1"/>
      </w:pPr>
      <w:r>
        <w:t>t</w:t>
      </w:r>
      <w:bookmarkStart w:id="357" w:name="eNV_2C44AE7D6FF54EE588B06355559E21E6_1"/>
      <w:bookmarkEnd w:id="357"/>
      <w:r>
        <w:t>he installation of mineral substitute building materials in technical structures, insofar as this is carried out in accordance with the Substitute Building Materials Ordinance of ... [insert: date of publication of this ordinance and Federal Law Gazette reference].</w:t>
      </w:r>
    </w:p>
    <w:p w14:paraId="67229254" w14:textId="77777777" w:rsidR="004954C9" w:rsidRPr="0006090E" w:rsidRDefault="00D21E79" w:rsidP="00D21E79">
      <w:pPr>
        <w:pStyle w:val="NummerierungStufe1"/>
      </w:pPr>
      <w:r>
        <w:t>t</w:t>
      </w:r>
      <w:bookmarkStart w:id="358" w:name="eNV_618D3A3DF2BD4B5FA7493D24C10A534F_1"/>
      <w:bookmarkEnd w:id="358"/>
      <w:r>
        <w:t>he installation or installation of excavated material under or outside a rooting soil layer in the dike construction,</w:t>
      </w:r>
    </w:p>
    <w:p w14:paraId="34549B53" w14:textId="77777777" w:rsidR="00D21E79" w:rsidRPr="0006090E" w:rsidRDefault="00D21E79" w:rsidP="00D21E79">
      <w:pPr>
        <w:pStyle w:val="NummerierungStufe1"/>
      </w:pPr>
      <w:r>
        <w:t>t</w:t>
      </w:r>
      <w:bookmarkStart w:id="359" w:name="eNV_41D4F22F311D4E6EB8300723C7E50326_1"/>
      <w:bookmarkEnd w:id="359"/>
      <w:r>
        <w:t>he application or insertion of materials below or outside a root-penetrable soil layer on mine dumps or in dumping ponds in mining, or the production of a root-penetrable soil layer on mine dumps in potash mining, to the extent that regular use of the dump by parks or leisure facilities is not planned,</w:t>
      </w:r>
    </w:p>
    <w:p w14:paraId="2CD78DD4" w14:textId="77777777" w:rsidR="00D21E79" w:rsidRPr="0006090E" w:rsidRDefault="00D21E79" w:rsidP="00D21E79">
      <w:pPr>
        <w:pStyle w:val="NummerierungStufe1"/>
      </w:pPr>
      <w:r>
        <w:t>t</w:t>
      </w:r>
      <w:bookmarkStart w:id="360" w:name="eNV_9343A4672E0E4A459540576FD536F096_1"/>
      <w:bookmarkEnd w:id="360"/>
      <w:r>
        <w:t>he insertion of materials into mining cavities in accordance with the Backfill Ordinance,</w:t>
      </w:r>
    </w:p>
    <w:p w14:paraId="6468CD37" w14:textId="12991F6F" w:rsidR="00D21E79" w:rsidRPr="0006090E" w:rsidRDefault="00D21E79" w:rsidP="00D21E79">
      <w:pPr>
        <w:pStyle w:val="NummerierungStufe1"/>
      </w:pPr>
      <w:r>
        <w:t>t</w:t>
      </w:r>
      <w:bookmarkStart w:id="361" w:name="eNV_F1796842B74B458AA4B4FF064A15F8A3_1"/>
      <w:bookmarkEnd w:id="361"/>
      <w:r>
        <w:t>he introduction of materials into federal facilities in accordance with § 9a (3) of the Atomic Energy Act in the version of the announcement of 15 July 1985 (BGBl. I p. 1565), which was last amended by Article 3 of the law of 12 May 2021 (BGBl. I p. 1087) has been changed,</w:t>
      </w:r>
    </w:p>
    <w:p w14:paraId="23959099" w14:textId="77777777" w:rsidR="00D21E79" w:rsidRPr="0006090E" w:rsidRDefault="00D21E79" w:rsidP="00D21E79">
      <w:pPr>
        <w:pStyle w:val="NummerierungStufe1"/>
      </w:pPr>
      <w:r>
        <w:t>t</w:t>
      </w:r>
      <w:bookmarkStart w:id="362" w:name="eNV_5773DD5C867041DF88940627505D4DBE_1"/>
      <w:bookmarkEnd w:id="362"/>
      <w:r>
        <w:t>he application or insertion of materials pursuant to the provisions of manuring and crop protection legislation.</w:t>
      </w:r>
    </w:p>
    <w:p w14:paraId="3BD8FA59" w14:textId="77777777" w:rsidR="00D21E79" w:rsidRPr="0006090E" w:rsidRDefault="00D21E79" w:rsidP="00D21E79">
      <w:pPr>
        <w:pStyle w:val="ParagraphBezeichner"/>
      </w:pPr>
    </w:p>
    <w:p w14:paraId="0E090E17" w14:textId="77777777" w:rsidR="00D21E79" w:rsidRPr="0006090E" w:rsidRDefault="00D21E79" w:rsidP="00D21E79">
      <w:pPr>
        <w:pStyle w:val="Paragraphberschrift"/>
      </w:pPr>
      <w:bookmarkStart w:id="363" w:name="_Toc74227997"/>
      <w:r>
        <w:t>D</w:t>
      </w:r>
      <w:bookmarkStart w:id="364" w:name="eNV_A70CF1C102214627B01315AD3DF5F54C_1"/>
      <w:bookmarkEnd w:id="364"/>
      <w:r>
        <w:t>efinition of terms</w:t>
      </w:r>
      <w:bookmarkEnd w:id="363"/>
    </w:p>
    <w:p w14:paraId="0C6E2F19" w14:textId="77777777" w:rsidR="00D21E79" w:rsidRPr="0006090E" w:rsidRDefault="00D21E79" w:rsidP="00D21E79">
      <w:pPr>
        <w:pStyle w:val="JuristischerAbsatznichtnummeriert"/>
      </w:pPr>
      <w:r>
        <w:t>For the purposes of this ordinance, the following definitions will apply:</w:t>
      </w:r>
    </w:p>
    <w:p w14:paraId="7A118208" w14:textId="77777777" w:rsidR="00D21E79" w:rsidRPr="0006090E" w:rsidRDefault="00D21E79" w:rsidP="00D21E79">
      <w:pPr>
        <w:pStyle w:val="NummerierungStufe1"/>
      </w:pPr>
      <w:r>
        <w:t>S</w:t>
      </w:r>
      <w:bookmarkStart w:id="365" w:name="eNV_870B7EA4BC91451FBF15BDA3D56C06E0_1"/>
      <w:bookmarkEnd w:id="365"/>
      <w:r>
        <w:t>oil address: description of soil horizons and soil profiles and agrological and sensory assessments of soil samples, to the extent required for preventive soil protection or for risk assessment under the present ordinance;</w:t>
      </w:r>
    </w:p>
    <w:p w14:paraId="0CB676B4" w14:textId="7085BE4A" w:rsidR="00D21E79" w:rsidRPr="0006090E" w:rsidRDefault="00D21E79" w:rsidP="00D21E79">
      <w:pPr>
        <w:pStyle w:val="NummerierungStufe1"/>
      </w:pPr>
      <w:r>
        <w:t>U</w:t>
      </w:r>
      <w:bookmarkStart w:id="366" w:name="eNV_3586ED07FA8D46C58EDC9C14C86B9505_1"/>
      <w:bookmarkEnd w:id="366"/>
      <w:r>
        <w:t>pper soil or ground: the upper part of the mineral-based soil, which contains a proportion of humus and soil organisms corresponding to the soil formation and which usually stands out from the subsoil by darker soil colour, usually Ah, Aa, Al, Ac and Ap horizons; the organic O and L horizons will be included in the upper soil as defined in this Regulation; topsoil within the meaning of § 202 Building Code corresponds to the upper soil or ground;</w:t>
      </w:r>
    </w:p>
    <w:p w14:paraId="4EF48C5D" w14:textId="77777777" w:rsidR="00D21E79" w:rsidRPr="0006090E" w:rsidRDefault="00D21E79" w:rsidP="00D21E79">
      <w:pPr>
        <w:pStyle w:val="NummerierungStufe1"/>
      </w:pPr>
      <w:r>
        <w:t>U</w:t>
      </w:r>
      <w:bookmarkStart w:id="367" w:name="eNV_D47B3C8CA46D4D2BA824D69D4F7353C4_1"/>
      <w:bookmarkEnd w:id="367"/>
      <w:r>
        <w:t xml:space="preserve">nder soil: Region between topsoil and substratum, generally comprising B horizons but also P, T, S, G, M and </w:t>
      </w:r>
      <w:proofErr w:type="spellStart"/>
      <w:r>
        <w:t>Yo</w:t>
      </w:r>
      <w:proofErr w:type="spellEnd"/>
      <w:r>
        <w:t xml:space="preserve"> horizons depending on soil type;</w:t>
      </w:r>
    </w:p>
    <w:p w14:paraId="16B9B5BD" w14:textId="77777777" w:rsidR="00D21E79" w:rsidRPr="0006090E" w:rsidRDefault="00D21E79" w:rsidP="00D21E79">
      <w:pPr>
        <w:pStyle w:val="NummerierungStufe1"/>
      </w:pPr>
      <w:r>
        <w:t>S</w:t>
      </w:r>
      <w:bookmarkStart w:id="368" w:name="eNV_EC5518A7233A4EA3B772EEB526281E59_1"/>
      <w:bookmarkEnd w:id="368"/>
      <w:r>
        <w:t>ubsoil: Area below the subsoil with rock not affected by weathering and soil formation, including loose sediment, which most commonly constitutes the base rock for soil formation; usually C horizons; also H, G and S horizons where, in recesses and groundwater soil as well as fens, no C horizons are visible and more than half of the horizon thickness is more than 120 cm below ground level;</w:t>
      </w:r>
    </w:p>
    <w:p w14:paraId="6D7DC0FD" w14:textId="77777777" w:rsidR="00D21E79" w:rsidRPr="0006090E" w:rsidRDefault="00D21E79" w:rsidP="00D21E79">
      <w:pPr>
        <w:pStyle w:val="NummerierungStufe1"/>
      </w:pPr>
      <w:r>
        <w:lastRenderedPageBreak/>
        <w:t>r</w:t>
      </w:r>
      <w:bookmarkStart w:id="369" w:name="eNV_5EBF5B799B6B437D9AB744596959D04E_1"/>
      <w:bookmarkEnd w:id="369"/>
      <w:r>
        <w:t>oot-penetrable soil layer: Soil layer which can be penetrated by plant roots depending on local natural conditions; this usually includes the topsoil as well as the subsoil;</w:t>
      </w:r>
    </w:p>
    <w:p w14:paraId="0C61A5FF" w14:textId="77777777" w:rsidR="00D21E79" w:rsidRPr="0006090E" w:rsidRDefault="00D21E79" w:rsidP="00D21E79">
      <w:pPr>
        <w:pStyle w:val="NummerierungStufe1"/>
      </w:pPr>
      <w:r>
        <w:t>S</w:t>
      </w:r>
      <w:bookmarkStart w:id="370" w:name="eNV_16F318A07E2E48FF94C6C29D22BAAAF9_1"/>
      <w:bookmarkEnd w:id="370"/>
      <w:r>
        <w:t xml:space="preserve">oil material: Material from the topsoil, subsoil or substratum which is or has been excavated, shoved off, </w:t>
      </w:r>
      <w:proofErr w:type="gramStart"/>
      <w:r>
        <w:t>removed</w:t>
      </w:r>
      <w:proofErr w:type="gramEnd"/>
      <w:r>
        <w:t xml:space="preserve"> or treated in a treatment facility;</w:t>
      </w:r>
    </w:p>
    <w:p w14:paraId="1929D353" w14:textId="77777777" w:rsidR="00D21E79" w:rsidRPr="0006090E" w:rsidRDefault="00D21E79" w:rsidP="00A10B6A">
      <w:pPr>
        <w:pStyle w:val="NummerierungStufe1"/>
      </w:pPr>
      <w:r>
        <w:t>D</w:t>
      </w:r>
      <w:bookmarkStart w:id="371" w:name="eNV_6F2310F1BAE248C6B35367FDA529C6C0_1"/>
      <w:bookmarkEnd w:id="371"/>
      <w:r>
        <w:t xml:space="preserve">redged or excavated material: Material taken in the context of maintenance, new and upgrading measures or in the case of construction, maintenance or decommissioning of installations in, on, above and below surface waters; Excavated material may consist of sediments and material from </w:t>
      </w:r>
      <w:proofErr w:type="spellStart"/>
      <w:r>
        <w:t>subhydric</w:t>
      </w:r>
      <w:proofErr w:type="spellEnd"/>
      <w:r>
        <w:t xml:space="preserve"> soils of the bottom of the water, the upper soil, the </w:t>
      </w:r>
      <w:proofErr w:type="gramStart"/>
      <w:r>
        <w:t>subsoil</w:t>
      </w:r>
      <w:proofErr w:type="gramEnd"/>
      <w:r>
        <w:t xml:space="preserve"> or the subsoil in the immediate vicinity of the waterbed or of material from upper soils in the shores and flooding areas of the water;</w:t>
      </w:r>
    </w:p>
    <w:p w14:paraId="749CC6A7" w14:textId="77777777" w:rsidR="00D21E79" w:rsidRPr="0006090E" w:rsidRDefault="00D21E79" w:rsidP="00A10B6A">
      <w:pPr>
        <w:pStyle w:val="NummerierungStufe1"/>
      </w:pPr>
      <w:r>
        <w:t>m</w:t>
      </w:r>
      <w:bookmarkStart w:id="372" w:name="eNV_18148C8D2241481BBA31E510B4028B32_1"/>
      <w:bookmarkEnd w:id="372"/>
      <w:r>
        <w:t>ineral-based constituents: mineral-based components in soil or excavated material which are not natural substrates, in particular concrete, bricks, ceramics, debris, roads and slag;</w:t>
      </w:r>
    </w:p>
    <w:p w14:paraId="3D7DFB04" w14:textId="77777777" w:rsidR="00D21E79" w:rsidRPr="0006090E" w:rsidRDefault="00D21E79" w:rsidP="00D21E79">
      <w:pPr>
        <w:pStyle w:val="NummerierungStufe1"/>
      </w:pPr>
      <w:r>
        <w:t>U</w:t>
      </w:r>
      <w:bookmarkStart w:id="373" w:name="eNV_7424C56AD5A64EB6ABBCEF3C8C739605_1"/>
      <w:bookmarkEnd w:id="373"/>
      <w:r>
        <w:t xml:space="preserve">sually objects within the soil material or dredged material which can have an adverse effect on their suitability for recycling, specifically treated wood, plastics, </w:t>
      </w:r>
      <w:proofErr w:type="gramStart"/>
      <w:r>
        <w:t>glass</w:t>
      </w:r>
      <w:proofErr w:type="gramEnd"/>
      <w:r>
        <w:t xml:space="preserve"> and metal parts;</w:t>
      </w:r>
    </w:p>
    <w:p w14:paraId="25139628" w14:textId="77777777" w:rsidR="00D21E79" w:rsidRPr="0006090E" w:rsidRDefault="00D21E79" w:rsidP="00D21E79">
      <w:pPr>
        <w:pStyle w:val="NummerierungStufe1"/>
      </w:pPr>
      <w:r>
        <w:t>E</w:t>
      </w:r>
      <w:bookmarkStart w:id="374" w:name="eNV_33E03398E3334C50B3340E0FE4764C1F_1"/>
      <w:bookmarkEnd w:id="374"/>
      <w:r>
        <w:t>rosion surface: Surface from which soil material is removed by wind or water;</w:t>
      </w:r>
    </w:p>
    <w:p w14:paraId="7B743DDE" w14:textId="77777777" w:rsidR="00D21E79" w:rsidRPr="0006090E" w:rsidRDefault="00D21E79" w:rsidP="00D21E79">
      <w:pPr>
        <w:pStyle w:val="NummerierungStufe1"/>
      </w:pPr>
      <w:r>
        <w:t>P</w:t>
      </w:r>
      <w:bookmarkStart w:id="375" w:name="eNV_9C75C277D3F54622A235EA6CDA29E351_1"/>
      <w:bookmarkEnd w:id="375"/>
      <w:r>
        <w:t xml:space="preserve">ollutants: Substances and mixtures suitable for their health, ecotoxicity or other properties, depending on their levels or concentrations, </w:t>
      </w:r>
      <w:proofErr w:type="gramStart"/>
      <w:r>
        <w:t>taking into account</w:t>
      </w:r>
      <w:proofErr w:type="gramEnd"/>
      <w:r>
        <w:t xml:space="preserve"> their bioavailability and longevity to cause harmful soil alterations or other hazards;</w:t>
      </w:r>
    </w:p>
    <w:p w14:paraId="35765679" w14:textId="77777777" w:rsidR="00D21E79" w:rsidRPr="0006090E" w:rsidRDefault="00D21E79" w:rsidP="00A10B6A">
      <w:pPr>
        <w:pStyle w:val="NummerierungStufe1"/>
      </w:pPr>
      <w:r>
        <w:t>E</w:t>
      </w:r>
      <w:bookmarkStart w:id="376" w:name="eNV_A9F979B22946420A911E35D9BEC37A5D_1"/>
      <w:bookmarkEnd w:id="376"/>
      <w:r>
        <w:t>xposure conditions: local circumstances and the use of land on a case-by-case basis in which protective goods may be exposed to the effects of pollutants or physical agents;</w:t>
      </w:r>
    </w:p>
    <w:p w14:paraId="17E03E4B" w14:textId="77777777" w:rsidR="00D21E79" w:rsidRPr="0006090E" w:rsidRDefault="00D21E79" w:rsidP="00A10B6A">
      <w:pPr>
        <w:pStyle w:val="NummerierungStufe1"/>
      </w:pPr>
      <w:r>
        <w:t>E</w:t>
      </w:r>
      <w:bookmarkStart w:id="377" w:name="eNV_D0F23600102548338679D592528B5828_1"/>
      <w:bookmarkEnd w:id="377"/>
      <w:r>
        <w:t>ffective pathway: A pollutant from the source of the pollutant to the place of potential effect on a protective material;</w:t>
      </w:r>
    </w:p>
    <w:p w14:paraId="10C29106" w14:textId="1757B20E" w:rsidR="00D21E79" w:rsidRPr="0006090E" w:rsidRDefault="00D21E79" w:rsidP="00A10B6A">
      <w:pPr>
        <w:pStyle w:val="NummerierungStufe1"/>
      </w:pPr>
      <w:r>
        <w:t>I</w:t>
      </w:r>
      <w:bookmarkStart w:id="378" w:name="eNV_2F0C4D12FC294027862A665468177DD9_1"/>
      <w:bookmarkEnd w:id="378"/>
      <w:r>
        <w:t>mpact zone: Area within which a plot as defined in § 2(4) to (6) of the Federal Soil Protection Act, or an adversely modified soil as defined in § 2(3) of the Federal Soil Protection Act, is expected to have an impact on protected resources, or within which impacts on the soil lead to a risk of occurrence of adverse alterations to the soil;</w:t>
      </w:r>
    </w:p>
    <w:p w14:paraId="13425B7D" w14:textId="77777777" w:rsidR="00D21E79" w:rsidRPr="0006090E" w:rsidRDefault="00D21E79" w:rsidP="00A10B6A">
      <w:pPr>
        <w:pStyle w:val="NummerierungStufe1"/>
      </w:pPr>
      <w:r>
        <w:t>S</w:t>
      </w:r>
      <w:bookmarkStart w:id="379" w:name="eNV_720751AC7E4844AFA44FAC185A5BF8E5_1"/>
      <w:bookmarkEnd w:id="379"/>
      <w:r>
        <w:t>oakaway forecast: Estimate of the penetration of pollutants into the groundwater via the soakaway produced or expected to be produced by a suspected surface, a surface suspected of bearing prior contamination, a harmful soil change or a prior contamination, taking account concentrations and loads and in relation to the place of assessment;</w:t>
      </w:r>
    </w:p>
    <w:p w14:paraId="73BC88BF" w14:textId="77777777" w:rsidR="00D21E79" w:rsidRPr="0006090E" w:rsidRDefault="00D21E79" w:rsidP="00A10B6A">
      <w:pPr>
        <w:pStyle w:val="NummerierungStufe1"/>
      </w:pPr>
      <w:r>
        <w:t>P</w:t>
      </w:r>
      <w:bookmarkStart w:id="380" w:name="eNV_BBF3DB5707DE42AC91842423102EBAAE_1"/>
      <w:bookmarkEnd w:id="380"/>
      <w:r>
        <w:t xml:space="preserve">lace of assessment: for the soil-ground water pathway, the transition area from the water-saturated to the water-saturated soil zone; </w:t>
      </w:r>
    </w:p>
    <w:p w14:paraId="22D70C63" w14:textId="77777777" w:rsidR="00D21E79" w:rsidRPr="0006090E" w:rsidRDefault="00D21E79" w:rsidP="00A10B6A">
      <w:pPr>
        <w:pStyle w:val="NummerierungStufe1"/>
      </w:pPr>
      <w:r>
        <w:t>n</w:t>
      </w:r>
      <w:bookmarkStart w:id="381" w:name="eNV_9C9E0169391645CFB7432275752C3C45_1"/>
      <w:bookmarkEnd w:id="381"/>
      <w:r>
        <w:t xml:space="preserve">atural reduction of pollutant: The outcome of biological, </w:t>
      </w:r>
      <w:proofErr w:type="gramStart"/>
      <w:r>
        <w:t>chemical</w:t>
      </w:r>
      <w:proofErr w:type="gramEnd"/>
      <w:r>
        <w:t xml:space="preserve"> or physical processes which, without human intervention, lead to a reduction in mass, volume, load, concentration, toxicity or mobility of a pollutant in the soil or in the groundwater;</w:t>
      </w:r>
    </w:p>
    <w:p w14:paraId="2F02F554" w14:textId="77777777" w:rsidR="00D21E79" w:rsidRPr="0006090E" w:rsidRDefault="00D21E79" w:rsidP="00A10B6A">
      <w:pPr>
        <w:pStyle w:val="NummerierungStufe1"/>
      </w:pPr>
      <w:r>
        <w:t>C</w:t>
      </w:r>
      <w:bookmarkStart w:id="382" w:name="eNV_468266B012FD460E8173C94FBDA20109_1"/>
      <w:bookmarkEnd w:id="382"/>
      <w:r>
        <w:t xml:space="preserve">hildren's playgrounds: Areas to be occupied by children, which are normally used for playing, not including the playing sand in sandboxes; </w:t>
      </w:r>
    </w:p>
    <w:p w14:paraId="1F8A564F" w14:textId="77777777" w:rsidR="00D21E79" w:rsidRPr="0006090E" w:rsidRDefault="00D21E79" w:rsidP="00A10B6A">
      <w:pPr>
        <w:pStyle w:val="NummerierungStufe1"/>
      </w:pPr>
      <w:r>
        <w:t>R</w:t>
      </w:r>
      <w:bookmarkStart w:id="383" w:name="eNV_126356D76F4C4A1688FD01722F016C9C_1"/>
      <w:bookmarkEnd w:id="383"/>
      <w:r>
        <w:t xml:space="preserve">esidential areas: residential areas, including house gardens and other gardens of similar use, even if they are not listed or fixed as a residential area within the meaning of </w:t>
      </w:r>
      <w:r>
        <w:lastRenderedPageBreak/>
        <w:t xml:space="preserve">the Building Use Ordinance, excluding parks and leisure facilities, children’s play areas and paved traffic areas; </w:t>
      </w:r>
    </w:p>
    <w:p w14:paraId="191DD06B" w14:textId="77777777" w:rsidR="00D21E79" w:rsidRPr="0006090E" w:rsidRDefault="00D21E79" w:rsidP="00A10B6A">
      <w:pPr>
        <w:pStyle w:val="NummerierungStufe1"/>
      </w:pPr>
      <w:r>
        <w:t>P</w:t>
      </w:r>
      <w:bookmarkStart w:id="384" w:name="eNV_ABF19F90A3704EBD8491C16E76B62229_1"/>
      <w:bookmarkEnd w:id="384"/>
      <w:r>
        <w:t xml:space="preserve">arks and leisure facilities: </w:t>
      </w:r>
    </w:p>
    <w:p w14:paraId="27D169CC" w14:textId="77777777" w:rsidR="00D21E79" w:rsidRPr="0006090E" w:rsidRDefault="00D21E79" w:rsidP="00A10B6A">
      <w:pPr>
        <w:pStyle w:val="NummerierungStufe2"/>
      </w:pPr>
      <w:r>
        <w:t>F</w:t>
      </w:r>
      <w:bookmarkStart w:id="385" w:name="eNV_B91B4D5AE12E4635BEF6F0AE6590D7C3_1"/>
      <w:bookmarkEnd w:id="385"/>
      <w:r>
        <w:t>acilities for social, health or sporting purposes, in particular public and private parks, including football courts and sports areas,</w:t>
      </w:r>
    </w:p>
    <w:p w14:paraId="27D4712E" w14:textId="77777777" w:rsidR="00D21E79" w:rsidRPr="0006090E" w:rsidRDefault="00D21E79" w:rsidP="00A10B6A">
      <w:pPr>
        <w:pStyle w:val="NummerierungStufe2"/>
      </w:pPr>
      <w:r>
        <w:t>u</w:t>
      </w:r>
      <w:bookmarkStart w:id="386" w:name="eNV_36B4638C63FC4581B0ACF39D31A64307_1"/>
      <w:bookmarkEnd w:id="386"/>
      <w:r>
        <w:t>npaved areas which are regularly accessible and used in a similar way to the installations referred to in point a;</w:t>
      </w:r>
    </w:p>
    <w:p w14:paraId="1C06C2C9" w14:textId="77777777" w:rsidR="00D21E79" w:rsidRPr="0006090E" w:rsidRDefault="00D21E79" w:rsidP="00A10B6A">
      <w:pPr>
        <w:pStyle w:val="NummerierungStufe1"/>
      </w:pPr>
      <w:r>
        <w:t>I</w:t>
      </w:r>
      <w:bookmarkStart w:id="387" w:name="eNV_CA14106D2F954B4DB861A743F3183B2A_1"/>
      <w:bookmarkEnd w:id="387"/>
      <w:r>
        <w:t>ndustrial and commercial land: unpaved areas of work and production facilities used only during working hours;</w:t>
      </w:r>
    </w:p>
    <w:p w14:paraId="4A6B6106" w14:textId="77777777" w:rsidR="00D21E79" w:rsidRPr="0006090E" w:rsidRDefault="00D21E79" w:rsidP="00A10B6A">
      <w:pPr>
        <w:pStyle w:val="NummerierungStufe1"/>
      </w:pPr>
      <w:r>
        <w:t>A</w:t>
      </w:r>
      <w:bookmarkStart w:id="388" w:name="eNV_3A47EBBE3ABD4A5F9A3C0EEE0D4C5AF0_1"/>
      <w:bookmarkEnd w:id="388"/>
      <w:r>
        <w:t>rable land: Arable crops, including vegetables and fodder, including agricultural land;</w:t>
      </w:r>
    </w:p>
    <w:p w14:paraId="14761260" w14:textId="77777777" w:rsidR="00D21E79" w:rsidRPr="0006090E" w:rsidRDefault="00D21E79" w:rsidP="00A10B6A">
      <w:pPr>
        <w:pStyle w:val="NummerierungStufe1"/>
      </w:pPr>
      <w:r>
        <w:t>V</w:t>
      </w:r>
      <w:bookmarkStart w:id="389" w:name="eNV_9D6F352AA17646E78ED75C663DDD5E28_1"/>
      <w:bookmarkEnd w:id="389"/>
      <w:r>
        <w:t>egetable gardens: Surfaces in home gardens and small gardens and other garden surfaces used for the cultivation of edible plants;</w:t>
      </w:r>
    </w:p>
    <w:p w14:paraId="10ABB5A2" w14:textId="77777777" w:rsidR="00D21E79" w:rsidRPr="0006090E" w:rsidRDefault="00D21E79" w:rsidP="00A10B6A">
      <w:pPr>
        <w:pStyle w:val="NummerierungStufe1"/>
      </w:pPr>
      <w:r>
        <w:t>S</w:t>
      </w:r>
      <w:bookmarkStart w:id="390" w:name="eNV_5F1EB5DEA86C49F79A729C27D04CEA8E_1"/>
      <w:bookmarkEnd w:id="390"/>
      <w:r>
        <w:t>urfaces used for agriculture on which grasses or other herbaceous plants have been sown or grow naturally, and that are grazed or used for feed production.</w:t>
      </w:r>
    </w:p>
    <w:p w14:paraId="2663C9A4" w14:textId="77777777" w:rsidR="00D21E79" w:rsidRPr="0006090E" w:rsidRDefault="00D21E79" w:rsidP="00D21E79">
      <w:pPr>
        <w:pStyle w:val="AbschnittBezeichner"/>
      </w:pPr>
    </w:p>
    <w:p w14:paraId="5D3B5E7C" w14:textId="77777777" w:rsidR="00D21E79" w:rsidRPr="0006090E" w:rsidRDefault="00D21E79" w:rsidP="00D21E79">
      <w:pPr>
        <w:pStyle w:val="Abschnittberschrift"/>
      </w:pPr>
      <w:bookmarkStart w:id="391" w:name="_Toc74227999"/>
      <w:r>
        <w:t>P</w:t>
      </w:r>
      <w:bookmarkStart w:id="392" w:name="eNV_61AE6748631049909CA4750BAE059980_1"/>
      <w:bookmarkEnd w:id="392"/>
      <w:r>
        <w:t>revention against the emergence of harmful soil alterations</w:t>
      </w:r>
      <w:bookmarkEnd w:id="391"/>
    </w:p>
    <w:p w14:paraId="49A4A6F1" w14:textId="77777777" w:rsidR="00D21E79" w:rsidRPr="0006090E" w:rsidRDefault="00D21E79" w:rsidP="00D21E79">
      <w:pPr>
        <w:pStyle w:val="ParagraphBezeichner"/>
      </w:pPr>
    </w:p>
    <w:p w14:paraId="4CA55AF8" w14:textId="77777777" w:rsidR="00D21E79" w:rsidRPr="0006090E" w:rsidRDefault="00D21E79" w:rsidP="00D21E79">
      <w:pPr>
        <w:pStyle w:val="Paragraphberschrift"/>
      </w:pPr>
      <w:bookmarkStart w:id="393" w:name="_Toc74228001"/>
      <w:r>
        <w:t>C</w:t>
      </w:r>
      <w:bookmarkStart w:id="394" w:name="eNV_329D242A19F943C88826B55E45D9423A_1"/>
      <w:bookmarkEnd w:id="394"/>
      <w:r>
        <w:t>oncern of harmful soil alterations</w:t>
      </w:r>
      <w:bookmarkEnd w:id="393"/>
    </w:p>
    <w:p w14:paraId="7E9FB9C0" w14:textId="77777777" w:rsidR="00D21E79" w:rsidRPr="0006090E" w:rsidRDefault="00D21E79" w:rsidP="00D21E79">
      <w:pPr>
        <w:pStyle w:val="JuristischerAbsatznummeriert"/>
      </w:pPr>
      <w:r>
        <w:t>T</w:t>
      </w:r>
      <w:bookmarkStart w:id="395" w:name="eNV_F239D1E820A341B089FF0B9D6AEEEA89_1"/>
      <w:bookmarkEnd w:id="395"/>
      <w:r>
        <w:t xml:space="preserve">here is usually a risk of harmful alterations in the soil when </w:t>
      </w:r>
    </w:p>
    <w:p w14:paraId="50A5FCE6" w14:textId="77777777" w:rsidR="00D21E79" w:rsidRPr="0006090E" w:rsidRDefault="00D21E79" w:rsidP="00D21E79">
      <w:pPr>
        <w:pStyle w:val="NummerierungStufe1"/>
      </w:pPr>
      <w:r>
        <w:t>S</w:t>
      </w:r>
      <w:bookmarkStart w:id="396" w:name="eNV_51F5001F7A4B44A4AD59FA40D1F60714_1"/>
      <w:bookmarkEnd w:id="396"/>
      <w:r>
        <w:t xml:space="preserve">oils have levels of pollutant exceeding the precautionary values set out in Table 1 or 2 of Appendix 1, </w:t>
      </w:r>
    </w:p>
    <w:p w14:paraId="0AE3F107" w14:textId="77777777" w:rsidR="00D21E79" w:rsidRPr="0006090E" w:rsidRDefault="00D21E79" w:rsidP="00D21E79">
      <w:pPr>
        <w:pStyle w:val="NummerierungStufe1"/>
      </w:pPr>
      <w:r>
        <w:t>t</w:t>
      </w:r>
      <w:bookmarkStart w:id="397" w:name="eNV_9A4E221E9C154626B9F957535BA1BE87_1"/>
      <w:bookmarkEnd w:id="397"/>
      <w:r>
        <w:t xml:space="preserve">here is a significant enrichment of other pollutants in soils which, due to their carcinogenic, mutagenic, </w:t>
      </w:r>
      <w:proofErr w:type="gramStart"/>
      <w:r>
        <w:t>toxic</w:t>
      </w:r>
      <w:proofErr w:type="gramEnd"/>
      <w:r>
        <w:t xml:space="preserve"> or toxic properties, are particularly suitable for causing harmful soil alterations,</w:t>
      </w:r>
    </w:p>
    <w:p w14:paraId="65A25B7A" w14:textId="77777777" w:rsidR="00D21E79" w:rsidRPr="0006090E" w:rsidRDefault="00D21E79" w:rsidP="00D21E79">
      <w:pPr>
        <w:pStyle w:val="NummerierungStufe1"/>
      </w:pPr>
      <w:r>
        <w:t>p</w:t>
      </w:r>
      <w:bookmarkStart w:id="398" w:name="eNV_E27B248082174D0587B2125C46445220_1"/>
      <w:bookmarkEnd w:id="398"/>
      <w:r>
        <w:t>hysical impacts produce alterations in the soil, as a consequence of which the natural functions and usefulness as a site for agriculture or forestry could be substantially impaired, or</w:t>
      </w:r>
    </w:p>
    <w:p w14:paraId="209C5188" w14:textId="77777777" w:rsidR="00D21E79" w:rsidRPr="0006090E" w:rsidRDefault="00D21E79" w:rsidP="00D21E79">
      <w:pPr>
        <w:pStyle w:val="NummerierungStufe1"/>
      </w:pPr>
      <w:r>
        <w:t>s</w:t>
      </w:r>
      <w:bookmarkStart w:id="399" w:name="eNV_41856C2F727C42159C5C72BFC57B90FB_1"/>
      <w:bookmarkEnd w:id="399"/>
      <w:r>
        <w:t>ubstance inputs irreversibly change the condition of the soil and the soil functions can be significantly impaired as a result.</w:t>
      </w:r>
    </w:p>
    <w:p w14:paraId="27F08BB3" w14:textId="350F936F" w:rsidR="00D21E79" w:rsidRPr="0006090E" w:rsidRDefault="00D21E79" w:rsidP="00D21E79">
      <w:pPr>
        <w:pStyle w:val="JuristischerAbsatznummeriert"/>
      </w:pPr>
      <w:r>
        <w:t>I</w:t>
      </w:r>
      <w:bookmarkStart w:id="400" w:name="eNV_6DD155014BD74081ABBAD4584463A91F_1"/>
      <w:bookmarkEnd w:id="400"/>
      <w:r>
        <w:t>n the case of soils with increased pollutant content due to natural or large-scale settlement, if precautionary values are exceeded in accordance with Table 1 or 2 of Appendix 1, the concern of the emergence of harmful soil alterations only exists if a significant release of pollutants or additional entries by the obligatory effects on soil functions can be expected in accordance with § 7 sentence 1 of the Federal Soil Protection Act.</w:t>
      </w:r>
    </w:p>
    <w:p w14:paraId="522C1BD5" w14:textId="77777777" w:rsidR="00D21E79" w:rsidRPr="0006090E" w:rsidRDefault="00D21E79" w:rsidP="00D21E79">
      <w:pPr>
        <w:pStyle w:val="ParagraphBezeichner"/>
      </w:pPr>
    </w:p>
    <w:p w14:paraId="01349100" w14:textId="77777777" w:rsidR="00D21E79" w:rsidRPr="0006090E" w:rsidRDefault="00D21E79" w:rsidP="00D21E79">
      <w:pPr>
        <w:pStyle w:val="Paragraphberschrift"/>
      </w:pPr>
      <w:bookmarkStart w:id="401" w:name="_Toc74228003"/>
      <w:r>
        <w:t>P</w:t>
      </w:r>
      <w:bookmarkStart w:id="402" w:name="eNV_376DB24F23384851925C56F4FB7EBA87_1"/>
      <w:bookmarkEnd w:id="402"/>
      <w:r>
        <w:t>revention requirements</w:t>
      </w:r>
      <w:bookmarkEnd w:id="401"/>
    </w:p>
    <w:p w14:paraId="58AB5F93" w14:textId="14254A01" w:rsidR="00D21E79" w:rsidRPr="0006090E" w:rsidRDefault="00D21E79" w:rsidP="00D21E79">
      <w:pPr>
        <w:pStyle w:val="JuristischerAbsatznummeriert"/>
      </w:pPr>
      <w:r>
        <w:t>I</w:t>
      </w:r>
      <w:bookmarkStart w:id="403" w:name="eNV_D1F82D5FE064487C8FB22697BB5AD3F1_1"/>
      <w:bookmarkEnd w:id="403"/>
      <w:r>
        <w:t>n the cases of § 3 (1) Sentence 1 Number 1, also taking into account Paragraph 2, those obliged under § 7 (1) of the Federal Soil Protection Act must take precautions to prevent further pollutant inputs caused by them on the property and in its area of ​​influence avoid or effectively reduce them, insofar as this is necessary because of the spatial, long-term or complex effects and is also proportionate with regard to the purpose of using the property. This includes technical arrangements for installations or procedures, as well as measures for soil testing and monitoring.</w:t>
      </w:r>
    </w:p>
    <w:p w14:paraId="417E7B8C" w14:textId="6ACF46D7" w:rsidR="00D21E79" w:rsidRPr="0006090E" w:rsidRDefault="00D21E79" w:rsidP="00070E61">
      <w:pPr>
        <w:pStyle w:val="JuristischerAbsatznummeriert"/>
      </w:pPr>
      <w:bookmarkStart w:id="404" w:name="eNV_40D4D94424A04F46BA85B5E65166F301_1"/>
      <w:bookmarkEnd w:id="404"/>
      <w:r>
        <w:t xml:space="preserve">Entries of pollutants within the meaning of § 3 (1), first sentence, number 2, for which no precautionary values are fixed, will be limited as far as technically possible and economically acceptable irrespective of the purpose of the use of the land. This applies in particular to substances which, according to the Ordinance on Hazardous Substances in the version published on 26 November 2010 (Federal Law Gazette I p. 2010, 1643, 1644), last amended by Article 148 of the law of 29 March 2017 (Federal Law Gazette I p. 626) has been changed, are classified as carcinogenic, </w:t>
      </w:r>
      <w:proofErr w:type="gramStart"/>
      <w:r>
        <w:t>mutagenic</w:t>
      </w:r>
      <w:proofErr w:type="gramEnd"/>
      <w:r>
        <w:t xml:space="preserve"> or toxic for reproduction. In addition, the conditions laid down in paragraph 1 will apply.</w:t>
      </w:r>
    </w:p>
    <w:p w14:paraId="2C567371" w14:textId="18C0E910" w:rsidR="00D21E79" w:rsidRPr="0006090E" w:rsidRDefault="00D21E79" w:rsidP="00D21E79">
      <w:pPr>
        <w:pStyle w:val="JuristischerAbsatznummeriert"/>
      </w:pPr>
      <w:r>
        <w:t>I</w:t>
      </w:r>
      <w:bookmarkStart w:id="405" w:name="eNV_738ED901021940889B8E8587BCB80B63_1"/>
      <w:bookmarkEnd w:id="405"/>
      <w:r>
        <w:t>n the cases as referred to in § 3(1) sentence 1 number 3, parties subject to the obligation of § 7(1) of the Federal Soil Protection Act will take measures to prevent or effectively reduce physical impacts, to the extent that they are proportional in terms of the intended use of the plot. Investigations of physical soil properties at the site will be undertaken when requested by the competent authority. Sentence 2 will not apply to unavoidable effects in the event of compliance with § 17 paragraph 1 of the Federal Soil Protection Act.</w:t>
      </w:r>
    </w:p>
    <w:p w14:paraId="0B9777C4" w14:textId="5FA3701B" w:rsidR="00D21E79" w:rsidRPr="0006090E" w:rsidRDefault="00D21E79" w:rsidP="00D21E79">
      <w:pPr>
        <w:pStyle w:val="JuristischerAbsatznummeriert"/>
      </w:pPr>
      <w:r>
        <w:t>I</w:t>
      </w:r>
      <w:bookmarkStart w:id="406" w:name="eNV_EE9566B4CFC74BEB8E6FF12178F467BC_1"/>
      <w:bookmarkEnd w:id="406"/>
      <w:r>
        <w:t>n order to comply with the requirements resulting from paragraphs 1, 2 and 3, the competent authority can take the necessary measures in accordance with § 10 (1) sentence 1 of the Federal Soil Protection Act.</w:t>
      </w:r>
    </w:p>
    <w:p w14:paraId="4CDA5924" w14:textId="4B9054A3" w:rsidR="00D21E79" w:rsidRPr="0006090E" w:rsidRDefault="00D21E79" w:rsidP="00D21E79">
      <w:pPr>
        <w:pStyle w:val="JuristischerAbsatznummeriert"/>
      </w:pPr>
      <w:r>
        <w:t>I</w:t>
      </w:r>
      <w:bookmarkStart w:id="407" w:name="eNV_0513BB980E45423BA1B2E51DCAD6518C_1"/>
      <w:bookmarkEnd w:id="407"/>
      <w:r>
        <w:t>n the case of projects in which materials are applied to or introduced into the root-permeable soil layer over an area of ​​more than 3,000 square meters, soil material is excavated or pushed away from the topsoil or subsoil, or the topsoil and subsoil are completely or partially permanently or temporarily removed is compacted, the authority responsible for approving the project, in consultation with the authority responsible for soil protection, can request the assignment of a soil-scientific construction supervision according to DIN 19639 in individual cases from the person responsible according to § 7 sentence 1 of the Federal Soil Protection Act. The sentence will apply mutatis mutandis if the project requires notification to an authority or is executed by an authority.</w:t>
      </w:r>
    </w:p>
    <w:p w14:paraId="6F9AAA18" w14:textId="77777777" w:rsidR="00D21E79" w:rsidRPr="0006090E" w:rsidRDefault="00D21E79" w:rsidP="00D21E79">
      <w:pPr>
        <w:pStyle w:val="ParagraphBezeichner"/>
      </w:pPr>
    </w:p>
    <w:p w14:paraId="1B7C49C4" w14:textId="77777777" w:rsidR="00D21E79" w:rsidRPr="0006090E" w:rsidRDefault="00D21E79" w:rsidP="00D21E79">
      <w:pPr>
        <w:pStyle w:val="Paragraphberschrift"/>
      </w:pPr>
      <w:bookmarkStart w:id="408" w:name="_Toc74228005"/>
      <w:r>
        <w:t>P</w:t>
      </w:r>
      <w:bookmarkStart w:id="409" w:name="eNV_08E89D6C1458400ABCC379B0E631D11C_1"/>
      <w:bookmarkEnd w:id="409"/>
      <w:r>
        <w:t>ermitted additional exposure</w:t>
      </w:r>
      <w:bookmarkEnd w:id="408"/>
    </w:p>
    <w:p w14:paraId="0A269F2D" w14:textId="77777777" w:rsidR="00D21E79" w:rsidRPr="0006090E" w:rsidRDefault="00D21E79" w:rsidP="00D21E79">
      <w:pPr>
        <w:pStyle w:val="JuristischerAbsatznummeriert"/>
      </w:pPr>
      <w:r>
        <w:t>W</w:t>
      </w:r>
      <w:bookmarkStart w:id="410" w:name="eNV_233F4A8B5C5746618F2DDAB830BE43AE_1"/>
      <w:bookmarkEnd w:id="410"/>
      <w:r>
        <w:t>here preventive criteria pursuant to Appendix 1, Table 1 or 2 are exceeded for a given pollutant, additional exposure is permitted provide that the expected total load does not exceed the annual load for that pollutant as specified in Appendix 1, Table 3d. The impacts on the soil via air and water as well as direct inputs must be observed.</w:t>
      </w:r>
    </w:p>
    <w:p w14:paraId="06B532F4" w14:textId="77777777" w:rsidR="00D21E79" w:rsidRPr="0006090E" w:rsidRDefault="00D21E79" w:rsidP="00D21E79">
      <w:pPr>
        <w:pStyle w:val="JuristischerAbsatznummeriert"/>
      </w:pPr>
      <w:r>
        <w:t>I</w:t>
      </w:r>
      <w:bookmarkStart w:id="411" w:name="eNV_E054CCD19D514DF0B7EE8B181D92871A_1"/>
      <w:bookmarkEnd w:id="411"/>
      <w:r>
        <w:t xml:space="preserve">f the permitted additional exposure for a given pollutant as specified in Appendix 1, Table 3 has been exceeded, any prior exposure of the soil, both naturally occurring and caused by major settlement, will be </w:t>
      </w:r>
      <w:proofErr w:type="gramStart"/>
      <w:r>
        <w:t>taken into account</w:t>
      </w:r>
      <w:proofErr w:type="gramEnd"/>
      <w:r>
        <w:t xml:space="preserve"> in the particular case.</w:t>
      </w:r>
    </w:p>
    <w:p w14:paraId="7070778E" w14:textId="0C298467" w:rsidR="00D21E79" w:rsidRPr="0006090E" w:rsidRDefault="00D21E79" w:rsidP="00D21E79">
      <w:pPr>
        <w:pStyle w:val="JuristischerAbsatznummeriert"/>
      </w:pPr>
      <w:r>
        <w:lastRenderedPageBreak/>
        <w:t>T</w:t>
      </w:r>
      <w:bookmarkStart w:id="412" w:name="eNV_6F3EFF486FAF43EE97EE52E44FE535DA_1"/>
      <w:bookmarkEnd w:id="412"/>
      <w:r>
        <w:t>he loads given in Appendix </w:t>
      </w:r>
      <w:proofErr w:type="gramStart"/>
      <w:r>
        <w:t>1,</w:t>
      </w:r>
      <w:proofErr w:type="gramEnd"/>
      <w:r>
        <w:t xml:space="preserve"> Table 3 do not determine the additional exposure as defined in § 3(3) sentence 2 of the Federal Soil Protection Act.</w:t>
      </w:r>
    </w:p>
    <w:p w14:paraId="25A77647" w14:textId="77777777" w:rsidR="00D21E79" w:rsidRPr="0006090E" w:rsidRDefault="00D21E79" w:rsidP="00D21E79">
      <w:pPr>
        <w:pStyle w:val="ParagraphBezeichner"/>
      </w:pPr>
    </w:p>
    <w:p w14:paraId="247146A7" w14:textId="77777777" w:rsidR="00D21E79" w:rsidRPr="0006090E" w:rsidRDefault="00D21E79" w:rsidP="00D21E79">
      <w:pPr>
        <w:pStyle w:val="Paragraphberschrift"/>
      </w:pPr>
      <w:bookmarkStart w:id="413" w:name="_Toc74228007"/>
      <w:r>
        <w:t>G</w:t>
      </w:r>
      <w:bookmarkStart w:id="414" w:name="eNV_009AC4F9C1CB4DBD9A2979FC0E6985DF_1"/>
      <w:bookmarkEnd w:id="414"/>
      <w:r>
        <w:t>eneral requirements for the installation or installation of materials on or into the soil or ground</w:t>
      </w:r>
      <w:bookmarkEnd w:id="413"/>
    </w:p>
    <w:p w14:paraId="28B04BBD" w14:textId="4E37DE67" w:rsidR="00D21E79" w:rsidRPr="0006090E" w:rsidRDefault="00D21E79" w:rsidP="00D21E79">
      <w:pPr>
        <w:pStyle w:val="JuristischerAbsatznummeriert"/>
      </w:pPr>
      <w:bookmarkStart w:id="415" w:name="eNV_3A17D01A3AB841FEBAF04BB590ED2CA2_1"/>
      <w:bookmarkEnd w:id="415"/>
      <w:r>
        <w:t>§§ 6 to 8 apply to the installation or installation of materials on or into the soil, in particular in the context of recultivation, reuse, landscaping, subsequent use of agricultural and horticultural purposes and the production of a rooting soil layer, in particular on technical buildings within the meaning of § 2 (3) of the Substitute Building Materials Ordinance and on dykes. §§ 6 to 8 will not apply to the application or insertion of materials onto or into the soil in the context of rehabilitation after harmful alterations in the soil and prior contamination if the materials have been transferred within the zone where such harmful change in the soil or prior contamination occurred or within the zone of a binding rehabilitation plan.</w:t>
      </w:r>
    </w:p>
    <w:p w14:paraId="0E5647B0" w14:textId="77777777" w:rsidR="00D21E79" w:rsidRPr="0006090E" w:rsidRDefault="00D21E79" w:rsidP="00D21E79">
      <w:pPr>
        <w:pStyle w:val="JuristischerAbsatznummeriert"/>
      </w:pPr>
      <w:r>
        <w:t>T</w:t>
      </w:r>
      <w:bookmarkStart w:id="416" w:name="eNV_D991A243B2464A2495EC280EFE7DE8A0_1"/>
      <w:bookmarkEnd w:id="416"/>
      <w:r>
        <w:t>he installation and installation of materials or the production of a rooting soil layer will only be permissible when:</w:t>
      </w:r>
    </w:p>
    <w:p w14:paraId="1F08DCFE" w14:textId="72FED5D2" w:rsidR="00D21E79" w:rsidRPr="0006090E" w:rsidRDefault="00D21E79" w:rsidP="00D21E79">
      <w:pPr>
        <w:pStyle w:val="NummerierungStufe1"/>
      </w:pPr>
      <w:r>
        <w:t>a</w:t>
      </w:r>
      <w:bookmarkStart w:id="417" w:name="eNV_553824FA28074C4B897F531087A3E672_1"/>
      <w:bookmarkEnd w:id="417"/>
      <w:r>
        <w:t>ccording to type, quantity, pollutant content, concentrations of pollutants and physical properties of the materials as well as the pollutant content of the soil at the place of installation and insertion, the emergence of a harmful soil change according to § 3 will not be ensured; and</w:t>
      </w:r>
    </w:p>
    <w:p w14:paraId="3212BCA3" w14:textId="606C2484" w:rsidR="00D21E79" w:rsidRPr="0006090E" w:rsidRDefault="00D21E79" w:rsidP="00D21E79">
      <w:pPr>
        <w:pStyle w:val="NummerierungStufe1"/>
      </w:pPr>
      <w:r>
        <w:t>a</w:t>
      </w:r>
      <w:bookmarkStart w:id="418" w:name="eNV_6EFB8334CA4B4443A30BE4698D6386E0_1"/>
      <w:bookmarkEnd w:id="418"/>
      <w:r>
        <w:t>t least one of the soil functions referred to in § 2 (2) number 1 and 3 letters b and c of the Federal Soil Protection Act is sustainably improved, secured or restored.</w:t>
      </w:r>
    </w:p>
    <w:p w14:paraId="13DB942E" w14:textId="1A567690" w:rsidR="00D21E79" w:rsidRPr="0006090E" w:rsidRDefault="00D21E79" w:rsidP="00D21E79">
      <w:pPr>
        <w:pStyle w:val="JuristischerAbsatznummeriert"/>
      </w:pPr>
      <w:r>
        <w:t>A</w:t>
      </w:r>
      <w:bookmarkStart w:id="419" w:name="eNV_F7B7057200ED420D9BE07F95ED80B1D8_1"/>
      <w:bookmarkEnd w:id="419"/>
      <w:r>
        <w:t xml:space="preserve"> harmful soil change within the meaning of paragraph 2 is not to be feared due to pollutant levels if soil material or dredged material is relocated at the place of origin or in its spatial vicinity under comparable soil conditions and geological and hydrogeological conditions and the presence of a contaminated site or other harmful soil change due to pollutant levels can be ruled out is.</w:t>
      </w:r>
    </w:p>
    <w:p w14:paraId="69D06FD1" w14:textId="36791222" w:rsidR="00D21E79" w:rsidRPr="0006090E" w:rsidRDefault="00D21E79" w:rsidP="00D21E79">
      <w:pPr>
        <w:pStyle w:val="JuristischerAbsatznummeriert"/>
      </w:pPr>
      <w:r>
        <w:t>T</w:t>
      </w:r>
      <w:bookmarkStart w:id="420" w:name="eNV_14BA7B3ED2844D8F9770DCBF6723342A_1"/>
      <w:bookmarkEnd w:id="420"/>
      <w:r>
        <w:t>here is also no risk of a harmful change in the soil as defined in paragraph 2 if, in areas or spatially delimited industrial sites with increased pollutant concentrations in the soils, soil material with increased pollutant concentrations is transferred within the area or site, provided that there is no additional negative effect on the soil functions as referred to in § 2(2) numbers 1 and 3 letters b and c of the Federal Soil Protection Act and the material situation at the place of application or insertion does not undergo any unfavourable change. Areas and locations referred to in the sentence may be used by the competent authority on a case-by-case basis or may be defined in general terms. The competent authority may allow exceptions to § 7(3). Sentences 1 to 3 apply to areas, sentences 1 and 2 apply to spatially delimited industrial sites, each with more than 10 per cent by volume of impurity constituents in the soils.</w:t>
      </w:r>
    </w:p>
    <w:p w14:paraId="7C5E8D39" w14:textId="512C991A" w:rsidR="00D21E79" w:rsidRPr="0006090E" w:rsidRDefault="00D21E79" w:rsidP="00D21E79">
      <w:pPr>
        <w:pStyle w:val="JuristischerAbsatznummeriert"/>
      </w:pPr>
      <w:r>
        <w:t>A</w:t>
      </w:r>
      <w:bookmarkStart w:id="421" w:name="eNV_54F17A0632984A018577E2DE8005E6FC_1"/>
      <w:bookmarkEnd w:id="421"/>
      <w:r>
        <w:t>ccording to § 7 sentence 1 of the Federal Soil Protection Act, materials that are to be put up or inserted on or into the soil or for the production of a rooting soil layer must be inspected or examined in accordance with the following regulations at the latest before installation or insertion, as far as this has not already taken place. The materials will be analysed analytically for the substances listed in Tables 1 and 2 of Appendix 1 to this Regulation. If there is evidence that the materials contain increased proportions of further substances, then they will be analysed for the presence of those substances as well. In addition, the competent authority may also order investigations into the place of entry. Sampling and sample analysis will be implemented in accordance with Section 4.</w:t>
      </w:r>
    </w:p>
    <w:p w14:paraId="525CBDEA" w14:textId="3F9F623D" w:rsidR="00D21E79" w:rsidRPr="0006090E" w:rsidRDefault="00D21E79" w:rsidP="00D21E79">
      <w:pPr>
        <w:pStyle w:val="JuristischerAbsatznummeriert"/>
      </w:pPr>
      <w:r>
        <w:lastRenderedPageBreak/>
        <w:t>A</w:t>
      </w:r>
      <w:bookmarkStart w:id="422" w:name="eNV_3BF07769869C4E27A71670151B2F1A12_1"/>
      <w:bookmarkEnd w:id="422"/>
      <w:r>
        <w:t>n analytical examination of soil material and dredged material according to paragraph 5 sentences 2 and 3 can be dispensed with if</w:t>
      </w:r>
    </w:p>
    <w:p w14:paraId="4AEE9DBD" w14:textId="59270D4B" w:rsidR="00D21E79" w:rsidRPr="0006090E" w:rsidRDefault="00D21E79" w:rsidP="00D21E79">
      <w:pPr>
        <w:pStyle w:val="NummerierungStufe1"/>
      </w:pPr>
      <w:r>
        <w:t>a</w:t>
      </w:r>
      <w:bookmarkStart w:id="423" w:name="eNV_2D73DF1B7D774D9CA25F169C6F4A9B45_1"/>
      <w:bookmarkEnd w:id="423"/>
      <w:r>
        <w:t xml:space="preserve"> preliminary investigation according to § 18 by an expert within the meaning of § 18 of the Federal Soil Protection Act or by a person with comparable expertise does not reveal any indications, that the materials exceed the precautionary values ​​according to Appendix 1, Tables 1 and 2 of this </w:t>
      </w:r>
      <w:proofErr w:type="gramStart"/>
      <w:r>
        <w:t>ordinance</w:t>
      </w:r>
      <w:proofErr w:type="gramEnd"/>
      <w:r>
        <w:t>, and there are no indications of further contamination of the materials,</w:t>
      </w:r>
    </w:p>
    <w:p w14:paraId="3F262C6F" w14:textId="2E9F23D4" w:rsidR="00D21E79" w:rsidRPr="0006090E" w:rsidRDefault="00D21E79" w:rsidP="00D21E79">
      <w:pPr>
        <w:pStyle w:val="NummerierungStufe1"/>
      </w:pPr>
      <w:r>
        <w:t>t</w:t>
      </w:r>
      <w:bookmarkStart w:id="424" w:name="eNV_ED9CCE47F2364B268093CCC861C5ACA4_1"/>
      <w:bookmarkEnd w:id="424"/>
      <w:r>
        <w:t>he quantity incurred as part of the respective measure does not exceed 500 cubic meters and, after inspecting the materials at the place of origin and on Due to the previous use of the property in question, there are no indications that the materials exceed the values ​​specified in number 1 and there are no indications of further contamination of the materials or</w:t>
      </w:r>
    </w:p>
    <w:p w14:paraId="368370D2" w14:textId="020F43FD" w:rsidR="00D21E79" w:rsidRPr="0006090E" w:rsidRDefault="00D21E79" w:rsidP="00D21E79">
      <w:pPr>
        <w:pStyle w:val="NummerierungStufe1"/>
      </w:pPr>
      <w:r>
        <w:t>t</w:t>
      </w:r>
      <w:bookmarkStart w:id="425" w:name="eNV_145B5343A1D04EA4B289CA6AEBC591DD_1"/>
      <w:bookmarkEnd w:id="425"/>
      <w:r>
        <w:t>he materials at the place of origin or in its spatial vicinity or within an area within the meaning of paragraph 4 be stored, the presence of contaminated sites or other harmful soil changes due to pollutant levels can be ruled out and there is no reason to fear that the relocation will cause harmful soil changes.</w:t>
      </w:r>
    </w:p>
    <w:p w14:paraId="6B8C019A" w14:textId="73F40164" w:rsidR="00D21E79" w:rsidRPr="0006090E" w:rsidRDefault="00D21E79" w:rsidP="00D21E79">
      <w:pPr>
        <w:pStyle w:val="JuristischerAbsatznummeriert"/>
      </w:pPr>
      <w:r>
        <w:t>T</w:t>
      </w:r>
      <w:bookmarkStart w:id="426" w:name="eNV_B4F49BBF252E4CE4B30F563D6FDFC066_1"/>
      <w:bookmarkEnd w:id="426"/>
      <w:r>
        <w:t>he obligatory persons pursuant to § 7 sentence 1 of the Federal Soil Protection Act will document the results of the investigation pursuant to paragraph 5 or the existence of the requirements of paragraph 6 at the latest before the introduction or introduction. The documents will be kept for ten years after completion of the application or insertion operation and presented to the competent authority upon request.</w:t>
      </w:r>
    </w:p>
    <w:p w14:paraId="75265E90" w14:textId="0AAC40A8" w:rsidR="00D21E79" w:rsidRPr="0006090E" w:rsidRDefault="00D21E79" w:rsidP="00441705">
      <w:pPr>
        <w:pStyle w:val="JuristischerAbsatznummeriert"/>
      </w:pPr>
      <w:r>
        <w:t>T</w:t>
      </w:r>
      <w:bookmarkStart w:id="427" w:name="eNV_8231045F0D574735AF0E8F85EF8C1E88_1"/>
      <w:bookmarkEnd w:id="427"/>
      <w:r>
        <w:t>hose who are obligated under § 7 sentence 1 of the Federal Soil Protection Act must notify the competent authority at least two weeks before the application or introduction of materials under § 7 or § 8 (1-3), (5-6) and (8) in a volume of more than 500 cubic meters, stating the location of the application or introduction area, the type and quantity of the materials and the purpose of the measure, unless the measure requires official approval or notification under other legal provisions. Countries may make different regulations.</w:t>
      </w:r>
    </w:p>
    <w:p w14:paraId="5C06B09F" w14:textId="77777777" w:rsidR="00D21E79" w:rsidRPr="0006090E" w:rsidRDefault="00D21E79" w:rsidP="00D21E79">
      <w:pPr>
        <w:pStyle w:val="JuristischerAbsatznummeriert"/>
      </w:pPr>
      <w:r>
        <w:t>A</w:t>
      </w:r>
      <w:bookmarkStart w:id="428" w:name="eNV_C2B45CD189C74D459F4C9491FE28BDD5_1"/>
      <w:bookmarkEnd w:id="428"/>
      <w:r>
        <w:t>ppropriate measures will be used to prevent or effectively reduce compaction, wetting and other adverse effects on the soil when assembling or producing a rooting soil layer, as well as in the transfer or intermediate storage of materials. The corresponding requirements of DIN 19639, DIN 19731 and DIN 18915 must be observed. The sentences 1 and 2 will not apply to compressions required in the context of mining.</w:t>
      </w:r>
    </w:p>
    <w:p w14:paraId="07B2BCC6" w14:textId="77777777" w:rsidR="00D21E79" w:rsidRPr="0006090E" w:rsidRDefault="00D21E79" w:rsidP="00D21E79">
      <w:pPr>
        <w:pStyle w:val="JuristischerAbsatznummeriert"/>
      </w:pPr>
      <w:r>
        <w:t>D</w:t>
      </w:r>
      <w:bookmarkStart w:id="429" w:name="eNV_DE9FF9644F8644A78838A5E0E2FBD9E8_1"/>
      <w:bookmarkEnd w:id="429"/>
      <w:r>
        <w:t xml:space="preserve">uring application or insertion of materials, the requirements for a proper soil structure and a stable soil composition will be observed. The materials used must be suitable, </w:t>
      </w:r>
      <w:proofErr w:type="gramStart"/>
      <w:r>
        <w:t>taking into account</w:t>
      </w:r>
      <w:proofErr w:type="gramEnd"/>
      <w:r>
        <w:t xml:space="preserve"> the respective place of application or introduction, to secure or produce the soil functions required for the site as well as the chemical and physical properties of the soil. The relevant requirements of DIN 19639 and DIN 19731 will be observed.</w:t>
      </w:r>
    </w:p>
    <w:p w14:paraId="6F00B8D1" w14:textId="77777777" w:rsidR="00D21E79" w:rsidRPr="0006090E" w:rsidRDefault="00D21E79" w:rsidP="00D21E79">
      <w:pPr>
        <w:pStyle w:val="JuristischerAbsatznummeriert"/>
      </w:pPr>
      <w:r>
        <w:t>T</w:t>
      </w:r>
      <w:bookmarkStart w:id="430" w:name="eNV_E9495EBE5B434C63B1FD6F034629DC25_1"/>
      <w:bookmarkEnd w:id="430"/>
      <w:r>
        <w:t xml:space="preserve">he organic carbon content will be determined in accordance with Table 1 of Appendix 3 prior to the installation or insertion of materials into the subsoil or subsoil in the case of indications of increased organic carbon content. If the content exceeds 1 per cent by weight, then the materials may only be applied or inserted if the organic carbon in the materials occurs naturally or is due to a permissible proportion of impurity constituents, and the materials do not originate in the topsoil. It will be ensured that no harmful soil alterations are to be caused by decomposition processes of the organic matter, especially after assembling or incorporation, and that the nutrient intake according to quantity and availability is adapted to the needs of existing or future vegetation, </w:t>
      </w:r>
      <w:proofErr w:type="gramStart"/>
      <w:r>
        <w:t>taking into account</w:t>
      </w:r>
      <w:proofErr w:type="gramEnd"/>
      <w:r>
        <w:t xml:space="preserve"> the expected degradation processes. The introduction of nutrient-rich organic materials, in particular sewage sludge, compost or fermentation substrates, into the subsoil or substrate is also prohibited in mixtures with soil material, excavated material or other mineral-based materials. The requirements of sentences 1 to 3 will not apply to movement of materials in lignite strip mining. </w:t>
      </w:r>
    </w:p>
    <w:p w14:paraId="09BF0F4F" w14:textId="77777777" w:rsidR="00D21E79" w:rsidRPr="0006090E" w:rsidRDefault="00D21E79" w:rsidP="00D21E79">
      <w:pPr>
        <w:pStyle w:val="JuristischerAbsatznummeriert"/>
      </w:pPr>
      <w:r>
        <w:lastRenderedPageBreak/>
        <w:t>T</w:t>
      </w:r>
      <w:bookmarkStart w:id="431" w:name="eNV_BBB786B553DA4355B47D9AD362FC34D4_1"/>
      <w:bookmarkEnd w:id="431"/>
      <w:r>
        <w:t>he competent authority may require evidence of compliance with the requirements of paragraphs 9 to 11 to be presented.</w:t>
      </w:r>
    </w:p>
    <w:p w14:paraId="01BAF40A" w14:textId="77777777" w:rsidR="00D21E79" w:rsidRPr="0006090E" w:rsidRDefault="00D21E79" w:rsidP="00D21E79">
      <w:pPr>
        <w:pStyle w:val="ParagraphBezeichner"/>
      </w:pPr>
    </w:p>
    <w:p w14:paraId="7C30C8CB" w14:textId="77777777" w:rsidR="00D21E79" w:rsidRPr="0006090E" w:rsidRDefault="00D21E79" w:rsidP="00F86B22">
      <w:pPr>
        <w:pStyle w:val="Paragraphberschrift"/>
        <w:suppressAutoHyphens/>
      </w:pPr>
      <w:bookmarkStart w:id="432" w:name="_Toc74228009"/>
      <w:r>
        <w:t>A</w:t>
      </w:r>
      <w:bookmarkStart w:id="433" w:name="eNV_9E2356FF892B4648BF5CD717A3FA7C87_1"/>
      <w:bookmarkEnd w:id="433"/>
      <w:r>
        <w:t>dditional requirements for the installation or insertion of materials on or into a rooting soil layer</w:t>
      </w:r>
      <w:bookmarkEnd w:id="432"/>
    </w:p>
    <w:p w14:paraId="7694178B" w14:textId="634AB0C7" w:rsidR="00D21E79" w:rsidRPr="0006090E" w:rsidRDefault="00D21E79" w:rsidP="00D21E79">
      <w:pPr>
        <w:pStyle w:val="JuristischerAbsatznummeriert"/>
      </w:pPr>
      <w:r>
        <w:t>T</w:t>
      </w:r>
      <w:bookmarkStart w:id="434" w:name="eNV_F92F756173E842B3A328043908B64E61_1"/>
      <w:bookmarkEnd w:id="434"/>
      <w:r>
        <w:t xml:space="preserve">he persons responsible according to § 7 sentence 1 of the Federal Soil Protection Act may only use soil material and dredged material as well as mixtures of materials according to number 1 with waste that meets the material quality requirements for the application or introduction on or into a </w:t>
      </w:r>
      <w:proofErr w:type="spellStart"/>
      <w:r>
        <w:t>rootable</w:t>
      </w:r>
      <w:proofErr w:type="spellEnd"/>
      <w:r>
        <w:t xml:space="preserve"> soil layer and</w:t>
      </w:r>
    </w:p>
    <w:p w14:paraId="2A5833BF" w14:textId="77777777" w:rsidR="00D21E79" w:rsidRPr="0006090E" w:rsidRDefault="00D21E79" w:rsidP="00D21E79">
      <w:pPr>
        <w:pStyle w:val="NummerierungStufe1"/>
      </w:pPr>
      <w:r>
        <w:t>f</w:t>
      </w:r>
      <w:bookmarkStart w:id="435" w:name="eNV_C3F34A01046B41F7AE2145CDCBE84C87_1"/>
      <w:bookmarkEnd w:id="435"/>
      <w:r>
        <w:t xml:space="preserve">or the production of a </w:t>
      </w:r>
      <w:proofErr w:type="spellStart"/>
      <w:r>
        <w:t>rootable</w:t>
      </w:r>
      <w:proofErr w:type="spellEnd"/>
      <w:r>
        <w:t xml:space="preserve"> soil layer according</w:t>
      </w:r>
    </w:p>
    <w:p w14:paraId="14C5F0CB" w14:textId="13AA2DA2" w:rsidR="00D21E79" w:rsidRPr="0006090E" w:rsidRDefault="00D21E79" w:rsidP="00D21E79">
      <w:pPr>
        <w:pStyle w:val="NummerierungStufe1"/>
      </w:pPr>
      <w:r>
        <w:t>t</w:t>
      </w:r>
      <w:bookmarkStart w:id="436" w:name="eNV_5CAC1739F9C24879AE074FDF9AE4184E_1"/>
      <w:bookmarkEnd w:id="436"/>
      <w:r>
        <w:t>o § 3 (2) sentence 1, § 3a (2) and § 4 (1), (3) sentence 1 to 3, (4) also in connection with § 5 (1) of the Biowaste Ordinance as well as according to § 8 (1), paragraph 2 sentence 1 and § 11 of the Sewage Ordinance</w:t>
      </w:r>
    </w:p>
    <w:p w14:paraId="08B35D63" w14:textId="77777777" w:rsidR="00D21E79" w:rsidRPr="0006090E" w:rsidRDefault="00D21E79" w:rsidP="00D21E79">
      <w:pPr>
        <w:pStyle w:val="JuristischerAbsatzFolgeabsatz"/>
      </w:pPr>
      <w:r>
        <w:t>. Mineral foreign constituents in soil material and excavated material are permissible when they were already present during seizure and their proportion does not exceed 10 % by volume. Impurities are permitted only in a negligible and unavoidable proportion.</w:t>
      </w:r>
    </w:p>
    <w:p w14:paraId="641256EF" w14:textId="1F23A508" w:rsidR="00D21E79" w:rsidRPr="0006090E" w:rsidRDefault="00D21E79" w:rsidP="00D21E79">
      <w:pPr>
        <w:pStyle w:val="JuristischerAbsatznummeriert"/>
      </w:pPr>
      <w:r>
        <w:t>T</w:t>
      </w:r>
      <w:bookmarkStart w:id="437" w:name="eNV_31EB00A802ED40F580E2B77A7136DFC7_1"/>
      <w:bookmarkEnd w:id="437"/>
      <w:r>
        <w:t>here is no risk of a harmful change in the soil as defined in § 6(2), in light of pollutant concentrations, if the materials permitted for use pursuant to Paragraph 1 observe the preventive criteria pursuant to Appendix 1, Table 1 and 2 of this ordinance, or have been classified as soil material of Class 0 or dredged material of Class 0 - BM-0 or BG-0 pursuant to Appendix 1, Table 3 of the Substitute Building Materials Ordinance, provided that there is no evidence of other contaminations of the materials in view of their origin and prior use. If the requirements of sentence 1 are fulfilled, then the application or insertion will not require approval pursuant to § 8(1) of the Water Management Act.</w:t>
      </w:r>
    </w:p>
    <w:p w14:paraId="2E9E02F7" w14:textId="5DEBB558" w:rsidR="00D21E79" w:rsidRPr="0006090E" w:rsidRDefault="00D21E79" w:rsidP="00D21E79">
      <w:pPr>
        <w:pStyle w:val="JuristischerAbsatznummeriert"/>
      </w:pPr>
      <w:r>
        <w:t>I</w:t>
      </w:r>
      <w:bookmarkStart w:id="438" w:name="eNV_C7788EF759EF47C7AA188F4A71EC58C6_1"/>
      <w:bookmarkEnd w:id="438"/>
      <w:r>
        <w:t>n the production of a rooting soil layer with subsequent agricultural or horticultural use, the pollutant content in the resulting rooting soil layer should not exceed 70 per cent of the respective precautionary values in Tables 1 and 2 of Appendix 1 in view of future unavoidable pollutant inputs through management measures or atmospheric pollutant inputs. Sentence 1 will not apply to movements of soil material in the rehabilitation of strip mines.</w:t>
      </w:r>
    </w:p>
    <w:p w14:paraId="7EE48608" w14:textId="215DF9B5" w:rsidR="00D21E79" w:rsidRPr="0006090E" w:rsidRDefault="00D21E79" w:rsidP="00D21E79">
      <w:pPr>
        <w:pStyle w:val="JuristischerAbsatznummeriert"/>
      </w:pPr>
      <w:r>
        <w:t>P</w:t>
      </w:r>
      <w:bookmarkStart w:id="439" w:name="eNV_495A42C0309541ADB12CDD6BEEAA69C2_1"/>
      <w:bookmarkEnd w:id="439"/>
      <w:r>
        <w:t>arties subject to the obligation pursuant to § 7 sentence 1 of the Federal Soil Protection Act will ensure, during the application or insertion of materials permitted for use pursuant to paragraph 1 on soils used for agriculture, including horticulture, that the productive capacity of the soils is permanently maintained or restored.</w:t>
      </w:r>
    </w:p>
    <w:p w14:paraId="1FF6EBFA" w14:textId="77777777" w:rsidR="00D21E79" w:rsidRPr="0006090E" w:rsidRDefault="00D21E79" w:rsidP="00D21E79">
      <w:pPr>
        <w:pStyle w:val="JuristischerAbsatznummeriert"/>
      </w:pPr>
      <w:r>
        <w:t>T</w:t>
      </w:r>
      <w:bookmarkStart w:id="440" w:name="eNV_474EEFFD5A45440695474F9DE82CAE0D_1"/>
      <w:bookmarkEnd w:id="440"/>
      <w:r>
        <w:t>he quantity and availability of nutrient addition due to the application or insertion of materials will be adjusted to the requirements of subsequent vegetation, specifically to prevent nutrient addition in bodies of water. The corresponding requirements of DIN 18919 must be observed.</w:t>
      </w:r>
    </w:p>
    <w:p w14:paraId="5EC78E17" w14:textId="4F3EE7C1" w:rsidR="00D21E79" w:rsidRPr="0006090E" w:rsidRDefault="00D21E79" w:rsidP="00D21E79">
      <w:pPr>
        <w:pStyle w:val="JuristischerAbsatznummeriert"/>
      </w:pPr>
      <w:r>
        <w:t>A</w:t>
      </w:r>
      <w:bookmarkStart w:id="441" w:name="eNV_7C0D4C97EC904E3EA8BCE870C3B7DD37_1"/>
      <w:bookmarkEnd w:id="441"/>
      <w:r>
        <w:t>pplication or insertion of materials onto or into an existing root-penetrable soil layer is not permitted in areas which, to a significant extent, fulfil the soil functions as referred to in § 2(2) number 1 or 2 of the Federal Soil Protection Act. The prohibition on installation or installation also applies to soils in</w:t>
      </w:r>
    </w:p>
    <w:p w14:paraId="28A2F202" w14:textId="77777777" w:rsidR="00D21E79" w:rsidRPr="0006090E" w:rsidRDefault="00D21E79" w:rsidP="00D21E79">
      <w:pPr>
        <w:pStyle w:val="NummerierungStufe1"/>
      </w:pPr>
      <w:r>
        <w:t>f</w:t>
      </w:r>
      <w:bookmarkStart w:id="442" w:name="eNV_2AF0C7F1528E4356B745CF512FE8355E_1"/>
      <w:bookmarkEnd w:id="442"/>
      <w:r>
        <w:t>orests,</w:t>
      </w:r>
    </w:p>
    <w:p w14:paraId="0E2AEE8D" w14:textId="77777777" w:rsidR="00D21E79" w:rsidRPr="0006090E" w:rsidRDefault="00D21E79" w:rsidP="00D21E79">
      <w:pPr>
        <w:pStyle w:val="NummerierungStufe1"/>
      </w:pPr>
      <w:r>
        <w:t>w</w:t>
      </w:r>
      <w:bookmarkStart w:id="443" w:name="eNV_0166A1E7381347BAAEE6E97DD85BA1DB_1"/>
      <w:bookmarkEnd w:id="443"/>
      <w:r>
        <w:t>ater protection zones and protected spa areas in Zones I and II,</w:t>
      </w:r>
    </w:p>
    <w:p w14:paraId="200E5710" w14:textId="77777777" w:rsidR="00D21E79" w:rsidRPr="0006090E" w:rsidRDefault="00D21E79" w:rsidP="00D21E79">
      <w:pPr>
        <w:pStyle w:val="NummerierungStufe1"/>
      </w:pPr>
      <w:r>
        <w:lastRenderedPageBreak/>
        <w:t>n</w:t>
      </w:r>
      <w:bookmarkStart w:id="444" w:name="eNV_F625ABD950C84EB9951BA56CE057864D_1"/>
      <w:bookmarkEnd w:id="444"/>
      <w:r>
        <w:t>ature conservation areas,</w:t>
      </w:r>
    </w:p>
    <w:p w14:paraId="612ED15C" w14:textId="77777777" w:rsidR="00D21E79" w:rsidRPr="0006090E" w:rsidRDefault="00D21E79" w:rsidP="00D21E79">
      <w:pPr>
        <w:pStyle w:val="NummerierungStufe1"/>
      </w:pPr>
      <w:r>
        <w:t>n</w:t>
      </w:r>
      <w:bookmarkStart w:id="445" w:name="eNV_D467ACD4AC364979AB8377C363BD0BF6_1"/>
      <w:bookmarkEnd w:id="445"/>
      <w:r>
        <w:t>ational parks,</w:t>
      </w:r>
    </w:p>
    <w:p w14:paraId="5C229A60" w14:textId="77777777" w:rsidR="00D21E79" w:rsidRPr="0006090E" w:rsidRDefault="00D21E79" w:rsidP="00D21E79">
      <w:pPr>
        <w:pStyle w:val="NummerierungStufe1"/>
      </w:pPr>
      <w:r>
        <w:t>n</w:t>
      </w:r>
      <w:bookmarkStart w:id="446" w:name="eNV_926558BB210B48BDB762A3BAE5C8ABB2_1"/>
      <w:bookmarkEnd w:id="446"/>
      <w:r>
        <w:t>ational natural monuments,</w:t>
      </w:r>
    </w:p>
    <w:p w14:paraId="36893A8E" w14:textId="77777777" w:rsidR="00D21E79" w:rsidRPr="0006090E" w:rsidRDefault="00D21E79" w:rsidP="00D21E79">
      <w:pPr>
        <w:pStyle w:val="NummerierungStufe1"/>
      </w:pPr>
      <w:r>
        <w:t>b</w:t>
      </w:r>
      <w:bookmarkStart w:id="447" w:name="eNV_1899996DAC3B4B64875E6701EA418BFE_1"/>
      <w:bookmarkEnd w:id="447"/>
      <w:r>
        <w:t>iosphere reserves,</w:t>
      </w:r>
    </w:p>
    <w:p w14:paraId="49981FB8" w14:textId="77777777" w:rsidR="00D21E79" w:rsidRPr="0006090E" w:rsidRDefault="00D21E79" w:rsidP="00D21E79">
      <w:pPr>
        <w:pStyle w:val="NummerierungStufe1"/>
      </w:pPr>
      <w:r>
        <w:t>n</w:t>
      </w:r>
      <w:bookmarkStart w:id="448" w:name="eNV_53E8F01B1B7D4DCE9E9F649F09FC5B7C_1"/>
      <w:bookmarkEnd w:id="448"/>
      <w:r>
        <w:t>atural monuments,</w:t>
      </w:r>
    </w:p>
    <w:p w14:paraId="6C05B048" w14:textId="77777777" w:rsidR="00D21E79" w:rsidRPr="0006090E" w:rsidRDefault="00D21E79" w:rsidP="00D21E79">
      <w:pPr>
        <w:pStyle w:val="NummerierungStufe1"/>
      </w:pPr>
      <w:r>
        <w:t>p</w:t>
      </w:r>
      <w:bookmarkStart w:id="449" w:name="eNV_27C7A3D49D364B7C84EA137C204AFB52_1"/>
      <w:bookmarkEnd w:id="449"/>
      <w:r>
        <w:t>rotected landscape components,</w:t>
      </w:r>
    </w:p>
    <w:p w14:paraId="31489D36" w14:textId="77777777" w:rsidR="00D21E79" w:rsidRPr="0006090E" w:rsidRDefault="00D21E79" w:rsidP="00D21E79">
      <w:pPr>
        <w:pStyle w:val="NummerierungStufe1"/>
      </w:pPr>
      <w:r>
        <w:t>N</w:t>
      </w:r>
      <w:bookmarkStart w:id="450" w:name="eNV_CEDDABB3836A474FADA3F73BD63A4311_1"/>
      <w:bookmarkEnd w:id="450"/>
      <w:r>
        <w:t>atura 2000 sites and</w:t>
      </w:r>
    </w:p>
    <w:p w14:paraId="49C3FF8D" w14:textId="0B013801" w:rsidR="001125D7" w:rsidRPr="0006090E" w:rsidRDefault="00D21E79" w:rsidP="00D21E79">
      <w:pPr>
        <w:pStyle w:val="NummerierungStufe1"/>
      </w:pPr>
      <w:r>
        <w:t>l</w:t>
      </w:r>
      <w:bookmarkStart w:id="451" w:name="eNV_26D1354855594941939B024FDC267F04_1"/>
      <w:bookmarkEnd w:id="451"/>
      <w:r>
        <w:t>egally protected biotopes as defined in § 30 of the Federal Nature Conservation Act as well as</w:t>
      </w:r>
    </w:p>
    <w:p w14:paraId="7F2FA361" w14:textId="77777777" w:rsidR="00D21E79" w:rsidRPr="0006090E" w:rsidRDefault="00D21E79" w:rsidP="00D21E79">
      <w:pPr>
        <w:pStyle w:val="NummerierungStufe1"/>
      </w:pPr>
      <w:r>
        <w:t>the core zones of major nature conservation projects of nationwide importance undertaken by the Federal Government.</w:t>
      </w:r>
    </w:p>
    <w:p w14:paraId="619BB44D" w14:textId="6AFA67D4" w:rsidR="00D21E79" w:rsidRPr="0006090E" w:rsidRDefault="00D21E79" w:rsidP="00D21E79">
      <w:pPr>
        <w:pStyle w:val="JuristischerAbsatzFolgeabsatz"/>
      </w:pPr>
      <w:r>
        <w:t>The authority competent for the protection of the areas as referred to in sentences 1 and 2 points 2 to 11, or alternatively the forest authority in the case of sentence 2(1), may permit exceptions to the prohibitions of sentences 1 and 2, in agreement with the authority competent for soil protection, if the application or insertion is necessary due to considerations of agriculture or forestry or of nature, landscape or groundwater conservation. Provisions based on §§ 51 to 53 of the Water Resources Act will not be affected.</w:t>
      </w:r>
    </w:p>
    <w:p w14:paraId="2D60D5C0" w14:textId="77777777" w:rsidR="00D21E79" w:rsidRPr="0006090E" w:rsidRDefault="00D21E79" w:rsidP="00D21E79">
      <w:pPr>
        <w:pStyle w:val="JuristischerAbsatznummeriert"/>
      </w:pPr>
      <w:r>
        <w:t>W</w:t>
      </w:r>
      <w:bookmarkStart w:id="452" w:name="eNV_19566D513E8146519D4AB725FDBDC393_1"/>
      <w:bookmarkEnd w:id="452"/>
      <w:r>
        <w:t>hen assembling or inserting:</w:t>
      </w:r>
    </w:p>
    <w:p w14:paraId="76F4F02D" w14:textId="77777777" w:rsidR="00D21E79" w:rsidRPr="0006090E" w:rsidRDefault="00D21E79" w:rsidP="00D21E79">
      <w:pPr>
        <w:pStyle w:val="NummerierungStufe1"/>
      </w:pPr>
      <w:r>
        <w:t>R</w:t>
      </w:r>
      <w:bookmarkStart w:id="453" w:name="eNV_45D96A595DFE4F7C9F71466D7347E910_1"/>
      <w:bookmarkEnd w:id="453"/>
      <w:r>
        <w:t>emoved soil material after erosion-related events,</w:t>
      </w:r>
    </w:p>
    <w:p w14:paraId="2DAEEEDA" w14:textId="77777777" w:rsidR="00D21E79" w:rsidRPr="0006090E" w:rsidRDefault="00D21E79" w:rsidP="00D21E79">
      <w:pPr>
        <w:pStyle w:val="NummerierungStufe1"/>
      </w:pPr>
      <w:r>
        <w:t>S</w:t>
      </w:r>
      <w:bookmarkStart w:id="454" w:name="eNV_2272C0130879421A8D3DC47EC0A8A424_1"/>
      <w:bookmarkEnd w:id="454"/>
      <w:r>
        <w:t>oil material from the purification of agricultural crops; or</w:t>
      </w:r>
    </w:p>
    <w:p w14:paraId="2B0DE874" w14:textId="77777777" w:rsidR="00D21E79" w:rsidRPr="0006090E" w:rsidRDefault="00D21E79" w:rsidP="00D21E79">
      <w:pPr>
        <w:pStyle w:val="NummerierungStufe1"/>
      </w:pPr>
      <w:r>
        <w:t>d</w:t>
      </w:r>
      <w:bookmarkStart w:id="455" w:name="eNV_6ABB72B87E92485BA20F580F532964AF_1"/>
      <w:bookmarkEnd w:id="455"/>
      <w:r>
        <w:t>redged material obtained from the maintenance of drainage ditches</w:t>
      </w:r>
    </w:p>
    <w:p w14:paraId="4F9B7A03" w14:textId="3D0F6A83" w:rsidR="00D21E79" w:rsidRPr="0006090E" w:rsidRDefault="00D21E79" w:rsidP="00D21E79">
      <w:pPr>
        <w:pStyle w:val="JuristischerAbsatzFolgeabsatz"/>
      </w:pPr>
      <w:r>
        <w:t>in the immediate vicinity of the place of origin, under similar soil conditions and geological and hydrogeological conditions, there is no risk of a harmful change in the soil as defined in § 6(2) due to pollutant concentrations. If the materials do not significantly exceed the precautionary values set out in Tables 1 and 2 of Appendix 1, and if materials are not to be installed or inserted in the spatial environment of the place of origin in accordance with point 2 of the sentence, or where the place of origin of the materials is no longer clearly assigned, the authority responsible for soil protection may, on a case-by-case basis, permit installation or insertion if it is demonstrated that, despite the overrun, proper and harmless utilisation takes place and that the occurrence of harmful soil change is not to be achieved.</w:t>
      </w:r>
    </w:p>
    <w:p w14:paraId="1AA4B70F" w14:textId="77777777" w:rsidR="00D21E79" w:rsidRPr="0006090E" w:rsidRDefault="00D21E79" w:rsidP="00D21E79">
      <w:pPr>
        <w:pStyle w:val="ParagraphBezeichner"/>
      </w:pPr>
    </w:p>
    <w:p w14:paraId="3C0F787E" w14:textId="77777777" w:rsidR="00D21E79" w:rsidRPr="0006090E" w:rsidRDefault="00D21E79" w:rsidP="00D21E79">
      <w:pPr>
        <w:pStyle w:val="Paragraphberschrift"/>
      </w:pPr>
      <w:bookmarkStart w:id="456" w:name="_Toc74228011"/>
      <w:r>
        <w:t>A</w:t>
      </w:r>
      <w:bookmarkStart w:id="457" w:name="eNV_8F1D1792BBD04D089C19F7B29180ABC3_1"/>
      <w:bookmarkEnd w:id="457"/>
      <w:r>
        <w:t>dditional requirements for application or insertion of materials below or outside a root-penetrable soil layer</w:t>
      </w:r>
      <w:bookmarkEnd w:id="456"/>
    </w:p>
    <w:p w14:paraId="388E3C89" w14:textId="2DB6B718" w:rsidR="00D21E79" w:rsidRPr="0006090E" w:rsidRDefault="00D21E79" w:rsidP="00D21E79">
      <w:pPr>
        <w:pStyle w:val="JuristischerAbsatznummeriert"/>
      </w:pPr>
      <w:r>
        <w:t>T</w:t>
      </w:r>
      <w:bookmarkStart w:id="458" w:name="eNV_DD52C9E560304977963F3CBB3BF39D7D_1"/>
      <w:bookmarkEnd w:id="458"/>
      <w:r>
        <w:t>he parties subject to the obligation pursuant to § 7 sentence 1 of the Federal Soil Protection Act may use only the following for application or insertion below or outside a root-penetrable soil layer:</w:t>
      </w:r>
    </w:p>
    <w:p w14:paraId="43B5278A" w14:textId="77777777" w:rsidR="00D21E79" w:rsidRPr="0006090E" w:rsidRDefault="00D21E79" w:rsidP="00D21E79">
      <w:pPr>
        <w:pStyle w:val="NummerierungStufe1"/>
      </w:pPr>
      <w:r>
        <w:t>s</w:t>
      </w:r>
      <w:bookmarkStart w:id="459" w:name="eNV_DA9DDB04CE9A422D977141E7AB1FE5A4_1"/>
      <w:bookmarkEnd w:id="459"/>
      <w:r>
        <w:t>oil material without upper soil or ground and</w:t>
      </w:r>
    </w:p>
    <w:p w14:paraId="17BAB5D2" w14:textId="77777777" w:rsidR="00D21E79" w:rsidRPr="0006090E" w:rsidRDefault="00D21E79" w:rsidP="00D21E79">
      <w:pPr>
        <w:pStyle w:val="NummerierungStufe1"/>
      </w:pPr>
      <w:r>
        <w:lastRenderedPageBreak/>
        <w:t>d</w:t>
      </w:r>
      <w:bookmarkStart w:id="460" w:name="eNV_2DD5A64FC64A49DDA8B5BFADBF0196D8_1"/>
      <w:bookmarkEnd w:id="460"/>
      <w:r>
        <w:t xml:space="preserve">redged material consisting of sands and gravels, with a fine fraction (below 63 </w:t>
      </w:r>
      <w:proofErr w:type="spellStart"/>
      <w:r>
        <w:t>micrometers</w:t>
      </w:r>
      <w:proofErr w:type="spellEnd"/>
      <w:r>
        <w:t>) of at most 10 per cent by weight and</w:t>
      </w:r>
    </w:p>
    <w:p w14:paraId="70DE0736" w14:textId="1EAFF3F0" w:rsidR="00D21E79" w:rsidRPr="0006090E" w:rsidRDefault="00D21E79" w:rsidP="00D21E79">
      <w:pPr>
        <w:pStyle w:val="JuristischerAbsatzFolgeabsatz"/>
      </w:pPr>
      <w:r>
        <w:t>utilise. Mineral foreign constituents are allowed if they were already present during seizure and their proportion does not exceed 10 % by volume. Impurities are permitted only in a negligible and unavoidable proportion. Where the separate removal of the upper soil or ground involves disproportionate effort in the transfer of soil material into lignite open pits, by way of derogation from point 1 of the sentence, soil material with upper soil below the rooting soil layer may be used.</w:t>
      </w:r>
    </w:p>
    <w:p w14:paraId="10C79F3A" w14:textId="29917CA6" w:rsidR="00D21E79" w:rsidRPr="0006090E" w:rsidRDefault="00D21E79" w:rsidP="00D21E79">
      <w:pPr>
        <w:pStyle w:val="JuristischerAbsatznummeriert"/>
      </w:pPr>
      <w:r>
        <w:t>T</w:t>
      </w:r>
      <w:bookmarkStart w:id="461" w:name="eNV_CEEAF1B4A4BF49548789D8FE45EF6940_1"/>
      <w:bookmarkEnd w:id="461"/>
      <w:r>
        <w:t>here is no risk of a harmful change in the soil as defined in § 6(2), in light of pollutant concentrations, if the materials observe the preventive criteria pursuant to Appendix 1, Table 1 and 2 of this Ordinance, or have been classified as soil material of Class 0 or dredged material of Class 0 Sand - BM-0 or BG-0 Sand pursuant to Appendix 1, Table 3 of the Substitute Building Materials Ordinance, provided that there is no evidence of other contaminations of the materials in view of their origin and prior use.</w:t>
      </w:r>
    </w:p>
    <w:p w14:paraId="55342A3E" w14:textId="77777777" w:rsidR="00D21E79" w:rsidRPr="0006090E" w:rsidRDefault="00D21E79" w:rsidP="00D21E79">
      <w:pPr>
        <w:pStyle w:val="JuristischerAbsatznummeriert"/>
      </w:pPr>
      <w:r>
        <w:t>I</w:t>
      </w:r>
      <w:bookmarkStart w:id="462" w:name="eNV_6C4D332247E54C1E975C40D50633DEA8_1"/>
      <w:bookmarkEnd w:id="462"/>
      <w:r>
        <w:t xml:space="preserve">n the case of filling </w:t>
      </w:r>
      <w:proofErr w:type="gramStart"/>
      <w:r>
        <w:t>a</w:t>
      </w:r>
      <w:proofErr w:type="gramEnd"/>
      <w:r>
        <w:t xml:space="preserve"> excavation or an open-cast mine and in the case of mass compensation in the context of a construction measure, a harmful change in soil will not be achieved even if:</w:t>
      </w:r>
    </w:p>
    <w:p w14:paraId="4D4572E0" w14:textId="77777777" w:rsidR="00D21E79" w:rsidRPr="0006090E" w:rsidRDefault="001125D7" w:rsidP="00D21E79">
      <w:pPr>
        <w:pStyle w:val="NummerierungStufe1"/>
      </w:pPr>
      <w:bookmarkStart w:id="463" w:name="eNV_DBB6750091604C14B0539F1254DC1DF1_1"/>
      <w:bookmarkEnd w:id="463"/>
      <w:r>
        <w:t>The materials comply with the values set out in Table 4 of Appendix 1 to this Regulation or have been classified as soil material of Class 0* or excavated material of Class 0*- BM-0* or BG-0* in accordance with Table 3 of Appendix 1 to the Ordinance;</w:t>
      </w:r>
    </w:p>
    <w:p w14:paraId="7C54D9DB" w14:textId="77777777" w:rsidR="00D21E79" w:rsidRPr="0006090E" w:rsidRDefault="00D21E79" w:rsidP="00D21E79">
      <w:pPr>
        <w:pStyle w:val="NummerierungStufe1"/>
      </w:pPr>
      <w:r>
        <w:t>t</w:t>
      </w:r>
      <w:bookmarkStart w:id="464" w:name="eNV_D286FDA7BCFD447C957D33E167D8265F_1"/>
      <w:bookmarkEnd w:id="464"/>
      <w:r>
        <w:t>here is no evidence of other contaminations in the materials in light of origin and prior use and</w:t>
      </w:r>
    </w:p>
    <w:p w14:paraId="5E36A8A2" w14:textId="77777777" w:rsidR="00D21E79" w:rsidRPr="0006090E" w:rsidRDefault="00D21E79" w:rsidP="00D21E79">
      <w:pPr>
        <w:pStyle w:val="NummerierungStufe1"/>
      </w:pPr>
      <w:r>
        <w:t>t</w:t>
      </w:r>
      <w:bookmarkStart w:id="465" w:name="eNV_904D1D306ABD47579662EAF6EE36951F_1"/>
      <w:bookmarkEnd w:id="465"/>
      <w:r>
        <w:t xml:space="preserve">he materials, measured from the lowest point of loading or discharge at a distance of at least 1 </w:t>
      </w:r>
      <w:proofErr w:type="gramStart"/>
      <w:r>
        <w:t>metres</w:t>
      </w:r>
      <w:proofErr w:type="gramEnd"/>
      <w:r>
        <w:t xml:space="preserve"> to the highest groundwater level determined or derived from measurement data, and unaffected by non-permanent, artificial groundwater reduction at the point of uptake and discharge, plus a safety distance of 0,5 metres; and</w:t>
      </w:r>
    </w:p>
    <w:p w14:paraId="71F03547" w14:textId="41EBD261" w:rsidR="00D21E79" w:rsidRPr="0006090E" w:rsidRDefault="00D21E79" w:rsidP="00D21E79">
      <w:pPr>
        <w:pStyle w:val="NummerierungStufe1"/>
      </w:pPr>
      <w:r>
        <w:t>a</w:t>
      </w:r>
      <w:bookmarkStart w:id="466" w:name="eNV_F9EB07CAB219414DA280473E335CB74F_1"/>
      <w:bookmarkEnd w:id="466"/>
      <w:r>
        <w:t>bove the materials inserted or inserted, a rooting layer of at least 2 metres thick is applied in accordance with the requirements of §§ 6 and 7, unless a technical structure is to be built on the area concerned. The competent authority may, on a case-by-case basis, permit lower thicknesses if it is demonstrated that no harmful soil change is to be caused.</w:t>
      </w:r>
    </w:p>
    <w:p w14:paraId="2738CA3F" w14:textId="68CDE1E1" w:rsidR="00D21E79" w:rsidRPr="0006090E" w:rsidRDefault="00D21E79" w:rsidP="00D21E79">
      <w:pPr>
        <w:pStyle w:val="JuristischerAbsatznummeriert"/>
      </w:pPr>
      <w:r>
        <w:t>I</w:t>
      </w:r>
      <w:bookmarkStart w:id="467" w:name="eNV_713C25E4A5294026A3F9390E50C76443_1"/>
      <w:bookmarkEnd w:id="467"/>
      <w:r>
        <w:t xml:space="preserve">f the requirements of </w:t>
      </w:r>
      <w:proofErr w:type="gramStart"/>
      <w:r>
        <w:t>paragraph</w:t>
      </w:r>
      <w:proofErr w:type="gramEnd"/>
      <w:r>
        <w:t> 2 or 3 are fulfilled, then the application or insertion will not require approval pursuant to § 8(1) of the Water Management Act.</w:t>
      </w:r>
    </w:p>
    <w:p w14:paraId="48B3AAA1" w14:textId="600C12EF" w:rsidR="00D21E79" w:rsidRPr="0006090E" w:rsidRDefault="00AD59D8" w:rsidP="00D21E79">
      <w:pPr>
        <w:pStyle w:val="JuristischerAbsatznummeriert"/>
      </w:pPr>
      <w:r>
        <w:t>I</w:t>
      </w:r>
      <w:bookmarkStart w:id="468" w:name="eNV_AFF770C571E2424F94C32812ABC7A20C_1"/>
      <w:bookmarkEnd w:id="468"/>
      <w:r>
        <w:t>f the requirements according to paragraph 2 are met, the application and introduction of materials is not permitted in zone I water protection areas and zone I mineral spring protection areas, deviating from paragraph 2. If the requirements according to paragraph 3 are met, the application and introduction of materials is, deviating from paragraph 3, not permitted in</w:t>
      </w:r>
    </w:p>
    <w:p w14:paraId="2FA5B0DD" w14:textId="77777777" w:rsidR="00D21E79" w:rsidRPr="0006090E" w:rsidRDefault="00D21E79" w:rsidP="00D21E79">
      <w:pPr>
        <w:pStyle w:val="NummerierungStufe1"/>
      </w:pPr>
      <w:r>
        <w:t>w</w:t>
      </w:r>
      <w:bookmarkStart w:id="469" w:name="eNV_D22BE7F265314A01B4298707EFDAA6D8_1"/>
      <w:bookmarkEnd w:id="469"/>
      <w:r>
        <w:t>ater protected areas of Zones I and II,</w:t>
      </w:r>
    </w:p>
    <w:p w14:paraId="027EE7FA" w14:textId="77777777" w:rsidR="00D21E79" w:rsidRPr="0006090E" w:rsidRDefault="00D21E79" w:rsidP="00D21E79">
      <w:pPr>
        <w:pStyle w:val="NummerierungStufe1"/>
      </w:pPr>
      <w:r>
        <w:t>p</w:t>
      </w:r>
      <w:bookmarkStart w:id="470" w:name="eNV_FC9EFDBD53AD4E978637329D25788746_1"/>
      <w:bookmarkEnd w:id="470"/>
      <w:r>
        <w:t>rotected spa areas in Zones I and II,</w:t>
      </w:r>
    </w:p>
    <w:p w14:paraId="5996258E" w14:textId="77777777" w:rsidR="00D21E79" w:rsidRPr="0006090E" w:rsidRDefault="00D21E79" w:rsidP="00D21E79">
      <w:pPr>
        <w:pStyle w:val="NummerierungStufe1"/>
      </w:pPr>
      <w:r>
        <w:t>v</w:t>
      </w:r>
      <w:bookmarkStart w:id="471" w:name="eNV_E01B911310DE46FDBF73EAEA75F37D08_1"/>
      <w:bookmarkEnd w:id="471"/>
      <w:r>
        <w:t>ulnerable areas, in particular karst areas and areas with a highly fissured substratum that is particularly rich in watercourses.</w:t>
      </w:r>
    </w:p>
    <w:p w14:paraId="702B9A38" w14:textId="3A34C253" w:rsidR="00D21E79" w:rsidRPr="0006090E" w:rsidRDefault="00D21E79" w:rsidP="00D21E79">
      <w:pPr>
        <w:pStyle w:val="JuristischerAbsatzFolgeabsatz"/>
      </w:pPr>
      <w:r>
        <w:t xml:space="preserve">The authority responsible for the protection of the areas specified in sentences 1 and 2 may, in consultation with the authority responsible for soil protection, allow deviations from sentences 1 and 2 if the application or introduction is necessary to protect the groundwater. In </w:t>
      </w:r>
      <w:r>
        <w:lastRenderedPageBreak/>
        <w:t>vulnerable areas as defined in sentence 2(3), the application or insertion of materials may also be permitted up to the level of the preventive criteria for the clay soil type as referred to in Appendix 1, Table 1, provided that the material characteristics and site conditions are favourable. Provisions based on §§ 51 to 53 of the Water Resources Act will not be affected.</w:t>
      </w:r>
    </w:p>
    <w:p w14:paraId="53C83AD2" w14:textId="150602DA" w:rsidR="00D21E79" w:rsidRPr="0006090E" w:rsidRDefault="00D21E79" w:rsidP="00D21E79">
      <w:pPr>
        <w:pStyle w:val="JuristischerAbsatznummeriert"/>
      </w:pPr>
      <w:r>
        <w:t>T</w:t>
      </w:r>
      <w:bookmarkStart w:id="472" w:name="eNV_844007309A034EAA94C1A5CBF7D98055_1"/>
      <w:bookmarkEnd w:id="472"/>
      <w:r>
        <w:t xml:space="preserve">he authority responsible for approving the filling of </w:t>
      </w:r>
      <w:proofErr w:type="spellStart"/>
      <w:r>
        <w:t>a</w:t>
      </w:r>
      <w:proofErr w:type="spellEnd"/>
      <w:r>
        <w:t xml:space="preserve"> excavation or open-cast mine may, in agreement with the authority responsible for soil protection, permit the installation or installation of mineral-based materials other than those referred to in paragraph 1 if they meet the requirements laid down in paragraph 2 or 3 and comply with the values set out in Table 5 of Appendix 1, which is necessary for construction or operation and that the proportion of materials does not exceed 5 % of the annual volume of the project.</w:t>
      </w:r>
    </w:p>
    <w:p w14:paraId="43857A75" w14:textId="18745DBC" w:rsidR="00D21E79" w:rsidRPr="0006090E" w:rsidRDefault="00D21E79" w:rsidP="00D21E79">
      <w:pPr>
        <w:pStyle w:val="JuristischerAbsatznummeriert"/>
      </w:pPr>
      <w:r>
        <w:t>T</w:t>
      </w:r>
      <w:bookmarkStart w:id="473" w:name="eNV_81173D4D774B41498DEC03C4CCEE4963_1"/>
      <w:bookmarkEnd w:id="473"/>
      <w:r>
        <w:t xml:space="preserve">he authority competent for issuing permits for back-filling excavations may, in consultation with the authority competent for soil protection, allow the application or insertion of materials as referred to in paragraph 1 if they do not significantly exceed the criteria of Appendix 1, Table 4 and it has been demonstrated is that recycling will be appropriate and non-damaging in spite of exceeding the criteria. The location conditions, in particular the geological and hydrogeological conditions, the natural soil functions of the subsurface and the surrounding area and, for example, existing filling bodies, must be </w:t>
      </w:r>
      <w:proofErr w:type="gramStart"/>
      <w:r>
        <w:t>taken into account</w:t>
      </w:r>
      <w:proofErr w:type="gramEnd"/>
      <w:r>
        <w:t>. The authority competent for issuing permits may require the project owner where necessary to implement self-monitoring measures, specifically soil and water investigations, or to establish and operate measurement points. § 15(2)(2) to (4) and § 15(3) of the Federal Soil Protection Act apply accordingly.  The location of the project may be included in existing land registers or other registers. Sentences 1 to 5 apply accordingly to the application or insertion of mineral-based materials other than those referred to in paragraph 1 which fulfil or do not significantly exceed the criteria of Appendix 1, Tables 4 and 5 and are suitable as base materials for soil formation. Paragraph 3(4) will apply accordingly.</w:t>
      </w:r>
    </w:p>
    <w:p w14:paraId="72B7B11E" w14:textId="184D1DA4" w:rsidR="009600A1" w:rsidRPr="0006090E" w:rsidRDefault="009600A1" w:rsidP="009600A1">
      <w:pPr>
        <w:pStyle w:val="JuristischerAbsatznummeriert"/>
      </w:pPr>
      <w:r>
        <w:t>C</w:t>
      </w:r>
      <w:bookmarkStart w:id="474" w:name="eNV_3B0EAB46590D40F0A959640D5BC17C03_1"/>
      <w:bookmarkEnd w:id="474"/>
      <w:r>
        <w:t xml:space="preserve">ountries may </w:t>
      </w:r>
      <w:proofErr w:type="gramStart"/>
      <w:r>
        <w:t>make arrangements</w:t>
      </w:r>
      <w:proofErr w:type="gramEnd"/>
      <w:r>
        <w:t xml:space="preserve"> for filling materials other than those referred to in paragraph 1 and exceeding the values set out in Tables 4 and 5 of Appendix 1, if it is demonstrated that proper and harmless recycling is executed.</w:t>
      </w:r>
    </w:p>
    <w:p w14:paraId="0C12CB35" w14:textId="77777777" w:rsidR="00D21E79" w:rsidRPr="0006090E" w:rsidRDefault="00D21E79" w:rsidP="00D21E79">
      <w:pPr>
        <w:pStyle w:val="AbschnittBezeichner"/>
      </w:pPr>
    </w:p>
    <w:p w14:paraId="480A54BE" w14:textId="77777777" w:rsidR="00D21E79" w:rsidRPr="0006090E" w:rsidRDefault="00D21E79" w:rsidP="00D21E79">
      <w:pPr>
        <w:pStyle w:val="Abschnittberschrift"/>
      </w:pPr>
      <w:bookmarkStart w:id="475" w:name="_Toc74228013"/>
      <w:r>
        <w:t>D</w:t>
      </w:r>
      <w:bookmarkStart w:id="476" w:name="eNV_B45952A279FE4452A93E4FF89D480751_1"/>
      <w:bookmarkEnd w:id="476"/>
      <w:r>
        <w:t>efence and remediation of harmful soil alterations and contaminated sites</w:t>
      </w:r>
      <w:bookmarkEnd w:id="475"/>
    </w:p>
    <w:p w14:paraId="4F61E878" w14:textId="77777777" w:rsidR="00D21E79" w:rsidRPr="0006090E" w:rsidRDefault="00D21E79" w:rsidP="006168C3">
      <w:pPr>
        <w:pStyle w:val="UnterabschnittBezeichner"/>
      </w:pPr>
    </w:p>
    <w:p w14:paraId="7A202F90" w14:textId="77777777" w:rsidR="00D21E79" w:rsidRPr="0006090E" w:rsidRDefault="00D21E79" w:rsidP="00D21E79">
      <w:pPr>
        <w:pStyle w:val="Unterabschnittberschrift"/>
      </w:pPr>
      <w:bookmarkStart w:id="477" w:name="_Toc74228015"/>
      <w:r>
        <w:t>P</w:t>
      </w:r>
      <w:bookmarkStart w:id="478" w:name="eNV_E7F90DE3FCBD4BD8AE3ABF794CC1E67C_1"/>
      <w:bookmarkEnd w:id="478"/>
      <w:r>
        <w:t>rotection of soil erosion</w:t>
      </w:r>
      <w:bookmarkEnd w:id="477"/>
    </w:p>
    <w:p w14:paraId="3FCD9DB3" w14:textId="77777777" w:rsidR="00D21E79" w:rsidRPr="0006090E" w:rsidRDefault="00D21E79" w:rsidP="00D21E79">
      <w:pPr>
        <w:pStyle w:val="ParagraphBezeichner"/>
      </w:pPr>
    </w:p>
    <w:p w14:paraId="4E27B591" w14:textId="77777777" w:rsidR="00D21E79" w:rsidRPr="0006090E" w:rsidRDefault="00D21E79" w:rsidP="00D21E79">
      <w:pPr>
        <w:pStyle w:val="Paragraphberschrift"/>
      </w:pPr>
      <w:bookmarkStart w:id="479" w:name="_Toc74228017"/>
      <w:r>
        <w:t>S</w:t>
      </w:r>
      <w:bookmarkStart w:id="480" w:name="eNV_861A4635C244424FBC225714F9FD411D_1"/>
      <w:bookmarkEnd w:id="480"/>
      <w:r>
        <w:t>ecurity in case of soil erosion by water or wind</w:t>
      </w:r>
      <w:bookmarkEnd w:id="479"/>
    </w:p>
    <w:p w14:paraId="646D57D6" w14:textId="5F2E0C6A" w:rsidR="00D21E79" w:rsidRPr="0006090E" w:rsidRDefault="00D21E79" w:rsidP="00D21E79">
      <w:pPr>
        <w:pStyle w:val="JuristischerAbsatznummeriert"/>
      </w:pPr>
      <w:r>
        <w:t>T</w:t>
      </w:r>
      <w:bookmarkStart w:id="481" w:name="eNV_E7B845A5EF404C8185A55C7C14F9971A_1"/>
      <w:bookmarkEnd w:id="481"/>
      <w:r>
        <w:t>he existence of a harmful soil change due to soil erosion by water or wind is to be assumed in particular if significant amounts of soil material have been removed from an eroded area by surface run-off or drift and further significant soil erosion is to be expected.</w:t>
      </w:r>
    </w:p>
    <w:p w14:paraId="51CF969D" w14:textId="77777777" w:rsidR="00D21E79" w:rsidRPr="0006090E" w:rsidRDefault="00D21E79" w:rsidP="00D21E79">
      <w:pPr>
        <w:pStyle w:val="JuristischerAbsatzFolgeabsatz"/>
      </w:pPr>
      <w:r>
        <w:t>Further soil removals after an erosion event are to be expected within the meaning of sentence 1 if:</w:t>
      </w:r>
    </w:p>
    <w:p w14:paraId="23D1F821" w14:textId="049F2144" w:rsidR="00D21E79" w:rsidRPr="0006090E" w:rsidRDefault="00D21E79" w:rsidP="00D21E79">
      <w:pPr>
        <w:pStyle w:val="NummerierungStufe1"/>
      </w:pPr>
      <w:r>
        <w:lastRenderedPageBreak/>
        <w:t>s</w:t>
      </w:r>
      <w:bookmarkStart w:id="482" w:name="eNV_F1A42C18F6694B5391B1DD8EC500B7E8_1"/>
      <w:bookmarkEnd w:id="482"/>
      <w:r>
        <w:t>ignificant amounts of soil material have already been removed from the same erosion area in at least one other case in the past ten years, or</w:t>
      </w:r>
    </w:p>
    <w:p w14:paraId="4928BD77" w14:textId="08ECE810" w:rsidR="00D21E79" w:rsidRPr="0006090E" w:rsidRDefault="00D21E79" w:rsidP="00D21E79">
      <w:pPr>
        <w:pStyle w:val="NummerierungStufe1"/>
      </w:pPr>
      <w:r>
        <w:t>s</w:t>
      </w:r>
      <w:bookmarkStart w:id="483" w:name="eNV_B83FFEC062FD488694488C2D26598D54_1"/>
      <w:bookmarkEnd w:id="483"/>
      <w:r>
        <w:t>ite data and long-term precipitation, wind and weather data for the area show that further soil loss as referred to in sentence 1 during a period of ten years is sufficiently likely.</w:t>
      </w:r>
    </w:p>
    <w:p w14:paraId="3AF94FE7" w14:textId="77777777" w:rsidR="00D21E79" w:rsidRPr="0006090E" w:rsidRDefault="00D21E79" w:rsidP="00D21E79">
      <w:pPr>
        <w:pStyle w:val="JuristischerAbsatznummeriert"/>
      </w:pPr>
      <w:r>
        <w:t>I</w:t>
      </w:r>
      <w:bookmarkStart w:id="484" w:name="eNV_0CCC69A2DFBC40618114A60DB8F342EF_1"/>
      <w:bookmarkEnd w:id="484"/>
      <w:r>
        <w:t>ndications of the existence of a harmful soil change due to soil erosion by water or wind arise in particular if erosion forms or damage are evident on an area to a considerable extent or areas outside a possible erosion area have been polluted by significant amounts of soil material being removed.</w:t>
      </w:r>
    </w:p>
    <w:p w14:paraId="097B2A50" w14:textId="67CBF09D" w:rsidR="00D21E79" w:rsidRPr="0006090E" w:rsidRDefault="00D21E79" w:rsidP="00D21E79">
      <w:pPr>
        <w:pStyle w:val="JuristischerAbsatznummeriert"/>
      </w:pPr>
      <w:r>
        <w:t>I</w:t>
      </w:r>
      <w:bookmarkStart w:id="485" w:name="eNV_CA4A569BB4A2414482057586671785E0_1"/>
      <w:bookmarkEnd w:id="485"/>
      <w:r>
        <w:t>f there are any indications referred to in paragraph 2, the competent authority will determine the erosion area of the soil and assess the extent to which soil material has been removed and the likelihood of further soil loss. If these assessments give rise to sufficient suspicions of a harmful change in the soil, the competent authority may issue orders pursuant to § 9(2) of the Federal Soil Protection Act.</w:t>
      </w:r>
    </w:p>
    <w:p w14:paraId="5512E6EC" w14:textId="77777777" w:rsidR="00D21E79" w:rsidRPr="0006090E" w:rsidRDefault="00D21E79" w:rsidP="00D21E79">
      <w:pPr>
        <w:pStyle w:val="JuristischerAbsatznummeriert"/>
      </w:pPr>
      <w:r>
        <w:t>A</w:t>
      </w:r>
      <w:bookmarkStart w:id="486" w:name="eNV_D7A25EE344EE4D6B9F2D48E1D8FC6E96_1"/>
      <w:bookmarkEnd w:id="486"/>
      <w:r>
        <w:t>ssessments of erosion risk should normally be based on DIN 19708 or DIN 19706.</w:t>
      </w:r>
    </w:p>
    <w:p w14:paraId="5131DDD9" w14:textId="4572A516" w:rsidR="00D21E79" w:rsidRPr="0006090E" w:rsidRDefault="00D21E79" w:rsidP="00D21E79">
      <w:pPr>
        <w:pStyle w:val="JuristischerAbsatznummeriert"/>
      </w:pPr>
      <w:r>
        <w:t>I</w:t>
      </w:r>
      <w:bookmarkStart w:id="487" w:name="eNV_17FD0E89EE3A45C5A3A56A21DC588973_1"/>
      <w:bookmarkEnd w:id="487"/>
      <w:r>
        <w:t xml:space="preserve">f the erosion area is used for agriculture, the agricultural advisory service responsible under national law should recommend individual erosion-reducing measures for the management of the erosion area. Specific risk control measures will be taken by the competent authority pursuant to § 10(1)(1) of the Federal Soil Protection Act, in consultation with the competent agricultural authority. Measures according to sentence 2 may also be those resulting from the principles of good professional practice according to § 17 (2) of the Federal Soil Protection Act. </w:t>
      </w:r>
    </w:p>
    <w:p w14:paraId="0118C02D" w14:textId="77777777" w:rsidR="00D21E79" w:rsidRPr="0006090E" w:rsidRDefault="00D21E79" w:rsidP="00D21E79">
      <w:pPr>
        <w:pStyle w:val="UnterabschnittBezeichner"/>
      </w:pPr>
    </w:p>
    <w:p w14:paraId="2D9138DE" w14:textId="77777777" w:rsidR="00D21E79" w:rsidRPr="0006090E" w:rsidRDefault="00D21E79" w:rsidP="00D21E79">
      <w:pPr>
        <w:pStyle w:val="Unterabschnittberschrift"/>
      </w:pPr>
      <w:bookmarkStart w:id="488" w:name="_Toc74228019"/>
      <w:r>
        <w:t>I</w:t>
      </w:r>
      <w:bookmarkStart w:id="489" w:name="eNV_6457E798332F478082C73ACC69F68248_1"/>
      <w:bookmarkEnd w:id="489"/>
      <w:r>
        <w:t>nvestigation, evaluation and rehabilitation of harmful soil alterations and contaminated sites</w:t>
      </w:r>
      <w:bookmarkEnd w:id="488"/>
    </w:p>
    <w:p w14:paraId="373F712B" w14:textId="77777777" w:rsidR="00D21E79" w:rsidRPr="0006090E" w:rsidRDefault="00D21E79" w:rsidP="00D21E79">
      <w:pPr>
        <w:pStyle w:val="ParagraphBezeichner"/>
      </w:pPr>
    </w:p>
    <w:p w14:paraId="17E55FC5" w14:textId="77777777" w:rsidR="00D21E79" w:rsidRPr="0006090E" w:rsidRDefault="00D21E79" w:rsidP="00D21E79">
      <w:pPr>
        <w:pStyle w:val="Paragraphberschrift"/>
      </w:pPr>
      <w:bookmarkStart w:id="490" w:name="_Toc74228021"/>
      <w:r>
        <w:t>N</w:t>
      </w:r>
      <w:bookmarkStart w:id="491" w:name="eNV_1A90B6BF408D4C51B49A0F28F1FDC9C4_1"/>
      <w:bookmarkEnd w:id="491"/>
      <w:r>
        <w:t>ecessity of investigations</w:t>
      </w:r>
      <w:bookmarkEnd w:id="490"/>
    </w:p>
    <w:p w14:paraId="5597BBF7" w14:textId="1CD829FB" w:rsidR="00D21E79" w:rsidRPr="0006090E" w:rsidRDefault="00D21E79" w:rsidP="00D21E79">
      <w:pPr>
        <w:pStyle w:val="JuristischerAbsatznummeriert"/>
      </w:pPr>
      <w:r>
        <w:t>E</w:t>
      </w:r>
      <w:bookmarkStart w:id="492" w:name="eNV_554EEA22AD834EBC8A93B6E106226AAC_1"/>
      <w:bookmarkEnd w:id="492"/>
      <w:r>
        <w:t xml:space="preserve">vidence of prior contamination within the meaning of § 9(1) sentence 1 of the Federal Soil Protection Act will specifically be considered to be present at an old site if pollutants have been handled on plots of land for a long period of time or in significant quantities, and the relevant mode of operation, cultivation or method, or a malfunction in appropriate operations, has given rise to a suspicion of the introduction of significant quantities of such substances into the soil. In particular, the respective mode of operation suggests such an entry if the security measures applied differ significantly from the current state of the art. In the case of waste deposits, such evidence is given, in particular, where the nature of the operation or the time of decommissioning suggest that waste has not been properly treated, </w:t>
      </w:r>
      <w:proofErr w:type="gramStart"/>
      <w:r>
        <w:t>stored</w:t>
      </w:r>
      <w:proofErr w:type="gramEnd"/>
      <w:r>
        <w:t xml:space="preserve"> or deposited. </w:t>
      </w:r>
    </w:p>
    <w:p w14:paraId="3912E3CC" w14:textId="4BF07086" w:rsidR="00D21E79" w:rsidRPr="0006090E" w:rsidRDefault="00D21E79" w:rsidP="00D21E79">
      <w:pPr>
        <w:pStyle w:val="JuristischerAbsatznummeriert"/>
      </w:pPr>
      <w:r>
        <w:t>P</w:t>
      </w:r>
      <w:bookmarkStart w:id="493" w:name="eNV_655B36F5B15948AD93C874705950ABE3_1"/>
      <w:bookmarkEnd w:id="493"/>
      <w:r>
        <w:t>aragraph 1 sentence 1 applies accordingly to harmful alterations in the soil due to pollutants. Evidence of the presence of a harmful change in the soil may also be derived from indications of</w:t>
      </w:r>
    </w:p>
    <w:p w14:paraId="24B9E69F" w14:textId="77777777" w:rsidR="00D21E79" w:rsidRPr="0006090E" w:rsidRDefault="00D21E79" w:rsidP="00D21E79">
      <w:pPr>
        <w:pStyle w:val="NummerierungStufe1"/>
      </w:pPr>
      <w:r>
        <w:lastRenderedPageBreak/>
        <w:t>t</w:t>
      </w:r>
      <w:bookmarkStart w:id="494" w:name="eNV_3525C5D8329E4F8E8F096B1597C17B1F_1"/>
      <w:bookmarkEnd w:id="494"/>
      <w:r>
        <w:t>he entry of pollutants over a prolonged period or in significant quantities through air or water, or by the discharge of significant cargoes of waste or effluent on soil;</w:t>
      </w:r>
    </w:p>
    <w:p w14:paraId="0AD12F9E" w14:textId="77777777" w:rsidR="00D21E79" w:rsidRPr="0006090E" w:rsidRDefault="00D21E79" w:rsidP="00D21E79">
      <w:pPr>
        <w:pStyle w:val="NummerierungStufe1"/>
      </w:pPr>
      <w:r>
        <w:t>s</w:t>
      </w:r>
      <w:bookmarkStart w:id="495" w:name="eNV_8F31DB52DC244675836E963F8398C111_1"/>
      <w:bookmarkEnd w:id="495"/>
      <w:r>
        <w:t>ignificant emission of pollutants from soils with naturally high concentrations,</w:t>
      </w:r>
    </w:p>
    <w:p w14:paraId="161C6950" w14:textId="77777777" w:rsidR="00D21E79" w:rsidRPr="0006090E" w:rsidRDefault="00D21E79" w:rsidP="00D21E79">
      <w:pPr>
        <w:pStyle w:val="NummerierungStufe1"/>
      </w:pPr>
      <w:r>
        <w:t>i</w:t>
      </w:r>
      <w:bookmarkStart w:id="496" w:name="eNV_E1778D2BE80A4AECBCCF361B1A78ACB2_1"/>
      <w:bookmarkEnd w:id="496"/>
      <w:r>
        <w:t>ncreased pollutant concentrations in food or feed plants at the site, or</w:t>
      </w:r>
    </w:p>
    <w:p w14:paraId="5B00DC48" w14:textId="77777777" w:rsidR="00D21E79" w:rsidRPr="0006090E" w:rsidRDefault="00D21E79" w:rsidP="00D21E79">
      <w:pPr>
        <w:pStyle w:val="NummerierungStufe1"/>
      </w:pPr>
      <w:r>
        <w:t>t</w:t>
      </w:r>
      <w:bookmarkStart w:id="497" w:name="eNV_0668E68A32694A198FDE6324249329E7_1"/>
      <w:bookmarkEnd w:id="497"/>
      <w:r>
        <w:t xml:space="preserve">he leakage of water with significant cargoes of pollutants from soils or old deposits </w:t>
      </w:r>
    </w:p>
    <w:p w14:paraId="4B0F952A" w14:textId="77777777" w:rsidR="00D21E79" w:rsidRPr="0006090E" w:rsidRDefault="00D21E79" w:rsidP="00D21E79">
      <w:pPr>
        <w:pStyle w:val="JuristischerAbsatzFolgeabsatz"/>
      </w:pPr>
      <w:r>
        <w:t>as well as from insights obtained in general investigations, or empirical values derived from reference situations, specifically with respect to the spread of pollutants.</w:t>
      </w:r>
    </w:p>
    <w:p w14:paraId="2FDA5263" w14:textId="020C3EC7" w:rsidR="00D21E79" w:rsidRPr="0006090E" w:rsidRDefault="00D21E79" w:rsidP="00D21E79">
      <w:pPr>
        <w:pStyle w:val="JuristischerAbsatznummeriert"/>
      </w:pPr>
      <w:r>
        <w:t>W</w:t>
      </w:r>
      <w:bookmarkStart w:id="498" w:name="eNV_591A7149EDE1437D9AA15147E5DA0DEA_1"/>
      <w:bookmarkEnd w:id="498"/>
      <w:r>
        <w:t>here there is evidence of the presence of prior contamination or a harmful change in the soil, the surface suspected of bearing prior contamination, or the suspected surface, should first be subjected to a preliminary investigation pursuant to § 12.</w:t>
      </w:r>
    </w:p>
    <w:p w14:paraId="6597698B" w14:textId="0EDA03D9" w:rsidR="00D21E79" w:rsidRPr="0006090E" w:rsidRDefault="00D21E79" w:rsidP="00D21E79">
      <w:pPr>
        <w:pStyle w:val="JuristischerAbsatznummeriert"/>
      </w:pPr>
      <w:r>
        <w:t>C</w:t>
      </w:r>
      <w:bookmarkStart w:id="499" w:name="eNV_A20C0D3F61E344A2B64A3710D8501311_1"/>
      <w:bookmarkEnd w:id="499"/>
      <w:r>
        <w:t xml:space="preserve">oncrete indications which justify sufficient suspicion of a harmful soil change or contaminated load within the meaning of § 9 paragraph 2 sentence 1 of the Federal Soil Protection Act are usually available if investigations show </w:t>
      </w:r>
      <w:proofErr w:type="gramStart"/>
      <w:r>
        <w:t>a</w:t>
      </w:r>
      <w:proofErr w:type="gramEnd"/>
      <w:r>
        <w:t xml:space="preserve"> exceedance of test values according to Appendix 2 Tables 2 to 4 or 6 to 8 or when a soakaway water forecast is to be expected to exceed test values according to Appendix 2 Table 2 or 3.</w:t>
      </w:r>
    </w:p>
    <w:p w14:paraId="7CB8E191" w14:textId="2A37D1EB" w:rsidR="00D21E79" w:rsidRPr="0006090E" w:rsidRDefault="00D21E79" w:rsidP="00D21E79">
      <w:pPr>
        <w:pStyle w:val="JuristischerAbsatznummeriert"/>
      </w:pPr>
      <w:r>
        <w:t>I</w:t>
      </w:r>
      <w:bookmarkStart w:id="500" w:name="eNV_02520AA30E1D4132A29543CBFFFAF746_1"/>
      <w:bookmarkEnd w:id="500"/>
      <w:r>
        <w:t xml:space="preserve">f there is sufficient suspicion of a harmful change in the soil or prior contamination, then a detailed investigation pursuant to § 13 will be undertaken. A detailed investigation is not required if risks, significant </w:t>
      </w:r>
      <w:proofErr w:type="gramStart"/>
      <w:r>
        <w:t>harm</w:t>
      </w:r>
      <w:proofErr w:type="gramEnd"/>
      <w:r>
        <w:t xml:space="preserve"> or significant deterioration may be mitigated using straightforward means or eliminated in other ways, as determined by the competent authority.</w:t>
      </w:r>
    </w:p>
    <w:p w14:paraId="5BB28357" w14:textId="77777777" w:rsidR="00D21E79" w:rsidRPr="0006090E" w:rsidRDefault="00D21E79" w:rsidP="00D21E79">
      <w:pPr>
        <w:pStyle w:val="JuristischerAbsatznummeriert"/>
      </w:pPr>
      <w:r>
        <w:t>W</w:t>
      </w:r>
      <w:bookmarkStart w:id="501" w:name="eNV_7D7C4316AB574EB28E6DDAC3941F3ADE_1"/>
      <w:bookmarkEnd w:id="501"/>
      <w:r>
        <w:t>here, on the basis of local circumstances or the results of soil air or landfill gas studies, evidence of the spread of volatile pollutants exists from a suspected area or an area suspected of old load in buildings, a detailed investigation of the indoor air should be executed; the tasks and powers of other authorities remain unaffected.</w:t>
      </w:r>
    </w:p>
    <w:p w14:paraId="6A65909F" w14:textId="0ED6F1BB" w:rsidR="00D21E79" w:rsidRPr="0006090E" w:rsidRDefault="00D21E79" w:rsidP="00D21E79">
      <w:pPr>
        <w:pStyle w:val="JuristischerAbsatznummeriert"/>
      </w:pPr>
      <w:r>
        <w:t>W</w:t>
      </w:r>
      <w:bookmarkStart w:id="502" w:name="eNV_950C3C2A9CC7423B98575CEB39B23892_1"/>
      <w:bookmarkEnd w:id="502"/>
      <w:r>
        <w:t>ithin the framework of investigation ordinances pursuant to § 9(2) sentence 1 of the Federal Soil Protection Act, there can also be periodic investigations of the spread of pollutants and the relevant contributing conditions.</w:t>
      </w:r>
    </w:p>
    <w:p w14:paraId="556A12CE" w14:textId="77777777" w:rsidR="00D21E79" w:rsidRPr="0006090E" w:rsidRDefault="00D21E79" w:rsidP="00D21E79">
      <w:pPr>
        <w:pStyle w:val="ParagraphBezeichner"/>
      </w:pPr>
    </w:p>
    <w:p w14:paraId="61604A04" w14:textId="77777777" w:rsidR="00D21E79" w:rsidRPr="0006090E" w:rsidRDefault="00D21E79" w:rsidP="00D21E79">
      <w:pPr>
        <w:pStyle w:val="Paragraphberschrift"/>
      </w:pPr>
      <w:bookmarkStart w:id="503" w:name="_Toc74228023"/>
      <w:r>
        <w:t>G</w:t>
      </w:r>
      <w:bookmarkStart w:id="504" w:name="eNV_0A954D48CDF6454CAC6FF67DC70E48A4_1"/>
      <w:bookmarkEnd w:id="504"/>
      <w:r>
        <w:t>eneral requirements for investigations</w:t>
      </w:r>
      <w:bookmarkEnd w:id="503"/>
    </w:p>
    <w:p w14:paraId="46046BD8" w14:textId="4FBB47EB" w:rsidR="00D21E79" w:rsidRPr="0006090E" w:rsidRDefault="00D21E79" w:rsidP="00D21E79">
      <w:pPr>
        <w:pStyle w:val="JuristischerAbsatznummeriert"/>
      </w:pPr>
      <w:r>
        <w:t>W</w:t>
      </w:r>
      <w:bookmarkStart w:id="505" w:name="eNV_0DCEBCF74CD74BA794B6CEB7E959FC89_1"/>
      <w:bookmarkEnd w:id="505"/>
      <w:r>
        <w:t xml:space="preserve">hen determining the scope of the investigation, all available information, in particular knowledge or reasoned assumptions about the occurrence of certain pollutants and their distribution, the protection needs arising within the meaning of § 4 (4) of the Federal Soil Protection Act as well as other relevant local circumstances will be </w:t>
      </w:r>
      <w:proofErr w:type="gramStart"/>
      <w:r>
        <w:t>taken into account</w:t>
      </w:r>
      <w:proofErr w:type="gramEnd"/>
      <w:r>
        <w:t>.</w:t>
      </w:r>
    </w:p>
    <w:p w14:paraId="32AA28FE" w14:textId="77777777" w:rsidR="00D21E79" w:rsidRPr="0006090E" w:rsidRDefault="00D21E79" w:rsidP="00D21E79">
      <w:pPr>
        <w:pStyle w:val="JuristischerAbsatznummeriert"/>
      </w:pPr>
      <w:r>
        <w:t>I</w:t>
      </w:r>
      <w:bookmarkStart w:id="506" w:name="eNV_81B4E932FD2B4D2D8ACAEF9E665C8BDC_1"/>
      <w:bookmarkEnd w:id="506"/>
      <w:r>
        <w:t>n the investigation of the effective soil-to-human pathway, the following uses will be distinguished:</w:t>
      </w:r>
    </w:p>
    <w:p w14:paraId="44F364DA" w14:textId="77777777" w:rsidR="00D21E79" w:rsidRPr="0006090E" w:rsidRDefault="00D21E79" w:rsidP="00D21E79">
      <w:pPr>
        <w:pStyle w:val="NummerierungStufe1"/>
      </w:pPr>
      <w:r>
        <w:t>C</w:t>
      </w:r>
      <w:bookmarkStart w:id="507" w:name="eNV_013E8ED86CFE474094FE45DBA3B1F584_1"/>
      <w:bookmarkEnd w:id="507"/>
      <w:r>
        <w:t>hildren's playgrounds,</w:t>
      </w:r>
    </w:p>
    <w:p w14:paraId="4870CB19" w14:textId="77777777" w:rsidR="00D21E79" w:rsidRPr="0006090E" w:rsidRDefault="00D21E79" w:rsidP="00D21E79">
      <w:pPr>
        <w:pStyle w:val="NummerierungStufe1"/>
      </w:pPr>
      <w:r>
        <w:t>r</w:t>
      </w:r>
      <w:bookmarkStart w:id="508" w:name="eNV_EC3C0A49780B42F38BDA47F6D02E29F9_1"/>
      <w:bookmarkEnd w:id="508"/>
      <w:r>
        <w:t>esidential areas,</w:t>
      </w:r>
    </w:p>
    <w:p w14:paraId="2A2C57FF" w14:textId="77777777" w:rsidR="00D21E79" w:rsidRPr="0006090E" w:rsidRDefault="00D21E79" w:rsidP="00D21E79">
      <w:pPr>
        <w:pStyle w:val="NummerierungStufe1"/>
      </w:pPr>
      <w:r>
        <w:t>p</w:t>
      </w:r>
      <w:bookmarkStart w:id="509" w:name="eNV_1ED2C06457924BC18C2AF92F7DC38F0F_1"/>
      <w:bookmarkEnd w:id="509"/>
      <w:r>
        <w:t>arks and leisure facilities and</w:t>
      </w:r>
    </w:p>
    <w:p w14:paraId="0238AA48" w14:textId="77777777" w:rsidR="00D21E79" w:rsidRPr="0006090E" w:rsidRDefault="00D21E79" w:rsidP="00D21E79">
      <w:pPr>
        <w:pStyle w:val="NummerierungStufe1"/>
      </w:pPr>
      <w:r>
        <w:t>i</w:t>
      </w:r>
      <w:bookmarkStart w:id="510" w:name="eNV_239FBF0C0FC0437DB849699AD807D5E8_1"/>
      <w:bookmarkEnd w:id="510"/>
      <w:r>
        <w:t>ndustrial and commercial plots.</w:t>
      </w:r>
    </w:p>
    <w:p w14:paraId="52E93B0F" w14:textId="77777777" w:rsidR="00D21E79" w:rsidRPr="0006090E" w:rsidRDefault="00D21E79" w:rsidP="00D21E79">
      <w:pPr>
        <w:pStyle w:val="JuristischerAbsatznummeriert"/>
      </w:pPr>
      <w:r>
        <w:lastRenderedPageBreak/>
        <w:t>W</w:t>
      </w:r>
      <w:bookmarkStart w:id="511" w:name="eNV_1376E9D9E1D745B5BEFEFA630AED0153_1"/>
      <w:bookmarkEnd w:id="511"/>
      <w:r>
        <w:t>hen examining the path of action soil-use plant will be distinguished as uses:</w:t>
      </w:r>
    </w:p>
    <w:p w14:paraId="588BA36A" w14:textId="77777777" w:rsidR="00D21E79" w:rsidRPr="0006090E" w:rsidRDefault="00D21E79" w:rsidP="00D21E79">
      <w:pPr>
        <w:pStyle w:val="NummerierungStufe1"/>
      </w:pPr>
      <w:r>
        <w:t>A</w:t>
      </w:r>
      <w:bookmarkStart w:id="512" w:name="eNV_44ABDD7B1A914328BC4278A0E1322524_1"/>
      <w:bookmarkEnd w:id="512"/>
      <w:r>
        <w:t>rable surface areas and vegetable gardens and</w:t>
      </w:r>
    </w:p>
    <w:p w14:paraId="0008F8BF" w14:textId="77777777" w:rsidR="00D21E79" w:rsidRPr="0006090E" w:rsidRDefault="00D21E79" w:rsidP="00D21E79">
      <w:pPr>
        <w:pStyle w:val="NummerierungStufe1"/>
      </w:pPr>
      <w:r>
        <w:t>g</w:t>
      </w:r>
      <w:bookmarkStart w:id="513" w:name="eNV_62F286B8094D4E5C8E51E0369C3228A7_1"/>
      <w:bookmarkEnd w:id="513"/>
      <w:r>
        <w:t>rassland areas.</w:t>
      </w:r>
    </w:p>
    <w:p w14:paraId="733B65B1" w14:textId="77777777" w:rsidR="00D21E79" w:rsidRPr="0006090E" w:rsidRDefault="00D21E79" w:rsidP="00D21E79">
      <w:pPr>
        <w:pStyle w:val="JuristischerAbsatznummeriert"/>
      </w:pPr>
      <w:r>
        <w:t>S</w:t>
      </w:r>
      <w:bookmarkStart w:id="514" w:name="eNV_C7A1AFB576F543818F3DD297E989E9FF_1"/>
      <w:bookmarkEnd w:id="514"/>
      <w:r>
        <w:t>ampling and sample analysis will be implemented in accordance with Section 4.</w:t>
      </w:r>
    </w:p>
    <w:p w14:paraId="48B91AE2" w14:textId="77777777" w:rsidR="00D21E79" w:rsidRPr="0006090E" w:rsidRDefault="00D21E79" w:rsidP="00D21E79">
      <w:pPr>
        <w:pStyle w:val="ParagraphBezeichner"/>
      </w:pPr>
    </w:p>
    <w:p w14:paraId="004920A7" w14:textId="77777777" w:rsidR="00D21E79" w:rsidRPr="0006090E" w:rsidRDefault="00D21E79" w:rsidP="00D21E79">
      <w:pPr>
        <w:pStyle w:val="Paragraphberschrift"/>
      </w:pPr>
      <w:bookmarkStart w:id="515" w:name="_Toc74228025"/>
      <w:r>
        <w:t>P</w:t>
      </w:r>
      <w:bookmarkStart w:id="516" w:name="eNV_1AA8338DA3C14BD4A114CEB9C6B8A3C1_1"/>
      <w:bookmarkEnd w:id="516"/>
      <w:r>
        <w:t>reliminary investigation</w:t>
      </w:r>
      <w:bookmarkEnd w:id="515"/>
    </w:p>
    <w:p w14:paraId="10766443" w14:textId="77777777" w:rsidR="00D21E79" w:rsidRPr="0006090E" w:rsidRDefault="00D21E79" w:rsidP="00BA3D64">
      <w:pPr>
        <w:pStyle w:val="JuristischerAbsatznummeriert"/>
      </w:pPr>
      <w:r>
        <w:t>T</w:t>
      </w:r>
      <w:bookmarkStart w:id="517" w:name="eNV_A00E0E5D4F9A42898C28D1DD2E0E87FA_1"/>
      <w:bookmarkEnd w:id="517"/>
      <w:r>
        <w:t>he objective of the preliminary investigation is to determine, based on the findings from local investigations, specifically measurements, whether there is sufficient suspicion of the presence of prior contamination or of a harmful change in the soil.</w:t>
      </w:r>
    </w:p>
    <w:p w14:paraId="28F11DA8" w14:textId="77777777" w:rsidR="00D21E79" w:rsidRPr="0006090E" w:rsidRDefault="00D21E79" w:rsidP="00D21E79">
      <w:pPr>
        <w:pStyle w:val="JuristischerAbsatznummeriert"/>
      </w:pPr>
      <w:r>
        <w:t>I</w:t>
      </w:r>
      <w:bookmarkStart w:id="518" w:name="eNV_DCFCABA9077A423A9255978178E0C137_1"/>
      <w:bookmarkEnd w:id="518"/>
      <w:r>
        <w:t>n the case of old-loaded waste deposits, in addition to the characterisation of the pollutant potential of the deposition material, studies of the effects of the waste body by gasification of volatile substances and landfill gas with regard to the transfer of pollutants into groundwater are to be executed.</w:t>
      </w:r>
    </w:p>
    <w:p w14:paraId="450B8A88" w14:textId="77777777" w:rsidR="00D21E79" w:rsidRPr="0006090E" w:rsidRDefault="00D21E79" w:rsidP="00D21E79">
      <w:pPr>
        <w:pStyle w:val="JuristischerAbsatznummeriert"/>
      </w:pPr>
      <w:r>
        <w:t>I</w:t>
      </w:r>
      <w:bookmarkStart w:id="519" w:name="eNV_DB115186AB1F46AD91DCE42DA19F2508_1"/>
      <w:bookmarkEnd w:id="519"/>
      <w:r>
        <w:t xml:space="preserve">f a test value according to Table 1 or 3 of Appendix 2 is exceeded at the site of sampling for the impact pathway soil groundwater, a soakaway forecast will be used to estimate whether the concentration of this pollutant in soakaway at the site of the assessment will exceed the test value set out in Appendix 2 Table 2 or 3. Additionally, mixing of soakaway into the groundwater may be </w:t>
      </w:r>
      <w:proofErr w:type="gramStart"/>
      <w:r>
        <w:t>taken into account</w:t>
      </w:r>
      <w:proofErr w:type="gramEnd"/>
      <w:r>
        <w:t>.</w:t>
      </w:r>
    </w:p>
    <w:p w14:paraId="66CE60EA" w14:textId="77777777" w:rsidR="00D21E79" w:rsidRPr="0006090E" w:rsidRDefault="00D21E79" w:rsidP="00D21E79">
      <w:pPr>
        <w:pStyle w:val="ParagraphBezeichner"/>
      </w:pPr>
    </w:p>
    <w:p w14:paraId="1668E539" w14:textId="77777777" w:rsidR="00D21E79" w:rsidRPr="0006090E" w:rsidRDefault="00D21E79" w:rsidP="00D21E79">
      <w:pPr>
        <w:pStyle w:val="Paragraphberschrift"/>
      </w:pPr>
      <w:bookmarkStart w:id="520" w:name="_Toc74228027"/>
      <w:r>
        <w:t>D</w:t>
      </w:r>
      <w:bookmarkStart w:id="521" w:name="eNV_68557C4F2D21481192A4E57DDDDC0497_1"/>
      <w:bookmarkEnd w:id="521"/>
      <w:r>
        <w:t>etailed investigation</w:t>
      </w:r>
      <w:bookmarkEnd w:id="520"/>
    </w:p>
    <w:p w14:paraId="512E8AFB" w14:textId="77777777" w:rsidR="00D21E79" w:rsidRPr="0006090E" w:rsidRDefault="00D21E79" w:rsidP="00D21E79">
      <w:pPr>
        <w:pStyle w:val="JuristischerAbsatznummeriert"/>
      </w:pPr>
      <w:bookmarkStart w:id="522" w:name="eNV_B5E87E258F08403693E7078D838889E7_1"/>
      <w:bookmarkEnd w:id="522"/>
      <w:r>
        <w:t>The objective of the detailed investigation is to enable an exhaustive risk assessment to be made using more thorough and extensive investigations. In particular, it is used to determine the quantity and spatial distribution of pollutants, their mobile or mobilizable proportions, their propagation possibilities in the soil, in waters and in the air, and the possibility of their absorption by humans, animals and plants.</w:t>
      </w:r>
    </w:p>
    <w:p w14:paraId="01969FC5" w14:textId="77777777" w:rsidR="00D21E79" w:rsidRPr="0006090E" w:rsidRDefault="00D21E79" w:rsidP="00D21E79">
      <w:pPr>
        <w:pStyle w:val="JuristischerAbsatznummeriert"/>
      </w:pPr>
      <w:r>
        <w:t>D</w:t>
      </w:r>
      <w:bookmarkStart w:id="523" w:name="eNV_095AEB08FE174B4F859C038942F47FF2_1"/>
      <w:bookmarkEnd w:id="523"/>
      <w:r>
        <w:t>etailed investigations are intended to ascertain whether a spatially limited accumulation of pollutants within a suspected surface or a surface suspected of bearing prior contamination produces any risks, and whether and how the non-polluted areas should be delimited.</w:t>
      </w:r>
    </w:p>
    <w:p w14:paraId="0A7C0137" w14:textId="76C2DB8D" w:rsidR="00FF63FA" w:rsidRPr="0006090E" w:rsidRDefault="00D21E79" w:rsidP="00FF63FA">
      <w:pPr>
        <w:pStyle w:val="JuristischerAbsatznummeriert"/>
      </w:pPr>
      <w:r>
        <w:t>A</w:t>
      </w:r>
      <w:bookmarkStart w:id="524" w:name="eNV_C26BAFA47C234C9BB1767FB466122619_1"/>
      <w:bookmarkEnd w:id="524"/>
      <w:r>
        <w:t xml:space="preserve">s part of the detailed investigation, the relevant conditions of exposure and the significant proportions of the pollutant concentrations that are available for reabsorption, mobile or </w:t>
      </w:r>
      <w:proofErr w:type="spellStart"/>
      <w:r>
        <w:t>mobilisable</w:t>
      </w:r>
      <w:proofErr w:type="spellEnd"/>
      <w:r>
        <w:t>, should be determined for each of the relevant pathways as defined in § 11(2) and (3). The absorption availability will be determined in accordance with DIN 19738.</w:t>
      </w:r>
    </w:p>
    <w:p w14:paraId="52475ABF" w14:textId="77777777" w:rsidR="00FF63FA" w:rsidRPr="0006090E" w:rsidRDefault="00FF63FA" w:rsidP="00FF63FA">
      <w:pPr>
        <w:pStyle w:val="JuristischerAbsatznummeriert"/>
      </w:pPr>
      <w:bookmarkStart w:id="525" w:name="eNV_6B18AC2A7E6B40CC8FE24AA0917FA514_1"/>
      <w:bookmarkEnd w:id="525"/>
      <w:r>
        <w:t xml:space="preserve">In the case of old-loaded waste deposits, in particular, investigations of the effects of the waste body concerning the transfer of pollutants into groundwater should be executed through conclusions and calculations from outflow measurements in groundwater, </w:t>
      </w:r>
      <w:proofErr w:type="gramStart"/>
      <w:r>
        <w:t>taking into account</w:t>
      </w:r>
      <w:proofErr w:type="gramEnd"/>
      <w:r>
        <w:t>, in particular, the pollutant concentration in the inflow.</w:t>
      </w:r>
    </w:p>
    <w:p w14:paraId="16712678" w14:textId="04DA1102" w:rsidR="00D21E79" w:rsidRPr="0006090E" w:rsidRDefault="00D21E79" w:rsidP="00D21E79">
      <w:pPr>
        <w:pStyle w:val="JuristischerAbsatznummeriert"/>
      </w:pPr>
      <w:r>
        <w:lastRenderedPageBreak/>
        <w:t>I</w:t>
      </w:r>
      <w:bookmarkStart w:id="526" w:name="eNV_581C101262044EEEA915C3BA1ABBBD37_1"/>
      <w:bookmarkEnd w:id="526"/>
      <w:r>
        <w:t>f an assessment pursuant to § 12(3) gives rise to sufficient suspicion of a harmful change in the soil or of prior contamination, then a further soakaway forecast will be undertaken to estimate the entry of pollutants into the groundwater. Additionally, the competent authority may require a mixing forecast to be undertaken.</w:t>
      </w:r>
    </w:p>
    <w:p w14:paraId="0DDD99EC" w14:textId="77777777" w:rsidR="00D21E79" w:rsidRPr="0006090E" w:rsidRDefault="00D21E79" w:rsidP="00D21E79">
      <w:pPr>
        <w:pStyle w:val="JuristischerAbsatznummeriert"/>
      </w:pPr>
      <w:r>
        <w:t>T</w:t>
      </w:r>
      <w:bookmarkStart w:id="527" w:name="eNV_78FDF67FE6244E13B5D1D00AB4932B2C_1"/>
      <w:bookmarkEnd w:id="527"/>
      <w:r>
        <w:t xml:space="preserve">he detailed investigation may also include the determination of naturally ongoing degradation and restraint processes, insofar as they have to be </w:t>
      </w:r>
      <w:proofErr w:type="gramStart"/>
      <w:r>
        <w:t>taken into account</w:t>
      </w:r>
      <w:proofErr w:type="gramEnd"/>
      <w:r>
        <w:t xml:space="preserve"> as site conditions in the risk assessment.</w:t>
      </w:r>
    </w:p>
    <w:p w14:paraId="09669B6D" w14:textId="77777777" w:rsidR="00D21E79" w:rsidRPr="0006090E" w:rsidRDefault="00D21E79" w:rsidP="00D21E79">
      <w:pPr>
        <w:pStyle w:val="ParagraphBezeichner"/>
      </w:pPr>
    </w:p>
    <w:p w14:paraId="406549EA" w14:textId="77777777" w:rsidR="00D21E79" w:rsidRPr="0006090E" w:rsidRDefault="00D21E79" w:rsidP="00D21E79">
      <w:pPr>
        <w:pStyle w:val="Paragraphberschrift"/>
      </w:pPr>
      <w:bookmarkStart w:id="528" w:name="_Toc74228029"/>
      <w:r>
        <w:t>S</w:t>
      </w:r>
      <w:bookmarkStart w:id="529" w:name="eNV_CF99DA08E40E4D38A84373F2D4B86132_1"/>
      <w:bookmarkEnd w:id="529"/>
      <w:r>
        <w:t>oakaway forecast</w:t>
      </w:r>
      <w:bookmarkEnd w:id="528"/>
    </w:p>
    <w:p w14:paraId="08D15B05" w14:textId="77777777" w:rsidR="00D21E79" w:rsidRPr="0006090E" w:rsidRDefault="00D21E79" w:rsidP="00D21E79">
      <w:pPr>
        <w:pStyle w:val="JuristischerAbsatznummeriert"/>
      </w:pPr>
      <w:r>
        <w:t>T</w:t>
      </w:r>
      <w:bookmarkStart w:id="530" w:name="eNV_C04607D0966E4A2CB93D9C6BA559EF2E_1"/>
      <w:bookmarkEnd w:id="530"/>
      <w:r>
        <w:t>he forecast of the substance concentration for a comparison of test criteria at the assessment point can be assumed by also including using substance transport models and</w:t>
      </w:r>
    </w:p>
    <w:p w14:paraId="629D8D74" w14:textId="77777777" w:rsidR="00D21E79" w:rsidRPr="0006090E" w:rsidRDefault="00D21E79" w:rsidP="00D21E79">
      <w:pPr>
        <w:pStyle w:val="NummerierungStufe1"/>
      </w:pPr>
      <w:r>
        <w:t>b</w:t>
      </w:r>
      <w:bookmarkStart w:id="531" w:name="eNV_ECADFF6ACEF94EF09D670601438D42E6_1"/>
      <w:bookmarkEnd w:id="531"/>
      <w:r>
        <w:t>ased on material investigations by elution with water in conjunction with a transport forecast,</w:t>
      </w:r>
    </w:p>
    <w:p w14:paraId="514895A6" w14:textId="77777777" w:rsidR="00D21E79" w:rsidRPr="0006090E" w:rsidRDefault="00D21E79" w:rsidP="00D21E79">
      <w:pPr>
        <w:pStyle w:val="NummerierungStufe1"/>
      </w:pPr>
      <w:r>
        <w:t>t</w:t>
      </w:r>
      <w:bookmarkStart w:id="532" w:name="eNV_9F6821BAD0A24FE5B1276CACD82DA3B6_1"/>
      <w:bookmarkEnd w:id="532"/>
      <w:r>
        <w:t>hrough inference or reverse projection from investigations of the groundwater down-flow, taking account of substance concentration in the groundwater up-flow, dilution, pollutant characteristics in the non-water-saturated and water-saturated soil zones, and of the set of pollutants present in the soil or</w:t>
      </w:r>
    </w:p>
    <w:p w14:paraId="68A1DA78" w14:textId="15DA98BF" w:rsidR="00D21E79" w:rsidRPr="0006090E" w:rsidRDefault="00D21E79" w:rsidP="00D21E79">
      <w:pPr>
        <w:pStyle w:val="NummerierungStufe1"/>
      </w:pPr>
      <w:r>
        <w:t>b</w:t>
      </w:r>
      <w:bookmarkStart w:id="533" w:name="eNV_68AFD59B0AEE40F9826DF13B8350EB5F_1"/>
      <w:bookmarkEnd w:id="533"/>
      <w:r>
        <w:t>ased on in-situ investigations.</w:t>
      </w:r>
    </w:p>
    <w:p w14:paraId="24470D47" w14:textId="77777777" w:rsidR="00D21E79" w:rsidRPr="0006090E" w:rsidRDefault="00D21E79" w:rsidP="00D21E79">
      <w:pPr>
        <w:pStyle w:val="JuristischerAbsatznummeriert"/>
      </w:pPr>
      <w:r>
        <w:t>F</w:t>
      </w:r>
      <w:bookmarkStart w:id="534" w:name="eNV_C7A4ABA1165345E7BD70C3BD7F875223_1"/>
      <w:bookmarkEnd w:id="534"/>
      <w:r>
        <w:t>urther extraction, elution or percolation procedures should be used in individual cases if acid leakage, penetration of solvents, or a change in the reduction and oxidation potential is expected.</w:t>
      </w:r>
    </w:p>
    <w:p w14:paraId="54D534E8" w14:textId="77777777" w:rsidR="00D21E79" w:rsidRPr="0006090E" w:rsidRDefault="00D21E79" w:rsidP="00D21E79">
      <w:pPr>
        <w:pStyle w:val="JuristischerAbsatznummeriert"/>
      </w:pPr>
      <w:r>
        <w:t>T</w:t>
      </w:r>
      <w:bookmarkStart w:id="535" w:name="eNV_24E50F7BCB56473897E1E679C2564618_1"/>
      <w:bookmarkEnd w:id="535"/>
      <w:r>
        <w:t>he forecast should specifically take account of the erosion and retention effect of the non-water-saturated zone. The following criteria are particularly relevant here:</w:t>
      </w:r>
    </w:p>
    <w:p w14:paraId="125B9980" w14:textId="77777777" w:rsidR="00D21E79" w:rsidRPr="0006090E" w:rsidRDefault="00D21E79" w:rsidP="00D21E79">
      <w:pPr>
        <w:pStyle w:val="NummerierungStufe1"/>
      </w:pPr>
      <w:r>
        <w:t>T</w:t>
      </w:r>
      <w:bookmarkStart w:id="536" w:name="eNV_8664EC0AC6154869AAE69634D2EEB6CE_1"/>
      <w:bookmarkEnd w:id="536"/>
      <w:r>
        <w:t>he length of the soakaway route,</w:t>
      </w:r>
    </w:p>
    <w:p w14:paraId="5F1C8895" w14:textId="77777777" w:rsidR="00D21E79" w:rsidRPr="0006090E" w:rsidRDefault="00D21E79" w:rsidP="00D21E79">
      <w:pPr>
        <w:pStyle w:val="NummerierungStufe1"/>
      </w:pPr>
      <w:r>
        <w:t>s</w:t>
      </w:r>
      <w:bookmarkStart w:id="537" w:name="eNV_BFA81BA244904BDAB2C2935558AD5865_1"/>
      <w:bookmarkEnd w:id="537"/>
      <w:r>
        <w:t>oil type,</w:t>
      </w:r>
    </w:p>
    <w:p w14:paraId="64B0A819" w14:textId="77777777" w:rsidR="00D21E79" w:rsidRPr="0006090E" w:rsidRDefault="00D21E79" w:rsidP="00D21E79">
      <w:pPr>
        <w:pStyle w:val="NummerierungStufe1"/>
      </w:pPr>
      <w:r>
        <w:t>p</w:t>
      </w:r>
      <w:bookmarkStart w:id="538" w:name="eNV_51BD4FC52EE54DCFB6FDCB47C7D4FBD1_1"/>
      <w:bookmarkEnd w:id="538"/>
      <w:r>
        <w:t>roportion of organic substance,</w:t>
      </w:r>
    </w:p>
    <w:p w14:paraId="682DBD77" w14:textId="77777777" w:rsidR="00D21E79" w:rsidRPr="0006090E" w:rsidRDefault="00D21E79" w:rsidP="00D21E79">
      <w:pPr>
        <w:pStyle w:val="NummerierungStufe1"/>
      </w:pPr>
      <w:r>
        <w:t>p</w:t>
      </w:r>
      <w:bookmarkStart w:id="539" w:name="eNV_ACA196085FF9462CB8385FBA44EF197B_1"/>
      <w:bookmarkEnd w:id="539"/>
      <w:r>
        <w:t>H value,</w:t>
      </w:r>
    </w:p>
    <w:p w14:paraId="3DCA7E22" w14:textId="77777777" w:rsidR="00D21E79" w:rsidRPr="0006090E" w:rsidRDefault="00D21E79" w:rsidP="00D21E79">
      <w:pPr>
        <w:pStyle w:val="NummerierungStufe1"/>
      </w:pPr>
      <w:r>
        <w:t>s</w:t>
      </w:r>
      <w:bookmarkStart w:id="540" w:name="eNV_5FFCB418337C40AAB852DA37ED2CF759_1"/>
      <w:bookmarkEnd w:id="540"/>
      <w:r>
        <w:t>oakaway water flow rate,</w:t>
      </w:r>
    </w:p>
    <w:p w14:paraId="1C55BA84" w14:textId="77777777" w:rsidR="00D21E79" w:rsidRPr="0006090E" w:rsidRDefault="00D21E79" w:rsidP="00D21E79">
      <w:pPr>
        <w:pStyle w:val="NummerierungStufe1"/>
      </w:pPr>
      <w:r>
        <w:t>g</w:t>
      </w:r>
      <w:bookmarkStart w:id="541" w:name="eNV_C269B0598D1E4A3D89DC2FE1995C880F_1"/>
      <w:bookmarkEnd w:id="541"/>
      <w:r>
        <w:t>roundwater formation rate and</w:t>
      </w:r>
    </w:p>
    <w:p w14:paraId="1FE11D77" w14:textId="77777777" w:rsidR="00D21E79" w:rsidRPr="0006090E" w:rsidRDefault="00D21E79" w:rsidP="00D21E79">
      <w:pPr>
        <w:pStyle w:val="NummerierungStufe1"/>
      </w:pPr>
      <w:r>
        <w:t>M</w:t>
      </w:r>
      <w:bookmarkStart w:id="542" w:name="eNV_5B67E2B69D17462BA1D3BEB2D116A522_1"/>
      <w:bookmarkEnd w:id="542"/>
      <w:r>
        <w:t xml:space="preserve">obility, </w:t>
      </w:r>
      <w:proofErr w:type="gramStart"/>
      <w:r>
        <w:t>mobilisation</w:t>
      </w:r>
      <w:proofErr w:type="gramEnd"/>
      <w:r>
        <w:t xml:space="preserve"> and degradability of substances.</w:t>
      </w:r>
    </w:p>
    <w:p w14:paraId="1A342AF6" w14:textId="77777777" w:rsidR="00D21E79" w:rsidRPr="0006090E" w:rsidRDefault="00D21E79" w:rsidP="00D21E79">
      <w:pPr>
        <w:pStyle w:val="JuristischerAbsatznummeriert"/>
      </w:pPr>
      <w:r>
        <w:t>I</w:t>
      </w:r>
      <w:bookmarkStart w:id="543" w:name="eNV_4EDA2C403AA64A97BE9B01AB82467858_1"/>
      <w:bookmarkEnd w:id="543"/>
      <w:r>
        <w:t>n case of direct sampling and investigation of soakaway water and groundwater, the assessment should consider the weather-induced variability in the substance concentrations as determined.</w:t>
      </w:r>
    </w:p>
    <w:p w14:paraId="5E60D2D7" w14:textId="5C105388" w:rsidR="00D21E79" w:rsidRPr="0006090E" w:rsidRDefault="00D21E79" w:rsidP="00D21E79">
      <w:pPr>
        <w:pStyle w:val="JuristischerAbsatznummeriert"/>
      </w:pPr>
      <w:r>
        <w:t xml:space="preserve">In the intrusion forecast according to § 12 (3) and § 13 (5), the intrusion of the seepage water into the groundwater should be </w:t>
      </w:r>
      <w:proofErr w:type="gramStart"/>
      <w:r>
        <w:t>taken into account</w:t>
      </w:r>
      <w:proofErr w:type="gramEnd"/>
      <w:r>
        <w:t xml:space="preserve"> mathematically over a flat-rate intrusion depth of one metre. The reference area of this predictable groundwater volume is that on which test value exceedances in soakaway are detected or estimated.</w:t>
      </w:r>
    </w:p>
    <w:p w14:paraId="43857A24" w14:textId="77777777" w:rsidR="00D21E79" w:rsidRPr="0006090E" w:rsidRDefault="00D21E79" w:rsidP="00D21E79">
      <w:pPr>
        <w:pStyle w:val="ParagraphBezeichner"/>
      </w:pPr>
    </w:p>
    <w:p w14:paraId="72AB9077" w14:textId="77777777" w:rsidR="00D21E79" w:rsidRPr="0006090E" w:rsidRDefault="00D21E79" w:rsidP="00D21E79">
      <w:pPr>
        <w:pStyle w:val="Paragraphberschrift"/>
      </w:pPr>
      <w:bookmarkStart w:id="544" w:name="_Toc74228031"/>
      <w:r>
        <w:t>E</w:t>
      </w:r>
      <w:bookmarkStart w:id="545" w:name="eNV_81C2A1662B794E03A0829CD4B069667C_1"/>
      <w:bookmarkEnd w:id="545"/>
      <w:r>
        <w:t>valuation</w:t>
      </w:r>
      <w:bookmarkEnd w:id="544"/>
    </w:p>
    <w:p w14:paraId="3AD219D2" w14:textId="679BB20B" w:rsidR="00D21E79" w:rsidRPr="0006090E" w:rsidRDefault="00D21E79" w:rsidP="00D21E79">
      <w:pPr>
        <w:pStyle w:val="JuristischerAbsatznummeriert"/>
      </w:pPr>
      <w:r>
        <w:t>T</w:t>
      </w:r>
      <w:bookmarkStart w:id="546" w:name="eNV_9934D7993F114C07B04F7131EDAA1417_1"/>
      <w:bookmarkEnd w:id="546"/>
      <w:r>
        <w:t>he findings from the investigations pursuant to §§ 12 to 14 will be assessed taking account of the circumstances of the specific case, in particular based on the warning and intervention criteria pursuant to Appendix 2, taking account of the relevant instructions for application. The test and measure values set out in Tables 4 to 8 of Appendix 2 will apply to the sampling depths set out in Table 3 of Appendix 3. The respective lower sampling depths cited in each case for the soil-crop pathway will be multiplied by 1.5 as indicated.</w:t>
      </w:r>
    </w:p>
    <w:p w14:paraId="2935590B" w14:textId="77777777" w:rsidR="00D21E79" w:rsidRPr="0006090E" w:rsidRDefault="00D21E79" w:rsidP="00D21E79">
      <w:pPr>
        <w:pStyle w:val="JuristischerAbsatznummeriert"/>
      </w:pPr>
      <w:r>
        <w:t>I</w:t>
      </w:r>
      <w:bookmarkStart w:id="547" w:name="eNV_22E6DC08025544A79BB62434828CA595_1"/>
      <w:bookmarkEnd w:id="547"/>
      <w:r>
        <w:t>f based on the investigations and forecasts undertaken, the criteria given in Appendix 2, Tables 1 to 4 and 6 to 8 are not exceeded, there is accordingly no suspicion of a harmful change in the soil or of prior contamination.</w:t>
      </w:r>
    </w:p>
    <w:p w14:paraId="7EA5C6F8" w14:textId="2AB1DDA7" w:rsidR="00D21E79" w:rsidRPr="0006090E" w:rsidRDefault="00D21E79" w:rsidP="00D21E79">
      <w:pPr>
        <w:pStyle w:val="JuristischerAbsatznummeriert"/>
      </w:pPr>
      <w:r>
        <w:t>T</w:t>
      </w:r>
      <w:bookmarkStart w:id="548" w:name="eNV_02186F84E168447FAFAB21EF7AE687D9_1"/>
      <w:bookmarkEnd w:id="548"/>
      <w:r>
        <w:t>he results of the detailed investigation must be assessed in accordance with the circumstances of the individual case to what extent reorganisation, protection or restriction measures are required within the meaning of § 2 (7) and (8) of the Federal Soil Protection Act. Where all the adverse conditions assumed in the derivation of a warning criterion are combined in a given case, intervention may already be required even if the content or concentration of a pollutant is just above the respective warning criterion.</w:t>
      </w:r>
    </w:p>
    <w:p w14:paraId="38CF1F57" w14:textId="36FC9710" w:rsidR="00D21E79" w:rsidRPr="0006090E" w:rsidRDefault="00D21E79" w:rsidP="00D21E79">
      <w:pPr>
        <w:pStyle w:val="JuristischerAbsatznummeriert"/>
      </w:pPr>
      <w:r>
        <w:t>W</w:t>
      </w:r>
      <w:bookmarkStart w:id="549" w:name="eNV_0C4FF389D0F44CAB9C89F2BA8B9A0A37_1"/>
      <w:bookmarkEnd w:id="549"/>
      <w:r>
        <w:t>here this Ordinance does not define a warning or intervention criterion for a pollutant, this will be determined using the same methods and benchmarks that were used to derive the warning and intervention criteria that are defined in this Ordinance. The methods and standards are published in the Federal Gazette number 161a of 28 August 1999.</w:t>
      </w:r>
    </w:p>
    <w:p w14:paraId="7CF22132" w14:textId="77777777" w:rsidR="00D21E79" w:rsidRPr="0006090E" w:rsidRDefault="00D21E79" w:rsidP="00D21E79">
      <w:pPr>
        <w:pStyle w:val="JuristischerAbsatznummeriert"/>
      </w:pPr>
      <w:r>
        <w:t>I</w:t>
      </w:r>
      <w:bookmarkStart w:id="550" w:name="eNV_93CF0724D92349E5A0C0E5743CEAEA6E_1"/>
      <w:bookmarkEnd w:id="550"/>
      <w:r>
        <w:t>f within a suspected surface or a surface suspected of bearing prior contamination, parts of the surface have a more sensitive use that is different from the predominant use, then those parts will be assessed on the basis of the warning and intervention criteria defined for such use.</w:t>
      </w:r>
    </w:p>
    <w:p w14:paraId="6FF07E23" w14:textId="77777777" w:rsidR="00D21E79" w:rsidRPr="0006090E" w:rsidRDefault="00D21E79" w:rsidP="00D21E79">
      <w:pPr>
        <w:pStyle w:val="JuristischerAbsatznummeriert"/>
      </w:pPr>
      <w:r>
        <w:t>N</w:t>
      </w:r>
      <w:bookmarkStart w:id="551" w:name="eNV_F10A8BD37D7541B2AED7F0315C3EFA3E_1"/>
      <w:bookmarkEnd w:id="551"/>
      <w:r>
        <w:t>aturally occurring increased proportions of pollutants will only give rise to a suspicion of a harmful change in the soil if those pollutants are or have been released in significant quantities through impacts on the soil. For soils with increased pollutant content due to large-scale settlement, a comparison of these levels with the pollutant levels determined in individual cases can be included in the hazard assessment.</w:t>
      </w:r>
    </w:p>
    <w:p w14:paraId="7823F208" w14:textId="77777777" w:rsidR="00D21E79" w:rsidRPr="0006090E" w:rsidRDefault="00D21E79" w:rsidP="00D21E79">
      <w:pPr>
        <w:pStyle w:val="JuristischerAbsatznummeriert"/>
      </w:pPr>
      <w:r>
        <w:t>I</w:t>
      </w:r>
      <w:bookmarkStart w:id="552" w:name="eNV_BAECC849364946DFAB0E19F7A758879A_1"/>
      <w:bookmarkEnd w:id="552"/>
      <w:r>
        <w:t>n addition to entry via the soakaway, contamination with pollutants via soil gas or liquid phases in the groundwater will also be included in the assessment.</w:t>
      </w:r>
    </w:p>
    <w:p w14:paraId="16091DB6" w14:textId="77777777" w:rsidR="00D21E79" w:rsidRPr="0006090E" w:rsidRDefault="00D21E79" w:rsidP="00D21E79">
      <w:pPr>
        <w:pStyle w:val="JuristischerAbsatznummeriert"/>
      </w:pPr>
      <w:r>
        <w:t>I</w:t>
      </w:r>
      <w:bookmarkStart w:id="553" w:name="eNV_9727B3EEA5D343789B11AB69F38888A0_1"/>
      <w:bookmarkEnd w:id="553"/>
      <w:r>
        <w:t xml:space="preserve">n assessing the outcomes of investigation and deciding the intervention measures to be taken, it will be </w:t>
      </w:r>
      <w:proofErr w:type="gramStart"/>
      <w:r>
        <w:t>taken into account</w:t>
      </w:r>
      <w:proofErr w:type="gramEnd"/>
      <w:r>
        <w:t xml:space="preserve"> whether the increased pollutant concentrations in the soakaway or other release of pollutants is expected to permanently produce merely low pollutant loads and a limited increase in pollutant concentrations in water bodies that is limited to the local environment.</w:t>
      </w:r>
    </w:p>
    <w:p w14:paraId="76C58BE2" w14:textId="77777777" w:rsidR="00D21E79" w:rsidRPr="0006090E" w:rsidRDefault="00D21E79" w:rsidP="00D21E79">
      <w:pPr>
        <w:pStyle w:val="ParagraphBezeichner"/>
      </w:pPr>
    </w:p>
    <w:p w14:paraId="139442DB" w14:textId="77777777" w:rsidR="00D21E79" w:rsidRPr="0006090E" w:rsidRDefault="00D21E79" w:rsidP="00D21E79">
      <w:pPr>
        <w:pStyle w:val="Paragraphberschrift"/>
      </w:pPr>
      <w:bookmarkStart w:id="554" w:name="_Toc74228033"/>
      <w:r>
        <w:t>R</w:t>
      </w:r>
      <w:bookmarkStart w:id="555" w:name="eNV_A10E733D8FF74DCFA25811CA2E2888C9_1"/>
      <w:bookmarkEnd w:id="555"/>
      <w:r>
        <w:t>efurbishment investigations and refurbishment planning</w:t>
      </w:r>
      <w:bookmarkEnd w:id="554"/>
    </w:p>
    <w:p w14:paraId="39D598CF" w14:textId="4C041F29" w:rsidR="00D21E79" w:rsidRPr="0006090E" w:rsidRDefault="00D21E79" w:rsidP="00D21E79">
      <w:pPr>
        <w:pStyle w:val="JuristischerAbsatznummeriert"/>
      </w:pPr>
      <w:r>
        <w:t>T</w:t>
      </w:r>
      <w:bookmarkStart w:id="556" w:name="eNV_77CEED0CA17345EF934FD27755739958_1"/>
      <w:bookmarkEnd w:id="556"/>
      <w:r>
        <w:t xml:space="preserve">he objective of rehabilitation investigations is to determine on the basis of a rehabilitation objective which intervention measures can be undertaken to achieve rehabilitation as referred to in § 4(3) of the Federal Soil Protection Act, what alterations to the soil will remain after rehabilitation, and what legal, </w:t>
      </w:r>
      <w:proofErr w:type="gramStart"/>
      <w:r>
        <w:t>organisational</w:t>
      </w:r>
      <w:proofErr w:type="gramEnd"/>
      <w:r>
        <w:t xml:space="preserve"> and financial circumstances are relevant to the implementation of the intervention.</w:t>
      </w:r>
    </w:p>
    <w:p w14:paraId="52542174" w14:textId="2C58616F" w:rsidR="00D21E79" w:rsidRPr="0006090E" w:rsidRDefault="00D21E79" w:rsidP="00174E3F">
      <w:pPr>
        <w:pStyle w:val="JuristischerAbsatznummeriert"/>
      </w:pPr>
      <w:r>
        <w:lastRenderedPageBreak/>
        <w:t>A</w:t>
      </w:r>
      <w:bookmarkStart w:id="557" w:name="eNV_4B61401111BD445FADD4DA0CF93FDE02_1"/>
      <w:bookmarkEnd w:id="557"/>
      <w:r>
        <w:t xml:space="preserve">s part of rehabilitation investigations, suitable, </w:t>
      </w:r>
      <w:proofErr w:type="gramStart"/>
      <w:r>
        <w:t>necessary</w:t>
      </w:r>
      <w:proofErr w:type="gramEnd"/>
      <w:r>
        <w:t xml:space="preserve"> and adequate intervention measures will be determined, taking account of possible combinations of measures. In particular, the suitability of the procedures, their technical feasibility, reliability, availability and sustainability, the time required, the duration of the measures and their monitoring possibilities, the requirements of follow-up care and the possibilities for rectification, the impact on the affected persons within the meaning of § 12 sentence 1 of the Federal Soil Protection Act and on the environment, requirements for authorisation and the creation, recycling and disposal of waste must be examined and compared with one another. The outcome of this consideration and the corresponding preferred intervention concept will be presented together with a cost estimate.</w:t>
      </w:r>
    </w:p>
    <w:p w14:paraId="00943A55" w14:textId="7E228577" w:rsidR="00D21E79" w:rsidRPr="0006090E" w:rsidRDefault="00D21E79" w:rsidP="00174E3F">
      <w:pPr>
        <w:pStyle w:val="JuristischerAbsatznummeriert"/>
      </w:pPr>
      <w:r>
        <w:t>W</w:t>
      </w:r>
      <w:bookmarkStart w:id="558" w:name="eNV_73F2E14EBA1E44D19605311567582D90_1"/>
      <w:bookmarkEnd w:id="558"/>
      <w:r>
        <w:t>hen preparing a rehabilitation plan, the intervention measures as referred to in § 13(1) sentence 1 number 3 of the Federal Soil Protection Act will be exhaustively described in both textual and graphical form. The recycling plan will state that the measures envisaged are capable of avoiding permanent risks, significant disadvantages or significant harassment to individuals or the general public. The description will specifically also include the effects of intervention measures on the environment and the expected cost and necessary permits, even if a binding rehabilitation plan as referred to in § 13(6) of the Federal Soil Protection Act cannot incorporate them.</w:t>
      </w:r>
    </w:p>
    <w:p w14:paraId="518E8487" w14:textId="15E19121" w:rsidR="00D21E79" w:rsidRPr="0006090E" w:rsidRDefault="00D21E79" w:rsidP="00174E3F">
      <w:pPr>
        <w:pStyle w:val="JuristischerAbsatznummeriert"/>
      </w:pPr>
      <w:r>
        <w:t>I</w:t>
      </w:r>
      <w:bookmarkStart w:id="559" w:name="eNV_278B08869C0F4E35B348CCEFA4BBE909_1"/>
      <w:bookmarkEnd w:id="559"/>
      <w:r>
        <w:t>n addition to the information listed in § 13(1) sentence 1 of the Federal Soil Protection Act, a rehabilitation plan will include information on:</w:t>
      </w:r>
    </w:p>
    <w:p w14:paraId="637F0AFB" w14:textId="77777777" w:rsidR="00D21E79" w:rsidRPr="0006090E" w:rsidRDefault="00D21E79" w:rsidP="00174E3F">
      <w:pPr>
        <w:pStyle w:val="NummerierungStufe1"/>
      </w:pPr>
      <w:r>
        <w:t>t</w:t>
      </w:r>
      <w:bookmarkStart w:id="560" w:name="eNV_FC918565C38744C4B006195A0E7D6699_1"/>
      <w:bookmarkEnd w:id="560"/>
      <w:r>
        <w:t>he location conditions,</w:t>
      </w:r>
    </w:p>
    <w:p w14:paraId="1BD51F9E" w14:textId="77777777" w:rsidR="00D21E79" w:rsidRPr="0006090E" w:rsidRDefault="00D21E79" w:rsidP="00174E3F">
      <w:pPr>
        <w:pStyle w:val="NummerierungStufe1"/>
      </w:pPr>
      <w:r>
        <w:t>t</w:t>
      </w:r>
      <w:bookmarkStart w:id="561" w:name="eNV_AC7E1FB20D5344A8BF635F16B5C329FC_1"/>
      <w:bookmarkEnd w:id="561"/>
      <w:r>
        <w:t>he outer limits of the rehabilitation plan and the impact zone as already affected by the prior contamination and the spread of pollutants affected or as forecast under the proposed intervention measures,</w:t>
      </w:r>
    </w:p>
    <w:p w14:paraId="5A2AC178" w14:textId="77777777" w:rsidR="00D21E79" w:rsidRPr="0006090E" w:rsidRDefault="00D21E79" w:rsidP="00174E3F">
      <w:pPr>
        <w:pStyle w:val="NummerierungStufe1"/>
      </w:pPr>
      <w:r>
        <w:t>t</w:t>
      </w:r>
      <w:bookmarkStart w:id="562" w:name="eNV_3EC85BB85BF746BB8F9341FFEBDA9A0A_1"/>
      <w:bookmarkEnd w:id="562"/>
      <w:r>
        <w:t>he particular technical form of the rehabilitation measures, the nature and scope of other measures, the components of and method followed for the rehabilitation,</w:t>
      </w:r>
    </w:p>
    <w:p w14:paraId="354D06F7" w14:textId="77777777" w:rsidR="00D21E79" w:rsidRPr="0006090E" w:rsidRDefault="00D21E79" w:rsidP="00174E3F">
      <w:pPr>
        <w:pStyle w:val="NummerierungStufe1"/>
      </w:pPr>
      <w:r>
        <w:t>s</w:t>
      </w:r>
      <w:bookmarkStart w:id="563" w:name="eNV_39A20E17F57040E3B9773C33923C746F_1"/>
      <w:bookmarkEnd w:id="563"/>
      <w:r>
        <w:t>ubject-specific calculations of the components of the measures,</w:t>
      </w:r>
    </w:p>
    <w:p w14:paraId="6710FA8F" w14:textId="77777777" w:rsidR="00D21E79" w:rsidRPr="0006090E" w:rsidRDefault="00D21E79" w:rsidP="00174E3F">
      <w:pPr>
        <w:pStyle w:val="NummerierungStufe1"/>
      </w:pPr>
      <w:r>
        <w:t>s</w:t>
      </w:r>
      <w:bookmarkStart w:id="564" w:name="eNV_EEFE3EC10531486F805367F0EE85287B_1"/>
      <w:bookmarkEnd w:id="564"/>
      <w:r>
        <w:t>elf-monitoring measures to verify adequate implementation and effectiveness of the proposed intervention measures,</w:t>
      </w:r>
    </w:p>
    <w:p w14:paraId="11692F12" w14:textId="77777777" w:rsidR="00D21E79" w:rsidRPr="0006090E" w:rsidRDefault="00D21E79" w:rsidP="00174E3F">
      <w:pPr>
        <w:pStyle w:val="NummerierungStufe1"/>
      </w:pPr>
      <w:r>
        <w:t>t</w:t>
      </w:r>
      <w:bookmarkStart w:id="565" w:name="eNV_789DAE89C45C4B5D998743894123BE7D_1"/>
      <w:bookmarkEnd w:id="565"/>
      <w:r>
        <w:t xml:space="preserve">he volumes to be treated and the transport, </w:t>
      </w:r>
      <w:proofErr w:type="gramStart"/>
      <w:r>
        <w:t>recycling</w:t>
      </w:r>
      <w:proofErr w:type="gramEnd"/>
      <w:r>
        <w:t xml:space="preserve"> and disposal pathways,</w:t>
      </w:r>
    </w:p>
    <w:p w14:paraId="0B3F8754" w14:textId="1A5D289C" w:rsidR="00D21E79" w:rsidRPr="0006090E" w:rsidRDefault="00D21E79" w:rsidP="00174E3F">
      <w:pPr>
        <w:pStyle w:val="NummerierungStufe1"/>
      </w:pPr>
      <w:r>
        <w:t>t</w:t>
      </w:r>
      <w:bookmarkStart w:id="566" w:name="eNV_AFA9F8F858F740A1841ED4F1D53C27EE_1"/>
      <w:bookmarkEnd w:id="566"/>
      <w:r>
        <w:t>he decisions taken by the authorities and the public contracts concluded which affect the fulfilment of the obligations under § 4 of the Federal Soil Protection Act,</w:t>
      </w:r>
    </w:p>
    <w:p w14:paraId="1F37676D" w14:textId="77777777" w:rsidR="00D21E79" w:rsidRPr="0006090E" w:rsidRDefault="00D21E79" w:rsidP="00174E3F">
      <w:pPr>
        <w:pStyle w:val="NummerierungStufe1"/>
      </w:pPr>
      <w:r>
        <w:t>o</w:t>
      </w:r>
      <w:bookmarkStart w:id="567" w:name="eNV_C60FB223A03F4E33A132DA30F3FF59DE_1"/>
      <w:bookmarkEnd w:id="567"/>
      <w:r>
        <w:t>fficial permit requirements for the proposed measures,</w:t>
      </w:r>
    </w:p>
    <w:p w14:paraId="2B878622" w14:textId="5D828498" w:rsidR="00D21E79" w:rsidRPr="0006090E" w:rsidRDefault="00D21E79" w:rsidP="00174E3F">
      <w:pPr>
        <w:pStyle w:val="NummerierungStufe1"/>
      </w:pPr>
      <w:r>
        <w:t>t</w:t>
      </w:r>
      <w:bookmarkStart w:id="568" w:name="eNV_9C8D8C51D9774C908C2FA7E79086E949_1"/>
      <w:bookmarkEnd w:id="568"/>
      <w:r>
        <w:t>he information and documentation required by the competent authority for a declaration of binding nature pursuant to § 13(6) of the Federal Soil Protection Act, and</w:t>
      </w:r>
    </w:p>
    <w:p w14:paraId="09318F69" w14:textId="77777777" w:rsidR="00D21E79" w:rsidRPr="0006090E" w:rsidRDefault="00D21E79" w:rsidP="00174E3F">
      <w:pPr>
        <w:pStyle w:val="NummerierungStufe1"/>
      </w:pPr>
      <w:r>
        <w:t>t</w:t>
      </w:r>
      <w:bookmarkStart w:id="569" w:name="eNV_C671B9566FA24956A9D026A19AB6AAF7_1"/>
      <w:bookmarkEnd w:id="569"/>
      <w:r>
        <w:t>he timetable and the cost.</w:t>
      </w:r>
    </w:p>
    <w:p w14:paraId="4D576671" w14:textId="059D3D90" w:rsidR="00D21E79" w:rsidRPr="0006090E" w:rsidRDefault="00D21E79" w:rsidP="00174E3F">
      <w:pPr>
        <w:pStyle w:val="JuristischerAbsatznummeriert"/>
      </w:pPr>
      <w:r>
        <w:t>I</w:t>
      </w:r>
      <w:bookmarkStart w:id="570" w:name="eNV_C9D5F551DC5C4A8C95BA0B1F62D9F3F4_1"/>
      <w:bookmarkEnd w:id="570"/>
      <w:r>
        <w:t>f, as part of the rehabilitation, soil material is to be transferred within the area of the same harmful change in the soil or prior contamination or within the area of an officially binding rehabilitation plan, the requirements of § 4(3) of the Federal Soil Protection Act must be fulfilled.</w:t>
      </w:r>
    </w:p>
    <w:p w14:paraId="2D01D8D7" w14:textId="77777777" w:rsidR="00174E3F" w:rsidRPr="0006090E" w:rsidRDefault="00174E3F" w:rsidP="00174E3F">
      <w:pPr>
        <w:pStyle w:val="ParagraphBezeichner"/>
      </w:pPr>
    </w:p>
    <w:p w14:paraId="3AE87723" w14:textId="77777777" w:rsidR="00174E3F" w:rsidRPr="0006090E" w:rsidRDefault="00174E3F" w:rsidP="00174E3F">
      <w:pPr>
        <w:pStyle w:val="Paragraphberschrift"/>
      </w:pPr>
      <w:bookmarkStart w:id="571" w:name="_Toc74228035"/>
      <w:r>
        <w:t>R</w:t>
      </w:r>
      <w:bookmarkStart w:id="572" w:name="eNV_4B2A9BD46981437FA6655C68B2FC4711_1"/>
      <w:bookmarkEnd w:id="572"/>
      <w:r>
        <w:t>ehabilitation measures, protection and limitation measures, natural pollutant reduction</w:t>
      </w:r>
      <w:bookmarkEnd w:id="571"/>
    </w:p>
    <w:p w14:paraId="032F5B0D" w14:textId="0D671B46" w:rsidR="00174E3F" w:rsidRPr="0006090E" w:rsidRDefault="00174E3F" w:rsidP="00174E3F">
      <w:pPr>
        <w:pStyle w:val="JuristischerAbsatznummeriert"/>
      </w:pPr>
      <w:r>
        <w:t>D</w:t>
      </w:r>
      <w:bookmarkStart w:id="573" w:name="eNV_407D78A87BF2494F8C0BFC8CE129DFDF_1"/>
      <w:bookmarkEnd w:id="573"/>
      <w:r>
        <w:t>econtamination and precautionary measures must ensure or make a significant contribution to ensuring that pollutants remaining in the soil or in contaminated sites and their transformation products do not endanger the individual or the general public in the long run.</w:t>
      </w:r>
    </w:p>
    <w:p w14:paraId="4AC4B353" w14:textId="2A9FD638" w:rsidR="00174E3F" w:rsidRPr="0006090E" w:rsidRDefault="00174E3F" w:rsidP="00174E3F">
      <w:pPr>
        <w:pStyle w:val="JuristischerAbsatznummeriert"/>
      </w:pPr>
      <w:r>
        <w:t>W</w:t>
      </w:r>
      <w:bookmarkStart w:id="574" w:name="eNV_63CA18CFA6D640979F8A4B5427900917_1"/>
      <w:bookmarkEnd w:id="574"/>
      <w:r>
        <w:t>here pollutants pursuant to § 4(5) of the Federal Soil Protection Act are to be eliminated, and there is a prior exposure, then the parties subject to the obligation of § 4(3), (5) or (6) of the Federal Soil Protection Act will always be required to perform the operations they would be required to perform in the absence of such prior exposure. All previously existing possibilities for use of the land must be restored.</w:t>
      </w:r>
    </w:p>
    <w:p w14:paraId="77205A6E" w14:textId="77777777" w:rsidR="00174E3F" w:rsidRPr="0006090E" w:rsidRDefault="00174E3F" w:rsidP="00174E3F">
      <w:pPr>
        <w:pStyle w:val="JuristischerAbsatznummeriert"/>
      </w:pPr>
      <w:r>
        <w:t>U</w:t>
      </w:r>
      <w:bookmarkStart w:id="575" w:name="eNV_924CB9ED72CE4E63802FDBCBB696B846_1"/>
      <w:bookmarkEnd w:id="575"/>
      <w:r>
        <w:t>pon completion of a decontamination measure, the achievement of the recycling target will be demonstrated to the competent authority. The effectiveness of protection measures will be monitored and assured over a period of time as determined by the competent authority, which will be demonstrated to the competent authority.</w:t>
      </w:r>
    </w:p>
    <w:p w14:paraId="2F3A38A8" w14:textId="77777777" w:rsidR="00174E3F" w:rsidRPr="0006090E" w:rsidRDefault="00174E3F" w:rsidP="00174E3F">
      <w:pPr>
        <w:pStyle w:val="JuristischerAbsatznummeriert"/>
      </w:pPr>
      <w:r>
        <w:t>I</w:t>
      </w:r>
      <w:bookmarkStart w:id="576" w:name="eNV_172D42568DA943AB8665B242E14D4622_1"/>
      <w:bookmarkEnd w:id="576"/>
      <w:r>
        <w:t xml:space="preserve">n the context of decisions on rehabilitation measures, any natural pollutant reduction may be </w:t>
      </w:r>
      <w:proofErr w:type="gramStart"/>
      <w:r>
        <w:t>taken into account</w:t>
      </w:r>
      <w:proofErr w:type="gramEnd"/>
      <w:r>
        <w:t xml:space="preserve"> provided that:</w:t>
      </w:r>
    </w:p>
    <w:p w14:paraId="679C40E6" w14:textId="77777777" w:rsidR="00174E3F" w:rsidRPr="0006090E" w:rsidRDefault="00174E3F" w:rsidP="00174E3F">
      <w:pPr>
        <w:pStyle w:val="NummerierungStufe1"/>
      </w:pPr>
      <w:r>
        <w:t>t</w:t>
      </w:r>
      <w:bookmarkStart w:id="577" w:name="eNV_75FF1ADBA4C6436FBE825069D933EE2D_1"/>
      <w:bookmarkEnd w:id="577"/>
      <w:r>
        <w:t xml:space="preserve">he pollutant reduction processes are identified and sufficiently quantifiable, </w:t>
      </w:r>
    </w:p>
    <w:p w14:paraId="70729669" w14:textId="77777777" w:rsidR="00174E3F" w:rsidRPr="0006090E" w:rsidRDefault="00174E3F" w:rsidP="00174E3F">
      <w:pPr>
        <w:pStyle w:val="NummerierungStufe1"/>
      </w:pPr>
      <w:r>
        <w:t>t</w:t>
      </w:r>
      <w:bookmarkStart w:id="578" w:name="eNV_8061299458C9418B824072A3CD0FA528_1"/>
      <w:bookmarkEnd w:id="578"/>
      <w:r>
        <w:t xml:space="preserve">he expected duration and uncertainties in the forecast are </w:t>
      </w:r>
      <w:proofErr w:type="gramStart"/>
      <w:r>
        <w:t>taken into account</w:t>
      </w:r>
      <w:proofErr w:type="gramEnd"/>
      <w:r>
        <w:t>,</w:t>
      </w:r>
    </w:p>
    <w:p w14:paraId="770138B2" w14:textId="77777777" w:rsidR="00174E3F" w:rsidRPr="0006090E" w:rsidRDefault="00174E3F" w:rsidP="00174E3F">
      <w:pPr>
        <w:pStyle w:val="NummerierungStufe1"/>
      </w:pPr>
      <w:r>
        <w:t>a</w:t>
      </w:r>
      <w:bookmarkStart w:id="579" w:name="eNV_4D380720AF8F45F9BDF4BD7145757C00_1"/>
      <w:bookmarkEnd w:id="579"/>
      <w:r>
        <w:t>ny intermediate objectives and inspection measures are defined, and</w:t>
      </w:r>
    </w:p>
    <w:p w14:paraId="04E8FCEE" w14:textId="77777777" w:rsidR="00174E3F" w:rsidRPr="0006090E" w:rsidRDefault="00174E3F" w:rsidP="00174E3F">
      <w:pPr>
        <w:pStyle w:val="NummerierungStufe1"/>
      </w:pPr>
      <w:r>
        <w:t>d</w:t>
      </w:r>
      <w:bookmarkStart w:id="580" w:name="eNV_EB8960D5B93F4203864F9E5573101197_1"/>
      <w:bookmarkEnd w:id="580"/>
      <w:r>
        <w:t>ilution processes in the overall concept only play a minor role.</w:t>
      </w:r>
    </w:p>
    <w:p w14:paraId="793BD81A" w14:textId="5271B183" w:rsidR="00174E3F" w:rsidRPr="0006090E" w:rsidRDefault="00174E3F" w:rsidP="00174E3F">
      <w:pPr>
        <w:pStyle w:val="JuristischerAbsatznummeriert"/>
      </w:pPr>
      <w:r>
        <w:t>O</w:t>
      </w:r>
      <w:bookmarkStart w:id="581" w:name="eNV_B8A5A62B079F446CBDBA6BE50E1A59F7_1"/>
      <w:bookmarkEnd w:id="581"/>
      <w:r>
        <w:t xml:space="preserve">n surfaces used for agriculture or forestry, protection and restriction measures involving alterations in the manner of use and cultivation of soils, as well as measures to change the soil quality, are of particular relevance in case of harmful alterations in the soil or prior contamination. The nature and scope of these measures will be subject to consultation between the competent authorities. Regarding the implementation of the protective and restrictive measures taken, obligatory records will be kept by § 4 paragraphs 3, 5 or 6 of the Federal Soil Protection Act, which must be kept for ten years and submitted to the competent authority upon request. § 17(3) of the Federal Soil Protection Act is not affected. </w:t>
      </w:r>
    </w:p>
    <w:p w14:paraId="07DE4CA5" w14:textId="77777777" w:rsidR="00174E3F" w:rsidRPr="0006090E" w:rsidRDefault="00174E3F" w:rsidP="00174E3F">
      <w:pPr>
        <w:pStyle w:val="JuristischerAbsatznummeriert"/>
      </w:pPr>
      <w:r>
        <w:t>M</w:t>
      </w:r>
      <w:bookmarkStart w:id="582" w:name="eNV_8622D6DC05574FBEA2C297AA311BCE08_1"/>
      <w:bookmarkEnd w:id="582"/>
      <w:r>
        <w:t>easures to control current risks may be taken or ordered to be taken by the competent authority even without prior investigation.</w:t>
      </w:r>
    </w:p>
    <w:p w14:paraId="762EF855" w14:textId="77777777" w:rsidR="00174E3F" w:rsidRPr="0006090E" w:rsidRDefault="00174E3F" w:rsidP="00174E3F">
      <w:pPr>
        <w:pStyle w:val="AbschnittBezeichner"/>
      </w:pPr>
    </w:p>
    <w:p w14:paraId="02F9BD09" w14:textId="77777777" w:rsidR="00174E3F" w:rsidRPr="0006090E" w:rsidRDefault="00174E3F" w:rsidP="00174E3F">
      <w:pPr>
        <w:pStyle w:val="Abschnittberschrift"/>
      </w:pPr>
      <w:bookmarkStart w:id="583" w:name="_Toc74228037"/>
      <w:r>
        <w:t>P</w:t>
      </w:r>
      <w:bookmarkStart w:id="584" w:name="eNV_AAF6363BF4EA4F70B52F4435F7BBBBEA_1"/>
      <w:bookmarkEnd w:id="584"/>
      <w:r>
        <w:t xml:space="preserve">reliminary sensing, </w:t>
      </w:r>
      <w:proofErr w:type="gramStart"/>
      <w:r>
        <w:t>sampling</w:t>
      </w:r>
      <w:proofErr w:type="gramEnd"/>
      <w:r>
        <w:t xml:space="preserve"> and analysis</w:t>
      </w:r>
      <w:bookmarkEnd w:id="583"/>
    </w:p>
    <w:p w14:paraId="41D5A1F7" w14:textId="77777777" w:rsidR="00174E3F" w:rsidRPr="0006090E" w:rsidRDefault="00174E3F" w:rsidP="00174E3F">
      <w:pPr>
        <w:pStyle w:val="ParagraphBezeichner"/>
      </w:pPr>
    </w:p>
    <w:p w14:paraId="3BB35434" w14:textId="77777777" w:rsidR="00174E3F" w:rsidRPr="0006090E" w:rsidRDefault="00174E3F" w:rsidP="00174E3F">
      <w:pPr>
        <w:pStyle w:val="Paragraphberschrift"/>
      </w:pPr>
      <w:bookmarkStart w:id="585" w:name="_Toc74228039"/>
      <w:r>
        <w:t>P</w:t>
      </w:r>
      <w:bookmarkStart w:id="586" w:name="eNV_7F20B7164F0A4314BC0479ABFFDEF48B_1"/>
      <w:bookmarkEnd w:id="586"/>
      <w:r>
        <w:t>re-examination</w:t>
      </w:r>
      <w:bookmarkEnd w:id="585"/>
    </w:p>
    <w:p w14:paraId="69B226B4" w14:textId="77777777" w:rsidR="00174E3F" w:rsidRPr="0006090E" w:rsidRDefault="00174E3F" w:rsidP="00174E3F">
      <w:pPr>
        <w:pStyle w:val="JuristischerAbsatznummeriert"/>
      </w:pPr>
      <w:r>
        <w:t>T</w:t>
      </w:r>
      <w:bookmarkStart w:id="587" w:name="eNV_DE5FC746F2D946B2867032CA3142287F_1"/>
      <w:bookmarkEnd w:id="587"/>
      <w:r>
        <w:t>he preliminary survey of soils in situ and of materials in waste rock serves the following purpose:</w:t>
      </w:r>
    </w:p>
    <w:p w14:paraId="7283C318" w14:textId="77777777" w:rsidR="00174E3F" w:rsidRPr="0006090E" w:rsidRDefault="00174E3F" w:rsidP="00174E3F">
      <w:pPr>
        <w:pStyle w:val="NummerierungStufe1"/>
      </w:pPr>
      <w:r>
        <w:lastRenderedPageBreak/>
        <w:t>a</w:t>
      </w:r>
      <w:bookmarkStart w:id="588" w:name="eNV_8E3A8516A8E846DF8F5B418D637E701F_1"/>
      <w:bookmarkEnd w:id="588"/>
      <w:r>
        <w:t>ssessment of the quality of soils and materials, specifically for the determination of the required scope of investigation and requirement for analytical investigation,</w:t>
      </w:r>
    </w:p>
    <w:p w14:paraId="43E06BA6" w14:textId="77777777" w:rsidR="00174E3F" w:rsidRPr="0006090E" w:rsidRDefault="00174E3F" w:rsidP="00174E3F">
      <w:pPr>
        <w:pStyle w:val="NummerierungStufe1"/>
      </w:pPr>
      <w:r>
        <w:t>a</w:t>
      </w:r>
      <w:bookmarkStart w:id="589" w:name="eNV_4BBD87D79130496D83E9E98BB347E6C3_1"/>
      <w:bookmarkEnd w:id="589"/>
      <w:r>
        <w:t>s a basis for representative sampling, in particular for the development of an appropriate sampling strategy; and</w:t>
      </w:r>
    </w:p>
    <w:p w14:paraId="138EA9EE" w14:textId="77777777" w:rsidR="00174E3F" w:rsidRPr="0006090E" w:rsidRDefault="00174E3F" w:rsidP="00174E3F">
      <w:pPr>
        <w:pStyle w:val="NummerierungStufe1"/>
      </w:pPr>
      <w:r>
        <w:t>a</w:t>
      </w:r>
      <w:bookmarkStart w:id="590" w:name="eNV_99481484CC22494EBF3C7CEBAC5EA245_1"/>
      <w:bookmarkEnd w:id="590"/>
      <w:r>
        <w:t>ssessment of the findings of analytical investigations, specifically as they are translated to the investigated zone.</w:t>
      </w:r>
    </w:p>
    <w:p w14:paraId="6319D524" w14:textId="77777777" w:rsidR="00174E3F" w:rsidRPr="0006090E" w:rsidRDefault="00174E3F" w:rsidP="00174E3F">
      <w:pPr>
        <w:pStyle w:val="JuristischerAbsatznummeriert"/>
      </w:pPr>
      <w:r>
        <w:t>A</w:t>
      </w:r>
      <w:bookmarkStart w:id="591" w:name="eNV_30696C73FF7B4C98955A3A241380ECD6_1"/>
      <w:bookmarkEnd w:id="591"/>
      <w:r>
        <w:t xml:space="preserve">s part of the preliminary survey, any available background information will be collected and evaluated. These will include current and historical documents, aerial </w:t>
      </w:r>
      <w:proofErr w:type="gramStart"/>
      <w:r>
        <w:t>photographs</w:t>
      </w:r>
      <w:proofErr w:type="gramEnd"/>
      <w:r>
        <w:t xml:space="preserve"> and maps as well as information and comments from competent authorities. </w:t>
      </w:r>
    </w:p>
    <w:p w14:paraId="7112C36E" w14:textId="77777777" w:rsidR="00174E3F" w:rsidRPr="0006090E" w:rsidRDefault="00174E3F" w:rsidP="00174E3F">
      <w:pPr>
        <w:pStyle w:val="JuristischerAbsatznummeriert"/>
      </w:pPr>
      <w:r>
        <w:t>T</w:t>
      </w:r>
      <w:bookmarkStart w:id="592" w:name="eNV_DE42EAF687B64F6198178899860E7C82_1"/>
      <w:bookmarkEnd w:id="592"/>
      <w:r>
        <w:t>he insights gained will be checked for plausibility through visual investigation, and elaborated in more detail and supplemented as necessary for further steps. As part of the visual investigation, anomalies indicative of anthropogenic alterations in the soils will in particular be documented.</w:t>
      </w:r>
    </w:p>
    <w:p w14:paraId="77E04EBD" w14:textId="77777777" w:rsidR="00174E3F" w:rsidRPr="0006090E" w:rsidRDefault="00174E3F" w:rsidP="00174E3F">
      <w:pPr>
        <w:pStyle w:val="JuristischerAbsatznummeriert"/>
      </w:pPr>
      <w:r>
        <w:t>T</w:t>
      </w:r>
      <w:bookmarkStart w:id="593" w:name="eNV_B6F4779D33284D4E8730A93438734F25_1"/>
      <w:bookmarkEnd w:id="593"/>
      <w:r>
        <w:t>he requirements of DIN 19731 must be observed during pre-examination.</w:t>
      </w:r>
    </w:p>
    <w:p w14:paraId="7339AB8F" w14:textId="77777777" w:rsidR="00174E3F" w:rsidRPr="0006090E" w:rsidRDefault="00174E3F" w:rsidP="00174E3F">
      <w:pPr>
        <w:pStyle w:val="JuristischerAbsatznummeriert"/>
      </w:pPr>
      <w:r>
        <w:t>W</w:t>
      </w:r>
      <w:bookmarkStart w:id="594" w:name="eNV_7B479AE92B6F475C969AEA539D9E2959_1"/>
      <w:bookmarkEnd w:id="594"/>
      <w:r>
        <w:t>here suitable soil data are not available, an agrological mapping or soil prospecting based on the "Soil prospecting manual for preventive and restorative soil protection – Extract from agrological mapping instruction KA 5" will be undertaken, in the scope required for the issue at hand.</w:t>
      </w:r>
    </w:p>
    <w:p w14:paraId="06777361" w14:textId="77777777" w:rsidR="00174E3F" w:rsidRPr="0006090E" w:rsidRDefault="00174E3F" w:rsidP="00174E3F">
      <w:pPr>
        <w:pStyle w:val="ParagraphBezeichner"/>
      </w:pPr>
    </w:p>
    <w:p w14:paraId="2F920F67" w14:textId="77777777" w:rsidR="00174E3F" w:rsidRPr="0006090E" w:rsidRDefault="00174E3F" w:rsidP="00174E3F">
      <w:pPr>
        <w:pStyle w:val="Paragraphberschrift"/>
      </w:pPr>
      <w:bookmarkStart w:id="595" w:name="_Toc74228041"/>
      <w:r>
        <w:t>G</w:t>
      </w:r>
      <w:bookmarkStart w:id="596" w:name="eNV_6410BAC0A71A49F8987CDB84FC824F15_1"/>
      <w:bookmarkEnd w:id="596"/>
      <w:r>
        <w:t>eneral sampling requirements</w:t>
      </w:r>
      <w:bookmarkEnd w:id="595"/>
    </w:p>
    <w:p w14:paraId="1165C0FB" w14:textId="75022754" w:rsidR="00174E3F" w:rsidRPr="0006090E" w:rsidRDefault="00174E3F" w:rsidP="00174E3F">
      <w:pPr>
        <w:pStyle w:val="JuristischerAbsatznummeriert"/>
      </w:pPr>
      <w:r>
        <w:t>T</w:t>
      </w:r>
      <w:bookmarkStart w:id="597" w:name="eNV_82D7E236E48447A9A008987055AAF9B7_1"/>
      <w:bookmarkEnd w:id="597"/>
      <w:r>
        <w:t>he sampling will be developed and justified by experts within the meaning of § 18 of the Federal Soil Protection Act or persons with comparable expertise. Sampling will be undertaken by an investigation authority accredited in accordance with DIN EN ISO/IEC 17025 or DIN EN ISO/IEC 17020 or notified under state regulations pursuant to § 18(2) of the Federal Soil Protection Act.</w:t>
      </w:r>
    </w:p>
    <w:p w14:paraId="07A91981" w14:textId="482CF139" w:rsidR="00174E3F" w:rsidRPr="0006090E" w:rsidRDefault="00174E3F" w:rsidP="00174E3F">
      <w:pPr>
        <w:pStyle w:val="JuristischerAbsatznummeriert"/>
      </w:pPr>
      <w:r>
        <w:t>T</w:t>
      </w:r>
      <w:bookmarkStart w:id="598" w:name="eNV_2E894F887F1D430589A27DD4FBB383D4_1"/>
      <w:bookmarkEnd w:id="598"/>
      <w:r>
        <w:t>he sampling method will ensure that the soils or materials investigated are sufficiently representative in terms of the objective of investigation.</w:t>
      </w:r>
    </w:p>
    <w:p w14:paraId="7D4425CD" w14:textId="77777777" w:rsidR="00174E3F" w:rsidRPr="0006090E" w:rsidRDefault="00174E3F" w:rsidP="00174E3F">
      <w:pPr>
        <w:pStyle w:val="JuristischerAbsatznummeriert"/>
      </w:pPr>
      <w:r>
        <w:t>S</w:t>
      </w:r>
      <w:bookmarkStart w:id="599" w:name="eNV_F4D86AE2F27440CEAA753F6C5FE05DA5_1"/>
      <w:bookmarkEnd w:id="599"/>
      <w:r>
        <w:t xml:space="preserve">ampling will, in particular, </w:t>
      </w:r>
      <w:proofErr w:type="gramStart"/>
      <w:r>
        <w:t>take into account</w:t>
      </w:r>
      <w:proofErr w:type="gramEnd"/>
      <w:r>
        <w:t xml:space="preserve"> the objective of the examination, the local circumstances, the characteristics of the material to be examined, the parameters to be examined, and the degree of accuracy and reliability of the results required. The instructions of DIN ISO 10381-1 must be </w:t>
      </w:r>
      <w:proofErr w:type="gramStart"/>
      <w:r>
        <w:t>taken into account</w:t>
      </w:r>
      <w:proofErr w:type="gramEnd"/>
      <w:r>
        <w:t>.</w:t>
      </w:r>
    </w:p>
    <w:p w14:paraId="3A6B35AA" w14:textId="77777777" w:rsidR="00174E3F" w:rsidRPr="0006090E" w:rsidRDefault="00174E3F" w:rsidP="00174E3F">
      <w:pPr>
        <w:pStyle w:val="JuristischerAbsatznummeriert"/>
      </w:pPr>
      <w:r>
        <w:t>I</w:t>
      </w:r>
      <w:bookmarkStart w:id="600" w:name="eNV_383D83C916A044BEB58D8AA9797BE04E_1"/>
      <w:bookmarkEnd w:id="600"/>
      <w:r>
        <w:t>f there are indications of inhomogeneities or heterogeneities in the soil to be investigated, in-situ or in the waste rock to be investigated, then the sampling will if possible be based on a subdivision into part areas that is suitable for the issue at hand.</w:t>
      </w:r>
    </w:p>
    <w:p w14:paraId="3DF68EE7" w14:textId="77777777" w:rsidR="00174E3F" w:rsidRPr="0006090E" w:rsidRDefault="00174E3F" w:rsidP="00174E3F">
      <w:pPr>
        <w:pStyle w:val="JuristischerAbsatznummeriert"/>
      </w:pPr>
      <w:r>
        <w:t>S</w:t>
      </w:r>
      <w:bookmarkStart w:id="601" w:name="eNV_2322945A37FE41C492B84AC9D560696C_1"/>
      <w:bookmarkEnd w:id="601"/>
      <w:r>
        <w:t>uspected pollutant enrichments will be sampled in a targeted manner. The number and spatial configuration of sampling points will be chosen so as to produce a spatial delimitation of pollutant accumulations and to enable a suspected pollution to be clarified and a potential risk to be assessed.</w:t>
      </w:r>
    </w:p>
    <w:p w14:paraId="36D50D15" w14:textId="77777777" w:rsidR="00174E3F" w:rsidRPr="0006090E" w:rsidRDefault="00174E3F" w:rsidP="00174E3F">
      <w:pPr>
        <w:pStyle w:val="JuristischerAbsatznummeriert"/>
      </w:pPr>
      <w:r>
        <w:t>I</w:t>
      </w:r>
      <w:bookmarkStart w:id="602" w:name="eNV_6EBEB6AD39144DBBB184F7E0C45634EA_1"/>
      <w:bookmarkEnd w:id="602"/>
      <w:r>
        <w:t xml:space="preserve">f the issue at hand requires mixed samples, these should normally be based on 20 individual samples per partial area. </w:t>
      </w:r>
    </w:p>
    <w:p w14:paraId="2663BE50" w14:textId="77777777" w:rsidR="00174E3F" w:rsidRPr="0006090E" w:rsidRDefault="00174E3F" w:rsidP="00174E3F">
      <w:pPr>
        <w:pStyle w:val="JuristischerAbsatznummeriert"/>
      </w:pPr>
      <w:r>
        <w:lastRenderedPageBreak/>
        <w:t>F</w:t>
      </w:r>
      <w:bookmarkStart w:id="603" w:name="eNV_A899B801ECC0468682B93E6EDB855227_1"/>
      <w:bookmarkEnd w:id="603"/>
      <w:r>
        <w:t xml:space="preserve">or preparatory steps to obtain the field sample such as coarse sorting, coarse </w:t>
      </w:r>
      <w:proofErr w:type="gramStart"/>
      <w:r>
        <w:t>crushing</w:t>
      </w:r>
      <w:proofErr w:type="gramEnd"/>
      <w:r>
        <w:t xml:space="preserve"> and classification of the material to be examined, the instructions of DIN 19747 must be observed.</w:t>
      </w:r>
    </w:p>
    <w:p w14:paraId="5B88DB2D" w14:textId="77777777" w:rsidR="00174E3F" w:rsidRPr="0006090E" w:rsidRDefault="00174E3F" w:rsidP="00174E3F">
      <w:pPr>
        <w:pStyle w:val="JuristischerAbsatznummeriert"/>
      </w:pPr>
      <w:r>
        <w:t>C</w:t>
      </w:r>
      <w:bookmarkStart w:id="604" w:name="eNV_7FADD3C87D0747EAB62DFC2011B0D396_1"/>
      <w:bookmarkEnd w:id="604"/>
      <w:r>
        <w:t>oarse materials with a particle size over 2 mm and impurities and contaminants that may potentially contain pollutants or to which pollutants could adhere, will be removed from the overall sampled quantity in solids investigations and subjected to a separate laboratory analysis. Their mass proportion in the sampled soil horizon or layer will be determined, documented and included in the assessment of the measurement results.</w:t>
      </w:r>
    </w:p>
    <w:p w14:paraId="2C4D3E91" w14:textId="77777777" w:rsidR="00174E3F" w:rsidRPr="0006090E" w:rsidRDefault="00174E3F" w:rsidP="00174E3F">
      <w:pPr>
        <w:pStyle w:val="JuristischerAbsatznummeriert"/>
      </w:pPr>
      <w:r>
        <w:t>S</w:t>
      </w:r>
      <w:bookmarkStart w:id="605" w:name="eNV_E755ED738A0D4A2BAFD22418CA1EEAD6_1"/>
      <w:bookmarkEnd w:id="605"/>
      <w:r>
        <w:t>ampling for soil air and landfill gas tests will be determined in accordance with Table 8 of Appendix 3.</w:t>
      </w:r>
    </w:p>
    <w:p w14:paraId="2A6605C3" w14:textId="77777777" w:rsidR="00174E3F" w:rsidRPr="0006090E" w:rsidRDefault="00174E3F" w:rsidP="00174E3F">
      <w:pPr>
        <w:pStyle w:val="ParagraphBezeichner"/>
      </w:pPr>
    </w:p>
    <w:p w14:paraId="26F7CF73" w14:textId="77777777" w:rsidR="00174E3F" w:rsidRPr="0006090E" w:rsidRDefault="00174E3F" w:rsidP="00174E3F">
      <w:pPr>
        <w:pStyle w:val="Paragraphberschrift"/>
      </w:pPr>
      <w:bookmarkStart w:id="606" w:name="_Toc74228043"/>
      <w:r>
        <w:t>S</w:t>
      </w:r>
      <w:bookmarkStart w:id="607" w:name="eNV_087FF2ECA7074D4FB15E50B2DFC93119_1"/>
      <w:bookmarkEnd w:id="607"/>
      <w:r>
        <w:t>pecific requirements for sampling from soils in-situ</w:t>
      </w:r>
      <w:bookmarkEnd w:id="606"/>
    </w:p>
    <w:p w14:paraId="0BDE3ECE" w14:textId="77777777" w:rsidR="002F0F4F" w:rsidRPr="0006090E" w:rsidRDefault="00174E3F" w:rsidP="002F0F4F">
      <w:pPr>
        <w:pStyle w:val="JuristischerAbsatznummeriert"/>
      </w:pPr>
      <w:r>
        <w:t>S</w:t>
      </w:r>
      <w:bookmarkStart w:id="608" w:name="eNV_E5B0D01266E2489E95B303B116CE116F_1"/>
      <w:bookmarkEnd w:id="608"/>
      <w:r>
        <w:t>oils are usually to be sampled horizon wise. The basis for the determination of the horizon sequence is the “Working aid for the soil approach in the pre- and post-care soil protection – extract from the soil carting instructions KA 5”. Where horizons cannot be unambiguously determined, sampling depths for the soil-crop pathway will be based on Appendix 3, Table 3.</w:t>
      </w:r>
    </w:p>
    <w:p w14:paraId="681C1803" w14:textId="77777777" w:rsidR="002F0F4F" w:rsidRPr="0006090E" w:rsidRDefault="002F0F4F" w:rsidP="002F0F4F">
      <w:pPr>
        <w:pStyle w:val="JuristischerAbsatznummeriert"/>
      </w:pPr>
      <w:r>
        <w:t>For the determination of the sampling depth for the soil-human pathway, when testing for inorganic and heavy volatile organic pollutants, see Appendix 3 Table 3. If there is a change of horizon in the sampling depths, a sampling according to horizons will be executed in addition, if this is necessary for the respective question.</w:t>
      </w:r>
    </w:p>
    <w:p w14:paraId="18D20741" w14:textId="77777777" w:rsidR="00D21E79" w:rsidRPr="0006090E" w:rsidRDefault="00174E3F" w:rsidP="00174E3F">
      <w:pPr>
        <w:pStyle w:val="JuristischerAbsatznummeriert"/>
      </w:pPr>
      <w:r>
        <w:t>M</w:t>
      </w:r>
      <w:bookmarkStart w:id="609" w:name="eNV_E330080687594B0FBE670FE4598A3EB4_1"/>
      <w:bookmarkEnd w:id="609"/>
      <w:r>
        <w:t>ethods listed in DIN EN ISO 22475-1 and DIN ISO 10381-2 will be used for sample collection.</w:t>
      </w:r>
    </w:p>
    <w:p w14:paraId="4C6D0C20" w14:textId="77777777" w:rsidR="00174E3F" w:rsidRPr="0006090E" w:rsidRDefault="00174E3F" w:rsidP="00174E3F">
      <w:pPr>
        <w:pStyle w:val="ParagraphBezeichner"/>
      </w:pPr>
    </w:p>
    <w:p w14:paraId="0E76F45B" w14:textId="77777777" w:rsidR="00174E3F" w:rsidRPr="0006090E" w:rsidRDefault="00174E3F" w:rsidP="00174E3F">
      <w:pPr>
        <w:pStyle w:val="Paragraphberschrift"/>
      </w:pPr>
      <w:bookmarkStart w:id="610" w:name="_Toc74228045"/>
      <w:r>
        <w:t>S</w:t>
      </w:r>
      <w:bookmarkStart w:id="611" w:name="eNV_6C1D132F67F64571808936601AAF43D7_1"/>
      <w:bookmarkEnd w:id="611"/>
      <w:r>
        <w:t>pecific requirements for sampling from waste rock</w:t>
      </w:r>
      <w:bookmarkEnd w:id="610"/>
    </w:p>
    <w:p w14:paraId="0488FA8A" w14:textId="77777777" w:rsidR="00174E3F" w:rsidRPr="0006090E" w:rsidRDefault="00174E3F" w:rsidP="00174E3F">
      <w:pPr>
        <w:pStyle w:val="JuristischerAbsatznummeriert"/>
      </w:pPr>
      <w:r>
        <w:t>T</w:t>
      </w:r>
      <w:bookmarkStart w:id="612" w:name="eNV_DF611D62B9A14D52AE6CD498AB0145FD_1"/>
      <w:bookmarkEnd w:id="612"/>
      <w:r>
        <w:t>he sampling of drives should be executed in accordance with the “Directive on physical, chemical and biological investigations related to the recycling/disposal of waste” (LAGA PN 98).</w:t>
      </w:r>
    </w:p>
    <w:p w14:paraId="16002B72" w14:textId="77777777" w:rsidR="00174E3F" w:rsidRPr="0006090E" w:rsidRDefault="00174E3F" w:rsidP="00174E3F">
      <w:pPr>
        <w:pStyle w:val="JuristischerAbsatznummeriert"/>
      </w:pPr>
      <w:r>
        <w:t>T</w:t>
      </w:r>
      <w:bookmarkStart w:id="613" w:name="eNV_25099BB75F5848849640CD468497C90E_1"/>
      <w:bookmarkEnd w:id="613"/>
      <w:r>
        <w:t>he number of laboratory samples normally provided for in accordance with LAGA PN 98 can be reduced in individual cases for larger batches of soil material, such as rented homogenous ranges within the meaning of DIN 18300, if a homogeneous distribution of pollutants is adequately demonstrated, in particular by pre-examination or on-site analysis.</w:t>
      </w:r>
    </w:p>
    <w:p w14:paraId="1F8F6771" w14:textId="77777777" w:rsidR="00174E3F" w:rsidRPr="0006090E" w:rsidRDefault="00174E3F" w:rsidP="00174E3F">
      <w:pPr>
        <w:pStyle w:val="ParagraphBezeichner"/>
      </w:pPr>
    </w:p>
    <w:p w14:paraId="5B802846" w14:textId="77777777" w:rsidR="00174E3F" w:rsidRPr="0006090E" w:rsidRDefault="00174E3F" w:rsidP="00D16E21">
      <w:pPr>
        <w:pStyle w:val="Paragraphberschrift"/>
      </w:pPr>
      <w:bookmarkStart w:id="614" w:name="_Toc74228047"/>
      <w:r>
        <w:t>A</w:t>
      </w:r>
      <w:bookmarkStart w:id="615" w:name="eNV_23D12EB135F249F3ABED39DDAAEB9C01_1"/>
      <w:bookmarkEnd w:id="615"/>
      <w:r>
        <w:t>dditional pathway-specific requirements for sampling in preliminary and detailed investigations</w:t>
      </w:r>
      <w:bookmarkEnd w:id="614"/>
    </w:p>
    <w:p w14:paraId="5E95F78B" w14:textId="77777777" w:rsidR="00174E3F" w:rsidRPr="0006090E" w:rsidRDefault="00174E3F" w:rsidP="00174E3F">
      <w:pPr>
        <w:pStyle w:val="JuristischerAbsatznummeriert"/>
      </w:pPr>
      <w:r>
        <w:t>A</w:t>
      </w:r>
      <w:bookmarkStart w:id="616" w:name="eNV_FE008A17261A4D35B4B1ABA4E6F57627_1"/>
      <w:bookmarkEnd w:id="616"/>
      <w:r>
        <w:t xml:space="preserve">s regards the pathway of action soil-human, in the context of the determination of the sampling points and the sampling depth, investigations will also be executed on the exposure conditions present in individual cases, in particular on: </w:t>
      </w:r>
    </w:p>
    <w:p w14:paraId="3A4681D6" w14:textId="77777777" w:rsidR="00174E3F" w:rsidRPr="0006090E" w:rsidRDefault="00174E3F" w:rsidP="00174E3F">
      <w:pPr>
        <w:pStyle w:val="NummerierungStufe1"/>
      </w:pPr>
      <w:r>
        <w:t>A</w:t>
      </w:r>
      <w:bookmarkStart w:id="617" w:name="eNV_6F61990C9BFD4968BE012D20FA2252DC_1"/>
      <w:bookmarkEnd w:id="617"/>
      <w:r>
        <w:t>ctual usage of the surface in terms of type, frequency and duration,</w:t>
      </w:r>
    </w:p>
    <w:p w14:paraId="3DEFCFA0" w14:textId="77777777" w:rsidR="00174E3F" w:rsidRPr="0006090E" w:rsidRDefault="00174E3F" w:rsidP="00174E3F">
      <w:pPr>
        <w:pStyle w:val="NummerierungStufe1"/>
      </w:pPr>
      <w:r>
        <w:lastRenderedPageBreak/>
        <w:t>a</w:t>
      </w:r>
      <w:bookmarkStart w:id="618" w:name="eNV_61BD8A5DDD3B4925A3DC95D82E4CC952_1"/>
      <w:bookmarkEnd w:id="618"/>
      <w:r>
        <w:t>ccessibility of the surface,</w:t>
      </w:r>
    </w:p>
    <w:p w14:paraId="33FD01A5" w14:textId="77777777" w:rsidR="00174E3F" w:rsidRPr="0006090E" w:rsidRDefault="00174E3F" w:rsidP="00174E3F">
      <w:pPr>
        <w:pStyle w:val="NummerierungStufe1"/>
      </w:pPr>
      <w:r>
        <w:t>s</w:t>
      </w:r>
      <w:bookmarkStart w:id="619" w:name="eNV_C100CACA96A140F3A3E2E6A296A11E2B_1"/>
      <w:bookmarkEnd w:id="619"/>
      <w:r>
        <w:t>ealing of the surface and over the growth,</w:t>
      </w:r>
    </w:p>
    <w:p w14:paraId="0C34EC97" w14:textId="77777777" w:rsidR="00174E3F" w:rsidRPr="0006090E" w:rsidRDefault="00174E3F" w:rsidP="00174E3F">
      <w:pPr>
        <w:pStyle w:val="NummerierungStufe1"/>
      </w:pPr>
      <w:r>
        <w:t>p</w:t>
      </w:r>
      <w:bookmarkStart w:id="620" w:name="eNV_E6A2062D92E94B298303A042C699FEBD_1"/>
      <w:bookmarkEnd w:id="620"/>
      <w:r>
        <w:t xml:space="preserve">ossibility of </w:t>
      </w:r>
      <w:proofErr w:type="spellStart"/>
      <w:r>
        <w:t>inhalative</w:t>
      </w:r>
      <w:proofErr w:type="spellEnd"/>
      <w:r>
        <w:t xml:space="preserve"> inclusion of soil particles and</w:t>
      </w:r>
    </w:p>
    <w:p w14:paraId="65650192" w14:textId="77777777" w:rsidR="00174E3F" w:rsidRPr="0006090E" w:rsidRDefault="00174E3F" w:rsidP="00174E3F">
      <w:pPr>
        <w:pStyle w:val="NummerierungStufe1"/>
      </w:pPr>
      <w:r>
        <w:t>r</w:t>
      </w:r>
      <w:bookmarkStart w:id="621" w:name="eNV_1697B34D44A94993BE6906EBB1B5925F_1"/>
      <w:bookmarkEnd w:id="621"/>
      <w:r>
        <w:t>elevance of other pathways.</w:t>
      </w:r>
    </w:p>
    <w:p w14:paraId="6EFA1807" w14:textId="048F9972" w:rsidR="00174E3F" w:rsidRPr="0006090E" w:rsidRDefault="00174E3F" w:rsidP="00174E3F">
      <w:pPr>
        <w:pStyle w:val="JuristischerAbsatznummeriert"/>
      </w:pPr>
      <w:r>
        <w:t>F</w:t>
      </w:r>
      <w:bookmarkStart w:id="622" w:name="eNV_1BDF7A3EEC80488CBCD0B968216A2306_1"/>
      <w:bookmarkEnd w:id="622"/>
      <w:r>
        <w:t xml:space="preserve">or the pathway of action soil-human, the sampling depth in accordance with Table 3 of Appendix 3 will apply to the assessment of the hazards arising from oral and dermal intake. If volatile pollutants are examined in order to determine indications for the spread of these substances into buildings in accordance with § 10(6), the sampling depths are based on the exposure scenario (soil-soil-air-interior-air) used for this purpose. As a rule, the uppermost 2 centimetres of the soil are decisive for the inhaled uptake of soil particles. In case of warning criteria values being exceeded, the fine-grain fraction of up to 63 </w:t>
      </w:r>
      <w:proofErr w:type="spellStart"/>
      <w:r>
        <w:t>micrometers</w:t>
      </w:r>
      <w:proofErr w:type="spellEnd"/>
      <w:r>
        <w:t xml:space="preserve"> will be used for the assessment of the </w:t>
      </w:r>
      <w:proofErr w:type="spellStart"/>
      <w:r>
        <w:t>inhalative</w:t>
      </w:r>
      <w:proofErr w:type="spellEnd"/>
      <w:r>
        <w:t xml:space="preserve"> effect.</w:t>
      </w:r>
    </w:p>
    <w:p w14:paraId="0B78A428" w14:textId="3C043470" w:rsidR="00174E3F" w:rsidRPr="0006090E" w:rsidRDefault="00174E3F" w:rsidP="00174E3F">
      <w:pPr>
        <w:pStyle w:val="JuristischerAbsatznummeriert"/>
      </w:pPr>
      <w:r>
        <w:t>I</w:t>
      </w:r>
      <w:bookmarkStart w:id="623" w:name="eNV_C90F58A3712E442FB04A489B01FFB00A_1"/>
      <w:bookmarkEnd w:id="623"/>
      <w:r>
        <w:t>n the soil-human effect path, a division can be waived for areas under 500 square meters as well as in house gardens or other gardens. However, for areas in excess of 10 000 square metres, at least 10 partial areas should be sampled.</w:t>
      </w:r>
    </w:p>
    <w:p w14:paraId="2E3E3D51" w14:textId="5D8E1E26" w:rsidR="00174E3F" w:rsidRPr="0006090E" w:rsidRDefault="00174E3F" w:rsidP="00174E3F">
      <w:pPr>
        <w:pStyle w:val="JuristischerAbsatznummeriert"/>
      </w:pPr>
      <w:r>
        <w:t>F</w:t>
      </w:r>
      <w:bookmarkStart w:id="624" w:name="eNV_7448BE5308AD41DF98D8889D8B03F2B7_1"/>
      <w:bookmarkEnd w:id="624"/>
      <w:r>
        <w:t>or the soil-crop pathway, arable or grassland areas with approximately even soil quality and pollutant distribution on areas of up to 10 hectares, one mixed sample pursuant to § 19(6) per hectare will normally be taken from the respective sampling depths, but at least from three partial areas. In the case of areas of less than 5,000 m2, division can be dispensed with. However, at least ten sub-areas are to be sampled for areas over 10 hectares. In utility gardens, sampling is usually to be executed by taking a compound sample related to land in accordance with § 19(6) for each sampling depth.</w:t>
      </w:r>
    </w:p>
    <w:p w14:paraId="24C31B67" w14:textId="4E6CFF01" w:rsidR="00174E3F" w:rsidRPr="0006090E" w:rsidRDefault="00174E3F" w:rsidP="00174E3F">
      <w:pPr>
        <w:pStyle w:val="JuristischerAbsatznummeriert"/>
      </w:pPr>
      <w:r>
        <w:t>F</w:t>
      </w:r>
      <w:bookmarkStart w:id="625" w:name="eNV_AF9D668F704849E5A2A49D244F368F85_1"/>
      <w:bookmarkEnd w:id="625"/>
      <w:r>
        <w:t xml:space="preserve">or the soil-groundwater pathway, the determination of vertical pollutant distribution will be based on a sampling of the non-water-saturated soil zone until below the level of a presumed accumulation of harmful substances, taking particular account of the zone of fluctuating groundwater levels. Samples from depth intervals of up to 1 </w:t>
      </w:r>
      <w:proofErr w:type="gramStart"/>
      <w:r>
        <w:t>metres</w:t>
      </w:r>
      <w:proofErr w:type="gramEnd"/>
      <w:r>
        <w:t xml:space="preserve"> may be taken in the subsoil, by way of derogation from § 20(1) sentence 1. In specific cases with justification, depth intervals of up to 1 m are permitted for thin soil horizons or soil layers. The sampling depth should be reduced when there are signs that drilling through water-accumulating layers in the substratum would produce a risk of contamination of the groundwater. Where it is necessary to drill through layers of water congested, special safeguards will be taken.</w:t>
      </w:r>
    </w:p>
    <w:p w14:paraId="6BFF0320" w14:textId="77777777" w:rsidR="00174E3F" w:rsidRPr="0006090E" w:rsidRDefault="00174E3F" w:rsidP="00174E3F">
      <w:pPr>
        <w:pStyle w:val="ParagraphBezeichner"/>
      </w:pPr>
    </w:p>
    <w:p w14:paraId="3127D21F" w14:textId="611BEE09" w:rsidR="00174E3F" w:rsidRPr="0006090E" w:rsidRDefault="00174E3F" w:rsidP="00D16E21">
      <w:pPr>
        <w:pStyle w:val="Paragraphberschrift"/>
      </w:pPr>
      <w:bookmarkStart w:id="626" w:name="_Toc74228049"/>
      <w:r>
        <w:t>C</w:t>
      </w:r>
      <w:bookmarkStart w:id="627" w:name="eNV_E2C34FA54E124F7398EFF555F26824DD_1"/>
      <w:bookmarkEnd w:id="627"/>
      <w:r>
        <w:t xml:space="preserve">onservation, </w:t>
      </w:r>
      <w:proofErr w:type="gramStart"/>
      <w:r>
        <w:t>transportation</w:t>
      </w:r>
      <w:proofErr w:type="gramEnd"/>
      <w:r>
        <w:t xml:space="preserve"> and storage of samples; sample pre-treatment, preparation and processing</w:t>
      </w:r>
      <w:bookmarkEnd w:id="626"/>
    </w:p>
    <w:p w14:paraId="5FB4AD87" w14:textId="77777777" w:rsidR="00174E3F" w:rsidRPr="0006090E" w:rsidRDefault="00174E3F" w:rsidP="00174E3F">
      <w:pPr>
        <w:pStyle w:val="JuristischerAbsatznummeriert"/>
      </w:pPr>
      <w:r>
        <w:t>F</w:t>
      </w:r>
      <w:bookmarkStart w:id="628" w:name="eNV_824AF6CA9AF940928B5A13E7B4F347E3_1"/>
      <w:bookmarkEnd w:id="628"/>
      <w:r>
        <w:t xml:space="preserve">or the selection of sample vessels as well as for the preservation, transport and storage of samples, the DIN ISO 10381-1, DIN </w:t>
      </w:r>
      <w:proofErr w:type="gramStart"/>
      <w:r>
        <w:t>19747</w:t>
      </w:r>
      <w:proofErr w:type="gramEnd"/>
      <w:r>
        <w:t xml:space="preserve"> and DIN EN ISO 5667-3 must be observed.</w:t>
      </w:r>
    </w:p>
    <w:p w14:paraId="3171EBB6" w14:textId="77777777" w:rsidR="00174E3F" w:rsidRPr="0006090E" w:rsidRDefault="00174E3F" w:rsidP="00174E3F">
      <w:pPr>
        <w:pStyle w:val="JuristischerAbsatznummeriert"/>
      </w:pPr>
      <w:r>
        <w:t>T</w:t>
      </w:r>
      <w:bookmarkStart w:id="629" w:name="eNV_BB5ACD83CABC4755994C136CBDE917CF_1"/>
      <w:bookmarkEnd w:id="629"/>
      <w:r>
        <w:t>he procedure for sample pretreatment, sample preparation and reprocessing for chemical, biological or physical investigations of solid samples from soils and materials is governed by DIN 19747.</w:t>
      </w:r>
    </w:p>
    <w:p w14:paraId="7A6C6C85" w14:textId="77777777" w:rsidR="00174E3F" w:rsidRPr="0006090E" w:rsidRDefault="00174E3F" w:rsidP="00174E3F">
      <w:pPr>
        <w:pStyle w:val="JuristischerAbsatznummeriert"/>
      </w:pPr>
      <w:r>
        <w:t>R</w:t>
      </w:r>
      <w:bookmarkStart w:id="630" w:name="eNV_3A64515EFFD14442BC6D527700B100B6_1"/>
      <w:bookmarkEnd w:id="630"/>
      <w:r>
        <w:t xml:space="preserve">epresentative parts of the samples will be kept as reset samples according to DIN 19747 at least until the end of the procedure. The competent authority may determine </w:t>
      </w:r>
      <w:r>
        <w:lastRenderedPageBreak/>
        <w:t>the nature and scope of retention of reference samples based on the requirements of the individual case.</w:t>
      </w:r>
    </w:p>
    <w:p w14:paraId="2C8C2E7E" w14:textId="77777777" w:rsidR="00174E3F" w:rsidRPr="0006090E" w:rsidRDefault="00174E3F" w:rsidP="00174E3F">
      <w:pPr>
        <w:pStyle w:val="ParagraphBezeichner"/>
      </w:pPr>
    </w:p>
    <w:p w14:paraId="18E05B23" w14:textId="77777777" w:rsidR="00174E3F" w:rsidRPr="0006090E" w:rsidRDefault="00174E3F" w:rsidP="00174E3F">
      <w:pPr>
        <w:pStyle w:val="Paragraphberschrift"/>
      </w:pPr>
      <w:bookmarkStart w:id="631" w:name="_Toc74228051"/>
      <w:r>
        <w:t>P</w:t>
      </w:r>
      <w:bookmarkStart w:id="632" w:name="eNV_04CB75833BEF49139D27163BD9B81E2E_1"/>
      <w:bookmarkEnd w:id="632"/>
      <w:r>
        <w:t>hysico-chemical and chemical analysis</w:t>
      </w:r>
      <w:bookmarkEnd w:id="631"/>
    </w:p>
    <w:p w14:paraId="72150C81" w14:textId="77777777" w:rsidR="00174E3F" w:rsidRPr="0006090E" w:rsidRDefault="00174E3F" w:rsidP="00174E3F">
      <w:pPr>
        <w:pStyle w:val="JuristischerAbsatznummeriert"/>
      </w:pPr>
      <w:r>
        <w:t>T</w:t>
      </w:r>
      <w:bookmarkStart w:id="633" w:name="eNV_C0C09A16ABCA47FCA029D09848E38C29_1"/>
      <w:bookmarkEnd w:id="633"/>
      <w:r>
        <w:t>he physico-chemical and chemical analysis of the samples will be undertaken by an investigation authority accredited pursuant to DIN EN ISO/IEC 17025.</w:t>
      </w:r>
    </w:p>
    <w:p w14:paraId="2C8D92F2" w14:textId="77777777" w:rsidR="00174E3F" w:rsidRPr="0006090E" w:rsidRDefault="00174E3F" w:rsidP="00174E3F">
      <w:pPr>
        <w:pStyle w:val="JuristischerAbsatznummeriert"/>
      </w:pPr>
      <w:r>
        <w:t>T</w:t>
      </w:r>
      <w:bookmarkStart w:id="634" w:name="eNV_0F2948B10E284FC894E8D7159D38710F_1"/>
      <w:bookmarkEnd w:id="634"/>
      <w:r>
        <w:t>he determination of the physico-chemical properties will be based on Appendix 3, Table 1.</w:t>
      </w:r>
    </w:p>
    <w:p w14:paraId="4E4B1EE9" w14:textId="32F029B4" w:rsidR="00174E3F" w:rsidRPr="0006090E" w:rsidRDefault="00174E3F" w:rsidP="00174E3F">
      <w:pPr>
        <w:pStyle w:val="JuristischerAbsatznummeriert"/>
      </w:pPr>
      <w:r>
        <w:t>E</w:t>
      </w:r>
      <w:bookmarkStart w:id="635" w:name="eNV_6D139558844541E0982284E0C5E78CC1_1"/>
      <w:bookmarkEnd w:id="635"/>
      <w:r>
        <w:t xml:space="preserve">xtracts and eluates will be produced and analysed in accordance with the following paragraphs for the determination of the pollutant content from samples </w:t>
      </w:r>
      <w:proofErr w:type="spellStart"/>
      <w:r>
        <w:t>pretreated</w:t>
      </w:r>
      <w:proofErr w:type="spellEnd"/>
      <w:r>
        <w:t xml:space="preserve">, </w:t>
      </w:r>
      <w:proofErr w:type="gramStart"/>
      <w:r>
        <w:t>prepared</w:t>
      </w:r>
      <w:proofErr w:type="gramEnd"/>
      <w:r>
        <w:t xml:space="preserve"> and processed in accordance with § 23. The pollutant content will be applied to dry matter obtained at 105 °C in accordance with DIN EN 14346 Method A. In the case of summary measures such as PCBs, HFCs, BTEX and PAHs, the individual results used will be given in addition to the sum.  For the summation, measurements below the detection threshold will be disregarded.</w:t>
      </w:r>
    </w:p>
    <w:p w14:paraId="32EDB80C" w14:textId="77777777" w:rsidR="00174E3F" w:rsidRPr="0006090E" w:rsidRDefault="00174E3F" w:rsidP="00174E3F">
      <w:pPr>
        <w:pStyle w:val="JuristischerAbsatznummeriert"/>
      </w:pPr>
      <w:r>
        <w:t>D</w:t>
      </w:r>
      <w:bookmarkStart w:id="636" w:name="eNV_71495D6832CD441781068DB7F2E2DBBD_1"/>
      <w:bookmarkEnd w:id="636"/>
      <w:r>
        <w:t>etermination of the levels of inorganic pollutants with regard to:</w:t>
      </w:r>
    </w:p>
    <w:p w14:paraId="64BA714F" w14:textId="77777777" w:rsidR="00174E3F" w:rsidRPr="0006090E" w:rsidRDefault="00174E3F" w:rsidP="00174E3F">
      <w:pPr>
        <w:pStyle w:val="NummerierungStufe1"/>
      </w:pPr>
      <w:r>
        <w:t>t</w:t>
      </w:r>
      <w:bookmarkStart w:id="637" w:name="eNV_51B240F1B670479FB1E116CAB90EDC8D_1"/>
      <w:bookmarkEnd w:id="637"/>
      <w:r>
        <w:t>he precautionary values set out in Table 1 of Appendix 1;</w:t>
      </w:r>
    </w:p>
    <w:p w14:paraId="5F99D271" w14:textId="77777777" w:rsidR="00174E3F" w:rsidRPr="0006090E" w:rsidRDefault="00174E3F" w:rsidP="00174E3F">
      <w:pPr>
        <w:pStyle w:val="NummerierungStufe1"/>
      </w:pPr>
      <w:r>
        <w:t>t</w:t>
      </w:r>
      <w:bookmarkStart w:id="638" w:name="eNV_DF693B722B174698ADCF98DA87B6D4FA_1"/>
      <w:bookmarkEnd w:id="638"/>
      <w:r>
        <w:t>he solids criteria pursuant to Appendix 1, Table 4,</w:t>
      </w:r>
    </w:p>
    <w:p w14:paraId="2B2B24B9" w14:textId="77777777" w:rsidR="00174E3F" w:rsidRPr="0006090E" w:rsidRDefault="00174E3F" w:rsidP="00174E3F">
      <w:pPr>
        <w:pStyle w:val="NummerierungStufe1"/>
      </w:pPr>
      <w:r>
        <w:t>t</w:t>
      </w:r>
      <w:bookmarkStart w:id="639" w:name="eNV_9B0CF6BA564940C2B558F3584C2BEFDA_1"/>
      <w:bookmarkEnd w:id="639"/>
      <w:r>
        <w:t xml:space="preserve">he warning criteria for the soil-to-human pathway pursuant to Appendix 2, Table 4, not including cyanides and chromium VI, </w:t>
      </w:r>
    </w:p>
    <w:p w14:paraId="312CA7B9" w14:textId="77777777" w:rsidR="00174E3F" w:rsidRPr="0006090E" w:rsidRDefault="00174E3F" w:rsidP="00174E3F">
      <w:pPr>
        <w:pStyle w:val="NummerierungStufe1"/>
      </w:pPr>
      <w:r>
        <w:t>t</w:t>
      </w:r>
      <w:bookmarkStart w:id="640" w:name="eNV_4F2752768CF8483788C85B6CBFF554EB_1"/>
      <w:bookmarkEnd w:id="640"/>
      <w:r>
        <w:t xml:space="preserve">he test and measure values for arsenic and mercury for the action path Soil-use plant on arable land and in crop gardens with regard to plant quality as set out in Table 6 of Appendix 2; and </w:t>
      </w:r>
    </w:p>
    <w:p w14:paraId="192B27DF" w14:textId="77777777" w:rsidR="00174E3F" w:rsidRPr="0006090E" w:rsidRDefault="00174E3F" w:rsidP="00174E3F">
      <w:pPr>
        <w:pStyle w:val="NummerierungStufe1"/>
      </w:pPr>
      <w:r>
        <w:t>t</w:t>
      </w:r>
      <w:bookmarkStart w:id="641" w:name="eNV_F114FCAE33FF4FA5A67695F018D3DC4D_1"/>
      <w:bookmarkEnd w:id="641"/>
      <w:r>
        <w:t xml:space="preserve">he warning and intervention criteria for the soil-crop pathway on grassland areas in connection with plant quality pursuant to Appendix 2, Table 7 </w:t>
      </w:r>
    </w:p>
    <w:p w14:paraId="27A54A50" w14:textId="263E0B85" w:rsidR="00174E3F" w:rsidRPr="0006090E" w:rsidRDefault="00174E3F" w:rsidP="00174E3F">
      <w:pPr>
        <w:pStyle w:val="JuristischerAbsatzFolgeabsatz"/>
      </w:pPr>
      <w:r>
        <w:t>must be carried out from the aqua regia extract according to the method according to number 9.2 of DIN EN 13657 or according to DIN EN 16174 with the method specified in Appendix 3, Table 4.</w:t>
      </w:r>
    </w:p>
    <w:p w14:paraId="0B20B0AA" w14:textId="77777777" w:rsidR="00174E3F" w:rsidRPr="0006090E" w:rsidRDefault="00174E3F" w:rsidP="00174E3F">
      <w:pPr>
        <w:pStyle w:val="JuristischerAbsatznummeriert"/>
      </w:pPr>
      <w:r>
        <w:t>T</w:t>
      </w:r>
      <w:bookmarkStart w:id="642" w:name="eNV_7B85D18EF9BA4407B2CAC2F81A528629_1"/>
      <w:bookmarkEnd w:id="642"/>
      <w:r>
        <w:t>he determination of the levels of cyanides and chromium VI with regard to the test values for the soil-human activity path as set out in Table 4 of Appendix 2 will be executed using the methods indicated in Table 4 of Appendix 3.</w:t>
      </w:r>
    </w:p>
    <w:p w14:paraId="002615D2" w14:textId="77777777" w:rsidR="00174E3F" w:rsidRPr="0006090E" w:rsidRDefault="00174E3F" w:rsidP="00174E3F">
      <w:pPr>
        <w:pStyle w:val="JuristischerAbsatznummeriert"/>
      </w:pPr>
      <w:r>
        <w:t>D</w:t>
      </w:r>
      <w:bookmarkStart w:id="643" w:name="eNV_C853D24A6783410D915F7A2C469872B7_1"/>
      <w:bookmarkEnd w:id="643"/>
      <w:r>
        <w:t xml:space="preserve">etermination of the levels of inorganic pollutants with regard to: </w:t>
      </w:r>
    </w:p>
    <w:p w14:paraId="501FC545" w14:textId="77777777" w:rsidR="00174E3F" w:rsidRPr="0006090E" w:rsidRDefault="00174E3F" w:rsidP="00174E3F">
      <w:pPr>
        <w:pStyle w:val="NummerierungStufe1"/>
      </w:pPr>
      <w:r>
        <w:t>t</w:t>
      </w:r>
      <w:bookmarkStart w:id="644" w:name="eNV_EB1F01B8E1E44767B6AEACFF4B3881C6_1"/>
      <w:bookmarkEnd w:id="644"/>
      <w:r>
        <w:t xml:space="preserve">he warning and intervention criteria for lead, </w:t>
      </w:r>
      <w:proofErr w:type="gramStart"/>
      <w:r>
        <w:t>cadmium</w:t>
      </w:r>
      <w:proofErr w:type="gramEnd"/>
      <w:r>
        <w:t xml:space="preserve"> and thallium for the soil-to-crop pathway on arable surfaces and in vegetable gardens in connection with plant quality pursuant to Appendix 2, Table 6, and </w:t>
      </w:r>
    </w:p>
    <w:p w14:paraId="6DDFD9CE" w14:textId="77777777" w:rsidR="00174E3F" w:rsidRPr="0006090E" w:rsidRDefault="00174E3F" w:rsidP="00174E3F">
      <w:pPr>
        <w:pStyle w:val="NummerierungStufe1"/>
      </w:pPr>
      <w:r>
        <w:t>t</w:t>
      </w:r>
      <w:bookmarkStart w:id="645" w:name="eNV_AABE55D97870486FA266618639E3120A_1"/>
      <w:bookmarkEnd w:id="645"/>
      <w:r>
        <w:t>he warning criteria on arable surfaces in connection with growth impairments in cultivated plants pursuant to Appendix 2, Table 8</w:t>
      </w:r>
    </w:p>
    <w:p w14:paraId="3FB3B816" w14:textId="77777777" w:rsidR="00174E3F" w:rsidRPr="0006090E" w:rsidRDefault="00174E3F" w:rsidP="00174E3F">
      <w:pPr>
        <w:pStyle w:val="JuristischerAbsatzFolgeabsatz"/>
      </w:pPr>
      <w:r>
        <w:t>the ammonium nitrate extract will be executed in accordance with DIN ISO 19730 using the methods specified in Table 4 of Appendix 3.</w:t>
      </w:r>
    </w:p>
    <w:p w14:paraId="6CA9EE65" w14:textId="77777777" w:rsidR="00174E3F" w:rsidRPr="0006090E" w:rsidRDefault="00174E3F" w:rsidP="00174E3F">
      <w:pPr>
        <w:pStyle w:val="JuristischerAbsatznummeriert"/>
      </w:pPr>
      <w:r>
        <w:lastRenderedPageBreak/>
        <w:t>D</w:t>
      </w:r>
      <w:bookmarkStart w:id="646" w:name="eNV_EC62C5CD627E43FA80980764F5E538EE_1"/>
      <w:bookmarkEnd w:id="646"/>
      <w:r>
        <w:t xml:space="preserve">etermination of organic pollutant content with regard to: </w:t>
      </w:r>
    </w:p>
    <w:p w14:paraId="4E2B80B1" w14:textId="77777777" w:rsidR="00174E3F" w:rsidRPr="0006090E" w:rsidRDefault="00174E3F" w:rsidP="00174E3F">
      <w:pPr>
        <w:pStyle w:val="NummerierungStufe1"/>
      </w:pPr>
      <w:r>
        <w:t>t</w:t>
      </w:r>
      <w:bookmarkStart w:id="647" w:name="eNV_43ADC1DED541440E83407097B0FBDAB6_1"/>
      <w:bookmarkEnd w:id="647"/>
      <w:r>
        <w:t>he precautionary values set out in Table 1 of Appendix 2;</w:t>
      </w:r>
    </w:p>
    <w:p w14:paraId="75F4E4A2" w14:textId="77777777" w:rsidR="00174E3F" w:rsidRPr="0006090E" w:rsidRDefault="00174E3F" w:rsidP="00174E3F">
      <w:pPr>
        <w:pStyle w:val="NummerierungStufe1"/>
      </w:pPr>
      <w:r>
        <w:t>t</w:t>
      </w:r>
      <w:bookmarkStart w:id="648" w:name="eNV_04F5DAC2453C4B7A876DF3231D083543_1"/>
      <w:bookmarkEnd w:id="648"/>
      <w:r>
        <w:t>he test and measure values for the man-of-the-oil impact path as defined in Tables 4 and 5 of Appendix 2; and</w:t>
      </w:r>
    </w:p>
    <w:p w14:paraId="4EF40EFD" w14:textId="77777777" w:rsidR="00174E3F" w:rsidRPr="0006090E" w:rsidRDefault="00174E3F" w:rsidP="00174E3F">
      <w:pPr>
        <w:pStyle w:val="NummerierungStufe1"/>
      </w:pPr>
      <w:r>
        <w:t>t</w:t>
      </w:r>
      <w:bookmarkStart w:id="649" w:name="eNV_3773B14207C8410892D9BC5A6CEA5F21_1"/>
      <w:bookmarkEnd w:id="649"/>
      <w:r>
        <w:t>he warning and intervention criteria for the soil-crop pathway pursuant to Appendix 2, Tables 6 and 7</w:t>
      </w:r>
    </w:p>
    <w:p w14:paraId="03EFEEBC" w14:textId="77777777" w:rsidR="00174E3F" w:rsidRPr="0006090E" w:rsidRDefault="00174E3F" w:rsidP="00174E3F">
      <w:pPr>
        <w:pStyle w:val="JuristischerAbsatzFolgeabsatz"/>
      </w:pPr>
      <w:r>
        <w:t>will be done using the methods specified in Appendix 3, Table 5.</w:t>
      </w:r>
    </w:p>
    <w:p w14:paraId="26A64836" w14:textId="77777777" w:rsidR="00174E3F" w:rsidRPr="0006090E" w:rsidRDefault="00174E3F" w:rsidP="00174E3F">
      <w:pPr>
        <w:pStyle w:val="JuristischerAbsatznummeriert"/>
      </w:pPr>
      <w:r>
        <w:t>T</w:t>
      </w:r>
      <w:bookmarkStart w:id="650" w:name="eNV_6733901F3B644743A16C61515C5640F0_1"/>
      <w:bookmarkEnd w:id="650"/>
      <w:r>
        <w:t>he determination of volatile pollutants in soil air will be executed using the analytical methods set out in Table 8 of Appendix 3.</w:t>
      </w:r>
    </w:p>
    <w:p w14:paraId="542D1602" w14:textId="77777777" w:rsidR="00174E3F" w:rsidRPr="0006090E" w:rsidRDefault="00174E3F" w:rsidP="00174E3F">
      <w:pPr>
        <w:pStyle w:val="JuristischerAbsatznummeriert"/>
      </w:pPr>
      <w:r>
        <w:t>T</w:t>
      </w:r>
      <w:bookmarkStart w:id="651" w:name="eNV_2F5CEBD97CA545C3A4BD9A6A995DC5FD_1"/>
      <w:bookmarkEnd w:id="651"/>
      <w:r>
        <w:t xml:space="preserve">he determination of the concentration of inorganic pollutants with regard to: </w:t>
      </w:r>
    </w:p>
    <w:p w14:paraId="60B23520" w14:textId="77777777" w:rsidR="00174E3F" w:rsidRPr="0006090E" w:rsidRDefault="00174E3F" w:rsidP="00174E3F">
      <w:pPr>
        <w:pStyle w:val="NummerierungStufe1"/>
      </w:pPr>
      <w:r>
        <w:t>t</w:t>
      </w:r>
      <w:bookmarkStart w:id="652" w:name="eNV_C598D66BA3054AD2ABF5991A1D1D7DBE_1"/>
      <w:bookmarkEnd w:id="652"/>
      <w:r>
        <w:t>he eluate criteria pursuant to Appendix 1, Tables 4 and 5 and</w:t>
      </w:r>
    </w:p>
    <w:p w14:paraId="2FACE3C5" w14:textId="77777777" w:rsidR="00174E3F" w:rsidRPr="0006090E" w:rsidRDefault="00174E3F" w:rsidP="00174E3F">
      <w:pPr>
        <w:pStyle w:val="NummerierungStufe1"/>
      </w:pPr>
      <w:r>
        <w:t>t</w:t>
      </w:r>
      <w:bookmarkStart w:id="653" w:name="eNV_67D3101096604A738DC9A41B22CD542B_1"/>
      <w:bookmarkEnd w:id="653"/>
      <w:r>
        <w:t>he test values for the soil groundwater pathway at the place of sampling according to Table 1 of Appendix 2 and soakaway at the place of assessment according to Appendix 2 Table 2</w:t>
      </w:r>
    </w:p>
    <w:p w14:paraId="16AAB990" w14:textId="77777777" w:rsidR="00174E3F" w:rsidRPr="0006090E" w:rsidRDefault="00174E3F" w:rsidP="00174E3F">
      <w:pPr>
        <w:pStyle w:val="JuristischerAbsatzFolgeabsatz"/>
      </w:pPr>
      <w:r>
        <w:t>will be done using the methods specified in Appendix 3, Table 6. For the production of eluates with water, the methods specified in Appendix 3, Table 2 will be used.</w:t>
      </w:r>
    </w:p>
    <w:p w14:paraId="2E9D773F" w14:textId="77777777" w:rsidR="00174E3F" w:rsidRPr="0006090E" w:rsidRDefault="00174E3F" w:rsidP="00174E3F">
      <w:pPr>
        <w:pStyle w:val="JuristischerAbsatznummeriert"/>
      </w:pPr>
      <w:r>
        <w:t>D</w:t>
      </w:r>
      <w:bookmarkStart w:id="654" w:name="eNV_A176656444034183BFF774B1FA770C45_1"/>
      <w:bookmarkEnd w:id="654"/>
      <w:r>
        <w:t>etermination of the concentration of organic pollutants with regard to:</w:t>
      </w:r>
    </w:p>
    <w:p w14:paraId="69F46C9F" w14:textId="77777777" w:rsidR="00174E3F" w:rsidRPr="0006090E" w:rsidRDefault="00174E3F" w:rsidP="00174E3F">
      <w:pPr>
        <w:pStyle w:val="NummerierungStufe1"/>
      </w:pPr>
      <w:r>
        <w:t>t</w:t>
      </w:r>
      <w:bookmarkStart w:id="655" w:name="eNV_2584BE49C0C24EB5A4934FCFDD5AE29A_1"/>
      <w:bookmarkEnd w:id="655"/>
      <w:r>
        <w:t>he eluate values set out in Table 4 of Appendix 1; and</w:t>
      </w:r>
    </w:p>
    <w:p w14:paraId="60F80D91" w14:textId="77777777" w:rsidR="00174E3F" w:rsidRPr="0006090E" w:rsidRDefault="00174E3F" w:rsidP="00174E3F">
      <w:pPr>
        <w:pStyle w:val="NummerierungStufe1"/>
      </w:pPr>
      <w:r>
        <w:t>t</w:t>
      </w:r>
      <w:bookmarkStart w:id="656" w:name="eNV_519CB0BD75224FEE9C1893D352FD5C84_1"/>
      <w:bookmarkEnd w:id="656"/>
      <w:r>
        <w:t xml:space="preserve">he warning criteria for the soil-groundwater pathway at the sampling point and in the soakaway at the assessment point pursuant to Appendix 2, Table 3 </w:t>
      </w:r>
    </w:p>
    <w:p w14:paraId="272D4C8B" w14:textId="29C75203" w:rsidR="00174E3F" w:rsidRPr="0006090E" w:rsidRDefault="00174E3F" w:rsidP="00174E3F">
      <w:pPr>
        <w:pStyle w:val="JuristischerAbsatzFolgeabsatz"/>
      </w:pPr>
      <w:r>
        <w:t>will be done using the methods specified in Appendix 3, Table 7. Paragraph 9(2) will apply accordingly.</w:t>
      </w:r>
    </w:p>
    <w:p w14:paraId="0FDE344F" w14:textId="42DA61F4" w:rsidR="00174E3F" w:rsidRPr="0006090E" w:rsidRDefault="00174E3F" w:rsidP="00174E3F">
      <w:pPr>
        <w:pStyle w:val="JuristischerAbsatznummeriert"/>
      </w:pPr>
      <w:r>
        <w:t>C</w:t>
      </w:r>
      <w:bookmarkStart w:id="657" w:name="eNV_1466625A896340FE84B702E1AD746702_1"/>
      <w:bookmarkEnd w:id="657"/>
      <w:r>
        <w:t xml:space="preserve">ontrary to § 23 and the foregoing paragraphs, other methods and processes may also be used for sampling and sample pre-treatment, </w:t>
      </w:r>
      <w:proofErr w:type="gramStart"/>
      <w:r>
        <w:t>preparation</w:t>
      </w:r>
      <w:proofErr w:type="gramEnd"/>
      <w:r>
        <w:t xml:space="preserve"> and processing and for physico-chemical and chemical analyses if the equivalence and practical suitability of those methods and processes </w:t>
      </w:r>
    </w:p>
    <w:p w14:paraId="5A897CEF" w14:textId="77777777" w:rsidR="00174E3F" w:rsidRPr="0006090E" w:rsidRDefault="00174E3F" w:rsidP="00174E3F">
      <w:pPr>
        <w:pStyle w:val="NummerierungStufe1"/>
      </w:pPr>
      <w:r>
        <w:t>generally determined by the Advisory Board on Soil Analysis and the determination was published by the Federal Ministry for the Environment, Nature Conservation and Nuclear Safety in the Federal Gazette or</w:t>
      </w:r>
    </w:p>
    <w:p w14:paraId="678ACC8A" w14:textId="77777777" w:rsidR="00174E3F" w:rsidRPr="0006090E" w:rsidRDefault="00174E3F" w:rsidP="00174E3F">
      <w:pPr>
        <w:pStyle w:val="NummerierungStufe1"/>
      </w:pPr>
      <w:r>
        <w:t>a</w:t>
      </w:r>
      <w:bookmarkStart w:id="658" w:name="eNV_92BDCEA4B21041EEA98137FD0C07A3F8_1"/>
      <w:bookmarkEnd w:id="658"/>
      <w:r>
        <w:t>re demonstrated in the specific case to the competent authority by the applying party.</w:t>
      </w:r>
    </w:p>
    <w:p w14:paraId="52D5C3AA" w14:textId="77777777" w:rsidR="00174E3F" w:rsidRPr="0006090E" w:rsidRDefault="00174E3F" w:rsidP="00174E3F">
      <w:pPr>
        <w:pStyle w:val="AbschnittBezeichner"/>
      </w:pPr>
    </w:p>
    <w:p w14:paraId="6DC0426C" w14:textId="77777777" w:rsidR="00174E3F" w:rsidRPr="0006090E" w:rsidRDefault="00174E3F" w:rsidP="00174E3F">
      <w:pPr>
        <w:pStyle w:val="Abschnittberschrift"/>
      </w:pPr>
      <w:bookmarkStart w:id="659" w:name="_Toc74228053"/>
      <w:r>
        <w:t>J</w:t>
      </w:r>
      <w:bookmarkStart w:id="660" w:name="eNV_3C743820709645F2813037AFAF24CA40_1"/>
      <w:bookmarkEnd w:id="660"/>
      <w:r>
        <w:t>oint provisions</w:t>
      </w:r>
      <w:bookmarkEnd w:id="659"/>
    </w:p>
    <w:p w14:paraId="03C11822" w14:textId="77777777" w:rsidR="00174E3F" w:rsidRPr="0006090E" w:rsidRDefault="00174E3F" w:rsidP="00174E3F">
      <w:pPr>
        <w:pStyle w:val="ParagraphBezeichner"/>
      </w:pPr>
    </w:p>
    <w:p w14:paraId="21C77D3C" w14:textId="77777777" w:rsidR="00174E3F" w:rsidRPr="0006090E" w:rsidRDefault="00174E3F" w:rsidP="00174E3F">
      <w:pPr>
        <w:pStyle w:val="Paragraphberschrift"/>
      </w:pPr>
      <w:bookmarkStart w:id="661" w:name="_Toc74228055"/>
      <w:r>
        <w:t>E</w:t>
      </w:r>
      <w:bookmarkStart w:id="662" w:name="eNV_4FC6DD617C524F278EEAA13DE519580B_1"/>
      <w:bookmarkEnd w:id="662"/>
      <w:r>
        <w:t>xpert Advisory Board for Soil Investigations</w:t>
      </w:r>
      <w:bookmarkEnd w:id="661"/>
    </w:p>
    <w:p w14:paraId="7D1C3911" w14:textId="2C0CCB0F" w:rsidR="00174E3F" w:rsidRPr="0006090E" w:rsidRDefault="00174E3F" w:rsidP="00174E3F">
      <w:pPr>
        <w:pStyle w:val="JuristischerAbsatznummeriert"/>
      </w:pPr>
      <w:r>
        <w:t>A</w:t>
      </w:r>
      <w:bookmarkStart w:id="663" w:name="eNV_41920DEBA2304FF38C52D9EB935F378E_1"/>
      <w:bookmarkEnd w:id="663"/>
      <w:r>
        <w:t xml:space="preserve"> specialist advisory board for soil investigations (FBU) is set up at the Federal Ministry for the Environment, Nature Conservation and Nuclear Safety. It has the task of compiling information on advanced methods and processes that appear to be practically suitable for fulfilment of the requirements of §§ 10 to 15 and Section 4 as well as for their application. To this end, the Advisory Council may, in particular:</w:t>
      </w:r>
    </w:p>
    <w:p w14:paraId="3EC62BF3" w14:textId="77777777" w:rsidR="00174E3F" w:rsidRPr="0006090E" w:rsidRDefault="00174E3F" w:rsidP="00174E3F">
      <w:pPr>
        <w:pStyle w:val="NummerierungStufe1"/>
      </w:pPr>
      <w:r>
        <w:t>D</w:t>
      </w:r>
      <w:bookmarkStart w:id="664" w:name="eNV_D5B8A2BD80EC4B9E90FFBE2FAB106856_1"/>
      <w:bookmarkEnd w:id="664"/>
      <w:r>
        <w:t xml:space="preserve">efine benchmarks for assessment of equivalence and practical suitability of methods and processes for sampling and sample pre-treatment, </w:t>
      </w:r>
      <w:proofErr w:type="gramStart"/>
      <w:r>
        <w:t>preparation</w:t>
      </w:r>
      <w:proofErr w:type="gramEnd"/>
      <w:r>
        <w:t xml:space="preserve"> and processing and for physico-chemical and chemical analysis,</w:t>
      </w:r>
    </w:p>
    <w:p w14:paraId="5390DCF9" w14:textId="77777777" w:rsidR="00174E3F" w:rsidRPr="0006090E" w:rsidRDefault="00174E3F" w:rsidP="00174E3F">
      <w:pPr>
        <w:pStyle w:val="NummerierungStufe1"/>
      </w:pPr>
      <w:r>
        <w:t>g</w:t>
      </w:r>
      <w:bookmarkStart w:id="665" w:name="eNV_3BD5DC0EB5484588B9583BCA93AEA8B9_1"/>
      <w:bookmarkEnd w:id="665"/>
      <w:r>
        <w:t xml:space="preserve">enerally confirm equivalence and practical suitability of methods and processes for sampling and sample pre-treatment, </w:t>
      </w:r>
      <w:proofErr w:type="gramStart"/>
      <w:r>
        <w:t>preparation</w:t>
      </w:r>
      <w:proofErr w:type="gramEnd"/>
      <w:r>
        <w:t xml:space="preserve"> and processing as well as for physico-chemical and chemical analysis and</w:t>
      </w:r>
    </w:p>
    <w:p w14:paraId="777A122C" w14:textId="77777777" w:rsidR="00174E3F" w:rsidRPr="0006090E" w:rsidRDefault="00174E3F" w:rsidP="00174E3F">
      <w:pPr>
        <w:pStyle w:val="NummerierungStufe1"/>
      </w:pPr>
      <w:r>
        <w:t>m</w:t>
      </w:r>
      <w:bookmarkStart w:id="666" w:name="eNV_0FF5AE3EBD8847199C7593C3A7FCB53E_1"/>
      <w:bookmarkEnd w:id="666"/>
      <w:r>
        <w:t>ake recommendations on the suitability of quality assurance measures, including the permissible uncertainty of results of procedures and methods referred to in points 1 and 2.</w:t>
      </w:r>
    </w:p>
    <w:p w14:paraId="21181A65" w14:textId="77777777" w:rsidR="00174E3F" w:rsidRPr="0006090E" w:rsidRDefault="00174E3F" w:rsidP="00174E3F">
      <w:pPr>
        <w:pStyle w:val="JuristischerAbsatznummeriert"/>
      </w:pPr>
      <w:r>
        <w:t>P</w:t>
      </w:r>
      <w:bookmarkStart w:id="667" w:name="eNV_BD9F304262FD4CD3B0BC1A1C588B8303_1"/>
      <w:bookmarkEnd w:id="667"/>
      <w:r>
        <w:t xml:space="preserve">rofessionally qualified and experienced persons from federal and state authorities, from the scientific community and from business sectors affected by the enforcement of this Ordinance will be appointed as members of the expert committee. The Committee will consist of no more than 12 members. The members of the Technical Advisory Board are not subject to instructions and will comment on the questions put before them on the basis of their professional qualifications and experience. membership is on a voluntary basis. </w:t>
      </w:r>
    </w:p>
    <w:p w14:paraId="34B96AA3" w14:textId="01D6D957" w:rsidR="00174E3F" w:rsidRPr="0006090E" w:rsidRDefault="00174E3F" w:rsidP="00174E3F">
      <w:pPr>
        <w:pStyle w:val="JuristischerAbsatznummeriert"/>
      </w:pPr>
      <w:r>
        <w:t>T</w:t>
      </w:r>
      <w:bookmarkStart w:id="668" w:name="eNV_72372FE9F97648A69453DDACFA136541_1"/>
      <w:bookmarkEnd w:id="668"/>
      <w:r>
        <w:t>he Federal Ministry for the Environment, Nature Conservation and Nuclear Safety appoints the members of the Advisory Board. The Expert Committee will establish rules of procedure for itself and will elect a chairperson from amongst its members. The rules of procedure require the approval of the Federal Ministry for the Environment, Nature Conservation and Nuclear Safety.</w:t>
      </w:r>
    </w:p>
    <w:p w14:paraId="483CAFCE" w14:textId="77777777" w:rsidR="00174E3F" w:rsidRPr="0006090E" w:rsidRDefault="00174E3F" w:rsidP="00174E3F">
      <w:pPr>
        <w:pStyle w:val="ParagraphBezeichner"/>
      </w:pPr>
    </w:p>
    <w:p w14:paraId="5B313B57" w14:textId="77777777" w:rsidR="00174E3F" w:rsidRPr="0006090E" w:rsidRDefault="00174E3F" w:rsidP="00174E3F">
      <w:pPr>
        <w:pStyle w:val="Paragraphberschrift"/>
      </w:pPr>
      <w:bookmarkStart w:id="669" w:name="_Toc74228057"/>
      <w:r>
        <w:t>R</w:t>
      </w:r>
      <w:bookmarkStart w:id="670" w:name="eNV_6ACD99A223F54146A5898E24DA6AB6E6_1"/>
      <w:bookmarkEnd w:id="670"/>
      <w:r>
        <w:t>egulatory offences</w:t>
      </w:r>
      <w:bookmarkEnd w:id="669"/>
    </w:p>
    <w:p w14:paraId="0ABE59B7" w14:textId="58D55100" w:rsidR="00174E3F" w:rsidRPr="0006090E" w:rsidRDefault="00174E3F" w:rsidP="00174E3F">
      <w:pPr>
        <w:pStyle w:val="JuristischerAbsatznichtnummeriert"/>
      </w:pPr>
      <w:r>
        <w:t>A regulatory offence within the meaning of § 26(1)(1) of the Federal Soil Protection Act refers to anyone who intentionally or negligently</w:t>
      </w:r>
    </w:p>
    <w:p w14:paraId="4384848B" w14:textId="099BCE0D" w:rsidR="00174E3F" w:rsidRPr="0006090E" w:rsidRDefault="00174E3F" w:rsidP="00174E3F">
      <w:pPr>
        <w:pStyle w:val="NummerierungStufe1"/>
      </w:pPr>
      <w:r>
        <w:t>c</w:t>
      </w:r>
      <w:bookmarkStart w:id="671" w:name="eNV_349D9F13C4C6462D95142D1ECE3913C7_1"/>
      <w:bookmarkEnd w:id="671"/>
      <w:r>
        <w:t>ontrary to § 6 (2), § 7 (6) sentence 1, also in connection with sentence 2, or § 8 (5) sentence 1 or 2, submits or brings in material,</w:t>
      </w:r>
    </w:p>
    <w:p w14:paraId="4DDD91C7" w14:textId="63835F05" w:rsidR="00174E3F" w:rsidRPr="0006090E" w:rsidRDefault="00174E3F" w:rsidP="00174E3F">
      <w:pPr>
        <w:pStyle w:val="NummerierungStufe1"/>
      </w:pPr>
      <w:r>
        <w:t>c</w:t>
      </w:r>
      <w:bookmarkStart w:id="672" w:name="eNV_D81742944F1544518E55CD6A939DD126_1"/>
      <w:bookmarkEnd w:id="672"/>
      <w:r>
        <w:t>ontrary to § 6 (5) sentence 1, does not carry out an examination, does not do it correctly, does not complete it or does not carry it out in a timely manner and does not have it carried out, or does not do so correctly, completely or in a timely manner,</w:t>
      </w:r>
    </w:p>
    <w:p w14:paraId="482E4B7F" w14:textId="7881B7BF" w:rsidR="00174E3F" w:rsidRPr="0006090E" w:rsidRDefault="00174E3F" w:rsidP="00174E3F">
      <w:pPr>
        <w:pStyle w:val="NummerierungStufe1"/>
      </w:pPr>
      <w:r>
        <w:lastRenderedPageBreak/>
        <w:t>c</w:t>
      </w:r>
      <w:bookmarkStart w:id="673" w:name="eNV_DB61973F4EAF48488F53DF5E73152929_1"/>
      <w:bookmarkEnd w:id="673"/>
      <w:r>
        <w:t>ontrary to § 6(7) sentence 1 and fails to compile documentation or fails to do so correctly or in time,</w:t>
      </w:r>
    </w:p>
    <w:p w14:paraId="33131690" w14:textId="0FE17AD9" w:rsidR="00174E3F" w:rsidRPr="0006090E" w:rsidRDefault="00174E3F" w:rsidP="00174E3F">
      <w:pPr>
        <w:pStyle w:val="NummerierungStufe1"/>
      </w:pPr>
      <w:r>
        <w:t>c</w:t>
      </w:r>
      <w:bookmarkStart w:id="674" w:name="eNV_AA3763DCC8C846A2915515B83AFB9ECA_1"/>
      <w:bookmarkEnd w:id="674"/>
      <w:r>
        <w:t>ontrary to § 6(7) sentence 2 and fails to retain a document, fails to do so for at least ten years, fails to present it or fails to do so in time,</w:t>
      </w:r>
    </w:p>
    <w:p w14:paraId="7E555A77" w14:textId="3CE24007" w:rsidR="00174E3F" w:rsidRPr="0006090E" w:rsidRDefault="00174E3F" w:rsidP="00174E3F">
      <w:pPr>
        <w:pStyle w:val="NummerierungStufe1"/>
      </w:pPr>
      <w:r>
        <w:t>f</w:t>
      </w:r>
      <w:bookmarkStart w:id="675" w:name="eNV_38EA5A8A05524D809B6A7BDFECA5BDA8_1"/>
      <w:bookmarkEnd w:id="675"/>
      <w:r>
        <w:t>ails to make a complaint, or does not do so correctly, in full or in good time, contrary to § 6(8) sentence 1, or</w:t>
      </w:r>
    </w:p>
    <w:p w14:paraId="2B7C845D" w14:textId="06AC85C9" w:rsidR="00174E3F" w:rsidRPr="0006090E" w:rsidRDefault="00174E3F" w:rsidP="00174E3F">
      <w:pPr>
        <w:pStyle w:val="NummerierungStufe1"/>
      </w:pPr>
      <w:r>
        <w:t>c</w:t>
      </w:r>
      <w:bookmarkStart w:id="676" w:name="eNV_5E1F01131A28478597A18F1589198626_1"/>
      <w:bookmarkEnd w:id="676"/>
      <w:r>
        <w:t>ontrary to § 7(1) sentence 1 or § 8(1) sentence 1 uses a material or mixture.</w:t>
      </w:r>
    </w:p>
    <w:p w14:paraId="62EEA472" w14:textId="77777777" w:rsidR="00174E3F" w:rsidRPr="0006090E" w:rsidRDefault="00174E3F" w:rsidP="00174E3F">
      <w:pPr>
        <w:pStyle w:val="ParagraphBezeichner"/>
      </w:pPr>
    </w:p>
    <w:p w14:paraId="7827A03F" w14:textId="77777777" w:rsidR="00174E3F" w:rsidRPr="0006090E" w:rsidRDefault="00174E3F" w:rsidP="00174E3F">
      <w:pPr>
        <w:pStyle w:val="Paragraphberschrift"/>
      </w:pPr>
      <w:bookmarkStart w:id="677" w:name="_Toc74228059"/>
      <w:r>
        <w:t>A</w:t>
      </w:r>
      <w:bookmarkStart w:id="678" w:name="eNV_63FE779CD8714461AEEDB3EC984F7FD1_1"/>
      <w:bookmarkEnd w:id="678"/>
      <w:r>
        <w:t>ccessibility of technical rules and standards</w:t>
      </w:r>
      <w:bookmarkEnd w:id="677"/>
    </w:p>
    <w:p w14:paraId="233B943D" w14:textId="77777777" w:rsidR="00174E3F" w:rsidRPr="0006090E" w:rsidRDefault="00174E3F" w:rsidP="00174E3F">
      <w:pPr>
        <w:pStyle w:val="JuristischerAbsatznummeriert"/>
      </w:pPr>
      <w:r>
        <w:t>D</w:t>
      </w:r>
      <w:bookmarkStart w:id="679" w:name="eNV_68074F6743014785BFF163B25F664D7B_1"/>
      <w:bookmarkEnd w:id="679"/>
      <w:r>
        <w:t xml:space="preserve">IN and ISO standards, draft standards and VDI directives referred to in this Ordinance are listed with their full titles in Appendix 4 and may be obtained from </w:t>
      </w:r>
      <w:proofErr w:type="spellStart"/>
      <w:r>
        <w:t>Beuth</w:t>
      </w:r>
      <w:proofErr w:type="spellEnd"/>
      <w:r>
        <w:t xml:space="preserve">-Verlag GmbH, 10772 Berlin. The ‘Working aid for addressing the soil in pre- and post-care soil protection – extract from the soil mapping instructions KA 5’; Hanover 2009, can be obtained from E. </w:t>
      </w:r>
      <w:proofErr w:type="spellStart"/>
      <w:r>
        <w:t>Schweiserbart'sche</w:t>
      </w:r>
      <w:proofErr w:type="spellEnd"/>
      <w:r>
        <w:t xml:space="preserve"> </w:t>
      </w:r>
      <w:proofErr w:type="spellStart"/>
      <w:r>
        <w:t>Verlagsbuchhandlung</w:t>
      </w:r>
      <w:proofErr w:type="spellEnd"/>
      <w:r>
        <w:t>, 70176 Stuttgart.</w:t>
      </w:r>
    </w:p>
    <w:p w14:paraId="3FB2ABAC" w14:textId="2B433387" w:rsidR="00174E3F" w:rsidRPr="0006090E" w:rsidRDefault="00174E3F" w:rsidP="00174E3F">
      <w:pPr>
        <w:pStyle w:val="JuristischerAbsatznummeriert"/>
      </w:pPr>
      <w:r>
        <w:t>T</w:t>
      </w:r>
      <w:bookmarkStart w:id="680" w:name="eNV_6170D82B3678438FA857A6655680A0E0_1"/>
      <w:bookmarkEnd w:id="680"/>
      <w:r>
        <w:t>he technical rules and standards as referred to in paragraph 1 have been deposited and securely archived at the German National Library.</w:t>
      </w:r>
    </w:p>
    <w:p w14:paraId="4470B236" w14:textId="77777777" w:rsidR="00174E3F" w:rsidRPr="0006090E" w:rsidRDefault="00174E3F" w:rsidP="00174E3F">
      <w:pPr>
        <w:pStyle w:val="JuristischerAbsatznummeriert"/>
      </w:pPr>
      <w:r>
        <w:t>A</w:t>
      </w:r>
      <w:bookmarkStart w:id="681" w:name="eNV_6BB34FA82C8A4E6DAF771C3C38219041_1"/>
      <w:bookmarkEnd w:id="681"/>
      <w:r>
        <w:t>ll references to drafts of technical standards in the Appendixes are relative to the version as published at the time indicated in the relevant reference.</w:t>
      </w:r>
    </w:p>
    <w:p w14:paraId="32719B75" w14:textId="77777777" w:rsidR="00174E3F" w:rsidRPr="0006090E" w:rsidRDefault="00174E3F" w:rsidP="00174E3F">
      <w:pPr>
        <w:pStyle w:val="ParagraphBezeichner"/>
      </w:pPr>
    </w:p>
    <w:p w14:paraId="4B65A92D" w14:textId="77777777" w:rsidR="00174E3F" w:rsidRPr="0006090E" w:rsidRDefault="00174E3F" w:rsidP="00174E3F">
      <w:pPr>
        <w:pStyle w:val="Paragraphberschrift"/>
      </w:pPr>
      <w:bookmarkStart w:id="682" w:name="_Toc74228061"/>
      <w:r>
        <w:t>T</w:t>
      </w:r>
      <w:bookmarkStart w:id="683" w:name="eNV_AFBC8CAE3F05411382B6C0A4D0E3F75D_1"/>
      <w:bookmarkEnd w:id="683"/>
      <w:r>
        <w:t>ransitional arrangements</w:t>
      </w:r>
      <w:bookmarkEnd w:id="682"/>
    </w:p>
    <w:p w14:paraId="1617FCBD" w14:textId="77777777" w:rsidR="00174E3F" w:rsidRPr="0006090E" w:rsidRDefault="00174E3F" w:rsidP="00174E3F">
      <w:pPr>
        <w:pStyle w:val="JuristischerAbsatznummeriert"/>
      </w:pPr>
      <w:r>
        <w:t>I</w:t>
      </w:r>
      <w:bookmarkStart w:id="684" w:name="eNV_1504286775A2485BA9BA84ABA9A1DC04_1"/>
      <w:bookmarkEnd w:id="684"/>
      <w:r>
        <w:t>f materials are applied to or into the ground when backfilling excavations on the basis of permits issued before ... [insert: date of promulgation of this Ordinance] and, specifying the requirements for the materials to be applied or incorporated. The requirements of this Ordinance are only to be complied with from ... [Insert: specify the day and month of the entry into force of this Ordinance as well as the year of the eighth year following the entry into force].</w:t>
      </w:r>
    </w:p>
    <w:p w14:paraId="3147ACE3" w14:textId="77777777" w:rsidR="00174E3F" w:rsidRPr="0006090E" w:rsidRDefault="00174E3F" w:rsidP="00174E3F">
      <w:pPr>
        <w:pStyle w:val="JuristischerAbsatznummeriert"/>
      </w:pPr>
      <w:r>
        <w:t>T</w:t>
      </w:r>
      <w:bookmarkStart w:id="685" w:name="eNV_65F950D33C5443D5A0A6C1752F508C0E_1"/>
      <w:bookmarkEnd w:id="685"/>
      <w:r>
        <w:t>he general sampling requirements resulting from § 19(1), sentences 1 and 2 will apply as from... [insert: the day and month, that of the date of entry into force of this Ordinance, and for the year, the fifth year after the date of entry into force].</w:t>
      </w:r>
    </w:p>
    <w:p w14:paraId="25C04C38" w14:textId="77777777" w:rsidR="00174E3F" w:rsidRPr="0006090E" w:rsidRDefault="00174E3F" w:rsidP="00174E3F">
      <w:pPr>
        <w:sectPr w:rsidR="00174E3F" w:rsidRPr="0006090E" w:rsidSect="007718F1">
          <w:pgSz w:w="11907" w:h="16839"/>
          <w:pgMar w:top="1134" w:right="1417" w:bottom="1134" w:left="1701" w:header="709" w:footer="709" w:gutter="0"/>
          <w:cols w:space="708"/>
          <w:docGrid w:linePitch="360"/>
        </w:sectPr>
      </w:pPr>
    </w:p>
    <w:p w14:paraId="5D38CC52" w14:textId="77777777" w:rsidR="00174E3F" w:rsidRPr="0006090E" w:rsidRDefault="00174E3F" w:rsidP="00656043">
      <w:pPr>
        <w:pStyle w:val="AnlageBezeichnernummeriert"/>
        <w:numPr>
          <w:ilvl w:val="0"/>
          <w:numId w:val="28"/>
        </w:numPr>
      </w:pPr>
    </w:p>
    <w:p w14:paraId="670346AB" w14:textId="02005A43" w:rsidR="00D16E21" w:rsidRPr="0006090E" w:rsidRDefault="00D16E21" w:rsidP="00D16E21">
      <w:pPr>
        <w:pStyle w:val="AnlageVerweis"/>
      </w:pPr>
      <w:r>
        <w:t>(Re § 3(1)(1) and 3(2), § 5, § 6(5)(2) and 6(6)(1), § 7(3), (4) and (6), § 8(2), 8(3)(1), 8(6)(1) and 8(7)(1) and (6), § 24(4)(1) and (2), 24(7)(1), 24(9)(1) and 24(10)(1))</w:t>
      </w:r>
    </w:p>
    <w:p w14:paraId="03BB0902" w14:textId="77777777" w:rsidR="00174E3F" w:rsidRPr="0006090E" w:rsidRDefault="00174E3F" w:rsidP="00174E3F">
      <w:pPr>
        <w:pStyle w:val="Anlageberschrift"/>
      </w:pPr>
      <w:bookmarkStart w:id="686" w:name="_Toc74228063"/>
      <w:r>
        <w:t>P</w:t>
      </w:r>
      <w:bookmarkStart w:id="687" w:name="eNV_7CF9E15628CC4FFBBB2549CD31186308_1"/>
      <w:bookmarkEnd w:id="687"/>
      <w:r>
        <w:t>recautionary values and values for the assessment of materials</w:t>
      </w:r>
      <w:bookmarkEnd w:id="686"/>
    </w:p>
    <w:p w14:paraId="39554102" w14:textId="77777777" w:rsidR="00D16E21" w:rsidRPr="0006090E" w:rsidRDefault="00D16E21" w:rsidP="00D16E21">
      <w:pPr>
        <w:pStyle w:val="Heading1"/>
      </w:pPr>
      <w:r>
        <w:t>Table 1: Precautionary values for inorganic substances</w:t>
      </w:r>
      <w:r>
        <w:rPr>
          <w:vertAlign w:val="superscript"/>
        </w:rPr>
        <w:t>1)</w:t>
      </w:r>
    </w:p>
    <w:p w14:paraId="16ABB4CF" w14:textId="77777777" w:rsidR="00972543" w:rsidRPr="0006090E" w:rsidRDefault="00972543" w:rsidP="00972543">
      <w:pPr>
        <w:pStyle w:val="Text"/>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39"/>
        <w:gridCol w:w="2099"/>
        <w:gridCol w:w="2836"/>
        <w:gridCol w:w="1985"/>
      </w:tblGrid>
      <w:tr w:rsidR="0006090E" w:rsidRPr="006168C3" w14:paraId="04DB01D4" w14:textId="77777777" w:rsidTr="00972543">
        <w:tc>
          <w:tcPr>
            <w:tcW w:w="1050" w:type="pct"/>
            <w:tcBorders>
              <w:top w:val="single" w:sz="12" w:space="0" w:color="auto"/>
              <w:bottom w:val="single" w:sz="12" w:space="0" w:color="auto"/>
              <w:right w:val="single" w:sz="12" w:space="0" w:color="auto"/>
            </w:tcBorders>
            <w:shd w:val="clear" w:color="auto" w:fill="EEECE1"/>
          </w:tcPr>
          <w:p w14:paraId="54441CD3" w14:textId="77777777" w:rsidR="00D16E21" w:rsidRPr="0006090E" w:rsidRDefault="00D16E21" w:rsidP="009030B5">
            <w:pPr>
              <w:rPr>
                <w:rFonts w:eastAsia="Calibri"/>
                <w:b/>
              </w:rPr>
            </w:pPr>
            <w:r>
              <w:rPr>
                <w:b/>
              </w:rPr>
              <w:t>Substance</w:t>
            </w:r>
          </w:p>
        </w:tc>
        <w:tc>
          <w:tcPr>
            <w:tcW w:w="1198" w:type="pct"/>
            <w:tcBorders>
              <w:top w:val="single" w:sz="12" w:space="0" w:color="auto"/>
              <w:left w:val="single" w:sz="12" w:space="0" w:color="auto"/>
              <w:bottom w:val="single" w:sz="12" w:space="0" w:color="auto"/>
            </w:tcBorders>
            <w:shd w:val="clear" w:color="auto" w:fill="EEECE1"/>
          </w:tcPr>
          <w:p w14:paraId="5412AA43" w14:textId="77777777" w:rsidR="00D16E21" w:rsidRPr="006168C3" w:rsidRDefault="00D16E21" w:rsidP="009030B5">
            <w:pPr>
              <w:rPr>
                <w:rFonts w:eastAsia="Calibri"/>
                <w:b/>
                <w:lang w:val="it-IT"/>
              </w:rPr>
            </w:pPr>
            <w:r w:rsidRPr="006168C3">
              <w:rPr>
                <w:b/>
                <w:lang w:val="it-IT"/>
              </w:rPr>
              <w:t xml:space="preserve">Preventive criteria in soil type </w:t>
            </w:r>
            <w:r w:rsidRPr="006168C3">
              <w:rPr>
                <w:b/>
                <w:vertAlign w:val="superscript"/>
                <w:lang w:val="it-IT"/>
              </w:rPr>
              <w:t>2)</w:t>
            </w:r>
            <w:r w:rsidRPr="006168C3">
              <w:rPr>
                <w:b/>
                <w:lang w:val="it-IT"/>
              </w:rPr>
              <w:t xml:space="preserve"> sand </w:t>
            </w:r>
          </w:p>
        </w:tc>
        <w:tc>
          <w:tcPr>
            <w:tcW w:w="1619" w:type="pct"/>
            <w:tcBorders>
              <w:top w:val="single" w:sz="12" w:space="0" w:color="auto"/>
              <w:bottom w:val="single" w:sz="12" w:space="0" w:color="auto"/>
            </w:tcBorders>
            <w:shd w:val="clear" w:color="auto" w:fill="EEECE1"/>
          </w:tcPr>
          <w:p w14:paraId="6B1A9D7C" w14:textId="10E5198A" w:rsidR="00D16E21" w:rsidRPr="0006090E" w:rsidRDefault="00D16E21">
            <w:pPr>
              <w:rPr>
                <w:rFonts w:eastAsia="Calibri"/>
                <w:b/>
              </w:rPr>
            </w:pPr>
            <w:r>
              <w:rPr>
                <w:b/>
              </w:rPr>
              <w:t xml:space="preserve">Precautionary value for soil type </w:t>
            </w:r>
            <w:r>
              <w:rPr>
                <w:b/>
                <w:vertAlign w:val="superscript"/>
              </w:rPr>
              <w:t>2)</w:t>
            </w:r>
            <w:r>
              <w:rPr>
                <w:b/>
              </w:rPr>
              <w:t xml:space="preserve"> clay, silt </w:t>
            </w:r>
          </w:p>
        </w:tc>
        <w:tc>
          <w:tcPr>
            <w:tcW w:w="1133" w:type="pct"/>
            <w:tcBorders>
              <w:top w:val="single" w:sz="12" w:space="0" w:color="auto"/>
              <w:bottom w:val="single" w:sz="12" w:space="0" w:color="auto"/>
            </w:tcBorders>
            <w:shd w:val="clear" w:color="auto" w:fill="EEECE1"/>
          </w:tcPr>
          <w:p w14:paraId="77189362" w14:textId="7656CA9F" w:rsidR="00D16E21" w:rsidRPr="006168C3" w:rsidRDefault="00D16E21">
            <w:pPr>
              <w:rPr>
                <w:rFonts w:eastAsia="Calibri"/>
                <w:b/>
                <w:lang w:val="it-IT"/>
              </w:rPr>
            </w:pPr>
            <w:r w:rsidRPr="006168C3">
              <w:rPr>
                <w:b/>
                <w:lang w:val="it-IT"/>
              </w:rPr>
              <w:t xml:space="preserve">Preventive criteria in soil type </w:t>
            </w:r>
            <w:r w:rsidRPr="006168C3">
              <w:rPr>
                <w:b/>
                <w:vertAlign w:val="superscript"/>
                <w:lang w:val="it-IT"/>
              </w:rPr>
              <w:t>2)</w:t>
            </w:r>
            <w:r w:rsidRPr="006168C3">
              <w:rPr>
                <w:b/>
                <w:lang w:val="it-IT"/>
              </w:rPr>
              <w:t xml:space="preserve"> clay </w:t>
            </w:r>
          </w:p>
        </w:tc>
      </w:tr>
      <w:tr w:rsidR="0006090E" w:rsidRPr="0006090E" w14:paraId="5EDE4EBD" w14:textId="77777777" w:rsidTr="00972543">
        <w:tc>
          <w:tcPr>
            <w:tcW w:w="1050" w:type="pct"/>
            <w:tcBorders>
              <w:top w:val="single" w:sz="12" w:space="0" w:color="auto"/>
              <w:bottom w:val="single" w:sz="12" w:space="0" w:color="auto"/>
              <w:right w:val="single" w:sz="12" w:space="0" w:color="auto"/>
            </w:tcBorders>
            <w:shd w:val="clear" w:color="auto" w:fill="FFFFFF"/>
          </w:tcPr>
          <w:p w14:paraId="60E1D2CB" w14:textId="77777777" w:rsidR="00D16E21" w:rsidRPr="006168C3" w:rsidRDefault="00D16E21" w:rsidP="009030B5">
            <w:pPr>
              <w:rPr>
                <w:rFonts w:eastAsia="Calibri"/>
                <w:lang w:val="it-IT"/>
              </w:rPr>
            </w:pPr>
          </w:p>
        </w:tc>
        <w:tc>
          <w:tcPr>
            <w:tcW w:w="3950" w:type="pct"/>
            <w:gridSpan w:val="3"/>
            <w:tcBorders>
              <w:top w:val="single" w:sz="12" w:space="0" w:color="auto"/>
              <w:left w:val="single" w:sz="12" w:space="0" w:color="auto"/>
              <w:bottom w:val="single" w:sz="12" w:space="0" w:color="auto"/>
            </w:tcBorders>
            <w:shd w:val="clear" w:color="auto" w:fill="FFFFFF"/>
          </w:tcPr>
          <w:p w14:paraId="5260991A" w14:textId="77777777" w:rsidR="00D16E21" w:rsidRPr="0006090E" w:rsidRDefault="00D16E21" w:rsidP="009030B5">
            <w:pPr>
              <w:jc w:val="center"/>
              <w:rPr>
                <w:rFonts w:eastAsia="Calibri"/>
              </w:rPr>
            </w:pPr>
            <w:r w:rsidRPr="006168C3">
              <w:rPr>
                <w:rFonts w:ascii="Times" w:hAnsi="Times"/>
                <w:sz w:val="26"/>
                <w:lang w:val="it-IT"/>
              </w:rPr>
              <w:t xml:space="preserve"> </w:t>
            </w:r>
            <w:r>
              <w:t>[mg/kg DM]</w:t>
            </w:r>
          </w:p>
        </w:tc>
      </w:tr>
      <w:tr w:rsidR="0006090E" w:rsidRPr="0006090E" w14:paraId="5C244182" w14:textId="77777777" w:rsidTr="00972543">
        <w:trPr>
          <w:cantSplit/>
        </w:trPr>
        <w:tc>
          <w:tcPr>
            <w:tcW w:w="1050" w:type="pct"/>
            <w:tcBorders>
              <w:top w:val="single" w:sz="12" w:space="0" w:color="auto"/>
              <w:right w:val="single" w:sz="12" w:space="0" w:color="auto"/>
            </w:tcBorders>
          </w:tcPr>
          <w:p w14:paraId="117F8FC4" w14:textId="77777777" w:rsidR="00D16E21" w:rsidRPr="0006090E" w:rsidRDefault="00D16E21" w:rsidP="009030B5">
            <w:pPr>
              <w:rPr>
                <w:rFonts w:eastAsia="Calibri"/>
              </w:rPr>
            </w:pPr>
            <w:r>
              <w:t>Arsenic</w:t>
            </w:r>
          </w:p>
        </w:tc>
        <w:tc>
          <w:tcPr>
            <w:tcW w:w="1198" w:type="pct"/>
            <w:tcBorders>
              <w:top w:val="single" w:sz="12" w:space="0" w:color="auto"/>
              <w:left w:val="single" w:sz="12" w:space="0" w:color="auto"/>
            </w:tcBorders>
            <w:vAlign w:val="center"/>
          </w:tcPr>
          <w:p w14:paraId="65BB0347" w14:textId="77777777" w:rsidR="00D16E21" w:rsidRPr="0006090E" w:rsidRDefault="00D16E21" w:rsidP="009030B5">
            <w:pPr>
              <w:jc w:val="center"/>
              <w:rPr>
                <w:rFonts w:eastAsia="Calibri"/>
              </w:rPr>
            </w:pPr>
            <w:r>
              <w:t>10</w:t>
            </w:r>
          </w:p>
        </w:tc>
        <w:tc>
          <w:tcPr>
            <w:tcW w:w="1619" w:type="pct"/>
            <w:tcBorders>
              <w:top w:val="single" w:sz="12" w:space="0" w:color="auto"/>
            </w:tcBorders>
            <w:vAlign w:val="center"/>
          </w:tcPr>
          <w:p w14:paraId="5279BA05" w14:textId="77777777" w:rsidR="00D16E21" w:rsidRPr="0006090E" w:rsidRDefault="00D16E21" w:rsidP="009030B5">
            <w:pPr>
              <w:jc w:val="center"/>
              <w:rPr>
                <w:rFonts w:eastAsia="Calibri"/>
              </w:rPr>
            </w:pPr>
            <w:r>
              <w:t>20</w:t>
            </w:r>
          </w:p>
        </w:tc>
        <w:tc>
          <w:tcPr>
            <w:tcW w:w="1133" w:type="pct"/>
            <w:tcBorders>
              <w:top w:val="single" w:sz="12" w:space="0" w:color="auto"/>
            </w:tcBorders>
            <w:vAlign w:val="center"/>
          </w:tcPr>
          <w:p w14:paraId="22E23BFE" w14:textId="77777777" w:rsidR="00D16E21" w:rsidRPr="0006090E" w:rsidRDefault="00D16E21" w:rsidP="009030B5">
            <w:pPr>
              <w:jc w:val="center"/>
              <w:rPr>
                <w:rFonts w:eastAsia="Calibri"/>
              </w:rPr>
            </w:pPr>
            <w:r>
              <w:t>20</w:t>
            </w:r>
          </w:p>
        </w:tc>
      </w:tr>
      <w:tr w:rsidR="0006090E" w:rsidRPr="0006090E" w14:paraId="11E2411C" w14:textId="77777777" w:rsidTr="00972543">
        <w:trPr>
          <w:cantSplit/>
        </w:trPr>
        <w:tc>
          <w:tcPr>
            <w:tcW w:w="1050" w:type="pct"/>
            <w:tcBorders>
              <w:right w:val="single" w:sz="12" w:space="0" w:color="auto"/>
            </w:tcBorders>
          </w:tcPr>
          <w:p w14:paraId="75F207F1" w14:textId="77777777" w:rsidR="00D16E21" w:rsidRPr="0006090E" w:rsidRDefault="00D16E21" w:rsidP="009030B5">
            <w:pPr>
              <w:rPr>
                <w:rFonts w:eastAsia="Calibri"/>
              </w:rPr>
            </w:pPr>
            <w:r>
              <w:t xml:space="preserve">Lead </w:t>
            </w:r>
            <w:r>
              <w:rPr>
                <w:vertAlign w:val="superscript"/>
              </w:rPr>
              <w:t>3)</w:t>
            </w:r>
          </w:p>
        </w:tc>
        <w:tc>
          <w:tcPr>
            <w:tcW w:w="1198" w:type="pct"/>
            <w:tcBorders>
              <w:left w:val="single" w:sz="12" w:space="0" w:color="auto"/>
            </w:tcBorders>
            <w:vAlign w:val="center"/>
          </w:tcPr>
          <w:p w14:paraId="6127A215" w14:textId="77777777" w:rsidR="00D16E21" w:rsidRPr="0006090E" w:rsidRDefault="00D16E21" w:rsidP="009030B5">
            <w:pPr>
              <w:jc w:val="center"/>
              <w:rPr>
                <w:rFonts w:eastAsia="Calibri"/>
              </w:rPr>
            </w:pPr>
            <w:r>
              <w:t>40</w:t>
            </w:r>
          </w:p>
        </w:tc>
        <w:tc>
          <w:tcPr>
            <w:tcW w:w="1619" w:type="pct"/>
            <w:vAlign w:val="center"/>
          </w:tcPr>
          <w:p w14:paraId="4881F172" w14:textId="77777777" w:rsidR="00D16E21" w:rsidRPr="0006090E" w:rsidRDefault="00D16E21" w:rsidP="009030B5">
            <w:pPr>
              <w:jc w:val="center"/>
              <w:rPr>
                <w:rFonts w:eastAsia="Calibri"/>
              </w:rPr>
            </w:pPr>
            <w:r>
              <w:t>70</w:t>
            </w:r>
          </w:p>
        </w:tc>
        <w:tc>
          <w:tcPr>
            <w:tcW w:w="1133" w:type="pct"/>
            <w:vAlign w:val="center"/>
          </w:tcPr>
          <w:p w14:paraId="3C1878E2" w14:textId="77777777" w:rsidR="00D16E21" w:rsidRPr="0006090E" w:rsidRDefault="00D16E21" w:rsidP="009030B5">
            <w:pPr>
              <w:jc w:val="center"/>
              <w:rPr>
                <w:rFonts w:eastAsia="Calibri"/>
              </w:rPr>
            </w:pPr>
            <w:r>
              <w:t>100</w:t>
            </w:r>
          </w:p>
        </w:tc>
      </w:tr>
      <w:tr w:rsidR="0006090E" w:rsidRPr="0006090E" w14:paraId="264B33A5" w14:textId="77777777" w:rsidTr="00972543">
        <w:trPr>
          <w:cantSplit/>
        </w:trPr>
        <w:tc>
          <w:tcPr>
            <w:tcW w:w="1050" w:type="pct"/>
            <w:tcBorders>
              <w:right w:val="single" w:sz="12" w:space="0" w:color="auto"/>
            </w:tcBorders>
          </w:tcPr>
          <w:p w14:paraId="2FE87BD5" w14:textId="77777777" w:rsidR="00D16E21" w:rsidRPr="0006090E" w:rsidRDefault="00D16E21" w:rsidP="009030B5">
            <w:pPr>
              <w:rPr>
                <w:rFonts w:eastAsia="Calibri"/>
              </w:rPr>
            </w:pPr>
            <w:r>
              <w:t xml:space="preserve">Cadmium </w:t>
            </w:r>
            <w:r>
              <w:rPr>
                <w:vertAlign w:val="superscript"/>
              </w:rPr>
              <w:t>4)</w:t>
            </w:r>
          </w:p>
        </w:tc>
        <w:tc>
          <w:tcPr>
            <w:tcW w:w="1198" w:type="pct"/>
            <w:tcBorders>
              <w:left w:val="single" w:sz="12" w:space="0" w:color="auto"/>
            </w:tcBorders>
            <w:vAlign w:val="center"/>
          </w:tcPr>
          <w:p w14:paraId="04E357C0" w14:textId="77777777" w:rsidR="00D16E21" w:rsidRPr="0006090E" w:rsidRDefault="00D16E21" w:rsidP="009030B5">
            <w:pPr>
              <w:jc w:val="center"/>
              <w:rPr>
                <w:rFonts w:eastAsia="Calibri"/>
              </w:rPr>
            </w:pPr>
            <w:r>
              <w:t>0.4</w:t>
            </w:r>
          </w:p>
        </w:tc>
        <w:tc>
          <w:tcPr>
            <w:tcW w:w="1619" w:type="pct"/>
            <w:vAlign w:val="center"/>
          </w:tcPr>
          <w:p w14:paraId="20AA0B29" w14:textId="77777777" w:rsidR="00D16E21" w:rsidRPr="0006090E" w:rsidRDefault="00D16E21" w:rsidP="009030B5">
            <w:pPr>
              <w:jc w:val="center"/>
              <w:rPr>
                <w:rFonts w:eastAsia="Calibri"/>
              </w:rPr>
            </w:pPr>
            <w:r>
              <w:t>1</w:t>
            </w:r>
          </w:p>
        </w:tc>
        <w:tc>
          <w:tcPr>
            <w:tcW w:w="1133" w:type="pct"/>
            <w:vAlign w:val="center"/>
          </w:tcPr>
          <w:p w14:paraId="367AF664" w14:textId="77777777" w:rsidR="00D16E21" w:rsidRPr="0006090E" w:rsidRDefault="00D16E21" w:rsidP="009030B5">
            <w:pPr>
              <w:jc w:val="center"/>
              <w:rPr>
                <w:rFonts w:eastAsia="Calibri"/>
              </w:rPr>
            </w:pPr>
            <w:r>
              <w:t>1.5</w:t>
            </w:r>
          </w:p>
        </w:tc>
      </w:tr>
      <w:tr w:rsidR="0006090E" w:rsidRPr="0006090E" w14:paraId="70B90077" w14:textId="77777777" w:rsidTr="00972543">
        <w:trPr>
          <w:cantSplit/>
        </w:trPr>
        <w:tc>
          <w:tcPr>
            <w:tcW w:w="1050" w:type="pct"/>
            <w:tcBorders>
              <w:right w:val="single" w:sz="12" w:space="0" w:color="auto"/>
            </w:tcBorders>
          </w:tcPr>
          <w:p w14:paraId="2E090833" w14:textId="77777777" w:rsidR="00D16E21" w:rsidRPr="0006090E" w:rsidRDefault="00D16E21" w:rsidP="009030B5">
            <w:pPr>
              <w:rPr>
                <w:rFonts w:eastAsia="Calibri"/>
              </w:rPr>
            </w:pPr>
            <w:r>
              <w:t xml:space="preserve">Chromium </w:t>
            </w:r>
            <w:r>
              <w:rPr>
                <w:vertAlign w:val="subscript"/>
              </w:rPr>
              <w:t>total</w:t>
            </w:r>
          </w:p>
        </w:tc>
        <w:tc>
          <w:tcPr>
            <w:tcW w:w="1198" w:type="pct"/>
            <w:tcBorders>
              <w:left w:val="single" w:sz="12" w:space="0" w:color="auto"/>
            </w:tcBorders>
            <w:vAlign w:val="center"/>
          </w:tcPr>
          <w:p w14:paraId="2B8C5C67" w14:textId="77777777" w:rsidR="00D16E21" w:rsidRPr="0006090E" w:rsidRDefault="00D16E21" w:rsidP="009030B5">
            <w:pPr>
              <w:jc w:val="center"/>
              <w:rPr>
                <w:rFonts w:eastAsia="Calibri"/>
              </w:rPr>
            </w:pPr>
            <w:r>
              <w:t>30</w:t>
            </w:r>
          </w:p>
        </w:tc>
        <w:tc>
          <w:tcPr>
            <w:tcW w:w="1619" w:type="pct"/>
            <w:vAlign w:val="center"/>
          </w:tcPr>
          <w:p w14:paraId="42C1A705" w14:textId="77777777" w:rsidR="00D16E21" w:rsidRPr="0006090E" w:rsidRDefault="00D16E21" w:rsidP="009030B5">
            <w:pPr>
              <w:jc w:val="center"/>
              <w:rPr>
                <w:rFonts w:eastAsia="Calibri"/>
              </w:rPr>
            </w:pPr>
            <w:r>
              <w:t>60</w:t>
            </w:r>
          </w:p>
        </w:tc>
        <w:tc>
          <w:tcPr>
            <w:tcW w:w="1133" w:type="pct"/>
            <w:vAlign w:val="center"/>
          </w:tcPr>
          <w:p w14:paraId="1A314F39" w14:textId="77777777" w:rsidR="00D16E21" w:rsidRPr="0006090E" w:rsidRDefault="00D16E21" w:rsidP="009030B5">
            <w:pPr>
              <w:jc w:val="center"/>
              <w:rPr>
                <w:rFonts w:eastAsia="Calibri"/>
              </w:rPr>
            </w:pPr>
            <w:r>
              <w:t>100</w:t>
            </w:r>
          </w:p>
        </w:tc>
      </w:tr>
      <w:tr w:rsidR="0006090E" w:rsidRPr="0006090E" w14:paraId="1EB9B2D7" w14:textId="77777777" w:rsidTr="00972543">
        <w:trPr>
          <w:cantSplit/>
        </w:trPr>
        <w:tc>
          <w:tcPr>
            <w:tcW w:w="1050" w:type="pct"/>
            <w:tcBorders>
              <w:right w:val="single" w:sz="12" w:space="0" w:color="auto"/>
            </w:tcBorders>
          </w:tcPr>
          <w:p w14:paraId="0453CF5E" w14:textId="77777777" w:rsidR="00D16E21" w:rsidRPr="0006090E" w:rsidRDefault="00D16E21" w:rsidP="009030B5">
            <w:pPr>
              <w:rPr>
                <w:rFonts w:eastAsia="Calibri"/>
              </w:rPr>
            </w:pPr>
            <w:r>
              <w:t>Copper</w:t>
            </w:r>
          </w:p>
        </w:tc>
        <w:tc>
          <w:tcPr>
            <w:tcW w:w="1198" w:type="pct"/>
            <w:tcBorders>
              <w:left w:val="single" w:sz="12" w:space="0" w:color="auto"/>
            </w:tcBorders>
            <w:vAlign w:val="center"/>
          </w:tcPr>
          <w:p w14:paraId="1E46FFA0" w14:textId="77777777" w:rsidR="00D16E21" w:rsidRPr="0006090E" w:rsidRDefault="00D16E21" w:rsidP="009030B5">
            <w:pPr>
              <w:jc w:val="center"/>
              <w:rPr>
                <w:rFonts w:eastAsia="Calibri"/>
              </w:rPr>
            </w:pPr>
            <w:r>
              <w:t>20</w:t>
            </w:r>
          </w:p>
        </w:tc>
        <w:tc>
          <w:tcPr>
            <w:tcW w:w="1619" w:type="pct"/>
            <w:vAlign w:val="center"/>
          </w:tcPr>
          <w:p w14:paraId="24C952A0" w14:textId="77777777" w:rsidR="00D16E21" w:rsidRPr="0006090E" w:rsidRDefault="00D16E21" w:rsidP="009030B5">
            <w:pPr>
              <w:jc w:val="center"/>
              <w:rPr>
                <w:rFonts w:eastAsia="Calibri"/>
              </w:rPr>
            </w:pPr>
            <w:r>
              <w:t>40</w:t>
            </w:r>
          </w:p>
        </w:tc>
        <w:tc>
          <w:tcPr>
            <w:tcW w:w="1133" w:type="pct"/>
            <w:vAlign w:val="center"/>
          </w:tcPr>
          <w:p w14:paraId="5A739220" w14:textId="77777777" w:rsidR="00D16E21" w:rsidRPr="0006090E" w:rsidRDefault="00D16E21" w:rsidP="009030B5">
            <w:pPr>
              <w:jc w:val="center"/>
              <w:rPr>
                <w:rFonts w:eastAsia="Calibri"/>
              </w:rPr>
            </w:pPr>
            <w:r>
              <w:t>60</w:t>
            </w:r>
          </w:p>
        </w:tc>
      </w:tr>
      <w:tr w:rsidR="0006090E" w:rsidRPr="0006090E" w14:paraId="5FFA8CF6" w14:textId="77777777" w:rsidTr="00972543">
        <w:trPr>
          <w:cantSplit/>
        </w:trPr>
        <w:tc>
          <w:tcPr>
            <w:tcW w:w="1050" w:type="pct"/>
            <w:tcBorders>
              <w:right w:val="single" w:sz="12" w:space="0" w:color="auto"/>
            </w:tcBorders>
          </w:tcPr>
          <w:p w14:paraId="550E9415" w14:textId="77777777" w:rsidR="00D16E21" w:rsidRPr="0006090E" w:rsidRDefault="00D16E21" w:rsidP="009030B5">
            <w:pPr>
              <w:rPr>
                <w:rFonts w:eastAsia="Calibri"/>
              </w:rPr>
            </w:pPr>
            <w:r>
              <w:t xml:space="preserve">nickel </w:t>
            </w:r>
            <w:r>
              <w:rPr>
                <w:vertAlign w:val="superscript"/>
              </w:rPr>
              <w:t>5)</w:t>
            </w:r>
          </w:p>
        </w:tc>
        <w:tc>
          <w:tcPr>
            <w:tcW w:w="1198" w:type="pct"/>
            <w:tcBorders>
              <w:left w:val="single" w:sz="12" w:space="0" w:color="auto"/>
            </w:tcBorders>
            <w:vAlign w:val="center"/>
          </w:tcPr>
          <w:p w14:paraId="2B53C964" w14:textId="77777777" w:rsidR="00D16E21" w:rsidRPr="0006090E" w:rsidRDefault="00D16E21" w:rsidP="009030B5">
            <w:pPr>
              <w:jc w:val="center"/>
              <w:rPr>
                <w:rFonts w:eastAsia="Calibri"/>
              </w:rPr>
            </w:pPr>
            <w:r>
              <w:t>15</w:t>
            </w:r>
          </w:p>
        </w:tc>
        <w:tc>
          <w:tcPr>
            <w:tcW w:w="1619" w:type="pct"/>
            <w:vAlign w:val="center"/>
          </w:tcPr>
          <w:p w14:paraId="4861BA0C" w14:textId="77777777" w:rsidR="00D16E21" w:rsidRPr="0006090E" w:rsidRDefault="00D16E21" w:rsidP="009030B5">
            <w:pPr>
              <w:jc w:val="center"/>
              <w:rPr>
                <w:rFonts w:eastAsia="Calibri"/>
              </w:rPr>
            </w:pPr>
            <w:r>
              <w:t>50</w:t>
            </w:r>
          </w:p>
        </w:tc>
        <w:tc>
          <w:tcPr>
            <w:tcW w:w="1133" w:type="pct"/>
            <w:vAlign w:val="center"/>
          </w:tcPr>
          <w:p w14:paraId="682B4B74" w14:textId="77777777" w:rsidR="00D16E21" w:rsidRPr="0006090E" w:rsidRDefault="00D16E21" w:rsidP="009030B5">
            <w:pPr>
              <w:jc w:val="center"/>
              <w:rPr>
                <w:rFonts w:eastAsia="Calibri"/>
              </w:rPr>
            </w:pPr>
            <w:r>
              <w:t>70</w:t>
            </w:r>
          </w:p>
        </w:tc>
      </w:tr>
      <w:tr w:rsidR="0006090E" w:rsidRPr="0006090E" w14:paraId="5C08DCEC" w14:textId="77777777" w:rsidTr="00972543">
        <w:trPr>
          <w:cantSplit/>
        </w:trPr>
        <w:tc>
          <w:tcPr>
            <w:tcW w:w="1050" w:type="pct"/>
            <w:tcBorders>
              <w:right w:val="single" w:sz="12" w:space="0" w:color="auto"/>
            </w:tcBorders>
          </w:tcPr>
          <w:p w14:paraId="29FEA1D2" w14:textId="77777777" w:rsidR="00D16E21" w:rsidRPr="0006090E" w:rsidRDefault="00D16E21" w:rsidP="009030B5">
            <w:pPr>
              <w:rPr>
                <w:rFonts w:eastAsia="Calibri"/>
              </w:rPr>
            </w:pPr>
            <w:r>
              <w:t>Mercury</w:t>
            </w:r>
          </w:p>
        </w:tc>
        <w:tc>
          <w:tcPr>
            <w:tcW w:w="1198" w:type="pct"/>
            <w:tcBorders>
              <w:left w:val="single" w:sz="12" w:space="0" w:color="auto"/>
            </w:tcBorders>
            <w:vAlign w:val="center"/>
          </w:tcPr>
          <w:p w14:paraId="2892B0B5" w14:textId="77777777" w:rsidR="00D16E21" w:rsidRPr="0006090E" w:rsidRDefault="00D16E21" w:rsidP="009030B5">
            <w:pPr>
              <w:jc w:val="center"/>
              <w:rPr>
                <w:rFonts w:eastAsia="Calibri"/>
              </w:rPr>
            </w:pPr>
            <w:r>
              <w:t>0.2</w:t>
            </w:r>
          </w:p>
        </w:tc>
        <w:tc>
          <w:tcPr>
            <w:tcW w:w="1619" w:type="pct"/>
            <w:vAlign w:val="center"/>
          </w:tcPr>
          <w:p w14:paraId="1E91EB2B" w14:textId="77777777" w:rsidR="00D16E21" w:rsidRPr="0006090E" w:rsidRDefault="00D16E21" w:rsidP="009030B5">
            <w:pPr>
              <w:jc w:val="center"/>
              <w:rPr>
                <w:rFonts w:eastAsia="Calibri"/>
              </w:rPr>
            </w:pPr>
            <w:r>
              <w:t>0.3</w:t>
            </w:r>
          </w:p>
        </w:tc>
        <w:tc>
          <w:tcPr>
            <w:tcW w:w="1133" w:type="pct"/>
            <w:vAlign w:val="center"/>
          </w:tcPr>
          <w:p w14:paraId="5EF79B2C" w14:textId="77777777" w:rsidR="00D16E21" w:rsidRPr="0006090E" w:rsidRDefault="00D16E21" w:rsidP="009030B5">
            <w:pPr>
              <w:jc w:val="center"/>
              <w:rPr>
                <w:rFonts w:eastAsia="Calibri"/>
              </w:rPr>
            </w:pPr>
            <w:r>
              <w:t>0.3</w:t>
            </w:r>
          </w:p>
        </w:tc>
      </w:tr>
      <w:tr w:rsidR="0006090E" w:rsidRPr="0006090E" w14:paraId="2F476E43" w14:textId="77777777" w:rsidTr="00972543">
        <w:tc>
          <w:tcPr>
            <w:tcW w:w="1050" w:type="pct"/>
            <w:tcBorders>
              <w:right w:val="single" w:sz="12" w:space="0" w:color="auto"/>
            </w:tcBorders>
            <w:vAlign w:val="center"/>
          </w:tcPr>
          <w:p w14:paraId="5B101FD3" w14:textId="77777777" w:rsidR="00D16E21" w:rsidRPr="0006090E" w:rsidRDefault="00D16E21" w:rsidP="009030B5">
            <w:pPr>
              <w:rPr>
                <w:rFonts w:eastAsia="Calibri"/>
                <w:vertAlign w:val="superscript"/>
              </w:rPr>
            </w:pPr>
            <w:r>
              <w:t xml:space="preserve">Thallium </w:t>
            </w:r>
          </w:p>
        </w:tc>
        <w:tc>
          <w:tcPr>
            <w:tcW w:w="1198" w:type="pct"/>
            <w:tcBorders>
              <w:left w:val="single" w:sz="12" w:space="0" w:color="auto"/>
            </w:tcBorders>
            <w:vAlign w:val="center"/>
          </w:tcPr>
          <w:p w14:paraId="14A1D68B" w14:textId="77777777" w:rsidR="00D16E21" w:rsidRPr="0006090E" w:rsidRDefault="00D16E21" w:rsidP="009030B5">
            <w:pPr>
              <w:jc w:val="center"/>
              <w:rPr>
                <w:rFonts w:eastAsia="Calibri"/>
              </w:rPr>
            </w:pPr>
            <w:r>
              <w:t>0.5</w:t>
            </w:r>
          </w:p>
        </w:tc>
        <w:tc>
          <w:tcPr>
            <w:tcW w:w="1619" w:type="pct"/>
            <w:vAlign w:val="center"/>
          </w:tcPr>
          <w:p w14:paraId="1FB053C3" w14:textId="77777777" w:rsidR="00D16E21" w:rsidRPr="0006090E" w:rsidRDefault="00D16E21" w:rsidP="009030B5">
            <w:pPr>
              <w:jc w:val="center"/>
              <w:rPr>
                <w:rFonts w:eastAsia="Calibri"/>
              </w:rPr>
            </w:pPr>
            <w:r>
              <w:t>1</w:t>
            </w:r>
          </w:p>
        </w:tc>
        <w:tc>
          <w:tcPr>
            <w:tcW w:w="1133" w:type="pct"/>
            <w:vAlign w:val="center"/>
          </w:tcPr>
          <w:p w14:paraId="4A8A1B55" w14:textId="77777777" w:rsidR="00D16E21" w:rsidRPr="0006090E" w:rsidRDefault="00D16E21" w:rsidP="009030B5">
            <w:pPr>
              <w:jc w:val="center"/>
              <w:rPr>
                <w:rFonts w:eastAsia="Calibri"/>
              </w:rPr>
            </w:pPr>
            <w:r>
              <w:t>1</w:t>
            </w:r>
          </w:p>
        </w:tc>
      </w:tr>
      <w:tr w:rsidR="00972543" w:rsidRPr="0006090E" w14:paraId="29C20BC2" w14:textId="77777777" w:rsidTr="00972543">
        <w:tc>
          <w:tcPr>
            <w:tcW w:w="1050" w:type="pct"/>
            <w:tcBorders>
              <w:bottom w:val="single" w:sz="12" w:space="0" w:color="auto"/>
              <w:right w:val="single" w:sz="12" w:space="0" w:color="auto"/>
            </w:tcBorders>
          </w:tcPr>
          <w:p w14:paraId="625DC6C5" w14:textId="77777777" w:rsidR="00D16E21" w:rsidRPr="0006090E" w:rsidRDefault="00D16E21" w:rsidP="009030B5">
            <w:pPr>
              <w:rPr>
                <w:rFonts w:eastAsia="Calibri"/>
              </w:rPr>
            </w:pPr>
            <w:r>
              <w:t xml:space="preserve">Zinc </w:t>
            </w:r>
            <w:r>
              <w:rPr>
                <w:vertAlign w:val="superscript"/>
              </w:rPr>
              <w:t>6)</w:t>
            </w:r>
          </w:p>
        </w:tc>
        <w:tc>
          <w:tcPr>
            <w:tcW w:w="1198" w:type="pct"/>
            <w:tcBorders>
              <w:left w:val="single" w:sz="12" w:space="0" w:color="auto"/>
            </w:tcBorders>
            <w:vAlign w:val="center"/>
          </w:tcPr>
          <w:p w14:paraId="429F69E1" w14:textId="77777777" w:rsidR="00D16E21" w:rsidRPr="0006090E" w:rsidRDefault="00D16E21" w:rsidP="009030B5">
            <w:pPr>
              <w:jc w:val="center"/>
              <w:rPr>
                <w:rFonts w:eastAsia="Calibri"/>
              </w:rPr>
            </w:pPr>
            <w:r>
              <w:t>60</w:t>
            </w:r>
          </w:p>
        </w:tc>
        <w:tc>
          <w:tcPr>
            <w:tcW w:w="1619" w:type="pct"/>
            <w:vAlign w:val="center"/>
          </w:tcPr>
          <w:p w14:paraId="78ADAF4E" w14:textId="77777777" w:rsidR="00D16E21" w:rsidRPr="0006090E" w:rsidRDefault="00D16E21" w:rsidP="009030B5">
            <w:pPr>
              <w:jc w:val="center"/>
              <w:rPr>
                <w:rFonts w:eastAsia="Calibri"/>
              </w:rPr>
            </w:pPr>
            <w:r>
              <w:t>150</w:t>
            </w:r>
          </w:p>
        </w:tc>
        <w:tc>
          <w:tcPr>
            <w:tcW w:w="1133" w:type="pct"/>
            <w:vAlign w:val="center"/>
          </w:tcPr>
          <w:p w14:paraId="3A2B49FC" w14:textId="77777777" w:rsidR="00D16E21" w:rsidRPr="0006090E" w:rsidRDefault="00D16E21" w:rsidP="009030B5">
            <w:pPr>
              <w:jc w:val="center"/>
              <w:rPr>
                <w:rFonts w:eastAsia="Calibri"/>
              </w:rPr>
            </w:pPr>
            <w:r>
              <w:t>200</w:t>
            </w:r>
          </w:p>
        </w:tc>
      </w:tr>
    </w:tbl>
    <w:p w14:paraId="1449E8B2" w14:textId="77777777" w:rsidR="00D16E21" w:rsidRPr="0006090E" w:rsidRDefault="00D16E21" w:rsidP="00D16E21">
      <w:pPr>
        <w:ind w:left="227" w:hanging="227"/>
        <w:rPr>
          <w:rFonts w:eastAsia="Calibri"/>
          <w:vertAlign w:val="superscript"/>
        </w:rPr>
      </w:pPr>
    </w:p>
    <w:p w14:paraId="7270B89F" w14:textId="2413D536" w:rsidR="00D16E21" w:rsidRPr="0006090E" w:rsidRDefault="00D16E21" w:rsidP="00D16E21">
      <w:pPr>
        <w:ind w:left="227" w:hanging="227"/>
        <w:rPr>
          <w:rFonts w:eastAsia="Calibri"/>
        </w:rPr>
      </w:pPr>
      <w:r>
        <w:rPr>
          <w:vertAlign w:val="superscript"/>
        </w:rPr>
        <w:t>1)</w:t>
      </w:r>
      <w:r>
        <w:rPr>
          <w:vertAlign w:val="superscript"/>
        </w:rPr>
        <w:tab/>
      </w:r>
      <w:r>
        <w:t>The precautionary values do not apply to soils and materials with an organic carbon content (TOC content) of more than 9 % by mass determined in accordance with Appendix 3 Table 1. For those soils and materials, the relevant criteria should be derived individually from similar regional soil conditions.</w:t>
      </w:r>
    </w:p>
    <w:p w14:paraId="6967A24C" w14:textId="7AA82B79" w:rsidR="00D16E21" w:rsidRPr="0006090E" w:rsidRDefault="00D16E21" w:rsidP="00D16E21">
      <w:pPr>
        <w:ind w:left="227" w:hanging="227"/>
        <w:rPr>
          <w:rFonts w:eastAsia="Calibri"/>
        </w:rPr>
      </w:pPr>
      <w:r>
        <w:rPr>
          <w:vertAlign w:val="superscript"/>
        </w:rPr>
        <w:t>2)</w:t>
      </w:r>
      <w:r>
        <w:rPr>
          <w:rFonts w:ascii="Times" w:hAnsi="Times"/>
          <w:sz w:val="26"/>
        </w:rPr>
        <w:tab/>
      </w:r>
      <w:r>
        <w:t>Main soil groups according to soil survey instructions, 5th edition, Hanover 2009 (KA 5); strongly slippery sands, loamy-silty sands and strongly loamy sands are to be evaluated according to the soil type clay/silt.</w:t>
      </w:r>
    </w:p>
    <w:p w14:paraId="47CA253C" w14:textId="2098A896" w:rsidR="00D16E21" w:rsidRPr="0006090E" w:rsidRDefault="00D16E21" w:rsidP="00D16E21">
      <w:pPr>
        <w:ind w:left="227" w:hanging="227"/>
        <w:rPr>
          <w:rFonts w:eastAsia="Calibri"/>
        </w:rPr>
      </w:pPr>
      <w:r>
        <w:rPr>
          <w:vertAlign w:val="superscript"/>
        </w:rPr>
        <w:t>3</w:t>
      </w:r>
      <w:r>
        <w:rPr>
          <w:vertAlign w:val="superscript"/>
        </w:rPr>
        <w:tab/>
      </w:r>
      <w:r>
        <w:t>With respect to lead at pH value &lt; 5.0, the preventive criteria for the clay soil type are those of the clay/silt soil type; for the clay/silt soil type, those of the sand soil type.</w:t>
      </w:r>
    </w:p>
    <w:p w14:paraId="310350A8" w14:textId="3799ABD9" w:rsidR="00D16E21" w:rsidRPr="0006090E" w:rsidRDefault="00D16E21" w:rsidP="00D16E21">
      <w:pPr>
        <w:ind w:left="227" w:hanging="227"/>
        <w:rPr>
          <w:rFonts w:eastAsia="Calibri"/>
        </w:rPr>
      </w:pPr>
      <w:r>
        <w:rPr>
          <w:vertAlign w:val="superscript"/>
        </w:rPr>
        <w:t>4)</w:t>
      </w:r>
      <w:r>
        <w:rPr>
          <w:vertAlign w:val="superscript"/>
        </w:rPr>
        <w:tab/>
      </w:r>
      <w:r>
        <w:t>With respect to cadmium at pH value &lt; 6.0, the preventive criteria for the clay soil type are those of the clay/silt soil type; for the clay/silt soil type, those of the sand soil type.</w:t>
      </w:r>
    </w:p>
    <w:p w14:paraId="6739F90C" w14:textId="1D6266BF" w:rsidR="00D16E21" w:rsidRPr="0006090E" w:rsidRDefault="00D16E21" w:rsidP="00D16E21">
      <w:pPr>
        <w:ind w:left="227" w:hanging="227"/>
        <w:rPr>
          <w:rFonts w:eastAsia="Calibri"/>
        </w:rPr>
      </w:pPr>
      <w:r>
        <w:rPr>
          <w:vertAlign w:val="superscript"/>
        </w:rPr>
        <w:t>5)</w:t>
      </w:r>
      <w:r>
        <w:rPr>
          <w:vertAlign w:val="superscript"/>
        </w:rPr>
        <w:tab/>
      </w:r>
      <w:r>
        <w:t>With respect to nickel at pH &lt; 6.0, the preventive criteria for the clay soil type are those of the clay/silt soil type; for the clay/silt soil type, those of the sand soil type.</w:t>
      </w:r>
    </w:p>
    <w:p w14:paraId="36142E28" w14:textId="630C68BA" w:rsidR="00D16E21" w:rsidRPr="0006090E" w:rsidRDefault="00D16E21" w:rsidP="00D16E21">
      <w:pPr>
        <w:ind w:left="227" w:hanging="227"/>
        <w:rPr>
          <w:rFonts w:eastAsia="Calibri"/>
        </w:rPr>
      </w:pPr>
      <w:r>
        <w:rPr>
          <w:vertAlign w:val="superscript"/>
        </w:rPr>
        <w:lastRenderedPageBreak/>
        <w:t>6)</w:t>
      </w:r>
      <w:r>
        <w:rPr>
          <w:vertAlign w:val="superscript"/>
        </w:rPr>
        <w:tab/>
      </w:r>
      <w:r>
        <w:t>With respect to cadmium at pH &lt; 6.0, the preventive criteria for the clay soil type are those of the clay/silt soil type; for the clay/silt soil type, those of the sand soil type.</w:t>
      </w:r>
    </w:p>
    <w:p w14:paraId="3F3B847B" w14:textId="77777777" w:rsidR="00972543" w:rsidRPr="0006090E" w:rsidRDefault="00D16E21" w:rsidP="00993E04">
      <w:pPr>
        <w:pStyle w:val="Heading1"/>
      </w:pPr>
      <w:r>
        <w:br w:type="page"/>
      </w:r>
      <w:r>
        <w:lastRenderedPageBreak/>
        <w:t>Table 2: Preventive criteria for organic substances</w:t>
      </w:r>
    </w:p>
    <w:tbl>
      <w:tblPr>
        <w:tblW w:w="88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36"/>
        <w:gridCol w:w="2268"/>
        <w:gridCol w:w="2693"/>
      </w:tblGrid>
      <w:tr w:rsidR="0006090E" w:rsidRPr="0006090E" w14:paraId="2EACB68D" w14:textId="77777777" w:rsidTr="009030B5">
        <w:tc>
          <w:tcPr>
            <w:tcW w:w="3936" w:type="dxa"/>
            <w:tcBorders>
              <w:top w:val="single" w:sz="12" w:space="0" w:color="auto"/>
              <w:bottom w:val="single" w:sz="12" w:space="0" w:color="auto"/>
              <w:right w:val="single" w:sz="12" w:space="0" w:color="auto"/>
            </w:tcBorders>
            <w:shd w:val="pct10" w:color="auto" w:fill="auto"/>
            <w:vAlign w:val="center"/>
          </w:tcPr>
          <w:p w14:paraId="69563541" w14:textId="77777777" w:rsidR="00D16E21" w:rsidRPr="0006090E" w:rsidRDefault="00D16E21" w:rsidP="009030B5">
            <w:pPr>
              <w:jc w:val="center"/>
              <w:rPr>
                <w:rFonts w:ascii="Calibri" w:eastAsia="Calibri" w:hAnsi="Calibri"/>
              </w:rPr>
            </w:pPr>
            <w:r>
              <w:rPr>
                <w:rFonts w:ascii="Calibri" w:hAnsi="Calibri"/>
                <w:b/>
              </w:rPr>
              <w:t>Substance</w:t>
            </w:r>
          </w:p>
        </w:tc>
        <w:tc>
          <w:tcPr>
            <w:tcW w:w="2268" w:type="dxa"/>
            <w:tcBorders>
              <w:top w:val="single" w:sz="12" w:space="0" w:color="auto"/>
              <w:left w:val="single" w:sz="12" w:space="0" w:color="auto"/>
              <w:bottom w:val="single" w:sz="12" w:space="0" w:color="auto"/>
            </w:tcBorders>
            <w:shd w:val="pct10" w:color="auto" w:fill="auto"/>
            <w:vAlign w:val="center"/>
          </w:tcPr>
          <w:p w14:paraId="2B45DEE6" w14:textId="77777777" w:rsidR="00D16E21" w:rsidRPr="006168C3" w:rsidRDefault="00D16E21" w:rsidP="009030B5">
            <w:pPr>
              <w:jc w:val="center"/>
              <w:rPr>
                <w:rFonts w:ascii="Calibri" w:eastAsia="Calibri" w:hAnsi="Calibri"/>
                <w:b/>
                <w:lang w:val="it-IT"/>
              </w:rPr>
            </w:pPr>
            <w:r w:rsidRPr="006168C3">
              <w:rPr>
                <w:rFonts w:ascii="Calibri" w:hAnsi="Calibri"/>
                <w:b/>
                <w:lang w:val="it-IT"/>
              </w:rPr>
              <w:t>Preventive criteria at TOC content ≤ 4 %</w:t>
            </w:r>
          </w:p>
        </w:tc>
        <w:tc>
          <w:tcPr>
            <w:tcW w:w="2693" w:type="dxa"/>
            <w:tcBorders>
              <w:top w:val="single" w:sz="12" w:space="0" w:color="auto"/>
              <w:bottom w:val="single" w:sz="12" w:space="0" w:color="auto"/>
            </w:tcBorders>
            <w:shd w:val="pct10" w:color="auto" w:fill="auto"/>
            <w:vAlign w:val="center"/>
          </w:tcPr>
          <w:p w14:paraId="3284E0B1" w14:textId="77777777" w:rsidR="00D16E21" w:rsidRPr="0006090E" w:rsidRDefault="00D16E21" w:rsidP="009030B5">
            <w:pPr>
              <w:jc w:val="center"/>
              <w:rPr>
                <w:rFonts w:ascii="Calibri" w:eastAsia="Calibri" w:hAnsi="Calibri"/>
                <w:b/>
              </w:rPr>
            </w:pPr>
            <w:r>
              <w:rPr>
                <w:rFonts w:ascii="Calibri" w:hAnsi="Calibri"/>
                <w:b/>
              </w:rPr>
              <w:t>Precautionary value at TOC content &gt; 4 % to 9 %</w:t>
            </w:r>
            <w:r>
              <w:rPr>
                <w:rFonts w:ascii="Calibri" w:hAnsi="Calibri"/>
                <w:b/>
                <w:vertAlign w:val="superscript"/>
              </w:rPr>
              <w:t>1)</w:t>
            </w:r>
          </w:p>
        </w:tc>
      </w:tr>
      <w:tr w:rsidR="0006090E" w:rsidRPr="0006090E" w14:paraId="1D2D025A" w14:textId="77777777" w:rsidTr="009030B5">
        <w:tc>
          <w:tcPr>
            <w:tcW w:w="3936" w:type="dxa"/>
            <w:tcBorders>
              <w:top w:val="single" w:sz="12" w:space="0" w:color="auto"/>
              <w:bottom w:val="single" w:sz="12" w:space="0" w:color="auto"/>
              <w:right w:val="single" w:sz="12" w:space="0" w:color="auto"/>
            </w:tcBorders>
            <w:shd w:val="clear" w:color="auto" w:fill="auto"/>
            <w:vAlign w:val="center"/>
          </w:tcPr>
          <w:p w14:paraId="32E4074E" w14:textId="77777777" w:rsidR="00D16E21" w:rsidRPr="0006090E" w:rsidRDefault="00D16E21" w:rsidP="009030B5">
            <w:pPr>
              <w:jc w:val="center"/>
              <w:rPr>
                <w:rFonts w:ascii="Calibri" w:eastAsia="Calibri" w:hAnsi="Calibri"/>
                <w:b/>
              </w:rPr>
            </w:pPr>
          </w:p>
        </w:tc>
        <w:tc>
          <w:tcPr>
            <w:tcW w:w="4961" w:type="dxa"/>
            <w:gridSpan w:val="2"/>
            <w:tcBorders>
              <w:top w:val="single" w:sz="12" w:space="0" w:color="auto"/>
              <w:left w:val="single" w:sz="12" w:space="0" w:color="auto"/>
              <w:bottom w:val="single" w:sz="12" w:space="0" w:color="auto"/>
            </w:tcBorders>
            <w:shd w:val="clear" w:color="auto" w:fill="auto"/>
            <w:vAlign w:val="center"/>
          </w:tcPr>
          <w:p w14:paraId="70F90B22" w14:textId="77777777" w:rsidR="00D16E21" w:rsidRPr="0006090E" w:rsidRDefault="00D16E21" w:rsidP="009030B5">
            <w:pPr>
              <w:jc w:val="center"/>
              <w:rPr>
                <w:rFonts w:ascii="Calibri" w:eastAsia="Calibri" w:hAnsi="Calibri"/>
              </w:rPr>
            </w:pPr>
            <w:r>
              <w:rPr>
                <w:rFonts w:ascii="Times" w:hAnsi="Times"/>
                <w:sz w:val="26"/>
              </w:rPr>
              <w:t xml:space="preserve"> </w:t>
            </w:r>
            <w:r>
              <w:rPr>
                <w:rFonts w:ascii="Calibri" w:hAnsi="Calibri"/>
              </w:rPr>
              <w:t>[mg/kg DM]</w:t>
            </w:r>
          </w:p>
        </w:tc>
      </w:tr>
      <w:tr w:rsidR="0006090E" w:rsidRPr="0006090E" w14:paraId="4B909647" w14:textId="77777777" w:rsidTr="009030B5">
        <w:tc>
          <w:tcPr>
            <w:tcW w:w="3936" w:type="dxa"/>
            <w:tcBorders>
              <w:top w:val="single" w:sz="12" w:space="0" w:color="auto"/>
              <w:right w:val="single" w:sz="12" w:space="0" w:color="auto"/>
            </w:tcBorders>
            <w:shd w:val="clear" w:color="auto" w:fill="auto"/>
          </w:tcPr>
          <w:p w14:paraId="62BFF8DB" w14:textId="77777777" w:rsidR="00D16E21" w:rsidRPr="0006090E" w:rsidRDefault="00D16E21" w:rsidP="009030B5">
            <w:pPr>
              <w:rPr>
                <w:rFonts w:ascii="Calibri" w:eastAsia="Calibri" w:hAnsi="Calibri"/>
                <w:vertAlign w:val="subscript"/>
              </w:rPr>
            </w:pPr>
            <w:r>
              <w:rPr>
                <w:rFonts w:ascii="Calibri" w:hAnsi="Calibri"/>
              </w:rPr>
              <w:t>Total from PCB</w:t>
            </w:r>
            <w:r>
              <w:rPr>
                <w:rFonts w:ascii="Calibri" w:hAnsi="Calibri"/>
                <w:vertAlign w:val="subscript"/>
              </w:rPr>
              <w:t xml:space="preserve">6 </w:t>
            </w:r>
            <w:r>
              <w:rPr>
                <w:rFonts w:ascii="Calibri" w:hAnsi="Calibri"/>
              </w:rPr>
              <w:t>and PCB-118</w:t>
            </w:r>
            <w:r>
              <w:rPr>
                <w:rFonts w:ascii="Calibri" w:hAnsi="Calibri"/>
                <w:vertAlign w:val="superscript"/>
              </w:rPr>
              <w:t>2)</w:t>
            </w:r>
          </w:p>
        </w:tc>
        <w:tc>
          <w:tcPr>
            <w:tcW w:w="2268" w:type="dxa"/>
            <w:tcBorders>
              <w:top w:val="single" w:sz="12" w:space="0" w:color="auto"/>
              <w:left w:val="single" w:sz="12" w:space="0" w:color="auto"/>
            </w:tcBorders>
            <w:shd w:val="clear" w:color="auto" w:fill="auto"/>
            <w:vAlign w:val="center"/>
          </w:tcPr>
          <w:p w14:paraId="79BAD24E" w14:textId="77777777" w:rsidR="00D16E21" w:rsidRPr="0006090E" w:rsidRDefault="00D16E21" w:rsidP="009030B5">
            <w:pPr>
              <w:jc w:val="center"/>
              <w:rPr>
                <w:rFonts w:ascii="Calibri" w:eastAsia="Calibri" w:hAnsi="Calibri"/>
              </w:rPr>
            </w:pPr>
            <w:r>
              <w:rPr>
                <w:rFonts w:ascii="Calibri" w:hAnsi="Calibri"/>
              </w:rPr>
              <w:t>0.05</w:t>
            </w:r>
          </w:p>
        </w:tc>
        <w:tc>
          <w:tcPr>
            <w:tcW w:w="2693" w:type="dxa"/>
            <w:tcBorders>
              <w:top w:val="single" w:sz="12" w:space="0" w:color="auto"/>
            </w:tcBorders>
            <w:shd w:val="clear" w:color="auto" w:fill="auto"/>
            <w:vAlign w:val="center"/>
          </w:tcPr>
          <w:p w14:paraId="0F22F7FE" w14:textId="77777777" w:rsidR="00D16E21" w:rsidRPr="0006090E" w:rsidRDefault="00D16E21" w:rsidP="009030B5">
            <w:pPr>
              <w:jc w:val="center"/>
              <w:rPr>
                <w:rFonts w:ascii="Calibri" w:eastAsia="Calibri" w:hAnsi="Calibri"/>
              </w:rPr>
            </w:pPr>
            <w:r>
              <w:rPr>
                <w:rFonts w:ascii="Calibri" w:hAnsi="Calibri"/>
              </w:rPr>
              <w:t>0.1</w:t>
            </w:r>
          </w:p>
        </w:tc>
      </w:tr>
      <w:tr w:rsidR="0006090E" w:rsidRPr="0006090E" w14:paraId="4D933376" w14:textId="77777777" w:rsidTr="009030B5">
        <w:tc>
          <w:tcPr>
            <w:tcW w:w="3936" w:type="dxa"/>
            <w:tcBorders>
              <w:right w:val="single" w:sz="12" w:space="0" w:color="auto"/>
            </w:tcBorders>
            <w:shd w:val="clear" w:color="auto" w:fill="auto"/>
          </w:tcPr>
          <w:p w14:paraId="04E1F4D1" w14:textId="77777777" w:rsidR="00D16E21" w:rsidRPr="0006090E" w:rsidRDefault="00D16E21" w:rsidP="009030B5">
            <w:pPr>
              <w:rPr>
                <w:rFonts w:ascii="Calibri" w:eastAsia="Calibri" w:hAnsi="Calibri"/>
              </w:rPr>
            </w:pPr>
            <w:r>
              <w:rPr>
                <w:rFonts w:ascii="Calibri" w:hAnsi="Calibri"/>
              </w:rPr>
              <w:t>Benzo(a)pyrene</w:t>
            </w:r>
          </w:p>
        </w:tc>
        <w:tc>
          <w:tcPr>
            <w:tcW w:w="2268" w:type="dxa"/>
            <w:tcBorders>
              <w:left w:val="single" w:sz="12" w:space="0" w:color="auto"/>
            </w:tcBorders>
            <w:shd w:val="clear" w:color="auto" w:fill="auto"/>
            <w:vAlign w:val="center"/>
          </w:tcPr>
          <w:p w14:paraId="6B79B34A" w14:textId="77777777" w:rsidR="00D16E21" w:rsidRPr="0006090E" w:rsidRDefault="00D16E21" w:rsidP="009030B5">
            <w:pPr>
              <w:jc w:val="center"/>
              <w:rPr>
                <w:rFonts w:ascii="Calibri" w:eastAsia="Calibri" w:hAnsi="Calibri"/>
              </w:rPr>
            </w:pPr>
            <w:r>
              <w:rPr>
                <w:rFonts w:ascii="Calibri" w:hAnsi="Calibri"/>
              </w:rPr>
              <w:t>0.3</w:t>
            </w:r>
          </w:p>
        </w:tc>
        <w:tc>
          <w:tcPr>
            <w:tcW w:w="2693" w:type="dxa"/>
            <w:shd w:val="clear" w:color="auto" w:fill="auto"/>
            <w:vAlign w:val="center"/>
          </w:tcPr>
          <w:p w14:paraId="36E01505" w14:textId="77777777" w:rsidR="00D16E21" w:rsidRPr="0006090E" w:rsidRDefault="00D16E21" w:rsidP="009030B5">
            <w:pPr>
              <w:jc w:val="center"/>
              <w:rPr>
                <w:rFonts w:ascii="Calibri" w:eastAsia="Calibri" w:hAnsi="Calibri"/>
              </w:rPr>
            </w:pPr>
            <w:r>
              <w:rPr>
                <w:rFonts w:ascii="Calibri" w:hAnsi="Calibri"/>
              </w:rPr>
              <w:t>0.5</w:t>
            </w:r>
          </w:p>
        </w:tc>
      </w:tr>
      <w:tr w:rsidR="00D16E21" w:rsidRPr="0006090E" w14:paraId="1ED0066F" w14:textId="77777777" w:rsidTr="009030B5">
        <w:tc>
          <w:tcPr>
            <w:tcW w:w="3936" w:type="dxa"/>
            <w:tcBorders>
              <w:right w:val="single" w:sz="12" w:space="0" w:color="auto"/>
            </w:tcBorders>
            <w:shd w:val="clear" w:color="auto" w:fill="auto"/>
          </w:tcPr>
          <w:p w14:paraId="232A1D1F" w14:textId="77777777" w:rsidR="00D16E21" w:rsidRPr="0006090E" w:rsidRDefault="00D16E21" w:rsidP="009030B5">
            <w:pPr>
              <w:rPr>
                <w:rFonts w:ascii="Calibri" w:eastAsia="Calibri" w:hAnsi="Calibri"/>
              </w:rPr>
            </w:pPr>
            <w:r>
              <w:rPr>
                <w:rFonts w:ascii="Calibri" w:hAnsi="Calibri"/>
              </w:rPr>
              <w:t>PAK</w:t>
            </w:r>
            <w:r>
              <w:rPr>
                <w:rFonts w:ascii="Calibri" w:hAnsi="Calibri"/>
                <w:vertAlign w:val="subscript"/>
              </w:rPr>
              <w:t>16</w:t>
            </w:r>
            <w:r>
              <w:rPr>
                <w:rFonts w:ascii="Calibri" w:hAnsi="Calibri"/>
              </w:rPr>
              <w:t xml:space="preserve"> </w:t>
            </w:r>
            <w:r>
              <w:rPr>
                <w:rFonts w:ascii="Calibri" w:hAnsi="Calibri"/>
                <w:vertAlign w:val="superscript"/>
              </w:rPr>
              <w:t xml:space="preserve">3) </w:t>
            </w:r>
          </w:p>
        </w:tc>
        <w:tc>
          <w:tcPr>
            <w:tcW w:w="2268" w:type="dxa"/>
            <w:tcBorders>
              <w:left w:val="single" w:sz="12" w:space="0" w:color="auto"/>
            </w:tcBorders>
            <w:shd w:val="clear" w:color="auto" w:fill="auto"/>
            <w:vAlign w:val="center"/>
          </w:tcPr>
          <w:p w14:paraId="21ABED47" w14:textId="77777777" w:rsidR="00D16E21" w:rsidRPr="0006090E" w:rsidRDefault="00D16E21" w:rsidP="009030B5">
            <w:pPr>
              <w:jc w:val="center"/>
              <w:rPr>
                <w:rFonts w:ascii="Calibri" w:eastAsia="Calibri" w:hAnsi="Calibri"/>
              </w:rPr>
            </w:pPr>
            <w:r>
              <w:rPr>
                <w:rFonts w:ascii="Calibri" w:hAnsi="Calibri"/>
              </w:rPr>
              <w:t>3</w:t>
            </w:r>
          </w:p>
        </w:tc>
        <w:tc>
          <w:tcPr>
            <w:tcW w:w="2693" w:type="dxa"/>
            <w:shd w:val="clear" w:color="auto" w:fill="auto"/>
            <w:vAlign w:val="center"/>
          </w:tcPr>
          <w:p w14:paraId="5BBA8D6A" w14:textId="77777777" w:rsidR="00D16E21" w:rsidRPr="0006090E" w:rsidRDefault="00D16E21" w:rsidP="009030B5">
            <w:pPr>
              <w:jc w:val="center"/>
              <w:rPr>
                <w:rFonts w:ascii="Calibri" w:eastAsia="Calibri" w:hAnsi="Calibri"/>
              </w:rPr>
            </w:pPr>
            <w:r>
              <w:rPr>
                <w:rFonts w:ascii="Calibri" w:hAnsi="Calibri"/>
              </w:rPr>
              <w:t>5</w:t>
            </w:r>
          </w:p>
        </w:tc>
      </w:tr>
    </w:tbl>
    <w:p w14:paraId="2D938B85" w14:textId="77777777" w:rsidR="00D16E21" w:rsidRPr="0006090E" w:rsidRDefault="00D16E21" w:rsidP="00D16E21">
      <w:pPr>
        <w:rPr>
          <w:rFonts w:eastAsia="Calibri"/>
          <w:vertAlign w:val="superscript"/>
        </w:rPr>
      </w:pPr>
    </w:p>
    <w:p w14:paraId="105C33D4" w14:textId="6E1AA260" w:rsidR="00D16E21" w:rsidRPr="0006090E" w:rsidRDefault="00D16E21" w:rsidP="00D16E21">
      <w:pPr>
        <w:ind w:left="227" w:hanging="227"/>
        <w:rPr>
          <w:rFonts w:eastAsia="Calibri"/>
        </w:rPr>
      </w:pPr>
      <w:r>
        <w:rPr>
          <w:vertAlign w:val="superscript"/>
        </w:rPr>
        <w:t>1)</w:t>
      </w:r>
      <w:r>
        <w:rPr>
          <w:vertAlign w:val="superscript"/>
        </w:rPr>
        <w:tab/>
      </w:r>
      <w:r>
        <w:t>For soils with a TOC content of more than 9 % by mass, the relevant values must be derived in individual cases.</w:t>
      </w:r>
    </w:p>
    <w:p w14:paraId="3C3CFC92" w14:textId="0ED431EB" w:rsidR="00D16E21" w:rsidRPr="0006090E" w:rsidRDefault="00D16E21" w:rsidP="00D16E21">
      <w:pPr>
        <w:ind w:left="227" w:hanging="227"/>
        <w:rPr>
          <w:rFonts w:eastAsia="Calibri"/>
        </w:rPr>
      </w:pPr>
      <w:r>
        <w:rPr>
          <w:vertAlign w:val="superscript"/>
        </w:rPr>
        <w:t>2)</w:t>
      </w:r>
      <w:r>
        <w:rPr>
          <w:vertAlign w:val="superscript"/>
        </w:rPr>
        <w:tab/>
      </w:r>
      <w:r>
        <w:t>Total from PCB</w:t>
      </w:r>
      <w:r>
        <w:rPr>
          <w:vertAlign w:val="subscript"/>
        </w:rPr>
        <w:t xml:space="preserve">6 </w:t>
      </w:r>
      <w:r>
        <w:t xml:space="preserve">and PCB-118: Six key congeners according to </w:t>
      </w:r>
      <w:proofErr w:type="spellStart"/>
      <w:r>
        <w:t>Ballschmiter</w:t>
      </w:r>
      <w:proofErr w:type="spellEnd"/>
      <w:r>
        <w:t xml:space="preserve"> (PCB numbers 28, 52, 101, 138, 153, 180) and PCB-118 are investigated for PCB mixtures, representing the group of polychlorinated biphenyls (PCBs).</w:t>
      </w:r>
    </w:p>
    <w:p w14:paraId="0AB23B7E" w14:textId="7D8BAD5A" w:rsidR="00D16E21" w:rsidRPr="0006090E" w:rsidRDefault="00D16E21" w:rsidP="00D16E21">
      <w:pPr>
        <w:ind w:left="227" w:hanging="227"/>
        <w:rPr>
          <w:rFonts w:eastAsia="Calibri"/>
        </w:rPr>
      </w:pPr>
      <w:r>
        <w:rPr>
          <w:vertAlign w:val="superscript"/>
        </w:rPr>
        <w:t>3)</w:t>
      </w:r>
      <w:r>
        <w:rPr>
          <w:vertAlign w:val="superscript"/>
        </w:rPr>
        <w:tab/>
      </w:r>
      <w:r>
        <w:t>PAK</w:t>
      </w:r>
      <w:r>
        <w:rPr>
          <w:vertAlign w:val="subscript"/>
        </w:rPr>
        <w:t>16</w:t>
      </w:r>
      <w:r>
        <w:t>: Representing the group of polycyclic aromatic hydrocarbons (PAH), 16 specific PAHs as contained in the EPA (Environmental Protection Agency) list are investigated: acenaphthene, acenaphthylene, anthracene, benzo [a] anthracene, benzo [a] pyrene, benzo [b] fluoranthene, benzo [</w:t>
      </w:r>
      <w:proofErr w:type="spellStart"/>
      <w:r>
        <w:t>g,h,i</w:t>
      </w:r>
      <w:proofErr w:type="spellEnd"/>
      <w:r>
        <w:t>] perylene, benzo [k] fluoranthene, chrysene, dibenzo [</w:t>
      </w:r>
      <w:proofErr w:type="spellStart"/>
      <w:r>
        <w:t>a,h</w:t>
      </w:r>
      <w:proofErr w:type="spellEnd"/>
      <w:r>
        <w:t xml:space="preserve">] anthracene, fluoranthene, fluorene, </w:t>
      </w:r>
      <w:proofErr w:type="spellStart"/>
      <w:r>
        <w:t>indeno</w:t>
      </w:r>
      <w:proofErr w:type="spellEnd"/>
      <w:r>
        <w:t xml:space="preserve"> [1,2,3-cd] pyrene, naphthalene, phenanthrene and pyrene. </w:t>
      </w:r>
    </w:p>
    <w:p w14:paraId="72A10B11" w14:textId="77777777" w:rsidR="00D16E21" w:rsidRPr="0006090E" w:rsidRDefault="00D16E21" w:rsidP="00993E04">
      <w:pPr>
        <w:pStyle w:val="Heading1"/>
        <w:rPr>
          <w:rFonts w:eastAsia="Calibri"/>
        </w:rPr>
      </w:pPr>
      <w:r>
        <w:t>Table 3: Permissible additional annual loads of pollutants across all entry pathways</w:t>
      </w:r>
    </w:p>
    <w:tbl>
      <w:tblPr>
        <w:tblW w:w="0" w:type="auto"/>
        <w:tblInd w:w="1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9" w:type="dxa"/>
          <w:right w:w="119" w:type="dxa"/>
        </w:tblCellMar>
        <w:tblLook w:val="0000" w:firstRow="0" w:lastRow="0" w:firstColumn="0" w:lastColumn="0" w:noHBand="0" w:noVBand="0"/>
      </w:tblPr>
      <w:tblGrid>
        <w:gridCol w:w="1843"/>
        <w:gridCol w:w="2126"/>
      </w:tblGrid>
      <w:tr w:rsidR="0006090E" w:rsidRPr="0006090E" w14:paraId="0B87B32D" w14:textId="77777777" w:rsidTr="009030B5">
        <w:trPr>
          <w:trHeight w:val="317"/>
        </w:trPr>
        <w:tc>
          <w:tcPr>
            <w:tcW w:w="1843" w:type="dxa"/>
            <w:tcBorders>
              <w:top w:val="single" w:sz="12" w:space="0" w:color="auto"/>
              <w:bottom w:val="single" w:sz="12" w:space="0" w:color="auto"/>
              <w:right w:val="single" w:sz="12" w:space="0" w:color="auto"/>
            </w:tcBorders>
            <w:shd w:val="clear" w:color="auto" w:fill="EEECE1"/>
            <w:vAlign w:val="center"/>
          </w:tcPr>
          <w:p w14:paraId="27327128" w14:textId="77777777" w:rsidR="00D16E21" w:rsidRPr="0006090E" w:rsidRDefault="00D16E21" w:rsidP="009030B5">
            <w:pPr>
              <w:rPr>
                <w:rFonts w:eastAsia="Calibri"/>
                <w:b/>
              </w:rPr>
            </w:pPr>
            <w:r>
              <w:rPr>
                <w:b/>
              </w:rPr>
              <w:t>Substance</w:t>
            </w:r>
          </w:p>
        </w:tc>
        <w:tc>
          <w:tcPr>
            <w:tcW w:w="2126" w:type="dxa"/>
            <w:tcBorders>
              <w:top w:val="single" w:sz="12" w:space="0" w:color="auto"/>
              <w:left w:val="single" w:sz="12" w:space="0" w:color="auto"/>
              <w:bottom w:val="single" w:sz="12" w:space="0" w:color="auto"/>
            </w:tcBorders>
            <w:shd w:val="clear" w:color="auto" w:fill="EEECE1"/>
            <w:vAlign w:val="center"/>
          </w:tcPr>
          <w:p w14:paraId="552BC740" w14:textId="77777777" w:rsidR="00D16E21" w:rsidRPr="0006090E" w:rsidRDefault="00D16E21" w:rsidP="009030B5">
            <w:pPr>
              <w:tabs>
                <w:tab w:val="left" w:pos="0"/>
              </w:tabs>
              <w:jc w:val="center"/>
              <w:rPr>
                <w:rFonts w:eastAsia="Calibri"/>
                <w:b/>
              </w:rPr>
            </w:pPr>
            <w:r>
              <w:rPr>
                <w:b/>
              </w:rPr>
              <w:t xml:space="preserve">Load </w:t>
            </w:r>
          </w:p>
        </w:tc>
      </w:tr>
      <w:tr w:rsidR="0006090E" w:rsidRPr="0006090E" w14:paraId="2D419812" w14:textId="77777777" w:rsidTr="009030B5">
        <w:trPr>
          <w:trHeight w:val="317"/>
        </w:trPr>
        <w:tc>
          <w:tcPr>
            <w:tcW w:w="1843" w:type="dxa"/>
            <w:tcBorders>
              <w:top w:val="single" w:sz="12" w:space="0" w:color="auto"/>
              <w:bottom w:val="single" w:sz="12" w:space="0" w:color="auto"/>
              <w:right w:val="single" w:sz="12" w:space="0" w:color="auto"/>
            </w:tcBorders>
            <w:shd w:val="clear" w:color="auto" w:fill="FFFFFF"/>
            <w:vAlign w:val="center"/>
          </w:tcPr>
          <w:p w14:paraId="6FF17F6A" w14:textId="77777777" w:rsidR="00D16E21" w:rsidRPr="0006090E" w:rsidRDefault="00D16E21" w:rsidP="009030B5">
            <w:pPr>
              <w:rPr>
                <w:rFonts w:eastAsia="Calibri"/>
              </w:rPr>
            </w:pPr>
          </w:p>
        </w:tc>
        <w:tc>
          <w:tcPr>
            <w:tcW w:w="2126" w:type="dxa"/>
            <w:tcBorders>
              <w:top w:val="single" w:sz="12" w:space="0" w:color="auto"/>
              <w:left w:val="single" w:sz="12" w:space="0" w:color="auto"/>
              <w:bottom w:val="single" w:sz="12" w:space="0" w:color="auto"/>
            </w:tcBorders>
            <w:shd w:val="clear" w:color="auto" w:fill="FFFFFF"/>
            <w:vAlign w:val="center"/>
          </w:tcPr>
          <w:p w14:paraId="1EB1FCF2" w14:textId="77777777" w:rsidR="00D16E21" w:rsidRPr="0006090E" w:rsidRDefault="00D16E21" w:rsidP="009030B5">
            <w:pPr>
              <w:tabs>
                <w:tab w:val="left" w:pos="0"/>
              </w:tabs>
              <w:jc w:val="center"/>
              <w:rPr>
                <w:rFonts w:eastAsia="Calibri"/>
              </w:rPr>
            </w:pPr>
            <w:r>
              <w:t>[g/</w:t>
            </w:r>
            <w:proofErr w:type="spellStart"/>
            <w:r>
              <w:t>ha·a</w:t>
            </w:r>
            <w:proofErr w:type="spellEnd"/>
            <w:r>
              <w:t>]</w:t>
            </w:r>
          </w:p>
        </w:tc>
      </w:tr>
      <w:tr w:rsidR="0006090E" w:rsidRPr="0006090E" w14:paraId="70CD6484" w14:textId="77777777" w:rsidTr="009030B5">
        <w:trPr>
          <w:trHeight w:val="380"/>
        </w:trPr>
        <w:tc>
          <w:tcPr>
            <w:tcW w:w="1843" w:type="dxa"/>
            <w:tcBorders>
              <w:top w:val="single" w:sz="12" w:space="0" w:color="auto"/>
              <w:right w:val="single" w:sz="12" w:space="0" w:color="auto"/>
            </w:tcBorders>
            <w:vAlign w:val="center"/>
          </w:tcPr>
          <w:p w14:paraId="4873C14E" w14:textId="77777777" w:rsidR="00D16E21" w:rsidRPr="0006090E" w:rsidRDefault="00D16E21" w:rsidP="009030B5">
            <w:pPr>
              <w:rPr>
                <w:rFonts w:eastAsia="Calibri"/>
              </w:rPr>
            </w:pPr>
            <w:r>
              <w:t>Arsenic</w:t>
            </w:r>
          </w:p>
        </w:tc>
        <w:tc>
          <w:tcPr>
            <w:tcW w:w="2126" w:type="dxa"/>
            <w:tcBorders>
              <w:top w:val="single" w:sz="12" w:space="0" w:color="auto"/>
              <w:left w:val="single" w:sz="12" w:space="0" w:color="auto"/>
            </w:tcBorders>
            <w:vAlign w:val="center"/>
          </w:tcPr>
          <w:p w14:paraId="1BCBB437" w14:textId="77777777" w:rsidR="00D16E21" w:rsidRPr="0006090E" w:rsidRDefault="00D16E21" w:rsidP="009030B5">
            <w:pPr>
              <w:tabs>
                <w:tab w:val="left" w:pos="0"/>
                <w:tab w:val="left" w:pos="708"/>
              </w:tabs>
              <w:jc w:val="center"/>
              <w:rPr>
                <w:rFonts w:eastAsia="Calibri"/>
              </w:rPr>
            </w:pPr>
            <w:r>
              <w:t>35</w:t>
            </w:r>
          </w:p>
        </w:tc>
      </w:tr>
      <w:tr w:rsidR="0006090E" w:rsidRPr="0006090E" w14:paraId="77502782" w14:textId="77777777" w:rsidTr="009030B5">
        <w:trPr>
          <w:trHeight w:val="362"/>
        </w:trPr>
        <w:tc>
          <w:tcPr>
            <w:tcW w:w="1843" w:type="dxa"/>
            <w:tcBorders>
              <w:right w:val="single" w:sz="12" w:space="0" w:color="auto"/>
            </w:tcBorders>
            <w:vAlign w:val="center"/>
          </w:tcPr>
          <w:p w14:paraId="1296012F" w14:textId="77777777" w:rsidR="00D16E21" w:rsidRPr="0006090E" w:rsidRDefault="00D16E21" w:rsidP="009030B5">
            <w:pPr>
              <w:rPr>
                <w:rFonts w:eastAsia="Calibri"/>
              </w:rPr>
            </w:pPr>
            <w:r>
              <w:t>Lead</w:t>
            </w:r>
          </w:p>
        </w:tc>
        <w:tc>
          <w:tcPr>
            <w:tcW w:w="2126" w:type="dxa"/>
            <w:tcBorders>
              <w:left w:val="single" w:sz="12" w:space="0" w:color="auto"/>
            </w:tcBorders>
            <w:vAlign w:val="center"/>
          </w:tcPr>
          <w:p w14:paraId="1FB82AD6" w14:textId="77777777" w:rsidR="00D16E21" w:rsidRPr="0006090E" w:rsidRDefault="00D16E21" w:rsidP="009030B5">
            <w:pPr>
              <w:tabs>
                <w:tab w:val="left" w:pos="0"/>
                <w:tab w:val="left" w:pos="708"/>
              </w:tabs>
              <w:jc w:val="center"/>
              <w:rPr>
                <w:rFonts w:eastAsia="Calibri"/>
              </w:rPr>
            </w:pPr>
            <w:r>
              <w:t>200</w:t>
            </w:r>
          </w:p>
        </w:tc>
      </w:tr>
      <w:tr w:rsidR="0006090E" w:rsidRPr="0006090E" w14:paraId="510706F5" w14:textId="77777777" w:rsidTr="009030B5">
        <w:trPr>
          <w:trHeight w:val="345"/>
        </w:trPr>
        <w:tc>
          <w:tcPr>
            <w:tcW w:w="1843" w:type="dxa"/>
            <w:tcBorders>
              <w:right w:val="single" w:sz="12" w:space="0" w:color="auto"/>
            </w:tcBorders>
            <w:vAlign w:val="center"/>
          </w:tcPr>
          <w:p w14:paraId="5908A946" w14:textId="77777777" w:rsidR="00D16E21" w:rsidRPr="0006090E" w:rsidRDefault="00D16E21" w:rsidP="009030B5">
            <w:pPr>
              <w:rPr>
                <w:rFonts w:eastAsia="Calibri"/>
              </w:rPr>
            </w:pPr>
            <w:r>
              <w:t>Cadmium*</w:t>
            </w:r>
          </w:p>
        </w:tc>
        <w:tc>
          <w:tcPr>
            <w:tcW w:w="2126" w:type="dxa"/>
            <w:tcBorders>
              <w:left w:val="single" w:sz="12" w:space="0" w:color="auto"/>
            </w:tcBorders>
            <w:vAlign w:val="center"/>
          </w:tcPr>
          <w:p w14:paraId="3C52D6CB" w14:textId="77777777" w:rsidR="00D16E21" w:rsidRPr="0006090E" w:rsidRDefault="00D16E21" w:rsidP="009030B5">
            <w:pPr>
              <w:tabs>
                <w:tab w:val="left" w:pos="0"/>
                <w:tab w:val="left" w:pos="708"/>
              </w:tabs>
              <w:jc w:val="center"/>
              <w:rPr>
                <w:rFonts w:eastAsia="Calibri"/>
              </w:rPr>
            </w:pPr>
            <w:r>
              <w:t>5</w:t>
            </w:r>
          </w:p>
        </w:tc>
      </w:tr>
      <w:tr w:rsidR="0006090E" w:rsidRPr="0006090E" w14:paraId="772996A7" w14:textId="77777777" w:rsidTr="009030B5">
        <w:trPr>
          <w:trHeight w:val="342"/>
        </w:trPr>
        <w:tc>
          <w:tcPr>
            <w:tcW w:w="1843" w:type="dxa"/>
            <w:tcBorders>
              <w:right w:val="single" w:sz="12" w:space="0" w:color="auto"/>
            </w:tcBorders>
            <w:vAlign w:val="center"/>
          </w:tcPr>
          <w:p w14:paraId="15A2BD59" w14:textId="77777777" w:rsidR="00D16E21" w:rsidRPr="0006090E" w:rsidRDefault="00D16E21" w:rsidP="009030B5">
            <w:pPr>
              <w:rPr>
                <w:rFonts w:eastAsia="Calibri"/>
              </w:rPr>
            </w:pPr>
            <w:r>
              <w:t xml:space="preserve">Chromium </w:t>
            </w:r>
            <w:r>
              <w:rPr>
                <w:vertAlign w:val="subscript"/>
              </w:rPr>
              <w:t>total</w:t>
            </w:r>
          </w:p>
        </w:tc>
        <w:tc>
          <w:tcPr>
            <w:tcW w:w="2126" w:type="dxa"/>
            <w:tcBorders>
              <w:left w:val="single" w:sz="12" w:space="0" w:color="auto"/>
            </w:tcBorders>
            <w:vAlign w:val="center"/>
          </w:tcPr>
          <w:p w14:paraId="1F46B8BB" w14:textId="77777777" w:rsidR="00D16E21" w:rsidRPr="0006090E" w:rsidRDefault="00D16E21" w:rsidP="009030B5">
            <w:pPr>
              <w:tabs>
                <w:tab w:val="left" w:pos="0"/>
                <w:tab w:val="left" w:pos="708"/>
              </w:tabs>
              <w:jc w:val="center"/>
              <w:rPr>
                <w:rFonts w:eastAsia="Calibri"/>
              </w:rPr>
            </w:pPr>
            <w:r>
              <w:t>150</w:t>
            </w:r>
          </w:p>
        </w:tc>
      </w:tr>
      <w:tr w:rsidR="0006090E" w:rsidRPr="0006090E" w14:paraId="500008D8" w14:textId="77777777" w:rsidTr="009030B5">
        <w:trPr>
          <w:trHeight w:val="352"/>
        </w:trPr>
        <w:tc>
          <w:tcPr>
            <w:tcW w:w="1843" w:type="dxa"/>
            <w:tcBorders>
              <w:right w:val="single" w:sz="12" w:space="0" w:color="auto"/>
            </w:tcBorders>
            <w:vAlign w:val="center"/>
          </w:tcPr>
          <w:p w14:paraId="118571C4" w14:textId="77777777" w:rsidR="00D16E21" w:rsidRPr="0006090E" w:rsidRDefault="00D16E21" w:rsidP="009030B5">
            <w:pPr>
              <w:rPr>
                <w:rFonts w:eastAsia="Calibri"/>
              </w:rPr>
            </w:pPr>
            <w:r>
              <w:t>Copper</w:t>
            </w:r>
          </w:p>
        </w:tc>
        <w:tc>
          <w:tcPr>
            <w:tcW w:w="2126" w:type="dxa"/>
            <w:tcBorders>
              <w:left w:val="single" w:sz="12" w:space="0" w:color="auto"/>
            </w:tcBorders>
            <w:vAlign w:val="center"/>
          </w:tcPr>
          <w:p w14:paraId="476A31A9" w14:textId="77777777" w:rsidR="00D16E21" w:rsidRPr="0006090E" w:rsidRDefault="00D16E21" w:rsidP="009030B5">
            <w:pPr>
              <w:tabs>
                <w:tab w:val="left" w:pos="0"/>
                <w:tab w:val="left" w:pos="708"/>
              </w:tabs>
              <w:jc w:val="center"/>
              <w:rPr>
                <w:rFonts w:eastAsia="Calibri"/>
              </w:rPr>
            </w:pPr>
            <w:r>
              <w:t>300</w:t>
            </w:r>
          </w:p>
        </w:tc>
      </w:tr>
      <w:tr w:rsidR="0006090E" w:rsidRPr="0006090E" w14:paraId="7441164F" w14:textId="77777777" w:rsidTr="009030B5">
        <w:tc>
          <w:tcPr>
            <w:tcW w:w="1843" w:type="dxa"/>
            <w:tcBorders>
              <w:right w:val="single" w:sz="12" w:space="0" w:color="auto"/>
            </w:tcBorders>
            <w:vAlign w:val="center"/>
          </w:tcPr>
          <w:p w14:paraId="2C602840" w14:textId="77777777" w:rsidR="00D16E21" w:rsidRPr="0006090E" w:rsidRDefault="00D16E21" w:rsidP="009030B5">
            <w:pPr>
              <w:rPr>
                <w:rFonts w:eastAsia="Calibri"/>
              </w:rPr>
            </w:pPr>
            <w:r>
              <w:t>Nickel</w:t>
            </w:r>
          </w:p>
        </w:tc>
        <w:tc>
          <w:tcPr>
            <w:tcW w:w="2126" w:type="dxa"/>
            <w:tcBorders>
              <w:left w:val="single" w:sz="12" w:space="0" w:color="auto"/>
            </w:tcBorders>
            <w:vAlign w:val="center"/>
          </w:tcPr>
          <w:p w14:paraId="7FF4FAA9" w14:textId="77777777" w:rsidR="00D16E21" w:rsidRPr="0006090E" w:rsidRDefault="00D16E21" w:rsidP="009030B5">
            <w:pPr>
              <w:tabs>
                <w:tab w:val="left" w:pos="0"/>
                <w:tab w:val="left" w:pos="708"/>
              </w:tabs>
              <w:jc w:val="center"/>
              <w:rPr>
                <w:rFonts w:eastAsia="Calibri"/>
              </w:rPr>
            </w:pPr>
            <w:r>
              <w:t>75</w:t>
            </w:r>
          </w:p>
        </w:tc>
      </w:tr>
      <w:tr w:rsidR="0006090E" w:rsidRPr="0006090E" w14:paraId="7766DFFC" w14:textId="77777777" w:rsidTr="009030B5">
        <w:trPr>
          <w:trHeight w:val="387"/>
        </w:trPr>
        <w:tc>
          <w:tcPr>
            <w:tcW w:w="1843" w:type="dxa"/>
            <w:tcBorders>
              <w:right w:val="single" w:sz="12" w:space="0" w:color="auto"/>
            </w:tcBorders>
            <w:vAlign w:val="center"/>
          </w:tcPr>
          <w:p w14:paraId="0001CAB7" w14:textId="77777777" w:rsidR="00D16E21" w:rsidRPr="0006090E" w:rsidRDefault="00D16E21" w:rsidP="009030B5">
            <w:pPr>
              <w:rPr>
                <w:rFonts w:eastAsia="Calibri"/>
              </w:rPr>
            </w:pPr>
            <w:r>
              <w:t>Mercury</w:t>
            </w:r>
          </w:p>
        </w:tc>
        <w:tc>
          <w:tcPr>
            <w:tcW w:w="2126" w:type="dxa"/>
            <w:tcBorders>
              <w:left w:val="single" w:sz="12" w:space="0" w:color="auto"/>
            </w:tcBorders>
            <w:vAlign w:val="center"/>
          </w:tcPr>
          <w:p w14:paraId="5FCA8540" w14:textId="77777777" w:rsidR="00D16E21" w:rsidRPr="0006090E" w:rsidRDefault="00D16E21" w:rsidP="009030B5">
            <w:pPr>
              <w:tabs>
                <w:tab w:val="left" w:pos="0"/>
                <w:tab w:val="left" w:pos="708"/>
              </w:tabs>
              <w:jc w:val="center"/>
              <w:rPr>
                <w:rFonts w:eastAsia="Calibri"/>
              </w:rPr>
            </w:pPr>
            <w:r>
              <w:t>1</w:t>
            </w:r>
          </w:p>
        </w:tc>
      </w:tr>
      <w:tr w:rsidR="0006090E" w:rsidRPr="0006090E" w14:paraId="549F4477" w14:textId="77777777" w:rsidTr="009030B5">
        <w:trPr>
          <w:trHeight w:val="342"/>
        </w:trPr>
        <w:tc>
          <w:tcPr>
            <w:tcW w:w="1843" w:type="dxa"/>
            <w:tcBorders>
              <w:right w:val="single" w:sz="12" w:space="0" w:color="auto"/>
            </w:tcBorders>
            <w:vAlign w:val="center"/>
          </w:tcPr>
          <w:p w14:paraId="40ABB84A" w14:textId="77777777" w:rsidR="00D16E21" w:rsidRPr="0006090E" w:rsidRDefault="00D16E21" w:rsidP="009030B5">
            <w:pPr>
              <w:rPr>
                <w:rFonts w:eastAsia="Calibri"/>
              </w:rPr>
            </w:pPr>
            <w:r>
              <w:t>Thallium</w:t>
            </w:r>
          </w:p>
        </w:tc>
        <w:tc>
          <w:tcPr>
            <w:tcW w:w="2126" w:type="dxa"/>
            <w:tcBorders>
              <w:left w:val="single" w:sz="12" w:space="0" w:color="auto"/>
            </w:tcBorders>
            <w:vAlign w:val="center"/>
          </w:tcPr>
          <w:p w14:paraId="16C9BE89" w14:textId="77777777" w:rsidR="00D16E21" w:rsidRPr="0006090E" w:rsidRDefault="00D16E21" w:rsidP="009030B5">
            <w:pPr>
              <w:tabs>
                <w:tab w:val="left" w:pos="0"/>
                <w:tab w:val="left" w:pos="708"/>
              </w:tabs>
              <w:jc w:val="center"/>
              <w:rPr>
                <w:rFonts w:eastAsia="Calibri"/>
              </w:rPr>
            </w:pPr>
            <w:r>
              <w:t>1.5</w:t>
            </w:r>
          </w:p>
        </w:tc>
      </w:tr>
      <w:tr w:rsidR="0006090E" w:rsidRPr="0006090E" w14:paraId="3101328D" w14:textId="77777777" w:rsidTr="009030B5">
        <w:trPr>
          <w:trHeight w:val="353"/>
        </w:trPr>
        <w:tc>
          <w:tcPr>
            <w:tcW w:w="1843" w:type="dxa"/>
            <w:tcBorders>
              <w:right w:val="single" w:sz="12" w:space="0" w:color="auto"/>
            </w:tcBorders>
            <w:vAlign w:val="center"/>
          </w:tcPr>
          <w:p w14:paraId="7D1279FF" w14:textId="77777777" w:rsidR="00D16E21" w:rsidRPr="0006090E" w:rsidRDefault="00D16E21" w:rsidP="009030B5">
            <w:pPr>
              <w:rPr>
                <w:rFonts w:eastAsia="Calibri"/>
              </w:rPr>
            </w:pPr>
            <w:r>
              <w:t>Zinc</w:t>
            </w:r>
          </w:p>
        </w:tc>
        <w:tc>
          <w:tcPr>
            <w:tcW w:w="2126" w:type="dxa"/>
            <w:tcBorders>
              <w:left w:val="single" w:sz="12" w:space="0" w:color="auto"/>
            </w:tcBorders>
            <w:vAlign w:val="center"/>
          </w:tcPr>
          <w:p w14:paraId="48DF13A3" w14:textId="76AC7CAD" w:rsidR="00D16E21" w:rsidRPr="0006090E" w:rsidRDefault="00D16E21" w:rsidP="009030B5">
            <w:pPr>
              <w:tabs>
                <w:tab w:val="left" w:pos="0"/>
                <w:tab w:val="left" w:pos="708"/>
              </w:tabs>
              <w:jc w:val="center"/>
              <w:rPr>
                <w:rFonts w:eastAsia="Calibri"/>
              </w:rPr>
            </w:pPr>
            <w:r>
              <w:t>1 200</w:t>
            </w:r>
          </w:p>
        </w:tc>
      </w:tr>
      <w:tr w:rsidR="00D16E21" w:rsidRPr="0006090E" w14:paraId="1A9ADE0B" w14:textId="77777777" w:rsidTr="009030B5">
        <w:trPr>
          <w:trHeight w:val="349"/>
        </w:trPr>
        <w:tc>
          <w:tcPr>
            <w:tcW w:w="1843" w:type="dxa"/>
            <w:tcBorders>
              <w:bottom w:val="single" w:sz="12" w:space="0" w:color="auto"/>
              <w:right w:val="single" w:sz="12" w:space="0" w:color="auto"/>
            </w:tcBorders>
            <w:vAlign w:val="center"/>
          </w:tcPr>
          <w:p w14:paraId="15FD1900" w14:textId="77777777" w:rsidR="00D16E21" w:rsidRPr="0006090E" w:rsidRDefault="00D16E21" w:rsidP="009030B5">
            <w:pPr>
              <w:rPr>
                <w:rFonts w:eastAsia="Calibri"/>
              </w:rPr>
            </w:pPr>
            <w:r>
              <w:t>Benzo(a)pyrene</w:t>
            </w:r>
          </w:p>
        </w:tc>
        <w:tc>
          <w:tcPr>
            <w:tcW w:w="2126" w:type="dxa"/>
            <w:tcBorders>
              <w:left w:val="single" w:sz="12" w:space="0" w:color="auto"/>
            </w:tcBorders>
            <w:vAlign w:val="center"/>
          </w:tcPr>
          <w:p w14:paraId="29B4DD4F" w14:textId="77777777" w:rsidR="00D16E21" w:rsidRPr="0006090E" w:rsidRDefault="00D16E21" w:rsidP="009030B5">
            <w:pPr>
              <w:tabs>
                <w:tab w:val="left" w:pos="0"/>
                <w:tab w:val="left" w:pos="708"/>
              </w:tabs>
              <w:jc w:val="center"/>
              <w:rPr>
                <w:rFonts w:eastAsia="Calibri"/>
              </w:rPr>
            </w:pPr>
            <w:r>
              <w:t>1</w:t>
            </w:r>
          </w:p>
        </w:tc>
      </w:tr>
    </w:tbl>
    <w:p w14:paraId="42450444" w14:textId="77777777" w:rsidR="00D16E21" w:rsidRPr="0006090E" w:rsidRDefault="00D16E21" w:rsidP="00D16E21">
      <w:pPr>
        <w:rPr>
          <w:rFonts w:eastAsia="Calibri"/>
        </w:rPr>
      </w:pPr>
    </w:p>
    <w:p w14:paraId="6CC18E59" w14:textId="77777777" w:rsidR="00D16E21" w:rsidRPr="0006090E" w:rsidRDefault="00D16E21" w:rsidP="00D16E21">
      <w:pPr>
        <w:pStyle w:val="Heading1"/>
      </w:pPr>
      <w:r>
        <w:br w:type="page"/>
      </w:r>
      <w:r>
        <w:lastRenderedPageBreak/>
        <w:t>Table 4: Criteria for the assessment of materials for application or insertion below or outside a root-penetrable soil layer</w:t>
      </w:r>
    </w:p>
    <w:p w14:paraId="587EF0E1" w14:textId="77777777" w:rsidR="00D16E21" w:rsidRPr="0006090E" w:rsidRDefault="00D16E21" w:rsidP="00D16E21">
      <w:pPr>
        <w:pStyle w:val="Text"/>
      </w:pPr>
      <w:r>
        <w:t>Note: The eluate criteria, except the eluate criterion for sulphate, are applicable only if the respective preventive criterion pursuant to Table 1 or 2 for the relevant substance is exceeded.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326"/>
        <w:gridCol w:w="2053"/>
        <w:gridCol w:w="2053"/>
      </w:tblGrid>
      <w:tr w:rsidR="0006090E" w:rsidRPr="0006090E" w14:paraId="227BA527" w14:textId="77777777" w:rsidTr="00972543">
        <w:trPr>
          <w:trHeight w:val="340"/>
        </w:trPr>
        <w:tc>
          <w:tcPr>
            <w:tcW w:w="1328" w:type="pct"/>
            <w:tcBorders>
              <w:top w:val="single" w:sz="12" w:space="0" w:color="auto"/>
              <w:left w:val="single" w:sz="12" w:space="0" w:color="auto"/>
              <w:bottom w:val="single" w:sz="12" w:space="0" w:color="auto"/>
              <w:right w:val="single" w:sz="12" w:space="0" w:color="auto"/>
            </w:tcBorders>
            <w:shd w:val="pct10" w:color="auto" w:fill="auto"/>
          </w:tcPr>
          <w:p w14:paraId="18EBCE05" w14:textId="77777777" w:rsidR="00D16E21" w:rsidRPr="0006090E" w:rsidRDefault="00D16E21" w:rsidP="009030B5">
            <w:pPr>
              <w:jc w:val="center"/>
              <w:rPr>
                <w:rFonts w:eastAsia="Calibri"/>
                <w:b/>
              </w:rPr>
            </w:pPr>
            <w:r>
              <w:rPr>
                <w:b/>
              </w:rPr>
              <w:t>Substance</w:t>
            </w:r>
          </w:p>
        </w:tc>
        <w:tc>
          <w:tcPr>
            <w:tcW w:w="1328" w:type="pct"/>
            <w:tcBorders>
              <w:top w:val="single" w:sz="12" w:space="0" w:color="auto"/>
              <w:left w:val="single" w:sz="12" w:space="0" w:color="auto"/>
              <w:bottom w:val="single" w:sz="12" w:space="0" w:color="auto"/>
              <w:right w:val="single" w:sz="12" w:space="0" w:color="auto"/>
            </w:tcBorders>
            <w:shd w:val="pct10" w:color="auto" w:fill="auto"/>
          </w:tcPr>
          <w:p w14:paraId="294B46F9" w14:textId="77777777" w:rsidR="00D16E21" w:rsidRPr="0006090E" w:rsidRDefault="00D16E21" w:rsidP="009030B5">
            <w:pPr>
              <w:ind w:left="-57" w:right="-57"/>
              <w:jc w:val="center"/>
              <w:rPr>
                <w:rFonts w:eastAsia="Calibri"/>
                <w:b/>
              </w:rPr>
            </w:pPr>
            <w:r>
              <w:rPr>
                <w:b/>
              </w:rPr>
              <w:t xml:space="preserve">Solids value </w:t>
            </w:r>
          </w:p>
        </w:tc>
        <w:tc>
          <w:tcPr>
            <w:tcW w:w="2343" w:type="pct"/>
            <w:gridSpan w:val="2"/>
            <w:tcBorders>
              <w:top w:val="single" w:sz="12" w:space="0" w:color="auto"/>
              <w:left w:val="single" w:sz="12" w:space="0" w:color="auto"/>
              <w:bottom w:val="single" w:sz="12" w:space="0" w:color="auto"/>
              <w:right w:val="single" w:sz="12" w:space="0" w:color="auto"/>
            </w:tcBorders>
            <w:shd w:val="pct10" w:color="auto" w:fill="auto"/>
          </w:tcPr>
          <w:p w14:paraId="47EE77ED" w14:textId="77777777" w:rsidR="00D16E21" w:rsidRPr="0006090E" w:rsidRDefault="00D16E21" w:rsidP="009030B5">
            <w:pPr>
              <w:ind w:left="-57" w:right="-57"/>
              <w:jc w:val="center"/>
              <w:rPr>
                <w:rFonts w:eastAsia="Calibri"/>
                <w:b/>
              </w:rPr>
            </w:pPr>
            <w:r>
              <w:rPr>
                <w:b/>
              </w:rPr>
              <w:t>Eluate criterion</w:t>
            </w:r>
          </w:p>
        </w:tc>
      </w:tr>
      <w:tr w:rsidR="0006090E" w:rsidRPr="0006090E" w14:paraId="61CDB757" w14:textId="77777777" w:rsidTr="00972543">
        <w:trPr>
          <w:trHeight w:val="624"/>
        </w:trPr>
        <w:tc>
          <w:tcPr>
            <w:tcW w:w="1328" w:type="pct"/>
            <w:tcBorders>
              <w:top w:val="single" w:sz="12" w:space="0" w:color="auto"/>
              <w:left w:val="single" w:sz="12" w:space="0" w:color="auto"/>
              <w:bottom w:val="single" w:sz="12" w:space="0" w:color="auto"/>
              <w:right w:val="single" w:sz="12" w:space="0" w:color="auto"/>
            </w:tcBorders>
            <w:shd w:val="pct10" w:color="auto" w:fill="auto"/>
          </w:tcPr>
          <w:p w14:paraId="7C7B8BC7" w14:textId="77777777" w:rsidR="00D16E21" w:rsidRPr="0006090E" w:rsidRDefault="00D16E21" w:rsidP="009030B5">
            <w:pPr>
              <w:jc w:val="center"/>
              <w:rPr>
                <w:rFonts w:eastAsia="Calibri"/>
                <w:b/>
              </w:rPr>
            </w:pPr>
          </w:p>
        </w:tc>
        <w:tc>
          <w:tcPr>
            <w:tcW w:w="1328" w:type="pct"/>
            <w:tcBorders>
              <w:top w:val="single" w:sz="12" w:space="0" w:color="auto"/>
              <w:left w:val="single" w:sz="12" w:space="0" w:color="auto"/>
              <w:bottom w:val="single" w:sz="12" w:space="0" w:color="auto"/>
              <w:right w:val="single" w:sz="12" w:space="0" w:color="auto"/>
            </w:tcBorders>
            <w:shd w:val="pct10" w:color="auto" w:fill="auto"/>
          </w:tcPr>
          <w:p w14:paraId="2AAE3D7E" w14:textId="77777777" w:rsidR="00D16E21" w:rsidRPr="0006090E" w:rsidRDefault="00D16E21" w:rsidP="009030B5">
            <w:pPr>
              <w:ind w:left="-57" w:right="-57"/>
              <w:jc w:val="center"/>
              <w:rPr>
                <w:rFonts w:eastAsia="Calibri"/>
                <w:b/>
              </w:rPr>
            </w:pPr>
          </w:p>
        </w:tc>
        <w:tc>
          <w:tcPr>
            <w:tcW w:w="1172" w:type="pct"/>
            <w:tcBorders>
              <w:top w:val="single" w:sz="12" w:space="0" w:color="auto"/>
              <w:left w:val="single" w:sz="12" w:space="0" w:color="auto"/>
              <w:bottom w:val="single" w:sz="12" w:space="0" w:color="auto"/>
              <w:right w:val="single" w:sz="4" w:space="0" w:color="auto"/>
            </w:tcBorders>
            <w:shd w:val="pct10" w:color="auto" w:fill="auto"/>
          </w:tcPr>
          <w:p w14:paraId="7979C956" w14:textId="77777777" w:rsidR="00D16E21" w:rsidRPr="0006090E" w:rsidRDefault="00D16E21" w:rsidP="009030B5">
            <w:pPr>
              <w:ind w:left="-57" w:right="-57"/>
              <w:jc w:val="center"/>
              <w:rPr>
                <w:rFonts w:eastAsia="Calibri"/>
                <w:b/>
              </w:rPr>
            </w:pPr>
            <w:r>
              <w:rPr>
                <w:b/>
              </w:rPr>
              <w:t xml:space="preserve">With TOC content </w:t>
            </w:r>
          </w:p>
          <w:p w14:paraId="502DDBC8" w14:textId="77777777" w:rsidR="00D16E21" w:rsidRPr="0006090E" w:rsidRDefault="00D16E21" w:rsidP="009030B5">
            <w:pPr>
              <w:ind w:left="-57" w:right="-57"/>
              <w:jc w:val="center"/>
              <w:rPr>
                <w:rFonts w:eastAsia="Calibri"/>
                <w:b/>
              </w:rPr>
            </w:pPr>
            <w:r>
              <w:rPr>
                <w:b/>
              </w:rPr>
              <w:t>&lt; 0.5%</w:t>
            </w:r>
          </w:p>
        </w:tc>
        <w:tc>
          <w:tcPr>
            <w:tcW w:w="1172" w:type="pct"/>
            <w:tcBorders>
              <w:top w:val="single" w:sz="12" w:space="0" w:color="auto"/>
              <w:left w:val="single" w:sz="4" w:space="0" w:color="auto"/>
              <w:bottom w:val="single" w:sz="12" w:space="0" w:color="auto"/>
              <w:right w:val="single" w:sz="12" w:space="0" w:color="auto"/>
            </w:tcBorders>
            <w:shd w:val="pct10" w:color="auto" w:fill="auto"/>
          </w:tcPr>
          <w:p w14:paraId="0A556518" w14:textId="77777777" w:rsidR="00D16E21" w:rsidRPr="0006090E" w:rsidRDefault="00D16E21" w:rsidP="009030B5">
            <w:pPr>
              <w:ind w:left="-57" w:right="-57"/>
              <w:jc w:val="center"/>
              <w:rPr>
                <w:rFonts w:eastAsia="Calibri"/>
                <w:b/>
              </w:rPr>
            </w:pPr>
            <w:r>
              <w:rPr>
                <w:b/>
              </w:rPr>
              <w:t xml:space="preserve">With TOC content </w:t>
            </w:r>
          </w:p>
          <w:p w14:paraId="0914109B" w14:textId="77777777" w:rsidR="00D16E21" w:rsidRPr="0006090E" w:rsidRDefault="00D16E21" w:rsidP="009030B5">
            <w:pPr>
              <w:ind w:left="-57" w:right="-57"/>
              <w:jc w:val="center"/>
              <w:rPr>
                <w:rFonts w:eastAsia="Calibri"/>
                <w:b/>
              </w:rPr>
            </w:pPr>
            <w:r>
              <w:rPr>
                <w:b/>
              </w:rPr>
              <w:t>≥ 0.5 %</w:t>
            </w:r>
          </w:p>
        </w:tc>
      </w:tr>
      <w:tr w:rsidR="0006090E" w:rsidRPr="0006090E" w14:paraId="7C3FC535" w14:textId="77777777" w:rsidTr="00972543">
        <w:tc>
          <w:tcPr>
            <w:tcW w:w="1328" w:type="pct"/>
            <w:tcBorders>
              <w:top w:val="single" w:sz="12" w:space="0" w:color="auto"/>
              <w:left w:val="single" w:sz="12" w:space="0" w:color="auto"/>
              <w:bottom w:val="single" w:sz="12" w:space="0" w:color="auto"/>
              <w:right w:val="single" w:sz="12" w:space="0" w:color="auto"/>
            </w:tcBorders>
            <w:shd w:val="clear" w:color="auto" w:fill="FFFFFF"/>
            <w:vAlign w:val="center"/>
          </w:tcPr>
          <w:p w14:paraId="2BFF64D1" w14:textId="77777777" w:rsidR="00D16E21" w:rsidRPr="0006090E" w:rsidRDefault="00D16E21" w:rsidP="009030B5">
            <w:pPr>
              <w:rPr>
                <w:rFonts w:eastAsia="Calibri"/>
              </w:rPr>
            </w:pPr>
          </w:p>
        </w:tc>
        <w:tc>
          <w:tcPr>
            <w:tcW w:w="1328" w:type="pct"/>
            <w:tcBorders>
              <w:top w:val="single" w:sz="12" w:space="0" w:color="auto"/>
              <w:left w:val="single" w:sz="12" w:space="0" w:color="auto"/>
              <w:bottom w:val="single" w:sz="12" w:space="0" w:color="auto"/>
              <w:right w:val="single" w:sz="12" w:space="0" w:color="auto"/>
            </w:tcBorders>
            <w:shd w:val="clear" w:color="auto" w:fill="FFFFFF"/>
            <w:vAlign w:val="center"/>
          </w:tcPr>
          <w:p w14:paraId="7FCB6217" w14:textId="55FF60B3" w:rsidR="00D16E21" w:rsidRPr="0006090E" w:rsidRDefault="00D16E21" w:rsidP="009030B5">
            <w:pPr>
              <w:jc w:val="center"/>
              <w:rPr>
                <w:rFonts w:eastAsia="Calibri"/>
              </w:rPr>
            </w:pPr>
            <w:r>
              <w:t>[Mg/kg TM]</w:t>
            </w:r>
          </w:p>
        </w:tc>
        <w:tc>
          <w:tcPr>
            <w:tcW w:w="2343"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387F0717" w14:textId="77777777" w:rsidR="00D16E21" w:rsidRPr="0006090E" w:rsidRDefault="00D16E21" w:rsidP="009030B5">
            <w:pPr>
              <w:jc w:val="center"/>
              <w:rPr>
                <w:rFonts w:eastAsia="Calibri"/>
              </w:rPr>
            </w:pPr>
            <w:r>
              <w:t>[µg/l]</w:t>
            </w:r>
          </w:p>
        </w:tc>
      </w:tr>
      <w:tr w:rsidR="0006090E" w:rsidRPr="0006090E" w14:paraId="6334CD27" w14:textId="77777777" w:rsidTr="00972543">
        <w:tc>
          <w:tcPr>
            <w:tcW w:w="1328" w:type="pct"/>
            <w:tcBorders>
              <w:top w:val="single" w:sz="12" w:space="0" w:color="auto"/>
              <w:left w:val="single" w:sz="12" w:space="0" w:color="auto"/>
              <w:right w:val="single" w:sz="12" w:space="0" w:color="auto"/>
            </w:tcBorders>
            <w:shd w:val="pct10" w:color="auto" w:fill="auto"/>
            <w:vAlign w:val="center"/>
          </w:tcPr>
          <w:p w14:paraId="357D89E0" w14:textId="77777777" w:rsidR="00D16E21" w:rsidRPr="0006090E" w:rsidRDefault="00D16E21" w:rsidP="009030B5">
            <w:pPr>
              <w:rPr>
                <w:rFonts w:eastAsia="Calibri"/>
              </w:rPr>
            </w:pPr>
            <w:r>
              <w:t>Inorganic substances</w:t>
            </w:r>
          </w:p>
        </w:tc>
        <w:tc>
          <w:tcPr>
            <w:tcW w:w="1328" w:type="pct"/>
            <w:tcBorders>
              <w:top w:val="single" w:sz="12" w:space="0" w:color="auto"/>
              <w:left w:val="single" w:sz="12" w:space="0" w:color="auto"/>
              <w:right w:val="single" w:sz="12" w:space="0" w:color="auto"/>
            </w:tcBorders>
            <w:shd w:val="clear" w:color="auto" w:fill="FFFFFF"/>
            <w:vAlign w:val="center"/>
          </w:tcPr>
          <w:p w14:paraId="2C1F2786" w14:textId="77777777" w:rsidR="00D16E21" w:rsidRPr="0006090E" w:rsidRDefault="00D16E21" w:rsidP="009030B5">
            <w:pPr>
              <w:jc w:val="center"/>
              <w:rPr>
                <w:rFonts w:eastAsia="Calibri"/>
              </w:rPr>
            </w:pPr>
          </w:p>
        </w:tc>
        <w:tc>
          <w:tcPr>
            <w:tcW w:w="1172" w:type="pct"/>
            <w:tcBorders>
              <w:top w:val="single" w:sz="12" w:space="0" w:color="auto"/>
              <w:left w:val="single" w:sz="12" w:space="0" w:color="auto"/>
            </w:tcBorders>
            <w:shd w:val="clear" w:color="auto" w:fill="FFFFFF"/>
            <w:vAlign w:val="center"/>
          </w:tcPr>
          <w:p w14:paraId="423C0EA8" w14:textId="77777777" w:rsidR="00D16E21" w:rsidRPr="0006090E" w:rsidRDefault="00D16E21" w:rsidP="009030B5">
            <w:pPr>
              <w:jc w:val="center"/>
              <w:rPr>
                <w:rFonts w:eastAsia="Calibri"/>
              </w:rPr>
            </w:pPr>
          </w:p>
        </w:tc>
        <w:tc>
          <w:tcPr>
            <w:tcW w:w="1172" w:type="pct"/>
            <w:tcBorders>
              <w:top w:val="single" w:sz="12" w:space="0" w:color="auto"/>
              <w:right w:val="single" w:sz="12" w:space="0" w:color="auto"/>
            </w:tcBorders>
            <w:shd w:val="clear" w:color="auto" w:fill="FFFFFF"/>
            <w:vAlign w:val="center"/>
          </w:tcPr>
          <w:p w14:paraId="150B07BE" w14:textId="77777777" w:rsidR="00D16E21" w:rsidRPr="0006090E" w:rsidRDefault="00D16E21" w:rsidP="009030B5">
            <w:pPr>
              <w:jc w:val="center"/>
              <w:rPr>
                <w:rFonts w:eastAsia="Calibri"/>
              </w:rPr>
            </w:pPr>
          </w:p>
        </w:tc>
      </w:tr>
      <w:tr w:rsidR="0006090E" w:rsidRPr="0006090E" w14:paraId="3CEA3266" w14:textId="77777777" w:rsidTr="00972543">
        <w:tc>
          <w:tcPr>
            <w:tcW w:w="1328" w:type="pct"/>
            <w:tcBorders>
              <w:left w:val="single" w:sz="12" w:space="0" w:color="auto"/>
              <w:right w:val="single" w:sz="12" w:space="0" w:color="auto"/>
            </w:tcBorders>
            <w:vAlign w:val="center"/>
          </w:tcPr>
          <w:p w14:paraId="7BAF35CB" w14:textId="77777777" w:rsidR="00D16E21" w:rsidRPr="0006090E" w:rsidRDefault="00D16E21" w:rsidP="009030B5">
            <w:pPr>
              <w:rPr>
                <w:rFonts w:eastAsia="Calibri"/>
              </w:rPr>
            </w:pPr>
            <w:r>
              <w:t>Arsenic</w:t>
            </w:r>
          </w:p>
        </w:tc>
        <w:tc>
          <w:tcPr>
            <w:tcW w:w="1328" w:type="pct"/>
            <w:tcBorders>
              <w:left w:val="single" w:sz="12" w:space="0" w:color="auto"/>
              <w:right w:val="single" w:sz="12" w:space="0" w:color="auto"/>
            </w:tcBorders>
            <w:vAlign w:val="center"/>
          </w:tcPr>
          <w:p w14:paraId="0BAFAAC7" w14:textId="77777777" w:rsidR="00D16E21" w:rsidRPr="0006090E" w:rsidRDefault="00D16E21" w:rsidP="009030B5">
            <w:pPr>
              <w:jc w:val="center"/>
              <w:rPr>
                <w:rFonts w:eastAsia="Calibri"/>
              </w:rPr>
            </w:pPr>
            <w:r>
              <w:t>20</w:t>
            </w:r>
          </w:p>
        </w:tc>
        <w:tc>
          <w:tcPr>
            <w:tcW w:w="1172" w:type="pct"/>
            <w:tcBorders>
              <w:left w:val="single" w:sz="12" w:space="0" w:color="auto"/>
            </w:tcBorders>
            <w:vAlign w:val="center"/>
          </w:tcPr>
          <w:p w14:paraId="6D375BD9" w14:textId="77777777" w:rsidR="00D16E21" w:rsidRPr="0006090E" w:rsidRDefault="00D16E21" w:rsidP="009030B5">
            <w:pPr>
              <w:jc w:val="center"/>
              <w:rPr>
                <w:rFonts w:eastAsia="Calibri"/>
              </w:rPr>
            </w:pPr>
            <w:r>
              <w:t>8</w:t>
            </w:r>
          </w:p>
        </w:tc>
        <w:tc>
          <w:tcPr>
            <w:tcW w:w="1172" w:type="pct"/>
            <w:tcBorders>
              <w:right w:val="single" w:sz="12" w:space="0" w:color="auto"/>
            </w:tcBorders>
            <w:vAlign w:val="center"/>
          </w:tcPr>
          <w:p w14:paraId="7FCB7F93" w14:textId="77777777" w:rsidR="00D16E21" w:rsidRPr="0006090E" w:rsidRDefault="00D16E21" w:rsidP="009030B5">
            <w:pPr>
              <w:jc w:val="center"/>
              <w:rPr>
                <w:rFonts w:eastAsia="Calibri"/>
              </w:rPr>
            </w:pPr>
            <w:r>
              <w:t>13</w:t>
            </w:r>
          </w:p>
        </w:tc>
      </w:tr>
      <w:tr w:rsidR="0006090E" w:rsidRPr="0006090E" w14:paraId="568213EB" w14:textId="77777777" w:rsidTr="00972543">
        <w:tc>
          <w:tcPr>
            <w:tcW w:w="1328" w:type="pct"/>
            <w:tcBorders>
              <w:left w:val="single" w:sz="12" w:space="0" w:color="auto"/>
              <w:right w:val="single" w:sz="12" w:space="0" w:color="auto"/>
            </w:tcBorders>
            <w:vAlign w:val="center"/>
          </w:tcPr>
          <w:p w14:paraId="7F9C409A" w14:textId="77777777" w:rsidR="00D16E21" w:rsidRPr="0006090E" w:rsidRDefault="00D16E21" w:rsidP="009030B5">
            <w:pPr>
              <w:rPr>
                <w:rFonts w:eastAsia="Calibri"/>
              </w:rPr>
            </w:pPr>
            <w:r>
              <w:t>Lead</w:t>
            </w:r>
          </w:p>
        </w:tc>
        <w:tc>
          <w:tcPr>
            <w:tcW w:w="1328" w:type="pct"/>
            <w:tcBorders>
              <w:left w:val="single" w:sz="12" w:space="0" w:color="auto"/>
              <w:right w:val="single" w:sz="12" w:space="0" w:color="auto"/>
            </w:tcBorders>
            <w:vAlign w:val="center"/>
          </w:tcPr>
          <w:p w14:paraId="28675413" w14:textId="77777777" w:rsidR="00D16E21" w:rsidRPr="0006090E" w:rsidRDefault="00D16E21" w:rsidP="009030B5">
            <w:pPr>
              <w:jc w:val="center"/>
              <w:rPr>
                <w:rFonts w:eastAsia="Calibri"/>
              </w:rPr>
            </w:pPr>
            <w:r>
              <w:t>140</w:t>
            </w:r>
          </w:p>
        </w:tc>
        <w:tc>
          <w:tcPr>
            <w:tcW w:w="1172" w:type="pct"/>
            <w:tcBorders>
              <w:left w:val="single" w:sz="12" w:space="0" w:color="auto"/>
            </w:tcBorders>
            <w:vAlign w:val="center"/>
          </w:tcPr>
          <w:p w14:paraId="1F1127C2" w14:textId="77777777" w:rsidR="00D16E21" w:rsidRPr="0006090E" w:rsidRDefault="00D16E21" w:rsidP="009030B5">
            <w:pPr>
              <w:jc w:val="center"/>
              <w:rPr>
                <w:rFonts w:eastAsia="Calibri"/>
              </w:rPr>
            </w:pPr>
            <w:r>
              <w:t>23</w:t>
            </w:r>
          </w:p>
        </w:tc>
        <w:tc>
          <w:tcPr>
            <w:tcW w:w="1172" w:type="pct"/>
            <w:tcBorders>
              <w:right w:val="single" w:sz="12" w:space="0" w:color="auto"/>
            </w:tcBorders>
            <w:vAlign w:val="center"/>
          </w:tcPr>
          <w:p w14:paraId="702F028F" w14:textId="77777777" w:rsidR="00D16E21" w:rsidRPr="0006090E" w:rsidRDefault="00D16E21" w:rsidP="009030B5">
            <w:pPr>
              <w:jc w:val="center"/>
              <w:rPr>
                <w:rFonts w:eastAsia="Calibri"/>
              </w:rPr>
            </w:pPr>
            <w:r>
              <w:t>43</w:t>
            </w:r>
          </w:p>
        </w:tc>
      </w:tr>
      <w:tr w:rsidR="0006090E" w:rsidRPr="0006090E" w14:paraId="65A00BBD" w14:textId="77777777" w:rsidTr="00972543">
        <w:tc>
          <w:tcPr>
            <w:tcW w:w="1328" w:type="pct"/>
            <w:tcBorders>
              <w:left w:val="single" w:sz="12" w:space="0" w:color="auto"/>
              <w:right w:val="single" w:sz="12" w:space="0" w:color="auto"/>
            </w:tcBorders>
            <w:vAlign w:val="center"/>
          </w:tcPr>
          <w:p w14:paraId="574314D5" w14:textId="77777777" w:rsidR="00D16E21" w:rsidRPr="0006090E" w:rsidRDefault="00D16E21" w:rsidP="009030B5">
            <w:pPr>
              <w:rPr>
                <w:rFonts w:eastAsia="Calibri"/>
              </w:rPr>
            </w:pPr>
            <w:r>
              <w:t>Cadmium*</w:t>
            </w:r>
          </w:p>
        </w:tc>
        <w:tc>
          <w:tcPr>
            <w:tcW w:w="1328" w:type="pct"/>
            <w:tcBorders>
              <w:left w:val="single" w:sz="12" w:space="0" w:color="auto"/>
              <w:right w:val="single" w:sz="12" w:space="0" w:color="auto"/>
            </w:tcBorders>
            <w:vAlign w:val="center"/>
          </w:tcPr>
          <w:p w14:paraId="43830FE3" w14:textId="77777777" w:rsidR="00D16E21" w:rsidRPr="0006090E" w:rsidRDefault="00D16E21" w:rsidP="009030B5">
            <w:pPr>
              <w:jc w:val="center"/>
              <w:rPr>
                <w:rFonts w:eastAsia="Calibri"/>
              </w:rPr>
            </w:pPr>
            <w:r>
              <w:t>1</w:t>
            </w:r>
          </w:p>
        </w:tc>
        <w:tc>
          <w:tcPr>
            <w:tcW w:w="1172" w:type="pct"/>
            <w:tcBorders>
              <w:left w:val="single" w:sz="12" w:space="0" w:color="auto"/>
            </w:tcBorders>
            <w:vAlign w:val="center"/>
          </w:tcPr>
          <w:p w14:paraId="16054F82" w14:textId="77777777" w:rsidR="00D16E21" w:rsidRPr="0006090E" w:rsidRDefault="00D16E21" w:rsidP="009030B5">
            <w:pPr>
              <w:jc w:val="center"/>
              <w:rPr>
                <w:rFonts w:eastAsia="Calibri"/>
              </w:rPr>
            </w:pPr>
            <w:r>
              <w:t>2</w:t>
            </w:r>
          </w:p>
        </w:tc>
        <w:tc>
          <w:tcPr>
            <w:tcW w:w="1172" w:type="pct"/>
            <w:tcBorders>
              <w:right w:val="single" w:sz="12" w:space="0" w:color="auto"/>
            </w:tcBorders>
            <w:shd w:val="clear" w:color="auto" w:fill="FFFFFF"/>
            <w:vAlign w:val="center"/>
          </w:tcPr>
          <w:p w14:paraId="64C7F21C" w14:textId="77777777" w:rsidR="00D16E21" w:rsidRPr="0006090E" w:rsidRDefault="00D16E21" w:rsidP="009030B5">
            <w:pPr>
              <w:jc w:val="center"/>
              <w:rPr>
                <w:rFonts w:eastAsia="Calibri"/>
              </w:rPr>
            </w:pPr>
            <w:r>
              <w:t>4</w:t>
            </w:r>
          </w:p>
        </w:tc>
      </w:tr>
      <w:tr w:rsidR="0006090E" w:rsidRPr="0006090E" w14:paraId="67FEB4B9" w14:textId="77777777" w:rsidTr="00972543">
        <w:tc>
          <w:tcPr>
            <w:tcW w:w="1328" w:type="pct"/>
            <w:tcBorders>
              <w:left w:val="single" w:sz="12" w:space="0" w:color="auto"/>
              <w:right w:val="single" w:sz="12" w:space="0" w:color="auto"/>
            </w:tcBorders>
            <w:vAlign w:val="center"/>
          </w:tcPr>
          <w:p w14:paraId="47EF3D42" w14:textId="77777777" w:rsidR="00D16E21" w:rsidRPr="0006090E" w:rsidRDefault="00D16E21" w:rsidP="009030B5">
            <w:pPr>
              <w:rPr>
                <w:rFonts w:eastAsia="Calibri"/>
              </w:rPr>
            </w:pPr>
            <w:r>
              <w:t xml:space="preserve">Chromium </w:t>
            </w:r>
            <w:r>
              <w:rPr>
                <w:vertAlign w:val="subscript"/>
              </w:rPr>
              <w:t>total</w:t>
            </w:r>
          </w:p>
        </w:tc>
        <w:tc>
          <w:tcPr>
            <w:tcW w:w="1328" w:type="pct"/>
            <w:tcBorders>
              <w:left w:val="single" w:sz="12" w:space="0" w:color="auto"/>
              <w:right w:val="single" w:sz="12" w:space="0" w:color="auto"/>
            </w:tcBorders>
            <w:vAlign w:val="center"/>
          </w:tcPr>
          <w:p w14:paraId="400DE086" w14:textId="77777777" w:rsidR="00D16E21" w:rsidRPr="0006090E" w:rsidRDefault="00D16E21" w:rsidP="009030B5">
            <w:pPr>
              <w:jc w:val="center"/>
              <w:rPr>
                <w:rFonts w:eastAsia="Calibri"/>
              </w:rPr>
            </w:pPr>
            <w:r>
              <w:t>120</w:t>
            </w:r>
          </w:p>
        </w:tc>
        <w:tc>
          <w:tcPr>
            <w:tcW w:w="1172" w:type="pct"/>
            <w:tcBorders>
              <w:left w:val="single" w:sz="12" w:space="0" w:color="auto"/>
            </w:tcBorders>
            <w:vAlign w:val="center"/>
          </w:tcPr>
          <w:p w14:paraId="6F6B3C75" w14:textId="77777777" w:rsidR="00D16E21" w:rsidRPr="0006090E" w:rsidRDefault="00D16E21" w:rsidP="009030B5">
            <w:pPr>
              <w:jc w:val="center"/>
              <w:rPr>
                <w:rFonts w:eastAsia="Calibri"/>
              </w:rPr>
            </w:pPr>
            <w:r>
              <w:t>10</w:t>
            </w:r>
          </w:p>
        </w:tc>
        <w:tc>
          <w:tcPr>
            <w:tcW w:w="1172" w:type="pct"/>
            <w:tcBorders>
              <w:right w:val="single" w:sz="12" w:space="0" w:color="auto"/>
            </w:tcBorders>
            <w:vAlign w:val="center"/>
          </w:tcPr>
          <w:p w14:paraId="7FFB5527" w14:textId="77777777" w:rsidR="00D16E21" w:rsidRPr="0006090E" w:rsidRDefault="00D16E21" w:rsidP="009030B5">
            <w:pPr>
              <w:jc w:val="center"/>
              <w:rPr>
                <w:rFonts w:eastAsia="Calibri"/>
              </w:rPr>
            </w:pPr>
            <w:r>
              <w:t>19</w:t>
            </w:r>
          </w:p>
        </w:tc>
      </w:tr>
      <w:tr w:rsidR="0006090E" w:rsidRPr="0006090E" w14:paraId="4FC0D8FE" w14:textId="77777777" w:rsidTr="00972543">
        <w:tc>
          <w:tcPr>
            <w:tcW w:w="1328" w:type="pct"/>
            <w:tcBorders>
              <w:left w:val="single" w:sz="12" w:space="0" w:color="auto"/>
              <w:right w:val="single" w:sz="12" w:space="0" w:color="auto"/>
            </w:tcBorders>
            <w:vAlign w:val="center"/>
          </w:tcPr>
          <w:p w14:paraId="31680B47" w14:textId="77777777" w:rsidR="00D16E21" w:rsidRPr="0006090E" w:rsidRDefault="00D16E21" w:rsidP="009030B5">
            <w:pPr>
              <w:rPr>
                <w:rFonts w:eastAsia="Calibri"/>
              </w:rPr>
            </w:pPr>
            <w:r>
              <w:t>Copper</w:t>
            </w:r>
          </w:p>
        </w:tc>
        <w:tc>
          <w:tcPr>
            <w:tcW w:w="1328" w:type="pct"/>
            <w:tcBorders>
              <w:left w:val="single" w:sz="12" w:space="0" w:color="auto"/>
              <w:right w:val="single" w:sz="12" w:space="0" w:color="auto"/>
            </w:tcBorders>
            <w:vAlign w:val="center"/>
          </w:tcPr>
          <w:p w14:paraId="7F85761C" w14:textId="77777777" w:rsidR="00D16E21" w:rsidRPr="0006090E" w:rsidRDefault="00D16E21" w:rsidP="009030B5">
            <w:pPr>
              <w:jc w:val="center"/>
              <w:rPr>
                <w:rFonts w:eastAsia="Calibri"/>
              </w:rPr>
            </w:pPr>
            <w:r>
              <w:t>80</w:t>
            </w:r>
          </w:p>
        </w:tc>
        <w:tc>
          <w:tcPr>
            <w:tcW w:w="1172" w:type="pct"/>
            <w:tcBorders>
              <w:left w:val="single" w:sz="12" w:space="0" w:color="auto"/>
            </w:tcBorders>
            <w:vAlign w:val="center"/>
          </w:tcPr>
          <w:p w14:paraId="3E110FC6" w14:textId="77777777" w:rsidR="00D16E21" w:rsidRPr="0006090E" w:rsidRDefault="00D16E21" w:rsidP="009030B5">
            <w:pPr>
              <w:jc w:val="center"/>
              <w:rPr>
                <w:rFonts w:eastAsia="Calibri"/>
              </w:rPr>
            </w:pPr>
            <w:r>
              <w:t>20</w:t>
            </w:r>
          </w:p>
        </w:tc>
        <w:tc>
          <w:tcPr>
            <w:tcW w:w="1172" w:type="pct"/>
            <w:tcBorders>
              <w:right w:val="single" w:sz="12" w:space="0" w:color="auto"/>
            </w:tcBorders>
            <w:vAlign w:val="center"/>
          </w:tcPr>
          <w:p w14:paraId="2F9705A8" w14:textId="77777777" w:rsidR="00D16E21" w:rsidRPr="0006090E" w:rsidRDefault="00D16E21" w:rsidP="009030B5">
            <w:pPr>
              <w:jc w:val="center"/>
              <w:rPr>
                <w:rFonts w:eastAsia="Calibri"/>
              </w:rPr>
            </w:pPr>
            <w:r>
              <w:t>41</w:t>
            </w:r>
          </w:p>
        </w:tc>
      </w:tr>
      <w:tr w:rsidR="0006090E" w:rsidRPr="0006090E" w14:paraId="67FB7E0C" w14:textId="77777777" w:rsidTr="00972543">
        <w:tc>
          <w:tcPr>
            <w:tcW w:w="1328" w:type="pct"/>
            <w:tcBorders>
              <w:left w:val="single" w:sz="12" w:space="0" w:color="auto"/>
              <w:right w:val="single" w:sz="12" w:space="0" w:color="auto"/>
            </w:tcBorders>
            <w:vAlign w:val="center"/>
          </w:tcPr>
          <w:p w14:paraId="345175BF" w14:textId="77777777" w:rsidR="00D16E21" w:rsidRPr="0006090E" w:rsidRDefault="00D16E21" w:rsidP="009030B5">
            <w:pPr>
              <w:rPr>
                <w:rFonts w:eastAsia="Calibri"/>
              </w:rPr>
            </w:pPr>
            <w:r>
              <w:t>Nickel</w:t>
            </w:r>
          </w:p>
        </w:tc>
        <w:tc>
          <w:tcPr>
            <w:tcW w:w="1328" w:type="pct"/>
            <w:tcBorders>
              <w:left w:val="single" w:sz="12" w:space="0" w:color="auto"/>
              <w:right w:val="single" w:sz="12" w:space="0" w:color="auto"/>
            </w:tcBorders>
            <w:vAlign w:val="center"/>
          </w:tcPr>
          <w:p w14:paraId="341EE253" w14:textId="77777777" w:rsidR="00D16E21" w:rsidRPr="0006090E" w:rsidRDefault="00D16E21" w:rsidP="009030B5">
            <w:pPr>
              <w:jc w:val="center"/>
              <w:rPr>
                <w:rFonts w:eastAsia="Calibri"/>
              </w:rPr>
            </w:pPr>
            <w:r>
              <w:t>100</w:t>
            </w:r>
          </w:p>
        </w:tc>
        <w:tc>
          <w:tcPr>
            <w:tcW w:w="1172" w:type="pct"/>
            <w:tcBorders>
              <w:left w:val="single" w:sz="12" w:space="0" w:color="auto"/>
            </w:tcBorders>
            <w:vAlign w:val="center"/>
          </w:tcPr>
          <w:p w14:paraId="1FDD5E00" w14:textId="77777777" w:rsidR="00D16E21" w:rsidRPr="0006090E" w:rsidRDefault="00D16E21" w:rsidP="009030B5">
            <w:pPr>
              <w:jc w:val="center"/>
              <w:rPr>
                <w:rFonts w:eastAsia="Calibri"/>
              </w:rPr>
            </w:pPr>
            <w:r>
              <w:t>20</w:t>
            </w:r>
          </w:p>
        </w:tc>
        <w:tc>
          <w:tcPr>
            <w:tcW w:w="1172" w:type="pct"/>
            <w:tcBorders>
              <w:right w:val="single" w:sz="12" w:space="0" w:color="auto"/>
            </w:tcBorders>
            <w:vAlign w:val="center"/>
          </w:tcPr>
          <w:p w14:paraId="0A6BE34C" w14:textId="77777777" w:rsidR="00D16E21" w:rsidRPr="0006090E" w:rsidRDefault="00D16E21" w:rsidP="009030B5">
            <w:pPr>
              <w:jc w:val="center"/>
              <w:rPr>
                <w:rFonts w:eastAsia="Calibri"/>
              </w:rPr>
            </w:pPr>
            <w:r>
              <w:t>31</w:t>
            </w:r>
          </w:p>
        </w:tc>
      </w:tr>
      <w:tr w:rsidR="0006090E" w:rsidRPr="0006090E" w14:paraId="01147924" w14:textId="77777777" w:rsidTr="00972543">
        <w:tc>
          <w:tcPr>
            <w:tcW w:w="1328" w:type="pct"/>
            <w:tcBorders>
              <w:left w:val="single" w:sz="12" w:space="0" w:color="auto"/>
              <w:right w:val="single" w:sz="12" w:space="0" w:color="auto"/>
            </w:tcBorders>
            <w:vAlign w:val="center"/>
          </w:tcPr>
          <w:p w14:paraId="361F8F57" w14:textId="77777777" w:rsidR="00D16E21" w:rsidRPr="0006090E" w:rsidRDefault="00D16E21" w:rsidP="009030B5">
            <w:pPr>
              <w:rPr>
                <w:rFonts w:eastAsia="Calibri"/>
              </w:rPr>
            </w:pPr>
            <w:r>
              <w:t>Mercury</w:t>
            </w:r>
          </w:p>
        </w:tc>
        <w:tc>
          <w:tcPr>
            <w:tcW w:w="1328" w:type="pct"/>
            <w:tcBorders>
              <w:left w:val="single" w:sz="12" w:space="0" w:color="auto"/>
              <w:right w:val="single" w:sz="12" w:space="0" w:color="auto"/>
            </w:tcBorders>
            <w:vAlign w:val="center"/>
          </w:tcPr>
          <w:p w14:paraId="73CAD58B" w14:textId="77777777" w:rsidR="00D16E21" w:rsidRPr="0006090E" w:rsidRDefault="00D16E21" w:rsidP="009030B5">
            <w:pPr>
              <w:jc w:val="center"/>
              <w:rPr>
                <w:rFonts w:eastAsia="Calibri"/>
              </w:rPr>
            </w:pPr>
            <w:r>
              <w:t>0.6</w:t>
            </w:r>
          </w:p>
        </w:tc>
        <w:tc>
          <w:tcPr>
            <w:tcW w:w="1172" w:type="pct"/>
            <w:tcBorders>
              <w:left w:val="single" w:sz="12" w:space="0" w:color="auto"/>
            </w:tcBorders>
            <w:vAlign w:val="center"/>
          </w:tcPr>
          <w:p w14:paraId="476F26A3" w14:textId="77777777" w:rsidR="00D16E21" w:rsidRPr="0006090E" w:rsidRDefault="00D16E21" w:rsidP="009030B5">
            <w:pPr>
              <w:jc w:val="center"/>
              <w:rPr>
                <w:rFonts w:eastAsia="Calibri"/>
              </w:rPr>
            </w:pPr>
            <w:r>
              <w:t>0.1</w:t>
            </w:r>
          </w:p>
        </w:tc>
        <w:tc>
          <w:tcPr>
            <w:tcW w:w="1172" w:type="pct"/>
            <w:tcBorders>
              <w:right w:val="single" w:sz="12" w:space="0" w:color="auto"/>
            </w:tcBorders>
            <w:vAlign w:val="center"/>
          </w:tcPr>
          <w:p w14:paraId="0E2A1FD9" w14:textId="77777777" w:rsidR="00D16E21" w:rsidRPr="0006090E" w:rsidRDefault="00D16E21" w:rsidP="009030B5">
            <w:pPr>
              <w:jc w:val="center"/>
              <w:rPr>
                <w:rFonts w:eastAsia="Calibri"/>
              </w:rPr>
            </w:pPr>
            <w:r>
              <w:t>0.1</w:t>
            </w:r>
          </w:p>
        </w:tc>
      </w:tr>
      <w:tr w:rsidR="0006090E" w:rsidRPr="0006090E" w14:paraId="32367B02" w14:textId="77777777" w:rsidTr="00972543">
        <w:tc>
          <w:tcPr>
            <w:tcW w:w="1328" w:type="pct"/>
            <w:tcBorders>
              <w:left w:val="single" w:sz="12" w:space="0" w:color="auto"/>
              <w:right w:val="single" w:sz="12" w:space="0" w:color="auto"/>
            </w:tcBorders>
            <w:vAlign w:val="center"/>
          </w:tcPr>
          <w:p w14:paraId="0977FB20" w14:textId="77777777" w:rsidR="00D16E21" w:rsidRPr="0006090E" w:rsidRDefault="00D16E21" w:rsidP="009030B5">
            <w:pPr>
              <w:rPr>
                <w:rFonts w:eastAsia="Calibri"/>
              </w:rPr>
            </w:pPr>
            <w:r>
              <w:t>Thallium</w:t>
            </w:r>
          </w:p>
        </w:tc>
        <w:tc>
          <w:tcPr>
            <w:tcW w:w="1328" w:type="pct"/>
            <w:tcBorders>
              <w:left w:val="single" w:sz="12" w:space="0" w:color="auto"/>
              <w:right w:val="single" w:sz="12" w:space="0" w:color="auto"/>
            </w:tcBorders>
            <w:vAlign w:val="center"/>
          </w:tcPr>
          <w:p w14:paraId="5AE9B212" w14:textId="77777777" w:rsidR="00D16E21" w:rsidRPr="0006090E" w:rsidRDefault="00D16E21" w:rsidP="009030B5">
            <w:pPr>
              <w:jc w:val="center"/>
              <w:rPr>
                <w:rFonts w:eastAsia="Calibri"/>
              </w:rPr>
            </w:pPr>
            <w:r>
              <w:t>1</w:t>
            </w:r>
          </w:p>
        </w:tc>
        <w:tc>
          <w:tcPr>
            <w:tcW w:w="1172" w:type="pct"/>
            <w:tcBorders>
              <w:left w:val="single" w:sz="12" w:space="0" w:color="auto"/>
            </w:tcBorders>
            <w:vAlign w:val="center"/>
          </w:tcPr>
          <w:p w14:paraId="526151C3" w14:textId="77777777" w:rsidR="00D16E21" w:rsidRPr="0006090E" w:rsidRDefault="00D16E21" w:rsidP="009030B5">
            <w:pPr>
              <w:jc w:val="center"/>
              <w:rPr>
                <w:rFonts w:eastAsia="Calibri"/>
              </w:rPr>
            </w:pPr>
            <w:r>
              <w:t>0.2</w:t>
            </w:r>
          </w:p>
        </w:tc>
        <w:tc>
          <w:tcPr>
            <w:tcW w:w="1172" w:type="pct"/>
            <w:tcBorders>
              <w:right w:val="single" w:sz="12" w:space="0" w:color="auto"/>
            </w:tcBorders>
            <w:vAlign w:val="center"/>
          </w:tcPr>
          <w:p w14:paraId="7A8A99AD" w14:textId="77777777" w:rsidR="00D16E21" w:rsidRPr="0006090E" w:rsidRDefault="00D16E21" w:rsidP="009030B5">
            <w:pPr>
              <w:jc w:val="center"/>
              <w:rPr>
                <w:rFonts w:eastAsia="Calibri"/>
              </w:rPr>
            </w:pPr>
            <w:r>
              <w:t>0.3</w:t>
            </w:r>
          </w:p>
        </w:tc>
      </w:tr>
      <w:tr w:rsidR="0006090E" w:rsidRPr="0006090E" w14:paraId="043E2D5B" w14:textId="77777777" w:rsidTr="00972543">
        <w:tc>
          <w:tcPr>
            <w:tcW w:w="1328" w:type="pct"/>
            <w:tcBorders>
              <w:left w:val="single" w:sz="12" w:space="0" w:color="auto"/>
              <w:right w:val="single" w:sz="12" w:space="0" w:color="auto"/>
            </w:tcBorders>
            <w:vAlign w:val="center"/>
          </w:tcPr>
          <w:p w14:paraId="6F19CAA0" w14:textId="77777777" w:rsidR="00D16E21" w:rsidRPr="0006090E" w:rsidRDefault="00D16E21" w:rsidP="009030B5">
            <w:pPr>
              <w:rPr>
                <w:rFonts w:eastAsia="Calibri"/>
              </w:rPr>
            </w:pPr>
            <w:r>
              <w:t>Zinc</w:t>
            </w:r>
          </w:p>
        </w:tc>
        <w:tc>
          <w:tcPr>
            <w:tcW w:w="1328" w:type="pct"/>
            <w:tcBorders>
              <w:left w:val="single" w:sz="12" w:space="0" w:color="auto"/>
              <w:right w:val="single" w:sz="12" w:space="0" w:color="auto"/>
            </w:tcBorders>
            <w:vAlign w:val="center"/>
          </w:tcPr>
          <w:p w14:paraId="4B7F403B" w14:textId="77777777" w:rsidR="00D16E21" w:rsidRPr="0006090E" w:rsidRDefault="00D16E21" w:rsidP="009030B5">
            <w:pPr>
              <w:jc w:val="center"/>
              <w:rPr>
                <w:rFonts w:eastAsia="Calibri"/>
              </w:rPr>
            </w:pPr>
            <w:r>
              <w:t>300</w:t>
            </w:r>
          </w:p>
        </w:tc>
        <w:tc>
          <w:tcPr>
            <w:tcW w:w="1172" w:type="pct"/>
            <w:tcBorders>
              <w:left w:val="single" w:sz="12" w:space="0" w:color="auto"/>
            </w:tcBorders>
            <w:vAlign w:val="center"/>
          </w:tcPr>
          <w:p w14:paraId="6BCFE4AF" w14:textId="77777777" w:rsidR="00D16E21" w:rsidRPr="0006090E" w:rsidRDefault="00D16E21" w:rsidP="009030B5">
            <w:pPr>
              <w:jc w:val="center"/>
              <w:rPr>
                <w:rFonts w:eastAsia="Calibri"/>
              </w:rPr>
            </w:pPr>
            <w:r>
              <w:t>100</w:t>
            </w:r>
          </w:p>
        </w:tc>
        <w:tc>
          <w:tcPr>
            <w:tcW w:w="1172" w:type="pct"/>
            <w:tcBorders>
              <w:right w:val="single" w:sz="12" w:space="0" w:color="auto"/>
            </w:tcBorders>
            <w:vAlign w:val="center"/>
          </w:tcPr>
          <w:p w14:paraId="2184F1D5" w14:textId="77777777" w:rsidR="00D16E21" w:rsidRPr="0006090E" w:rsidRDefault="00D16E21" w:rsidP="009030B5">
            <w:pPr>
              <w:jc w:val="center"/>
              <w:rPr>
                <w:rFonts w:eastAsia="Calibri"/>
              </w:rPr>
            </w:pPr>
            <w:r>
              <w:t>210</w:t>
            </w:r>
          </w:p>
        </w:tc>
      </w:tr>
      <w:tr w:rsidR="0006090E" w:rsidRPr="0006090E" w14:paraId="04F69CE2" w14:textId="77777777" w:rsidTr="00972543">
        <w:tc>
          <w:tcPr>
            <w:tcW w:w="1328" w:type="pct"/>
            <w:tcBorders>
              <w:left w:val="single" w:sz="12" w:space="0" w:color="auto"/>
              <w:right w:val="single" w:sz="12" w:space="0" w:color="auto"/>
            </w:tcBorders>
            <w:vAlign w:val="center"/>
          </w:tcPr>
          <w:p w14:paraId="605EBFA4" w14:textId="77777777" w:rsidR="00D16E21" w:rsidRPr="0006090E" w:rsidRDefault="00D16E21" w:rsidP="009030B5">
            <w:pPr>
              <w:rPr>
                <w:rFonts w:eastAsia="Calibri"/>
              </w:rPr>
            </w:pPr>
            <w:r>
              <w:t xml:space="preserve">Sulphate </w:t>
            </w:r>
            <w:r>
              <w:rPr>
                <w:vertAlign w:val="superscript"/>
              </w:rPr>
              <w:t>1)</w:t>
            </w:r>
          </w:p>
        </w:tc>
        <w:tc>
          <w:tcPr>
            <w:tcW w:w="1328" w:type="pct"/>
            <w:tcBorders>
              <w:left w:val="single" w:sz="12" w:space="0" w:color="auto"/>
              <w:right w:val="single" w:sz="12" w:space="0" w:color="auto"/>
            </w:tcBorders>
            <w:vAlign w:val="center"/>
          </w:tcPr>
          <w:p w14:paraId="2DEAF0A3" w14:textId="77777777" w:rsidR="00D16E21" w:rsidRPr="0006090E" w:rsidRDefault="00D16E21" w:rsidP="009030B5">
            <w:pPr>
              <w:jc w:val="center"/>
              <w:rPr>
                <w:rFonts w:eastAsia="Calibri"/>
              </w:rPr>
            </w:pPr>
          </w:p>
        </w:tc>
        <w:tc>
          <w:tcPr>
            <w:tcW w:w="1172" w:type="pct"/>
            <w:tcBorders>
              <w:left w:val="single" w:sz="12" w:space="0" w:color="auto"/>
            </w:tcBorders>
            <w:vAlign w:val="center"/>
          </w:tcPr>
          <w:p w14:paraId="291E72EF" w14:textId="471E07B2" w:rsidR="00D16E21" w:rsidRPr="0006090E" w:rsidRDefault="00D16E21" w:rsidP="009030B5">
            <w:pPr>
              <w:jc w:val="center"/>
              <w:rPr>
                <w:rFonts w:eastAsia="Calibri"/>
              </w:rPr>
            </w:pPr>
            <w:r>
              <w:t>250 000</w:t>
            </w:r>
          </w:p>
        </w:tc>
        <w:tc>
          <w:tcPr>
            <w:tcW w:w="1172" w:type="pct"/>
            <w:tcBorders>
              <w:right w:val="single" w:sz="12" w:space="0" w:color="auto"/>
            </w:tcBorders>
            <w:vAlign w:val="center"/>
          </w:tcPr>
          <w:p w14:paraId="102C0CE0" w14:textId="110A3472" w:rsidR="00D16E21" w:rsidRPr="0006090E" w:rsidRDefault="00D16E21" w:rsidP="009030B5">
            <w:pPr>
              <w:jc w:val="center"/>
              <w:rPr>
                <w:rFonts w:eastAsia="Calibri"/>
              </w:rPr>
            </w:pPr>
            <w:r>
              <w:t>250 000</w:t>
            </w:r>
          </w:p>
        </w:tc>
      </w:tr>
      <w:tr w:rsidR="0006090E" w:rsidRPr="0006090E" w14:paraId="44CF1CC9" w14:textId="77777777" w:rsidTr="00972543">
        <w:tc>
          <w:tcPr>
            <w:tcW w:w="1328" w:type="pct"/>
            <w:tcBorders>
              <w:top w:val="single" w:sz="12" w:space="0" w:color="auto"/>
              <w:left w:val="single" w:sz="12" w:space="0" w:color="auto"/>
              <w:right w:val="single" w:sz="12" w:space="0" w:color="auto"/>
            </w:tcBorders>
            <w:shd w:val="pct10" w:color="auto" w:fill="auto"/>
            <w:vAlign w:val="center"/>
          </w:tcPr>
          <w:p w14:paraId="03ED43BA" w14:textId="77777777" w:rsidR="00D16E21" w:rsidRPr="0006090E" w:rsidRDefault="00D16E21" w:rsidP="009030B5">
            <w:pPr>
              <w:rPr>
                <w:rFonts w:eastAsia="Calibri"/>
              </w:rPr>
            </w:pPr>
            <w:r>
              <w:t>Organic substances</w:t>
            </w:r>
          </w:p>
        </w:tc>
        <w:tc>
          <w:tcPr>
            <w:tcW w:w="1328" w:type="pct"/>
            <w:tcBorders>
              <w:top w:val="single" w:sz="12" w:space="0" w:color="auto"/>
              <w:left w:val="single" w:sz="12" w:space="0" w:color="auto"/>
              <w:right w:val="single" w:sz="12" w:space="0" w:color="auto"/>
            </w:tcBorders>
            <w:vAlign w:val="center"/>
          </w:tcPr>
          <w:p w14:paraId="404BDDD5" w14:textId="77777777" w:rsidR="00D16E21" w:rsidRPr="0006090E" w:rsidRDefault="00D16E21" w:rsidP="009030B5">
            <w:pPr>
              <w:jc w:val="center"/>
              <w:rPr>
                <w:rFonts w:eastAsia="Calibri"/>
              </w:rPr>
            </w:pPr>
          </w:p>
        </w:tc>
        <w:tc>
          <w:tcPr>
            <w:tcW w:w="1172" w:type="pct"/>
            <w:tcBorders>
              <w:top w:val="single" w:sz="12" w:space="0" w:color="auto"/>
              <w:left w:val="single" w:sz="12" w:space="0" w:color="auto"/>
            </w:tcBorders>
            <w:vAlign w:val="center"/>
          </w:tcPr>
          <w:p w14:paraId="398A151D" w14:textId="77777777" w:rsidR="00D16E21" w:rsidRPr="0006090E" w:rsidRDefault="00D16E21" w:rsidP="009030B5">
            <w:pPr>
              <w:jc w:val="center"/>
              <w:rPr>
                <w:rFonts w:eastAsia="Calibri"/>
              </w:rPr>
            </w:pPr>
          </w:p>
        </w:tc>
        <w:tc>
          <w:tcPr>
            <w:tcW w:w="1172" w:type="pct"/>
            <w:tcBorders>
              <w:top w:val="single" w:sz="12" w:space="0" w:color="auto"/>
              <w:right w:val="single" w:sz="12" w:space="0" w:color="auto"/>
            </w:tcBorders>
            <w:vAlign w:val="center"/>
          </w:tcPr>
          <w:p w14:paraId="0158C01F" w14:textId="77777777" w:rsidR="00D16E21" w:rsidRPr="0006090E" w:rsidRDefault="00D16E21" w:rsidP="009030B5">
            <w:pPr>
              <w:jc w:val="center"/>
              <w:rPr>
                <w:rFonts w:eastAsia="Calibri"/>
              </w:rPr>
            </w:pPr>
          </w:p>
        </w:tc>
      </w:tr>
      <w:tr w:rsidR="0006090E" w:rsidRPr="0006090E" w14:paraId="32E4B419" w14:textId="77777777" w:rsidTr="00972543">
        <w:tc>
          <w:tcPr>
            <w:tcW w:w="1328" w:type="pct"/>
            <w:tcBorders>
              <w:left w:val="single" w:sz="12" w:space="0" w:color="auto"/>
              <w:right w:val="single" w:sz="12" w:space="0" w:color="auto"/>
            </w:tcBorders>
            <w:vAlign w:val="center"/>
          </w:tcPr>
          <w:p w14:paraId="58901559" w14:textId="77777777" w:rsidR="00D16E21" w:rsidRPr="0006090E" w:rsidRDefault="00D16E21" w:rsidP="009030B5">
            <w:pPr>
              <w:rPr>
                <w:rFonts w:eastAsia="Calibri"/>
              </w:rPr>
            </w:pPr>
            <w:r>
              <w:t>Total from PCB</w:t>
            </w:r>
            <w:r>
              <w:rPr>
                <w:vertAlign w:val="subscript"/>
              </w:rPr>
              <w:t>6</w:t>
            </w:r>
            <w:r>
              <w:t xml:space="preserve"> and PCB-118</w:t>
            </w:r>
          </w:p>
        </w:tc>
        <w:tc>
          <w:tcPr>
            <w:tcW w:w="1328" w:type="pct"/>
            <w:tcBorders>
              <w:left w:val="single" w:sz="12" w:space="0" w:color="auto"/>
              <w:right w:val="single" w:sz="12" w:space="0" w:color="auto"/>
            </w:tcBorders>
            <w:vAlign w:val="center"/>
          </w:tcPr>
          <w:p w14:paraId="2A8FE3D4" w14:textId="77777777" w:rsidR="00D16E21" w:rsidRPr="0006090E" w:rsidRDefault="00D16E21" w:rsidP="009030B5">
            <w:pPr>
              <w:jc w:val="center"/>
              <w:rPr>
                <w:rFonts w:eastAsia="Calibri"/>
              </w:rPr>
            </w:pPr>
            <w:r>
              <w:t>0.1</w:t>
            </w:r>
          </w:p>
        </w:tc>
        <w:tc>
          <w:tcPr>
            <w:tcW w:w="1172" w:type="pct"/>
            <w:tcBorders>
              <w:left w:val="single" w:sz="12" w:space="0" w:color="auto"/>
            </w:tcBorders>
            <w:vAlign w:val="center"/>
          </w:tcPr>
          <w:p w14:paraId="6D241674" w14:textId="77777777" w:rsidR="00D16E21" w:rsidRPr="0006090E" w:rsidRDefault="00D16E21" w:rsidP="009030B5">
            <w:pPr>
              <w:jc w:val="center"/>
              <w:rPr>
                <w:rFonts w:eastAsia="Calibri"/>
              </w:rPr>
            </w:pPr>
            <w:r>
              <w:t>0.01</w:t>
            </w:r>
          </w:p>
        </w:tc>
        <w:tc>
          <w:tcPr>
            <w:tcW w:w="1172" w:type="pct"/>
            <w:tcBorders>
              <w:right w:val="single" w:sz="12" w:space="0" w:color="auto"/>
            </w:tcBorders>
            <w:vAlign w:val="center"/>
          </w:tcPr>
          <w:p w14:paraId="1C7E4333" w14:textId="77777777" w:rsidR="00D16E21" w:rsidRPr="0006090E" w:rsidRDefault="00D16E21" w:rsidP="009030B5">
            <w:pPr>
              <w:jc w:val="center"/>
              <w:rPr>
                <w:rFonts w:eastAsia="Calibri"/>
              </w:rPr>
            </w:pPr>
            <w:r>
              <w:t>0.01</w:t>
            </w:r>
          </w:p>
        </w:tc>
      </w:tr>
      <w:tr w:rsidR="0006090E" w:rsidRPr="0006090E" w14:paraId="5A6E9192" w14:textId="77777777" w:rsidTr="00972543">
        <w:tc>
          <w:tcPr>
            <w:tcW w:w="1328" w:type="pct"/>
            <w:tcBorders>
              <w:top w:val="single" w:sz="4" w:space="0" w:color="auto"/>
              <w:left w:val="single" w:sz="12" w:space="0" w:color="auto"/>
              <w:bottom w:val="single" w:sz="4" w:space="0" w:color="auto"/>
              <w:right w:val="single" w:sz="12" w:space="0" w:color="auto"/>
            </w:tcBorders>
            <w:vAlign w:val="center"/>
          </w:tcPr>
          <w:p w14:paraId="0ADE023F" w14:textId="77777777" w:rsidR="00D16E21" w:rsidRPr="0006090E" w:rsidRDefault="00D16E21" w:rsidP="009030B5">
            <w:pPr>
              <w:rPr>
                <w:rFonts w:eastAsia="Calibri"/>
              </w:rPr>
            </w:pPr>
            <w:r>
              <w:t>PAH</w:t>
            </w:r>
            <w:r>
              <w:rPr>
                <w:vertAlign w:val="subscript"/>
              </w:rPr>
              <w:t>16</w:t>
            </w:r>
          </w:p>
        </w:tc>
        <w:tc>
          <w:tcPr>
            <w:tcW w:w="1328" w:type="pct"/>
            <w:tcBorders>
              <w:top w:val="single" w:sz="4" w:space="0" w:color="auto"/>
              <w:left w:val="single" w:sz="12" w:space="0" w:color="auto"/>
              <w:bottom w:val="single" w:sz="4" w:space="0" w:color="auto"/>
              <w:right w:val="single" w:sz="12" w:space="0" w:color="auto"/>
            </w:tcBorders>
            <w:vAlign w:val="center"/>
          </w:tcPr>
          <w:p w14:paraId="0208D23A" w14:textId="77777777" w:rsidR="00D16E21" w:rsidRPr="0006090E" w:rsidRDefault="00D16E21" w:rsidP="009030B5">
            <w:pPr>
              <w:jc w:val="center"/>
              <w:rPr>
                <w:rFonts w:eastAsia="Calibri"/>
              </w:rPr>
            </w:pPr>
            <w:r>
              <w:t>6</w:t>
            </w:r>
          </w:p>
        </w:tc>
        <w:tc>
          <w:tcPr>
            <w:tcW w:w="1172" w:type="pct"/>
            <w:tcBorders>
              <w:top w:val="single" w:sz="4" w:space="0" w:color="auto"/>
              <w:left w:val="single" w:sz="12" w:space="0" w:color="auto"/>
              <w:bottom w:val="single" w:sz="4" w:space="0" w:color="auto"/>
              <w:right w:val="single" w:sz="4" w:space="0" w:color="auto"/>
            </w:tcBorders>
            <w:vAlign w:val="center"/>
          </w:tcPr>
          <w:p w14:paraId="2775BC69" w14:textId="77777777" w:rsidR="00D16E21" w:rsidRPr="0006090E" w:rsidRDefault="00D16E21" w:rsidP="009030B5">
            <w:pPr>
              <w:jc w:val="center"/>
              <w:rPr>
                <w:rFonts w:eastAsia="Calibri"/>
              </w:rPr>
            </w:pPr>
          </w:p>
        </w:tc>
        <w:tc>
          <w:tcPr>
            <w:tcW w:w="1172" w:type="pct"/>
            <w:tcBorders>
              <w:top w:val="single" w:sz="4" w:space="0" w:color="auto"/>
              <w:left w:val="single" w:sz="4" w:space="0" w:color="auto"/>
              <w:bottom w:val="single" w:sz="4" w:space="0" w:color="auto"/>
              <w:right w:val="single" w:sz="12" w:space="0" w:color="auto"/>
            </w:tcBorders>
            <w:vAlign w:val="center"/>
          </w:tcPr>
          <w:p w14:paraId="6AC9CA9B" w14:textId="77777777" w:rsidR="00D16E21" w:rsidRPr="0006090E" w:rsidRDefault="00D16E21" w:rsidP="009030B5">
            <w:pPr>
              <w:jc w:val="center"/>
              <w:rPr>
                <w:rFonts w:eastAsia="Calibri"/>
              </w:rPr>
            </w:pPr>
          </w:p>
        </w:tc>
      </w:tr>
      <w:tr w:rsidR="0006090E" w:rsidRPr="0006090E" w14:paraId="310E9D2F" w14:textId="77777777" w:rsidTr="00972543">
        <w:tc>
          <w:tcPr>
            <w:tcW w:w="1328" w:type="pct"/>
            <w:tcBorders>
              <w:top w:val="single" w:sz="4" w:space="0" w:color="auto"/>
              <w:left w:val="single" w:sz="12" w:space="0" w:color="auto"/>
              <w:bottom w:val="single" w:sz="4" w:space="0" w:color="auto"/>
              <w:right w:val="single" w:sz="12" w:space="0" w:color="auto"/>
            </w:tcBorders>
            <w:vAlign w:val="center"/>
          </w:tcPr>
          <w:p w14:paraId="5ED37237" w14:textId="77777777" w:rsidR="00D16E21" w:rsidRPr="0006090E" w:rsidRDefault="00D16E21" w:rsidP="009030B5">
            <w:pPr>
              <w:rPr>
                <w:rFonts w:eastAsia="Calibri"/>
              </w:rPr>
            </w:pPr>
            <w:r>
              <w:t>PAH</w:t>
            </w:r>
            <w:r>
              <w:rPr>
                <w:vertAlign w:val="subscript"/>
              </w:rPr>
              <w:t xml:space="preserve">15 </w:t>
            </w:r>
            <w:r>
              <w:rPr>
                <w:vertAlign w:val="superscript"/>
              </w:rPr>
              <w:t>2)</w:t>
            </w:r>
          </w:p>
        </w:tc>
        <w:tc>
          <w:tcPr>
            <w:tcW w:w="1328" w:type="pct"/>
            <w:tcBorders>
              <w:top w:val="single" w:sz="4" w:space="0" w:color="auto"/>
              <w:left w:val="single" w:sz="12" w:space="0" w:color="auto"/>
              <w:bottom w:val="single" w:sz="4" w:space="0" w:color="auto"/>
              <w:right w:val="single" w:sz="12" w:space="0" w:color="auto"/>
            </w:tcBorders>
            <w:vAlign w:val="center"/>
          </w:tcPr>
          <w:p w14:paraId="70D1A28F" w14:textId="77777777" w:rsidR="00D16E21" w:rsidRPr="0006090E" w:rsidRDefault="00D16E21" w:rsidP="009030B5">
            <w:pPr>
              <w:jc w:val="center"/>
              <w:rPr>
                <w:rFonts w:eastAsia="Calibri"/>
              </w:rPr>
            </w:pPr>
          </w:p>
        </w:tc>
        <w:tc>
          <w:tcPr>
            <w:tcW w:w="1172" w:type="pct"/>
            <w:tcBorders>
              <w:top w:val="single" w:sz="4" w:space="0" w:color="auto"/>
              <w:left w:val="single" w:sz="12" w:space="0" w:color="auto"/>
              <w:bottom w:val="single" w:sz="4" w:space="0" w:color="auto"/>
              <w:right w:val="single" w:sz="4" w:space="0" w:color="auto"/>
            </w:tcBorders>
            <w:vAlign w:val="center"/>
          </w:tcPr>
          <w:p w14:paraId="35564E72" w14:textId="77777777" w:rsidR="00D16E21" w:rsidRPr="0006090E" w:rsidRDefault="00D16E21" w:rsidP="009030B5">
            <w:pPr>
              <w:jc w:val="center"/>
              <w:rPr>
                <w:rFonts w:eastAsia="Calibri"/>
              </w:rPr>
            </w:pPr>
            <w:r>
              <w:t xml:space="preserve">0.2 </w:t>
            </w:r>
            <w:r>
              <w:rPr>
                <w:vertAlign w:val="superscript"/>
              </w:rPr>
              <w:t>3)</w:t>
            </w:r>
          </w:p>
        </w:tc>
        <w:tc>
          <w:tcPr>
            <w:tcW w:w="1172" w:type="pct"/>
            <w:tcBorders>
              <w:top w:val="single" w:sz="4" w:space="0" w:color="auto"/>
              <w:left w:val="single" w:sz="4" w:space="0" w:color="auto"/>
              <w:bottom w:val="single" w:sz="4" w:space="0" w:color="auto"/>
              <w:right w:val="single" w:sz="12" w:space="0" w:color="auto"/>
            </w:tcBorders>
            <w:vAlign w:val="center"/>
          </w:tcPr>
          <w:p w14:paraId="4B0C470D" w14:textId="77777777" w:rsidR="00D16E21" w:rsidRPr="0006090E" w:rsidRDefault="00D16E21" w:rsidP="009030B5">
            <w:pPr>
              <w:jc w:val="center"/>
              <w:rPr>
                <w:rFonts w:eastAsia="Calibri"/>
              </w:rPr>
            </w:pPr>
            <w:r>
              <w:t xml:space="preserve">0.2 </w:t>
            </w:r>
            <w:r>
              <w:rPr>
                <w:vertAlign w:val="superscript"/>
              </w:rPr>
              <w:t>3)</w:t>
            </w:r>
          </w:p>
        </w:tc>
      </w:tr>
      <w:tr w:rsidR="0006090E" w:rsidRPr="0006090E" w14:paraId="49019F4D" w14:textId="77777777" w:rsidTr="00972543">
        <w:tc>
          <w:tcPr>
            <w:tcW w:w="1328" w:type="pct"/>
            <w:tcBorders>
              <w:top w:val="single" w:sz="4" w:space="0" w:color="auto"/>
              <w:left w:val="single" w:sz="12" w:space="0" w:color="auto"/>
              <w:bottom w:val="single" w:sz="4" w:space="0" w:color="auto"/>
              <w:right w:val="single" w:sz="12" w:space="0" w:color="auto"/>
            </w:tcBorders>
            <w:vAlign w:val="center"/>
          </w:tcPr>
          <w:p w14:paraId="18B0D74A" w14:textId="77777777" w:rsidR="00D16E21" w:rsidRPr="0006090E" w:rsidRDefault="00D16E21" w:rsidP="009030B5">
            <w:pPr>
              <w:rPr>
                <w:rFonts w:eastAsia="Calibri"/>
              </w:rPr>
            </w:pPr>
            <w:r>
              <w:t xml:space="preserve">Naphthalene and methylnaphthalenes </w:t>
            </w:r>
          </w:p>
        </w:tc>
        <w:tc>
          <w:tcPr>
            <w:tcW w:w="1328" w:type="pct"/>
            <w:tcBorders>
              <w:top w:val="single" w:sz="4" w:space="0" w:color="auto"/>
              <w:left w:val="single" w:sz="12" w:space="0" w:color="auto"/>
              <w:bottom w:val="single" w:sz="4" w:space="0" w:color="auto"/>
              <w:right w:val="single" w:sz="12" w:space="0" w:color="auto"/>
            </w:tcBorders>
            <w:vAlign w:val="center"/>
          </w:tcPr>
          <w:p w14:paraId="533FE2BC" w14:textId="77777777" w:rsidR="00D16E21" w:rsidRPr="0006090E" w:rsidRDefault="00D16E21" w:rsidP="009030B5">
            <w:pPr>
              <w:jc w:val="center"/>
              <w:rPr>
                <w:rFonts w:eastAsia="Calibri"/>
              </w:rPr>
            </w:pPr>
          </w:p>
        </w:tc>
        <w:tc>
          <w:tcPr>
            <w:tcW w:w="1172" w:type="pct"/>
            <w:tcBorders>
              <w:top w:val="single" w:sz="4" w:space="0" w:color="auto"/>
              <w:left w:val="single" w:sz="12" w:space="0" w:color="auto"/>
              <w:bottom w:val="single" w:sz="4" w:space="0" w:color="auto"/>
              <w:right w:val="single" w:sz="4" w:space="0" w:color="auto"/>
            </w:tcBorders>
            <w:vAlign w:val="center"/>
          </w:tcPr>
          <w:p w14:paraId="54EA309F" w14:textId="77777777" w:rsidR="00D16E21" w:rsidRPr="0006090E" w:rsidRDefault="00D16E21" w:rsidP="009030B5">
            <w:pPr>
              <w:jc w:val="center"/>
              <w:rPr>
                <w:rFonts w:eastAsia="Calibri"/>
              </w:rPr>
            </w:pPr>
            <w:r>
              <w:t xml:space="preserve">2 </w:t>
            </w:r>
            <w:r>
              <w:rPr>
                <w:vertAlign w:val="superscript"/>
              </w:rPr>
              <w:t>3)</w:t>
            </w:r>
          </w:p>
        </w:tc>
        <w:tc>
          <w:tcPr>
            <w:tcW w:w="1172" w:type="pct"/>
            <w:tcBorders>
              <w:top w:val="single" w:sz="4" w:space="0" w:color="auto"/>
              <w:left w:val="single" w:sz="4" w:space="0" w:color="auto"/>
              <w:bottom w:val="single" w:sz="4" w:space="0" w:color="auto"/>
              <w:right w:val="single" w:sz="12" w:space="0" w:color="auto"/>
            </w:tcBorders>
            <w:vAlign w:val="center"/>
          </w:tcPr>
          <w:p w14:paraId="375813F0" w14:textId="77777777" w:rsidR="00D16E21" w:rsidRPr="0006090E" w:rsidRDefault="00D16E21" w:rsidP="009030B5">
            <w:pPr>
              <w:jc w:val="center"/>
              <w:rPr>
                <w:rFonts w:eastAsia="Calibri"/>
              </w:rPr>
            </w:pPr>
            <w:r>
              <w:t xml:space="preserve">2 </w:t>
            </w:r>
            <w:r>
              <w:rPr>
                <w:vertAlign w:val="superscript"/>
              </w:rPr>
              <w:t>3)</w:t>
            </w:r>
          </w:p>
        </w:tc>
      </w:tr>
      <w:tr w:rsidR="00972543" w:rsidRPr="0006090E" w14:paraId="3F08385C" w14:textId="77777777" w:rsidTr="00972543">
        <w:tc>
          <w:tcPr>
            <w:tcW w:w="1328" w:type="pct"/>
            <w:tcBorders>
              <w:left w:val="single" w:sz="12" w:space="0" w:color="auto"/>
              <w:bottom w:val="single" w:sz="12" w:space="0" w:color="auto"/>
              <w:right w:val="single" w:sz="12" w:space="0" w:color="auto"/>
            </w:tcBorders>
            <w:vAlign w:val="center"/>
          </w:tcPr>
          <w:p w14:paraId="5E4920E4" w14:textId="77777777" w:rsidR="00D16E21" w:rsidRPr="0006090E" w:rsidRDefault="00D16E21" w:rsidP="009030B5">
            <w:pPr>
              <w:rPr>
                <w:rFonts w:eastAsia="Calibri"/>
              </w:rPr>
            </w:pPr>
            <w:r>
              <w:t>Extractable organically bound halogens (EOX)</w:t>
            </w:r>
            <w:r>
              <w:rPr>
                <w:vertAlign w:val="superscript"/>
              </w:rPr>
              <w:t xml:space="preserve"> 4)</w:t>
            </w:r>
          </w:p>
        </w:tc>
        <w:tc>
          <w:tcPr>
            <w:tcW w:w="1328" w:type="pct"/>
            <w:tcBorders>
              <w:left w:val="single" w:sz="12" w:space="0" w:color="auto"/>
              <w:bottom w:val="single" w:sz="12" w:space="0" w:color="auto"/>
              <w:right w:val="single" w:sz="12" w:space="0" w:color="auto"/>
            </w:tcBorders>
            <w:vAlign w:val="center"/>
          </w:tcPr>
          <w:p w14:paraId="367FB574" w14:textId="77777777" w:rsidR="00D16E21" w:rsidRPr="0006090E" w:rsidRDefault="00D16E21" w:rsidP="009030B5">
            <w:pPr>
              <w:jc w:val="center"/>
              <w:rPr>
                <w:rFonts w:eastAsia="Calibri"/>
              </w:rPr>
            </w:pPr>
            <w:r>
              <w:t>1</w:t>
            </w:r>
          </w:p>
        </w:tc>
        <w:tc>
          <w:tcPr>
            <w:tcW w:w="1172" w:type="pct"/>
            <w:tcBorders>
              <w:left w:val="single" w:sz="12" w:space="0" w:color="auto"/>
              <w:bottom w:val="single" w:sz="12" w:space="0" w:color="auto"/>
            </w:tcBorders>
            <w:vAlign w:val="center"/>
          </w:tcPr>
          <w:p w14:paraId="5C60E8D3" w14:textId="77777777" w:rsidR="00D16E21" w:rsidRPr="0006090E" w:rsidRDefault="00D16E21" w:rsidP="009030B5">
            <w:pPr>
              <w:jc w:val="center"/>
              <w:rPr>
                <w:rFonts w:eastAsia="Calibri"/>
              </w:rPr>
            </w:pPr>
          </w:p>
        </w:tc>
        <w:tc>
          <w:tcPr>
            <w:tcW w:w="1172" w:type="pct"/>
            <w:tcBorders>
              <w:bottom w:val="single" w:sz="12" w:space="0" w:color="auto"/>
              <w:right w:val="single" w:sz="12" w:space="0" w:color="auto"/>
            </w:tcBorders>
            <w:vAlign w:val="center"/>
          </w:tcPr>
          <w:p w14:paraId="0CD0BDA6" w14:textId="77777777" w:rsidR="00D16E21" w:rsidRPr="0006090E" w:rsidRDefault="00D16E21" w:rsidP="009030B5">
            <w:pPr>
              <w:jc w:val="center"/>
              <w:rPr>
                <w:rFonts w:eastAsia="Calibri"/>
              </w:rPr>
            </w:pPr>
          </w:p>
        </w:tc>
      </w:tr>
    </w:tbl>
    <w:p w14:paraId="3966FDF6" w14:textId="77777777" w:rsidR="00D16E21" w:rsidRPr="0006090E" w:rsidRDefault="00D16E21" w:rsidP="00D16E21">
      <w:pPr>
        <w:rPr>
          <w:rFonts w:eastAsia="Calibri"/>
          <w:vertAlign w:val="superscript"/>
        </w:rPr>
      </w:pPr>
    </w:p>
    <w:p w14:paraId="3F29865B" w14:textId="1B883E10" w:rsidR="00D16E21" w:rsidRPr="0006090E" w:rsidRDefault="00D16E21" w:rsidP="00F86B22">
      <w:pPr>
        <w:ind w:left="284" w:hanging="284"/>
        <w:rPr>
          <w:rFonts w:eastAsia="Calibri"/>
        </w:rPr>
      </w:pPr>
      <w:r>
        <w:rPr>
          <w:vertAlign w:val="superscript"/>
        </w:rPr>
        <w:t>1)</w:t>
      </w:r>
      <w:r>
        <w:rPr>
          <w:vertAlign w:val="superscript"/>
        </w:rPr>
        <w:tab/>
      </w:r>
      <w:r>
        <w:t xml:space="preserve">When the value is exceeded, the cause must be examined. In the case of naturally increased sulphate concentrations, recycling within the affected areas is possible. Outside </w:t>
      </w:r>
      <w:r>
        <w:lastRenderedPageBreak/>
        <w:t>these areas, the suitability for recycling will be decided on a case-by-case basis and in consultation with the competent authority.</w:t>
      </w:r>
    </w:p>
    <w:p w14:paraId="37142F8B" w14:textId="54C1AECC" w:rsidR="00D16E21" w:rsidRPr="0006090E" w:rsidRDefault="00D16E21" w:rsidP="00F86B22">
      <w:pPr>
        <w:ind w:left="284" w:hanging="284"/>
        <w:rPr>
          <w:rFonts w:eastAsia="Calibri"/>
        </w:rPr>
      </w:pPr>
      <w:r>
        <w:rPr>
          <w:vertAlign w:val="superscript"/>
        </w:rPr>
        <w:t>2)</w:t>
      </w:r>
      <w:r>
        <w:rPr>
          <w:vertAlign w:val="superscript"/>
        </w:rPr>
        <w:tab/>
      </w:r>
      <w:r>
        <w:t>PAK</w:t>
      </w:r>
      <w:r>
        <w:rPr>
          <w:vertAlign w:val="subscript"/>
        </w:rPr>
        <w:t>15</w:t>
      </w:r>
      <w:r>
        <w:t>: PAK</w:t>
      </w:r>
      <w:r>
        <w:rPr>
          <w:vertAlign w:val="subscript"/>
        </w:rPr>
        <w:t>16</w:t>
      </w:r>
      <w:r>
        <w:t>without naphthalene and methylnaphthalenes.</w:t>
      </w:r>
    </w:p>
    <w:p w14:paraId="1C70C336" w14:textId="255BB0C9" w:rsidR="00D16E21" w:rsidRPr="0006090E" w:rsidRDefault="00D16E21" w:rsidP="00F86B22">
      <w:pPr>
        <w:ind w:left="284" w:hanging="284"/>
        <w:rPr>
          <w:rFonts w:eastAsia="Calibri"/>
        </w:rPr>
      </w:pPr>
      <w:r>
        <w:rPr>
          <w:vertAlign w:val="superscript"/>
        </w:rPr>
        <w:t>3)</w:t>
      </w:r>
      <w:r>
        <w:rPr>
          <w:vertAlign w:val="superscript"/>
        </w:rPr>
        <w:tab/>
      </w:r>
      <w:r>
        <w:t>Eluate value is relevant if the precautionary value of PAK</w:t>
      </w:r>
      <w:r>
        <w:rPr>
          <w:vertAlign w:val="subscript"/>
        </w:rPr>
        <w:t>16</w:t>
      </w:r>
      <w:r>
        <w:t xml:space="preserve"> is exceeded according to Table 2 of Appendix 1.</w:t>
      </w:r>
    </w:p>
    <w:p w14:paraId="2CFDAEAF" w14:textId="4999DF58" w:rsidR="00D16E21" w:rsidRPr="0006090E" w:rsidRDefault="00D16E21" w:rsidP="00F86B22">
      <w:pPr>
        <w:pStyle w:val="Text"/>
        <w:ind w:left="284" w:hanging="284"/>
        <w:rPr>
          <w:rFonts w:eastAsia="Calibri"/>
        </w:rPr>
      </w:pPr>
      <w:r>
        <w:rPr>
          <w:vertAlign w:val="superscript"/>
        </w:rPr>
        <w:t>4)</w:t>
      </w:r>
      <w:r>
        <w:rPr>
          <w:vertAlign w:val="superscript"/>
        </w:rPr>
        <w:tab/>
      </w:r>
      <w:r>
        <w:t>If the criterion is exceeded, the materials will be investigated for case-specific loads.</w:t>
      </w:r>
    </w:p>
    <w:p w14:paraId="1B232EAB" w14:textId="77777777" w:rsidR="009030B5" w:rsidRPr="0006090E" w:rsidRDefault="00D16E21" w:rsidP="009030B5">
      <w:pPr>
        <w:pStyle w:val="Heading1"/>
      </w:pPr>
      <w:r>
        <w:br w:type="page"/>
      </w:r>
      <w:r>
        <w:lastRenderedPageBreak/>
        <w:t>Table 5: Criteria for substances to be additionally investigated in case of application or insertion of materials with more than 10 % per cent by volume in impurity constituents below or outside a root-penetrable soil layer</w:t>
      </w:r>
    </w:p>
    <w:p w14:paraId="2FC2075A" w14:textId="77777777" w:rsidR="00972543" w:rsidRPr="0006090E" w:rsidRDefault="00972543" w:rsidP="00972543">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2671"/>
        <w:gridCol w:w="2297"/>
        <w:gridCol w:w="2011"/>
      </w:tblGrid>
      <w:tr w:rsidR="0006090E" w:rsidRPr="0006090E" w14:paraId="4061768A" w14:textId="77777777" w:rsidTr="00972543">
        <w:trPr>
          <w:trHeight w:val="340"/>
        </w:trPr>
        <w:tc>
          <w:tcPr>
            <w:tcW w:w="1016" w:type="pct"/>
            <w:tcBorders>
              <w:top w:val="single" w:sz="12" w:space="0" w:color="auto"/>
              <w:left w:val="single" w:sz="12" w:space="0" w:color="auto"/>
              <w:bottom w:val="single" w:sz="12" w:space="0" w:color="auto"/>
              <w:right w:val="single" w:sz="12" w:space="0" w:color="auto"/>
            </w:tcBorders>
            <w:shd w:val="pct10" w:color="auto" w:fill="auto"/>
          </w:tcPr>
          <w:p w14:paraId="41A0C822" w14:textId="77777777" w:rsidR="00D16E21" w:rsidRPr="0006090E" w:rsidRDefault="00D16E21" w:rsidP="009030B5">
            <w:pPr>
              <w:jc w:val="center"/>
              <w:rPr>
                <w:rFonts w:eastAsia="Calibri"/>
                <w:b/>
              </w:rPr>
            </w:pPr>
            <w:r>
              <w:rPr>
                <w:b/>
              </w:rPr>
              <w:t>Substance</w:t>
            </w:r>
          </w:p>
        </w:tc>
        <w:tc>
          <w:tcPr>
            <w:tcW w:w="1525" w:type="pct"/>
            <w:tcBorders>
              <w:top w:val="single" w:sz="12" w:space="0" w:color="auto"/>
              <w:left w:val="single" w:sz="12" w:space="0" w:color="auto"/>
              <w:bottom w:val="single" w:sz="12" w:space="0" w:color="auto"/>
              <w:right w:val="single" w:sz="12" w:space="0" w:color="auto"/>
            </w:tcBorders>
            <w:shd w:val="pct10" w:color="auto" w:fill="auto"/>
          </w:tcPr>
          <w:p w14:paraId="502AA248" w14:textId="77777777" w:rsidR="00D16E21" w:rsidRPr="0006090E" w:rsidRDefault="00D16E21" w:rsidP="009030B5">
            <w:pPr>
              <w:ind w:left="-57" w:right="-57"/>
              <w:jc w:val="center"/>
              <w:rPr>
                <w:rFonts w:eastAsia="Calibri"/>
                <w:b/>
              </w:rPr>
            </w:pPr>
            <w:r>
              <w:rPr>
                <w:b/>
              </w:rPr>
              <w:t xml:space="preserve">Solids value </w:t>
            </w:r>
          </w:p>
        </w:tc>
        <w:tc>
          <w:tcPr>
            <w:tcW w:w="2459" w:type="pct"/>
            <w:gridSpan w:val="2"/>
            <w:tcBorders>
              <w:top w:val="single" w:sz="12" w:space="0" w:color="auto"/>
              <w:left w:val="single" w:sz="12" w:space="0" w:color="auto"/>
              <w:bottom w:val="single" w:sz="12" w:space="0" w:color="auto"/>
              <w:right w:val="single" w:sz="12" w:space="0" w:color="auto"/>
            </w:tcBorders>
            <w:shd w:val="pct10" w:color="auto" w:fill="auto"/>
          </w:tcPr>
          <w:p w14:paraId="0EA08D82" w14:textId="77777777" w:rsidR="00D16E21" w:rsidRPr="0006090E" w:rsidRDefault="00D16E21" w:rsidP="009030B5">
            <w:pPr>
              <w:ind w:left="-57" w:right="-57"/>
              <w:jc w:val="center"/>
              <w:rPr>
                <w:rFonts w:eastAsia="Calibri"/>
                <w:b/>
              </w:rPr>
            </w:pPr>
            <w:r>
              <w:rPr>
                <w:b/>
              </w:rPr>
              <w:t>Eluate criterion</w:t>
            </w:r>
          </w:p>
        </w:tc>
      </w:tr>
      <w:tr w:rsidR="0006090E" w:rsidRPr="0006090E" w14:paraId="76FB2184" w14:textId="77777777" w:rsidTr="00972543">
        <w:trPr>
          <w:trHeight w:val="624"/>
        </w:trPr>
        <w:tc>
          <w:tcPr>
            <w:tcW w:w="1016" w:type="pct"/>
            <w:tcBorders>
              <w:top w:val="single" w:sz="12" w:space="0" w:color="auto"/>
              <w:left w:val="single" w:sz="12" w:space="0" w:color="auto"/>
              <w:bottom w:val="single" w:sz="12" w:space="0" w:color="auto"/>
              <w:right w:val="single" w:sz="12" w:space="0" w:color="auto"/>
            </w:tcBorders>
            <w:shd w:val="pct10" w:color="auto" w:fill="auto"/>
          </w:tcPr>
          <w:p w14:paraId="760D5C74" w14:textId="77777777" w:rsidR="00D16E21" w:rsidRPr="0006090E" w:rsidRDefault="00D16E21" w:rsidP="009030B5">
            <w:pPr>
              <w:jc w:val="center"/>
              <w:rPr>
                <w:rFonts w:eastAsia="Calibri"/>
                <w:b/>
              </w:rPr>
            </w:pPr>
          </w:p>
        </w:tc>
        <w:tc>
          <w:tcPr>
            <w:tcW w:w="1525" w:type="pct"/>
            <w:tcBorders>
              <w:top w:val="single" w:sz="12" w:space="0" w:color="auto"/>
              <w:left w:val="single" w:sz="12" w:space="0" w:color="auto"/>
              <w:bottom w:val="single" w:sz="12" w:space="0" w:color="auto"/>
              <w:right w:val="single" w:sz="12" w:space="0" w:color="auto"/>
            </w:tcBorders>
            <w:shd w:val="pct10" w:color="auto" w:fill="auto"/>
          </w:tcPr>
          <w:p w14:paraId="79A0C38D" w14:textId="77777777" w:rsidR="00D16E21" w:rsidRPr="0006090E" w:rsidRDefault="00D16E21" w:rsidP="009030B5">
            <w:pPr>
              <w:ind w:left="-57" w:right="-57"/>
              <w:jc w:val="center"/>
              <w:rPr>
                <w:rFonts w:eastAsia="Calibri"/>
                <w:b/>
              </w:rPr>
            </w:pPr>
          </w:p>
        </w:tc>
        <w:tc>
          <w:tcPr>
            <w:tcW w:w="1311" w:type="pct"/>
            <w:tcBorders>
              <w:top w:val="single" w:sz="12" w:space="0" w:color="auto"/>
              <w:left w:val="single" w:sz="12" w:space="0" w:color="auto"/>
              <w:bottom w:val="single" w:sz="12" w:space="0" w:color="auto"/>
              <w:right w:val="single" w:sz="4" w:space="0" w:color="auto"/>
            </w:tcBorders>
            <w:shd w:val="pct10" w:color="auto" w:fill="auto"/>
          </w:tcPr>
          <w:p w14:paraId="277AEA57" w14:textId="77777777" w:rsidR="00D16E21" w:rsidRPr="0006090E" w:rsidRDefault="00D16E21" w:rsidP="009030B5">
            <w:pPr>
              <w:ind w:left="-57" w:right="-57"/>
              <w:jc w:val="center"/>
              <w:rPr>
                <w:rFonts w:eastAsia="Calibri"/>
                <w:b/>
              </w:rPr>
            </w:pPr>
            <w:r>
              <w:rPr>
                <w:b/>
              </w:rPr>
              <w:t>With TOC content</w:t>
            </w:r>
          </w:p>
          <w:p w14:paraId="317CD7A9" w14:textId="77777777" w:rsidR="00D16E21" w:rsidRPr="0006090E" w:rsidRDefault="00D16E21" w:rsidP="009030B5">
            <w:pPr>
              <w:ind w:left="-57" w:right="-57"/>
              <w:jc w:val="center"/>
              <w:rPr>
                <w:rFonts w:eastAsia="Calibri"/>
                <w:b/>
              </w:rPr>
            </w:pPr>
            <w:r>
              <w:rPr>
                <w:b/>
              </w:rPr>
              <w:t>&lt; 0.5%</w:t>
            </w:r>
          </w:p>
        </w:tc>
        <w:tc>
          <w:tcPr>
            <w:tcW w:w="1147" w:type="pct"/>
            <w:tcBorders>
              <w:top w:val="single" w:sz="12" w:space="0" w:color="auto"/>
              <w:left w:val="single" w:sz="4" w:space="0" w:color="auto"/>
              <w:bottom w:val="single" w:sz="12" w:space="0" w:color="auto"/>
              <w:right w:val="single" w:sz="12" w:space="0" w:color="auto"/>
            </w:tcBorders>
            <w:shd w:val="pct10" w:color="auto" w:fill="auto"/>
          </w:tcPr>
          <w:p w14:paraId="1D6A2FE2" w14:textId="77777777" w:rsidR="00D16E21" w:rsidRPr="0006090E" w:rsidRDefault="00D16E21" w:rsidP="009030B5">
            <w:pPr>
              <w:ind w:left="-57" w:right="-57"/>
              <w:jc w:val="center"/>
              <w:rPr>
                <w:rFonts w:eastAsia="Calibri"/>
                <w:b/>
              </w:rPr>
            </w:pPr>
            <w:r>
              <w:rPr>
                <w:b/>
              </w:rPr>
              <w:t xml:space="preserve">With TOC content </w:t>
            </w:r>
          </w:p>
          <w:p w14:paraId="0DBBC181" w14:textId="77777777" w:rsidR="00D16E21" w:rsidRPr="0006090E" w:rsidRDefault="00D16E21" w:rsidP="009030B5">
            <w:pPr>
              <w:ind w:left="-57" w:right="-57"/>
              <w:jc w:val="center"/>
              <w:rPr>
                <w:rFonts w:eastAsia="Calibri"/>
                <w:b/>
              </w:rPr>
            </w:pPr>
            <w:r>
              <w:rPr>
                <w:b/>
              </w:rPr>
              <w:t>≥ 0.5 %</w:t>
            </w:r>
          </w:p>
        </w:tc>
      </w:tr>
      <w:tr w:rsidR="0006090E" w:rsidRPr="0006090E" w14:paraId="69FF4DCB" w14:textId="77777777" w:rsidTr="00972543">
        <w:tc>
          <w:tcPr>
            <w:tcW w:w="1016" w:type="pct"/>
            <w:tcBorders>
              <w:top w:val="single" w:sz="12" w:space="0" w:color="auto"/>
              <w:left w:val="single" w:sz="12" w:space="0" w:color="auto"/>
              <w:bottom w:val="single" w:sz="12" w:space="0" w:color="auto"/>
              <w:right w:val="single" w:sz="12" w:space="0" w:color="auto"/>
            </w:tcBorders>
            <w:shd w:val="clear" w:color="auto" w:fill="FFFFFF"/>
            <w:vAlign w:val="center"/>
          </w:tcPr>
          <w:p w14:paraId="1B41B2E0" w14:textId="77777777" w:rsidR="00D16E21" w:rsidRPr="0006090E" w:rsidRDefault="00D16E21" w:rsidP="009030B5">
            <w:pPr>
              <w:rPr>
                <w:rFonts w:eastAsia="Calibri"/>
              </w:rPr>
            </w:pPr>
          </w:p>
        </w:tc>
        <w:tc>
          <w:tcPr>
            <w:tcW w:w="1525" w:type="pct"/>
            <w:tcBorders>
              <w:top w:val="single" w:sz="12" w:space="0" w:color="auto"/>
              <w:left w:val="single" w:sz="12" w:space="0" w:color="auto"/>
              <w:bottom w:val="single" w:sz="12" w:space="0" w:color="auto"/>
              <w:right w:val="single" w:sz="12" w:space="0" w:color="auto"/>
            </w:tcBorders>
            <w:shd w:val="clear" w:color="auto" w:fill="FFFFFF"/>
            <w:vAlign w:val="center"/>
          </w:tcPr>
          <w:p w14:paraId="427800D5" w14:textId="6B2CF025" w:rsidR="00D16E21" w:rsidRPr="0006090E" w:rsidRDefault="00D16E21" w:rsidP="009030B5">
            <w:pPr>
              <w:jc w:val="center"/>
              <w:rPr>
                <w:rFonts w:eastAsia="Calibri"/>
              </w:rPr>
            </w:pPr>
            <w:r>
              <w:t>[Mg/kg TM]</w:t>
            </w:r>
          </w:p>
        </w:tc>
        <w:tc>
          <w:tcPr>
            <w:tcW w:w="2459"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14:paraId="10C4D3D5" w14:textId="77777777" w:rsidR="00D16E21" w:rsidRPr="0006090E" w:rsidRDefault="00D16E21" w:rsidP="009030B5">
            <w:pPr>
              <w:jc w:val="center"/>
              <w:rPr>
                <w:rFonts w:eastAsia="Calibri"/>
              </w:rPr>
            </w:pPr>
            <w:r>
              <w:t>[µg/l]</w:t>
            </w:r>
          </w:p>
        </w:tc>
      </w:tr>
      <w:tr w:rsidR="0006090E" w:rsidRPr="0006090E" w14:paraId="09A0A122" w14:textId="77777777" w:rsidTr="00972543">
        <w:tc>
          <w:tcPr>
            <w:tcW w:w="1016" w:type="pct"/>
            <w:tcBorders>
              <w:top w:val="single" w:sz="12" w:space="0" w:color="auto"/>
              <w:left w:val="single" w:sz="12" w:space="0" w:color="auto"/>
              <w:right w:val="single" w:sz="12" w:space="0" w:color="auto"/>
            </w:tcBorders>
            <w:shd w:val="clear" w:color="auto" w:fill="auto"/>
            <w:vAlign w:val="center"/>
          </w:tcPr>
          <w:p w14:paraId="02586687" w14:textId="77777777" w:rsidR="00D16E21" w:rsidRPr="0006090E" w:rsidRDefault="00D16E21" w:rsidP="009030B5">
            <w:pPr>
              <w:rPr>
                <w:rFonts w:eastAsia="Calibri"/>
              </w:rPr>
            </w:pPr>
            <w:r>
              <w:t>Antimony</w:t>
            </w:r>
          </w:p>
        </w:tc>
        <w:tc>
          <w:tcPr>
            <w:tcW w:w="1525" w:type="pct"/>
            <w:tcBorders>
              <w:top w:val="single" w:sz="12" w:space="0" w:color="auto"/>
              <w:left w:val="single" w:sz="12" w:space="0" w:color="auto"/>
              <w:right w:val="single" w:sz="12" w:space="0" w:color="auto"/>
            </w:tcBorders>
            <w:shd w:val="clear" w:color="auto" w:fill="FFFFFF"/>
            <w:vAlign w:val="center"/>
          </w:tcPr>
          <w:p w14:paraId="1461ED3C" w14:textId="77777777" w:rsidR="00D16E21" w:rsidRPr="0006090E" w:rsidRDefault="00D16E21" w:rsidP="009030B5">
            <w:pPr>
              <w:jc w:val="center"/>
              <w:rPr>
                <w:rFonts w:eastAsia="Calibri"/>
              </w:rPr>
            </w:pPr>
            <w:r>
              <w:t>4</w:t>
            </w:r>
          </w:p>
        </w:tc>
        <w:tc>
          <w:tcPr>
            <w:tcW w:w="1311" w:type="pct"/>
            <w:tcBorders>
              <w:top w:val="single" w:sz="12" w:space="0" w:color="auto"/>
              <w:left w:val="single" w:sz="12" w:space="0" w:color="auto"/>
            </w:tcBorders>
            <w:shd w:val="clear" w:color="auto" w:fill="FFFFFF"/>
            <w:vAlign w:val="center"/>
          </w:tcPr>
          <w:p w14:paraId="0BD6E660" w14:textId="77777777" w:rsidR="00D16E21" w:rsidRPr="0006090E" w:rsidRDefault="00D16E21" w:rsidP="009030B5">
            <w:pPr>
              <w:jc w:val="center"/>
              <w:rPr>
                <w:rFonts w:eastAsia="Calibri"/>
              </w:rPr>
            </w:pPr>
            <w:r>
              <w:t>5</w:t>
            </w:r>
          </w:p>
        </w:tc>
        <w:tc>
          <w:tcPr>
            <w:tcW w:w="1147" w:type="pct"/>
            <w:tcBorders>
              <w:top w:val="single" w:sz="12" w:space="0" w:color="auto"/>
              <w:right w:val="single" w:sz="12" w:space="0" w:color="auto"/>
            </w:tcBorders>
            <w:shd w:val="clear" w:color="auto" w:fill="FFFFFF"/>
            <w:vAlign w:val="center"/>
          </w:tcPr>
          <w:p w14:paraId="4E50B79B" w14:textId="77777777" w:rsidR="00D16E21" w:rsidRPr="0006090E" w:rsidRDefault="00D16E21" w:rsidP="009030B5">
            <w:pPr>
              <w:jc w:val="center"/>
              <w:rPr>
                <w:rFonts w:eastAsia="Calibri"/>
              </w:rPr>
            </w:pPr>
            <w:r>
              <w:t>5</w:t>
            </w:r>
          </w:p>
        </w:tc>
      </w:tr>
      <w:tr w:rsidR="0006090E" w:rsidRPr="0006090E" w14:paraId="7019869E" w14:textId="77777777" w:rsidTr="00972543">
        <w:tc>
          <w:tcPr>
            <w:tcW w:w="1016" w:type="pct"/>
            <w:tcBorders>
              <w:left w:val="single" w:sz="12" w:space="0" w:color="auto"/>
              <w:right w:val="single" w:sz="12" w:space="0" w:color="auto"/>
            </w:tcBorders>
            <w:vAlign w:val="center"/>
          </w:tcPr>
          <w:p w14:paraId="72525770" w14:textId="77777777" w:rsidR="00D16E21" w:rsidRPr="0006090E" w:rsidRDefault="00D16E21" w:rsidP="009030B5">
            <w:pPr>
              <w:rPr>
                <w:rFonts w:eastAsia="Calibri"/>
              </w:rPr>
            </w:pPr>
            <w:r>
              <w:t>Cobalt</w:t>
            </w:r>
          </w:p>
        </w:tc>
        <w:tc>
          <w:tcPr>
            <w:tcW w:w="1525" w:type="pct"/>
            <w:tcBorders>
              <w:left w:val="single" w:sz="12" w:space="0" w:color="auto"/>
              <w:right w:val="single" w:sz="12" w:space="0" w:color="auto"/>
            </w:tcBorders>
            <w:vAlign w:val="center"/>
          </w:tcPr>
          <w:p w14:paraId="5BF14578" w14:textId="77777777" w:rsidR="00D16E21" w:rsidRPr="0006090E" w:rsidRDefault="00D16E21" w:rsidP="009030B5">
            <w:pPr>
              <w:jc w:val="center"/>
              <w:rPr>
                <w:rFonts w:eastAsia="Calibri"/>
              </w:rPr>
            </w:pPr>
            <w:r>
              <w:t>50</w:t>
            </w:r>
          </w:p>
        </w:tc>
        <w:tc>
          <w:tcPr>
            <w:tcW w:w="1311" w:type="pct"/>
            <w:tcBorders>
              <w:left w:val="single" w:sz="12" w:space="0" w:color="auto"/>
            </w:tcBorders>
            <w:vAlign w:val="center"/>
          </w:tcPr>
          <w:p w14:paraId="5202E815" w14:textId="77777777" w:rsidR="00D16E21" w:rsidRPr="0006090E" w:rsidRDefault="00D16E21" w:rsidP="009030B5">
            <w:pPr>
              <w:jc w:val="center"/>
              <w:rPr>
                <w:rFonts w:eastAsia="Calibri"/>
              </w:rPr>
            </w:pPr>
            <w:r>
              <w:t>26</w:t>
            </w:r>
          </w:p>
        </w:tc>
        <w:tc>
          <w:tcPr>
            <w:tcW w:w="1147" w:type="pct"/>
            <w:tcBorders>
              <w:right w:val="single" w:sz="12" w:space="0" w:color="auto"/>
            </w:tcBorders>
            <w:vAlign w:val="center"/>
          </w:tcPr>
          <w:p w14:paraId="548E3F26" w14:textId="77777777" w:rsidR="00D16E21" w:rsidRPr="0006090E" w:rsidRDefault="00D16E21" w:rsidP="009030B5">
            <w:pPr>
              <w:jc w:val="center"/>
              <w:rPr>
                <w:rFonts w:eastAsia="Calibri"/>
              </w:rPr>
            </w:pPr>
            <w:r>
              <w:t>62</w:t>
            </w:r>
          </w:p>
        </w:tc>
      </w:tr>
      <w:tr w:rsidR="0006090E" w:rsidRPr="0006090E" w14:paraId="71BAD24C" w14:textId="77777777" w:rsidTr="00972543">
        <w:tc>
          <w:tcPr>
            <w:tcW w:w="1016" w:type="pct"/>
            <w:tcBorders>
              <w:left w:val="single" w:sz="12" w:space="0" w:color="auto"/>
              <w:right w:val="single" w:sz="12" w:space="0" w:color="auto"/>
            </w:tcBorders>
            <w:vAlign w:val="center"/>
          </w:tcPr>
          <w:p w14:paraId="1E4E583B" w14:textId="77777777" w:rsidR="00D16E21" w:rsidRPr="0006090E" w:rsidRDefault="00D16E21" w:rsidP="009030B5">
            <w:pPr>
              <w:rPr>
                <w:rFonts w:eastAsia="Calibri"/>
              </w:rPr>
            </w:pPr>
            <w:r>
              <w:t>Molybdenum*</w:t>
            </w:r>
          </w:p>
        </w:tc>
        <w:tc>
          <w:tcPr>
            <w:tcW w:w="1525" w:type="pct"/>
            <w:tcBorders>
              <w:left w:val="single" w:sz="12" w:space="0" w:color="auto"/>
              <w:right w:val="single" w:sz="12" w:space="0" w:color="auto"/>
            </w:tcBorders>
            <w:vAlign w:val="center"/>
          </w:tcPr>
          <w:p w14:paraId="3E9B9A96" w14:textId="77777777" w:rsidR="00D16E21" w:rsidRPr="0006090E" w:rsidRDefault="00D16E21" w:rsidP="009030B5">
            <w:pPr>
              <w:jc w:val="center"/>
              <w:rPr>
                <w:rFonts w:eastAsia="Calibri"/>
              </w:rPr>
            </w:pPr>
            <w:r>
              <w:t>4</w:t>
            </w:r>
          </w:p>
        </w:tc>
        <w:tc>
          <w:tcPr>
            <w:tcW w:w="1311" w:type="pct"/>
            <w:tcBorders>
              <w:left w:val="single" w:sz="12" w:space="0" w:color="auto"/>
            </w:tcBorders>
            <w:vAlign w:val="center"/>
          </w:tcPr>
          <w:p w14:paraId="72864D72" w14:textId="77777777" w:rsidR="00D16E21" w:rsidRPr="0006090E" w:rsidRDefault="00D16E21" w:rsidP="009030B5">
            <w:pPr>
              <w:jc w:val="center"/>
              <w:rPr>
                <w:rFonts w:eastAsia="Calibri"/>
              </w:rPr>
            </w:pPr>
            <w:r>
              <w:t>35</w:t>
            </w:r>
          </w:p>
        </w:tc>
        <w:tc>
          <w:tcPr>
            <w:tcW w:w="1147" w:type="pct"/>
            <w:tcBorders>
              <w:right w:val="single" w:sz="12" w:space="0" w:color="auto"/>
            </w:tcBorders>
            <w:vAlign w:val="center"/>
          </w:tcPr>
          <w:p w14:paraId="25561044" w14:textId="77777777" w:rsidR="00D16E21" w:rsidRPr="0006090E" w:rsidRDefault="00D16E21" w:rsidP="009030B5">
            <w:pPr>
              <w:jc w:val="center"/>
              <w:rPr>
                <w:rFonts w:eastAsia="Calibri"/>
              </w:rPr>
            </w:pPr>
            <w:r>
              <w:t>35</w:t>
            </w:r>
          </w:p>
        </w:tc>
      </w:tr>
      <w:tr w:rsidR="0006090E" w:rsidRPr="0006090E" w14:paraId="19655BB9" w14:textId="77777777" w:rsidTr="00972543">
        <w:tc>
          <w:tcPr>
            <w:tcW w:w="1016" w:type="pct"/>
            <w:tcBorders>
              <w:left w:val="single" w:sz="12" w:space="0" w:color="auto"/>
              <w:bottom w:val="single" w:sz="4" w:space="0" w:color="auto"/>
              <w:right w:val="single" w:sz="12" w:space="0" w:color="auto"/>
            </w:tcBorders>
            <w:vAlign w:val="center"/>
          </w:tcPr>
          <w:p w14:paraId="2722A665" w14:textId="77777777" w:rsidR="00D16E21" w:rsidRPr="0006090E" w:rsidRDefault="00D16E21" w:rsidP="009030B5">
            <w:pPr>
              <w:rPr>
                <w:rFonts w:eastAsia="Calibri"/>
              </w:rPr>
            </w:pPr>
            <w:r>
              <w:t>Selenium</w:t>
            </w:r>
          </w:p>
        </w:tc>
        <w:tc>
          <w:tcPr>
            <w:tcW w:w="1525" w:type="pct"/>
            <w:tcBorders>
              <w:left w:val="single" w:sz="12" w:space="0" w:color="auto"/>
              <w:bottom w:val="single" w:sz="4" w:space="0" w:color="auto"/>
              <w:right w:val="single" w:sz="12" w:space="0" w:color="auto"/>
            </w:tcBorders>
            <w:vAlign w:val="center"/>
          </w:tcPr>
          <w:p w14:paraId="77564309" w14:textId="77777777" w:rsidR="00D16E21" w:rsidRPr="0006090E" w:rsidRDefault="00D16E21" w:rsidP="009030B5">
            <w:pPr>
              <w:jc w:val="center"/>
              <w:rPr>
                <w:rFonts w:eastAsia="Calibri"/>
              </w:rPr>
            </w:pPr>
            <w:r>
              <w:t>3</w:t>
            </w:r>
          </w:p>
        </w:tc>
        <w:tc>
          <w:tcPr>
            <w:tcW w:w="1311" w:type="pct"/>
            <w:tcBorders>
              <w:left w:val="single" w:sz="12" w:space="0" w:color="auto"/>
              <w:bottom w:val="single" w:sz="4" w:space="0" w:color="auto"/>
            </w:tcBorders>
            <w:vAlign w:val="center"/>
          </w:tcPr>
          <w:p w14:paraId="4356A203" w14:textId="77777777" w:rsidR="00D16E21" w:rsidRPr="0006090E" w:rsidRDefault="00D16E21" w:rsidP="009030B5">
            <w:pPr>
              <w:jc w:val="center"/>
              <w:rPr>
                <w:rFonts w:eastAsia="Calibri"/>
              </w:rPr>
            </w:pPr>
            <w:r>
              <w:t>5</w:t>
            </w:r>
          </w:p>
        </w:tc>
        <w:tc>
          <w:tcPr>
            <w:tcW w:w="1147" w:type="pct"/>
            <w:tcBorders>
              <w:bottom w:val="single" w:sz="4" w:space="0" w:color="auto"/>
              <w:right w:val="single" w:sz="12" w:space="0" w:color="auto"/>
            </w:tcBorders>
            <w:vAlign w:val="center"/>
          </w:tcPr>
          <w:p w14:paraId="6D921CBC" w14:textId="77777777" w:rsidR="00D16E21" w:rsidRPr="0006090E" w:rsidRDefault="00D16E21" w:rsidP="009030B5">
            <w:pPr>
              <w:jc w:val="center"/>
              <w:rPr>
                <w:rFonts w:eastAsia="Calibri"/>
              </w:rPr>
            </w:pPr>
            <w:r>
              <w:t>5</w:t>
            </w:r>
          </w:p>
        </w:tc>
      </w:tr>
      <w:tr w:rsidR="00972543" w:rsidRPr="0006090E" w14:paraId="2A9BCF39" w14:textId="77777777" w:rsidTr="00972543">
        <w:tc>
          <w:tcPr>
            <w:tcW w:w="1016" w:type="pct"/>
            <w:tcBorders>
              <w:left w:val="single" w:sz="12" w:space="0" w:color="auto"/>
              <w:bottom w:val="single" w:sz="4" w:space="0" w:color="auto"/>
              <w:right w:val="single" w:sz="12" w:space="0" w:color="auto"/>
            </w:tcBorders>
            <w:vAlign w:val="center"/>
          </w:tcPr>
          <w:p w14:paraId="607C92C2" w14:textId="77777777" w:rsidR="00D16E21" w:rsidRPr="0006090E" w:rsidRDefault="00D16E21" w:rsidP="009030B5">
            <w:pPr>
              <w:rPr>
                <w:rFonts w:eastAsia="Calibri"/>
              </w:rPr>
            </w:pPr>
            <w:r>
              <w:t>Vanadium</w:t>
            </w:r>
          </w:p>
        </w:tc>
        <w:tc>
          <w:tcPr>
            <w:tcW w:w="1525" w:type="pct"/>
            <w:tcBorders>
              <w:left w:val="single" w:sz="12" w:space="0" w:color="auto"/>
              <w:bottom w:val="single" w:sz="4" w:space="0" w:color="auto"/>
              <w:right w:val="single" w:sz="12" w:space="0" w:color="auto"/>
            </w:tcBorders>
            <w:vAlign w:val="center"/>
          </w:tcPr>
          <w:p w14:paraId="2617126A" w14:textId="77777777" w:rsidR="00D16E21" w:rsidRPr="0006090E" w:rsidRDefault="00D16E21" w:rsidP="009030B5">
            <w:pPr>
              <w:jc w:val="center"/>
              <w:rPr>
                <w:rFonts w:eastAsia="Calibri"/>
              </w:rPr>
            </w:pPr>
            <w:r>
              <w:t>200</w:t>
            </w:r>
          </w:p>
        </w:tc>
        <w:tc>
          <w:tcPr>
            <w:tcW w:w="1311" w:type="pct"/>
            <w:tcBorders>
              <w:left w:val="single" w:sz="12" w:space="0" w:color="auto"/>
              <w:bottom w:val="single" w:sz="4" w:space="0" w:color="auto"/>
            </w:tcBorders>
            <w:vAlign w:val="center"/>
          </w:tcPr>
          <w:p w14:paraId="5E2A4299" w14:textId="77777777" w:rsidR="00D16E21" w:rsidRPr="0006090E" w:rsidRDefault="00D16E21" w:rsidP="009030B5">
            <w:pPr>
              <w:jc w:val="center"/>
              <w:rPr>
                <w:rFonts w:eastAsia="Calibri"/>
              </w:rPr>
            </w:pPr>
            <w:r>
              <w:t>20</w:t>
            </w:r>
          </w:p>
        </w:tc>
        <w:tc>
          <w:tcPr>
            <w:tcW w:w="1147" w:type="pct"/>
            <w:tcBorders>
              <w:bottom w:val="single" w:sz="4" w:space="0" w:color="auto"/>
              <w:right w:val="single" w:sz="12" w:space="0" w:color="auto"/>
            </w:tcBorders>
            <w:vAlign w:val="center"/>
          </w:tcPr>
          <w:p w14:paraId="1649DC79" w14:textId="77777777" w:rsidR="00D16E21" w:rsidRPr="0006090E" w:rsidRDefault="00D16E21" w:rsidP="009030B5">
            <w:pPr>
              <w:jc w:val="center"/>
              <w:rPr>
                <w:rFonts w:eastAsia="Calibri"/>
              </w:rPr>
            </w:pPr>
            <w:r>
              <w:t>35</w:t>
            </w:r>
          </w:p>
        </w:tc>
      </w:tr>
    </w:tbl>
    <w:p w14:paraId="36697933" w14:textId="77777777" w:rsidR="009030B5" w:rsidRPr="0006090E" w:rsidRDefault="009030B5" w:rsidP="009030B5">
      <w:pPr>
        <w:pStyle w:val="Text"/>
      </w:pPr>
    </w:p>
    <w:p w14:paraId="075B7BE9" w14:textId="77777777" w:rsidR="00D16E21" w:rsidRPr="0006090E" w:rsidRDefault="00D16E21" w:rsidP="00D16E21">
      <w:pPr>
        <w:sectPr w:rsidR="00D16E21" w:rsidRPr="0006090E" w:rsidSect="007718F1">
          <w:pgSz w:w="11907" w:h="16839"/>
          <w:pgMar w:top="1134" w:right="1417" w:bottom="1134" w:left="1701" w:header="709" w:footer="709" w:gutter="0"/>
          <w:cols w:space="708"/>
          <w:docGrid w:linePitch="360"/>
        </w:sectPr>
      </w:pPr>
    </w:p>
    <w:p w14:paraId="5BAD6013" w14:textId="77777777" w:rsidR="00D16E21" w:rsidRPr="0006090E" w:rsidRDefault="00D16E21" w:rsidP="00D16E21">
      <w:pPr>
        <w:pStyle w:val="AnlageBezeichnernummeriert"/>
      </w:pPr>
    </w:p>
    <w:p w14:paraId="254BAF37" w14:textId="4EA2862D" w:rsidR="00D16E21" w:rsidRPr="0006090E" w:rsidRDefault="00D16E21" w:rsidP="00D16E21">
      <w:pPr>
        <w:pStyle w:val="AnlageVerweis"/>
      </w:pPr>
      <w:r>
        <w:t>(for § 10 (4), paragraph 4, paragraph 12, paragraph 3, paragraph 15(1), 1 sentence and 2, paragraph 24, paragraph 4, points 3, 4 and 5, paragraphs 5 and 6, points 1 and 2, paragraph 7, points 2 and 3, paragraph 9, 2 and 10, paragraph 2)</w:t>
      </w:r>
    </w:p>
    <w:p w14:paraId="638DA38D" w14:textId="77777777" w:rsidR="00D16E21" w:rsidRPr="0006090E" w:rsidRDefault="00D16E21" w:rsidP="00D16E21">
      <w:pPr>
        <w:pStyle w:val="Anlageberschrift"/>
      </w:pPr>
      <w:bookmarkStart w:id="688" w:name="_Toc74228065"/>
      <w:r>
        <w:t>T</w:t>
      </w:r>
      <w:bookmarkStart w:id="689" w:name="eNV_9F7984CA1A4847E48910F43A0E3FBBC5_1"/>
      <w:bookmarkEnd w:id="689"/>
      <w:r>
        <w:t>est and measure value</w:t>
      </w:r>
      <w:bookmarkEnd w:id="688"/>
    </w:p>
    <w:p w14:paraId="4BC83881" w14:textId="77777777" w:rsidR="00D16E21" w:rsidRPr="0006090E" w:rsidRDefault="009030B5" w:rsidP="00D16E21">
      <w:pPr>
        <w:pStyle w:val="Text"/>
        <w:rPr>
          <w:b/>
        </w:rPr>
      </w:pPr>
      <w:r>
        <w:rPr>
          <w:b/>
        </w:rPr>
        <w:t>Table 1: Warning criteria for inorganic substances for the soil-groundwater pathway at the sampling point</w:t>
      </w:r>
    </w:p>
    <w:p w14:paraId="5B2C965C" w14:textId="77777777" w:rsidR="009030B5" w:rsidRPr="0006090E" w:rsidRDefault="009030B5" w:rsidP="009030B5">
      <w:pPr>
        <w:rPr>
          <w:rFonts w:eastAsia="Calibri"/>
          <w:b/>
        </w:rPr>
      </w:pP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119" w:type="dxa"/>
          <w:right w:w="119" w:type="dxa"/>
        </w:tblCellMar>
        <w:tblLook w:val="0000" w:firstRow="0" w:lastRow="0" w:firstColumn="0" w:lastColumn="0" w:noHBand="0" w:noVBand="0"/>
      </w:tblPr>
      <w:tblGrid>
        <w:gridCol w:w="2806"/>
        <w:gridCol w:w="2873"/>
        <w:gridCol w:w="3080"/>
      </w:tblGrid>
      <w:tr w:rsidR="0006090E" w:rsidRPr="0006090E" w14:paraId="56557917" w14:textId="77777777" w:rsidTr="00972543">
        <w:tc>
          <w:tcPr>
            <w:tcW w:w="1602" w:type="pct"/>
            <w:tcBorders>
              <w:top w:val="single" w:sz="12" w:space="0" w:color="auto"/>
              <w:bottom w:val="single" w:sz="12" w:space="0" w:color="auto"/>
              <w:right w:val="single" w:sz="12" w:space="0" w:color="auto"/>
            </w:tcBorders>
            <w:shd w:val="clear" w:color="auto" w:fill="EEECE1"/>
          </w:tcPr>
          <w:p w14:paraId="58913E08" w14:textId="77777777" w:rsidR="009030B5" w:rsidRPr="0006090E" w:rsidRDefault="009030B5" w:rsidP="009030B5">
            <w:pPr>
              <w:rPr>
                <w:rFonts w:eastAsia="Calibri"/>
                <w:b/>
              </w:rPr>
            </w:pPr>
            <w:r>
              <w:rPr>
                <w:b/>
              </w:rPr>
              <w:t>Substance</w:t>
            </w:r>
          </w:p>
        </w:tc>
        <w:tc>
          <w:tcPr>
            <w:tcW w:w="1640" w:type="pct"/>
            <w:tcBorders>
              <w:top w:val="single" w:sz="12" w:space="0" w:color="auto"/>
              <w:left w:val="single" w:sz="12" w:space="0" w:color="auto"/>
              <w:bottom w:val="single" w:sz="12" w:space="0" w:color="auto"/>
            </w:tcBorders>
            <w:shd w:val="clear" w:color="auto" w:fill="EEECE1"/>
          </w:tcPr>
          <w:p w14:paraId="0EF1F77F" w14:textId="7FFE6268" w:rsidR="009030B5" w:rsidRPr="0006090E" w:rsidRDefault="009030B5" w:rsidP="00680953">
            <w:pPr>
              <w:jc w:val="center"/>
              <w:rPr>
                <w:rFonts w:eastAsia="Calibri"/>
                <w:b/>
              </w:rPr>
            </w:pPr>
            <w:r>
              <w:rPr>
                <w:b/>
              </w:rPr>
              <w:t>Test value with</w:t>
            </w:r>
            <w:r>
              <w:rPr>
                <w:b/>
              </w:rPr>
              <w:br/>
              <w:t>TOC content &lt; 0.5 %</w:t>
            </w:r>
          </w:p>
        </w:tc>
        <w:tc>
          <w:tcPr>
            <w:tcW w:w="1757" w:type="pct"/>
            <w:tcBorders>
              <w:top w:val="single" w:sz="12" w:space="0" w:color="auto"/>
              <w:bottom w:val="single" w:sz="12" w:space="0" w:color="auto"/>
            </w:tcBorders>
            <w:shd w:val="clear" w:color="auto" w:fill="EEECE1"/>
          </w:tcPr>
          <w:p w14:paraId="73B087C5" w14:textId="77777777" w:rsidR="009030B5" w:rsidRPr="0006090E" w:rsidRDefault="009030B5" w:rsidP="009030B5">
            <w:pPr>
              <w:jc w:val="center"/>
              <w:rPr>
                <w:rFonts w:eastAsia="Calibri"/>
                <w:b/>
              </w:rPr>
            </w:pPr>
            <w:r>
              <w:rPr>
                <w:b/>
              </w:rPr>
              <w:t>Test value with TOC content ≥ 0,5 %</w:t>
            </w:r>
          </w:p>
        </w:tc>
      </w:tr>
      <w:tr w:rsidR="0006090E" w:rsidRPr="0006090E" w14:paraId="49656144" w14:textId="77777777" w:rsidTr="00972543">
        <w:tc>
          <w:tcPr>
            <w:tcW w:w="1602" w:type="pct"/>
            <w:tcBorders>
              <w:top w:val="single" w:sz="12" w:space="0" w:color="auto"/>
              <w:bottom w:val="single" w:sz="12" w:space="0" w:color="auto"/>
              <w:right w:val="single" w:sz="12" w:space="0" w:color="auto"/>
            </w:tcBorders>
            <w:shd w:val="clear" w:color="auto" w:fill="FFFFFF"/>
          </w:tcPr>
          <w:p w14:paraId="2813502F" w14:textId="77777777" w:rsidR="009030B5" w:rsidRPr="0006090E" w:rsidRDefault="009030B5" w:rsidP="009030B5">
            <w:pPr>
              <w:rPr>
                <w:rFonts w:eastAsia="Calibri"/>
              </w:rPr>
            </w:pPr>
          </w:p>
        </w:tc>
        <w:tc>
          <w:tcPr>
            <w:tcW w:w="3398" w:type="pct"/>
            <w:gridSpan w:val="2"/>
            <w:tcBorders>
              <w:top w:val="single" w:sz="12" w:space="0" w:color="auto"/>
              <w:left w:val="single" w:sz="12" w:space="0" w:color="auto"/>
              <w:bottom w:val="single" w:sz="12" w:space="0" w:color="auto"/>
            </w:tcBorders>
            <w:shd w:val="clear" w:color="auto" w:fill="FFFFFF"/>
          </w:tcPr>
          <w:p w14:paraId="07F7D2F9" w14:textId="77777777" w:rsidR="009030B5" w:rsidRPr="0006090E" w:rsidRDefault="009030B5" w:rsidP="009030B5">
            <w:pPr>
              <w:jc w:val="center"/>
              <w:rPr>
                <w:rFonts w:eastAsia="Calibri"/>
              </w:rPr>
            </w:pPr>
            <w:r>
              <w:t>[µg/l]</w:t>
            </w:r>
          </w:p>
        </w:tc>
      </w:tr>
      <w:tr w:rsidR="0006090E" w:rsidRPr="0006090E" w14:paraId="19DD2506" w14:textId="77777777" w:rsidTr="00972543">
        <w:trPr>
          <w:trHeight w:val="227"/>
        </w:trPr>
        <w:tc>
          <w:tcPr>
            <w:tcW w:w="1602" w:type="pct"/>
            <w:tcBorders>
              <w:top w:val="single" w:sz="12" w:space="0" w:color="auto"/>
              <w:right w:val="single" w:sz="12" w:space="0" w:color="auto"/>
            </w:tcBorders>
            <w:vAlign w:val="center"/>
          </w:tcPr>
          <w:p w14:paraId="51513A21" w14:textId="77777777" w:rsidR="009030B5" w:rsidRPr="0006090E" w:rsidRDefault="009030B5" w:rsidP="009030B5">
            <w:pPr>
              <w:rPr>
                <w:rFonts w:eastAsia="Calibri"/>
              </w:rPr>
            </w:pPr>
            <w:r>
              <w:t>Antimony</w:t>
            </w:r>
          </w:p>
        </w:tc>
        <w:tc>
          <w:tcPr>
            <w:tcW w:w="1640" w:type="pct"/>
            <w:tcBorders>
              <w:top w:val="single" w:sz="12" w:space="0" w:color="auto"/>
              <w:left w:val="single" w:sz="12" w:space="0" w:color="auto"/>
            </w:tcBorders>
            <w:vAlign w:val="center"/>
          </w:tcPr>
          <w:p w14:paraId="342FE851" w14:textId="77777777" w:rsidR="009030B5" w:rsidRPr="0006090E" w:rsidRDefault="009030B5" w:rsidP="009030B5">
            <w:pPr>
              <w:jc w:val="center"/>
              <w:rPr>
                <w:rFonts w:eastAsia="Calibri"/>
              </w:rPr>
            </w:pPr>
            <w:r>
              <w:t>10</w:t>
            </w:r>
          </w:p>
        </w:tc>
        <w:tc>
          <w:tcPr>
            <w:tcW w:w="1757" w:type="pct"/>
            <w:tcBorders>
              <w:top w:val="single" w:sz="12" w:space="0" w:color="auto"/>
            </w:tcBorders>
            <w:vAlign w:val="center"/>
          </w:tcPr>
          <w:p w14:paraId="2CF04D95" w14:textId="77777777" w:rsidR="009030B5" w:rsidRPr="0006090E" w:rsidRDefault="009030B5" w:rsidP="009030B5">
            <w:pPr>
              <w:jc w:val="center"/>
              <w:rPr>
                <w:rFonts w:eastAsia="Calibri"/>
              </w:rPr>
            </w:pPr>
            <w:r>
              <w:t>10</w:t>
            </w:r>
          </w:p>
        </w:tc>
      </w:tr>
      <w:tr w:rsidR="0006090E" w:rsidRPr="0006090E" w14:paraId="27390793" w14:textId="77777777" w:rsidTr="00972543">
        <w:tc>
          <w:tcPr>
            <w:tcW w:w="1602" w:type="pct"/>
            <w:tcBorders>
              <w:right w:val="single" w:sz="12" w:space="0" w:color="auto"/>
            </w:tcBorders>
            <w:vAlign w:val="center"/>
          </w:tcPr>
          <w:p w14:paraId="53E20D21" w14:textId="77777777" w:rsidR="009030B5" w:rsidRPr="0006090E" w:rsidRDefault="009030B5" w:rsidP="009030B5">
            <w:pPr>
              <w:rPr>
                <w:rFonts w:eastAsia="Calibri"/>
              </w:rPr>
            </w:pPr>
            <w:r>
              <w:t>Arsenic</w:t>
            </w:r>
          </w:p>
        </w:tc>
        <w:tc>
          <w:tcPr>
            <w:tcW w:w="1640" w:type="pct"/>
            <w:tcBorders>
              <w:left w:val="single" w:sz="12" w:space="0" w:color="auto"/>
            </w:tcBorders>
            <w:vAlign w:val="center"/>
          </w:tcPr>
          <w:p w14:paraId="221E7C70" w14:textId="77777777" w:rsidR="009030B5" w:rsidRPr="0006090E" w:rsidRDefault="009030B5" w:rsidP="009030B5">
            <w:pPr>
              <w:jc w:val="center"/>
              <w:rPr>
                <w:rFonts w:eastAsia="Calibri"/>
              </w:rPr>
            </w:pPr>
            <w:r>
              <w:t>15</w:t>
            </w:r>
          </w:p>
        </w:tc>
        <w:tc>
          <w:tcPr>
            <w:tcW w:w="1757" w:type="pct"/>
            <w:vAlign w:val="center"/>
          </w:tcPr>
          <w:p w14:paraId="0698992D" w14:textId="77777777" w:rsidR="009030B5" w:rsidRPr="0006090E" w:rsidRDefault="009030B5" w:rsidP="009030B5">
            <w:pPr>
              <w:jc w:val="center"/>
              <w:rPr>
                <w:rFonts w:eastAsia="Calibri"/>
              </w:rPr>
            </w:pPr>
            <w:r>
              <w:t>25</w:t>
            </w:r>
          </w:p>
        </w:tc>
      </w:tr>
      <w:tr w:rsidR="0006090E" w:rsidRPr="0006090E" w14:paraId="65CA2FA6" w14:textId="77777777" w:rsidTr="00972543">
        <w:tc>
          <w:tcPr>
            <w:tcW w:w="1602" w:type="pct"/>
            <w:tcBorders>
              <w:right w:val="single" w:sz="12" w:space="0" w:color="auto"/>
            </w:tcBorders>
            <w:vAlign w:val="center"/>
          </w:tcPr>
          <w:p w14:paraId="51E45D08" w14:textId="77777777" w:rsidR="009030B5" w:rsidRPr="0006090E" w:rsidRDefault="009030B5" w:rsidP="009030B5">
            <w:pPr>
              <w:rPr>
                <w:rFonts w:eastAsia="Calibri"/>
              </w:rPr>
            </w:pPr>
            <w:r>
              <w:t>Lead</w:t>
            </w:r>
          </w:p>
        </w:tc>
        <w:tc>
          <w:tcPr>
            <w:tcW w:w="1640" w:type="pct"/>
            <w:tcBorders>
              <w:left w:val="single" w:sz="12" w:space="0" w:color="auto"/>
            </w:tcBorders>
            <w:vAlign w:val="center"/>
          </w:tcPr>
          <w:p w14:paraId="40D1D273" w14:textId="77777777" w:rsidR="009030B5" w:rsidRPr="0006090E" w:rsidRDefault="009030B5" w:rsidP="009030B5">
            <w:pPr>
              <w:jc w:val="center"/>
              <w:rPr>
                <w:rFonts w:eastAsia="Calibri"/>
              </w:rPr>
            </w:pPr>
            <w:r>
              <w:t>45</w:t>
            </w:r>
          </w:p>
        </w:tc>
        <w:tc>
          <w:tcPr>
            <w:tcW w:w="1757" w:type="pct"/>
            <w:vAlign w:val="center"/>
          </w:tcPr>
          <w:p w14:paraId="4C8357C0" w14:textId="77777777" w:rsidR="009030B5" w:rsidRPr="0006090E" w:rsidRDefault="009030B5" w:rsidP="009030B5">
            <w:pPr>
              <w:jc w:val="center"/>
              <w:rPr>
                <w:rFonts w:eastAsia="Calibri"/>
              </w:rPr>
            </w:pPr>
            <w:r>
              <w:t>85</w:t>
            </w:r>
          </w:p>
        </w:tc>
      </w:tr>
      <w:tr w:rsidR="0006090E" w:rsidRPr="0006090E" w14:paraId="16A6111B" w14:textId="77777777" w:rsidTr="00972543">
        <w:tc>
          <w:tcPr>
            <w:tcW w:w="1602" w:type="pct"/>
            <w:tcBorders>
              <w:right w:val="single" w:sz="12" w:space="0" w:color="auto"/>
            </w:tcBorders>
            <w:vAlign w:val="center"/>
          </w:tcPr>
          <w:p w14:paraId="1892D769" w14:textId="77777777" w:rsidR="009030B5" w:rsidRPr="0006090E" w:rsidRDefault="009030B5" w:rsidP="009030B5">
            <w:pPr>
              <w:rPr>
                <w:rFonts w:eastAsia="Calibri"/>
              </w:rPr>
            </w:pPr>
            <w:r>
              <w:t>Boron</w:t>
            </w:r>
          </w:p>
        </w:tc>
        <w:tc>
          <w:tcPr>
            <w:tcW w:w="1640" w:type="pct"/>
            <w:tcBorders>
              <w:left w:val="single" w:sz="12" w:space="0" w:color="auto"/>
            </w:tcBorders>
            <w:vAlign w:val="center"/>
          </w:tcPr>
          <w:p w14:paraId="545EA465" w14:textId="149929B4" w:rsidR="009030B5" w:rsidRPr="0006090E" w:rsidRDefault="009030B5" w:rsidP="009030B5">
            <w:pPr>
              <w:jc w:val="center"/>
              <w:rPr>
                <w:rFonts w:eastAsia="Calibri"/>
              </w:rPr>
            </w:pPr>
            <w:r>
              <w:t>1 000</w:t>
            </w:r>
          </w:p>
        </w:tc>
        <w:tc>
          <w:tcPr>
            <w:tcW w:w="1757" w:type="pct"/>
            <w:vAlign w:val="center"/>
          </w:tcPr>
          <w:p w14:paraId="4DD59AF2" w14:textId="343B1116" w:rsidR="009030B5" w:rsidRPr="0006090E" w:rsidRDefault="009030B5" w:rsidP="009030B5">
            <w:pPr>
              <w:jc w:val="center"/>
              <w:rPr>
                <w:rFonts w:eastAsia="Calibri"/>
              </w:rPr>
            </w:pPr>
            <w:r>
              <w:t>1 000</w:t>
            </w:r>
          </w:p>
        </w:tc>
      </w:tr>
      <w:tr w:rsidR="0006090E" w:rsidRPr="0006090E" w14:paraId="562FD6DA" w14:textId="77777777" w:rsidTr="00972543">
        <w:tc>
          <w:tcPr>
            <w:tcW w:w="1602" w:type="pct"/>
            <w:tcBorders>
              <w:right w:val="single" w:sz="12" w:space="0" w:color="auto"/>
            </w:tcBorders>
            <w:vAlign w:val="center"/>
          </w:tcPr>
          <w:p w14:paraId="7BEAEE74" w14:textId="77777777" w:rsidR="009030B5" w:rsidRPr="0006090E" w:rsidRDefault="009030B5" w:rsidP="009030B5">
            <w:pPr>
              <w:rPr>
                <w:rFonts w:eastAsia="Calibri"/>
              </w:rPr>
            </w:pPr>
            <w:r>
              <w:t>Cadmium*</w:t>
            </w:r>
          </w:p>
        </w:tc>
        <w:tc>
          <w:tcPr>
            <w:tcW w:w="1640" w:type="pct"/>
            <w:tcBorders>
              <w:left w:val="single" w:sz="12" w:space="0" w:color="auto"/>
            </w:tcBorders>
            <w:vAlign w:val="center"/>
          </w:tcPr>
          <w:p w14:paraId="7ECADA70" w14:textId="77777777" w:rsidR="009030B5" w:rsidRPr="0006090E" w:rsidRDefault="009030B5" w:rsidP="009030B5">
            <w:pPr>
              <w:jc w:val="center"/>
              <w:rPr>
                <w:rFonts w:eastAsia="Calibri"/>
              </w:rPr>
            </w:pPr>
            <w:r>
              <w:t>4</w:t>
            </w:r>
          </w:p>
        </w:tc>
        <w:tc>
          <w:tcPr>
            <w:tcW w:w="1757" w:type="pct"/>
            <w:vAlign w:val="center"/>
          </w:tcPr>
          <w:p w14:paraId="472AF618" w14:textId="77777777" w:rsidR="009030B5" w:rsidRPr="0006090E" w:rsidRDefault="009030B5" w:rsidP="009030B5">
            <w:pPr>
              <w:jc w:val="center"/>
              <w:rPr>
                <w:rFonts w:eastAsia="Calibri"/>
              </w:rPr>
            </w:pPr>
            <w:r>
              <w:t>7.5</w:t>
            </w:r>
          </w:p>
        </w:tc>
      </w:tr>
      <w:tr w:rsidR="0006090E" w:rsidRPr="0006090E" w14:paraId="286DC771" w14:textId="77777777" w:rsidTr="00972543">
        <w:tc>
          <w:tcPr>
            <w:tcW w:w="1602" w:type="pct"/>
            <w:tcBorders>
              <w:right w:val="single" w:sz="12" w:space="0" w:color="auto"/>
            </w:tcBorders>
            <w:vAlign w:val="center"/>
          </w:tcPr>
          <w:p w14:paraId="045244C3" w14:textId="77777777" w:rsidR="009030B5" w:rsidRPr="0006090E" w:rsidRDefault="009030B5" w:rsidP="009030B5">
            <w:pPr>
              <w:rPr>
                <w:rFonts w:eastAsia="Calibri"/>
              </w:rPr>
            </w:pPr>
            <w:r>
              <w:t xml:space="preserve">Chromium </w:t>
            </w:r>
            <w:r>
              <w:rPr>
                <w:vertAlign w:val="subscript"/>
              </w:rPr>
              <w:t>total</w:t>
            </w:r>
          </w:p>
        </w:tc>
        <w:tc>
          <w:tcPr>
            <w:tcW w:w="1640" w:type="pct"/>
            <w:tcBorders>
              <w:left w:val="single" w:sz="12" w:space="0" w:color="auto"/>
            </w:tcBorders>
            <w:vAlign w:val="center"/>
          </w:tcPr>
          <w:p w14:paraId="63249EF7" w14:textId="77777777" w:rsidR="009030B5" w:rsidRPr="0006090E" w:rsidRDefault="009030B5" w:rsidP="009030B5">
            <w:pPr>
              <w:jc w:val="center"/>
              <w:rPr>
                <w:rFonts w:eastAsia="Calibri"/>
              </w:rPr>
            </w:pPr>
            <w:r>
              <w:t>50</w:t>
            </w:r>
          </w:p>
        </w:tc>
        <w:tc>
          <w:tcPr>
            <w:tcW w:w="1757" w:type="pct"/>
            <w:vAlign w:val="center"/>
          </w:tcPr>
          <w:p w14:paraId="0EF3576E" w14:textId="77777777" w:rsidR="009030B5" w:rsidRPr="0006090E" w:rsidRDefault="009030B5" w:rsidP="009030B5">
            <w:pPr>
              <w:jc w:val="center"/>
              <w:rPr>
                <w:rFonts w:eastAsia="Calibri"/>
              </w:rPr>
            </w:pPr>
            <w:r>
              <w:t>50</w:t>
            </w:r>
          </w:p>
        </w:tc>
      </w:tr>
      <w:tr w:rsidR="0006090E" w:rsidRPr="0006090E" w14:paraId="4B47FD60" w14:textId="77777777" w:rsidTr="00972543">
        <w:tc>
          <w:tcPr>
            <w:tcW w:w="1602" w:type="pct"/>
            <w:tcBorders>
              <w:right w:val="single" w:sz="12" w:space="0" w:color="auto"/>
            </w:tcBorders>
            <w:vAlign w:val="center"/>
          </w:tcPr>
          <w:p w14:paraId="16890189" w14:textId="77777777" w:rsidR="009030B5" w:rsidRPr="0006090E" w:rsidRDefault="009030B5" w:rsidP="009030B5">
            <w:pPr>
              <w:rPr>
                <w:rFonts w:eastAsia="Calibri"/>
              </w:rPr>
            </w:pPr>
            <w:r>
              <w:t xml:space="preserve">Chromium </w:t>
            </w:r>
            <w:r>
              <w:rPr>
                <w:vertAlign w:val="subscript"/>
              </w:rPr>
              <w:t>VI</w:t>
            </w:r>
          </w:p>
        </w:tc>
        <w:tc>
          <w:tcPr>
            <w:tcW w:w="1640" w:type="pct"/>
            <w:tcBorders>
              <w:left w:val="single" w:sz="12" w:space="0" w:color="auto"/>
            </w:tcBorders>
            <w:vAlign w:val="center"/>
          </w:tcPr>
          <w:p w14:paraId="210CA330" w14:textId="77777777" w:rsidR="009030B5" w:rsidRPr="0006090E" w:rsidRDefault="009030B5" w:rsidP="009030B5">
            <w:pPr>
              <w:jc w:val="center"/>
              <w:rPr>
                <w:rFonts w:eastAsia="Calibri"/>
              </w:rPr>
            </w:pPr>
            <w:r>
              <w:t>8</w:t>
            </w:r>
          </w:p>
        </w:tc>
        <w:tc>
          <w:tcPr>
            <w:tcW w:w="1757" w:type="pct"/>
            <w:vAlign w:val="center"/>
          </w:tcPr>
          <w:p w14:paraId="7CDD27AC" w14:textId="77777777" w:rsidR="009030B5" w:rsidRPr="0006090E" w:rsidRDefault="009030B5" w:rsidP="009030B5">
            <w:pPr>
              <w:jc w:val="center"/>
              <w:rPr>
                <w:rFonts w:eastAsia="Calibri"/>
              </w:rPr>
            </w:pPr>
            <w:r>
              <w:t>8</w:t>
            </w:r>
          </w:p>
        </w:tc>
      </w:tr>
      <w:tr w:rsidR="0006090E" w:rsidRPr="0006090E" w14:paraId="239DFD27" w14:textId="77777777" w:rsidTr="00972543">
        <w:tc>
          <w:tcPr>
            <w:tcW w:w="1602" w:type="pct"/>
            <w:tcBorders>
              <w:right w:val="single" w:sz="12" w:space="0" w:color="auto"/>
            </w:tcBorders>
            <w:vAlign w:val="center"/>
          </w:tcPr>
          <w:p w14:paraId="23D02A83" w14:textId="77777777" w:rsidR="009030B5" w:rsidRPr="0006090E" w:rsidRDefault="009030B5" w:rsidP="009030B5">
            <w:pPr>
              <w:rPr>
                <w:rFonts w:eastAsia="Calibri"/>
              </w:rPr>
            </w:pPr>
            <w:r>
              <w:t>Cobalt</w:t>
            </w:r>
          </w:p>
        </w:tc>
        <w:tc>
          <w:tcPr>
            <w:tcW w:w="1640" w:type="pct"/>
            <w:tcBorders>
              <w:left w:val="single" w:sz="12" w:space="0" w:color="auto"/>
            </w:tcBorders>
            <w:vAlign w:val="center"/>
          </w:tcPr>
          <w:p w14:paraId="03FBA6E1" w14:textId="77777777" w:rsidR="009030B5" w:rsidRPr="0006090E" w:rsidRDefault="009030B5" w:rsidP="009030B5">
            <w:pPr>
              <w:jc w:val="center"/>
              <w:rPr>
                <w:rFonts w:eastAsia="Calibri"/>
              </w:rPr>
            </w:pPr>
            <w:r>
              <w:t>50</w:t>
            </w:r>
          </w:p>
        </w:tc>
        <w:tc>
          <w:tcPr>
            <w:tcW w:w="1757" w:type="pct"/>
            <w:vAlign w:val="center"/>
          </w:tcPr>
          <w:p w14:paraId="683DBD8F" w14:textId="77777777" w:rsidR="009030B5" w:rsidRPr="0006090E" w:rsidRDefault="009030B5" w:rsidP="009030B5">
            <w:pPr>
              <w:jc w:val="center"/>
              <w:rPr>
                <w:rFonts w:eastAsia="Calibri"/>
              </w:rPr>
            </w:pPr>
            <w:r>
              <w:t>125</w:t>
            </w:r>
          </w:p>
        </w:tc>
      </w:tr>
      <w:tr w:rsidR="0006090E" w:rsidRPr="0006090E" w14:paraId="7417B93C" w14:textId="77777777" w:rsidTr="00972543">
        <w:tc>
          <w:tcPr>
            <w:tcW w:w="1602" w:type="pct"/>
            <w:tcBorders>
              <w:right w:val="single" w:sz="12" w:space="0" w:color="auto"/>
            </w:tcBorders>
            <w:vAlign w:val="center"/>
          </w:tcPr>
          <w:p w14:paraId="7F0591B6" w14:textId="77777777" w:rsidR="009030B5" w:rsidRPr="0006090E" w:rsidRDefault="009030B5" w:rsidP="009030B5">
            <w:pPr>
              <w:rPr>
                <w:rFonts w:eastAsia="Calibri"/>
              </w:rPr>
            </w:pPr>
            <w:r>
              <w:t>Copper</w:t>
            </w:r>
          </w:p>
        </w:tc>
        <w:tc>
          <w:tcPr>
            <w:tcW w:w="1640" w:type="pct"/>
            <w:tcBorders>
              <w:left w:val="single" w:sz="12" w:space="0" w:color="auto"/>
            </w:tcBorders>
            <w:vAlign w:val="center"/>
          </w:tcPr>
          <w:p w14:paraId="13B3FD70" w14:textId="77777777" w:rsidR="009030B5" w:rsidRPr="0006090E" w:rsidRDefault="009030B5" w:rsidP="009030B5">
            <w:pPr>
              <w:jc w:val="center"/>
              <w:rPr>
                <w:rFonts w:eastAsia="Calibri"/>
              </w:rPr>
            </w:pPr>
            <w:r>
              <w:t>50</w:t>
            </w:r>
          </w:p>
        </w:tc>
        <w:tc>
          <w:tcPr>
            <w:tcW w:w="1757" w:type="pct"/>
            <w:vAlign w:val="center"/>
          </w:tcPr>
          <w:p w14:paraId="7B0E7126" w14:textId="77777777" w:rsidR="009030B5" w:rsidRPr="0006090E" w:rsidRDefault="009030B5" w:rsidP="009030B5">
            <w:pPr>
              <w:jc w:val="center"/>
              <w:rPr>
                <w:rFonts w:eastAsia="Calibri"/>
              </w:rPr>
            </w:pPr>
            <w:r>
              <w:t>80</w:t>
            </w:r>
          </w:p>
        </w:tc>
      </w:tr>
      <w:tr w:rsidR="0006090E" w:rsidRPr="0006090E" w14:paraId="7D4F5036" w14:textId="77777777" w:rsidTr="00972543">
        <w:tc>
          <w:tcPr>
            <w:tcW w:w="1602" w:type="pct"/>
            <w:tcBorders>
              <w:right w:val="single" w:sz="12" w:space="0" w:color="auto"/>
            </w:tcBorders>
            <w:vAlign w:val="center"/>
          </w:tcPr>
          <w:p w14:paraId="4D2A2B82" w14:textId="77777777" w:rsidR="009030B5" w:rsidRPr="0006090E" w:rsidRDefault="009030B5" w:rsidP="009030B5">
            <w:pPr>
              <w:rPr>
                <w:rFonts w:eastAsia="Calibri"/>
              </w:rPr>
            </w:pPr>
            <w:r>
              <w:t>Molybdenum*</w:t>
            </w:r>
          </w:p>
        </w:tc>
        <w:tc>
          <w:tcPr>
            <w:tcW w:w="1640" w:type="pct"/>
            <w:tcBorders>
              <w:left w:val="single" w:sz="12" w:space="0" w:color="auto"/>
            </w:tcBorders>
            <w:vAlign w:val="center"/>
          </w:tcPr>
          <w:p w14:paraId="65D3E5AD" w14:textId="77777777" w:rsidR="009030B5" w:rsidRPr="0006090E" w:rsidRDefault="009030B5" w:rsidP="009030B5">
            <w:pPr>
              <w:jc w:val="center"/>
              <w:rPr>
                <w:rFonts w:eastAsia="Calibri"/>
              </w:rPr>
            </w:pPr>
            <w:r>
              <w:t>70</w:t>
            </w:r>
          </w:p>
        </w:tc>
        <w:tc>
          <w:tcPr>
            <w:tcW w:w="1757" w:type="pct"/>
            <w:vAlign w:val="center"/>
          </w:tcPr>
          <w:p w14:paraId="0D1F1AAE" w14:textId="77777777" w:rsidR="009030B5" w:rsidRPr="0006090E" w:rsidRDefault="009030B5" w:rsidP="009030B5">
            <w:pPr>
              <w:jc w:val="center"/>
              <w:rPr>
                <w:rFonts w:eastAsia="Calibri"/>
              </w:rPr>
            </w:pPr>
            <w:r>
              <w:t>70</w:t>
            </w:r>
          </w:p>
        </w:tc>
      </w:tr>
      <w:tr w:rsidR="0006090E" w:rsidRPr="0006090E" w14:paraId="5D189040" w14:textId="77777777" w:rsidTr="00972543">
        <w:tc>
          <w:tcPr>
            <w:tcW w:w="1602" w:type="pct"/>
            <w:tcBorders>
              <w:right w:val="single" w:sz="12" w:space="0" w:color="auto"/>
            </w:tcBorders>
            <w:vAlign w:val="center"/>
          </w:tcPr>
          <w:p w14:paraId="66C52100" w14:textId="77777777" w:rsidR="009030B5" w:rsidRPr="0006090E" w:rsidRDefault="009030B5" w:rsidP="009030B5">
            <w:pPr>
              <w:rPr>
                <w:rFonts w:eastAsia="Calibri"/>
              </w:rPr>
            </w:pPr>
            <w:r>
              <w:t>Nickel</w:t>
            </w:r>
          </w:p>
        </w:tc>
        <w:tc>
          <w:tcPr>
            <w:tcW w:w="1640" w:type="pct"/>
            <w:tcBorders>
              <w:left w:val="single" w:sz="12" w:space="0" w:color="auto"/>
            </w:tcBorders>
            <w:vAlign w:val="center"/>
          </w:tcPr>
          <w:p w14:paraId="338FE0BB" w14:textId="77777777" w:rsidR="009030B5" w:rsidRPr="0006090E" w:rsidRDefault="009030B5" w:rsidP="009030B5">
            <w:pPr>
              <w:jc w:val="center"/>
              <w:rPr>
                <w:rFonts w:eastAsia="Calibri"/>
              </w:rPr>
            </w:pPr>
            <w:r>
              <w:t>40</w:t>
            </w:r>
          </w:p>
        </w:tc>
        <w:tc>
          <w:tcPr>
            <w:tcW w:w="1757" w:type="pct"/>
            <w:vAlign w:val="center"/>
          </w:tcPr>
          <w:p w14:paraId="31AD36B5" w14:textId="77777777" w:rsidR="009030B5" w:rsidRPr="0006090E" w:rsidRDefault="009030B5" w:rsidP="009030B5">
            <w:pPr>
              <w:jc w:val="center"/>
              <w:rPr>
                <w:rFonts w:eastAsia="Calibri"/>
              </w:rPr>
            </w:pPr>
            <w:r>
              <w:t>60</w:t>
            </w:r>
          </w:p>
        </w:tc>
      </w:tr>
      <w:tr w:rsidR="0006090E" w:rsidRPr="0006090E" w14:paraId="7BD3C7C7" w14:textId="77777777" w:rsidTr="00972543">
        <w:tc>
          <w:tcPr>
            <w:tcW w:w="1602" w:type="pct"/>
            <w:tcBorders>
              <w:right w:val="single" w:sz="12" w:space="0" w:color="auto"/>
            </w:tcBorders>
            <w:vAlign w:val="center"/>
          </w:tcPr>
          <w:p w14:paraId="1262C091" w14:textId="77777777" w:rsidR="009030B5" w:rsidRPr="0006090E" w:rsidRDefault="009030B5" w:rsidP="009030B5">
            <w:pPr>
              <w:rPr>
                <w:rFonts w:eastAsia="Calibri"/>
              </w:rPr>
            </w:pPr>
            <w:r>
              <w:t>Mercury</w:t>
            </w:r>
          </w:p>
        </w:tc>
        <w:tc>
          <w:tcPr>
            <w:tcW w:w="1640" w:type="pct"/>
            <w:tcBorders>
              <w:left w:val="single" w:sz="12" w:space="0" w:color="auto"/>
            </w:tcBorders>
            <w:vAlign w:val="center"/>
          </w:tcPr>
          <w:p w14:paraId="718241EE" w14:textId="77777777" w:rsidR="009030B5" w:rsidRPr="0006090E" w:rsidRDefault="009030B5" w:rsidP="009030B5">
            <w:pPr>
              <w:jc w:val="center"/>
              <w:rPr>
                <w:rFonts w:eastAsia="Calibri"/>
              </w:rPr>
            </w:pPr>
            <w:r>
              <w:t>1</w:t>
            </w:r>
          </w:p>
        </w:tc>
        <w:tc>
          <w:tcPr>
            <w:tcW w:w="1757" w:type="pct"/>
            <w:vAlign w:val="center"/>
          </w:tcPr>
          <w:p w14:paraId="2D283DB3" w14:textId="77777777" w:rsidR="009030B5" w:rsidRPr="0006090E" w:rsidRDefault="009030B5" w:rsidP="009030B5">
            <w:pPr>
              <w:jc w:val="center"/>
              <w:rPr>
                <w:rFonts w:eastAsia="Calibri"/>
              </w:rPr>
            </w:pPr>
            <w:r>
              <w:t>1</w:t>
            </w:r>
          </w:p>
        </w:tc>
      </w:tr>
      <w:tr w:rsidR="0006090E" w:rsidRPr="0006090E" w14:paraId="6C80E559" w14:textId="77777777" w:rsidTr="00972543">
        <w:tc>
          <w:tcPr>
            <w:tcW w:w="1602" w:type="pct"/>
            <w:tcBorders>
              <w:right w:val="single" w:sz="12" w:space="0" w:color="auto"/>
            </w:tcBorders>
            <w:vAlign w:val="center"/>
          </w:tcPr>
          <w:p w14:paraId="06A40FA3" w14:textId="77777777" w:rsidR="009030B5" w:rsidRPr="0006090E" w:rsidRDefault="009030B5" w:rsidP="009030B5">
            <w:pPr>
              <w:rPr>
                <w:rFonts w:eastAsia="Calibri"/>
              </w:rPr>
            </w:pPr>
            <w:r>
              <w:t>Selenium</w:t>
            </w:r>
          </w:p>
        </w:tc>
        <w:tc>
          <w:tcPr>
            <w:tcW w:w="1640" w:type="pct"/>
            <w:tcBorders>
              <w:left w:val="single" w:sz="12" w:space="0" w:color="auto"/>
            </w:tcBorders>
            <w:vAlign w:val="center"/>
          </w:tcPr>
          <w:p w14:paraId="5EF89AE2" w14:textId="77777777" w:rsidR="009030B5" w:rsidRPr="0006090E" w:rsidRDefault="009030B5" w:rsidP="009030B5">
            <w:pPr>
              <w:jc w:val="center"/>
              <w:rPr>
                <w:rFonts w:eastAsia="Calibri"/>
              </w:rPr>
            </w:pPr>
            <w:r>
              <w:t>10</w:t>
            </w:r>
          </w:p>
        </w:tc>
        <w:tc>
          <w:tcPr>
            <w:tcW w:w="1757" w:type="pct"/>
            <w:vAlign w:val="center"/>
          </w:tcPr>
          <w:p w14:paraId="025AB290" w14:textId="77777777" w:rsidR="009030B5" w:rsidRPr="0006090E" w:rsidRDefault="009030B5" w:rsidP="009030B5">
            <w:pPr>
              <w:jc w:val="center"/>
              <w:rPr>
                <w:rFonts w:eastAsia="Calibri"/>
              </w:rPr>
            </w:pPr>
            <w:r>
              <w:t>10</w:t>
            </w:r>
          </w:p>
        </w:tc>
      </w:tr>
      <w:tr w:rsidR="0006090E" w:rsidRPr="0006090E" w14:paraId="058DB9B0" w14:textId="77777777" w:rsidTr="00972543">
        <w:tc>
          <w:tcPr>
            <w:tcW w:w="1602" w:type="pct"/>
            <w:tcBorders>
              <w:right w:val="single" w:sz="12" w:space="0" w:color="auto"/>
            </w:tcBorders>
            <w:vAlign w:val="center"/>
          </w:tcPr>
          <w:p w14:paraId="27EB7987" w14:textId="77777777" w:rsidR="009030B5" w:rsidRPr="0006090E" w:rsidRDefault="009030B5" w:rsidP="009030B5">
            <w:pPr>
              <w:rPr>
                <w:rFonts w:eastAsia="Calibri"/>
              </w:rPr>
            </w:pPr>
            <w:r>
              <w:t>Zinc</w:t>
            </w:r>
          </w:p>
        </w:tc>
        <w:tc>
          <w:tcPr>
            <w:tcW w:w="1640" w:type="pct"/>
            <w:tcBorders>
              <w:left w:val="single" w:sz="12" w:space="0" w:color="auto"/>
            </w:tcBorders>
            <w:vAlign w:val="center"/>
          </w:tcPr>
          <w:p w14:paraId="0FA1F3B5" w14:textId="77777777" w:rsidR="009030B5" w:rsidRPr="0006090E" w:rsidRDefault="009030B5" w:rsidP="009030B5">
            <w:pPr>
              <w:jc w:val="center"/>
              <w:rPr>
                <w:rFonts w:eastAsia="Calibri"/>
              </w:rPr>
            </w:pPr>
            <w:r>
              <w:t>600</w:t>
            </w:r>
          </w:p>
        </w:tc>
        <w:tc>
          <w:tcPr>
            <w:tcW w:w="1757" w:type="pct"/>
            <w:vAlign w:val="center"/>
          </w:tcPr>
          <w:p w14:paraId="530F1B0E" w14:textId="77777777" w:rsidR="009030B5" w:rsidRPr="0006090E" w:rsidRDefault="009030B5" w:rsidP="009030B5">
            <w:pPr>
              <w:jc w:val="center"/>
              <w:rPr>
                <w:rFonts w:eastAsia="Calibri"/>
              </w:rPr>
            </w:pPr>
            <w:r>
              <w:t>600</w:t>
            </w:r>
          </w:p>
        </w:tc>
      </w:tr>
      <w:tr w:rsidR="0006090E" w:rsidRPr="0006090E" w14:paraId="45197199" w14:textId="77777777" w:rsidTr="00972543">
        <w:tc>
          <w:tcPr>
            <w:tcW w:w="1602" w:type="pct"/>
            <w:tcBorders>
              <w:right w:val="single" w:sz="12" w:space="0" w:color="auto"/>
            </w:tcBorders>
            <w:vAlign w:val="center"/>
          </w:tcPr>
          <w:p w14:paraId="291940FF" w14:textId="77777777" w:rsidR="009030B5" w:rsidRPr="0006090E" w:rsidRDefault="009030B5" w:rsidP="009030B5">
            <w:pPr>
              <w:rPr>
                <w:rFonts w:eastAsia="Calibri"/>
              </w:rPr>
            </w:pPr>
            <w:r>
              <w:t xml:space="preserve">Cyanide </w:t>
            </w:r>
            <w:r>
              <w:rPr>
                <w:vertAlign w:val="subscript"/>
              </w:rPr>
              <w:t>total</w:t>
            </w:r>
          </w:p>
        </w:tc>
        <w:tc>
          <w:tcPr>
            <w:tcW w:w="1640" w:type="pct"/>
            <w:tcBorders>
              <w:left w:val="single" w:sz="12" w:space="0" w:color="auto"/>
            </w:tcBorders>
            <w:vAlign w:val="center"/>
          </w:tcPr>
          <w:p w14:paraId="48DF48FC" w14:textId="77777777" w:rsidR="009030B5" w:rsidRPr="0006090E" w:rsidRDefault="009030B5" w:rsidP="009030B5">
            <w:pPr>
              <w:jc w:val="center"/>
              <w:rPr>
                <w:rFonts w:eastAsia="Calibri"/>
              </w:rPr>
            </w:pPr>
            <w:r>
              <w:t>50</w:t>
            </w:r>
          </w:p>
        </w:tc>
        <w:tc>
          <w:tcPr>
            <w:tcW w:w="1757" w:type="pct"/>
            <w:vAlign w:val="center"/>
          </w:tcPr>
          <w:p w14:paraId="38FFB6ED" w14:textId="77777777" w:rsidR="009030B5" w:rsidRPr="0006090E" w:rsidRDefault="009030B5" w:rsidP="009030B5">
            <w:pPr>
              <w:jc w:val="center"/>
              <w:rPr>
                <w:rFonts w:eastAsia="Calibri"/>
              </w:rPr>
            </w:pPr>
            <w:r>
              <w:t>50</w:t>
            </w:r>
          </w:p>
        </w:tc>
      </w:tr>
      <w:tr w:rsidR="0006090E" w:rsidRPr="0006090E" w14:paraId="2E4ED496" w14:textId="77777777" w:rsidTr="00972543">
        <w:tc>
          <w:tcPr>
            <w:tcW w:w="1602" w:type="pct"/>
            <w:tcBorders>
              <w:right w:val="single" w:sz="12" w:space="0" w:color="auto"/>
            </w:tcBorders>
            <w:vAlign w:val="center"/>
          </w:tcPr>
          <w:p w14:paraId="7C27C9B4" w14:textId="77777777" w:rsidR="009030B5" w:rsidRPr="0006090E" w:rsidRDefault="009030B5" w:rsidP="009030B5">
            <w:pPr>
              <w:rPr>
                <w:rFonts w:eastAsia="Calibri"/>
              </w:rPr>
            </w:pPr>
            <w:r>
              <w:t xml:space="preserve">Cyanide </w:t>
            </w:r>
            <w:r>
              <w:rPr>
                <w:vertAlign w:val="subscript"/>
              </w:rPr>
              <w:t>easily released</w:t>
            </w:r>
          </w:p>
        </w:tc>
        <w:tc>
          <w:tcPr>
            <w:tcW w:w="1640" w:type="pct"/>
            <w:tcBorders>
              <w:left w:val="single" w:sz="12" w:space="0" w:color="auto"/>
            </w:tcBorders>
            <w:vAlign w:val="center"/>
          </w:tcPr>
          <w:p w14:paraId="1D71F767" w14:textId="77777777" w:rsidR="009030B5" w:rsidRPr="0006090E" w:rsidRDefault="009030B5" w:rsidP="009030B5">
            <w:pPr>
              <w:jc w:val="center"/>
              <w:rPr>
                <w:rFonts w:eastAsia="Calibri"/>
              </w:rPr>
            </w:pPr>
            <w:r>
              <w:t>10</w:t>
            </w:r>
          </w:p>
        </w:tc>
        <w:tc>
          <w:tcPr>
            <w:tcW w:w="1757" w:type="pct"/>
            <w:vAlign w:val="center"/>
          </w:tcPr>
          <w:p w14:paraId="382CEB62" w14:textId="77777777" w:rsidR="009030B5" w:rsidRPr="0006090E" w:rsidRDefault="009030B5" w:rsidP="009030B5">
            <w:pPr>
              <w:jc w:val="center"/>
              <w:rPr>
                <w:rFonts w:eastAsia="Calibri"/>
              </w:rPr>
            </w:pPr>
            <w:r>
              <w:t>10</w:t>
            </w:r>
          </w:p>
        </w:tc>
      </w:tr>
      <w:tr w:rsidR="00972543" w:rsidRPr="0006090E" w14:paraId="3066993E" w14:textId="77777777" w:rsidTr="00972543">
        <w:tc>
          <w:tcPr>
            <w:tcW w:w="1602" w:type="pct"/>
            <w:tcBorders>
              <w:bottom w:val="single" w:sz="12" w:space="0" w:color="auto"/>
              <w:right w:val="single" w:sz="12" w:space="0" w:color="auto"/>
            </w:tcBorders>
            <w:vAlign w:val="center"/>
          </w:tcPr>
          <w:p w14:paraId="213E4AFF" w14:textId="77777777" w:rsidR="009030B5" w:rsidRPr="0006090E" w:rsidRDefault="009030B5" w:rsidP="009030B5">
            <w:pPr>
              <w:rPr>
                <w:rFonts w:eastAsia="Calibri"/>
              </w:rPr>
            </w:pPr>
            <w:r>
              <w:t>Fluoride</w:t>
            </w:r>
          </w:p>
        </w:tc>
        <w:tc>
          <w:tcPr>
            <w:tcW w:w="1640" w:type="pct"/>
            <w:tcBorders>
              <w:left w:val="single" w:sz="12" w:space="0" w:color="auto"/>
            </w:tcBorders>
            <w:vAlign w:val="center"/>
          </w:tcPr>
          <w:p w14:paraId="6DCFDD91" w14:textId="77777777" w:rsidR="009030B5" w:rsidRPr="0006090E" w:rsidRDefault="009030B5" w:rsidP="009030B5">
            <w:pPr>
              <w:jc w:val="center"/>
              <w:rPr>
                <w:rFonts w:eastAsia="Calibri"/>
              </w:rPr>
            </w:pPr>
            <w:r>
              <w:t>1500</w:t>
            </w:r>
          </w:p>
        </w:tc>
        <w:tc>
          <w:tcPr>
            <w:tcW w:w="1757" w:type="pct"/>
            <w:vAlign w:val="center"/>
          </w:tcPr>
          <w:p w14:paraId="5A740813" w14:textId="77777777" w:rsidR="009030B5" w:rsidRPr="0006090E" w:rsidRDefault="009030B5" w:rsidP="009030B5">
            <w:pPr>
              <w:jc w:val="center"/>
              <w:rPr>
                <w:rFonts w:eastAsia="Calibri"/>
              </w:rPr>
            </w:pPr>
            <w:r>
              <w:t>1500</w:t>
            </w:r>
          </w:p>
        </w:tc>
      </w:tr>
    </w:tbl>
    <w:p w14:paraId="6B11BF48" w14:textId="77777777" w:rsidR="009030B5" w:rsidRPr="0006090E" w:rsidRDefault="009030B5" w:rsidP="00D16E21">
      <w:pPr>
        <w:pStyle w:val="Text"/>
      </w:pPr>
    </w:p>
    <w:p w14:paraId="22E40C3E" w14:textId="77777777" w:rsidR="009030B5" w:rsidRPr="0006090E" w:rsidRDefault="009030B5" w:rsidP="009030B5">
      <w:pPr>
        <w:pStyle w:val="Heading1"/>
      </w:pPr>
      <w:r>
        <w:br w:type="page"/>
      </w:r>
      <w:r>
        <w:lastRenderedPageBreak/>
        <w:t>Table 2: Warning criteria for inorganic substances for the soil-groundwater pathway in the soakaway at the assessment point</w:t>
      </w:r>
    </w:p>
    <w:p w14:paraId="21B66D55" w14:textId="77777777" w:rsidR="00972543" w:rsidRPr="0006090E" w:rsidRDefault="00972543" w:rsidP="00972543">
      <w:pPr>
        <w:pStyle w:val="Text"/>
      </w:pPr>
    </w:p>
    <w:tbl>
      <w:tblPr>
        <w:tblW w:w="6024"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119" w:type="dxa"/>
          <w:right w:w="119" w:type="dxa"/>
        </w:tblCellMar>
        <w:tblLook w:val="0000" w:firstRow="0" w:lastRow="0" w:firstColumn="0" w:lastColumn="0" w:noHBand="0" w:noVBand="0"/>
      </w:tblPr>
      <w:tblGrid>
        <w:gridCol w:w="2679"/>
        <w:gridCol w:w="3345"/>
      </w:tblGrid>
      <w:tr w:rsidR="0006090E" w:rsidRPr="0006090E" w14:paraId="75F5D1FC" w14:textId="77777777" w:rsidTr="009030B5">
        <w:tc>
          <w:tcPr>
            <w:tcW w:w="2679" w:type="dxa"/>
            <w:tcBorders>
              <w:top w:val="single" w:sz="12" w:space="0" w:color="auto"/>
              <w:left w:val="single" w:sz="12" w:space="0" w:color="auto"/>
              <w:bottom w:val="single" w:sz="12" w:space="0" w:color="auto"/>
              <w:right w:val="single" w:sz="12" w:space="0" w:color="auto"/>
            </w:tcBorders>
            <w:shd w:val="clear" w:color="auto" w:fill="EEECE1"/>
          </w:tcPr>
          <w:p w14:paraId="6E8D224E" w14:textId="77777777" w:rsidR="009030B5" w:rsidRPr="0006090E" w:rsidRDefault="009030B5" w:rsidP="009030B5">
            <w:pPr>
              <w:rPr>
                <w:rFonts w:eastAsia="Calibri"/>
                <w:b/>
                <w:bCs/>
              </w:rPr>
            </w:pPr>
            <w:r>
              <w:rPr>
                <w:b/>
              </w:rPr>
              <w:t>Substance</w:t>
            </w:r>
          </w:p>
        </w:tc>
        <w:tc>
          <w:tcPr>
            <w:tcW w:w="3345" w:type="dxa"/>
            <w:tcBorders>
              <w:top w:val="single" w:sz="12" w:space="0" w:color="auto"/>
              <w:left w:val="single" w:sz="12" w:space="0" w:color="auto"/>
              <w:bottom w:val="single" w:sz="12" w:space="0" w:color="auto"/>
              <w:right w:val="single" w:sz="12" w:space="0" w:color="auto"/>
            </w:tcBorders>
            <w:shd w:val="clear" w:color="auto" w:fill="EEECE1"/>
          </w:tcPr>
          <w:p w14:paraId="3769EEAA" w14:textId="77777777" w:rsidR="009030B5" w:rsidRPr="0006090E" w:rsidRDefault="009030B5" w:rsidP="009030B5">
            <w:pPr>
              <w:jc w:val="center"/>
              <w:rPr>
                <w:rFonts w:eastAsia="Calibri"/>
                <w:b/>
                <w:bCs/>
                <w:iCs/>
              </w:rPr>
            </w:pPr>
            <w:r>
              <w:rPr>
                <w:b/>
              </w:rPr>
              <w:t>Test criteria</w:t>
            </w:r>
          </w:p>
        </w:tc>
      </w:tr>
      <w:tr w:rsidR="0006090E" w:rsidRPr="0006090E" w14:paraId="6FFD8A1D" w14:textId="77777777" w:rsidTr="009030B5">
        <w:tc>
          <w:tcPr>
            <w:tcW w:w="2679" w:type="dxa"/>
            <w:tcBorders>
              <w:top w:val="single" w:sz="12" w:space="0" w:color="auto"/>
              <w:left w:val="single" w:sz="12" w:space="0" w:color="auto"/>
              <w:bottom w:val="single" w:sz="12" w:space="0" w:color="auto"/>
              <w:right w:val="single" w:sz="12" w:space="0" w:color="auto"/>
            </w:tcBorders>
            <w:shd w:val="clear" w:color="auto" w:fill="FFFFFF"/>
          </w:tcPr>
          <w:p w14:paraId="7285B5C4" w14:textId="77777777" w:rsidR="009030B5" w:rsidRPr="0006090E" w:rsidRDefault="009030B5" w:rsidP="009030B5">
            <w:pPr>
              <w:rPr>
                <w:rFonts w:eastAsia="Calibri"/>
                <w:bCs/>
              </w:rPr>
            </w:pPr>
          </w:p>
        </w:tc>
        <w:tc>
          <w:tcPr>
            <w:tcW w:w="3345" w:type="dxa"/>
            <w:tcBorders>
              <w:top w:val="single" w:sz="12" w:space="0" w:color="auto"/>
              <w:left w:val="single" w:sz="12" w:space="0" w:color="auto"/>
              <w:bottom w:val="single" w:sz="12" w:space="0" w:color="auto"/>
              <w:right w:val="single" w:sz="12" w:space="0" w:color="auto"/>
            </w:tcBorders>
            <w:shd w:val="clear" w:color="auto" w:fill="FFFFFF"/>
          </w:tcPr>
          <w:p w14:paraId="0E9B1EE9" w14:textId="77777777" w:rsidR="009030B5" w:rsidRPr="0006090E" w:rsidRDefault="009030B5" w:rsidP="009030B5">
            <w:pPr>
              <w:jc w:val="center"/>
              <w:rPr>
                <w:rFonts w:eastAsia="Calibri"/>
                <w:bCs/>
                <w:iCs/>
              </w:rPr>
            </w:pPr>
            <w:r>
              <w:t>[µg/l]</w:t>
            </w:r>
          </w:p>
        </w:tc>
      </w:tr>
      <w:tr w:rsidR="0006090E" w:rsidRPr="0006090E" w14:paraId="76C4D83D" w14:textId="77777777" w:rsidTr="009030B5">
        <w:tc>
          <w:tcPr>
            <w:tcW w:w="2679" w:type="dxa"/>
            <w:tcBorders>
              <w:top w:val="single" w:sz="12" w:space="0" w:color="auto"/>
              <w:left w:val="single" w:sz="12" w:space="0" w:color="auto"/>
              <w:right w:val="single" w:sz="12" w:space="0" w:color="auto"/>
            </w:tcBorders>
            <w:vAlign w:val="center"/>
          </w:tcPr>
          <w:p w14:paraId="6CA86096" w14:textId="77777777" w:rsidR="009030B5" w:rsidRPr="0006090E" w:rsidRDefault="009030B5" w:rsidP="009030B5">
            <w:pPr>
              <w:rPr>
                <w:rFonts w:eastAsia="Calibri"/>
              </w:rPr>
            </w:pPr>
            <w:r>
              <w:t>Antimony</w:t>
            </w:r>
          </w:p>
        </w:tc>
        <w:tc>
          <w:tcPr>
            <w:tcW w:w="3345" w:type="dxa"/>
            <w:tcBorders>
              <w:top w:val="single" w:sz="12" w:space="0" w:color="auto"/>
              <w:left w:val="single" w:sz="12" w:space="0" w:color="auto"/>
              <w:right w:val="single" w:sz="12" w:space="0" w:color="auto"/>
            </w:tcBorders>
            <w:vAlign w:val="center"/>
          </w:tcPr>
          <w:p w14:paraId="128E439F" w14:textId="77777777" w:rsidR="009030B5" w:rsidRPr="0006090E" w:rsidRDefault="009030B5" w:rsidP="009030B5">
            <w:pPr>
              <w:jc w:val="center"/>
              <w:rPr>
                <w:rFonts w:eastAsia="Calibri"/>
              </w:rPr>
            </w:pPr>
            <w:r>
              <w:t>5</w:t>
            </w:r>
          </w:p>
        </w:tc>
      </w:tr>
      <w:tr w:rsidR="0006090E" w:rsidRPr="0006090E" w14:paraId="7618EA62" w14:textId="77777777" w:rsidTr="009030B5">
        <w:tc>
          <w:tcPr>
            <w:tcW w:w="2679" w:type="dxa"/>
            <w:tcBorders>
              <w:left w:val="single" w:sz="12" w:space="0" w:color="auto"/>
              <w:right w:val="single" w:sz="12" w:space="0" w:color="auto"/>
            </w:tcBorders>
            <w:vAlign w:val="center"/>
          </w:tcPr>
          <w:p w14:paraId="78A8A62D" w14:textId="77777777" w:rsidR="009030B5" w:rsidRPr="0006090E" w:rsidRDefault="009030B5" w:rsidP="009030B5">
            <w:pPr>
              <w:rPr>
                <w:rFonts w:eastAsia="Calibri"/>
              </w:rPr>
            </w:pPr>
            <w:r>
              <w:t>Arsenic</w:t>
            </w:r>
          </w:p>
        </w:tc>
        <w:tc>
          <w:tcPr>
            <w:tcW w:w="3345" w:type="dxa"/>
            <w:tcBorders>
              <w:left w:val="single" w:sz="12" w:space="0" w:color="auto"/>
              <w:right w:val="single" w:sz="12" w:space="0" w:color="auto"/>
            </w:tcBorders>
            <w:vAlign w:val="center"/>
          </w:tcPr>
          <w:p w14:paraId="78FBFCA9" w14:textId="77777777" w:rsidR="009030B5" w:rsidRPr="0006090E" w:rsidRDefault="009030B5" w:rsidP="009030B5">
            <w:pPr>
              <w:jc w:val="center"/>
              <w:rPr>
                <w:rFonts w:eastAsia="Calibri"/>
              </w:rPr>
            </w:pPr>
            <w:r>
              <w:t>10</w:t>
            </w:r>
          </w:p>
        </w:tc>
      </w:tr>
      <w:tr w:rsidR="0006090E" w:rsidRPr="0006090E" w14:paraId="53AA888C" w14:textId="77777777" w:rsidTr="009030B5">
        <w:tc>
          <w:tcPr>
            <w:tcW w:w="2679" w:type="dxa"/>
            <w:tcBorders>
              <w:left w:val="single" w:sz="12" w:space="0" w:color="auto"/>
              <w:right w:val="single" w:sz="12" w:space="0" w:color="auto"/>
            </w:tcBorders>
            <w:vAlign w:val="center"/>
          </w:tcPr>
          <w:p w14:paraId="34E4AFB5" w14:textId="77777777" w:rsidR="009030B5" w:rsidRPr="0006090E" w:rsidRDefault="009030B5" w:rsidP="009030B5">
            <w:pPr>
              <w:rPr>
                <w:rFonts w:eastAsia="Calibri"/>
              </w:rPr>
            </w:pPr>
            <w:r>
              <w:t>Lead</w:t>
            </w:r>
          </w:p>
        </w:tc>
        <w:tc>
          <w:tcPr>
            <w:tcW w:w="3345" w:type="dxa"/>
            <w:tcBorders>
              <w:left w:val="single" w:sz="12" w:space="0" w:color="auto"/>
              <w:right w:val="single" w:sz="12" w:space="0" w:color="auto"/>
            </w:tcBorders>
            <w:vAlign w:val="center"/>
          </w:tcPr>
          <w:p w14:paraId="44358134" w14:textId="77777777" w:rsidR="009030B5" w:rsidRPr="0006090E" w:rsidRDefault="009030B5" w:rsidP="009030B5">
            <w:pPr>
              <w:jc w:val="center"/>
              <w:rPr>
                <w:rFonts w:eastAsia="Calibri"/>
              </w:rPr>
            </w:pPr>
            <w:r>
              <w:t>10</w:t>
            </w:r>
          </w:p>
        </w:tc>
      </w:tr>
      <w:tr w:rsidR="0006090E" w:rsidRPr="0006090E" w14:paraId="0B1D5EB5" w14:textId="77777777" w:rsidTr="009030B5">
        <w:tc>
          <w:tcPr>
            <w:tcW w:w="2679" w:type="dxa"/>
            <w:tcBorders>
              <w:left w:val="single" w:sz="12" w:space="0" w:color="auto"/>
              <w:right w:val="single" w:sz="12" w:space="0" w:color="auto"/>
            </w:tcBorders>
            <w:vAlign w:val="center"/>
          </w:tcPr>
          <w:p w14:paraId="504548D6" w14:textId="77777777" w:rsidR="009030B5" w:rsidRPr="0006090E" w:rsidRDefault="009030B5" w:rsidP="009030B5">
            <w:pPr>
              <w:rPr>
                <w:rFonts w:eastAsia="Calibri"/>
              </w:rPr>
            </w:pPr>
            <w:r>
              <w:t>Boron</w:t>
            </w:r>
          </w:p>
        </w:tc>
        <w:tc>
          <w:tcPr>
            <w:tcW w:w="3345" w:type="dxa"/>
            <w:tcBorders>
              <w:left w:val="single" w:sz="12" w:space="0" w:color="auto"/>
              <w:right w:val="single" w:sz="12" w:space="0" w:color="auto"/>
            </w:tcBorders>
            <w:vAlign w:val="center"/>
          </w:tcPr>
          <w:p w14:paraId="0D081BC0" w14:textId="218CB187" w:rsidR="009030B5" w:rsidRPr="0006090E" w:rsidRDefault="009030B5" w:rsidP="009030B5">
            <w:pPr>
              <w:jc w:val="center"/>
              <w:rPr>
                <w:rFonts w:eastAsia="Calibri"/>
              </w:rPr>
            </w:pPr>
            <w:r>
              <w:t>1 000</w:t>
            </w:r>
          </w:p>
        </w:tc>
      </w:tr>
      <w:tr w:rsidR="0006090E" w:rsidRPr="0006090E" w14:paraId="0B68F191" w14:textId="77777777" w:rsidTr="009030B5">
        <w:tc>
          <w:tcPr>
            <w:tcW w:w="2679" w:type="dxa"/>
            <w:tcBorders>
              <w:left w:val="single" w:sz="12" w:space="0" w:color="auto"/>
              <w:right w:val="single" w:sz="12" w:space="0" w:color="auto"/>
            </w:tcBorders>
            <w:vAlign w:val="center"/>
          </w:tcPr>
          <w:p w14:paraId="00C703F3" w14:textId="77777777" w:rsidR="009030B5" w:rsidRPr="0006090E" w:rsidRDefault="009030B5" w:rsidP="009030B5">
            <w:pPr>
              <w:rPr>
                <w:rFonts w:eastAsia="Calibri"/>
              </w:rPr>
            </w:pPr>
            <w:r>
              <w:t>Cadmium*</w:t>
            </w:r>
          </w:p>
        </w:tc>
        <w:tc>
          <w:tcPr>
            <w:tcW w:w="3345" w:type="dxa"/>
            <w:tcBorders>
              <w:left w:val="single" w:sz="12" w:space="0" w:color="auto"/>
              <w:right w:val="single" w:sz="12" w:space="0" w:color="auto"/>
            </w:tcBorders>
            <w:vAlign w:val="center"/>
          </w:tcPr>
          <w:p w14:paraId="6DEF2B9C" w14:textId="77777777" w:rsidR="009030B5" w:rsidRPr="0006090E" w:rsidRDefault="009030B5" w:rsidP="009030B5">
            <w:pPr>
              <w:jc w:val="center"/>
              <w:rPr>
                <w:rFonts w:eastAsia="Calibri"/>
              </w:rPr>
            </w:pPr>
            <w:r>
              <w:t>3</w:t>
            </w:r>
          </w:p>
        </w:tc>
      </w:tr>
      <w:tr w:rsidR="0006090E" w:rsidRPr="0006090E" w14:paraId="5D2D1768" w14:textId="77777777" w:rsidTr="009030B5">
        <w:tc>
          <w:tcPr>
            <w:tcW w:w="2679" w:type="dxa"/>
            <w:tcBorders>
              <w:left w:val="single" w:sz="12" w:space="0" w:color="auto"/>
              <w:right w:val="single" w:sz="12" w:space="0" w:color="auto"/>
            </w:tcBorders>
            <w:vAlign w:val="center"/>
          </w:tcPr>
          <w:p w14:paraId="54080A49" w14:textId="77777777" w:rsidR="009030B5" w:rsidRPr="0006090E" w:rsidRDefault="009030B5" w:rsidP="009030B5">
            <w:pPr>
              <w:rPr>
                <w:rFonts w:eastAsia="Calibri"/>
              </w:rPr>
            </w:pPr>
            <w:r>
              <w:t>Chromium</w:t>
            </w:r>
            <w:r>
              <w:rPr>
                <w:vertAlign w:val="subscript"/>
              </w:rPr>
              <w:t xml:space="preserve"> total</w:t>
            </w:r>
          </w:p>
        </w:tc>
        <w:tc>
          <w:tcPr>
            <w:tcW w:w="3345" w:type="dxa"/>
            <w:tcBorders>
              <w:left w:val="single" w:sz="12" w:space="0" w:color="auto"/>
              <w:right w:val="single" w:sz="12" w:space="0" w:color="auto"/>
            </w:tcBorders>
            <w:vAlign w:val="center"/>
          </w:tcPr>
          <w:p w14:paraId="537F7EB7" w14:textId="77777777" w:rsidR="009030B5" w:rsidRPr="0006090E" w:rsidRDefault="009030B5" w:rsidP="009030B5">
            <w:pPr>
              <w:jc w:val="center"/>
              <w:rPr>
                <w:rFonts w:eastAsia="Calibri"/>
              </w:rPr>
            </w:pPr>
            <w:r>
              <w:t>50</w:t>
            </w:r>
          </w:p>
        </w:tc>
      </w:tr>
      <w:tr w:rsidR="0006090E" w:rsidRPr="0006090E" w14:paraId="4162E736" w14:textId="77777777" w:rsidTr="009030B5">
        <w:tc>
          <w:tcPr>
            <w:tcW w:w="2679" w:type="dxa"/>
            <w:tcBorders>
              <w:left w:val="single" w:sz="12" w:space="0" w:color="auto"/>
              <w:right w:val="single" w:sz="12" w:space="0" w:color="auto"/>
            </w:tcBorders>
            <w:vAlign w:val="center"/>
          </w:tcPr>
          <w:p w14:paraId="25E7E453" w14:textId="77777777" w:rsidR="009030B5" w:rsidRPr="0006090E" w:rsidRDefault="009030B5" w:rsidP="009030B5">
            <w:pPr>
              <w:rPr>
                <w:rFonts w:eastAsia="Calibri"/>
              </w:rPr>
            </w:pPr>
            <w:r>
              <w:t xml:space="preserve">Chromium </w:t>
            </w:r>
            <w:r>
              <w:rPr>
                <w:vertAlign w:val="subscript"/>
              </w:rPr>
              <w:t>VI</w:t>
            </w:r>
          </w:p>
        </w:tc>
        <w:tc>
          <w:tcPr>
            <w:tcW w:w="3345" w:type="dxa"/>
            <w:tcBorders>
              <w:left w:val="single" w:sz="12" w:space="0" w:color="auto"/>
              <w:right w:val="single" w:sz="12" w:space="0" w:color="auto"/>
            </w:tcBorders>
            <w:vAlign w:val="center"/>
          </w:tcPr>
          <w:p w14:paraId="4C2EFB13" w14:textId="77777777" w:rsidR="009030B5" w:rsidRPr="0006090E" w:rsidRDefault="009030B5" w:rsidP="009030B5">
            <w:pPr>
              <w:jc w:val="center"/>
              <w:rPr>
                <w:rFonts w:eastAsia="Calibri"/>
              </w:rPr>
            </w:pPr>
            <w:r>
              <w:t>8</w:t>
            </w:r>
          </w:p>
        </w:tc>
      </w:tr>
      <w:tr w:rsidR="0006090E" w:rsidRPr="0006090E" w14:paraId="45D4F31D" w14:textId="77777777" w:rsidTr="009030B5">
        <w:tc>
          <w:tcPr>
            <w:tcW w:w="2679" w:type="dxa"/>
            <w:tcBorders>
              <w:left w:val="single" w:sz="12" w:space="0" w:color="auto"/>
              <w:right w:val="single" w:sz="12" w:space="0" w:color="auto"/>
            </w:tcBorders>
            <w:vAlign w:val="center"/>
          </w:tcPr>
          <w:p w14:paraId="0A4CDE42" w14:textId="77777777" w:rsidR="009030B5" w:rsidRPr="0006090E" w:rsidRDefault="009030B5" w:rsidP="009030B5">
            <w:pPr>
              <w:rPr>
                <w:rFonts w:eastAsia="Calibri"/>
              </w:rPr>
            </w:pPr>
            <w:r>
              <w:t>Cobalt</w:t>
            </w:r>
          </w:p>
        </w:tc>
        <w:tc>
          <w:tcPr>
            <w:tcW w:w="3345" w:type="dxa"/>
            <w:tcBorders>
              <w:left w:val="single" w:sz="12" w:space="0" w:color="auto"/>
              <w:right w:val="single" w:sz="12" w:space="0" w:color="auto"/>
            </w:tcBorders>
            <w:vAlign w:val="center"/>
          </w:tcPr>
          <w:p w14:paraId="41F74312" w14:textId="77777777" w:rsidR="009030B5" w:rsidRPr="0006090E" w:rsidRDefault="009030B5" w:rsidP="009030B5">
            <w:pPr>
              <w:jc w:val="center"/>
              <w:rPr>
                <w:rFonts w:eastAsia="Calibri"/>
              </w:rPr>
            </w:pPr>
            <w:r>
              <w:t>10</w:t>
            </w:r>
          </w:p>
        </w:tc>
      </w:tr>
      <w:tr w:rsidR="0006090E" w:rsidRPr="0006090E" w14:paraId="2E863F14" w14:textId="77777777" w:rsidTr="009030B5">
        <w:tc>
          <w:tcPr>
            <w:tcW w:w="2679" w:type="dxa"/>
            <w:tcBorders>
              <w:left w:val="single" w:sz="12" w:space="0" w:color="auto"/>
              <w:right w:val="single" w:sz="12" w:space="0" w:color="auto"/>
            </w:tcBorders>
            <w:vAlign w:val="center"/>
          </w:tcPr>
          <w:p w14:paraId="157F76C1" w14:textId="77777777" w:rsidR="009030B5" w:rsidRPr="0006090E" w:rsidRDefault="009030B5" w:rsidP="009030B5">
            <w:pPr>
              <w:rPr>
                <w:rFonts w:eastAsia="Calibri"/>
              </w:rPr>
            </w:pPr>
            <w:r>
              <w:t>Copper</w:t>
            </w:r>
          </w:p>
        </w:tc>
        <w:tc>
          <w:tcPr>
            <w:tcW w:w="3345" w:type="dxa"/>
            <w:tcBorders>
              <w:left w:val="single" w:sz="12" w:space="0" w:color="auto"/>
              <w:right w:val="single" w:sz="12" w:space="0" w:color="auto"/>
            </w:tcBorders>
            <w:vAlign w:val="center"/>
          </w:tcPr>
          <w:p w14:paraId="55FB8E12" w14:textId="77777777" w:rsidR="009030B5" w:rsidRPr="0006090E" w:rsidRDefault="009030B5" w:rsidP="009030B5">
            <w:pPr>
              <w:jc w:val="center"/>
              <w:rPr>
                <w:rFonts w:eastAsia="Calibri"/>
              </w:rPr>
            </w:pPr>
            <w:r>
              <w:t>50</w:t>
            </w:r>
          </w:p>
        </w:tc>
      </w:tr>
      <w:tr w:rsidR="0006090E" w:rsidRPr="0006090E" w14:paraId="5AC6AD27" w14:textId="77777777" w:rsidTr="009030B5">
        <w:tc>
          <w:tcPr>
            <w:tcW w:w="2679" w:type="dxa"/>
            <w:tcBorders>
              <w:left w:val="single" w:sz="12" w:space="0" w:color="auto"/>
              <w:right w:val="single" w:sz="12" w:space="0" w:color="auto"/>
            </w:tcBorders>
            <w:vAlign w:val="center"/>
          </w:tcPr>
          <w:p w14:paraId="6F2EA360" w14:textId="77777777" w:rsidR="009030B5" w:rsidRPr="0006090E" w:rsidRDefault="009030B5" w:rsidP="009030B5">
            <w:pPr>
              <w:rPr>
                <w:rFonts w:eastAsia="Calibri"/>
              </w:rPr>
            </w:pPr>
            <w:r>
              <w:t>Molybdenum*</w:t>
            </w:r>
          </w:p>
        </w:tc>
        <w:tc>
          <w:tcPr>
            <w:tcW w:w="3345" w:type="dxa"/>
            <w:tcBorders>
              <w:left w:val="single" w:sz="12" w:space="0" w:color="auto"/>
              <w:right w:val="single" w:sz="12" w:space="0" w:color="auto"/>
            </w:tcBorders>
            <w:vAlign w:val="center"/>
          </w:tcPr>
          <w:p w14:paraId="6B3E9428" w14:textId="77777777" w:rsidR="009030B5" w:rsidRPr="0006090E" w:rsidRDefault="009030B5" w:rsidP="009030B5">
            <w:pPr>
              <w:jc w:val="center"/>
              <w:rPr>
                <w:rFonts w:eastAsia="Calibri"/>
              </w:rPr>
            </w:pPr>
            <w:r>
              <w:t>35</w:t>
            </w:r>
          </w:p>
        </w:tc>
      </w:tr>
      <w:tr w:rsidR="0006090E" w:rsidRPr="0006090E" w14:paraId="6D9218C3" w14:textId="77777777" w:rsidTr="009030B5">
        <w:tc>
          <w:tcPr>
            <w:tcW w:w="2679" w:type="dxa"/>
            <w:tcBorders>
              <w:left w:val="single" w:sz="12" w:space="0" w:color="auto"/>
              <w:right w:val="single" w:sz="12" w:space="0" w:color="auto"/>
            </w:tcBorders>
            <w:vAlign w:val="center"/>
          </w:tcPr>
          <w:p w14:paraId="12ED9D4B" w14:textId="77777777" w:rsidR="009030B5" w:rsidRPr="0006090E" w:rsidRDefault="009030B5" w:rsidP="009030B5">
            <w:pPr>
              <w:rPr>
                <w:rFonts w:eastAsia="Calibri"/>
              </w:rPr>
            </w:pPr>
            <w:r>
              <w:t>Nickel</w:t>
            </w:r>
          </w:p>
        </w:tc>
        <w:tc>
          <w:tcPr>
            <w:tcW w:w="3345" w:type="dxa"/>
            <w:tcBorders>
              <w:left w:val="single" w:sz="12" w:space="0" w:color="auto"/>
              <w:right w:val="single" w:sz="12" w:space="0" w:color="auto"/>
            </w:tcBorders>
            <w:vAlign w:val="center"/>
          </w:tcPr>
          <w:p w14:paraId="40B7FDD8" w14:textId="77777777" w:rsidR="009030B5" w:rsidRPr="0006090E" w:rsidRDefault="009030B5" w:rsidP="009030B5">
            <w:pPr>
              <w:jc w:val="center"/>
              <w:rPr>
                <w:rFonts w:eastAsia="Calibri"/>
              </w:rPr>
            </w:pPr>
            <w:r>
              <w:t>20</w:t>
            </w:r>
          </w:p>
        </w:tc>
      </w:tr>
      <w:tr w:rsidR="0006090E" w:rsidRPr="0006090E" w14:paraId="542EE307" w14:textId="77777777" w:rsidTr="009030B5">
        <w:tc>
          <w:tcPr>
            <w:tcW w:w="2679" w:type="dxa"/>
            <w:tcBorders>
              <w:left w:val="single" w:sz="12" w:space="0" w:color="auto"/>
              <w:right w:val="single" w:sz="12" w:space="0" w:color="auto"/>
            </w:tcBorders>
            <w:vAlign w:val="center"/>
          </w:tcPr>
          <w:p w14:paraId="18CCF41E" w14:textId="77777777" w:rsidR="009030B5" w:rsidRPr="0006090E" w:rsidRDefault="009030B5" w:rsidP="009030B5">
            <w:pPr>
              <w:rPr>
                <w:rFonts w:eastAsia="Calibri"/>
              </w:rPr>
            </w:pPr>
            <w:r>
              <w:t>Mercury</w:t>
            </w:r>
          </w:p>
        </w:tc>
        <w:tc>
          <w:tcPr>
            <w:tcW w:w="3345" w:type="dxa"/>
            <w:tcBorders>
              <w:left w:val="single" w:sz="12" w:space="0" w:color="auto"/>
              <w:right w:val="single" w:sz="12" w:space="0" w:color="auto"/>
            </w:tcBorders>
            <w:vAlign w:val="center"/>
          </w:tcPr>
          <w:p w14:paraId="09BDDF5F" w14:textId="77777777" w:rsidR="009030B5" w:rsidRPr="0006090E" w:rsidRDefault="009030B5" w:rsidP="009030B5">
            <w:pPr>
              <w:jc w:val="center"/>
              <w:rPr>
                <w:rFonts w:eastAsia="Calibri"/>
              </w:rPr>
            </w:pPr>
            <w:r>
              <w:t>1</w:t>
            </w:r>
          </w:p>
        </w:tc>
      </w:tr>
      <w:tr w:rsidR="0006090E" w:rsidRPr="0006090E" w14:paraId="0CF5E75B" w14:textId="77777777" w:rsidTr="009030B5">
        <w:tc>
          <w:tcPr>
            <w:tcW w:w="2679" w:type="dxa"/>
            <w:tcBorders>
              <w:left w:val="single" w:sz="12" w:space="0" w:color="auto"/>
              <w:right w:val="single" w:sz="12" w:space="0" w:color="auto"/>
            </w:tcBorders>
            <w:vAlign w:val="center"/>
          </w:tcPr>
          <w:p w14:paraId="25C86121" w14:textId="77777777" w:rsidR="009030B5" w:rsidRPr="0006090E" w:rsidRDefault="009030B5" w:rsidP="009030B5">
            <w:pPr>
              <w:rPr>
                <w:rFonts w:eastAsia="Calibri"/>
              </w:rPr>
            </w:pPr>
            <w:r>
              <w:t>Selenium</w:t>
            </w:r>
          </w:p>
        </w:tc>
        <w:tc>
          <w:tcPr>
            <w:tcW w:w="3345" w:type="dxa"/>
            <w:tcBorders>
              <w:left w:val="single" w:sz="12" w:space="0" w:color="auto"/>
              <w:right w:val="single" w:sz="12" w:space="0" w:color="auto"/>
            </w:tcBorders>
            <w:vAlign w:val="center"/>
          </w:tcPr>
          <w:p w14:paraId="134303CF" w14:textId="77777777" w:rsidR="009030B5" w:rsidRPr="0006090E" w:rsidRDefault="009030B5" w:rsidP="009030B5">
            <w:pPr>
              <w:jc w:val="center"/>
              <w:rPr>
                <w:rFonts w:eastAsia="Calibri"/>
              </w:rPr>
            </w:pPr>
            <w:r>
              <w:t>10</w:t>
            </w:r>
          </w:p>
        </w:tc>
      </w:tr>
      <w:tr w:rsidR="0006090E" w:rsidRPr="0006090E" w14:paraId="7B03720D" w14:textId="77777777" w:rsidTr="009030B5">
        <w:tc>
          <w:tcPr>
            <w:tcW w:w="2679" w:type="dxa"/>
            <w:tcBorders>
              <w:left w:val="single" w:sz="12" w:space="0" w:color="auto"/>
              <w:right w:val="single" w:sz="12" w:space="0" w:color="auto"/>
            </w:tcBorders>
            <w:vAlign w:val="center"/>
          </w:tcPr>
          <w:p w14:paraId="50B948A7" w14:textId="77777777" w:rsidR="009030B5" w:rsidRPr="0006090E" w:rsidRDefault="009030B5" w:rsidP="009030B5">
            <w:pPr>
              <w:rPr>
                <w:rFonts w:eastAsia="Calibri"/>
              </w:rPr>
            </w:pPr>
            <w:r>
              <w:t>Zinc</w:t>
            </w:r>
          </w:p>
        </w:tc>
        <w:tc>
          <w:tcPr>
            <w:tcW w:w="3345" w:type="dxa"/>
            <w:tcBorders>
              <w:left w:val="single" w:sz="12" w:space="0" w:color="auto"/>
              <w:right w:val="single" w:sz="12" w:space="0" w:color="auto"/>
            </w:tcBorders>
            <w:vAlign w:val="center"/>
          </w:tcPr>
          <w:p w14:paraId="6F250A27" w14:textId="77777777" w:rsidR="009030B5" w:rsidRPr="0006090E" w:rsidRDefault="009030B5" w:rsidP="009030B5">
            <w:pPr>
              <w:jc w:val="center"/>
              <w:rPr>
                <w:rFonts w:eastAsia="Calibri"/>
              </w:rPr>
            </w:pPr>
            <w:r>
              <w:t>600</w:t>
            </w:r>
          </w:p>
        </w:tc>
      </w:tr>
      <w:tr w:rsidR="0006090E" w:rsidRPr="0006090E" w14:paraId="5711F0D1" w14:textId="77777777" w:rsidTr="009030B5">
        <w:tc>
          <w:tcPr>
            <w:tcW w:w="2679" w:type="dxa"/>
            <w:tcBorders>
              <w:left w:val="single" w:sz="12" w:space="0" w:color="auto"/>
              <w:right w:val="single" w:sz="12" w:space="0" w:color="auto"/>
            </w:tcBorders>
            <w:vAlign w:val="center"/>
          </w:tcPr>
          <w:p w14:paraId="4E3B4E8A" w14:textId="77777777" w:rsidR="009030B5" w:rsidRPr="0006090E" w:rsidRDefault="009030B5" w:rsidP="009030B5">
            <w:pPr>
              <w:rPr>
                <w:rFonts w:eastAsia="Calibri"/>
              </w:rPr>
            </w:pPr>
            <w:r>
              <w:t xml:space="preserve">Cyanide </w:t>
            </w:r>
            <w:r>
              <w:rPr>
                <w:vertAlign w:val="subscript"/>
              </w:rPr>
              <w:t>total</w:t>
            </w:r>
          </w:p>
        </w:tc>
        <w:tc>
          <w:tcPr>
            <w:tcW w:w="3345" w:type="dxa"/>
            <w:tcBorders>
              <w:left w:val="single" w:sz="12" w:space="0" w:color="auto"/>
              <w:right w:val="single" w:sz="12" w:space="0" w:color="auto"/>
            </w:tcBorders>
            <w:vAlign w:val="center"/>
          </w:tcPr>
          <w:p w14:paraId="5440DAAD" w14:textId="77777777" w:rsidR="009030B5" w:rsidRPr="0006090E" w:rsidRDefault="009030B5" w:rsidP="009030B5">
            <w:pPr>
              <w:jc w:val="center"/>
              <w:rPr>
                <w:rFonts w:eastAsia="Calibri"/>
              </w:rPr>
            </w:pPr>
            <w:r>
              <w:t xml:space="preserve">50 </w:t>
            </w:r>
          </w:p>
        </w:tc>
      </w:tr>
      <w:tr w:rsidR="0006090E" w:rsidRPr="0006090E" w14:paraId="7293B1BF" w14:textId="77777777" w:rsidTr="009030B5">
        <w:tc>
          <w:tcPr>
            <w:tcW w:w="2679" w:type="dxa"/>
            <w:tcBorders>
              <w:left w:val="single" w:sz="12" w:space="0" w:color="auto"/>
              <w:right w:val="single" w:sz="12" w:space="0" w:color="auto"/>
            </w:tcBorders>
            <w:vAlign w:val="center"/>
          </w:tcPr>
          <w:p w14:paraId="66507730" w14:textId="77777777" w:rsidR="009030B5" w:rsidRPr="0006090E" w:rsidRDefault="009030B5" w:rsidP="009030B5">
            <w:pPr>
              <w:rPr>
                <w:rFonts w:eastAsia="Calibri"/>
              </w:rPr>
            </w:pPr>
            <w:r>
              <w:t xml:space="preserve">Cyanide </w:t>
            </w:r>
            <w:r>
              <w:rPr>
                <w:vertAlign w:val="subscript"/>
              </w:rPr>
              <w:t>easily released</w:t>
            </w:r>
          </w:p>
        </w:tc>
        <w:tc>
          <w:tcPr>
            <w:tcW w:w="3345" w:type="dxa"/>
            <w:tcBorders>
              <w:left w:val="single" w:sz="12" w:space="0" w:color="auto"/>
              <w:right w:val="single" w:sz="12" w:space="0" w:color="auto"/>
            </w:tcBorders>
            <w:vAlign w:val="center"/>
          </w:tcPr>
          <w:p w14:paraId="37F9508B" w14:textId="77777777" w:rsidR="009030B5" w:rsidRPr="0006090E" w:rsidRDefault="009030B5" w:rsidP="009030B5">
            <w:pPr>
              <w:jc w:val="center"/>
              <w:rPr>
                <w:rFonts w:eastAsia="Calibri"/>
              </w:rPr>
            </w:pPr>
            <w:r>
              <w:t>10</w:t>
            </w:r>
          </w:p>
        </w:tc>
      </w:tr>
      <w:tr w:rsidR="009030B5" w:rsidRPr="0006090E" w14:paraId="3E9640F5" w14:textId="77777777" w:rsidTr="009030B5">
        <w:tc>
          <w:tcPr>
            <w:tcW w:w="2679" w:type="dxa"/>
            <w:tcBorders>
              <w:left w:val="single" w:sz="12" w:space="0" w:color="auto"/>
              <w:bottom w:val="single" w:sz="12" w:space="0" w:color="auto"/>
              <w:right w:val="single" w:sz="12" w:space="0" w:color="auto"/>
            </w:tcBorders>
            <w:vAlign w:val="center"/>
          </w:tcPr>
          <w:p w14:paraId="2716D0A5" w14:textId="77777777" w:rsidR="009030B5" w:rsidRPr="0006090E" w:rsidRDefault="009030B5" w:rsidP="009030B5">
            <w:pPr>
              <w:rPr>
                <w:rFonts w:eastAsia="Calibri"/>
              </w:rPr>
            </w:pPr>
            <w:r>
              <w:t>Fluoride</w:t>
            </w:r>
          </w:p>
        </w:tc>
        <w:tc>
          <w:tcPr>
            <w:tcW w:w="3345" w:type="dxa"/>
            <w:tcBorders>
              <w:left w:val="single" w:sz="12" w:space="0" w:color="auto"/>
              <w:bottom w:val="single" w:sz="12" w:space="0" w:color="auto"/>
              <w:right w:val="single" w:sz="12" w:space="0" w:color="auto"/>
            </w:tcBorders>
            <w:vAlign w:val="center"/>
          </w:tcPr>
          <w:p w14:paraId="314EFEEB" w14:textId="2285E157" w:rsidR="009030B5" w:rsidRPr="0006090E" w:rsidRDefault="009030B5" w:rsidP="009030B5">
            <w:pPr>
              <w:jc w:val="center"/>
              <w:rPr>
                <w:rFonts w:eastAsia="Calibri"/>
              </w:rPr>
            </w:pPr>
            <w:r>
              <w:t>1 500</w:t>
            </w:r>
          </w:p>
        </w:tc>
      </w:tr>
    </w:tbl>
    <w:p w14:paraId="2546CAB3" w14:textId="77777777" w:rsidR="009030B5" w:rsidRPr="0006090E" w:rsidRDefault="009030B5" w:rsidP="009030B5">
      <w:pPr>
        <w:pStyle w:val="Text"/>
      </w:pPr>
    </w:p>
    <w:p w14:paraId="27DB0ABF" w14:textId="77777777" w:rsidR="009030B5" w:rsidRPr="0006090E" w:rsidRDefault="009030B5" w:rsidP="009030B5">
      <w:pPr>
        <w:pStyle w:val="Heading1"/>
      </w:pPr>
      <w:r>
        <w:br w:type="page"/>
      </w:r>
      <w:r>
        <w:lastRenderedPageBreak/>
        <w:t>Table 3: Warning criteria for organic substances for the soil-groundwater pathway at the sampling point and in the soakaway at the assessment point</w:t>
      </w:r>
    </w:p>
    <w:p w14:paraId="19381370" w14:textId="77777777" w:rsidR="00972543" w:rsidRPr="0006090E" w:rsidRDefault="00972543" w:rsidP="00972543">
      <w:pPr>
        <w:pStyle w:val="Text"/>
      </w:pPr>
    </w:p>
    <w:tbl>
      <w:tblPr>
        <w:tblW w:w="5000" w:type="pct"/>
        <w:tblBorders>
          <w:top w:val="single" w:sz="12" w:space="0" w:color="auto"/>
          <w:left w:val="single" w:sz="12" w:space="0" w:color="auto"/>
          <w:bottom w:val="single" w:sz="12" w:space="0" w:color="auto"/>
          <w:right w:val="single" w:sz="12" w:space="0" w:color="auto"/>
        </w:tblBorders>
        <w:tblCellMar>
          <w:left w:w="119" w:type="dxa"/>
          <w:right w:w="119" w:type="dxa"/>
        </w:tblCellMar>
        <w:tblLook w:val="0000" w:firstRow="0" w:lastRow="0" w:firstColumn="0" w:lastColumn="0" w:noHBand="0" w:noVBand="0"/>
      </w:tblPr>
      <w:tblGrid>
        <w:gridCol w:w="6858"/>
        <w:gridCol w:w="1901"/>
      </w:tblGrid>
      <w:tr w:rsidR="0006090E" w:rsidRPr="0006090E" w14:paraId="7B587EA4" w14:textId="77777777" w:rsidTr="00972543">
        <w:tc>
          <w:tcPr>
            <w:tcW w:w="3915" w:type="pct"/>
            <w:tcBorders>
              <w:top w:val="single" w:sz="12" w:space="0" w:color="auto"/>
              <w:bottom w:val="single" w:sz="12" w:space="0" w:color="auto"/>
              <w:right w:val="single" w:sz="12" w:space="0" w:color="auto"/>
            </w:tcBorders>
            <w:shd w:val="clear" w:color="auto" w:fill="EEECE1"/>
          </w:tcPr>
          <w:p w14:paraId="174E5F32" w14:textId="77777777" w:rsidR="009030B5" w:rsidRPr="0006090E" w:rsidRDefault="009030B5" w:rsidP="009030B5">
            <w:pPr>
              <w:rPr>
                <w:rFonts w:eastAsia="Calibri"/>
                <w:b/>
              </w:rPr>
            </w:pPr>
            <w:r>
              <w:rPr>
                <w:b/>
              </w:rPr>
              <w:t>Substance</w:t>
            </w:r>
          </w:p>
        </w:tc>
        <w:tc>
          <w:tcPr>
            <w:tcW w:w="1085" w:type="pct"/>
            <w:tcBorders>
              <w:top w:val="single" w:sz="12" w:space="0" w:color="auto"/>
              <w:left w:val="single" w:sz="12" w:space="0" w:color="auto"/>
              <w:bottom w:val="single" w:sz="12" w:space="0" w:color="auto"/>
            </w:tcBorders>
            <w:shd w:val="clear" w:color="auto" w:fill="EEECE1"/>
            <w:vAlign w:val="center"/>
          </w:tcPr>
          <w:p w14:paraId="34A6BAC9" w14:textId="77777777" w:rsidR="009030B5" w:rsidRPr="0006090E" w:rsidRDefault="009030B5" w:rsidP="009030B5">
            <w:pPr>
              <w:jc w:val="center"/>
              <w:rPr>
                <w:rFonts w:eastAsia="Calibri"/>
                <w:b/>
              </w:rPr>
            </w:pPr>
            <w:r>
              <w:rPr>
                <w:b/>
              </w:rPr>
              <w:t>Test criteria</w:t>
            </w:r>
          </w:p>
        </w:tc>
      </w:tr>
      <w:tr w:rsidR="0006090E" w:rsidRPr="0006090E" w14:paraId="1523A0B8" w14:textId="77777777" w:rsidTr="00972543">
        <w:tc>
          <w:tcPr>
            <w:tcW w:w="3915" w:type="pct"/>
            <w:tcBorders>
              <w:top w:val="single" w:sz="12" w:space="0" w:color="auto"/>
              <w:bottom w:val="single" w:sz="12" w:space="0" w:color="auto"/>
              <w:right w:val="single" w:sz="12" w:space="0" w:color="auto"/>
            </w:tcBorders>
            <w:shd w:val="clear" w:color="auto" w:fill="FFFFFF"/>
          </w:tcPr>
          <w:p w14:paraId="0CFF60AD" w14:textId="77777777" w:rsidR="009030B5" w:rsidRPr="0006090E" w:rsidRDefault="009030B5" w:rsidP="009030B5">
            <w:pPr>
              <w:rPr>
                <w:rFonts w:eastAsia="Calibri"/>
              </w:rPr>
            </w:pPr>
          </w:p>
        </w:tc>
        <w:tc>
          <w:tcPr>
            <w:tcW w:w="1085" w:type="pct"/>
            <w:tcBorders>
              <w:top w:val="single" w:sz="12" w:space="0" w:color="auto"/>
              <w:left w:val="single" w:sz="12" w:space="0" w:color="auto"/>
              <w:bottom w:val="single" w:sz="12" w:space="0" w:color="auto"/>
            </w:tcBorders>
            <w:shd w:val="clear" w:color="auto" w:fill="FFFFFF"/>
            <w:vAlign w:val="center"/>
          </w:tcPr>
          <w:p w14:paraId="3C2C9381" w14:textId="77777777" w:rsidR="009030B5" w:rsidRPr="0006090E" w:rsidRDefault="009030B5" w:rsidP="009030B5">
            <w:pPr>
              <w:jc w:val="center"/>
              <w:rPr>
                <w:rFonts w:eastAsia="Calibri"/>
              </w:rPr>
            </w:pPr>
            <w:r>
              <w:t>[µg/l]</w:t>
            </w:r>
          </w:p>
        </w:tc>
      </w:tr>
      <w:tr w:rsidR="0006090E" w:rsidRPr="0006090E" w14:paraId="4501D5EC" w14:textId="77777777" w:rsidTr="00972543">
        <w:tc>
          <w:tcPr>
            <w:tcW w:w="3915" w:type="pct"/>
            <w:tcBorders>
              <w:top w:val="single" w:sz="12" w:space="0" w:color="auto"/>
              <w:right w:val="single" w:sz="12" w:space="0" w:color="auto"/>
            </w:tcBorders>
          </w:tcPr>
          <w:p w14:paraId="12D9790E" w14:textId="77777777" w:rsidR="009030B5" w:rsidRPr="0006090E" w:rsidRDefault="009030B5" w:rsidP="009030B5">
            <w:pPr>
              <w:rPr>
                <w:rFonts w:eastAsia="Calibri"/>
              </w:rPr>
            </w:pPr>
            <w:r>
              <w:t>Aldrin</w:t>
            </w:r>
          </w:p>
        </w:tc>
        <w:tc>
          <w:tcPr>
            <w:tcW w:w="1085" w:type="pct"/>
            <w:tcBorders>
              <w:top w:val="single" w:sz="12" w:space="0" w:color="auto"/>
              <w:left w:val="single" w:sz="12" w:space="0" w:color="auto"/>
            </w:tcBorders>
            <w:vAlign w:val="center"/>
          </w:tcPr>
          <w:p w14:paraId="3C05C921" w14:textId="77777777" w:rsidR="009030B5" w:rsidRPr="0006090E" w:rsidRDefault="009030B5" w:rsidP="009030B5">
            <w:pPr>
              <w:jc w:val="center"/>
              <w:rPr>
                <w:rFonts w:eastAsia="Calibri"/>
              </w:rPr>
            </w:pPr>
            <w:r>
              <w:t>0.03</w:t>
            </w:r>
          </w:p>
        </w:tc>
      </w:tr>
      <w:tr w:rsidR="0006090E" w:rsidRPr="0006090E" w14:paraId="095D3D9C" w14:textId="77777777" w:rsidTr="00972543">
        <w:tc>
          <w:tcPr>
            <w:tcW w:w="3915" w:type="pct"/>
            <w:tcBorders>
              <w:right w:val="single" w:sz="12" w:space="0" w:color="auto"/>
            </w:tcBorders>
          </w:tcPr>
          <w:p w14:paraId="72789DE4" w14:textId="77777777" w:rsidR="009030B5" w:rsidRPr="0006090E" w:rsidRDefault="009030B5" w:rsidP="009030B5">
            <w:pPr>
              <w:rPr>
                <w:rFonts w:eastAsia="Calibri"/>
              </w:rPr>
            </w:pPr>
            <w:r>
              <w:t xml:space="preserve">Total alkylated benzenes (BTEX) </w:t>
            </w:r>
            <w:r>
              <w:rPr>
                <w:vertAlign w:val="superscript"/>
              </w:rPr>
              <w:t>1)</w:t>
            </w:r>
          </w:p>
        </w:tc>
        <w:tc>
          <w:tcPr>
            <w:tcW w:w="1085" w:type="pct"/>
            <w:tcBorders>
              <w:left w:val="single" w:sz="12" w:space="0" w:color="auto"/>
            </w:tcBorders>
            <w:vAlign w:val="center"/>
          </w:tcPr>
          <w:p w14:paraId="184E27E5" w14:textId="77777777" w:rsidR="009030B5" w:rsidRPr="0006090E" w:rsidRDefault="009030B5" w:rsidP="009030B5">
            <w:pPr>
              <w:jc w:val="center"/>
              <w:rPr>
                <w:rFonts w:eastAsia="Calibri"/>
              </w:rPr>
            </w:pPr>
            <w:r>
              <w:t>20</w:t>
            </w:r>
          </w:p>
        </w:tc>
      </w:tr>
      <w:tr w:rsidR="0006090E" w:rsidRPr="0006090E" w14:paraId="05A007A9" w14:textId="77777777" w:rsidTr="00972543">
        <w:tc>
          <w:tcPr>
            <w:tcW w:w="3915" w:type="pct"/>
            <w:tcBorders>
              <w:right w:val="single" w:sz="12" w:space="0" w:color="auto"/>
            </w:tcBorders>
          </w:tcPr>
          <w:p w14:paraId="59112CBD" w14:textId="77777777" w:rsidR="009030B5" w:rsidRPr="0006090E" w:rsidRDefault="009030B5" w:rsidP="009030B5">
            <w:pPr>
              <w:rPr>
                <w:rFonts w:eastAsia="Calibri"/>
              </w:rPr>
            </w:pPr>
            <w:r>
              <w:t>Benzene</w:t>
            </w:r>
          </w:p>
        </w:tc>
        <w:tc>
          <w:tcPr>
            <w:tcW w:w="1085" w:type="pct"/>
            <w:tcBorders>
              <w:left w:val="single" w:sz="12" w:space="0" w:color="auto"/>
            </w:tcBorders>
            <w:vAlign w:val="center"/>
          </w:tcPr>
          <w:p w14:paraId="02EE28CE" w14:textId="77777777" w:rsidR="009030B5" w:rsidRPr="0006090E" w:rsidRDefault="009030B5" w:rsidP="009030B5">
            <w:pPr>
              <w:jc w:val="center"/>
              <w:rPr>
                <w:rFonts w:eastAsia="Calibri"/>
              </w:rPr>
            </w:pPr>
            <w:r>
              <w:t>1</w:t>
            </w:r>
          </w:p>
        </w:tc>
      </w:tr>
      <w:tr w:rsidR="0006090E" w:rsidRPr="0006090E" w14:paraId="450458F5" w14:textId="77777777" w:rsidTr="00972543">
        <w:tc>
          <w:tcPr>
            <w:tcW w:w="3915" w:type="pct"/>
            <w:tcBorders>
              <w:right w:val="single" w:sz="12" w:space="0" w:color="auto"/>
            </w:tcBorders>
          </w:tcPr>
          <w:p w14:paraId="675280F0" w14:textId="77777777" w:rsidR="009030B5" w:rsidRPr="0006090E" w:rsidRDefault="009030B5" w:rsidP="009030B5">
            <w:pPr>
              <w:rPr>
                <w:rFonts w:eastAsia="Calibri"/>
              </w:rPr>
            </w:pPr>
            <w:r>
              <w:t xml:space="preserve">Total chlorobenzenes </w:t>
            </w:r>
          </w:p>
        </w:tc>
        <w:tc>
          <w:tcPr>
            <w:tcW w:w="1085" w:type="pct"/>
            <w:tcBorders>
              <w:left w:val="single" w:sz="12" w:space="0" w:color="auto"/>
            </w:tcBorders>
            <w:vAlign w:val="center"/>
          </w:tcPr>
          <w:p w14:paraId="63295DE7" w14:textId="77777777" w:rsidR="009030B5" w:rsidRPr="0006090E" w:rsidRDefault="009030B5" w:rsidP="009030B5">
            <w:pPr>
              <w:jc w:val="center"/>
              <w:rPr>
                <w:rFonts w:eastAsia="Calibri"/>
              </w:rPr>
            </w:pPr>
            <w:r>
              <w:t>2</w:t>
            </w:r>
          </w:p>
        </w:tc>
      </w:tr>
      <w:tr w:rsidR="0006090E" w:rsidRPr="0006090E" w14:paraId="230940E3" w14:textId="77777777" w:rsidTr="00972543">
        <w:tc>
          <w:tcPr>
            <w:tcW w:w="3915" w:type="pct"/>
            <w:tcBorders>
              <w:right w:val="single" w:sz="12" w:space="0" w:color="auto"/>
            </w:tcBorders>
          </w:tcPr>
          <w:p w14:paraId="52D59A60" w14:textId="77777777" w:rsidR="009030B5" w:rsidRPr="0006090E" w:rsidRDefault="009030B5" w:rsidP="009030B5">
            <w:pPr>
              <w:rPr>
                <w:rFonts w:eastAsia="Calibri"/>
              </w:rPr>
            </w:pPr>
            <w:proofErr w:type="spellStart"/>
            <w:r>
              <w:t>Chlorethene</w:t>
            </w:r>
            <w:proofErr w:type="spellEnd"/>
            <w:r>
              <w:t xml:space="preserve"> (vinyl chloride)</w:t>
            </w:r>
          </w:p>
        </w:tc>
        <w:tc>
          <w:tcPr>
            <w:tcW w:w="1085" w:type="pct"/>
            <w:tcBorders>
              <w:left w:val="single" w:sz="12" w:space="0" w:color="auto"/>
            </w:tcBorders>
            <w:vAlign w:val="center"/>
          </w:tcPr>
          <w:p w14:paraId="679039E0" w14:textId="77777777" w:rsidR="009030B5" w:rsidRPr="0006090E" w:rsidRDefault="009030B5" w:rsidP="009030B5">
            <w:pPr>
              <w:jc w:val="center"/>
              <w:rPr>
                <w:rFonts w:eastAsia="Calibri"/>
              </w:rPr>
            </w:pPr>
            <w:r>
              <w:t>0.5</w:t>
            </w:r>
          </w:p>
        </w:tc>
      </w:tr>
      <w:tr w:rsidR="0006090E" w:rsidRPr="0006090E" w14:paraId="65D36D14" w14:textId="77777777" w:rsidTr="00972543">
        <w:tc>
          <w:tcPr>
            <w:tcW w:w="3915" w:type="pct"/>
            <w:tcBorders>
              <w:right w:val="single" w:sz="12" w:space="0" w:color="auto"/>
            </w:tcBorders>
          </w:tcPr>
          <w:p w14:paraId="350AF744" w14:textId="77777777" w:rsidR="009030B5" w:rsidRPr="0006090E" w:rsidRDefault="009030B5" w:rsidP="009030B5">
            <w:pPr>
              <w:rPr>
                <w:rFonts w:eastAsia="Calibri"/>
              </w:rPr>
            </w:pPr>
            <w:r>
              <w:t>Total chlorophenols</w:t>
            </w:r>
          </w:p>
        </w:tc>
        <w:tc>
          <w:tcPr>
            <w:tcW w:w="1085" w:type="pct"/>
            <w:tcBorders>
              <w:left w:val="single" w:sz="12" w:space="0" w:color="auto"/>
            </w:tcBorders>
            <w:vAlign w:val="center"/>
          </w:tcPr>
          <w:p w14:paraId="00BCCB64" w14:textId="77777777" w:rsidR="009030B5" w:rsidRPr="0006090E" w:rsidRDefault="009030B5" w:rsidP="009030B5">
            <w:pPr>
              <w:jc w:val="center"/>
              <w:rPr>
                <w:rFonts w:eastAsia="Calibri"/>
              </w:rPr>
            </w:pPr>
            <w:r>
              <w:t>2</w:t>
            </w:r>
          </w:p>
        </w:tc>
      </w:tr>
      <w:tr w:rsidR="0006090E" w:rsidRPr="0006090E" w14:paraId="3385ED40" w14:textId="77777777" w:rsidTr="00972543">
        <w:tc>
          <w:tcPr>
            <w:tcW w:w="3915" w:type="pct"/>
            <w:tcBorders>
              <w:right w:val="single" w:sz="12" w:space="0" w:color="auto"/>
            </w:tcBorders>
          </w:tcPr>
          <w:p w14:paraId="7B0C897B" w14:textId="77777777" w:rsidR="009030B5" w:rsidRPr="0006090E" w:rsidRDefault="009030B5" w:rsidP="009030B5">
            <w:pPr>
              <w:rPr>
                <w:rFonts w:eastAsia="Calibri"/>
              </w:rPr>
            </w:pPr>
            <w:r>
              <w:t>Hexachlorobenzene (HCB)</w:t>
            </w:r>
          </w:p>
        </w:tc>
        <w:tc>
          <w:tcPr>
            <w:tcW w:w="1085" w:type="pct"/>
            <w:tcBorders>
              <w:left w:val="single" w:sz="12" w:space="0" w:color="auto"/>
            </w:tcBorders>
            <w:vAlign w:val="center"/>
          </w:tcPr>
          <w:p w14:paraId="2B032A99" w14:textId="77777777" w:rsidR="009030B5" w:rsidRPr="0006090E" w:rsidRDefault="009030B5" w:rsidP="009030B5">
            <w:pPr>
              <w:jc w:val="center"/>
              <w:rPr>
                <w:rFonts w:eastAsia="Calibri"/>
              </w:rPr>
            </w:pPr>
            <w:r>
              <w:t>0.1</w:t>
            </w:r>
          </w:p>
        </w:tc>
      </w:tr>
      <w:tr w:rsidR="0006090E" w:rsidRPr="0006090E" w14:paraId="0B15FE79" w14:textId="77777777" w:rsidTr="00972543">
        <w:tc>
          <w:tcPr>
            <w:tcW w:w="3915" w:type="pct"/>
            <w:tcBorders>
              <w:right w:val="single" w:sz="12" w:space="0" w:color="auto"/>
            </w:tcBorders>
          </w:tcPr>
          <w:p w14:paraId="33EB7689" w14:textId="77777777" w:rsidR="009030B5" w:rsidRPr="0006090E" w:rsidRDefault="009030B5" w:rsidP="009030B5">
            <w:pPr>
              <w:rPr>
                <w:rFonts w:eastAsia="Calibri"/>
              </w:rPr>
            </w:pPr>
            <w:r>
              <w:t xml:space="preserve">Total hydrocarbons </w:t>
            </w:r>
            <w:r>
              <w:rPr>
                <w:vertAlign w:val="superscript"/>
              </w:rPr>
              <w:t>2)</w:t>
            </w:r>
          </w:p>
        </w:tc>
        <w:tc>
          <w:tcPr>
            <w:tcW w:w="1085" w:type="pct"/>
            <w:tcBorders>
              <w:left w:val="single" w:sz="12" w:space="0" w:color="auto"/>
            </w:tcBorders>
            <w:vAlign w:val="center"/>
          </w:tcPr>
          <w:p w14:paraId="6B2F27C7" w14:textId="77777777" w:rsidR="009030B5" w:rsidRPr="0006090E" w:rsidRDefault="009030B5" w:rsidP="009030B5">
            <w:pPr>
              <w:jc w:val="center"/>
              <w:rPr>
                <w:rFonts w:eastAsia="Calibri"/>
              </w:rPr>
            </w:pPr>
            <w:r>
              <w:t>200</w:t>
            </w:r>
          </w:p>
        </w:tc>
      </w:tr>
      <w:tr w:rsidR="0006090E" w:rsidRPr="0006090E" w14:paraId="4A3379B7" w14:textId="77777777" w:rsidTr="00972543">
        <w:tc>
          <w:tcPr>
            <w:tcW w:w="3915" w:type="pct"/>
            <w:tcBorders>
              <w:right w:val="single" w:sz="12" w:space="0" w:color="auto"/>
            </w:tcBorders>
          </w:tcPr>
          <w:p w14:paraId="65D02120" w14:textId="77777777" w:rsidR="009030B5" w:rsidRPr="0006090E" w:rsidRDefault="009030B5" w:rsidP="009030B5">
            <w:pPr>
              <w:rPr>
                <w:rFonts w:eastAsia="Calibri"/>
              </w:rPr>
            </w:pPr>
            <w:r>
              <w:t xml:space="preserve">Total volatile halogenated hydrocarbons (VHH) </w:t>
            </w:r>
            <w:r>
              <w:rPr>
                <w:vertAlign w:val="superscript"/>
              </w:rPr>
              <w:t xml:space="preserve">3) </w:t>
            </w:r>
          </w:p>
        </w:tc>
        <w:tc>
          <w:tcPr>
            <w:tcW w:w="1085" w:type="pct"/>
            <w:tcBorders>
              <w:left w:val="single" w:sz="12" w:space="0" w:color="auto"/>
            </w:tcBorders>
            <w:vAlign w:val="center"/>
          </w:tcPr>
          <w:p w14:paraId="7C93B92A" w14:textId="77777777" w:rsidR="009030B5" w:rsidRPr="0006090E" w:rsidRDefault="009030B5" w:rsidP="009030B5">
            <w:pPr>
              <w:jc w:val="center"/>
              <w:rPr>
                <w:rFonts w:eastAsia="Calibri"/>
              </w:rPr>
            </w:pPr>
            <w:r>
              <w:t>20</w:t>
            </w:r>
          </w:p>
        </w:tc>
      </w:tr>
      <w:tr w:rsidR="0006090E" w:rsidRPr="0006090E" w14:paraId="343F258C" w14:textId="77777777" w:rsidTr="00972543">
        <w:tc>
          <w:tcPr>
            <w:tcW w:w="3915" w:type="pct"/>
            <w:tcBorders>
              <w:right w:val="single" w:sz="12" w:space="0" w:color="auto"/>
            </w:tcBorders>
          </w:tcPr>
          <w:p w14:paraId="33D14C41" w14:textId="77777777" w:rsidR="009030B5" w:rsidRPr="0006090E" w:rsidRDefault="009030B5" w:rsidP="009030B5">
            <w:pPr>
              <w:rPr>
                <w:rFonts w:eastAsia="Calibri"/>
              </w:rPr>
            </w:pPr>
            <w:r>
              <w:t>Total tri- and tetrachloroethene</w:t>
            </w:r>
          </w:p>
        </w:tc>
        <w:tc>
          <w:tcPr>
            <w:tcW w:w="1085" w:type="pct"/>
            <w:tcBorders>
              <w:left w:val="single" w:sz="12" w:space="0" w:color="auto"/>
            </w:tcBorders>
            <w:vAlign w:val="center"/>
          </w:tcPr>
          <w:p w14:paraId="7F672D3B" w14:textId="77777777" w:rsidR="009030B5" w:rsidRPr="0006090E" w:rsidRDefault="009030B5" w:rsidP="009030B5">
            <w:pPr>
              <w:jc w:val="center"/>
              <w:rPr>
                <w:rFonts w:eastAsia="Calibri"/>
              </w:rPr>
            </w:pPr>
            <w:r>
              <w:t>10</w:t>
            </w:r>
          </w:p>
        </w:tc>
      </w:tr>
      <w:tr w:rsidR="0006090E" w:rsidRPr="0006090E" w14:paraId="79E992D0" w14:textId="77777777" w:rsidTr="00972543">
        <w:tc>
          <w:tcPr>
            <w:tcW w:w="3915" w:type="pct"/>
            <w:tcBorders>
              <w:right w:val="single" w:sz="12" w:space="0" w:color="auto"/>
            </w:tcBorders>
          </w:tcPr>
          <w:p w14:paraId="75904219" w14:textId="77777777" w:rsidR="009030B5" w:rsidRPr="0006090E" w:rsidRDefault="009030B5" w:rsidP="009030B5">
            <w:pPr>
              <w:rPr>
                <w:rFonts w:eastAsia="Calibri"/>
              </w:rPr>
            </w:pPr>
            <w:r>
              <w:t>Methyl tertiary butyl ether (MTBE)</w:t>
            </w:r>
          </w:p>
        </w:tc>
        <w:tc>
          <w:tcPr>
            <w:tcW w:w="1085" w:type="pct"/>
            <w:tcBorders>
              <w:left w:val="single" w:sz="12" w:space="0" w:color="auto"/>
            </w:tcBorders>
            <w:vAlign w:val="center"/>
          </w:tcPr>
          <w:p w14:paraId="3A44BBE8" w14:textId="77777777" w:rsidR="009030B5" w:rsidRPr="0006090E" w:rsidRDefault="009030B5" w:rsidP="009030B5">
            <w:pPr>
              <w:jc w:val="center"/>
              <w:rPr>
                <w:rFonts w:eastAsia="Calibri"/>
              </w:rPr>
            </w:pPr>
            <w:r>
              <w:t>10</w:t>
            </w:r>
          </w:p>
        </w:tc>
      </w:tr>
      <w:tr w:rsidR="0006090E" w:rsidRPr="0006090E" w14:paraId="6D37C45B" w14:textId="77777777" w:rsidTr="00972543">
        <w:tc>
          <w:tcPr>
            <w:tcW w:w="3915" w:type="pct"/>
            <w:tcBorders>
              <w:right w:val="single" w:sz="12" w:space="0" w:color="auto"/>
            </w:tcBorders>
          </w:tcPr>
          <w:p w14:paraId="10B2261C" w14:textId="77777777" w:rsidR="009030B5" w:rsidRPr="0006090E" w:rsidRDefault="009030B5" w:rsidP="009030B5">
            <w:pPr>
              <w:rPr>
                <w:rFonts w:eastAsia="Calibri"/>
              </w:rPr>
            </w:pPr>
            <w:r>
              <w:t>Total nonylphenols (=4-nonylphenol, branched and nonylphenol isomers)</w:t>
            </w:r>
          </w:p>
        </w:tc>
        <w:tc>
          <w:tcPr>
            <w:tcW w:w="1085" w:type="pct"/>
            <w:tcBorders>
              <w:left w:val="single" w:sz="12" w:space="0" w:color="auto"/>
            </w:tcBorders>
            <w:vAlign w:val="center"/>
          </w:tcPr>
          <w:p w14:paraId="1D6CAD0E" w14:textId="77777777" w:rsidR="009030B5" w:rsidRPr="0006090E" w:rsidRDefault="009030B5" w:rsidP="009030B5">
            <w:pPr>
              <w:jc w:val="center"/>
              <w:rPr>
                <w:rFonts w:eastAsia="Calibri"/>
              </w:rPr>
            </w:pPr>
            <w:r>
              <w:t>3</w:t>
            </w:r>
          </w:p>
        </w:tc>
      </w:tr>
      <w:tr w:rsidR="0006090E" w:rsidRPr="0006090E" w14:paraId="72D39A9E" w14:textId="77777777" w:rsidTr="00972543">
        <w:tc>
          <w:tcPr>
            <w:tcW w:w="3915" w:type="pct"/>
            <w:tcBorders>
              <w:right w:val="single" w:sz="12" w:space="0" w:color="auto"/>
            </w:tcBorders>
          </w:tcPr>
          <w:p w14:paraId="0F74C1D6" w14:textId="77777777" w:rsidR="009030B5" w:rsidRPr="0006090E" w:rsidRDefault="009030B5" w:rsidP="009030B5">
            <w:pPr>
              <w:rPr>
                <w:rFonts w:eastAsia="Calibri"/>
              </w:rPr>
            </w:pPr>
            <w:r>
              <w:t>Pentachlorophenol (PCP)</w:t>
            </w:r>
          </w:p>
        </w:tc>
        <w:tc>
          <w:tcPr>
            <w:tcW w:w="1085" w:type="pct"/>
            <w:tcBorders>
              <w:left w:val="single" w:sz="12" w:space="0" w:color="auto"/>
            </w:tcBorders>
            <w:vAlign w:val="center"/>
          </w:tcPr>
          <w:p w14:paraId="0D3CDC14" w14:textId="77777777" w:rsidR="009030B5" w:rsidRPr="0006090E" w:rsidRDefault="009030B5" w:rsidP="009030B5">
            <w:pPr>
              <w:jc w:val="center"/>
              <w:rPr>
                <w:rFonts w:eastAsia="Calibri"/>
              </w:rPr>
            </w:pPr>
            <w:r>
              <w:t>0.1</w:t>
            </w:r>
          </w:p>
        </w:tc>
      </w:tr>
      <w:tr w:rsidR="0006090E" w:rsidRPr="0006090E" w14:paraId="718B6A07" w14:textId="77777777" w:rsidTr="00972543">
        <w:tc>
          <w:tcPr>
            <w:tcW w:w="3915" w:type="pct"/>
            <w:tcBorders>
              <w:right w:val="single" w:sz="12" w:space="0" w:color="auto"/>
            </w:tcBorders>
          </w:tcPr>
          <w:p w14:paraId="3ADF97CF" w14:textId="77777777" w:rsidR="009030B5" w:rsidRPr="0006090E" w:rsidRDefault="009030B5" w:rsidP="009030B5">
            <w:pPr>
              <w:rPr>
                <w:rFonts w:eastAsia="Calibri"/>
              </w:rPr>
            </w:pPr>
            <w:r>
              <w:t>Phenol</w:t>
            </w:r>
          </w:p>
        </w:tc>
        <w:tc>
          <w:tcPr>
            <w:tcW w:w="1085" w:type="pct"/>
            <w:tcBorders>
              <w:left w:val="single" w:sz="12" w:space="0" w:color="auto"/>
            </w:tcBorders>
            <w:vAlign w:val="center"/>
          </w:tcPr>
          <w:p w14:paraId="2ECFB625" w14:textId="77777777" w:rsidR="009030B5" w:rsidRPr="0006090E" w:rsidRDefault="009030B5" w:rsidP="009030B5">
            <w:pPr>
              <w:jc w:val="center"/>
              <w:rPr>
                <w:rFonts w:eastAsia="Calibri"/>
              </w:rPr>
            </w:pPr>
            <w:r>
              <w:t>80</w:t>
            </w:r>
          </w:p>
        </w:tc>
      </w:tr>
      <w:tr w:rsidR="0006090E" w:rsidRPr="0006090E" w14:paraId="495C578B" w14:textId="77777777" w:rsidTr="00972543">
        <w:tc>
          <w:tcPr>
            <w:tcW w:w="3915" w:type="pct"/>
            <w:tcBorders>
              <w:right w:val="single" w:sz="12" w:space="0" w:color="auto"/>
            </w:tcBorders>
          </w:tcPr>
          <w:p w14:paraId="0C6F7E6A" w14:textId="77777777" w:rsidR="009030B5" w:rsidRPr="0006090E" w:rsidRDefault="009030B5" w:rsidP="009030B5">
            <w:pPr>
              <w:rPr>
                <w:rFonts w:eastAsia="Calibri"/>
              </w:rPr>
            </w:pPr>
            <w:r>
              <w:t>Total of PCB</w:t>
            </w:r>
            <w:r>
              <w:rPr>
                <w:vertAlign w:val="subscript"/>
              </w:rPr>
              <w:t>6</w:t>
            </w:r>
            <w:r>
              <w:t xml:space="preserve"> and PCB 118</w:t>
            </w:r>
          </w:p>
        </w:tc>
        <w:tc>
          <w:tcPr>
            <w:tcW w:w="1085" w:type="pct"/>
            <w:tcBorders>
              <w:left w:val="single" w:sz="12" w:space="0" w:color="auto"/>
            </w:tcBorders>
            <w:vAlign w:val="center"/>
          </w:tcPr>
          <w:p w14:paraId="2C516354" w14:textId="77777777" w:rsidR="009030B5" w:rsidRPr="0006090E" w:rsidRDefault="009030B5" w:rsidP="009030B5">
            <w:pPr>
              <w:jc w:val="center"/>
              <w:rPr>
                <w:rFonts w:eastAsia="Calibri"/>
              </w:rPr>
            </w:pPr>
            <w:r>
              <w:t>0.01</w:t>
            </w:r>
          </w:p>
        </w:tc>
      </w:tr>
      <w:tr w:rsidR="0006090E" w:rsidRPr="0006090E" w14:paraId="31D53DBF" w14:textId="77777777" w:rsidTr="00972543">
        <w:tc>
          <w:tcPr>
            <w:tcW w:w="3915" w:type="pct"/>
            <w:tcBorders>
              <w:right w:val="single" w:sz="12" w:space="0" w:color="auto"/>
            </w:tcBorders>
          </w:tcPr>
          <w:p w14:paraId="76975B04" w14:textId="77777777" w:rsidR="009030B5" w:rsidRPr="0006090E" w:rsidRDefault="009030B5" w:rsidP="009030B5">
            <w:pPr>
              <w:rPr>
                <w:rFonts w:eastAsia="Calibri"/>
              </w:rPr>
            </w:pPr>
            <w:r>
              <w:t>PAK</w:t>
            </w:r>
            <w:r>
              <w:rPr>
                <w:vertAlign w:val="subscript"/>
              </w:rPr>
              <w:t>15</w:t>
            </w:r>
            <w:r>
              <w:t xml:space="preserve"> </w:t>
            </w:r>
            <w:r>
              <w:rPr>
                <w:vertAlign w:val="superscript"/>
              </w:rPr>
              <w:t>4)</w:t>
            </w:r>
          </w:p>
        </w:tc>
        <w:tc>
          <w:tcPr>
            <w:tcW w:w="1085" w:type="pct"/>
            <w:tcBorders>
              <w:left w:val="single" w:sz="12" w:space="0" w:color="auto"/>
            </w:tcBorders>
            <w:vAlign w:val="center"/>
          </w:tcPr>
          <w:p w14:paraId="278B9B65" w14:textId="77777777" w:rsidR="009030B5" w:rsidRPr="0006090E" w:rsidRDefault="009030B5" w:rsidP="009030B5">
            <w:pPr>
              <w:jc w:val="center"/>
              <w:rPr>
                <w:rFonts w:eastAsia="Calibri"/>
              </w:rPr>
            </w:pPr>
            <w:r>
              <w:t>0.2</w:t>
            </w:r>
          </w:p>
        </w:tc>
      </w:tr>
      <w:tr w:rsidR="0006090E" w:rsidRPr="0006090E" w14:paraId="34984FF3" w14:textId="77777777" w:rsidTr="00972543">
        <w:tc>
          <w:tcPr>
            <w:tcW w:w="3915" w:type="pct"/>
            <w:tcBorders>
              <w:right w:val="single" w:sz="12" w:space="0" w:color="auto"/>
            </w:tcBorders>
          </w:tcPr>
          <w:p w14:paraId="5CAE89DF" w14:textId="77777777" w:rsidR="009030B5" w:rsidRPr="0006090E" w:rsidRDefault="009030B5" w:rsidP="009030B5">
            <w:pPr>
              <w:rPr>
                <w:rFonts w:eastAsia="Calibri"/>
              </w:rPr>
            </w:pPr>
            <w:r>
              <w:t xml:space="preserve">Naphthalene and methylnaphthalenes </w:t>
            </w:r>
          </w:p>
        </w:tc>
        <w:tc>
          <w:tcPr>
            <w:tcW w:w="1085" w:type="pct"/>
            <w:tcBorders>
              <w:left w:val="single" w:sz="12" w:space="0" w:color="auto"/>
            </w:tcBorders>
            <w:vAlign w:val="center"/>
          </w:tcPr>
          <w:p w14:paraId="2EEC26C6" w14:textId="77777777" w:rsidR="009030B5" w:rsidRPr="0006090E" w:rsidRDefault="009030B5" w:rsidP="009030B5">
            <w:pPr>
              <w:jc w:val="center"/>
              <w:rPr>
                <w:rFonts w:eastAsia="Calibri"/>
              </w:rPr>
            </w:pPr>
            <w:r>
              <w:t>2</w:t>
            </w:r>
          </w:p>
        </w:tc>
      </w:tr>
      <w:tr w:rsidR="0006090E" w:rsidRPr="0006090E" w14:paraId="7DC3CC1A" w14:textId="77777777" w:rsidTr="00972543">
        <w:tc>
          <w:tcPr>
            <w:tcW w:w="3915" w:type="pct"/>
            <w:tcBorders>
              <w:right w:val="single" w:sz="12" w:space="0" w:color="auto"/>
            </w:tcBorders>
          </w:tcPr>
          <w:p w14:paraId="523FE4D5" w14:textId="77777777" w:rsidR="009030B5" w:rsidRPr="0006090E" w:rsidRDefault="009030B5" w:rsidP="009030B5">
            <w:pPr>
              <w:rPr>
                <w:rFonts w:eastAsia="Calibri"/>
              </w:rPr>
            </w:pPr>
            <w:r>
              <w:t xml:space="preserve">2.4-dinitrotoluene </w:t>
            </w:r>
          </w:p>
        </w:tc>
        <w:tc>
          <w:tcPr>
            <w:tcW w:w="1085" w:type="pct"/>
            <w:tcBorders>
              <w:left w:val="single" w:sz="12" w:space="0" w:color="auto"/>
            </w:tcBorders>
            <w:vAlign w:val="center"/>
          </w:tcPr>
          <w:p w14:paraId="783AAB1F" w14:textId="77777777" w:rsidR="009030B5" w:rsidRPr="0006090E" w:rsidRDefault="009030B5" w:rsidP="009030B5">
            <w:pPr>
              <w:jc w:val="center"/>
              <w:rPr>
                <w:rFonts w:eastAsia="Calibri"/>
              </w:rPr>
            </w:pPr>
            <w:r>
              <w:t>0.05</w:t>
            </w:r>
          </w:p>
        </w:tc>
      </w:tr>
      <w:tr w:rsidR="0006090E" w:rsidRPr="0006090E" w14:paraId="7D43485D" w14:textId="77777777" w:rsidTr="00972543">
        <w:tc>
          <w:tcPr>
            <w:tcW w:w="3915" w:type="pct"/>
            <w:tcBorders>
              <w:right w:val="single" w:sz="12" w:space="0" w:color="auto"/>
            </w:tcBorders>
          </w:tcPr>
          <w:p w14:paraId="5B7A0DC9" w14:textId="77777777" w:rsidR="009030B5" w:rsidRPr="0006090E" w:rsidRDefault="009030B5" w:rsidP="009030B5">
            <w:pPr>
              <w:rPr>
                <w:rFonts w:eastAsia="Calibri"/>
              </w:rPr>
            </w:pPr>
            <w:r>
              <w:t xml:space="preserve">2.6-dinitrotoluene </w:t>
            </w:r>
          </w:p>
        </w:tc>
        <w:tc>
          <w:tcPr>
            <w:tcW w:w="1085" w:type="pct"/>
            <w:tcBorders>
              <w:left w:val="single" w:sz="12" w:space="0" w:color="auto"/>
            </w:tcBorders>
            <w:vAlign w:val="center"/>
          </w:tcPr>
          <w:p w14:paraId="746FBA19" w14:textId="77777777" w:rsidR="009030B5" w:rsidRPr="0006090E" w:rsidRDefault="009030B5" w:rsidP="009030B5">
            <w:pPr>
              <w:jc w:val="center"/>
              <w:rPr>
                <w:rFonts w:eastAsia="Calibri"/>
              </w:rPr>
            </w:pPr>
            <w:r>
              <w:t>0.05</w:t>
            </w:r>
          </w:p>
        </w:tc>
      </w:tr>
      <w:tr w:rsidR="0006090E" w:rsidRPr="0006090E" w14:paraId="42B371C4" w14:textId="77777777" w:rsidTr="00972543">
        <w:tc>
          <w:tcPr>
            <w:tcW w:w="3915" w:type="pct"/>
            <w:tcBorders>
              <w:right w:val="single" w:sz="12" w:space="0" w:color="auto"/>
            </w:tcBorders>
          </w:tcPr>
          <w:p w14:paraId="193C1E95" w14:textId="77777777" w:rsidR="009030B5" w:rsidRPr="0006090E" w:rsidRDefault="009030B5" w:rsidP="009030B5">
            <w:pPr>
              <w:rPr>
                <w:rFonts w:eastAsia="Calibri"/>
              </w:rPr>
            </w:pPr>
            <w:r>
              <w:t xml:space="preserve">2,4,6-trinitrotoluene (TNT) </w:t>
            </w:r>
          </w:p>
        </w:tc>
        <w:tc>
          <w:tcPr>
            <w:tcW w:w="1085" w:type="pct"/>
            <w:tcBorders>
              <w:left w:val="single" w:sz="12" w:space="0" w:color="auto"/>
            </w:tcBorders>
            <w:vAlign w:val="center"/>
          </w:tcPr>
          <w:p w14:paraId="326E0B47" w14:textId="77777777" w:rsidR="009030B5" w:rsidRPr="0006090E" w:rsidRDefault="009030B5" w:rsidP="009030B5">
            <w:pPr>
              <w:jc w:val="center"/>
              <w:rPr>
                <w:rFonts w:eastAsia="Calibri"/>
              </w:rPr>
            </w:pPr>
            <w:r>
              <w:t>0.2</w:t>
            </w:r>
          </w:p>
        </w:tc>
      </w:tr>
      <w:tr w:rsidR="0006090E" w:rsidRPr="0006090E" w14:paraId="5059CD5D" w14:textId="77777777" w:rsidTr="00972543">
        <w:tc>
          <w:tcPr>
            <w:tcW w:w="3915" w:type="pct"/>
            <w:tcBorders>
              <w:right w:val="single" w:sz="12" w:space="0" w:color="auto"/>
            </w:tcBorders>
          </w:tcPr>
          <w:p w14:paraId="79205746" w14:textId="77777777" w:rsidR="009030B5" w:rsidRPr="0006090E" w:rsidRDefault="009030B5" w:rsidP="009030B5">
            <w:pPr>
              <w:rPr>
                <w:rFonts w:eastAsia="Calibri"/>
              </w:rPr>
            </w:pPr>
            <w:r>
              <w:t>2.2', 4.4', 6.6'-hexanitrodiphenylamine (hexyl),</w:t>
            </w:r>
          </w:p>
        </w:tc>
        <w:tc>
          <w:tcPr>
            <w:tcW w:w="1085" w:type="pct"/>
            <w:tcBorders>
              <w:left w:val="single" w:sz="12" w:space="0" w:color="auto"/>
            </w:tcBorders>
            <w:vAlign w:val="center"/>
          </w:tcPr>
          <w:p w14:paraId="68C107EC" w14:textId="77777777" w:rsidR="009030B5" w:rsidRPr="0006090E" w:rsidRDefault="009030B5" w:rsidP="009030B5">
            <w:pPr>
              <w:jc w:val="center"/>
              <w:rPr>
                <w:rFonts w:eastAsia="Calibri"/>
              </w:rPr>
            </w:pPr>
            <w:r>
              <w:t>2</w:t>
            </w:r>
          </w:p>
        </w:tc>
      </w:tr>
      <w:tr w:rsidR="0006090E" w:rsidRPr="0006090E" w14:paraId="2606FDAC" w14:textId="77777777" w:rsidTr="00972543">
        <w:tc>
          <w:tcPr>
            <w:tcW w:w="3915" w:type="pct"/>
            <w:tcBorders>
              <w:right w:val="single" w:sz="12" w:space="0" w:color="auto"/>
            </w:tcBorders>
          </w:tcPr>
          <w:p w14:paraId="20284074" w14:textId="77777777" w:rsidR="009030B5" w:rsidRPr="0006090E" w:rsidRDefault="009030B5" w:rsidP="009030B5">
            <w:pPr>
              <w:rPr>
                <w:rFonts w:eastAsia="Calibri"/>
              </w:rPr>
            </w:pPr>
            <w:r>
              <w:t>1,3,5-Trinitro-hexahydro-1,3,5-triazine (hexogen)</w:t>
            </w:r>
          </w:p>
        </w:tc>
        <w:tc>
          <w:tcPr>
            <w:tcW w:w="1085" w:type="pct"/>
            <w:tcBorders>
              <w:left w:val="single" w:sz="12" w:space="0" w:color="auto"/>
            </w:tcBorders>
            <w:vAlign w:val="center"/>
          </w:tcPr>
          <w:p w14:paraId="433D698C" w14:textId="77777777" w:rsidR="009030B5" w:rsidRPr="0006090E" w:rsidRDefault="009030B5" w:rsidP="009030B5">
            <w:pPr>
              <w:jc w:val="center"/>
              <w:rPr>
                <w:rFonts w:eastAsia="Calibri"/>
              </w:rPr>
            </w:pPr>
            <w:r>
              <w:t>1</w:t>
            </w:r>
          </w:p>
        </w:tc>
      </w:tr>
      <w:tr w:rsidR="0006090E" w:rsidRPr="0006090E" w14:paraId="68B98EFE" w14:textId="77777777" w:rsidTr="00972543">
        <w:tc>
          <w:tcPr>
            <w:tcW w:w="3915" w:type="pct"/>
            <w:tcBorders>
              <w:right w:val="single" w:sz="12" w:space="0" w:color="auto"/>
            </w:tcBorders>
          </w:tcPr>
          <w:p w14:paraId="753E72D8" w14:textId="77777777" w:rsidR="009030B5" w:rsidRPr="0006090E" w:rsidRDefault="009030B5" w:rsidP="009030B5">
            <w:pPr>
              <w:rPr>
                <w:rFonts w:eastAsia="Calibri"/>
              </w:rPr>
            </w:pPr>
            <w:proofErr w:type="spellStart"/>
            <w:r>
              <w:t>Nitropenta</w:t>
            </w:r>
            <w:proofErr w:type="spellEnd"/>
            <w:r>
              <w:t xml:space="preserve"> (pentaerythritol tetranitrate (PETN))</w:t>
            </w:r>
          </w:p>
        </w:tc>
        <w:tc>
          <w:tcPr>
            <w:tcW w:w="1085" w:type="pct"/>
            <w:tcBorders>
              <w:left w:val="single" w:sz="12" w:space="0" w:color="auto"/>
            </w:tcBorders>
            <w:vAlign w:val="center"/>
          </w:tcPr>
          <w:p w14:paraId="77C8AD9E" w14:textId="77777777" w:rsidR="009030B5" w:rsidRPr="0006090E" w:rsidRDefault="009030B5" w:rsidP="009030B5">
            <w:pPr>
              <w:jc w:val="center"/>
              <w:rPr>
                <w:rFonts w:eastAsia="Calibri"/>
              </w:rPr>
            </w:pPr>
            <w:r>
              <w:t>10</w:t>
            </w:r>
          </w:p>
        </w:tc>
      </w:tr>
      <w:tr w:rsidR="0006090E" w:rsidRPr="0006090E" w14:paraId="5B8CAD35" w14:textId="77777777" w:rsidTr="00972543">
        <w:tc>
          <w:tcPr>
            <w:tcW w:w="3915" w:type="pct"/>
            <w:tcBorders>
              <w:right w:val="single" w:sz="12" w:space="0" w:color="auto"/>
            </w:tcBorders>
          </w:tcPr>
          <w:p w14:paraId="31AF8535" w14:textId="77777777" w:rsidR="009030B5" w:rsidRPr="0006090E" w:rsidRDefault="009030B5" w:rsidP="009030B5">
            <w:pPr>
              <w:rPr>
                <w:rFonts w:eastAsia="Calibri"/>
              </w:rPr>
            </w:pPr>
            <w:proofErr w:type="spellStart"/>
            <w:r>
              <w:t>Perfluorobutanoic</w:t>
            </w:r>
            <w:proofErr w:type="spellEnd"/>
            <w:r>
              <w:t xml:space="preserve"> acid (PFBA)</w:t>
            </w:r>
          </w:p>
        </w:tc>
        <w:tc>
          <w:tcPr>
            <w:tcW w:w="1085" w:type="pct"/>
            <w:tcBorders>
              <w:left w:val="single" w:sz="12" w:space="0" w:color="auto"/>
            </w:tcBorders>
            <w:vAlign w:val="center"/>
          </w:tcPr>
          <w:p w14:paraId="3596216A" w14:textId="77777777" w:rsidR="009030B5" w:rsidRPr="0006090E" w:rsidRDefault="009030B5" w:rsidP="009030B5">
            <w:pPr>
              <w:jc w:val="center"/>
              <w:rPr>
                <w:rFonts w:eastAsia="Calibri"/>
              </w:rPr>
            </w:pPr>
            <w:r>
              <w:t>10</w:t>
            </w:r>
          </w:p>
        </w:tc>
      </w:tr>
      <w:tr w:rsidR="0006090E" w:rsidRPr="0006090E" w14:paraId="6ACAA17D" w14:textId="77777777" w:rsidTr="00972543">
        <w:tc>
          <w:tcPr>
            <w:tcW w:w="3915" w:type="pct"/>
            <w:tcBorders>
              <w:right w:val="single" w:sz="12" w:space="0" w:color="auto"/>
            </w:tcBorders>
          </w:tcPr>
          <w:p w14:paraId="3EDDB1F4" w14:textId="77777777" w:rsidR="009030B5" w:rsidRPr="0006090E" w:rsidRDefault="009030B5" w:rsidP="009030B5">
            <w:pPr>
              <w:rPr>
                <w:rFonts w:eastAsia="Calibri"/>
              </w:rPr>
            </w:pPr>
            <w:proofErr w:type="spellStart"/>
            <w:r>
              <w:lastRenderedPageBreak/>
              <w:t>Perfluorohexanoic</w:t>
            </w:r>
            <w:proofErr w:type="spellEnd"/>
            <w:r>
              <w:t xml:space="preserve"> acid (</w:t>
            </w:r>
            <w:proofErr w:type="spellStart"/>
            <w:r>
              <w:t>PFHxA</w:t>
            </w:r>
            <w:proofErr w:type="spellEnd"/>
            <w:r>
              <w:t>)</w:t>
            </w:r>
          </w:p>
        </w:tc>
        <w:tc>
          <w:tcPr>
            <w:tcW w:w="1085" w:type="pct"/>
            <w:tcBorders>
              <w:left w:val="single" w:sz="12" w:space="0" w:color="auto"/>
            </w:tcBorders>
            <w:vAlign w:val="center"/>
          </w:tcPr>
          <w:p w14:paraId="5A00C677" w14:textId="77777777" w:rsidR="009030B5" w:rsidRPr="0006090E" w:rsidRDefault="009030B5" w:rsidP="009030B5">
            <w:pPr>
              <w:jc w:val="center"/>
              <w:rPr>
                <w:rFonts w:eastAsia="Calibri"/>
              </w:rPr>
            </w:pPr>
            <w:r>
              <w:t>6</w:t>
            </w:r>
          </w:p>
        </w:tc>
      </w:tr>
      <w:tr w:rsidR="0006090E" w:rsidRPr="0006090E" w14:paraId="4747B8DC" w14:textId="77777777" w:rsidTr="00972543">
        <w:tc>
          <w:tcPr>
            <w:tcW w:w="3915" w:type="pct"/>
            <w:tcBorders>
              <w:right w:val="single" w:sz="12" w:space="0" w:color="auto"/>
            </w:tcBorders>
          </w:tcPr>
          <w:p w14:paraId="7AA22594" w14:textId="77777777" w:rsidR="009030B5" w:rsidRPr="0006090E" w:rsidRDefault="009030B5" w:rsidP="009030B5">
            <w:pPr>
              <w:rPr>
                <w:rFonts w:eastAsia="Calibri"/>
              </w:rPr>
            </w:pPr>
            <w:r>
              <w:t>Perfluorooctanoic acid (PFOA)</w:t>
            </w:r>
          </w:p>
        </w:tc>
        <w:tc>
          <w:tcPr>
            <w:tcW w:w="1085" w:type="pct"/>
            <w:tcBorders>
              <w:left w:val="single" w:sz="12" w:space="0" w:color="auto"/>
            </w:tcBorders>
            <w:vAlign w:val="center"/>
          </w:tcPr>
          <w:p w14:paraId="398891A2" w14:textId="77777777" w:rsidR="009030B5" w:rsidRPr="0006090E" w:rsidRDefault="009030B5" w:rsidP="009030B5">
            <w:pPr>
              <w:jc w:val="center"/>
              <w:rPr>
                <w:rFonts w:eastAsia="Calibri"/>
              </w:rPr>
            </w:pPr>
            <w:r>
              <w:t>0.1</w:t>
            </w:r>
          </w:p>
        </w:tc>
      </w:tr>
      <w:tr w:rsidR="0006090E" w:rsidRPr="0006090E" w14:paraId="134A6FB1" w14:textId="77777777" w:rsidTr="00972543">
        <w:tc>
          <w:tcPr>
            <w:tcW w:w="3915" w:type="pct"/>
            <w:tcBorders>
              <w:right w:val="single" w:sz="12" w:space="0" w:color="auto"/>
            </w:tcBorders>
          </w:tcPr>
          <w:p w14:paraId="258BB4ED" w14:textId="77777777" w:rsidR="009030B5" w:rsidRPr="0006090E" w:rsidRDefault="009030B5" w:rsidP="009030B5">
            <w:pPr>
              <w:rPr>
                <w:rFonts w:eastAsia="Calibri"/>
              </w:rPr>
            </w:pPr>
            <w:proofErr w:type="spellStart"/>
            <w:r>
              <w:t>Perfluoronanic</w:t>
            </w:r>
            <w:proofErr w:type="spellEnd"/>
            <w:r>
              <w:t xml:space="preserve"> acid (PFNA)</w:t>
            </w:r>
          </w:p>
        </w:tc>
        <w:tc>
          <w:tcPr>
            <w:tcW w:w="1085" w:type="pct"/>
            <w:tcBorders>
              <w:left w:val="single" w:sz="12" w:space="0" w:color="auto"/>
            </w:tcBorders>
            <w:vAlign w:val="center"/>
          </w:tcPr>
          <w:p w14:paraId="7BA8BC3D" w14:textId="77777777" w:rsidR="009030B5" w:rsidRPr="0006090E" w:rsidRDefault="009030B5" w:rsidP="009030B5">
            <w:pPr>
              <w:jc w:val="center"/>
              <w:rPr>
                <w:rFonts w:eastAsia="Calibri"/>
              </w:rPr>
            </w:pPr>
            <w:r>
              <w:t>0.06</w:t>
            </w:r>
          </w:p>
        </w:tc>
      </w:tr>
      <w:tr w:rsidR="0006090E" w:rsidRPr="0006090E" w14:paraId="15EF1760" w14:textId="77777777" w:rsidTr="00972543">
        <w:tc>
          <w:tcPr>
            <w:tcW w:w="3915" w:type="pct"/>
            <w:tcBorders>
              <w:right w:val="single" w:sz="12" w:space="0" w:color="auto"/>
            </w:tcBorders>
          </w:tcPr>
          <w:p w14:paraId="29AB92C6" w14:textId="77777777" w:rsidR="009030B5" w:rsidRPr="0006090E" w:rsidRDefault="009030B5" w:rsidP="009030B5">
            <w:pPr>
              <w:rPr>
                <w:rFonts w:eastAsia="Calibri"/>
              </w:rPr>
            </w:pPr>
            <w:proofErr w:type="spellStart"/>
            <w:r>
              <w:t>Perfluorobutanesulfonic</w:t>
            </w:r>
            <w:proofErr w:type="spellEnd"/>
            <w:r>
              <w:t xml:space="preserve"> acid (PFBS)</w:t>
            </w:r>
          </w:p>
        </w:tc>
        <w:tc>
          <w:tcPr>
            <w:tcW w:w="1085" w:type="pct"/>
            <w:tcBorders>
              <w:left w:val="single" w:sz="12" w:space="0" w:color="auto"/>
            </w:tcBorders>
            <w:vAlign w:val="center"/>
          </w:tcPr>
          <w:p w14:paraId="362A759F" w14:textId="77777777" w:rsidR="009030B5" w:rsidRPr="0006090E" w:rsidRDefault="009030B5" w:rsidP="009030B5">
            <w:pPr>
              <w:jc w:val="center"/>
              <w:rPr>
                <w:rFonts w:eastAsia="Calibri"/>
              </w:rPr>
            </w:pPr>
            <w:r>
              <w:t>6</w:t>
            </w:r>
          </w:p>
        </w:tc>
      </w:tr>
      <w:tr w:rsidR="0006090E" w:rsidRPr="0006090E" w14:paraId="42C655C0" w14:textId="77777777" w:rsidTr="00972543">
        <w:tc>
          <w:tcPr>
            <w:tcW w:w="3915" w:type="pct"/>
            <w:tcBorders>
              <w:right w:val="single" w:sz="12" w:space="0" w:color="auto"/>
            </w:tcBorders>
          </w:tcPr>
          <w:p w14:paraId="106083B6" w14:textId="77777777" w:rsidR="009030B5" w:rsidRPr="0006090E" w:rsidRDefault="009030B5" w:rsidP="009030B5">
            <w:pPr>
              <w:rPr>
                <w:rFonts w:eastAsia="Calibri"/>
              </w:rPr>
            </w:pPr>
            <w:proofErr w:type="spellStart"/>
            <w:r>
              <w:t>Perfluorohexanesulfonic</w:t>
            </w:r>
            <w:proofErr w:type="spellEnd"/>
            <w:r>
              <w:t xml:space="preserve"> acid (</w:t>
            </w:r>
            <w:proofErr w:type="spellStart"/>
            <w:r>
              <w:t>PFHxS</w:t>
            </w:r>
            <w:proofErr w:type="spellEnd"/>
            <w:r>
              <w:t>)</w:t>
            </w:r>
          </w:p>
        </w:tc>
        <w:tc>
          <w:tcPr>
            <w:tcW w:w="1085" w:type="pct"/>
            <w:tcBorders>
              <w:left w:val="single" w:sz="12" w:space="0" w:color="auto"/>
            </w:tcBorders>
            <w:vAlign w:val="center"/>
          </w:tcPr>
          <w:p w14:paraId="61A99BAE" w14:textId="77777777" w:rsidR="009030B5" w:rsidRPr="0006090E" w:rsidRDefault="009030B5" w:rsidP="009030B5">
            <w:pPr>
              <w:jc w:val="center"/>
              <w:rPr>
                <w:rFonts w:eastAsia="Calibri"/>
              </w:rPr>
            </w:pPr>
            <w:r>
              <w:t>0.1</w:t>
            </w:r>
          </w:p>
        </w:tc>
      </w:tr>
      <w:tr w:rsidR="00972543" w:rsidRPr="0006090E" w14:paraId="08ED0568" w14:textId="77777777" w:rsidTr="00972543">
        <w:tc>
          <w:tcPr>
            <w:tcW w:w="3915" w:type="pct"/>
            <w:tcBorders>
              <w:bottom w:val="single" w:sz="12" w:space="0" w:color="auto"/>
              <w:right w:val="single" w:sz="12" w:space="0" w:color="auto"/>
            </w:tcBorders>
          </w:tcPr>
          <w:p w14:paraId="4DD48409" w14:textId="77777777" w:rsidR="009030B5" w:rsidRPr="0006090E" w:rsidRDefault="009030B5" w:rsidP="009030B5">
            <w:pPr>
              <w:rPr>
                <w:rFonts w:eastAsia="Calibri"/>
              </w:rPr>
            </w:pPr>
            <w:proofErr w:type="spellStart"/>
            <w:r>
              <w:t>Perfluoroctane</w:t>
            </w:r>
            <w:proofErr w:type="spellEnd"/>
            <w:r>
              <w:t xml:space="preserve"> sulphonic acid (PFOS)</w:t>
            </w:r>
          </w:p>
        </w:tc>
        <w:tc>
          <w:tcPr>
            <w:tcW w:w="1085" w:type="pct"/>
            <w:tcBorders>
              <w:left w:val="single" w:sz="12" w:space="0" w:color="auto"/>
            </w:tcBorders>
            <w:vAlign w:val="center"/>
          </w:tcPr>
          <w:p w14:paraId="6CDA2C93" w14:textId="77777777" w:rsidR="009030B5" w:rsidRPr="0006090E" w:rsidRDefault="009030B5" w:rsidP="009030B5">
            <w:pPr>
              <w:jc w:val="center"/>
              <w:rPr>
                <w:rFonts w:eastAsia="Calibri"/>
              </w:rPr>
            </w:pPr>
            <w:r>
              <w:t>0.1</w:t>
            </w:r>
          </w:p>
        </w:tc>
      </w:tr>
    </w:tbl>
    <w:p w14:paraId="07F51FF5" w14:textId="77777777" w:rsidR="009030B5" w:rsidRPr="0006090E" w:rsidRDefault="009030B5" w:rsidP="009030B5">
      <w:pPr>
        <w:rPr>
          <w:rFonts w:eastAsia="Calibri"/>
        </w:rPr>
      </w:pPr>
    </w:p>
    <w:p w14:paraId="61D79DD1" w14:textId="2F1A0205" w:rsidR="009030B5" w:rsidRPr="0006090E" w:rsidRDefault="009030B5" w:rsidP="00F86B22">
      <w:pPr>
        <w:ind w:left="284" w:hanging="284"/>
        <w:rPr>
          <w:rFonts w:eastAsia="Calibri"/>
        </w:rPr>
      </w:pPr>
      <w:r>
        <w:rPr>
          <w:vertAlign w:val="superscript"/>
        </w:rPr>
        <w:t>1)</w:t>
      </w:r>
      <w:r>
        <w:rPr>
          <w:vertAlign w:val="superscript"/>
        </w:rPr>
        <w:tab/>
      </w:r>
      <w:r>
        <w:t xml:space="preserve">Total benzene, toluene, </w:t>
      </w:r>
      <w:proofErr w:type="gramStart"/>
      <w:r>
        <w:t>ethylbenzene</w:t>
      </w:r>
      <w:proofErr w:type="gramEnd"/>
      <w:r>
        <w:t xml:space="preserve"> and xylenes.</w:t>
      </w:r>
    </w:p>
    <w:p w14:paraId="27CE5463" w14:textId="13CC457F" w:rsidR="009030B5" w:rsidRPr="0006090E" w:rsidRDefault="009030B5" w:rsidP="00F86B22">
      <w:pPr>
        <w:ind w:left="284" w:hanging="284"/>
        <w:rPr>
          <w:rFonts w:eastAsia="Calibri"/>
        </w:rPr>
      </w:pPr>
      <w:r>
        <w:rPr>
          <w:vertAlign w:val="superscript"/>
        </w:rPr>
        <w:t>2)</w:t>
      </w:r>
      <w:r>
        <w:rPr>
          <w:vertAlign w:val="superscript"/>
        </w:rPr>
        <w:tab/>
      </w:r>
      <w:r>
        <w:t xml:space="preserve">Total of the hydrocarbons </w:t>
      </w:r>
      <w:proofErr w:type="spellStart"/>
      <w:r>
        <w:t>eluating</w:t>
      </w:r>
      <w:proofErr w:type="spellEnd"/>
      <w:r>
        <w:t xml:space="preserve"> between n-</w:t>
      </w:r>
      <w:proofErr w:type="spellStart"/>
      <w:r>
        <w:t>decane</w:t>
      </w:r>
      <w:proofErr w:type="spellEnd"/>
      <w:r>
        <w:t xml:space="preserve"> (C 10) and n-tetracontane (C 40) from the gas-chromatographic column.</w:t>
      </w:r>
    </w:p>
    <w:p w14:paraId="31881E4D" w14:textId="1E92DE26" w:rsidR="009030B5" w:rsidRPr="0006090E" w:rsidRDefault="009030B5" w:rsidP="00F86B22">
      <w:pPr>
        <w:ind w:left="284" w:hanging="284"/>
        <w:rPr>
          <w:rFonts w:eastAsia="Calibri"/>
        </w:rPr>
      </w:pPr>
      <w:r>
        <w:rPr>
          <w:vertAlign w:val="superscript"/>
        </w:rPr>
        <w:t>3)</w:t>
      </w:r>
      <w:r>
        <w:rPr>
          <w:vertAlign w:val="superscript"/>
        </w:rPr>
        <w:tab/>
      </w:r>
      <w:r>
        <w:t xml:space="preserve">Sum of volatile halogenated hydrocarbons (HFC): Total halogenated C1- and C2-hydrocarbons; including trihalomethanes. The warning criteria for chloroethene will also be observed. </w:t>
      </w:r>
    </w:p>
    <w:p w14:paraId="4DFF3CA0" w14:textId="03611673" w:rsidR="009030B5" w:rsidRPr="0006090E" w:rsidRDefault="009030B5" w:rsidP="00F86B22">
      <w:pPr>
        <w:ind w:left="284" w:hanging="284"/>
        <w:rPr>
          <w:rFonts w:eastAsia="Calibri"/>
        </w:rPr>
      </w:pPr>
      <w:r>
        <w:rPr>
          <w:vertAlign w:val="superscript"/>
        </w:rPr>
        <w:t>4)</w:t>
      </w:r>
      <w:r>
        <w:rPr>
          <w:vertAlign w:val="superscript"/>
        </w:rPr>
        <w:tab/>
      </w:r>
      <w:r>
        <w:t>PAK</w:t>
      </w:r>
      <w:r>
        <w:rPr>
          <w:vertAlign w:val="subscript"/>
        </w:rPr>
        <w:t>15</w:t>
      </w:r>
      <w:r>
        <w:t>: PAK</w:t>
      </w:r>
      <w:r>
        <w:rPr>
          <w:vertAlign w:val="subscript"/>
        </w:rPr>
        <w:t>16</w:t>
      </w:r>
      <w:r>
        <w:t xml:space="preserve"> without naphthalene and methylnaphthalenes.</w:t>
      </w:r>
    </w:p>
    <w:p w14:paraId="53C598FF" w14:textId="77777777" w:rsidR="009030B5" w:rsidRPr="0006090E" w:rsidRDefault="009030B5" w:rsidP="009030B5">
      <w:pPr>
        <w:pStyle w:val="Heading1"/>
      </w:pPr>
      <w:r>
        <w:br w:type="page"/>
      </w:r>
      <w:r>
        <w:lastRenderedPageBreak/>
        <w:t>Table 4: Test values for the soil-human effect path</w:t>
      </w:r>
    </w:p>
    <w:p w14:paraId="5E8B446E" w14:textId="77777777" w:rsidR="00972543" w:rsidRPr="0006090E" w:rsidRDefault="00972543" w:rsidP="00972543">
      <w:pPr>
        <w:pStyle w:val="Text"/>
      </w:pPr>
    </w:p>
    <w:tbl>
      <w:tblPr>
        <w:tblW w:w="5000" w:type="pct"/>
        <w:tblCellMar>
          <w:left w:w="119" w:type="dxa"/>
          <w:right w:w="119" w:type="dxa"/>
        </w:tblCellMar>
        <w:tblLook w:val="0000" w:firstRow="0" w:lastRow="0" w:firstColumn="0" w:lastColumn="0" w:noHBand="0" w:noVBand="0"/>
      </w:tblPr>
      <w:tblGrid>
        <w:gridCol w:w="2775"/>
        <w:gridCol w:w="1535"/>
        <w:gridCol w:w="1247"/>
        <w:gridCol w:w="1387"/>
        <w:gridCol w:w="1815"/>
      </w:tblGrid>
      <w:tr w:rsidR="0006090E" w:rsidRPr="0006090E" w14:paraId="7B51B3D1" w14:textId="77777777" w:rsidTr="00972543">
        <w:trPr>
          <w:tblHeader/>
        </w:trPr>
        <w:tc>
          <w:tcPr>
            <w:tcW w:w="1584" w:type="pct"/>
            <w:tcBorders>
              <w:top w:val="single" w:sz="12" w:space="0" w:color="auto"/>
              <w:left w:val="single" w:sz="12" w:space="0" w:color="auto"/>
              <w:bottom w:val="single" w:sz="12" w:space="0" w:color="auto"/>
              <w:right w:val="single" w:sz="12" w:space="0" w:color="auto"/>
            </w:tcBorders>
            <w:shd w:val="clear" w:color="auto" w:fill="EEECE1"/>
          </w:tcPr>
          <w:p w14:paraId="1FCD08FA" w14:textId="77777777" w:rsidR="009030B5" w:rsidRPr="0006090E" w:rsidRDefault="009030B5" w:rsidP="009030B5">
            <w:pPr>
              <w:rPr>
                <w:rFonts w:eastAsia="Calibri"/>
                <w:b/>
              </w:rPr>
            </w:pPr>
            <w:r>
              <w:rPr>
                <w:b/>
              </w:rPr>
              <w:t>Substance</w:t>
            </w:r>
          </w:p>
        </w:tc>
        <w:tc>
          <w:tcPr>
            <w:tcW w:w="876" w:type="pct"/>
            <w:tcBorders>
              <w:top w:val="single" w:sz="12" w:space="0" w:color="auto"/>
              <w:left w:val="single" w:sz="12" w:space="0" w:color="auto"/>
              <w:bottom w:val="single" w:sz="12" w:space="0" w:color="auto"/>
              <w:right w:val="nil"/>
            </w:tcBorders>
            <w:shd w:val="clear" w:color="auto" w:fill="EEECE1"/>
          </w:tcPr>
          <w:p w14:paraId="17DE3092" w14:textId="77777777" w:rsidR="009030B5" w:rsidRPr="0006090E" w:rsidRDefault="009030B5" w:rsidP="009030B5">
            <w:pPr>
              <w:rPr>
                <w:rFonts w:eastAsia="Calibri"/>
                <w:b/>
              </w:rPr>
            </w:pPr>
            <w:r>
              <w:rPr>
                <w:b/>
              </w:rPr>
              <w:t>Children's playgrounds</w:t>
            </w:r>
          </w:p>
        </w:tc>
        <w:tc>
          <w:tcPr>
            <w:tcW w:w="712" w:type="pct"/>
            <w:tcBorders>
              <w:top w:val="single" w:sz="12" w:space="0" w:color="auto"/>
              <w:left w:val="single" w:sz="6" w:space="0" w:color="auto"/>
              <w:bottom w:val="single" w:sz="12" w:space="0" w:color="auto"/>
              <w:right w:val="nil"/>
            </w:tcBorders>
            <w:shd w:val="clear" w:color="auto" w:fill="EEECE1"/>
          </w:tcPr>
          <w:p w14:paraId="41FA0B09" w14:textId="77777777" w:rsidR="009030B5" w:rsidRPr="0006090E" w:rsidRDefault="009030B5" w:rsidP="009030B5">
            <w:pPr>
              <w:rPr>
                <w:rFonts w:eastAsia="Calibri"/>
                <w:b/>
              </w:rPr>
            </w:pPr>
            <w:r>
              <w:rPr>
                <w:b/>
              </w:rPr>
              <w:t>Residential areas</w:t>
            </w:r>
          </w:p>
        </w:tc>
        <w:tc>
          <w:tcPr>
            <w:tcW w:w="792" w:type="pct"/>
            <w:tcBorders>
              <w:top w:val="single" w:sz="12" w:space="0" w:color="auto"/>
              <w:left w:val="single" w:sz="6" w:space="0" w:color="auto"/>
              <w:bottom w:val="single" w:sz="12" w:space="0" w:color="auto"/>
              <w:right w:val="nil"/>
            </w:tcBorders>
            <w:shd w:val="clear" w:color="auto" w:fill="EEECE1"/>
          </w:tcPr>
          <w:p w14:paraId="30862260" w14:textId="77777777" w:rsidR="009030B5" w:rsidRPr="0006090E" w:rsidRDefault="009030B5" w:rsidP="009030B5">
            <w:pPr>
              <w:rPr>
                <w:rFonts w:eastAsia="Calibri"/>
                <w:b/>
              </w:rPr>
            </w:pPr>
            <w:r>
              <w:rPr>
                <w:b/>
              </w:rPr>
              <w:t>Park and leisure facilities</w:t>
            </w:r>
          </w:p>
        </w:tc>
        <w:tc>
          <w:tcPr>
            <w:tcW w:w="1035" w:type="pct"/>
            <w:tcBorders>
              <w:top w:val="single" w:sz="12" w:space="0" w:color="auto"/>
              <w:left w:val="single" w:sz="6" w:space="0" w:color="auto"/>
              <w:bottom w:val="single" w:sz="12" w:space="0" w:color="auto"/>
              <w:right w:val="single" w:sz="12" w:space="0" w:color="auto"/>
            </w:tcBorders>
            <w:shd w:val="clear" w:color="auto" w:fill="EEECE1"/>
          </w:tcPr>
          <w:p w14:paraId="24E18901" w14:textId="77777777" w:rsidR="009030B5" w:rsidRPr="0006090E" w:rsidRDefault="009030B5" w:rsidP="009030B5">
            <w:pPr>
              <w:rPr>
                <w:rFonts w:eastAsia="Calibri"/>
                <w:b/>
              </w:rPr>
            </w:pPr>
            <w:r>
              <w:rPr>
                <w:b/>
              </w:rPr>
              <w:t>Industrial and commercial plots</w:t>
            </w:r>
          </w:p>
        </w:tc>
      </w:tr>
      <w:tr w:rsidR="0006090E" w:rsidRPr="0006090E" w14:paraId="1D8FC651" w14:textId="77777777" w:rsidTr="00972543">
        <w:trPr>
          <w:tblHeader/>
        </w:trPr>
        <w:tc>
          <w:tcPr>
            <w:tcW w:w="1584" w:type="pct"/>
            <w:tcBorders>
              <w:top w:val="single" w:sz="12" w:space="0" w:color="auto"/>
              <w:left w:val="single" w:sz="12" w:space="0" w:color="auto"/>
              <w:bottom w:val="single" w:sz="12" w:space="0" w:color="auto"/>
              <w:right w:val="single" w:sz="12" w:space="0" w:color="auto"/>
            </w:tcBorders>
            <w:shd w:val="clear" w:color="auto" w:fill="EEECE1"/>
          </w:tcPr>
          <w:p w14:paraId="086C4B92" w14:textId="77777777" w:rsidR="009030B5" w:rsidRPr="0006090E" w:rsidRDefault="009030B5" w:rsidP="009030B5">
            <w:pPr>
              <w:rPr>
                <w:rFonts w:eastAsia="Calibri"/>
                <w:b/>
                <w:lang w:val="nl-NL"/>
              </w:rPr>
            </w:pPr>
          </w:p>
        </w:tc>
        <w:tc>
          <w:tcPr>
            <w:tcW w:w="3416" w:type="pct"/>
            <w:gridSpan w:val="4"/>
            <w:tcBorders>
              <w:top w:val="single" w:sz="12" w:space="0" w:color="auto"/>
              <w:left w:val="single" w:sz="12" w:space="0" w:color="auto"/>
              <w:bottom w:val="single" w:sz="12" w:space="0" w:color="auto"/>
              <w:right w:val="single" w:sz="12" w:space="0" w:color="auto"/>
            </w:tcBorders>
            <w:shd w:val="clear" w:color="auto" w:fill="EEECE1"/>
          </w:tcPr>
          <w:p w14:paraId="3D9BD038" w14:textId="2942F4A3" w:rsidR="009030B5" w:rsidRPr="0006090E" w:rsidRDefault="009030B5" w:rsidP="009030B5">
            <w:pPr>
              <w:jc w:val="center"/>
              <w:rPr>
                <w:rFonts w:eastAsia="Calibri"/>
              </w:rPr>
            </w:pPr>
            <w:r>
              <w:t>[Mg/kg TM]</w:t>
            </w:r>
          </w:p>
        </w:tc>
      </w:tr>
      <w:tr w:rsidR="0006090E" w:rsidRPr="0006090E" w14:paraId="7D4C8A9D" w14:textId="77777777" w:rsidTr="00972543">
        <w:tc>
          <w:tcPr>
            <w:tcW w:w="1584" w:type="pct"/>
            <w:tcBorders>
              <w:top w:val="single" w:sz="12" w:space="0" w:color="auto"/>
              <w:left w:val="single" w:sz="12" w:space="0" w:color="auto"/>
              <w:bottom w:val="single" w:sz="6" w:space="0" w:color="auto"/>
              <w:right w:val="single" w:sz="12" w:space="0" w:color="auto"/>
            </w:tcBorders>
            <w:vAlign w:val="center"/>
          </w:tcPr>
          <w:p w14:paraId="2FB7E054" w14:textId="77777777" w:rsidR="009030B5" w:rsidRPr="0006090E" w:rsidRDefault="009030B5" w:rsidP="009030B5">
            <w:pPr>
              <w:rPr>
                <w:rFonts w:eastAsia="Calibri"/>
              </w:rPr>
            </w:pPr>
            <w:r>
              <w:t>Antimony</w:t>
            </w:r>
          </w:p>
        </w:tc>
        <w:tc>
          <w:tcPr>
            <w:tcW w:w="876" w:type="pct"/>
            <w:tcBorders>
              <w:top w:val="single" w:sz="12" w:space="0" w:color="auto"/>
              <w:left w:val="single" w:sz="12" w:space="0" w:color="auto"/>
              <w:bottom w:val="nil"/>
              <w:right w:val="nil"/>
            </w:tcBorders>
            <w:vAlign w:val="center"/>
          </w:tcPr>
          <w:p w14:paraId="3C25B442" w14:textId="77777777" w:rsidR="009030B5" w:rsidRPr="0006090E" w:rsidRDefault="009030B5" w:rsidP="009030B5">
            <w:pPr>
              <w:jc w:val="center"/>
              <w:rPr>
                <w:rFonts w:eastAsia="Calibri"/>
              </w:rPr>
            </w:pPr>
            <w:r>
              <w:t>50</w:t>
            </w:r>
          </w:p>
        </w:tc>
        <w:tc>
          <w:tcPr>
            <w:tcW w:w="712" w:type="pct"/>
            <w:tcBorders>
              <w:top w:val="single" w:sz="12" w:space="0" w:color="auto"/>
              <w:left w:val="single" w:sz="6" w:space="0" w:color="auto"/>
              <w:bottom w:val="nil"/>
              <w:right w:val="nil"/>
            </w:tcBorders>
            <w:vAlign w:val="center"/>
          </w:tcPr>
          <w:p w14:paraId="0D81153B" w14:textId="77777777" w:rsidR="009030B5" w:rsidRPr="0006090E" w:rsidRDefault="009030B5" w:rsidP="009030B5">
            <w:pPr>
              <w:jc w:val="center"/>
              <w:rPr>
                <w:rFonts w:eastAsia="Calibri"/>
              </w:rPr>
            </w:pPr>
            <w:r>
              <w:t>100</w:t>
            </w:r>
          </w:p>
        </w:tc>
        <w:tc>
          <w:tcPr>
            <w:tcW w:w="792" w:type="pct"/>
            <w:tcBorders>
              <w:top w:val="single" w:sz="12" w:space="0" w:color="auto"/>
              <w:left w:val="single" w:sz="6" w:space="0" w:color="auto"/>
              <w:bottom w:val="nil"/>
              <w:right w:val="nil"/>
            </w:tcBorders>
            <w:vAlign w:val="center"/>
          </w:tcPr>
          <w:p w14:paraId="2C183653" w14:textId="77777777" w:rsidR="009030B5" w:rsidRPr="0006090E" w:rsidRDefault="009030B5" w:rsidP="009030B5">
            <w:pPr>
              <w:jc w:val="center"/>
              <w:rPr>
                <w:rFonts w:eastAsia="Calibri"/>
              </w:rPr>
            </w:pPr>
            <w:r>
              <w:t>250</w:t>
            </w:r>
          </w:p>
        </w:tc>
        <w:tc>
          <w:tcPr>
            <w:tcW w:w="1035" w:type="pct"/>
            <w:tcBorders>
              <w:top w:val="single" w:sz="12" w:space="0" w:color="auto"/>
              <w:left w:val="single" w:sz="6" w:space="0" w:color="auto"/>
              <w:bottom w:val="single" w:sz="6" w:space="0" w:color="auto"/>
              <w:right w:val="single" w:sz="12" w:space="0" w:color="auto"/>
            </w:tcBorders>
            <w:vAlign w:val="center"/>
          </w:tcPr>
          <w:p w14:paraId="37E8E957" w14:textId="77777777" w:rsidR="009030B5" w:rsidRPr="0006090E" w:rsidRDefault="009030B5" w:rsidP="009030B5">
            <w:pPr>
              <w:jc w:val="center"/>
              <w:rPr>
                <w:rFonts w:eastAsia="Calibri"/>
              </w:rPr>
            </w:pPr>
            <w:r>
              <w:t>250</w:t>
            </w:r>
          </w:p>
        </w:tc>
      </w:tr>
      <w:tr w:rsidR="0006090E" w:rsidRPr="0006090E" w14:paraId="4DA9E76E" w14:textId="77777777" w:rsidTr="00972543">
        <w:tc>
          <w:tcPr>
            <w:tcW w:w="1584" w:type="pct"/>
            <w:tcBorders>
              <w:top w:val="single" w:sz="6" w:space="0" w:color="auto"/>
              <w:left w:val="single" w:sz="12" w:space="0" w:color="auto"/>
              <w:bottom w:val="single" w:sz="6" w:space="0" w:color="auto"/>
              <w:right w:val="single" w:sz="12" w:space="0" w:color="auto"/>
            </w:tcBorders>
          </w:tcPr>
          <w:p w14:paraId="7C6EAB55" w14:textId="77777777" w:rsidR="009030B5" w:rsidRPr="0006090E" w:rsidRDefault="009030B5" w:rsidP="009030B5">
            <w:pPr>
              <w:rPr>
                <w:rFonts w:eastAsia="Calibri"/>
              </w:rPr>
            </w:pPr>
            <w:r>
              <w:t>Arsenic</w:t>
            </w:r>
          </w:p>
        </w:tc>
        <w:tc>
          <w:tcPr>
            <w:tcW w:w="876" w:type="pct"/>
            <w:tcBorders>
              <w:top w:val="single" w:sz="6" w:space="0" w:color="auto"/>
              <w:left w:val="single" w:sz="12" w:space="0" w:color="auto"/>
              <w:bottom w:val="nil"/>
              <w:right w:val="nil"/>
            </w:tcBorders>
            <w:vAlign w:val="center"/>
          </w:tcPr>
          <w:p w14:paraId="3CAFD749" w14:textId="77777777" w:rsidR="009030B5" w:rsidRPr="0006090E" w:rsidRDefault="009030B5" w:rsidP="009030B5">
            <w:pPr>
              <w:jc w:val="center"/>
              <w:rPr>
                <w:rFonts w:eastAsia="Calibri"/>
              </w:rPr>
            </w:pPr>
            <w:r>
              <w:t>25</w:t>
            </w:r>
          </w:p>
        </w:tc>
        <w:tc>
          <w:tcPr>
            <w:tcW w:w="712" w:type="pct"/>
            <w:tcBorders>
              <w:top w:val="single" w:sz="6" w:space="0" w:color="auto"/>
              <w:left w:val="single" w:sz="6" w:space="0" w:color="auto"/>
              <w:bottom w:val="nil"/>
              <w:right w:val="nil"/>
            </w:tcBorders>
            <w:vAlign w:val="center"/>
          </w:tcPr>
          <w:p w14:paraId="40E2EBA7" w14:textId="77777777" w:rsidR="009030B5" w:rsidRPr="0006090E" w:rsidRDefault="009030B5" w:rsidP="009030B5">
            <w:pPr>
              <w:jc w:val="center"/>
              <w:rPr>
                <w:rFonts w:eastAsia="Calibri"/>
              </w:rPr>
            </w:pPr>
            <w:r>
              <w:t>50</w:t>
            </w:r>
          </w:p>
        </w:tc>
        <w:tc>
          <w:tcPr>
            <w:tcW w:w="792" w:type="pct"/>
            <w:tcBorders>
              <w:top w:val="single" w:sz="6" w:space="0" w:color="auto"/>
              <w:left w:val="single" w:sz="6" w:space="0" w:color="auto"/>
              <w:bottom w:val="nil"/>
              <w:right w:val="nil"/>
            </w:tcBorders>
            <w:vAlign w:val="center"/>
          </w:tcPr>
          <w:p w14:paraId="5C77413B" w14:textId="77777777" w:rsidR="009030B5" w:rsidRPr="0006090E" w:rsidRDefault="009030B5" w:rsidP="009030B5">
            <w:pPr>
              <w:jc w:val="center"/>
              <w:rPr>
                <w:rFonts w:eastAsia="Calibri"/>
              </w:rPr>
            </w:pPr>
            <w:r>
              <w:t>125</w:t>
            </w:r>
          </w:p>
        </w:tc>
        <w:tc>
          <w:tcPr>
            <w:tcW w:w="1035" w:type="pct"/>
            <w:tcBorders>
              <w:top w:val="single" w:sz="6" w:space="0" w:color="auto"/>
              <w:left w:val="single" w:sz="6" w:space="0" w:color="auto"/>
              <w:bottom w:val="single" w:sz="6" w:space="0" w:color="auto"/>
              <w:right w:val="single" w:sz="12" w:space="0" w:color="auto"/>
            </w:tcBorders>
            <w:vAlign w:val="center"/>
          </w:tcPr>
          <w:p w14:paraId="660E4CEC" w14:textId="77777777" w:rsidR="009030B5" w:rsidRPr="0006090E" w:rsidRDefault="009030B5" w:rsidP="009030B5">
            <w:pPr>
              <w:jc w:val="center"/>
              <w:rPr>
                <w:rFonts w:eastAsia="Calibri"/>
              </w:rPr>
            </w:pPr>
            <w:r>
              <w:t>140</w:t>
            </w:r>
          </w:p>
        </w:tc>
      </w:tr>
      <w:tr w:rsidR="0006090E" w:rsidRPr="0006090E" w14:paraId="352A0A88" w14:textId="77777777" w:rsidTr="00972543">
        <w:tc>
          <w:tcPr>
            <w:tcW w:w="1584" w:type="pct"/>
            <w:tcBorders>
              <w:top w:val="single" w:sz="6" w:space="0" w:color="auto"/>
              <w:left w:val="single" w:sz="12" w:space="0" w:color="auto"/>
              <w:bottom w:val="single" w:sz="6" w:space="0" w:color="auto"/>
              <w:right w:val="single" w:sz="12" w:space="0" w:color="auto"/>
            </w:tcBorders>
          </w:tcPr>
          <w:p w14:paraId="0A203DCE" w14:textId="77777777" w:rsidR="009030B5" w:rsidRPr="0006090E" w:rsidRDefault="009030B5" w:rsidP="009030B5">
            <w:pPr>
              <w:rPr>
                <w:rFonts w:eastAsia="Calibri"/>
              </w:rPr>
            </w:pPr>
            <w:r>
              <w:t>Lead</w:t>
            </w:r>
          </w:p>
        </w:tc>
        <w:tc>
          <w:tcPr>
            <w:tcW w:w="876" w:type="pct"/>
            <w:tcBorders>
              <w:top w:val="single" w:sz="6" w:space="0" w:color="auto"/>
              <w:left w:val="single" w:sz="12" w:space="0" w:color="auto"/>
              <w:bottom w:val="nil"/>
              <w:right w:val="nil"/>
            </w:tcBorders>
            <w:vAlign w:val="center"/>
          </w:tcPr>
          <w:p w14:paraId="11EFCF52" w14:textId="77777777" w:rsidR="009030B5" w:rsidRPr="0006090E" w:rsidRDefault="009030B5" w:rsidP="009030B5">
            <w:pPr>
              <w:jc w:val="center"/>
              <w:rPr>
                <w:rFonts w:eastAsia="Calibri"/>
              </w:rPr>
            </w:pPr>
            <w:r>
              <w:t>200</w:t>
            </w:r>
          </w:p>
        </w:tc>
        <w:tc>
          <w:tcPr>
            <w:tcW w:w="712" w:type="pct"/>
            <w:tcBorders>
              <w:top w:val="single" w:sz="6" w:space="0" w:color="auto"/>
              <w:left w:val="single" w:sz="6" w:space="0" w:color="auto"/>
              <w:bottom w:val="nil"/>
              <w:right w:val="nil"/>
            </w:tcBorders>
            <w:vAlign w:val="center"/>
          </w:tcPr>
          <w:p w14:paraId="37F13B35" w14:textId="77777777" w:rsidR="009030B5" w:rsidRPr="0006090E" w:rsidRDefault="009030B5" w:rsidP="009030B5">
            <w:pPr>
              <w:jc w:val="center"/>
              <w:rPr>
                <w:rFonts w:eastAsia="Calibri"/>
              </w:rPr>
            </w:pPr>
            <w:r>
              <w:t>400</w:t>
            </w:r>
          </w:p>
        </w:tc>
        <w:tc>
          <w:tcPr>
            <w:tcW w:w="792" w:type="pct"/>
            <w:tcBorders>
              <w:top w:val="single" w:sz="6" w:space="0" w:color="auto"/>
              <w:left w:val="single" w:sz="6" w:space="0" w:color="auto"/>
              <w:bottom w:val="nil"/>
              <w:right w:val="nil"/>
            </w:tcBorders>
            <w:vAlign w:val="center"/>
          </w:tcPr>
          <w:p w14:paraId="3C791F7E" w14:textId="1716E4C7" w:rsidR="009030B5" w:rsidRPr="0006090E" w:rsidRDefault="009030B5" w:rsidP="009030B5">
            <w:pPr>
              <w:jc w:val="center"/>
              <w:rPr>
                <w:rFonts w:eastAsia="Calibri"/>
              </w:rPr>
            </w:pPr>
            <w:r>
              <w:t>1 000</w:t>
            </w:r>
          </w:p>
        </w:tc>
        <w:tc>
          <w:tcPr>
            <w:tcW w:w="1035" w:type="pct"/>
            <w:tcBorders>
              <w:top w:val="single" w:sz="6" w:space="0" w:color="auto"/>
              <w:left w:val="single" w:sz="6" w:space="0" w:color="auto"/>
              <w:bottom w:val="single" w:sz="6" w:space="0" w:color="auto"/>
              <w:right w:val="single" w:sz="12" w:space="0" w:color="auto"/>
            </w:tcBorders>
            <w:vAlign w:val="center"/>
          </w:tcPr>
          <w:p w14:paraId="0DBA0A4E" w14:textId="6DF7FD1B" w:rsidR="009030B5" w:rsidRPr="0006090E" w:rsidRDefault="009030B5" w:rsidP="009030B5">
            <w:pPr>
              <w:jc w:val="center"/>
              <w:rPr>
                <w:rFonts w:eastAsia="Calibri"/>
              </w:rPr>
            </w:pPr>
            <w:r>
              <w:t>2 000</w:t>
            </w:r>
          </w:p>
        </w:tc>
      </w:tr>
      <w:tr w:rsidR="0006090E" w:rsidRPr="0006090E" w14:paraId="10D1E34B" w14:textId="77777777" w:rsidTr="00972543">
        <w:tc>
          <w:tcPr>
            <w:tcW w:w="1584" w:type="pct"/>
            <w:tcBorders>
              <w:top w:val="single" w:sz="6" w:space="0" w:color="auto"/>
              <w:left w:val="single" w:sz="12" w:space="0" w:color="auto"/>
              <w:bottom w:val="single" w:sz="6" w:space="0" w:color="auto"/>
              <w:right w:val="single" w:sz="12" w:space="0" w:color="auto"/>
            </w:tcBorders>
          </w:tcPr>
          <w:p w14:paraId="28E2E617" w14:textId="77777777" w:rsidR="009030B5" w:rsidRPr="0006090E" w:rsidRDefault="009030B5" w:rsidP="009030B5">
            <w:pPr>
              <w:rPr>
                <w:rFonts w:eastAsia="Calibri"/>
              </w:rPr>
            </w:pPr>
            <w:r>
              <w:t>Cadmium*</w:t>
            </w:r>
          </w:p>
        </w:tc>
        <w:tc>
          <w:tcPr>
            <w:tcW w:w="876" w:type="pct"/>
            <w:tcBorders>
              <w:top w:val="single" w:sz="6" w:space="0" w:color="auto"/>
              <w:left w:val="single" w:sz="12" w:space="0" w:color="auto"/>
              <w:bottom w:val="nil"/>
              <w:right w:val="nil"/>
            </w:tcBorders>
            <w:vAlign w:val="center"/>
          </w:tcPr>
          <w:p w14:paraId="23A1BC4D" w14:textId="77777777" w:rsidR="009030B5" w:rsidRPr="0006090E" w:rsidRDefault="009030B5" w:rsidP="009030B5">
            <w:pPr>
              <w:jc w:val="center"/>
              <w:rPr>
                <w:rFonts w:eastAsia="Calibri"/>
              </w:rPr>
            </w:pPr>
            <w:r>
              <w:t>10</w:t>
            </w:r>
            <w:r>
              <w:rPr>
                <w:vertAlign w:val="superscript"/>
              </w:rPr>
              <w:t>1)</w:t>
            </w:r>
          </w:p>
        </w:tc>
        <w:tc>
          <w:tcPr>
            <w:tcW w:w="712" w:type="pct"/>
            <w:tcBorders>
              <w:top w:val="single" w:sz="6" w:space="0" w:color="auto"/>
              <w:left w:val="single" w:sz="6" w:space="0" w:color="auto"/>
              <w:bottom w:val="nil"/>
              <w:right w:val="nil"/>
            </w:tcBorders>
            <w:vAlign w:val="center"/>
          </w:tcPr>
          <w:p w14:paraId="0EC19571" w14:textId="77777777" w:rsidR="009030B5" w:rsidRPr="0006090E" w:rsidRDefault="009030B5" w:rsidP="009030B5">
            <w:pPr>
              <w:jc w:val="center"/>
              <w:rPr>
                <w:rFonts w:eastAsia="Calibri"/>
              </w:rPr>
            </w:pPr>
            <w:r>
              <w:t>20</w:t>
            </w:r>
            <w:r>
              <w:rPr>
                <w:vertAlign w:val="superscript"/>
              </w:rPr>
              <w:t>1)</w:t>
            </w:r>
          </w:p>
        </w:tc>
        <w:tc>
          <w:tcPr>
            <w:tcW w:w="792" w:type="pct"/>
            <w:tcBorders>
              <w:top w:val="single" w:sz="6" w:space="0" w:color="auto"/>
              <w:left w:val="single" w:sz="6" w:space="0" w:color="auto"/>
              <w:bottom w:val="nil"/>
              <w:right w:val="nil"/>
            </w:tcBorders>
            <w:vAlign w:val="center"/>
          </w:tcPr>
          <w:p w14:paraId="338EBDC2" w14:textId="77777777" w:rsidR="009030B5" w:rsidRPr="0006090E" w:rsidRDefault="009030B5" w:rsidP="009030B5">
            <w:pPr>
              <w:jc w:val="center"/>
              <w:rPr>
                <w:rFonts w:eastAsia="Calibri"/>
              </w:rPr>
            </w:pPr>
            <w:r>
              <w:t>50</w:t>
            </w:r>
          </w:p>
        </w:tc>
        <w:tc>
          <w:tcPr>
            <w:tcW w:w="1035" w:type="pct"/>
            <w:tcBorders>
              <w:top w:val="single" w:sz="6" w:space="0" w:color="auto"/>
              <w:left w:val="single" w:sz="6" w:space="0" w:color="auto"/>
              <w:bottom w:val="single" w:sz="6" w:space="0" w:color="auto"/>
              <w:right w:val="single" w:sz="12" w:space="0" w:color="auto"/>
            </w:tcBorders>
            <w:vAlign w:val="center"/>
          </w:tcPr>
          <w:p w14:paraId="06128DAD" w14:textId="77777777" w:rsidR="009030B5" w:rsidRPr="0006090E" w:rsidRDefault="009030B5" w:rsidP="009030B5">
            <w:pPr>
              <w:jc w:val="center"/>
              <w:rPr>
                <w:rFonts w:eastAsia="Calibri"/>
              </w:rPr>
            </w:pPr>
            <w:r>
              <w:t>60</w:t>
            </w:r>
          </w:p>
        </w:tc>
      </w:tr>
      <w:tr w:rsidR="0006090E" w:rsidRPr="0006090E" w14:paraId="4ECB85E5" w14:textId="77777777" w:rsidTr="00972543">
        <w:tc>
          <w:tcPr>
            <w:tcW w:w="1584" w:type="pct"/>
            <w:tcBorders>
              <w:top w:val="single" w:sz="6" w:space="0" w:color="auto"/>
              <w:left w:val="single" w:sz="12" w:space="0" w:color="auto"/>
              <w:bottom w:val="single" w:sz="6" w:space="0" w:color="auto"/>
              <w:right w:val="single" w:sz="12" w:space="0" w:color="auto"/>
            </w:tcBorders>
          </w:tcPr>
          <w:p w14:paraId="5F09659F" w14:textId="77777777" w:rsidR="009030B5" w:rsidRPr="0006090E" w:rsidRDefault="009030B5" w:rsidP="009030B5">
            <w:pPr>
              <w:rPr>
                <w:rFonts w:eastAsia="Calibri"/>
              </w:rPr>
            </w:pPr>
            <w:r>
              <w:t>Cyanide</w:t>
            </w:r>
          </w:p>
        </w:tc>
        <w:tc>
          <w:tcPr>
            <w:tcW w:w="876" w:type="pct"/>
            <w:tcBorders>
              <w:top w:val="single" w:sz="6" w:space="0" w:color="auto"/>
              <w:left w:val="single" w:sz="12" w:space="0" w:color="auto"/>
              <w:bottom w:val="nil"/>
              <w:right w:val="nil"/>
            </w:tcBorders>
            <w:vAlign w:val="center"/>
          </w:tcPr>
          <w:p w14:paraId="068C7981" w14:textId="77777777" w:rsidR="009030B5" w:rsidRPr="0006090E" w:rsidRDefault="009030B5" w:rsidP="009030B5">
            <w:pPr>
              <w:jc w:val="center"/>
              <w:rPr>
                <w:rFonts w:eastAsia="Calibri"/>
              </w:rPr>
            </w:pPr>
            <w:r>
              <w:t>50</w:t>
            </w:r>
          </w:p>
        </w:tc>
        <w:tc>
          <w:tcPr>
            <w:tcW w:w="712" w:type="pct"/>
            <w:tcBorders>
              <w:top w:val="single" w:sz="6" w:space="0" w:color="auto"/>
              <w:left w:val="single" w:sz="6" w:space="0" w:color="auto"/>
              <w:bottom w:val="nil"/>
              <w:right w:val="nil"/>
            </w:tcBorders>
            <w:vAlign w:val="center"/>
          </w:tcPr>
          <w:p w14:paraId="561DFD30" w14:textId="77777777" w:rsidR="009030B5" w:rsidRPr="0006090E" w:rsidRDefault="009030B5" w:rsidP="009030B5">
            <w:pPr>
              <w:jc w:val="center"/>
              <w:rPr>
                <w:rFonts w:eastAsia="Calibri"/>
              </w:rPr>
            </w:pPr>
            <w:r>
              <w:t>50</w:t>
            </w:r>
          </w:p>
        </w:tc>
        <w:tc>
          <w:tcPr>
            <w:tcW w:w="792" w:type="pct"/>
            <w:tcBorders>
              <w:top w:val="single" w:sz="6" w:space="0" w:color="auto"/>
              <w:left w:val="single" w:sz="6" w:space="0" w:color="auto"/>
              <w:bottom w:val="nil"/>
              <w:right w:val="nil"/>
            </w:tcBorders>
            <w:vAlign w:val="center"/>
          </w:tcPr>
          <w:p w14:paraId="57870489" w14:textId="77777777" w:rsidR="009030B5" w:rsidRPr="0006090E" w:rsidRDefault="009030B5" w:rsidP="009030B5">
            <w:pPr>
              <w:jc w:val="center"/>
              <w:rPr>
                <w:rFonts w:eastAsia="Calibri"/>
              </w:rPr>
            </w:pPr>
            <w:r>
              <w:t>50</w:t>
            </w:r>
          </w:p>
        </w:tc>
        <w:tc>
          <w:tcPr>
            <w:tcW w:w="1035" w:type="pct"/>
            <w:tcBorders>
              <w:top w:val="single" w:sz="6" w:space="0" w:color="auto"/>
              <w:left w:val="single" w:sz="6" w:space="0" w:color="auto"/>
              <w:bottom w:val="single" w:sz="6" w:space="0" w:color="auto"/>
              <w:right w:val="single" w:sz="12" w:space="0" w:color="auto"/>
            </w:tcBorders>
            <w:vAlign w:val="center"/>
          </w:tcPr>
          <w:p w14:paraId="71C5DD66" w14:textId="77777777" w:rsidR="009030B5" w:rsidRPr="0006090E" w:rsidRDefault="009030B5" w:rsidP="009030B5">
            <w:pPr>
              <w:jc w:val="center"/>
              <w:rPr>
                <w:rFonts w:eastAsia="Calibri"/>
              </w:rPr>
            </w:pPr>
            <w:r>
              <w:t>100</w:t>
            </w:r>
          </w:p>
        </w:tc>
      </w:tr>
      <w:tr w:rsidR="0006090E" w:rsidRPr="0006090E" w14:paraId="1BD93D6D" w14:textId="77777777" w:rsidTr="00972543">
        <w:tc>
          <w:tcPr>
            <w:tcW w:w="1584" w:type="pct"/>
            <w:tcBorders>
              <w:top w:val="single" w:sz="6" w:space="0" w:color="auto"/>
              <w:left w:val="single" w:sz="12" w:space="0" w:color="auto"/>
              <w:bottom w:val="single" w:sz="6" w:space="0" w:color="auto"/>
              <w:right w:val="single" w:sz="12" w:space="0" w:color="auto"/>
            </w:tcBorders>
          </w:tcPr>
          <w:p w14:paraId="70DC7522" w14:textId="77777777" w:rsidR="009030B5" w:rsidRPr="0006090E" w:rsidRDefault="009030B5" w:rsidP="009030B5">
            <w:pPr>
              <w:rPr>
                <w:rFonts w:eastAsia="Calibri"/>
              </w:rPr>
            </w:pPr>
            <w:r>
              <w:t xml:space="preserve">Chromium </w:t>
            </w:r>
            <w:r>
              <w:rPr>
                <w:vertAlign w:val="subscript"/>
              </w:rPr>
              <w:t>total</w:t>
            </w:r>
            <w:r>
              <w:t xml:space="preserve"> </w:t>
            </w:r>
            <w:r>
              <w:rPr>
                <w:vertAlign w:val="superscript"/>
              </w:rPr>
              <w:t>2)</w:t>
            </w:r>
          </w:p>
        </w:tc>
        <w:tc>
          <w:tcPr>
            <w:tcW w:w="876" w:type="pct"/>
            <w:tcBorders>
              <w:top w:val="single" w:sz="6" w:space="0" w:color="auto"/>
              <w:left w:val="single" w:sz="12" w:space="0" w:color="auto"/>
              <w:bottom w:val="nil"/>
              <w:right w:val="nil"/>
            </w:tcBorders>
            <w:vAlign w:val="center"/>
          </w:tcPr>
          <w:p w14:paraId="54869C7A" w14:textId="77777777" w:rsidR="009030B5" w:rsidRPr="0006090E" w:rsidRDefault="009030B5" w:rsidP="009030B5">
            <w:pPr>
              <w:jc w:val="center"/>
              <w:rPr>
                <w:rFonts w:eastAsia="Calibri"/>
              </w:rPr>
            </w:pPr>
            <w:r>
              <w:t>200</w:t>
            </w:r>
          </w:p>
        </w:tc>
        <w:tc>
          <w:tcPr>
            <w:tcW w:w="712" w:type="pct"/>
            <w:tcBorders>
              <w:top w:val="single" w:sz="6" w:space="0" w:color="auto"/>
              <w:left w:val="single" w:sz="6" w:space="0" w:color="auto"/>
              <w:bottom w:val="nil"/>
              <w:right w:val="nil"/>
            </w:tcBorders>
            <w:vAlign w:val="center"/>
          </w:tcPr>
          <w:p w14:paraId="4B2DC95D" w14:textId="77777777" w:rsidR="009030B5" w:rsidRPr="0006090E" w:rsidRDefault="009030B5" w:rsidP="009030B5">
            <w:pPr>
              <w:jc w:val="center"/>
              <w:rPr>
                <w:rFonts w:eastAsia="Calibri"/>
              </w:rPr>
            </w:pPr>
            <w:r>
              <w:t>400</w:t>
            </w:r>
          </w:p>
        </w:tc>
        <w:tc>
          <w:tcPr>
            <w:tcW w:w="792" w:type="pct"/>
            <w:tcBorders>
              <w:top w:val="single" w:sz="6" w:space="0" w:color="auto"/>
              <w:left w:val="single" w:sz="6" w:space="0" w:color="auto"/>
              <w:bottom w:val="nil"/>
              <w:right w:val="nil"/>
            </w:tcBorders>
            <w:vAlign w:val="center"/>
          </w:tcPr>
          <w:p w14:paraId="3692D4D8" w14:textId="77777777" w:rsidR="009030B5" w:rsidRPr="0006090E" w:rsidRDefault="009030B5" w:rsidP="009030B5">
            <w:pPr>
              <w:jc w:val="center"/>
              <w:rPr>
                <w:rFonts w:eastAsia="Calibri"/>
              </w:rPr>
            </w:pPr>
            <w:r>
              <w:t>400</w:t>
            </w:r>
          </w:p>
        </w:tc>
        <w:tc>
          <w:tcPr>
            <w:tcW w:w="1035" w:type="pct"/>
            <w:tcBorders>
              <w:top w:val="single" w:sz="6" w:space="0" w:color="auto"/>
              <w:left w:val="single" w:sz="6" w:space="0" w:color="auto"/>
              <w:bottom w:val="single" w:sz="6" w:space="0" w:color="auto"/>
              <w:right w:val="single" w:sz="12" w:space="0" w:color="auto"/>
            </w:tcBorders>
            <w:vAlign w:val="center"/>
          </w:tcPr>
          <w:p w14:paraId="39FC3710" w14:textId="77777777" w:rsidR="009030B5" w:rsidRPr="0006090E" w:rsidRDefault="009030B5" w:rsidP="009030B5">
            <w:pPr>
              <w:jc w:val="center"/>
              <w:rPr>
                <w:rFonts w:eastAsia="Calibri"/>
              </w:rPr>
            </w:pPr>
            <w:r>
              <w:t>200</w:t>
            </w:r>
          </w:p>
        </w:tc>
      </w:tr>
      <w:tr w:rsidR="0006090E" w:rsidRPr="0006090E" w14:paraId="410CD8AD" w14:textId="77777777" w:rsidTr="00972543">
        <w:tc>
          <w:tcPr>
            <w:tcW w:w="1584" w:type="pct"/>
            <w:tcBorders>
              <w:top w:val="single" w:sz="6" w:space="0" w:color="auto"/>
              <w:left w:val="single" w:sz="12" w:space="0" w:color="auto"/>
              <w:bottom w:val="single" w:sz="6" w:space="0" w:color="auto"/>
              <w:right w:val="single" w:sz="12" w:space="0" w:color="auto"/>
            </w:tcBorders>
          </w:tcPr>
          <w:p w14:paraId="7816458D" w14:textId="77777777" w:rsidR="009030B5" w:rsidRPr="0006090E" w:rsidRDefault="009030B5" w:rsidP="009030B5">
            <w:pPr>
              <w:rPr>
                <w:rFonts w:eastAsia="Calibri"/>
              </w:rPr>
            </w:pPr>
            <w:r>
              <w:t xml:space="preserve">Chromium </w:t>
            </w:r>
            <w:r>
              <w:rPr>
                <w:vertAlign w:val="subscript"/>
              </w:rPr>
              <w:t>VI</w:t>
            </w:r>
            <w:r>
              <w:t xml:space="preserve"> </w:t>
            </w:r>
            <w:r>
              <w:rPr>
                <w:vertAlign w:val="superscript"/>
              </w:rPr>
              <w:t>2)</w:t>
            </w:r>
          </w:p>
        </w:tc>
        <w:tc>
          <w:tcPr>
            <w:tcW w:w="876" w:type="pct"/>
            <w:tcBorders>
              <w:top w:val="single" w:sz="6" w:space="0" w:color="auto"/>
              <w:left w:val="single" w:sz="12" w:space="0" w:color="auto"/>
              <w:bottom w:val="nil"/>
              <w:right w:val="nil"/>
            </w:tcBorders>
            <w:vAlign w:val="center"/>
          </w:tcPr>
          <w:p w14:paraId="097732F4" w14:textId="77777777" w:rsidR="009030B5" w:rsidRPr="0006090E" w:rsidRDefault="009030B5" w:rsidP="009030B5">
            <w:pPr>
              <w:jc w:val="center"/>
              <w:rPr>
                <w:rFonts w:eastAsia="Calibri"/>
              </w:rPr>
            </w:pPr>
            <w:r>
              <w:t>130</w:t>
            </w:r>
          </w:p>
        </w:tc>
        <w:tc>
          <w:tcPr>
            <w:tcW w:w="712" w:type="pct"/>
            <w:tcBorders>
              <w:top w:val="single" w:sz="6" w:space="0" w:color="auto"/>
              <w:left w:val="single" w:sz="6" w:space="0" w:color="auto"/>
              <w:bottom w:val="nil"/>
              <w:right w:val="nil"/>
            </w:tcBorders>
            <w:vAlign w:val="center"/>
          </w:tcPr>
          <w:p w14:paraId="3CEA7084" w14:textId="77777777" w:rsidR="009030B5" w:rsidRPr="0006090E" w:rsidRDefault="009030B5" w:rsidP="009030B5">
            <w:pPr>
              <w:jc w:val="center"/>
              <w:rPr>
                <w:rFonts w:eastAsia="Calibri"/>
              </w:rPr>
            </w:pPr>
            <w:r>
              <w:t>250</w:t>
            </w:r>
          </w:p>
        </w:tc>
        <w:tc>
          <w:tcPr>
            <w:tcW w:w="792" w:type="pct"/>
            <w:tcBorders>
              <w:top w:val="single" w:sz="6" w:space="0" w:color="auto"/>
              <w:left w:val="single" w:sz="6" w:space="0" w:color="auto"/>
              <w:bottom w:val="nil"/>
              <w:right w:val="nil"/>
            </w:tcBorders>
            <w:vAlign w:val="center"/>
          </w:tcPr>
          <w:p w14:paraId="08EB426F" w14:textId="77777777" w:rsidR="009030B5" w:rsidRPr="0006090E" w:rsidRDefault="009030B5" w:rsidP="009030B5">
            <w:pPr>
              <w:jc w:val="center"/>
              <w:rPr>
                <w:rFonts w:eastAsia="Calibri"/>
              </w:rPr>
            </w:pPr>
            <w:r>
              <w:t>250</w:t>
            </w:r>
          </w:p>
        </w:tc>
        <w:tc>
          <w:tcPr>
            <w:tcW w:w="1035" w:type="pct"/>
            <w:tcBorders>
              <w:top w:val="single" w:sz="6" w:space="0" w:color="auto"/>
              <w:left w:val="single" w:sz="6" w:space="0" w:color="auto"/>
              <w:bottom w:val="single" w:sz="6" w:space="0" w:color="auto"/>
              <w:right w:val="single" w:sz="12" w:space="0" w:color="auto"/>
            </w:tcBorders>
            <w:vAlign w:val="center"/>
          </w:tcPr>
          <w:p w14:paraId="446064EE" w14:textId="77777777" w:rsidR="009030B5" w:rsidRPr="0006090E" w:rsidRDefault="009030B5" w:rsidP="009030B5">
            <w:pPr>
              <w:jc w:val="center"/>
              <w:rPr>
                <w:rFonts w:eastAsia="Calibri"/>
              </w:rPr>
            </w:pPr>
            <w:r>
              <w:t>130</w:t>
            </w:r>
          </w:p>
        </w:tc>
      </w:tr>
      <w:tr w:rsidR="0006090E" w:rsidRPr="0006090E" w14:paraId="0781E26F" w14:textId="77777777" w:rsidTr="00972543">
        <w:tc>
          <w:tcPr>
            <w:tcW w:w="1584" w:type="pct"/>
            <w:tcBorders>
              <w:top w:val="single" w:sz="6" w:space="0" w:color="auto"/>
              <w:left w:val="single" w:sz="12" w:space="0" w:color="auto"/>
              <w:bottom w:val="single" w:sz="6" w:space="0" w:color="auto"/>
              <w:right w:val="single" w:sz="12" w:space="0" w:color="auto"/>
            </w:tcBorders>
          </w:tcPr>
          <w:p w14:paraId="24E13300" w14:textId="77777777" w:rsidR="009030B5" w:rsidRPr="0006090E" w:rsidRDefault="009030B5" w:rsidP="009030B5">
            <w:pPr>
              <w:rPr>
                <w:rFonts w:eastAsia="Calibri"/>
              </w:rPr>
            </w:pPr>
            <w:r>
              <w:t>Cobalt</w:t>
            </w:r>
          </w:p>
        </w:tc>
        <w:tc>
          <w:tcPr>
            <w:tcW w:w="876" w:type="pct"/>
            <w:tcBorders>
              <w:top w:val="single" w:sz="6" w:space="0" w:color="auto"/>
              <w:left w:val="single" w:sz="12" w:space="0" w:color="auto"/>
              <w:bottom w:val="nil"/>
              <w:right w:val="nil"/>
            </w:tcBorders>
            <w:vAlign w:val="center"/>
          </w:tcPr>
          <w:p w14:paraId="6E6E4BC8" w14:textId="77777777" w:rsidR="009030B5" w:rsidRPr="0006090E" w:rsidRDefault="009030B5" w:rsidP="009030B5">
            <w:pPr>
              <w:jc w:val="center"/>
              <w:rPr>
                <w:rFonts w:eastAsia="Calibri"/>
              </w:rPr>
            </w:pPr>
            <w:r>
              <w:t>300</w:t>
            </w:r>
          </w:p>
        </w:tc>
        <w:tc>
          <w:tcPr>
            <w:tcW w:w="712" w:type="pct"/>
            <w:tcBorders>
              <w:top w:val="single" w:sz="6" w:space="0" w:color="auto"/>
              <w:left w:val="single" w:sz="6" w:space="0" w:color="auto"/>
              <w:bottom w:val="nil"/>
              <w:right w:val="nil"/>
            </w:tcBorders>
            <w:vAlign w:val="center"/>
          </w:tcPr>
          <w:p w14:paraId="185E2E1F" w14:textId="77777777" w:rsidR="009030B5" w:rsidRPr="0006090E" w:rsidRDefault="009030B5" w:rsidP="009030B5">
            <w:pPr>
              <w:jc w:val="center"/>
              <w:rPr>
                <w:rFonts w:eastAsia="Calibri"/>
              </w:rPr>
            </w:pPr>
            <w:r>
              <w:t>600</w:t>
            </w:r>
          </w:p>
        </w:tc>
        <w:tc>
          <w:tcPr>
            <w:tcW w:w="792" w:type="pct"/>
            <w:tcBorders>
              <w:top w:val="single" w:sz="6" w:space="0" w:color="auto"/>
              <w:left w:val="single" w:sz="6" w:space="0" w:color="auto"/>
              <w:bottom w:val="nil"/>
              <w:right w:val="nil"/>
            </w:tcBorders>
            <w:vAlign w:val="center"/>
          </w:tcPr>
          <w:p w14:paraId="701C157A" w14:textId="77777777" w:rsidR="009030B5" w:rsidRPr="0006090E" w:rsidRDefault="009030B5" w:rsidP="009030B5">
            <w:pPr>
              <w:jc w:val="center"/>
              <w:rPr>
                <w:rFonts w:eastAsia="Calibri"/>
              </w:rPr>
            </w:pPr>
            <w:r>
              <w:t>600</w:t>
            </w:r>
          </w:p>
        </w:tc>
        <w:tc>
          <w:tcPr>
            <w:tcW w:w="1035" w:type="pct"/>
            <w:tcBorders>
              <w:top w:val="single" w:sz="6" w:space="0" w:color="auto"/>
              <w:left w:val="single" w:sz="6" w:space="0" w:color="auto"/>
              <w:bottom w:val="single" w:sz="6" w:space="0" w:color="auto"/>
              <w:right w:val="single" w:sz="12" w:space="0" w:color="auto"/>
            </w:tcBorders>
            <w:vAlign w:val="center"/>
          </w:tcPr>
          <w:p w14:paraId="0070EEB2" w14:textId="77777777" w:rsidR="009030B5" w:rsidRPr="0006090E" w:rsidRDefault="009030B5" w:rsidP="009030B5">
            <w:pPr>
              <w:jc w:val="center"/>
              <w:rPr>
                <w:rFonts w:eastAsia="Calibri"/>
              </w:rPr>
            </w:pPr>
            <w:r>
              <w:t>300</w:t>
            </w:r>
          </w:p>
        </w:tc>
      </w:tr>
      <w:tr w:rsidR="0006090E" w:rsidRPr="0006090E" w14:paraId="28EFDE2C" w14:textId="77777777" w:rsidTr="00972543">
        <w:tc>
          <w:tcPr>
            <w:tcW w:w="1584" w:type="pct"/>
            <w:tcBorders>
              <w:top w:val="single" w:sz="6" w:space="0" w:color="auto"/>
              <w:left w:val="single" w:sz="12" w:space="0" w:color="auto"/>
              <w:bottom w:val="single" w:sz="6" w:space="0" w:color="auto"/>
              <w:right w:val="single" w:sz="12" w:space="0" w:color="auto"/>
            </w:tcBorders>
          </w:tcPr>
          <w:p w14:paraId="1CD85F8B" w14:textId="77777777" w:rsidR="009030B5" w:rsidRPr="0006090E" w:rsidRDefault="009030B5" w:rsidP="009030B5">
            <w:pPr>
              <w:rPr>
                <w:rFonts w:eastAsia="Calibri"/>
              </w:rPr>
            </w:pPr>
            <w:r>
              <w:t>Nickel</w:t>
            </w:r>
          </w:p>
        </w:tc>
        <w:tc>
          <w:tcPr>
            <w:tcW w:w="876" w:type="pct"/>
            <w:tcBorders>
              <w:top w:val="single" w:sz="6" w:space="0" w:color="auto"/>
              <w:left w:val="single" w:sz="12" w:space="0" w:color="auto"/>
              <w:bottom w:val="nil"/>
              <w:right w:val="nil"/>
            </w:tcBorders>
            <w:vAlign w:val="center"/>
          </w:tcPr>
          <w:p w14:paraId="33D624B6" w14:textId="77777777" w:rsidR="009030B5" w:rsidRPr="0006090E" w:rsidRDefault="009030B5" w:rsidP="009030B5">
            <w:pPr>
              <w:jc w:val="center"/>
              <w:rPr>
                <w:rFonts w:eastAsia="Calibri"/>
              </w:rPr>
            </w:pPr>
            <w:r>
              <w:t>70</w:t>
            </w:r>
          </w:p>
        </w:tc>
        <w:tc>
          <w:tcPr>
            <w:tcW w:w="712" w:type="pct"/>
            <w:tcBorders>
              <w:top w:val="single" w:sz="6" w:space="0" w:color="auto"/>
              <w:left w:val="single" w:sz="6" w:space="0" w:color="auto"/>
              <w:bottom w:val="nil"/>
              <w:right w:val="nil"/>
            </w:tcBorders>
            <w:vAlign w:val="center"/>
          </w:tcPr>
          <w:p w14:paraId="394B27B5" w14:textId="77777777" w:rsidR="009030B5" w:rsidRPr="0006090E" w:rsidRDefault="009030B5" w:rsidP="009030B5">
            <w:pPr>
              <w:jc w:val="center"/>
              <w:rPr>
                <w:rFonts w:eastAsia="Calibri"/>
              </w:rPr>
            </w:pPr>
            <w:r>
              <w:t>140</w:t>
            </w:r>
          </w:p>
        </w:tc>
        <w:tc>
          <w:tcPr>
            <w:tcW w:w="792" w:type="pct"/>
            <w:tcBorders>
              <w:top w:val="single" w:sz="6" w:space="0" w:color="auto"/>
              <w:left w:val="single" w:sz="6" w:space="0" w:color="auto"/>
              <w:bottom w:val="nil"/>
              <w:right w:val="nil"/>
            </w:tcBorders>
            <w:vAlign w:val="center"/>
          </w:tcPr>
          <w:p w14:paraId="133F14D3" w14:textId="77777777" w:rsidR="009030B5" w:rsidRPr="0006090E" w:rsidRDefault="009030B5" w:rsidP="009030B5">
            <w:pPr>
              <w:jc w:val="center"/>
              <w:rPr>
                <w:rFonts w:eastAsia="Calibri"/>
              </w:rPr>
            </w:pPr>
            <w:r>
              <w:t>350</w:t>
            </w:r>
          </w:p>
        </w:tc>
        <w:tc>
          <w:tcPr>
            <w:tcW w:w="1035" w:type="pct"/>
            <w:tcBorders>
              <w:top w:val="single" w:sz="6" w:space="0" w:color="auto"/>
              <w:left w:val="single" w:sz="6" w:space="0" w:color="auto"/>
              <w:bottom w:val="single" w:sz="6" w:space="0" w:color="auto"/>
              <w:right w:val="single" w:sz="12" w:space="0" w:color="auto"/>
            </w:tcBorders>
            <w:vAlign w:val="center"/>
          </w:tcPr>
          <w:p w14:paraId="760E9826" w14:textId="77777777" w:rsidR="009030B5" w:rsidRPr="0006090E" w:rsidRDefault="009030B5" w:rsidP="009030B5">
            <w:pPr>
              <w:jc w:val="center"/>
              <w:rPr>
                <w:rFonts w:eastAsia="Calibri"/>
              </w:rPr>
            </w:pPr>
            <w:r>
              <w:t>900</w:t>
            </w:r>
          </w:p>
        </w:tc>
      </w:tr>
      <w:tr w:rsidR="0006090E" w:rsidRPr="0006090E" w14:paraId="1609ECC3" w14:textId="77777777" w:rsidTr="00972543">
        <w:tc>
          <w:tcPr>
            <w:tcW w:w="1584" w:type="pct"/>
            <w:tcBorders>
              <w:top w:val="single" w:sz="6" w:space="0" w:color="auto"/>
              <w:left w:val="single" w:sz="12" w:space="0" w:color="auto"/>
              <w:bottom w:val="single" w:sz="6" w:space="0" w:color="auto"/>
              <w:right w:val="single" w:sz="12" w:space="0" w:color="auto"/>
            </w:tcBorders>
          </w:tcPr>
          <w:p w14:paraId="152AF4E9" w14:textId="77777777" w:rsidR="009030B5" w:rsidRPr="0006090E" w:rsidRDefault="009030B5" w:rsidP="009030B5">
            <w:pPr>
              <w:rPr>
                <w:rFonts w:eastAsia="Calibri"/>
              </w:rPr>
            </w:pPr>
            <w:r>
              <w:t>Mercury</w:t>
            </w:r>
          </w:p>
        </w:tc>
        <w:tc>
          <w:tcPr>
            <w:tcW w:w="876" w:type="pct"/>
            <w:tcBorders>
              <w:top w:val="single" w:sz="6" w:space="0" w:color="auto"/>
              <w:left w:val="single" w:sz="12" w:space="0" w:color="auto"/>
              <w:bottom w:val="nil"/>
              <w:right w:val="nil"/>
            </w:tcBorders>
            <w:vAlign w:val="center"/>
          </w:tcPr>
          <w:p w14:paraId="2C024797" w14:textId="77777777" w:rsidR="009030B5" w:rsidRPr="0006090E" w:rsidRDefault="009030B5" w:rsidP="009030B5">
            <w:pPr>
              <w:jc w:val="center"/>
              <w:rPr>
                <w:rFonts w:eastAsia="Calibri"/>
              </w:rPr>
            </w:pPr>
            <w:r>
              <w:t>10</w:t>
            </w:r>
          </w:p>
        </w:tc>
        <w:tc>
          <w:tcPr>
            <w:tcW w:w="712" w:type="pct"/>
            <w:tcBorders>
              <w:top w:val="single" w:sz="6" w:space="0" w:color="auto"/>
              <w:left w:val="single" w:sz="6" w:space="0" w:color="auto"/>
              <w:bottom w:val="nil"/>
              <w:right w:val="nil"/>
            </w:tcBorders>
            <w:vAlign w:val="center"/>
          </w:tcPr>
          <w:p w14:paraId="6E81477E" w14:textId="77777777" w:rsidR="009030B5" w:rsidRPr="0006090E" w:rsidRDefault="009030B5" w:rsidP="009030B5">
            <w:pPr>
              <w:jc w:val="center"/>
              <w:rPr>
                <w:rFonts w:eastAsia="Calibri"/>
              </w:rPr>
            </w:pPr>
            <w:r>
              <w:t>20</w:t>
            </w:r>
          </w:p>
        </w:tc>
        <w:tc>
          <w:tcPr>
            <w:tcW w:w="792" w:type="pct"/>
            <w:tcBorders>
              <w:top w:val="single" w:sz="6" w:space="0" w:color="auto"/>
              <w:left w:val="single" w:sz="6" w:space="0" w:color="auto"/>
              <w:bottom w:val="nil"/>
              <w:right w:val="nil"/>
            </w:tcBorders>
            <w:vAlign w:val="center"/>
          </w:tcPr>
          <w:p w14:paraId="70A08C3B" w14:textId="77777777" w:rsidR="009030B5" w:rsidRPr="0006090E" w:rsidRDefault="009030B5" w:rsidP="009030B5">
            <w:pPr>
              <w:jc w:val="center"/>
              <w:rPr>
                <w:rFonts w:eastAsia="Calibri"/>
              </w:rPr>
            </w:pPr>
            <w:r>
              <w:t>50</w:t>
            </w:r>
          </w:p>
        </w:tc>
        <w:tc>
          <w:tcPr>
            <w:tcW w:w="1035" w:type="pct"/>
            <w:tcBorders>
              <w:top w:val="single" w:sz="6" w:space="0" w:color="auto"/>
              <w:left w:val="single" w:sz="6" w:space="0" w:color="auto"/>
              <w:bottom w:val="single" w:sz="6" w:space="0" w:color="auto"/>
              <w:right w:val="single" w:sz="12" w:space="0" w:color="auto"/>
            </w:tcBorders>
            <w:vAlign w:val="center"/>
          </w:tcPr>
          <w:p w14:paraId="5A309D28" w14:textId="77777777" w:rsidR="009030B5" w:rsidRPr="0006090E" w:rsidRDefault="009030B5" w:rsidP="009030B5">
            <w:pPr>
              <w:jc w:val="center"/>
              <w:rPr>
                <w:rFonts w:eastAsia="Calibri"/>
              </w:rPr>
            </w:pPr>
            <w:r>
              <w:t>100</w:t>
            </w:r>
          </w:p>
        </w:tc>
      </w:tr>
      <w:tr w:rsidR="0006090E" w:rsidRPr="0006090E" w14:paraId="38945200" w14:textId="77777777" w:rsidTr="00972543">
        <w:tc>
          <w:tcPr>
            <w:tcW w:w="1584" w:type="pct"/>
            <w:tcBorders>
              <w:top w:val="single" w:sz="6" w:space="0" w:color="auto"/>
              <w:left w:val="single" w:sz="12" w:space="0" w:color="auto"/>
              <w:bottom w:val="single" w:sz="6" w:space="0" w:color="auto"/>
              <w:right w:val="single" w:sz="12" w:space="0" w:color="auto"/>
            </w:tcBorders>
          </w:tcPr>
          <w:p w14:paraId="15CCB787" w14:textId="77777777" w:rsidR="009030B5" w:rsidRPr="0006090E" w:rsidRDefault="009030B5" w:rsidP="009030B5">
            <w:pPr>
              <w:rPr>
                <w:rFonts w:eastAsia="Calibri"/>
              </w:rPr>
            </w:pPr>
            <w:r>
              <w:t>Thallium</w:t>
            </w:r>
          </w:p>
        </w:tc>
        <w:tc>
          <w:tcPr>
            <w:tcW w:w="876" w:type="pct"/>
            <w:tcBorders>
              <w:top w:val="single" w:sz="6" w:space="0" w:color="auto"/>
              <w:left w:val="single" w:sz="12" w:space="0" w:color="auto"/>
              <w:bottom w:val="nil"/>
              <w:right w:val="nil"/>
            </w:tcBorders>
            <w:vAlign w:val="center"/>
          </w:tcPr>
          <w:p w14:paraId="69A982D8" w14:textId="77777777" w:rsidR="009030B5" w:rsidRPr="0006090E" w:rsidRDefault="009030B5" w:rsidP="009030B5">
            <w:pPr>
              <w:jc w:val="center"/>
              <w:rPr>
                <w:rFonts w:eastAsia="Calibri"/>
              </w:rPr>
            </w:pPr>
            <w:r>
              <w:t>5</w:t>
            </w:r>
          </w:p>
        </w:tc>
        <w:tc>
          <w:tcPr>
            <w:tcW w:w="712" w:type="pct"/>
            <w:tcBorders>
              <w:top w:val="single" w:sz="6" w:space="0" w:color="auto"/>
              <w:left w:val="single" w:sz="6" w:space="0" w:color="auto"/>
              <w:bottom w:val="nil"/>
              <w:right w:val="nil"/>
            </w:tcBorders>
            <w:vAlign w:val="center"/>
          </w:tcPr>
          <w:p w14:paraId="270D7947" w14:textId="77777777" w:rsidR="009030B5" w:rsidRPr="0006090E" w:rsidRDefault="009030B5" w:rsidP="009030B5">
            <w:pPr>
              <w:jc w:val="center"/>
              <w:rPr>
                <w:rFonts w:eastAsia="Calibri"/>
              </w:rPr>
            </w:pPr>
            <w:r>
              <w:t>10</w:t>
            </w:r>
          </w:p>
        </w:tc>
        <w:tc>
          <w:tcPr>
            <w:tcW w:w="792" w:type="pct"/>
            <w:tcBorders>
              <w:top w:val="single" w:sz="6" w:space="0" w:color="auto"/>
              <w:left w:val="single" w:sz="6" w:space="0" w:color="auto"/>
              <w:bottom w:val="nil"/>
              <w:right w:val="nil"/>
            </w:tcBorders>
            <w:vAlign w:val="center"/>
          </w:tcPr>
          <w:p w14:paraId="4AF26658" w14:textId="77777777" w:rsidR="009030B5" w:rsidRPr="0006090E" w:rsidRDefault="009030B5" w:rsidP="009030B5">
            <w:pPr>
              <w:jc w:val="center"/>
              <w:rPr>
                <w:rFonts w:eastAsia="Calibri"/>
              </w:rPr>
            </w:pPr>
            <w:r>
              <w:t>25</w:t>
            </w:r>
          </w:p>
        </w:tc>
        <w:tc>
          <w:tcPr>
            <w:tcW w:w="1035" w:type="pct"/>
            <w:tcBorders>
              <w:top w:val="single" w:sz="6" w:space="0" w:color="auto"/>
              <w:left w:val="single" w:sz="6" w:space="0" w:color="auto"/>
              <w:bottom w:val="single" w:sz="6" w:space="0" w:color="auto"/>
              <w:right w:val="single" w:sz="12" w:space="0" w:color="auto"/>
            </w:tcBorders>
            <w:vAlign w:val="center"/>
          </w:tcPr>
          <w:p w14:paraId="504D17BB" w14:textId="77777777" w:rsidR="009030B5" w:rsidRPr="0006090E" w:rsidRDefault="009030B5" w:rsidP="009030B5">
            <w:pPr>
              <w:jc w:val="center"/>
              <w:rPr>
                <w:rFonts w:eastAsia="Calibri"/>
              </w:rPr>
            </w:pPr>
            <w:r>
              <w:t>-</w:t>
            </w:r>
          </w:p>
        </w:tc>
      </w:tr>
      <w:tr w:rsidR="0006090E" w:rsidRPr="0006090E" w14:paraId="5A9C091D" w14:textId="77777777" w:rsidTr="00972543">
        <w:tc>
          <w:tcPr>
            <w:tcW w:w="1584" w:type="pct"/>
            <w:tcBorders>
              <w:top w:val="single" w:sz="6" w:space="0" w:color="auto"/>
              <w:left w:val="single" w:sz="12" w:space="0" w:color="auto"/>
              <w:bottom w:val="single" w:sz="6" w:space="0" w:color="auto"/>
              <w:right w:val="single" w:sz="12" w:space="0" w:color="auto"/>
            </w:tcBorders>
          </w:tcPr>
          <w:p w14:paraId="2D1AA783" w14:textId="77777777" w:rsidR="009030B5" w:rsidRPr="0006090E" w:rsidRDefault="009030B5" w:rsidP="009030B5">
            <w:pPr>
              <w:rPr>
                <w:rFonts w:eastAsia="Calibri"/>
              </w:rPr>
            </w:pPr>
            <w:r>
              <w:t>Aldrin</w:t>
            </w:r>
          </w:p>
        </w:tc>
        <w:tc>
          <w:tcPr>
            <w:tcW w:w="876" w:type="pct"/>
            <w:tcBorders>
              <w:top w:val="single" w:sz="6" w:space="0" w:color="auto"/>
              <w:left w:val="single" w:sz="12" w:space="0" w:color="auto"/>
              <w:bottom w:val="nil"/>
              <w:right w:val="nil"/>
            </w:tcBorders>
            <w:vAlign w:val="center"/>
          </w:tcPr>
          <w:p w14:paraId="72991A70" w14:textId="77777777" w:rsidR="009030B5" w:rsidRPr="0006090E" w:rsidRDefault="009030B5" w:rsidP="009030B5">
            <w:pPr>
              <w:jc w:val="center"/>
              <w:rPr>
                <w:rFonts w:eastAsia="Calibri"/>
              </w:rPr>
            </w:pPr>
            <w:r>
              <w:t>2</w:t>
            </w:r>
          </w:p>
        </w:tc>
        <w:tc>
          <w:tcPr>
            <w:tcW w:w="712" w:type="pct"/>
            <w:tcBorders>
              <w:top w:val="single" w:sz="6" w:space="0" w:color="auto"/>
              <w:left w:val="single" w:sz="6" w:space="0" w:color="auto"/>
              <w:bottom w:val="nil"/>
              <w:right w:val="nil"/>
            </w:tcBorders>
            <w:vAlign w:val="center"/>
          </w:tcPr>
          <w:p w14:paraId="76983052" w14:textId="77777777" w:rsidR="009030B5" w:rsidRPr="0006090E" w:rsidRDefault="009030B5" w:rsidP="009030B5">
            <w:pPr>
              <w:jc w:val="center"/>
              <w:rPr>
                <w:rFonts w:eastAsia="Calibri"/>
              </w:rPr>
            </w:pPr>
            <w:r>
              <w:t>4</w:t>
            </w:r>
          </w:p>
        </w:tc>
        <w:tc>
          <w:tcPr>
            <w:tcW w:w="792" w:type="pct"/>
            <w:tcBorders>
              <w:top w:val="single" w:sz="6" w:space="0" w:color="auto"/>
              <w:left w:val="single" w:sz="6" w:space="0" w:color="auto"/>
              <w:bottom w:val="nil"/>
              <w:right w:val="nil"/>
            </w:tcBorders>
            <w:vAlign w:val="center"/>
          </w:tcPr>
          <w:p w14:paraId="4782C0E2" w14:textId="77777777" w:rsidR="009030B5" w:rsidRPr="0006090E" w:rsidRDefault="009030B5" w:rsidP="009030B5">
            <w:pPr>
              <w:jc w:val="center"/>
              <w:rPr>
                <w:rFonts w:eastAsia="Calibri"/>
              </w:rPr>
            </w:pPr>
            <w:r>
              <w:t>10</w:t>
            </w:r>
          </w:p>
        </w:tc>
        <w:tc>
          <w:tcPr>
            <w:tcW w:w="1035" w:type="pct"/>
            <w:tcBorders>
              <w:top w:val="single" w:sz="6" w:space="0" w:color="auto"/>
              <w:left w:val="single" w:sz="6" w:space="0" w:color="auto"/>
              <w:bottom w:val="single" w:sz="6" w:space="0" w:color="auto"/>
              <w:right w:val="single" w:sz="12" w:space="0" w:color="auto"/>
            </w:tcBorders>
            <w:vAlign w:val="center"/>
          </w:tcPr>
          <w:p w14:paraId="7E2E8B1E" w14:textId="77777777" w:rsidR="009030B5" w:rsidRPr="0006090E" w:rsidRDefault="009030B5" w:rsidP="009030B5">
            <w:pPr>
              <w:jc w:val="center"/>
              <w:rPr>
                <w:rFonts w:eastAsia="Calibri"/>
              </w:rPr>
            </w:pPr>
            <w:r>
              <w:t>-</w:t>
            </w:r>
          </w:p>
        </w:tc>
      </w:tr>
      <w:tr w:rsidR="0006090E" w:rsidRPr="0006090E" w14:paraId="3CBCD561" w14:textId="77777777" w:rsidTr="00972543">
        <w:tc>
          <w:tcPr>
            <w:tcW w:w="1584" w:type="pct"/>
            <w:tcBorders>
              <w:top w:val="single" w:sz="6" w:space="0" w:color="auto"/>
              <w:left w:val="single" w:sz="12" w:space="0" w:color="auto"/>
              <w:bottom w:val="single" w:sz="6" w:space="0" w:color="auto"/>
              <w:right w:val="single" w:sz="12" w:space="0" w:color="auto"/>
            </w:tcBorders>
          </w:tcPr>
          <w:p w14:paraId="2F168A42" w14:textId="77777777" w:rsidR="009030B5" w:rsidRPr="0006090E" w:rsidRDefault="009030B5" w:rsidP="009030B5">
            <w:pPr>
              <w:rPr>
                <w:rFonts w:eastAsia="Calibri"/>
              </w:rPr>
            </w:pPr>
            <w:r>
              <w:t>2.4-dinitrotoluene</w:t>
            </w:r>
          </w:p>
        </w:tc>
        <w:tc>
          <w:tcPr>
            <w:tcW w:w="876" w:type="pct"/>
            <w:tcBorders>
              <w:top w:val="single" w:sz="6" w:space="0" w:color="auto"/>
              <w:left w:val="single" w:sz="12" w:space="0" w:color="auto"/>
              <w:bottom w:val="nil"/>
              <w:right w:val="nil"/>
            </w:tcBorders>
            <w:vAlign w:val="center"/>
          </w:tcPr>
          <w:p w14:paraId="0EC2CEF6" w14:textId="77777777" w:rsidR="009030B5" w:rsidRPr="0006090E" w:rsidRDefault="009030B5" w:rsidP="009030B5">
            <w:pPr>
              <w:jc w:val="center"/>
              <w:rPr>
                <w:rFonts w:eastAsia="Calibri"/>
              </w:rPr>
            </w:pPr>
            <w:r>
              <w:t>3</w:t>
            </w:r>
          </w:p>
        </w:tc>
        <w:tc>
          <w:tcPr>
            <w:tcW w:w="712" w:type="pct"/>
            <w:tcBorders>
              <w:top w:val="single" w:sz="6" w:space="0" w:color="auto"/>
              <w:left w:val="single" w:sz="6" w:space="0" w:color="auto"/>
              <w:bottom w:val="nil"/>
              <w:right w:val="nil"/>
            </w:tcBorders>
            <w:vAlign w:val="center"/>
          </w:tcPr>
          <w:p w14:paraId="628A63B2" w14:textId="77777777" w:rsidR="009030B5" w:rsidRPr="0006090E" w:rsidRDefault="009030B5" w:rsidP="009030B5">
            <w:pPr>
              <w:jc w:val="center"/>
              <w:rPr>
                <w:rFonts w:eastAsia="Calibri"/>
              </w:rPr>
            </w:pPr>
            <w:r>
              <w:t>6</w:t>
            </w:r>
          </w:p>
        </w:tc>
        <w:tc>
          <w:tcPr>
            <w:tcW w:w="792" w:type="pct"/>
            <w:tcBorders>
              <w:top w:val="single" w:sz="6" w:space="0" w:color="auto"/>
              <w:left w:val="single" w:sz="6" w:space="0" w:color="auto"/>
              <w:bottom w:val="nil"/>
              <w:right w:val="nil"/>
            </w:tcBorders>
            <w:vAlign w:val="center"/>
          </w:tcPr>
          <w:p w14:paraId="721F8392" w14:textId="77777777" w:rsidR="009030B5" w:rsidRPr="0006090E" w:rsidRDefault="009030B5" w:rsidP="009030B5">
            <w:pPr>
              <w:jc w:val="center"/>
              <w:rPr>
                <w:rFonts w:eastAsia="Calibri"/>
              </w:rPr>
            </w:pPr>
            <w:r>
              <w:t>15</w:t>
            </w:r>
          </w:p>
        </w:tc>
        <w:tc>
          <w:tcPr>
            <w:tcW w:w="1035" w:type="pct"/>
            <w:tcBorders>
              <w:top w:val="single" w:sz="6" w:space="0" w:color="auto"/>
              <w:left w:val="single" w:sz="6" w:space="0" w:color="auto"/>
              <w:bottom w:val="single" w:sz="6" w:space="0" w:color="auto"/>
              <w:right w:val="single" w:sz="12" w:space="0" w:color="auto"/>
            </w:tcBorders>
            <w:vAlign w:val="center"/>
          </w:tcPr>
          <w:p w14:paraId="3E07650F" w14:textId="77777777" w:rsidR="009030B5" w:rsidRPr="0006090E" w:rsidRDefault="009030B5" w:rsidP="009030B5">
            <w:pPr>
              <w:jc w:val="center"/>
              <w:rPr>
                <w:rFonts w:eastAsia="Calibri"/>
              </w:rPr>
            </w:pPr>
            <w:r>
              <w:t>50</w:t>
            </w:r>
          </w:p>
        </w:tc>
      </w:tr>
      <w:tr w:rsidR="0006090E" w:rsidRPr="0006090E" w14:paraId="37100055" w14:textId="77777777" w:rsidTr="00972543">
        <w:tc>
          <w:tcPr>
            <w:tcW w:w="1584" w:type="pct"/>
            <w:tcBorders>
              <w:top w:val="single" w:sz="6" w:space="0" w:color="auto"/>
              <w:left w:val="single" w:sz="12" w:space="0" w:color="auto"/>
              <w:bottom w:val="single" w:sz="6" w:space="0" w:color="auto"/>
              <w:right w:val="single" w:sz="12" w:space="0" w:color="auto"/>
            </w:tcBorders>
          </w:tcPr>
          <w:p w14:paraId="3352B76A" w14:textId="77777777" w:rsidR="009030B5" w:rsidRPr="0006090E" w:rsidRDefault="009030B5" w:rsidP="009030B5">
            <w:pPr>
              <w:rPr>
                <w:rFonts w:eastAsia="Calibri"/>
              </w:rPr>
            </w:pPr>
            <w:r>
              <w:t>2.6-dinitrotoluene</w:t>
            </w:r>
          </w:p>
        </w:tc>
        <w:tc>
          <w:tcPr>
            <w:tcW w:w="876" w:type="pct"/>
            <w:tcBorders>
              <w:top w:val="single" w:sz="6" w:space="0" w:color="auto"/>
              <w:left w:val="single" w:sz="12" w:space="0" w:color="auto"/>
              <w:bottom w:val="nil"/>
              <w:right w:val="nil"/>
            </w:tcBorders>
            <w:vAlign w:val="center"/>
          </w:tcPr>
          <w:p w14:paraId="07533ACC" w14:textId="77777777" w:rsidR="009030B5" w:rsidRPr="0006090E" w:rsidRDefault="009030B5" w:rsidP="009030B5">
            <w:pPr>
              <w:jc w:val="center"/>
              <w:rPr>
                <w:rFonts w:eastAsia="Calibri"/>
              </w:rPr>
            </w:pPr>
            <w:r>
              <w:t>0.2</w:t>
            </w:r>
          </w:p>
        </w:tc>
        <w:tc>
          <w:tcPr>
            <w:tcW w:w="712" w:type="pct"/>
            <w:tcBorders>
              <w:top w:val="single" w:sz="6" w:space="0" w:color="auto"/>
              <w:left w:val="single" w:sz="6" w:space="0" w:color="auto"/>
              <w:bottom w:val="nil"/>
              <w:right w:val="nil"/>
            </w:tcBorders>
            <w:vAlign w:val="center"/>
          </w:tcPr>
          <w:p w14:paraId="1F035D0F" w14:textId="77777777" w:rsidR="009030B5" w:rsidRPr="0006090E" w:rsidRDefault="009030B5" w:rsidP="009030B5">
            <w:pPr>
              <w:jc w:val="center"/>
              <w:rPr>
                <w:rFonts w:eastAsia="Calibri"/>
              </w:rPr>
            </w:pPr>
            <w:r>
              <w:t>0.4</w:t>
            </w:r>
          </w:p>
        </w:tc>
        <w:tc>
          <w:tcPr>
            <w:tcW w:w="792" w:type="pct"/>
            <w:tcBorders>
              <w:top w:val="single" w:sz="6" w:space="0" w:color="auto"/>
              <w:left w:val="single" w:sz="6" w:space="0" w:color="auto"/>
              <w:bottom w:val="nil"/>
              <w:right w:val="nil"/>
            </w:tcBorders>
            <w:vAlign w:val="center"/>
          </w:tcPr>
          <w:p w14:paraId="5F15BDB9" w14:textId="77777777" w:rsidR="009030B5" w:rsidRPr="0006090E" w:rsidRDefault="009030B5" w:rsidP="009030B5">
            <w:pPr>
              <w:jc w:val="center"/>
              <w:rPr>
                <w:rFonts w:eastAsia="Calibri"/>
              </w:rPr>
            </w:pPr>
            <w:r>
              <w:t>1</w:t>
            </w:r>
          </w:p>
        </w:tc>
        <w:tc>
          <w:tcPr>
            <w:tcW w:w="1035" w:type="pct"/>
            <w:tcBorders>
              <w:top w:val="single" w:sz="6" w:space="0" w:color="auto"/>
              <w:left w:val="single" w:sz="6" w:space="0" w:color="auto"/>
              <w:bottom w:val="single" w:sz="6" w:space="0" w:color="auto"/>
              <w:right w:val="single" w:sz="12" w:space="0" w:color="auto"/>
            </w:tcBorders>
            <w:vAlign w:val="center"/>
          </w:tcPr>
          <w:p w14:paraId="601C41AA" w14:textId="77777777" w:rsidR="009030B5" w:rsidRPr="0006090E" w:rsidRDefault="009030B5" w:rsidP="009030B5">
            <w:pPr>
              <w:jc w:val="center"/>
              <w:rPr>
                <w:rFonts w:eastAsia="Calibri"/>
              </w:rPr>
            </w:pPr>
            <w:r>
              <w:t>5</w:t>
            </w:r>
          </w:p>
        </w:tc>
      </w:tr>
      <w:tr w:rsidR="0006090E" w:rsidRPr="0006090E" w14:paraId="65ACC7D3" w14:textId="77777777" w:rsidTr="00972543">
        <w:tc>
          <w:tcPr>
            <w:tcW w:w="1584" w:type="pct"/>
            <w:tcBorders>
              <w:top w:val="single" w:sz="6" w:space="0" w:color="auto"/>
              <w:left w:val="single" w:sz="12" w:space="0" w:color="auto"/>
              <w:bottom w:val="single" w:sz="6" w:space="0" w:color="auto"/>
              <w:right w:val="single" w:sz="12" w:space="0" w:color="auto"/>
            </w:tcBorders>
          </w:tcPr>
          <w:p w14:paraId="7BE99418" w14:textId="77777777" w:rsidR="009030B5" w:rsidRPr="0006090E" w:rsidRDefault="009030B5" w:rsidP="009030B5">
            <w:pPr>
              <w:rPr>
                <w:rFonts w:eastAsia="Calibri"/>
              </w:rPr>
            </w:pPr>
            <w:r>
              <w:t>DDT (dichlorodiphenyltrichloroethane)</w:t>
            </w:r>
          </w:p>
        </w:tc>
        <w:tc>
          <w:tcPr>
            <w:tcW w:w="876" w:type="pct"/>
            <w:tcBorders>
              <w:top w:val="single" w:sz="6" w:space="0" w:color="auto"/>
              <w:left w:val="single" w:sz="12" w:space="0" w:color="auto"/>
              <w:bottom w:val="nil"/>
              <w:right w:val="nil"/>
            </w:tcBorders>
            <w:vAlign w:val="center"/>
          </w:tcPr>
          <w:p w14:paraId="4AE3470B" w14:textId="77777777" w:rsidR="009030B5" w:rsidRPr="0006090E" w:rsidRDefault="009030B5" w:rsidP="009030B5">
            <w:pPr>
              <w:jc w:val="center"/>
              <w:rPr>
                <w:rFonts w:eastAsia="Calibri"/>
              </w:rPr>
            </w:pPr>
            <w:r>
              <w:t>40</w:t>
            </w:r>
          </w:p>
        </w:tc>
        <w:tc>
          <w:tcPr>
            <w:tcW w:w="712" w:type="pct"/>
            <w:tcBorders>
              <w:top w:val="single" w:sz="6" w:space="0" w:color="auto"/>
              <w:left w:val="single" w:sz="6" w:space="0" w:color="auto"/>
              <w:bottom w:val="nil"/>
              <w:right w:val="nil"/>
            </w:tcBorders>
            <w:vAlign w:val="center"/>
          </w:tcPr>
          <w:p w14:paraId="0C29413F" w14:textId="77777777" w:rsidR="009030B5" w:rsidRPr="0006090E" w:rsidRDefault="009030B5" w:rsidP="009030B5">
            <w:pPr>
              <w:jc w:val="center"/>
              <w:rPr>
                <w:rFonts w:eastAsia="Calibri"/>
              </w:rPr>
            </w:pPr>
            <w:r>
              <w:t>80</w:t>
            </w:r>
          </w:p>
        </w:tc>
        <w:tc>
          <w:tcPr>
            <w:tcW w:w="792" w:type="pct"/>
            <w:tcBorders>
              <w:top w:val="single" w:sz="6" w:space="0" w:color="auto"/>
              <w:left w:val="single" w:sz="6" w:space="0" w:color="auto"/>
              <w:bottom w:val="nil"/>
              <w:right w:val="nil"/>
            </w:tcBorders>
            <w:vAlign w:val="center"/>
          </w:tcPr>
          <w:p w14:paraId="25B8D5F8" w14:textId="77777777" w:rsidR="009030B5" w:rsidRPr="0006090E" w:rsidRDefault="009030B5" w:rsidP="009030B5">
            <w:pPr>
              <w:jc w:val="center"/>
              <w:rPr>
                <w:rFonts w:eastAsia="Calibri"/>
              </w:rPr>
            </w:pPr>
            <w:r>
              <w:t>200</w:t>
            </w:r>
          </w:p>
        </w:tc>
        <w:tc>
          <w:tcPr>
            <w:tcW w:w="1035" w:type="pct"/>
            <w:tcBorders>
              <w:top w:val="single" w:sz="6" w:space="0" w:color="auto"/>
              <w:left w:val="single" w:sz="6" w:space="0" w:color="auto"/>
              <w:bottom w:val="single" w:sz="6" w:space="0" w:color="auto"/>
              <w:right w:val="single" w:sz="12" w:space="0" w:color="auto"/>
            </w:tcBorders>
            <w:vAlign w:val="center"/>
          </w:tcPr>
          <w:p w14:paraId="3EF55AE5" w14:textId="77777777" w:rsidR="009030B5" w:rsidRPr="0006090E" w:rsidRDefault="009030B5" w:rsidP="009030B5">
            <w:pPr>
              <w:jc w:val="center"/>
              <w:rPr>
                <w:rFonts w:eastAsia="Calibri"/>
              </w:rPr>
            </w:pPr>
            <w:r>
              <w:t>400</w:t>
            </w:r>
          </w:p>
        </w:tc>
      </w:tr>
      <w:tr w:rsidR="0006090E" w:rsidRPr="0006090E" w14:paraId="20C91C35" w14:textId="77777777" w:rsidTr="00972543">
        <w:tc>
          <w:tcPr>
            <w:tcW w:w="1584" w:type="pct"/>
            <w:tcBorders>
              <w:top w:val="single" w:sz="6" w:space="0" w:color="auto"/>
              <w:left w:val="single" w:sz="12" w:space="0" w:color="auto"/>
              <w:bottom w:val="single" w:sz="6" w:space="0" w:color="auto"/>
              <w:right w:val="single" w:sz="12" w:space="0" w:color="auto"/>
            </w:tcBorders>
          </w:tcPr>
          <w:p w14:paraId="307AD22E" w14:textId="77777777" w:rsidR="009030B5" w:rsidRPr="0006090E" w:rsidRDefault="009030B5" w:rsidP="009030B5">
            <w:pPr>
              <w:rPr>
                <w:rFonts w:eastAsia="Calibri"/>
              </w:rPr>
            </w:pPr>
            <w:r>
              <w:t>Hexachlorobenzene</w:t>
            </w:r>
          </w:p>
        </w:tc>
        <w:tc>
          <w:tcPr>
            <w:tcW w:w="876" w:type="pct"/>
            <w:tcBorders>
              <w:top w:val="single" w:sz="6" w:space="0" w:color="auto"/>
              <w:left w:val="single" w:sz="12" w:space="0" w:color="auto"/>
              <w:bottom w:val="nil"/>
              <w:right w:val="nil"/>
            </w:tcBorders>
            <w:vAlign w:val="center"/>
          </w:tcPr>
          <w:p w14:paraId="72DDF118" w14:textId="77777777" w:rsidR="009030B5" w:rsidRPr="0006090E" w:rsidRDefault="009030B5" w:rsidP="009030B5">
            <w:pPr>
              <w:jc w:val="center"/>
              <w:rPr>
                <w:rFonts w:eastAsia="Calibri"/>
              </w:rPr>
            </w:pPr>
            <w:r>
              <w:t>4</w:t>
            </w:r>
          </w:p>
        </w:tc>
        <w:tc>
          <w:tcPr>
            <w:tcW w:w="712" w:type="pct"/>
            <w:tcBorders>
              <w:top w:val="single" w:sz="6" w:space="0" w:color="auto"/>
              <w:left w:val="single" w:sz="6" w:space="0" w:color="auto"/>
              <w:bottom w:val="nil"/>
              <w:right w:val="nil"/>
            </w:tcBorders>
            <w:vAlign w:val="center"/>
          </w:tcPr>
          <w:p w14:paraId="47772360" w14:textId="77777777" w:rsidR="009030B5" w:rsidRPr="0006090E" w:rsidRDefault="009030B5" w:rsidP="009030B5">
            <w:pPr>
              <w:jc w:val="center"/>
              <w:rPr>
                <w:rFonts w:eastAsia="Calibri"/>
              </w:rPr>
            </w:pPr>
            <w:r>
              <w:t>8</w:t>
            </w:r>
          </w:p>
        </w:tc>
        <w:tc>
          <w:tcPr>
            <w:tcW w:w="792" w:type="pct"/>
            <w:tcBorders>
              <w:top w:val="single" w:sz="6" w:space="0" w:color="auto"/>
              <w:left w:val="single" w:sz="6" w:space="0" w:color="auto"/>
              <w:bottom w:val="nil"/>
              <w:right w:val="nil"/>
            </w:tcBorders>
            <w:vAlign w:val="center"/>
          </w:tcPr>
          <w:p w14:paraId="4094E4E1" w14:textId="77777777" w:rsidR="009030B5" w:rsidRPr="0006090E" w:rsidRDefault="009030B5" w:rsidP="009030B5">
            <w:pPr>
              <w:jc w:val="center"/>
              <w:rPr>
                <w:rFonts w:eastAsia="Calibri"/>
              </w:rPr>
            </w:pPr>
            <w:r>
              <w:t>20</w:t>
            </w:r>
          </w:p>
        </w:tc>
        <w:tc>
          <w:tcPr>
            <w:tcW w:w="1035" w:type="pct"/>
            <w:tcBorders>
              <w:top w:val="single" w:sz="6" w:space="0" w:color="auto"/>
              <w:left w:val="single" w:sz="6" w:space="0" w:color="auto"/>
              <w:bottom w:val="single" w:sz="6" w:space="0" w:color="auto"/>
              <w:right w:val="single" w:sz="12" w:space="0" w:color="auto"/>
            </w:tcBorders>
            <w:vAlign w:val="center"/>
          </w:tcPr>
          <w:p w14:paraId="2B1D5EC3" w14:textId="77777777" w:rsidR="009030B5" w:rsidRPr="0006090E" w:rsidRDefault="009030B5" w:rsidP="009030B5">
            <w:pPr>
              <w:jc w:val="center"/>
              <w:rPr>
                <w:rFonts w:eastAsia="Calibri"/>
              </w:rPr>
            </w:pPr>
            <w:r>
              <w:t>200</w:t>
            </w:r>
          </w:p>
        </w:tc>
      </w:tr>
      <w:tr w:rsidR="0006090E" w:rsidRPr="0006090E" w14:paraId="451FB68B" w14:textId="77777777" w:rsidTr="00972543">
        <w:tc>
          <w:tcPr>
            <w:tcW w:w="1584" w:type="pct"/>
            <w:tcBorders>
              <w:top w:val="single" w:sz="6" w:space="0" w:color="auto"/>
              <w:left w:val="single" w:sz="12" w:space="0" w:color="auto"/>
              <w:bottom w:val="nil"/>
              <w:right w:val="single" w:sz="12" w:space="0" w:color="auto"/>
            </w:tcBorders>
          </w:tcPr>
          <w:p w14:paraId="5E4BEE06" w14:textId="77777777" w:rsidR="009030B5" w:rsidRPr="0006090E" w:rsidRDefault="009030B5" w:rsidP="009030B5">
            <w:pPr>
              <w:rPr>
                <w:rFonts w:eastAsia="Calibri"/>
              </w:rPr>
            </w:pPr>
            <w:r>
              <w:t>Hexachlorocyclohexane (HCH mixture or</w:t>
            </w:r>
            <w:r>
              <w:sym w:font="Symbol" w:char="F062"/>
            </w:r>
            <w:r>
              <w:t>-HCH)</w:t>
            </w:r>
          </w:p>
        </w:tc>
        <w:tc>
          <w:tcPr>
            <w:tcW w:w="876" w:type="pct"/>
            <w:tcBorders>
              <w:top w:val="single" w:sz="6" w:space="0" w:color="auto"/>
              <w:left w:val="single" w:sz="12" w:space="0" w:color="auto"/>
              <w:bottom w:val="nil"/>
              <w:right w:val="nil"/>
            </w:tcBorders>
            <w:vAlign w:val="center"/>
          </w:tcPr>
          <w:p w14:paraId="21F7550B" w14:textId="77777777" w:rsidR="009030B5" w:rsidRPr="0006090E" w:rsidRDefault="009030B5" w:rsidP="009030B5">
            <w:pPr>
              <w:jc w:val="center"/>
              <w:rPr>
                <w:rFonts w:eastAsia="Calibri"/>
              </w:rPr>
            </w:pPr>
            <w:r>
              <w:t>5</w:t>
            </w:r>
          </w:p>
        </w:tc>
        <w:tc>
          <w:tcPr>
            <w:tcW w:w="712" w:type="pct"/>
            <w:tcBorders>
              <w:top w:val="single" w:sz="6" w:space="0" w:color="auto"/>
              <w:left w:val="single" w:sz="6" w:space="0" w:color="auto"/>
              <w:bottom w:val="nil"/>
              <w:right w:val="nil"/>
            </w:tcBorders>
            <w:vAlign w:val="center"/>
          </w:tcPr>
          <w:p w14:paraId="288639F3" w14:textId="77777777" w:rsidR="009030B5" w:rsidRPr="0006090E" w:rsidRDefault="009030B5" w:rsidP="009030B5">
            <w:pPr>
              <w:jc w:val="center"/>
              <w:rPr>
                <w:rFonts w:eastAsia="Calibri"/>
              </w:rPr>
            </w:pPr>
            <w:r>
              <w:t>10</w:t>
            </w:r>
          </w:p>
        </w:tc>
        <w:tc>
          <w:tcPr>
            <w:tcW w:w="792" w:type="pct"/>
            <w:tcBorders>
              <w:top w:val="single" w:sz="6" w:space="0" w:color="auto"/>
              <w:left w:val="single" w:sz="6" w:space="0" w:color="auto"/>
              <w:bottom w:val="nil"/>
              <w:right w:val="nil"/>
            </w:tcBorders>
            <w:vAlign w:val="center"/>
          </w:tcPr>
          <w:p w14:paraId="4069E689" w14:textId="77777777" w:rsidR="009030B5" w:rsidRPr="0006090E" w:rsidRDefault="009030B5" w:rsidP="009030B5">
            <w:pPr>
              <w:jc w:val="center"/>
              <w:rPr>
                <w:rFonts w:eastAsia="Calibri"/>
              </w:rPr>
            </w:pPr>
            <w:r>
              <w:t>25</w:t>
            </w:r>
          </w:p>
        </w:tc>
        <w:tc>
          <w:tcPr>
            <w:tcW w:w="1035" w:type="pct"/>
            <w:tcBorders>
              <w:top w:val="single" w:sz="6" w:space="0" w:color="auto"/>
              <w:left w:val="single" w:sz="6" w:space="0" w:color="auto"/>
              <w:bottom w:val="single" w:sz="6" w:space="0" w:color="auto"/>
              <w:right w:val="single" w:sz="12" w:space="0" w:color="auto"/>
            </w:tcBorders>
            <w:vAlign w:val="center"/>
          </w:tcPr>
          <w:p w14:paraId="39BDE5A5" w14:textId="77777777" w:rsidR="009030B5" w:rsidRPr="0006090E" w:rsidRDefault="009030B5" w:rsidP="009030B5">
            <w:pPr>
              <w:jc w:val="center"/>
              <w:rPr>
                <w:rFonts w:eastAsia="Calibri"/>
              </w:rPr>
            </w:pPr>
            <w:r>
              <w:t>400</w:t>
            </w:r>
          </w:p>
        </w:tc>
      </w:tr>
      <w:tr w:rsidR="0006090E" w:rsidRPr="0006090E" w14:paraId="6FE3DC85" w14:textId="77777777" w:rsidTr="00972543">
        <w:tc>
          <w:tcPr>
            <w:tcW w:w="1584" w:type="pct"/>
            <w:tcBorders>
              <w:top w:val="single" w:sz="6" w:space="0" w:color="auto"/>
              <w:left w:val="single" w:sz="12" w:space="0" w:color="auto"/>
              <w:bottom w:val="nil"/>
              <w:right w:val="single" w:sz="12" w:space="0" w:color="auto"/>
            </w:tcBorders>
          </w:tcPr>
          <w:p w14:paraId="6CAAD6E6" w14:textId="77777777" w:rsidR="009030B5" w:rsidRPr="0006090E" w:rsidRDefault="009030B5" w:rsidP="009030B5">
            <w:pPr>
              <w:rPr>
                <w:rFonts w:eastAsia="Calibri"/>
              </w:rPr>
            </w:pPr>
            <w:r>
              <w:t>2.2‘, 4.4‘, 6.6‘-hexa-nitrodiphenylamine (hexyl)</w:t>
            </w:r>
          </w:p>
        </w:tc>
        <w:tc>
          <w:tcPr>
            <w:tcW w:w="876" w:type="pct"/>
            <w:tcBorders>
              <w:top w:val="single" w:sz="6" w:space="0" w:color="auto"/>
              <w:left w:val="single" w:sz="12" w:space="0" w:color="auto"/>
              <w:bottom w:val="nil"/>
              <w:right w:val="nil"/>
            </w:tcBorders>
            <w:vAlign w:val="center"/>
          </w:tcPr>
          <w:p w14:paraId="71031EAD" w14:textId="77777777" w:rsidR="009030B5" w:rsidRPr="0006090E" w:rsidRDefault="009030B5" w:rsidP="009030B5">
            <w:pPr>
              <w:jc w:val="center"/>
              <w:rPr>
                <w:rFonts w:eastAsia="Calibri"/>
              </w:rPr>
            </w:pPr>
            <w:r>
              <w:t>150</w:t>
            </w:r>
          </w:p>
        </w:tc>
        <w:tc>
          <w:tcPr>
            <w:tcW w:w="712" w:type="pct"/>
            <w:tcBorders>
              <w:top w:val="single" w:sz="6" w:space="0" w:color="auto"/>
              <w:left w:val="single" w:sz="6" w:space="0" w:color="auto"/>
              <w:bottom w:val="nil"/>
              <w:right w:val="nil"/>
            </w:tcBorders>
            <w:vAlign w:val="center"/>
          </w:tcPr>
          <w:p w14:paraId="1FBCCD0F" w14:textId="77777777" w:rsidR="009030B5" w:rsidRPr="0006090E" w:rsidRDefault="009030B5" w:rsidP="009030B5">
            <w:pPr>
              <w:jc w:val="center"/>
              <w:rPr>
                <w:rFonts w:eastAsia="Calibri"/>
              </w:rPr>
            </w:pPr>
            <w:r>
              <w:t>300</w:t>
            </w:r>
          </w:p>
        </w:tc>
        <w:tc>
          <w:tcPr>
            <w:tcW w:w="792" w:type="pct"/>
            <w:tcBorders>
              <w:top w:val="single" w:sz="6" w:space="0" w:color="auto"/>
              <w:left w:val="single" w:sz="6" w:space="0" w:color="auto"/>
              <w:bottom w:val="nil"/>
              <w:right w:val="nil"/>
            </w:tcBorders>
            <w:vAlign w:val="center"/>
          </w:tcPr>
          <w:p w14:paraId="291375D1" w14:textId="77777777" w:rsidR="009030B5" w:rsidRPr="0006090E" w:rsidRDefault="009030B5" w:rsidP="009030B5">
            <w:pPr>
              <w:jc w:val="center"/>
              <w:rPr>
                <w:rFonts w:eastAsia="Calibri"/>
              </w:rPr>
            </w:pPr>
            <w:r>
              <w:t>750</w:t>
            </w:r>
          </w:p>
        </w:tc>
        <w:tc>
          <w:tcPr>
            <w:tcW w:w="1035" w:type="pct"/>
            <w:tcBorders>
              <w:top w:val="single" w:sz="6" w:space="0" w:color="auto"/>
              <w:left w:val="single" w:sz="6" w:space="0" w:color="auto"/>
              <w:bottom w:val="single" w:sz="6" w:space="0" w:color="auto"/>
              <w:right w:val="single" w:sz="12" w:space="0" w:color="auto"/>
            </w:tcBorders>
            <w:vAlign w:val="center"/>
          </w:tcPr>
          <w:p w14:paraId="6A9BA3B2" w14:textId="252F8C53" w:rsidR="009030B5" w:rsidRPr="0006090E" w:rsidRDefault="009030B5" w:rsidP="009030B5">
            <w:pPr>
              <w:jc w:val="center"/>
              <w:rPr>
                <w:rFonts w:eastAsia="Calibri"/>
              </w:rPr>
            </w:pPr>
            <w:r>
              <w:t>1 500</w:t>
            </w:r>
          </w:p>
        </w:tc>
      </w:tr>
      <w:tr w:rsidR="0006090E" w:rsidRPr="0006090E" w14:paraId="6E9D19C9" w14:textId="77777777" w:rsidTr="00972543">
        <w:tc>
          <w:tcPr>
            <w:tcW w:w="1584" w:type="pct"/>
            <w:tcBorders>
              <w:top w:val="single" w:sz="6" w:space="0" w:color="auto"/>
              <w:left w:val="single" w:sz="12" w:space="0" w:color="auto"/>
              <w:bottom w:val="nil"/>
              <w:right w:val="single" w:sz="12" w:space="0" w:color="auto"/>
            </w:tcBorders>
          </w:tcPr>
          <w:p w14:paraId="138FD9FF" w14:textId="77777777" w:rsidR="009030B5" w:rsidRPr="0006090E" w:rsidRDefault="009030B5" w:rsidP="009030B5">
            <w:pPr>
              <w:rPr>
                <w:rFonts w:eastAsia="Calibri"/>
              </w:rPr>
            </w:pPr>
            <w:r>
              <w:t>1,3,5-Trinitro-hexahydro-1,3, 5-triazine (hexogen)</w:t>
            </w:r>
          </w:p>
        </w:tc>
        <w:tc>
          <w:tcPr>
            <w:tcW w:w="876" w:type="pct"/>
            <w:tcBorders>
              <w:top w:val="single" w:sz="6" w:space="0" w:color="auto"/>
              <w:left w:val="single" w:sz="12" w:space="0" w:color="auto"/>
              <w:bottom w:val="nil"/>
              <w:right w:val="nil"/>
            </w:tcBorders>
            <w:vAlign w:val="center"/>
          </w:tcPr>
          <w:p w14:paraId="10AAD2E6" w14:textId="77777777" w:rsidR="009030B5" w:rsidRPr="0006090E" w:rsidRDefault="009030B5" w:rsidP="009030B5">
            <w:pPr>
              <w:jc w:val="center"/>
              <w:rPr>
                <w:rFonts w:eastAsia="Calibri"/>
              </w:rPr>
            </w:pPr>
            <w:r>
              <w:t>100</w:t>
            </w:r>
          </w:p>
        </w:tc>
        <w:tc>
          <w:tcPr>
            <w:tcW w:w="712" w:type="pct"/>
            <w:tcBorders>
              <w:top w:val="single" w:sz="6" w:space="0" w:color="auto"/>
              <w:left w:val="single" w:sz="6" w:space="0" w:color="auto"/>
              <w:bottom w:val="nil"/>
              <w:right w:val="nil"/>
            </w:tcBorders>
            <w:vAlign w:val="center"/>
          </w:tcPr>
          <w:p w14:paraId="04696B12" w14:textId="77777777" w:rsidR="009030B5" w:rsidRPr="0006090E" w:rsidRDefault="009030B5" w:rsidP="009030B5">
            <w:pPr>
              <w:jc w:val="center"/>
              <w:rPr>
                <w:rFonts w:eastAsia="Calibri"/>
              </w:rPr>
            </w:pPr>
            <w:r>
              <w:t>200</w:t>
            </w:r>
          </w:p>
        </w:tc>
        <w:tc>
          <w:tcPr>
            <w:tcW w:w="792" w:type="pct"/>
            <w:tcBorders>
              <w:top w:val="single" w:sz="6" w:space="0" w:color="auto"/>
              <w:left w:val="single" w:sz="6" w:space="0" w:color="auto"/>
              <w:bottom w:val="nil"/>
              <w:right w:val="nil"/>
            </w:tcBorders>
            <w:vAlign w:val="center"/>
          </w:tcPr>
          <w:p w14:paraId="5B3D36C7" w14:textId="77777777" w:rsidR="009030B5" w:rsidRPr="0006090E" w:rsidRDefault="009030B5" w:rsidP="009030B5">
            <w:pPr>
              <w:jc w:val="center"/>
              <w:rPr>
                <w:rFonts w:eastAsia="Calibri"/>
              </w:rPr>
            </w:pPr>
            <w:r>
              <w:t>500</w:t>
            </w:r>
          </w:p>
        </w:tc>
        <w:tc>
          <w:tcPr>
            <w:tcW w:w="1035" w:type="pct"/>
            <w:tcBorders>
              <w:top w:val="single" w:sz="6" w:space="0" w:color="auto"/>
              <w:left w:val="single" w:sz="6" w:space="0" w:color="auto"/>
              <w:bottom w:val="single" w:sz="6" w:space="0" w:color="auto"/>
              <w:right w:val="single" w:sz="12" w:space="0" w:color="auto"/>
            </w:tcBorders>
            <w:vAlign w:val="center"/>
          </w:tcPr>
          <w:p w14:paraId="566B54B2" w14:textId="70A22437" w:rsidR="009030B5" w:rsidRPr="0006090E" w:rsidRDefault="009030B5" w:rsidP="009030B5">
            <w:pPr>
              <w:jc w:val="center"/>
              <w:rPr>
                <w:rFonts w:eastAsia="Calibri"/>
              </w:rPr>
            </w:pPr>
            <w:r>
              <w:t>1 000</w:t>
            </w:r>
          </w:p>
        </w:tc>
      </w:tr>
      <w:tr w:rsidR="0006090E" w:rsidRPr="0006090E" w14:paraId="7481AD16" w14:textId="77777777" w:rsidTr="00972543">
        <w:tc>
          <w:tcPr>
            <w:tcW w:w="1584" w:type="pct"/>
            <w:tcBorders>
              <w:top w:val="single" w:sz="6" w:space="0" w:color="auto"/>
              <w:left w:val="single" w:sz="12" w:space="0" w:color="auto"/>
              <w:bottom w:val="nil"/>
              <w:right w:val="single" w:sz="12" w:space="0" w:color="auto"/>
            </w:tcBorders>
          </w:tcPr>
          <w:p w14:paraId="1BF32E28" w14:textId="77777777" w:rsidR="009030B5" w:rsidRPr="0006090E" w:rsidRDefault="009030B5" w:rsidP="009030B5">
            <w:pPr>
              <w:rPr>
                <w:rFonts w:eastAsia="Calibri"/>
              </w:rPr>
            </w:pPr>
            <w:proofErr w:type="spellStart"/>
            <w:r>
              <w:t>Nitropenta</w:t>
            </w:r>
            <w:proofErr w:type="spellEnd"/>
            <w:r>
              <w:t>,</w:t>
            </w:r>
          </w:p>
        </w:tc>
        <w:tc>
          <w:tcPr>
            <w:tcW w:w="876" w:type="pct"/>
            <w:tcBorders>
              <w:top w:val="single" w:sz="6" w:space="0" w:color="auto"/>
              <w:left w:val="single" w:sz="12" w:space="0" w:color="auto"/>
              <w:bottom w:val="nil"/>
              <w:right w:val="nil"/>
            </w:tcBorders>
            <w:vAlign w:val="center"/>
          </w:tcPr>
          <w:p w14:paraId="5B3E6B01" w14:textId="77777777" w:rsidR="009030B5" w:rsidRPr="0006090E" w:rsidRDefault="009030B5" w:rsidP="009030B5">
            <w:pPr>
              <w:jc w:val="center"/>
              <w:rPr>
                <w:rFonts w:eastAsia="Calibri"/>
              </w:rPr>
            </w:pPr>
            <w:r>
              <w:t>500</w:t>
            </w:r>
          </w:p>
        </w:tc>
        <w:tc>
          <w:tcPr>
            <w:tcW w:w="712" w:type="pct"/>
            <w:tcBorders>
              <w:top w:val="single" w:sz="6" w:space="0" w:color="auto"/>
              <w:left w:val="single" w:sz="6" w:space="0" w:color="auto"/>
              <w:bottom w:val="nil"/>
              <w:right w:val="nil"/>
            </w:tcBorders>
            <w:vAlign w:val="center"/>
          </w:tcPr>
          <w:p w14:paraId="049BE13B" w14:textId="18660C4F" w:rsidR="009030B5" w:rsidRPr="0006090E" w:rsidRDefault="009030B5" w:rsidP="009030B5">
            <w:pPr>
              <w:jc w:val="center"/>
              <w:rPr>
                <w:rFonts w:eastAsia="Calibri"/>
              </w:rPr>
            </w:pPr>
            <w:r>
              <w:t>1 000</w:t>
            </w:r>
          </w:p>
        </w:tc>
        <w:tc>
          <w:tcPr>
            <w:tcW w:w="792" w:type="pct"/>
            <w:tcBorders>
              <w:top w:val="single" w:sz="6" w:space="0" w:color="auto"/>
              <w:left w:val="single" w:sz="6" w:space="0" w:color="auto"/>
              <w:bottom w:val="nil"/>
              <w:right w:val="nil"/>
            </w:tcBorders>
            <w:vAlign w:val="center"/>
          </w:tcPr>
          <w:p w14:paraId="6B1C3C12" w14:textId="0DF315CD" w:rsidR="009030B5" w:rsidRPr="0006090E" w:rsidRDefault="009030B5" w:rsidP="009030B5">
            <w:pPr>
              <w:jc w:val="center"/>
              <w:rPr>
                <w:rFonts w:eastAsia="Calibri"/>
              </w:rPr>
            </w:pPr>
            <w:r>
              <w:t>2 500</w:t>
            </w:r>
          </w:p>
        </w:tc>
        <w:tc>
          <w:tcPr>
            <w:tcW w:w="1035" w:type="pct"/>
            <w:tcBorders>
              <w:top w:val="single" w:sz="6" w:space="0" w:color="auto"/>
              <w:left w:val="single" w:sz="6" w:space="0" w:color="auto"/>
              <w:bottom w:val="single" w:sz="6" w:space="0" w:color="auto"/>
              <w:right w:val="single" w:sz="12" w:space="0" w:color="auto"/>
            </w:tcBorders>
            <w:vAlign w:val="center"/>
          </w:tcPr>
          <w:p w14:paraId="35395BC0" w14:textId="048B518B" w:rsidR="009030B5" w:rsidRPr="0006090E" w:rsidRDefault="009030B5" w:rsidP="009030B5">
            <w:pPr>
              <w:jc w:val="center"/>
              <w:rPr>
                <w:rFonts w:eastAsia="Calibri"/>
              </w:rPr>
            </w:pPr>
            <w:r>
              <w:t>5 000</w:t>
            </w:r>
          </w:p>
        </w:tc>
      </w:tr>
      <w:tr w:rsidR="0006090E" w:rsidRPr="0006090E" w:rsidDel="00C04E52" w14:paraId="626D70A4" w14:textId="77777777" w:rsidTr="00972543">
        <w:tc>
          <w:tcPr>
            <w:tcW w:w="1584" w:type="pct"/>
            <w:tcBorders>
              <w:top w:val="single" w:sz="6" w:space="0" w:color="auto"/>
              <w:left w:val="single" w:sz="12" w:space="0" w:color="auto"/>
              <w:bottom w:val="single" w:sz="4" w:space="0" w:color="auto"/>
              <w:right w:val="single" w:sz="12" w:space="0" w:color="auto"/>
            </w:tcBorders>
          </w:tcPr>
          <w:p w14:paraId="2DDA2B1E" w14:textId="77777777" w:rsidR="009030B5" w:rsidRPr="0006090E" w:rsidDel="00C04E52" w:rsidRDefault="009030B5" w:rsidP="009030B5">
            <w:pPr>
              <w:rPr>
                <w:rFonts w:eastAsia="Calibri"/>
              </w:rPr>
            </w:pPr>
            <w:r>
              <w:t>Pentachlorophenol</w:t>
            </w:r>
          </w:p>
        </w:tc>
        <w:tc>
          <w:tcPr>
            <w:tcW w:w="876" w:type="pct"/>
            <w:tcBorders>
              <w:top w:val="single" w:sz="6" w:space="0" w:color="auto"/>
              <w:left w:val="single" w:sz="12" w:space="0" w:color="auto"/>
              <w:bottom w:val="single" w:sz="4" w:space="0" w:color="auto"/>
              <w:right w:val="nil"/>
            </w:tcBorders>
            <w:vAlign w:val="center"/>
          </w:tcPr>
          <w:p w14:paraId="25B4D6C5" w14:textId="77777777" w:rsidR="009030B5" w:rsidRPr="0006090E" w:rsidDel="00C04E52" w:rsidRDefault="009030B5" w:rsidP="009030B5">
            <w:pPr>
              <w:jc w:val="center"/>
              <w:rPr>
                <w:rFonts w:eastAsia="Calibri"/>
              </w:rPr>
            </w:pPr>
            <w:r>
              <w:t>50</w:t>
            </w:r>
          </w:p>
        </w:tc>
        <w:tc>
          <w:tcPr>
            <w:tcW w:w="712" w:type="pct"/>
            <w:tcBorders>
              <w:top w:val="single" w:sz="6" w:space="0" w:color="auto"/>
              <w:left w:val="single" w:sz="6" w:space="0" w:color="auto"/>
              <w:bottom w:val="single" w:sz="4" w:space="0" w:color="auto"/>
              <w:right w:val="nil"/>
            </w:tcBorders>
            <w:vAlign w:val="center"/>
          </w:tcPr>
          <w:p w14:paraId="25A0183D" w14:textId="77777777" w:rsidR="009030B5" w:rsidRPr="0006090E" w:rsidDel="00C04E52" w:rsidRDefault="009030B5" w:rsidP="009030B5">
            <w:pPr>
              <w:jc w:val="center"/>
              <w:rPr>
                <w:rFonts w:eastAsia="Calibri"/>
              </w:rPr>
            </w:pPr>
            <w:r>
              <w:t>100</w:t>
            </w:r>
          </w:p>
        </w:tc>
        <w:tc>
          <w:tcPr>
            <w:tcW w:w="792" w:type="pct"/>
            <w:tcBorders>
              <w:top w:val="single" w:sz="6" w:space="0" w:color="auto"/>
              <w:left w:val="single" w:sz="6" w:space="0" w:color="auto"/>
              <w:bottom w:val="single" w:sz="4" w:space="0" w:color="auto"/>
              <w:right w:val="nil"/>
            </w:tcBorders>
            <w:vAlign w:val="center"/>
          </w:tcPr>
          <w:p w14:paraId="09CE9961" w14:textId="77777777" w:rsidR="009030B5" w:rsidRPr="0006090E" w:rsidDel="00C04E52" w:rsidRDefault="009030B5" w:rsidP="009030B5">
            <w:pPr>
              <w:jc w:val="center"/>
              <w:rPr>
                <w:rFonts w:eastAsia="Calibri"/>
              </w:rPr>
            </w:pPr>
            <w:r>
              <w:t>250</w:t>
            </w:r>
          </w:p>
        </w:tc>
        <w:tc>
          <w:tcPr>
            <w:tcW w:w="1035" w:type="pct"/>
            <w:tcBorders>
              <w:top w:val="single" w:sz="6" w:space="0" w:color="auto"/>
              <w:left w:val="single" w:sz="6" w:space="0" w:color="auto"/>
              <w:bottom w:val="single" w:sz="4" w:space="0" w:color="auto"/>
              <w:right w:val="single" w:sz="12" w:space="0" w:color="auto"/>
            </w:tcBorders>
            <w:vAlign w:val="center"/>
          </w:tcPr>
          <w:p w14:paraId="55DEE113" w14:textId="77777777" w:rsidR="009030B5" w:rsidRPr="0006090E" w:rsidDel="00C04E52" w:rsidRDefault="009030B5" w:rsidP="009030B5">
            <w:pPr>
              <w:jc w:val="center"/>
              <w:rPr>
                <w:rFonts w:eastAsia="Calibri"/>
              </w:rPr>
            </w:pPr>
            <w:r>
              <w:t>500</w:t>
            </w:r>
          </w:p>
        </w:tc>
      </w:tr>
      <w:tr w:rsidR="0006090E" w:rsidRPr="0006090E" w14:paraId="6DFF3399" w14:textId="77777777" w:rsidTr="00972543">
        <w:tc>
          <w:tcPr>
            <w:tcW w:w="1584" w:type="pct"/>
            <w:tcBorders>
              <w:top w:val="single" w:sz="4" w:space="0" w:color="auto"/>
              <w:left w:val="single" w:sz="4" w:space="0" w:color="auto"/>
              <w:bottom w:val="single" w:sz="4" w:space="0" w:color="auto"/>
              <w:right w:val="single" w:sz="4" w:space="0" w:color="auto"/>
            </w:tcBorders>
          </w:tcPr>
          <w:p w14:paraId="1B871C25" w14:textId="77777777" w:rsidR="009030B5" w:rsidRPr="0006090E" w:rsidRDefault="009030B5" w:rsidP="009030B5">
            <w:pPr>
              <w:rPr>
                <w:rFonts w:eastAsia="Calibri"/>
              </w:rPr>
            </w:pPr>
            <w:r>
              <w:lastRenderedPageBreak/>
              <w:t>Polycyclic aromatic hydrocarbons (PAH16) represented by benzo(a)pyrene 3)</w:t>
            </w:r>
          </w:p>
        </w:tc>
        <w:tc>
          <w:tcPr>
            <w:tcW w:w="876" w:type="pct"/>
            <w:tcBorders>
              <w:top w:val="single" w:sz="4" w:space="0" w:color="auto"/>
              <w:left w:val="single" w:sz="4" w:space="0" w:color="auto"/>
              <w:bottom w:val="single" w:sz="4" w:space="0" w:color="auto"/>
              <w:right w:val="single" w:sz="4" w:space="0" w:color="auto"/>
            </w:tcBorders>
            <w:vAlign w:val="center"/>
          </w:tcPr>
          <w:p w14:paraId="294F85BE" w14:textId="77777777" w:rsidR="009030B5" w:rsidRPr="0006090E" w:rsidRDefault="009030B5" w:rsidP="009030B5">
            <w:pPr>
              <w:jc w:val="center"/>
              <w:rPr>
                <w:rFonts w:eastAsia="Calibri"/>
              </w:rPr>
            </w:pPr>
            <w:r>
              <w:t>0.5</w:t>
            </w:r>
          </w:p>
        </w:tc>
        <w:tc>
          <w:tcPr>
            <w:tcW w:w="712" w:type="pct"/>
            <w:tcBorders>
              <w:top w:val="single" w:sz="4" w:space="0" w:color="auto"/>
              <w:left w:val="single" w:sz="4" w:space="0" w:color="auto"/>
              <w:bottom w:val="single" w:sz="4" w:space="0" w:color="auto"/>
              <w:right w:val="single" w:sz="4" w:space="0" w:color="auto"/>
            </w:tcBorders>
            <w:vAlign w:val="center"/>
          </w:tcPr>
          <w:p w14:paraId="6ACA9CBE" w14:textId="77777777" w:rsidR="009030B5" w:rsidRPr="0006090E" w:rsidRDefault="009030B5" w:rsidP="009030B5">
            <w:pPr>
              <w:jc w:val="center"/>
              <w:rPr>
                <w:rFonts w:eastAsia="Calibri"/>
              </w:rPr>
            </w:pPr>
            <w:r>
              <w:t>1</w:t>
            </w:r>
          </w:p>
        </w:tc>
        <w:tc>
          <w:tcPr>
            <w:tcW w:w="792" w:type="pct"/>
            <w:tcBorders>
              <w:top w:val="single" w:sz="4" w:space="0" w:color="auto"/>
              <w:left w:val="single" w:sz="4" w:space="0" w:color="auto"/>
              <w:bottom w:val="single" w:sz="4" w:space="0" w:color="auto"/>
              <w:right w:val="single" w:sz="4" w:space="0" w:color="auto"/>
            </w:tcBorders>
            <w:vAlign w:val="center"/>
          </w:tcPr>
          <w:p w14:paraId="79EC133D" w14:textId="77777777" w:rsidR="009030B5" w:rsidRPr="0006090E" w:rsidRDefault="009030B5" w:rsidP="009030B5">
            <w:pPr>
              <w:jc w:val="center"/>
              <w:rPr>
                <w:rFonts w:eastAsia="Calibri"/>
              </w:rPr>
            </w:pPr>
            <w:r>
              <w:t>1</w:t>
            </w:r>
          </w:p>
        </w:tc>
        <w:tc>
          <w:tcPr>
            <w:tcW w:w="1035" w:type="pct"/>
            <w:tcBorders>
              <w:top w:val="single" w:sz="4" w:space="0" w:color="auto"/>
              <w:left w:val="single" w:sz="4" w:space="0" w:color="auto"/>
              <w:bottom w:val="single" w:sz="4" w:space="0" w:color="auto"/>
              <w:right w:val="single" w:sz="4" w:space="0" w:color="auto"/>
            </w:tcBorders>
            <w:vAlign w:val="center"/>
          </w:tcPr>
          <w:p w14:paraId="70AB12DA" w14:textId="77777777" w:rsidR="009030B5" w:rsidRPr="0006090E" w:rsidRDefault="009030B5" w:rsidP="009030B5">
            <w:pPr>
              <w:jc w:val="center"/>
              <w:rPr>
                <w:rFonts w:eastAsia="Calibri"/>
              </w:rPr>
            </w:pPr>
            <w:r>
              <w:t>5</w:t>
            </w:r>
          </w:p>
        </w:tc>
      </w:tr>
      <w:tr w:rsidR="0006090E" w:rsidRPr="0006090E" w14:paraId="138185FB" w14:textId="77777777" w:rsidTr="00972543">
        <w:tc>
          <w:tcPr>
            <w:tcW w:w="1584" w:type="pct"/>
            <w:tcBorders>
              <w:top w:val="single" w:sz="4" w:space="0" w:color="auto"/>
              <w:left w:val="single" w:sz="4" w:space="0" w:color="auto"/>
              <w:bottom w:val="single" w:sz="4" w:space="0" w:color="auto"/>
              <w:right w:val="single" w:sz="4" w:space="0" w:color="auto"/>
            </w:tcBorders>
          </w:tcPr>
          <w:p w14:paraId="726B5EE7" w14:textId="77777777" w:rsidR="009030B5" w:rsidRPr="0006090E" w:rsidRDefault="009030B5" w:rsidP="009030B5">
            <w:pPr>
              <w:rPr>
                <w:rFonts w:eastAsia="Calibri"/>
              </w:rPr>
            </w:pPr>
            <w:r>
              <w:t>PCB</w:t>
            </w:r>
            <w:r>
              <w:rPr>
                <w:vertAlign w:val="subscript"/>
              </w:rPr>
              <w:t>6</w:t>
            </w:r>
            <w:r>
              <w:rPr>
                <w:vertAlign w:val="superscript"/>
              </w:rPr>
              <w:t xml:space="preserve"> </w:t>
            </w:r>
          </w:p>
        </w:tc>
        <w:tc>
          <w:tcPr>
            <w:tcW w:w="876" w:type="pct"/>
            <w:tcBorders>
              <w:top w:val="single" w:sz="4" w:space="0" w:color="auto"/>
              <w:left w:val="single" w:sz="4" w:space="0" w:color="auto"/>
              <w:bottom w:val="single" w:sz="4" w:space="0" w:color="auto"/>
              <w:right w:val="single" w:sz="4" w:space="0" w:color="auto"/>
            </w:tcBorders>
            <w:vAlign w:val="center"/>
          </w:tcPr>
          <w:p w14:paraId="1C24BA88" w14:textId="77777777" w:rsidR="009030B5" w:rsidRPr="0006090E" w:rsidRDefault="009030B5" w:rsidP="009030B5">
            <w:pPr>
              <w:jc w:val="center"/>
              <w:rPr>
                <w:rFonts w:eastAsia="Calibri"/>
              </w:rPr>
            </w:pPr>
            <w:r>
              <w:t>0.4</w:t>
            </w:r>
          </w:p>
        </w:tc>
        <w:tc>
          <w:tcPr>
            <w:tcW w:w="712" w:type="pct"/>
            <w:tcBorders>
              <w:top w:val="single" w:sz="4" w:space="0" w:color="auto"/>
              <w:left w:val="single" w:sz="4" w:space="0" w:color="auto"/>
              <w:bottom w:val="single" w:sz="4" w:space="0" w:color="auto"/>
              <w:right w:val="single" w:sz="4" w:space="0" w:color="auto"/>
            </w:tcBorders>
            <w:vAlign w:val="center"/>
          </w:tcPr>
          <w:p w14:paraId="4814BB90" w14:textId="77777777" w:rsidR="009030B5" w:rsidRPr="0006090E" w:rsidRDefault="009030B5" w:rsidP="009030B5">
            <w:pPr>
              <w:jc w:val="center"/>
              <w:rPr>
                <w:rFonts w:eastAsia="Calibri"/>
              </w:rPr>
            </w:pPr>
            <w:r>
              <w:t>0.8</w:t>
            </w:r>
          </w:p>
        </w:tc>
        <w:tc>
          <w:tcPr>
            <w:tcW w:w="792" w:type="pct"/>
            <w:tcBorders>
              <w:top w:val="single" w:sz="4" w:space="0" w:color="auto"/>
              <w:left w:val="single" w:sz="4" w:space="0" w:color="auto"/>
              <w:bottom w:val="single" w:sz="4" w:space="0" w:color="auto"/>
              <w:right w:val="single" w:sz="4" w:space="0" w:color="auto"/>
            </w:tcBorders>
            <w:vAlign w:val="center"/>
          </w:tcPr>
          <w:p w14:paraId="5E6C5A14" w14:textId="77777777" w:rsidR="009030B5" w:rsidRPr="0006090E" w:rsidRDefault="009030B5" w:rsidP="009030B5">
            <w:pPr>
              <w:jc w:val="center"/>
              <w:rPr>
                <w:rFonts w:eastAsia="Calibri"/>
              </w:rPr>
            </w:pPr>
            <w:r>
              <w:t>2</w:t>
            </w:r>
          </w:p>
        </w:tc>
        <w:tc>
          <w:tcPr>
            <w:tcW w:w="1035" w:type="pct"/>
            <w:tcBorders>
              <w:top w:val="single" w:sz="4" w:space="0" w:color="auto"/>
              <w:left w:val="single" w:sz="4" w:space="0" w:color="auto"/>
              <w:bottom w:val="single" w:sz="4" w:space="0" w:color="auto"/>
              <w:right w:val="single" w:sz="4" w:space="0" w:color="auto"/>
            </w:tcBorders>
            <w:vAlign w:val="center"/>
          </w:tcPr>
          <w:p w14:paraId="7DC89824" w14:textId="77777777" w:rsidR="009030B5" w:rsidRPr="0006090E" w:rsidRDefault="009030B5" w:rsidP="009030B5">
            <w:pPr>
              <w:jc w:val="center"/>
              <w:rPr>
                <w:rFonts w:eastAsia="Calibri"/>
              </w:rPr>
            </w:pPr>
            <w:r>
              <w:t>40</w:t>
            </w:r>
          </w:p>
        </w:tc>
      </w:tr>
      <w:tr w:rsidR="0006090E" w:rsidRPr="0006090E" w14:paraId="7A16D462" w14:textId="77777777" w:rsidTr="00972543">
        <w:tc>
          <w:tcPr>
            <w:tcW w:w="1584" w:type="pct"/>
            <w:tcBorders>
              <w:top w:val="single" w:sz="4" w:space="0" w:color="auto"/>
              <w:left w:val="single" w:sz="12" w:space="0" w:color="auto"/>
              <w:bottom w:val="single" w:sz="12" w:space="0" w:color="auto"/>
              <w:right w:val="single" w:sz="12" w:space="0" w:color="auto"/>
            </w:tcBorders>
          </w:tcPr>
          <w:p w14:paraId="6AFDAD0C" w14:textId="77777777" w:rsidR="009030B5" w:rsidRPr="0006090E" w:rsidRDefault="009030B5" w:rsidP="009030B5">
            <w:pPr>
              <w:rPr>
                <w:rFonts w:eastAsia="Calibri"/>
              </w:rPr>
            </w:pPr>
            <w:r>
              <w:t xml:space="preserve">2,4,6-trinitrotoluene (TNT) </w:t>
            </w:r>
          </w:p>
        </w:tc>
        <w:tc>
          <w:tcPr>
            <w:tcW w:w="876" w:type="pct"/>
            <w:tcBorders>
              <w:top w:val="single" w:sz="4" w:space="0" w:color="auto"/>
              <w:left w:val="single" w:sz="12" w:space="0" w:color="auto"/>
              <w:bottom w:val="single" w:sz="12" w:space="0" w:color="auto"/>
              <w:right w:val="nil"/>
            </w:tcBorders>
            <w:vAlign w:val="center"/>
          </w:tcPr>
          <w:p w14:paraId="20E48E69" w14:textId="77777777" w:rsidR="009030B5" w:rsidRPr="0006090E" w:rsidRDefault="009030B5" w:rsidP="009030B5">
            <w:pPr>
              <w:jc w:val="center"/>
              <w:rPr>
                <w:rFonts w:eastAsia="Calibri"/>
              </w:rPr>
            </w:pPr>
            <w:r>
              <w:t>20</w:t>
            </w:r>
          </w:p>
        </w:tc>
        <w:tc>
          <w:tcPr>
            <w:tcW w:w="712" w:type="pct"/>
            <w:tcBorders>
              <w:top w:val="single" w:sz="4" w:space="0" w:color="auto"/>
              <w:left w:val="single" w:sz="6" w:space="0" w:color="auto"/>
              <w:bottom w:val="single" w:sz="12" w:space="0" w:color="auto"/>
              <w:right w:val="nil"/>
            </w:tcBorders>
            <w:vAlign w:val="center"/>
          </w:tcPr>
          <w:p w14:paraId="7B381F18" w14:textId="77777777" w:rsidR="009030B5" w:rsidRPr="0006090E" w:rsidRDefault="009030B5" w:rsidP="009030B5">
            <w:pPr>
              <w:jc w:val="center"/>
              <w:rPr>
                <w:rFonts w:eastAsia="Calibri"/>
              </w:rPr>
            </w:pPr>
            <w:r>
              <w:t>40</w:t>
            </w:r>
          </w:p>
        </w:tc>
        <w:tc>
          <w:tcPr>
            <w:tcW w:w="792" w:type="pct"/>
            <w:tcBorders>
              <w:top w:val="single" w:sz="4" w:space="0" w:color="auto"/>
              <w:left w:val="single" w:sz="6" w:space="0" w:color="auto"/>
              <w:bottom w:val="single" w:sz="12" w:space="0" w:color="auto"/>
              <w:right w:val="nil"/>
            </w:tcBorders>
            <w:vAlign w:val="center"/>
          </w:tcPr>
          <w:p w14:paraId="330DCA77" w14:textId="77777777" w:rsidR="009030B5" w:rsidRPr="0006090E" w:rsidRDefault="009030B5" w:rsidP="009030B5">
            <w:pPr>
              <w:jc w:val="center"/>
              <w:rPr>
                <w:rFonts w:eastAsia="Calibri"/>
              </w:rPr>
            </w:pPr>
            <w:r>
              <w:t>100</w:t>
            </w:r>
          </w:p>
        </w:tc>
        <w:tc>
          <w:tcPr>
            <w:tcW w:w="1035" w:type="pct"/>
            <w:tcBorders>
              <w:top w:val="single" w:sz="4" w:space="0" w:color="auto"/>
              <w:left w:val="single" w:sz="6" w:space="0" w:color="auto"/>
              <w:bottom w:val="single" w:sz="12" w:space="0" w:color="auto"/>
              <w:right w:val="single" w:sz="12" w:space="0" w:color="auto"/>
            </w:tcBorders>
            <w:vAlign w:val="center"/>
          </w:tcPr>
          <w:p w14:paraId="331CFCB1" w14:textId="77777777" w:rsidR="009030B5" w:rsidRPr="0006090E" w:rsidRDefault="009030B5" w:rsidP="009030B5">
            <w:pPr>
              <w:jc w:val="center"/>
              <w:rPr>
                <w:rFonts w:eastAsia="Calibri"/>
              </w:rPr>
            </w:pPr>
            <w:r>
              <w:t>200</w:t>
            </w:r>
          </w:p>
        </w:tc>
      </w:tr>
    </w:tbl>
    <w:p w14:paraId="58DEBBBF" w14:textId="3EA6E78F" w:rsidR="009030B5" w:rsidRPr="0006090E" w:rsidRDefault="009030B5" w:rsidP="009030B5">
      <w:pPr>
        <w:tabs>
          <w:tab w:val="num" w:pos="360"/>
        </w:tabs>
        <w:ind w:left="227" w:hanging="227"/>
        <w:rPr>
          <w:rFonts w:eastAsia="Calibri"/>
          <w:sz w:val="20"/>
        </w:rPr>
      </w:pPr>
      <w:r>
        <w:rPr>
          <w:sz w:val="20"/>
          <w:vertAlign w:val="superscript"/>
        </w:rPr>
        <w:t>1)</w:t>
      </w:r>
      <w:r>
        <w:rPr>
          <w:sz w:val="20"/>
          <w:vertAlign w:val="superscript"/>
        </w:rPr>
        <w:tab/>
      </w:r>
      <w:r>
        <w:rPr>
          <w:sz w:val="20"/>
        </w:rPr>
        <w:t>In domestic gardens and small gardens used both as common areas for children and for the cultivation of food plants, cadmium is subject to a warning criterion of 2.0 mg/kg dry mass.</w:t>
      </w:r>
    </w:p>
    <w:p w14:paraId="73D569DF" w14:textId="37EA992A" w:rsidR="009030B5" w:rsidRPr="0006090E" w:rsidRDefault="009030B5" w:rsidP="009030B5">
      <w:pPr>
        <w:ind w:left="227" w:hanging="227"/>
        <w:rPr>
          <w:rFonts w:eastAsia="Calibri"/>
          <w:sz w:val="20"/>
        </w:rPr>
      </w:pPr>
      <w:r>
        <w:rPr>
          <w:sz w:val="20"/>
          <w:vertAlign w:val="superscript"/>
        </w:rPr>
        <w:t xml:space="preserve">2) </w:t>
      </w:r>
      <w:r>
        <w:rPr>
          <w:sz w:val="20"/>
          <w:vertAlign w:val="superscript"/>
        </w:rPr>
        <w:tab/>
      </w:r>
      <w:r>
        <w:rPr>
          <w:sz w:val="20"/>
        </w:rPr>
        <w:t xml:space="preserve">If the test values ​​for </w:t>
      </w:r>
      <w:r>
        <w:rPr>
          <w:sz w:val="20"/>
          <w:vertAlign w:val="subscript"/>
        </w:rPr>
        <w:t>total</w:t>
      </w:r>
      <w:r>
        <w:rPr>
          <w:sz w:val="20"/>
        </w:rPr>
        <w:t xml:space="preserve"> chromium are exceeded, the proportion of chromium </w:t>
      </w:r>
      <w:r>
        <w:rPr>
          <w:sz w:val="20"/>
          <w:vertAlign w:val="subscript"/>
        </w:rPr>
        <w:t>VI</w:t>
      </w:r>
      <w:r>
        <w:rPr>
          <w:sz w:val="20"/>
        </w:rPr>
        <w:t xml:space="preserve"> must be measured and evaluated using the test values ​​for chromium </w:t>
      </w:r>
      <w:r>
        <w:rPr>
          <w:sz w:val="20"/>
          <w:vertAlign w:val="subscript"/>
        </w:rPr>
        <w:t>VI</w:t>
      </w:r>
      <w:r>
        <w:rPr>
          <w:sz w:val="20"/>
        </w:rPr>
        <w:t>.</w:t>
      </w:r>
    </w:p>
    <w:p w14:paraId="5D4B87E5" w14:textId="240E321E" w:rsidR="009030B5" w:rsidRPr="0006090E" w:rsidRDefault="009030B5" w:rsidP="00F86B22">
      <w:pPr>
        <w:ind w:left="284" w:hanging="284"/>
        <w:rPr>
          <w:rFonts w:eastAsia="Calibri"/>
          <w:sz w:val="20"/>
        </w:rPr>
      </w:pPr>
      <w:r>
        <w:rPr>
          <w:sz w:val="20"/>
          <w:vertAlign w:val="superscript"/>
        </w:rPr>
        <w:t>3)</w:t>
      </w:r>
      <w:r>
        <w:rPr>
          <w:sz w:val="20"/>
          <w:vertAlign w:val="superscript"/>
        </w:rPr>
        <w:tab/>
      </w:r>
      <w:r>
        <w:rPr>
          <w:sz w:val="20"/>
        </w:rPr>
        <w:t>The soil will be examined for all PAK</w:t>
      </w:r>
      <w:r>
        <w:rPr>
          <w:sz w:val="20"/>
          <w:vertAlign w:val="subscript"/>
        </w:rPr>
        <w:t>16</w:t>
      </w:r>
      <w:r>
        <w:rPr>
          <w:sz w:val="20"/>
        </w:rPr>
        <w:t xml:space="preserve">. The warning criteria related to the benzo(a)pyrene content of the soil. Benzo(a)pyrene here represents the effects of typical PAH mixtures at former coking plants, former gasworks premises, and former tar mixing plants and oil depots. If the PAH pattern or the proportion of benzo(a)pyrene in the sum of the toxicity equivalents differs significantly from those typical PAH mixtures in the individual case to be evaluated, this will be </w:t>
      </w:r>
      <w:proofErr w:type="gramStart"/>
      <w:r>
        <w:rPr>
          <w:sz w:val="20"/>
        </w:rPr>
        <w:t>taken into account</w:t>
      </w:r>
      <w:proofErr w:type="gramEnd"/>
      <w:r>
        <w:rPr>
          <w:sz w:val="20"/>
        </w:rPr>
        <w:t xml:space="preserve"> when applying the test values. </w:t>
      </w:r>
      <w:r>
        <w:t xml:space="preserve">If the settlement-induced background values are above the warning criteria for benzo(a)pyrene, then that will be </w:t>
      </w:r>
      <w:proofErr w:type="gramStart"/>
      <w:r>
        <w:t>taken into account</w:t>
      </w:r>
      <w:proofErr w:type="gramEnd"/>
      <w:r>
        <w:t xml:space="preserve"> in assessing the outcomes of investigation pursuant to § 15.</w:t>
      </w:r>
    </w:p>
    <w:p w14:paraId="3B227932" w14:textId="77777777" w:rsidR="009030B5" w:rsidRPr="0006090E" w:rsidRDefault="009030B5" w:rsidP="009030B5">
      <w:pPr>
        <w:pStyle w:val="Heading1"/>
      </w:pPr>
      <w:r>
        <w:t>Table 5: Intervention criteria for the soil-to-human pathway</w:t>
      </w:r>
    </w:p>
    <w:p w14:paraId="34903E2B" w14:textId="77777777" w:rsidR="00972543" w:rsidRPr="0006090E" w:rsidRDefault="00972543" w:rsidP="00972543">
      <w:pPr>
        <w:pStyle w:val="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84"/>
        <w:gridCol w:w="1473"/>
        <w:gridCol w:w="1232"/>
        <w:gridCol w:w="1915"/>
        <w:gridCol w:w="2055"/>
      </w:tblGrid>
      <w:tr w:rsidR="0006090E" w:rsidRPr="0006090E" w14:paraId="4A434E15" w14:textId="77777777" w:rsidTr="00515F73">
        <w:tc>
          <w:tcPr>
            <w:tcW w:w="1190" w:type="pct"/>
            <w:tcBorders>
              <w:top w:val="single" w:sz="12" w:space="0" w:color="auto"/>
              <w:left w:val="single" w:sz="12" w:space="0" w:color="auto"/>
              <w:bottom w:val="single" w:sz="4" w:space="0" w:color="auto"/>
              <w:right w:val="single" w:sz="12" w:space="0" w:color="auto"/>
            </w:tcBorders>
            <w:shd w:val="pct10" w:color="auto" w:fill="auto"/>
          </w:tcPr>
          <w:p w14:paraId="0FF47C7A"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Calibri"/>
                <w:b/>
              </w:rPr>
            </w:pPr>
            <w:r>
              <w:rPr>
                <w:b/>
              </w:rPr>
              <w:t>Substance</w:t>
            </w:r>
          </w:p>
        </w:tc>
        <w:tc>
          <w:tcPr>
            <w:tcW w:w="841" w:type="pct"/>
            <w:tcBorders>
              <w:top w:val="single" w:sz="12" w:space="0" w:color="auto"/>
              <w:left w:val="single" w:sz="12" w:space="0" w:color="auto"/>
              <w:bottom w:val="single" w:sz="4" w:space="0" w:color="auto"/>
            </w:tcBorders>
            <w:shd w:val="pct10" w:color="auto" w:fill="auto"/>
          </w:tcPr>
          <w:p w14:paraId="31580074"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Pr>
                <w:b/>
              </w:rPr>
              <w:t>Children's playgrounds</w:t>
            </w:r>
          </w:p>
        </w:tc>
        <w:tc>
          <w:tcPr>
            <w:tcW w:w="703" w:type="pct"/>
            <w:tcBorders>
              <w:top w:val="single" w:sz="12" w:space="0" w:color="auto"/>
              <w:bottom w:val="single" w:sz="4" w:space="0" w:color="auto"/>
            </w:tcBorders>
            <w:shd w:val="pct10" w:color="auto" w:fill="auto"/>
          </w:tcPr>
          <w:p w14:paraId="18163B75"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Pr>
                <w:b/>
              </w:rPr>
              <w:t>Residential areas</w:t>
            </w:r>
          </w:p>
        </w:tc>
        <w:tc>
          <w:tcPr>
            <w:tcW w:w="1093" w:type="pct"/>
            <w:tcBorders>
              <w:top w:val="single" w:sz="12" w:space="0" w:color="auto"/>
              <w:bottom w:val="single" w:sz="4" w:space="0" w:color="auto"/>
            </w:tcBorders>
            <w:shd w:val="pct10" w:color="auto" w:fill="auto"/>
          </w:tcPr>
          <w:p w14:paraId="27F3BEC3"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Pr>
                <w:b/>
              </w:rPr>
              <w:t>Park and leisure facilities</w:t>
            </w:r>
          </w:p>
        </w:tc>
        <w:tc>
          <w:tcPr>
            <w:tcW w:w="1173" w:type="pct"/>
            <w:tcBorders>
              <w:top w:val="single" w:sz="12" w:space="0" w:color="auto"/>
              <w:bottom w:val="single" w:sz="4" w:space="0" w:color="auto"/>
              <w:right w:val="single" w:sz="12" w:space="0" w:color="auto"/>
            </w:tcBorders>
            <w:shd w:val="pct10" w:color="auto" w:fill="auto"/>
          </w:tcPr>
          <w:p w14:paraId="4CEA0EB7"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b/>
              </w:rPr>
            </w:pPr>
            <w:r>
              <w:rPr>
                <w:b/>
              </w:rPr>
              <w:t>Industrial and commercial plots</w:t>
            </w:r>
          </w:p>
        </w:tc>
      </w:tr>
      <w:tr w:rsidR="0006090E" w:rsidRPr="00515F73" w14:paraId="669092AD" w14:textId="77777777" w:rsidTr="00972543">
        <w:tc>
          <w:tcPr>
            <w:tcW w:w="1190" w:type="pct"/>
            <w:tcBorders>
              <w:top w:val="single" w:sz="12" w:space="0" w:color="auto"/>
              <w:left w:val="single" w:sz="12" w:space="0" w:color="auto"/>
              <w:bottom w:val="single" w:sz="4" w:space="0" w:color="auto"/>
              <w:right w:val="single" w:sz="12" w:space="0" w:color="auto"/>
            </w:tcBorders>
          </w:tcPr>
          <w:p w14:paraId="13176009"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Calibri"/>
                <w:lang w:val="nl-NL"/>
              </w:rPr>
            </w:pPr>
          </w:p>
        </w:tc>
        <w:tc>
          <w:tcPr>
            <w:tcW w:w="3810" w:type="pct"/>
            <w:gridSpan w:val="4"/>
            <w:tcBorders>
              <w:top w:val="single" w:sz="12" w:space="0" w:color="auto"/>
              <w:left w:val="single" w:sz="12" w:space="0" w:color="auto"/>
              <w:bottom w:val="single" w:sz="4" w:space="0" w:color="auto"/>
              <w:right w:val="single" w:sz="12" w:space="0" w:color="auto"/>
            </w:tcBorders>
          </w:tcPr>
          <w:p w14:paraId="02CBFC09" w14:textId="6E4F5EBC"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rPr>
            </w:pPr>
            <w:r>
              <w:t xml:space="preserve">[ng WHO-TEQ </w:t>
            </w:r>
            <w:r>
              <w:rPr>
                <w:vertAlign w:val="superscript"/>
              </w:rPr>
              <w:t>1)</w:t>
            </w:r>
            <w:r>
              <w:t>/kg TM]</w:t>
            </w:r>
          </w:p>
        </w:tc>
      </w:tr>
      <w:tr w:rsidR="0006090E" w:rsidRPr="0006090E" w14:paraId="19267074" w14:textId="77777777" w:rsidTr="00515F73">
        <w:tc>
          <w:tcPr>
            <w:tcW w:w="1190" w:type="pct"/>
            <w:tcBorders>
              <w:left w:val="single" w:sz="12" w:space="0" w:color="auto"/>
              <w:bottom w:val="single" w:sz="12" w:space="0" w:color="auto"/>
              <w:right w:val="single" w:sz="12" w:space="0" w:color="auto"/>
            </w:tcBorders>
          </w:tcPr>
          <w:p w14:paraId="5357D389"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rPr>
                <w:rFonts w:eastAsia="Calibri"/>
              </w:rPr>
            </w:pPr>
            <w:r>
              <w:t xml:space="preserve">Total of dioxins/ furans (PCDD/F) and DL-PCB </w:t>
            </w:r>
            <w:r>
              <w:rPr>
                <w:sz w:val="16"/>
                <w:vertAlign w:val="superscript"/>
              </w:rPr>
              <w:t>2)</w:t>
            </w:r>
          </w:p>
        </w:tc>
        <w:tc>
          <w:tcPr>
            <w:tcW w:w="841" w:type="pct"/>
            <w:tcBorders>
              <w:left w:val="single" w:sz="12" w:space="0" w:color="auto"/>
              <w:bottom w:val="single" w:sz="12" w:space="0" w:color="auto"/>
            </w:tcBorders>
            <w:vAlign w:val="center"/>
          </w:tcPr>
          <w:p w14:paraId="6B5B13B2" w14:textId="77777777"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rPr>
            </w:pPr>
            <w:r>
              <w:t>100</w:t>
            </w:r>
          </w:p>
        </w:tc>
        <w:tc>
          <w:tcPr>
            <w:tcW w:w="703" w:type="pct"/>
            <w:tcBorders>
              <w:bottom w:val="single" w:sz="12" w:space="0" w:color="auto"/>
            </w:tcBorders>
            <w:vAlign w:val="center"/>
          </w:tcPr>
          <w:p w14:paraId="200F8735" w14:textId="4C156091"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rPr>
            </w:pPr>
            <w:r>
              <w:t>1 000</w:t>
            </w:r>
          </w:p>
        </w:tc>
        <w:tc>
          <w:tcPr>
            <w:tcW w:w="1093" w:type="pct"/>
            <w:tcBorders>
              <w:bottom w:val="single" w:sz="12" w:space="0" w:color="auto"/>
            </w:tcBorders>
            <w:vAlign w:val="center"/>
          </w:tcPr>
          <w:p w14:paraId="0EC2B354" w14:textId="3F72E50E"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rPr>
            </w:pPr>
            <w:r>
              <w:t>1 000</w:t>
            </w:r>
          </w:p>
        </w:tc>
        <w:tc>
          <w:tcPr>
            <w:tcW w:w="1173" w:type="pct"/>
            <w:tcBorders>
              <w:bottom w:val="single" w:sz="12" w:space="0" w:color="auto"/>
              <w:right w:val="single" w:sz="12" w:space="0" w:color="auto"/>
            </w:tcBorders>
            <w:vAlign w:val="center"/>
          </w:tcPr>
          <w:p w14:paraId="5E666465" w14:textId="246428B5" w:rsidR="009030B5" w:rsidRPr="0006090E" w:rsidRDefault="009030B5" w:rsidP="009030B5">
            <w:pPr>
              <w:tabs>
                <w:tab w:val="left" w:pos="0"/>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s>
              <w:jc w:val="center"/>
              <w:rPr>
                <w:rFonts w:eastAsia="Calibri"/>
              </w:rPr>
            </w:pPr>
            <w:r>
              <w:t>10 000</w:t>
            </w:r>
          </w:p>
        </w:tc>
      </w:tr>
    </w:tbl>
    <w:p w14:paraId="72B4CBFC" w14:textId="77777777" w:rsidR="009030B5" w:rsidRPr="0006090E" w:rsidRDefault="009030B5" w:rsidP="00656043">
      <w:pPr>
        <w:numPr>
          <w:ilvl w:val="0"/>
          <w:numId w:val="29"/>
        </w:numPr>
        <w:autoSpaceDE w:val="0"/>
        <w:autoSpaceDN w:val="0"/>
        <w:adjustRightInd w:val="0"/>
        <w:ind w:left="284" w:hanging="284"/>
        <w:rPr>
          <w:sz w:val="20"/>
        </w:rPr>
      </w:pPr>
      <w:r>
        <w:rPr>
          <w:sz w:val="20"/>
        </w:rPr>
        <w:t>Toxicity equivalent calculated using the toxicity equivalence factors (WHO-TEF) of 2005.</w:t>
      </w:r>
    </w:p>
    <w:p w14:paraId="1D026514" w14:textId="77777777" w:rsidR="009030B5" w:rsidRPr="0006090E" w:rsidRDefault="009030B5" w:rsidP="00656043">
      <w:pPr>
        <w:numPr>
          <w:ilvl w:val="0"/>
          <w:numId w:val="29"/>
        </w:numPr>
        <w:ind w:left="227" w:hanging="227"/>
        <w:rPr>
          <w:sz w:val="20"/>
        </w:rPr>
      </w:pPr>
      <w:r>
        <w:rPr>
          <w:sz w:val="20"/>
        </w:rPr>
        <w:t>Sum of dioxins (polychlorinated dibenzo-para-dioxins (PCDD) and polychlorinated dibenzofurans (PCDF)) and dioxin-like polychlorinated biphenyls (dl-PCB) according to</w:t>
      </w:r>
      <w:r>
        <w:rPr>
          <w:rFonts w:ascii="Times" w:hAnsi="Times"/>
          <w:sz w:val="26"/>
        </w:rPr>
        <w:t xml:space="preserve"> </w:t>
      </w:r>
      <w:r>
        <w:rPr>
          <w:sz w:val="20"/>
        </w:rPr>
        <w:t>DIN EN 16190:2019-10.</w:t>
      </w:r>
    </w:p>
    <w:p w14:paraId="7FEC84B5" w14:textId="77777777" w:rsidR="009030B5" w:rsidRPr="0006090E" w:rsidRDefault="009030B5" w:rsidP="00680953">
      <w:pPr>
        <w:pStyle w:val="Heading1"/>
        <w:keepLines/>
      </w:pPr>
      <w:r>
        <w:t>Table 6: Warning and intervention criteria for the soil-to-crop pathway on arable surfaces and in vegetable gardens in connection with plant quality</w:t>
      </w:r>
    </w:p>
    <w:p w14:paraId="2FAC08CB" w14:textId="77777777" w:rsidR="00972543" w:rsidRPr="0006090E" w:rsidRDefault="00972543" w:rsidP="00680953">
      <w:pPr>
        <w:pStyle w:val="Text"/>
        <w:keepNext/>
        <w:keepLines/>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5" w:type="dxa"/>
          <w:right w:w="15" w:type="dxa"/>
        </w:tblCellMar>
        <w:tblLook w:val="0000" w:firstRow="0" w:lastRow="0" w:firstColumn="0" w:lastColumn="0" w:noHBand="0" w:noVBand="0"/>
      </w:tblPr>
      <w:tblGrid>
        <w:gridCol w:w="1738"/>
        <w:gridCol w:w="2778"/>
        <w:gridCol w:w="1505"/>
        <w:gridCol w:w="2738"/>
      </w:tblGrid>
      <w:tr w:rsidR="0006090E" w:rsidRPr="0006090E" w14:paraId="6A21EC47" w14:textId="77777777" w:rsidTr="00972543">
        <w:trPr>
          <w:cantSplit/>
        </w:trPr>
        <w:tc>
          <w:tcPr>
            <w:tcW w:w="992" w:type="pct"/>
            <w:tcBorders>
              <w:top w:val="single" w:sz="12" w:space="0" w:color="auto"/>
              <w:bottom w:val="single" w:sz="12" w:space="0" w:color="auto"/>
              <w:right w:val="single" w:sz="12" w:space="0" w:color="auto"/>
            </w:tcBorders>
            <w:shd w:val="clear" w:color="auto" w:fill="E6E6E6"/>
          </w:tcPr>
          <w:p w14:paraId="75DA2318" w14:textId="77777777" w:rsidR="009030B5" w:rsidRPr="0006090E" w:rsidRDefault="009030B5" w:rsidP="009030B5">
            <w:pPr>
              <w:ind w:left="127"/>
              <w:rPr>
                <w:rFonts w:eastAsia="Calibri"/>
                <w:b/>
              </w:rPr>
            </w:pPr>
            <w:r>
              <w:rPr>
                <w:b/>
              </w:rPr>
              <w:t>Substance</w:t>
            </w:r>
          </w:p>
        </w:tc>
        <w:tc>
          <w:tcPr>
            <w:tcW w:w="1586" w:type="pct"/>
            <w:tcBorders>
              <w:top w:val="single" w:sz="12" w:space="0" w:color="auto"/>
              <w:left w:val="single" w:sz="12" w:space="0" w:color="auto"/>
              <w:bottom w:val="single" w:sz="12" w:space="0" w:color="auto"/>
            </w:tcBorders>
            <w:shd w:val="clear" w:color="auto" w:fill="E6E6E6"/>
          </w:tcPr>
          <w:p w14:paraId="4C813745" w14:textId="77777777" w:rsidR="009030B5" w:rsidRPr="0006090E" w:rsidRDefault="009030B5" w:rsidP="009030B5">
            <w:pPr>
              <w:jc w:val="center"/>
              <w:rPr>
                <w:rFonts w:eastAsia="Calibri"/>
                <w:b/>
              </w:rPr>
            </w:pPr>
            <w:r>
              <w:rPr>
                <w:b/>
              </w:rPr>
              <w:t>Extraction method</w:t>
            </w:r>
          </w:p>
        </w:tc>
        <w:tc>
          <w:tcPr>
            <w:tcW w:w="859" w:type="pct"/>
            <w:tcBorders>
              <w:top w:val="single" w:sz="12" w:space="0" w:color="auto"/>
              <w:bottom w:val="single" w:sz="12" w:space="0" w:color="auto"/>
            </w:tcBorders>
            <w:shd w:val="clear" w:color="auto" w:fill="E6E6E6"/>
          </w:tcPr>
          <w:p w14:paraId="14322D1B" w14:textId="77777777" w:rsidR="009030B5" w:rsidRPr="0006090E" w:rsidRDefault="009030B5" w:rsidP="009030B5">
            <w:pPr>
              <w:jc w:val="center"/>
              <w:rPr>
                <w:rFonts w:eastAsia="Calibri"/>
                <w:b/>
              </w:rPr>
            </w:pPr>
            <w:r>
              <w:rPr>
                <w:b/>
              </w:rPr>
              <w:t>Test criteria</w:t>
            </w:r>
          </w:p>
        </w:tc>
        <w:tc>
          <w:tcPr>
            <w:tcW w:w="1563" w:type="pct"/>
            <w:tcBorders>
              <w:top w:val="single" w:sz="12" w:space="0" w:color="auto"/>
              <w:bottom w:val="single" w:sz="12" w:space="0" w:color="auto"/>
            </w:tcBorders>
            <w:shd w:val="clear" w:color="auto" w:fill="E6E6E6"/>
          </w:tcPr>
          <w:p w14:paraId="63F932E2" w14:textId="77777777" w:rsidR="009030B5" w:rsidRPr="0006090E" w:rsidRDefault="009030B5" w:rsidP="009030B5">
            <w:pPr>
              <w:jc w:val="center"/>
              <w:rPr>
                <w:rFonts w:eastAsia="Calibri"/>
                <w:b/>
              </w:rPr>
            </w:pPr>
            <w:r>
              <w:rPr>
                <w:b/>
              </w:rPr>
              <w:t>Value of action</w:t>
            </w:r>
          </w:p>
        </w:tc>
      </w:tr>
      <w:tr w:rsidR="0006090E" w:rsidRPr="0006090E" w14:paraId="4939D45F" w14:textId="77777777" w:rsidTr="00972543">
        <w:trPr>
          <w:cantSplit/>
        </w:trPr>
        <w:tc>
          <w:tcPr>
            <w:tcW w:w="992" w:type="pct"/>
            <w:tcBorders>
              <w:top w:val="single" w:sz="12" w:space="0" w:color="auto"/>
              <w:bottom w:val="single" w:sz="12" w:space="0" w:color="auto"/>
              <w:right w:val="single" w:sz="12" w:space="0" w:color="auto"/>
            </w:tcBorders>
            <w:shd w:val="clear" w:color="auto" w:fill="FFFFFF"/>
          </w:tcPr>
          <w:p w14:paraId="32725A60" w14:textId="77777777" w:rsidR="009030B5" w:rsidRPr="0006090E" w:rsidRDefault="009030B5" w:rsidP="009030B5">
            <w:pPr>
              <w:ind w:left="127"/>
              <w:rPr>
                <w:rFonts w:eastAsia="Calibri"/>
                <w:lang w:val="nl-NL"/>
              </w:rPr>
            </w:pPr>
          </w:p>
        </w:tc>
        <w:tc>
          <w:tcPr>
            <w:tcW w:w="1586" w:type="pct"/>
            <w:tcBorders>
              <w:top w:val="single" w:sz="12" w:space="0" w:color="auto"/>
              <w:left w:val="single" w:sz="12" w:space="0" w:color="auto"/>
              <w:bottom w:val="single" w:sz="12" w:space="0" w:color="auto"/>
              <w:right w:val="single" w:sz="4" w:space="0" w:color="auto"/>
            </w:tcBorders>
            <w:shd w:val="clear" w:color="auto" w:fill="FFFFFF"/>
          </w:tcPr>
          <w:p w14:paraId="6801F502" w14:textId="77777777" w:rsidR="009030B5" w:rsidRPr="0006090E" w:rsidRDefault="009030B5" w:rsidP="009030B5">
            <w:pPr>
              <w:jc w:val="center"/>
              <w:rPr>
                <w:rFonts w:eastAsia="Calibri"/>
                <w:lang w:val="nl-NL"/>
              </w:rPr>
            </w:pPr>
          </w:p>
        </w:tc>
        <w:tc>
          <w:tcPr>
            <w:tcW w:w="2422" w:type="pct"/>
            <w:gridSpan w:val="2"/>
            <w:tcBorders>
              <w:top w:val="single" w:sz="12" w:space="0" w:color="auto"/>
              <w:left w:val="single" w:sz="4" w:space="0" w:color="auto"/>
              <w:bottom w:val="single" w:sz="12" w:space="0" w:color="auto"/>
            </w:tcBorders>
            <w:shd w:val="clear" w:color="auto" w:fill="FFFFFF"/>
          </w:tcPr>
          <w:p w14:paraId="2E21294A" w14:textId="77777777" w:rsidR="009030B5" w:rsidRPr="0006090E" w:rsidRDefault="009030B5" w:rsidP="009030B5">
            <w:pPr>
              <w:jc w:val="center"/>
              <w:rPr>
                <w:rFonts w:eastAsia="Calibri"/>
              </w:rPr>
            </w:pPr>
            <w:r>
              <w:rPr>
                <w:rFonts w:ascii="Times" w:hAnsi="Times"/>
                <w:sz w:val="26"/>
              </w:rPr>
              <w:t xml:space="preserve"> </w:t>
            </w:r>
            <w:r>
              <w:t>[mg/kg DM]</w:t>
            </w:r>
          </w:p>
        </w:tc>
      </w:tr>
      <w:tr w:rsidR="0006090E" w:rsidRPr="0006090E" w14:paraId="4667F8F5" w14:textId="77777777" w:rsidTr="00972543">
        <w:trPr>
          <w:cantSplit/>
        </w:trPr>
        <w:tc>
          <w:tcPr>
            <w:tcW w:w="992" w:type="pct"/>
            <w:tcBorders>
              <w:top w:val="single" w:sz="12" w:space="0" w:color="auto"/>
              <w:right w:val="single" w:sz="12" w:space="0" w:color="auto"/>
            </w:tcBorders>
          </w:tcPr>
          <w:p w14:paraId="4A952E35" w14:textId="77777777" w:rsidR="009030B5" w:rsidRPr="0006090E" w:rsidRDefault="009030B5" w:rsidP="009030B5">
            <w:pPr>
              <w:ind w:left="127"/>
              <w:rPr>
                <w:rFonts w:eastAsia="Calibri"/>
              </w:rPr>
            </w:pPr>
            <w:r>
              <w:lastRenderedPageBreak/>
              <w:t>Arsenic</w:t>
            </w:r>
          </w:p>
        </w:tc>
        <w:tc>
          <w:tcPr>
            <w:tcW w:w="1586" w:type="pct"/>
            <w:tcBorders>
              <w:top w:val="single" w:sz="12" w:space="0" w:color="auto"/>
              <w:left w:val="single" w:sz="12" w:space="0" w:color="auto"/>
            </w:tcBorders>
          </w:tcPr>
          <w:p w14:paraId="581A7E18" w14:textId="77777777" w:rsidR="009030B5" w:rsidRPr="0006090E" w:rsidRDefault="009030B5" w:rsidP="009030B5">
            <w:pPr>
              <w:jc w:val="center"/>
              <w:rPr>
                <w:rFonts w:eastAsia="Calibri"/>
              </w:rPr>
            </w:pPr>
            <w:r>
              <w:t>Aqua regia (AR)</w:t>
            </w:r>
          </w:p>
        </w:tc>
        <w:tc>
          <w:tcPr>
            <w:tcW w:w="859" w:type="pct"/>
            <w:tcBorders>
              <w:top w:val="single" w:sz="12" w:space="0" w:color="auto"/>
            </w:tcBorders>
          </w:tcPr>
          <w:p w14:paraId="0B644C91" w14:textId="77777777" w:rsidR="009030B5" w:rsidRPr="0006090E" w:rsidRDefault="009030B5" w:rsidP="009030B5">
            <w:pPr>
              <w:jc w:val="center"/>
              <w:rPr>
                <w:rFonts w:eastAsia="Calibri"/>
              </w:rPr>
            </w:pPr>
            <w:r>
              <w:t>200</w:t>
            </w:r>
            <w:r>
              <w:rPr>
                <w:vertAlign w:val="superscript"/>
              </w:rPr>
              <w:t>1)</w:t>
            </w:r>
          </w:p>
        </w:tc>
        <w:tc>
          <w:tcPr>
            <w:tcW w:w="1563" w:type="pct"/>
            <w:tcBorders>
              <w:top w:val="single" w:sz="12" w:space="0" w:color="auto"/>
            </w:tcBorders>
          </w:tcPr>
          <w:p w14:paraId="21DA1518" w14:textId="77777777" w:rsidR="009030B5" w:rsidRPr="0006090E" w:rsidRDefault="009030B5" w:rsidP="009030B5">
            <w:pPr>
              <w:jc w:val="center"/>
              <w:rPr>
                <w:rFonts w:eastAsia="Calibri"/>
              </w:rPr>
            </w:pPr>
            <w:r>
              <w:t>-</w:t>
            </w:r>
          </w:p>
        </w:tc>
      </w:tr>
      <w:tr w:rsidR="0006090E" w:rsidRPr="0006090E" w14:paraId="2E792C7A" w14:textId="77777777" w:rsidTr="00972543">
        <w:trPr>
          <w:cantSplit/>
        </w:trPr>
        <w:tc>
          <w:tcPr>
            <w:tcW w:w="992" w:type="pct"/>
            <w:tcBorders>
              <w:right w:val="single" w:sz="12" w:space="0" w:color="auto"/>
            </w:tcBorders>
          </w:tcPr>
          <w:p w14:paraId="1DC6B489" w14:textId="77777777" w:rsidR="009030B5" w:rsidRPr="0006090E" w:rsidRDefault="009030B5" w:rsidP="009030B5">
            <w:pPr>
              <w:ind w:left="127"/>
              <w:rPr>
                <w:rFonts w:eastAsia="Calibri"/>
                <w:strike/>
              </w:rPr>
            </w:pPr>
            <w:r>
              <w:t>Lead</w:t>
            </w:r>
          </w:p>
        </w:tc>
        <w:tc>
          <w:tcPr>
            <w:tcW w:w="1586" w:type="pct"/>
            <w:tcBorders>
              <w:left w:val="single" w:sz="12" w:space="0" w:color="auto"/>
            </w:tcBorders>
          </w:tcPr>
          <w:p w14:paraId="6B08A3F7" w14:textId="77777777" w:rsidR="009030B5" w:rsidRPr="0006090E" w:rsidRDefault="009030B5" w:rsidP="009030B5">
            <w:pPr>
              <w:jc w:val="center"/>
              <w:rPr>
                <w:rFonts w:eastAsia="Calibri"/>
              </w:rPr>
            </w:pPr>
            <w:r>
              <w:t>Ammonium nitrate (AN)</w:t>
            </w:r>
          </w:p>
        </w:tc>
        <w:tc>
          <w:tcPr>
            <w:tcW w:w="859" w:type="pct"/>
          </w:tcPr>
          <w:p w14:paraId="45871D69" w14:textId="77777777" w:rsidR="009030B5" w:rsidRPr="0006090E" w:rsidRDefault="009030B5" w:rsidP="009030B5">
            <w:pPr>
              <w:jc w:val="center"/>
              <w:rPr>
                <w:rFonts w:eastAsia="Calibri"/>
                <w:strike/>
              </w:rPr>
            </w:pPr>
            <w:r>
              <w:t>0.1</w:t>
            </w:r>
          </w:p>
        </w:tc>
        <w:tc>
          <w:tcPr>
            <w:tcW w:w="1563" w:type="pct"/>
          </w:tcPr>
          <w:p w14:paraId="6B802786" w14:textId="77777777" w:rsidR="009030B5" w:rsidRPr="0006090E" w:rsidRDefault="009030B5" w:rsidP="009030B5">
            <w:pPr>
              <w:jc w:val="center"/>
              <w:rPr>
                <w:rFonts w:eastAsia="Calibri"/>
                <w:strike/>
              </w:rPr>
            </w:pPr>
            <w:r>
              <w:rPr>
                <w:strike/>
              </w:rPr>
              <w:t>-</w:t>
            </w:r>
          </w:p>
        </w:tc>
      </w:tr>
      <w:tr w:rsidR="0006090E" w:rsidRPr="0006090E" w14:paraId="5939343E" w14:textId="77777777" w:rsidTr="00972543">
        <w:trPr>
          <w:cantSplit/>
        </w:trPr>
        <w:tc>
          <w:tcPr>
            <w:tcW w:w="992" w:type="pct"/>
            <w:tcBorders>
              <w:right w:val="single" w:sz="12" w:space="0" w:color="auto"/>
            </w:tcBorders>
          </w:tcPr>
          <w:p w14:paraId="79AC1444" w14:textId="77777777" w:rsidR="009030B5" w:rsidRPr="0006090E" w:rsidRDefault="009030B5" w:rsidP="009030B5">
            <w:pPr>
              <w:tabs>
                <w:tab w:val="decimal" w:pos="127"/>
              </w:tabs>
              <w:ind w:left="127"/>
              <w:rPr>
                <w:rFonts w:eastAsia="Calibri"/>
              </w:rPr>
            </w:pPr>
            <w:r>
              <w:t>Cadmium*</w:t>
            </w:r>
          </w:p>
        </w:tc>
        <w:tc>
          <w:tcPr>
            <w:tcW w:w="1586" w:type="pct"/>
            <w:tcBorders>
              <w:left w:val="single" w:sz="12" w:space="0" w:color="auto"/>
            </w:tcBorders>
          </w:tcPr>
          <w:p w14:paraId="59926DA3" w14:textId="77777777" w:rsidR="009030B5" w:rsidRPr="0006090E" w:rsidRDefault="009030B5" w:rsidP="009030B5">
            <w:pPr>
              <w:jc w:val="center"/>
              <w:rPr>
                <w:rFonts w:eastAsia="Calibri"/>
              </w:rPr>
            </w:pPr>
            <w:r>
              <w:t>CN</w:t>
            </w:r>
          </w:p>
        </w:tc>
        <w:tc>
          <w:tcPr>
            <w:tcW w:w="859" w:type="pct"/>
          </w:tcPr>
          <w:p w14:paraId="6184E6A5" w14:textId="77777777" w:rsidR="009030B5" w:rsidRPr="0006090E" w:rsidRDefault="009030B5" w:rsidP="009030B5">
            <w:pPr>
              <w:jc w:val="center"/>
              <w:rPr>
                <w:rFonts w:eastAsia="Calibri"/>
                <w:strike/>
              </w:rPr>
            </w:pPr>
            <w:r>
              <w:rPr>
                <w:strike/>
              </w:rPr>
              <w:t>-</w:t>
            </w:r>
          </w:p>
        </w:tc>
        <w:tc>
          <w:tcPr>
            <w:tcW w:w="1563" w:type="pct"/>
          </w:tcPr>
          <w:p w14:paraId="42913F61" w14:textId="77777777" w:rsidR="009030B5" w:rsidRPr="0006090E" w:rsidRDefault="009030B5" w:rsidP="009030B5">
            <w:pPr>
              <w:jc w:val="center"/>
              <w:rPr>
                <w:rFonts w:eastAsia="Calibri"/>
              </w:rPr>
            </w:pPr>
            <w:r>
              <w:t xml:space="preserve">0.04 / 0.1 </w:t>
            </w:r>
            <w:r>
              <w:rPr>
                <w:vertAlign w:val="superscript"/>
              </w:rPr>
              <w:t>2)</w:t>
            </w:r>
          </w:p>
        </w:tc>
      </w:tr>
      <w:tr w:rsidR="0006090E" w:rsidRPr="0006090E" w14:paraId="70D0CA15" w14:textId="77777777" w:rsidTr="00972543">
        <w:trPr>
          <w:cantSplit/>
        </w:trPr>
        <w:tc>
          <w:tcPr>
            <w:tcW w:w="992" w:type="pct"/>
            <w:tcBorders>
              <w:right w:val="single" w:sz="12" w:space="0" w:color="auto"/>
            </w:tcBorders>
          </w:tcPr>
          <w:p w14:paraId="02961DB9" w14:textId="77777777" w:rsidR="009030B5" w:rsidRPr="0006090E" w:rsidRDefault="009030B5" w:rsidP="009030B5">
            <w:pPr>
              <w:ind w:left="127"/>
              <w:rPr>
                <w:rFonts w:eastAsia="Calibri"/>
              </w:rPr>
            </w:pPr>
            <w:r>
              <w:t>Mercury</w:t>
            </w:r>
          </w:p>
        </w:tc>
        <w:tc>
          <w:tcPr>
            <w:tcW w:w="1586" w:type="pct"/>
            <w:tcBorders>
              <w:left w:val="single" w:sz="12" w:space="0" w:color="auto"/>
            </w:tcBorders>
          </w:tcPr>
          <w:p w14:paraId="53FEE499" w14:textId="77777777" w:rsidR="009030B5" w:rsidRPr="0006090E" w:rsidRDefault="009030B5" w:rsidP="009030B5">
            <w:pPr>
              <w:jc w:val="center"/>
              <w:rPr>
                <w:rFonts w:eastAsia="Calibri"/>
              </w:rPr>
            </w:pPr>
            <w:r>
              <w:t>AR</w:t>
            </w:r>
          </w:p>
        </w:tc>
        <w:tc>
          <w:tcPr>
            <w:tcW w:w="859" w:type="pct"/>
          </w:tcPr>
          <w:p w14:paraId="7494A9BB" w14:textId="77777777" w:rsidR="009030B5" w:rsidRPr="0006090E" w:rsidRDefault="009030B5" w:rsidP="009030B5">
            <w:pPr>
              <w:jc w:val="center"/>
              <w:rPr>
                <w:rFonts w:eastAsia="Calibri"/>
              </w:rPr>
            </w:pPr>
            <w:r>
              <w:t>5</w:t>
            </w:r>
          </w:p>
        </w:tc>
        <w:tc>
          <w:tcPr>
            <w:tcW w:w="1563" w:type="pct"/>
          </w:tcPr>
          <w:p w14:paraId="06406E36" w14:textId="77777777" w:rsidR="009030B5" w:rsidRPr="0006090E" w:rsidRDefault="009030B5" w:rsidP="009030B5">
            <w:pPr>
              <w:tabs>
                <w:tab w:val="decimal" w:pos="-555"/>
              </w:tabs>
              <w:jc w:val="center"/>
              <w:rPr>
                <w:rFonts w:eastAsia="Calibri"/>
              </w:rPr>
            </w:pPr>
            <w:r>
              <w:t>-</w:t>
            </w:r>
          </w:p>
        </w:tc>
      </w:tr>
      <w:tr w:rsidR="0006090E" w:rsidRPr="0006090E" w14:paraId="69445579" w14:textId="77777777" w:rsidTr="00972543">
        <w:trPr>
          <w:cantSplit/>
        </w:trPr>
        <w:tc>
          <w:tcPr>
            <w:tcW w:w="992" w:type="pct"/>
            <w:tcBorders>
              <w:right w:val="single" w:sz="12" w:space="0" w:color="auto"/>
            </w:tcBorders>
          </w:tcPr>
          <w:p w14:paraId="14E577E0" w14:textId="77777777" w:rsidR="009030B5" w:rsidRPr="0006090E" w:rsidRDefault="009030B5" w:rsidP="009030B5">
            <w:pPr>
              <w:ind w:left="127"/>
              <w:rPr>
                <w:rFonts w:eastAsia="Calibri"/>
              </w:rPr>
            </w:pPr>
            <w:r>
              <w:t>Thallium</w:t>
            </w:r>
          </w:p>
        </w:tc>
        <w:tc>
          <w:tcPr>
            <w:tcW w:w="1586" w:type="pct"/>
            <w:tcBorders>
              <w:left w:val="single" w:sz="12" w:space="0" w:color="auto"/>
            </w:tcBorders>
          </w:tcPr>
          <w:p w14:paraId="423483BF" w14:textId="77777777" w:rsidR="009030B5" w:rsidRPr="0006090E" w:rsidRDefault="009030B5" w:rsidP="009030B5">
            <w:pPr>
              <w:jc w:val="center"/>
              <w:rPr>
                <w:rFonts w:eastAsia="Calibri"/>
              </w:rPr>
            </w:pPr>
            <w:r>
              <w:t>CN</w:t>
            </w:r>
          </w:p>
        </w:tc>
        <w:tc>
          <w:tcPr>
            <w:tcW w:w="859" w:type="pct"/>
          </w:tcPr>
          <w:p w14:paraId="73AF1924" w14:textId="77777777" w:rsidR="009030B5" w:rsidRPr="0006090E" w:rsidRDefault="009030B5" w:rsidP="009030B5">
            <w:pPr>
              <w:jc w:val="center"/>
              <w:rPr>
                <w:rFonts w:eastAsia="Calibri"/>
              </w:rPr>
            </w:pPr>
            <w:r>
              <w:t>0.1</w:t>
            </w:r>
          </w:p>
        </w:tc>
        <w:tc>
          <w:tcPr>
            <w:tcW w:w="1563" w:type="pct"/>
          </w:tcPr>
          <w:p w14:paraId="1F64635B" w14:textId="77777777" w:rsidR="009030B5" w:rsidRPr="0006090E" w:rsidRDefault="009030B5" w:rsidP="009030B5">
            <w:pPr>
              <w:jc w:val="center"/>
              <w:rPr>
                <w:rFonts w:eastAsia="Calibri"/>
              </w:rPr>
            </w:pPr>
            <w:r>
              <w:t>-</w:t>
            </w:r>
          </w:p>
        </w:tc>
      </w:tr>
      <w:tr w:rsidR="0006090E" w:rsidRPr="0006090E" w14:paraId="5F4476F5" w14:textId="77777777" w:rsidTr="00972543">
        <w:trPr>
          <w:cantSplit/>
        </w:trPr>
        <w:tc>
          <w:tcPr>
            <w:tcW w:w="992" w:type="pct"/>
            <w:tcBorders>
              <w:right w:val="single" w:sz="12" w:space="0" w:color="auto"/>
            </w:tcBorders>
          </w:tcPr>
          <w:p w14:paraId="7D9004BB" w14:textId="77777777" w:rsidR="009030B5" w:rsidRPr="0006090E" w:rsidRDefault="009030B5" w:rsidP="009030B5">
            <w:pPr>
              <w:tabs>
                <w:tab w:val="decimal" w:pos="1015"/>
              </w:tabs>
              <w:ind w:left="127"/>
              <w:rPr>
                <w:rFonts w:eastAsia="Calibri"/>
              </w:rPr>
            </w:pPr>
            <w:r>
              <w:t>Benzo(a)pyrene</w:t>
            </w:r>
          </w:p>
        </w:tc>
        <w:tc>
          <w:tcPr>
            <w:tcW w:w="1586" w:type="pct"/>
            <w:tcBorders>
              <w:left w:val="single" w:sz="12" w:space="0" w:color="auto"/>
            </w:tcBorders>
          </w:tcPr>
          <w:p w14:paraId="19126ADA" w14:textId="77777777" w:rsidR="009030B5" w:rsidRPr="0006090E" w:rsidRDefault="009030B5" w:rsidP="009030B5">
            <w:pPr>
              <w:jc w:val="center"/>
              <w:rPr>
                <w:rFonts w:eastAsia="Calibri"/>
              </w:rPr>
            </w:pPr>
            <w:r>
              <w:t>See Appendix 3, Table 5</w:t>
            </w:r>
          </w:p>
        </w:tc>
        <w:tc>
          <w:tcPr>
            <w:tcW w:w="859" w:type="pct"/>
          </w:tcPr>
          <w:p w14:paraId="7299FCD7" w14:textId="77777777" w:rsidR="009030B5" w:rsidRPr="0006090E" w:rsidRDefault="009030B5" w:rsidP="009030B5">
            <w:pPr>
              <w:jc w:val="center"/>
              <w:rPr>
                <w:rFonts w:eastAsia="Calibri"/>
              </w:rPr>
            </w:pPr>
            <w:r>
              <w:t>1</w:t>
            </w:r>
          </w:p>
        </w:tc>
        <w:tc>
          <w:tcPr>
            <w:tcW w:w="1563" w:type="pct"/>
          </w:tcPr>
          <w:p w14:paraId="1885C788" w14:textId="77777777" w:rsidR="009030B5" w:rsidRPr="0006090E" w:rsidRDefault="009030B5" w:rsidP="009030B5">
            <w:pPr>
              <w:jc w:val="center"/>
              <w:rPr>
                <w:rFonts w:eastAsia="Calibri"/>
              </w:rPr>
            </w:pPr>
            <w:r>
              <w:t>-</w:t>
            </w:r>
          </w:p>
        </w:tc>
      </w:tr>
      <w:tr w:rsidR="0006090E" w:rsidRPr="0006090E" w14:paraId="6EB7306A" w14:textId="77777777" w:rsidTr="00972543">
        <w:trPr>
          <w:cantSplit/>
        </w:trPr>
        <w:tc>
          <w:tcPr>
            <w:tcW w:w="992" w:type="pct"/>
            <w:tcBorders>
              <w:bottom w:val="single" w:sz="12" w:space="0" w:color="auto"/>
              <w:right w:val="single" w:sz="12" w:space="0" w:color="auto"/>
            </w:tcBorders>
          </w:tcPr>
          <w:p w14:paraId="60948AF0" w14:textId="77777777" w:rsidR="009030B5" w:rsidRPr="0006090E" w:rsidRDefault="009030B5" w:rsidP="009030B5">
            <w:pPr>
              <w:ind w:left="127"/>
              <w:rPr>
                <w:rFonts w:eastAsia="Calibri"/>
              </w:rPr>
            </w:pPr>
            <w:r>
              <w:t>DDT (</w:t>
            </w:r>
            <w:proofErr w:type="spellStart"/>
            <w:r>
              <w:t>dichlorodiphenyl</w:t>
            </w:r>
            <w:proofErr w:type="spellEnd"/>
            <w:r>
              <w:t>-trichloroethane)</w:t>
            </w:r>
          </w:p>
        </w:tc>
        <w:tc>
          <w:tcPr>
            <w:tcW w:w="1586" w:type="pct"/>
            <w:tcBorders>
              <w:left w:val="single" w:sz="12" w:space="0" w:color="auto"/>
            </w:tcBorders>
          </w:tcPr>
          <w:p w14:paraId="3DA315A5" w14:textId="77777777" w:rsidR="009030B5" w:rsidRPr="0006090E" w:rsidRDefault="009030B5" w:rsidP="009030B5">
            <w:pPr>
              <w:tabs>
                <w:tab w:val="decimal" w:pos="1015"/>
              </w:tabs>
              <w:jc w:val="center"/>
              <w:rPr>
                <w:rFonts w:eastAsia="Calibri"/>
              </w:rPr>
            </w:pPr>
            <w:r>
              <w:t>See Appendix 3, Table 5</w:t>
            </w:r>
          </w:p>
        </w:tc>
        <w:tc>
          <w:tcPr>
            <w:tcW w:w="859" w:type="pct"/>
          </w:tcPr>
          <w:p w14:paraId="34822978" w14:textId="77777777" w:rsidR="009030B5" w:rsidRPr="0006090E" w:rsidRDefault="009030B5" w:rsidP="009030B5">
            <w:pPr>
              <w:jc w:val="center"/>
              <w:rPr>
                <w:rFonts w:eastAsia="Calibri"/>
              </w:rPr>
            </w:pPr>
            <w:r>
              <w:t>1</w:t>
            </w:r>
          </w:p>
        </w:tc>
        <w:tc>
          <w:tcPr>
            <w:tcW w:w="1563" w:type="pct"/>
          </w:tcPr>
          <w:p w14:paraId="007DA1DC" w14:textId="77777777" w:rsidR="009030B5" w:rsidRPr="0006090E" w:rsidRDefault="009030B5" w:rsidP="009030B5">
            <w:pPr>
              <w:jc w:val="center"/>
              <w:rPr>
                <w:rFonts w:eastAsia="Calibri"/>
              </w:rPr>
            </w:pPr>
            <w:r>
              <w:t>-</w:t>
            </w:r>
          </w:p>
        </w:tc>
      </w:tr>
    </w:tbl>
    <w:p w14:paraId="04C934E5" w14:textId="4FA56238" w:rsidR="003900D9" w:rsidRPr="0006090E" w:rsidRDefault="003900D9" w:rsidP="00F86B22">
      <w:pPr>
        <w:pStyle w:val="Text"/>
        <w:ind w:left="284" w:hanging="284"/>
      </w:pPr>
      <w:r>
        <w:rPr>
          <w:vertAlign w:val="superscript"/>
        </w:rPr>
        <w:t>1)</w:t>
      </w:r>
      <w:r>
        <w:tab/>
        <w:t>Soils with temporarily reductive conditions are subject to a warning criterion of 50 mg/kg.</w:t>
      </w:r>
    </w:p>
    <w:p w14:paraId="35FEE0E0" w14:textId="16B5D676" w:rsidR="003900D9" w:rsidRPr="0006090E" w:rsidRDefault="003900D9" w:rsidP="00F86B22">
      <w:pPr>
        <w:pStyle w:val="Text"/>
        <w:ind w:left="284" w:hanging="284"/>
      </w:pPr>
      <w:r>
        <w:rPr>
          <w:vertAlign w:val="superscript"/>
        </w:rPr>
        <w:t>2)</w:t>
      </w:r>
      <w:r>
        <w:tab/>
        <w:t xml:space="preserve">On surfaces with cultivation of bread wheat or vegetables, an intervention criterion of 0.04 mg/kg applies; otherwise, an </w:t>
      </w:r>
      <w:proofErr w:type="gramStart"/>
      <w:r>
        <w:t>intervention criteria of 0.1 mg/kg</w:t>
      </w:r>
      <w:proofErr w:type="gramEnd"/>
      <w:r>
        <w:t xml:space="preserve"> applies.</w:t>
      </w:r>
    </w:p>
    <w:p w14:paraId="0E05C73F" w14:textId="77777777" w:rsidR="00972543" w:rsidRPr="0006090E" w:rsidRDefault="009030B5" w:rsidP="00993E04">
      <w:pPr>
        <w:pStyle w:val="Heading1"/>
      </w:pPr>
      <w:r>
        <w:br w:type="page"/>
      </w:r>
      <w:r>
        <w:lastRenderedPageBreak/>
        <w:t>Table 7: Test and action values for the impact path Soil-use plant on grassland areas with regard to plant quality</w:t>
      </w:r>
    </w:p>
    <w:p w14:paraId="0EB97583" w14:textId="77777777" w:rsidR="00972543" w:rsidRPr="0006090E" w:rsidRDefault="00972543" w:rsidP="00972543">
      <w:pPr>
        <w:pStyle w:val="Text"/>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5" w:type="dxa"/>
          <w:right w:w="15" w:type="dxa"/>
        </w:tblCellMar>
        <w:tblLook w:val="0000" w:firstRow="0" w:lastRow="0" w:firstColumn="0" w:lastColumn="0" w:noHBand="0" w:noVBand="0"/>
      </w:tblPr>
      <w:tblGrid>
        <w:gridCol w:w="3283"/>
        <w:gridCol w:w="1643"/>
        <w:gridCol w:w="1370"/>
        <w:gridCol w:w="2463"/>
      </w:tblGrid>
      <w:tr w:rsidR="0006090E" w:rsidRPr="0006090E" w14:paraId="1A0E3253" w14:textId="77777777" w:rsidTr="00972543">
        <w:trPr>
          <w:cantSplit/>
          <w:trHeight w:val="404"/>
        </w:trPr>
        <w:tc>
          <w:tcPr>
            <w:tcW w:w="1874" w:type="pct"/>
            <w:tcBorders>
              <w:top w:val="single" w:sz="12" w:space="0" w:color="auto"/>
              <w:bottom w:val="single" w:sz="12" w:space="0" w:color="auto"/>
              <w:right w:val="single" w:sz="12" w:space="0" w:color="auto"/>
            </w:tcBorders>
            <w:shd w:val="clear" w:color="auto" w:fill="EEECE1"/>
            <w:vAlign w:val="center"/>
          </w:tcPr>
          <w:p w14:paraId="7BDDC9D9" w14:textId="77777777" w:rsidR="009030B5" w:rsidRPr="0006090E" w:rsidRDefault="009030B5" w:rsidP="009030B5">
            <w:pPr>
              <w:pStyle w:val="Heading1"/>
              <w:rPr>
                <w:rFonts w:eastAsia="Calibri"/>
              </w:rPr>
            </w:pPr>
            <w:r>
              <w:t>Substance</w:t>
            </w:r>
          </w:p>
        </w:tc>
        <w:tc>
          <w:tcPr>
            <w:tcW w:w="938" w:type="pct"/>
            <w:tcBorders>
              <w:top w:val="single" w:sz="12" w:space="0" w:color="auto"/>
              <w:bottom w:val="single" w:sz="12" w:space="0" w:color="auto"/>
              <w:right w:val="single" w:sz="12" w:space="0" w:color="auto"/>
            </w:tcBorders>
            <w:shd w:val="clear" w:color="auto" w:fill="EEECE1"/>
          </w:tcPr>
          <w:p w14:paraId="069590EE" w14:textId="77777777" w:rsidR="009030B5" w:rsidRPr="0006090E" w:rsidRDefault="009030B5" w:rsidP="009030B5">
            <w:pPr>
              <w:tabs>
                <w:tab w:val="left" w:pos="709"/>
                <w:tab w:val="left" w:pos="880"/>
              </w:tabs>
              <w:jc w:val="center"/>
              <w:rPr>
                <w:rFonts w:eastAsia="Calibri"/>
                <w:b/>
              </w:rPr>
            </w:pPr>
            <w:r>
              <w:rPr>
                <w:b/>
              </w:rPr>
              <w:t>Extraction</w:t>
            </w:r>
            <w:r>
              <w:rPr>
                <w:b/>
              </w:rPr>
              <w:br/>
              <w:t>method</w:t>
            </w:r>
          </w:p>
        </w:tc>
        <w:tc>
          <w:tcPr>
            <w:tcW w:w="782" w:type="pct"/>
            <w:tcBorders>
              <w:top w:val="single" w:sz="12" w:space="0" w:color="auto"/>
              <w:left w:val="single" w:sz="12" w:space="0" w:color="auto"/>
              <w:bottom w:val="single" w:sz="12" w:space="0" w:color="auto"/>
            </w:tcBorders>
            <w:shd w:val="clear" w:color="auto" w:fill="EEECE1"/>
            <w:vAlign w:val="center"/>
          </w:tcPr>
          <w:p w14:paraId="32E5C11F" w14:textId="77777777" w:rsidR="009030B5" w:rsidRPr="0006090E" w:rsidRDefault="009030B5" w:rsidP="009030B5">
            <w:pPr>
              <w:tabs>
                <w:tab w:val="left" w:pos="709"/>
                <w:tab w:val="left" w:pos="880"/>
              </w:tabs>
              <w:jc w:val="center"/>
              <w:rPr>
                <w:rFonts w:eastAsia="Calibri"/>
                <w:b/>
              </w:rPr>
            </w:pPr>
            <w:r>
              <w:rPr>
                <w:b/>
              </w:rPr>
              <w:t>Test criteria</w:t>
            </w:r>
          </w:p>
        </w:tc>
        <w:tc>
          <w:tcPr>
            <w:tcW w:w="1406" w:type="pct"/>
            <w:tcBorders>
              <w:top w:val="single" w:sz="12" w:space="0" w:color="auto"/>
              <w:bottom w:val="single" w:sz="12" w:space="0" w:color="auto"/>
            </w:tcBorders>
            <w:shd w:val="clear" w:color="auto" w:fill="EEECE1"/>
            <w:vAlign w:val="center"/>
          </w:tcPr>
          <w:p w14:paraId="332E80C1" w14:textId="77777777" w:rsidR="009030B5" w:rsidRPr="0006090E" w:rsidRDefault="009030B5" w:rsidP="009030B5">
            <w:pPr>
              <w:tabs>
                <w:tab w:val="left" w:pos="709"/>
                <w:tab w:val="left" w:pos="880"/>
              </w:tabs>
              <w:jc w:val="center"/>
              <w:rPr>
                <w:rFonts w:eastAsia="Calibri"/>
              </w:rPr>
            </w:pPr>
            <w:r>
              <w:rPr>
                <w:b/>
              </w:rPr>
              <w:t>Value of action</w:t>
            </w:r>
          </w:p>
        </w:tc>
      </w:tr>
      <w:tr w:rsidR="0006090E" w:rsidRPr="0006090E" w14:paraId="74042C5F" w14:textId="77777777" w:rsidTr="00972543">
        <w:trPr>
          <w:cantSplit/>
          <w:trHeight w:val="404"/>
        </w:trPr>
        <w:tc>
          <w:tcPr>
            <w:tcW w:w="1874" w:type="pct"/>
            <w:tcBorders>
              <w:top w:val="single" w:sz="12" w:space="0" w:color="auto"/>
              <w:bottom w:val="single" w:sz="12" w:space="0" w:color="auto"/>
              <w:right w:val="single" w:sz="12" w:space="0" w:color="auto"/>
            </w:tcBorders>
            <w:shd w:val="clear" w:color="auto" w:fill="FFFFFF"/>
            <w:vAlign w:val="center"/>
          </w:tcPr>
          <w:p w14:paraId="2DAD5533" w14:textId="77777777" w:rsidR="009030B5" w:rsidRPr="0006090E" w:rsidRDefault="009030B5" w:rsidP="009030B5">
            <w:pPr>
              <w:tabs>
                <w:tab w:val="left" w:pos="709"/>
                <w:tab w:val="left" w:pos="880"/>
              </w:tabs>
              <w:ind w:left="57"/>
              <w:rPr>
                <w:rFonts w:eastAsia="Calibri"/>
              </w:rPr>
            </w:pPr>
          </w:p>
        </w:tc>
        <w:tc>
          <w:tcPr>
            <w:tcW w:w="938" w:type="pct"/>
            <w:tcBorders>
              <w:top w:val="single" w:sz="12" w:space="0" w:color="auto"/>
              <w:bottom w:val="single" w:sz="12" w:space="0" w:color="auto"/>
              <w:right w:val="single" w:sz="12" w:space="0" w:color="auto"/>
            </w:tcBorders>
            <w:shd w:val="clear" w:color="auto" w:fill="FFFFFF"/>
          </w:tcPr>
          <w:p w14:paraId="6DAA3E19" w14:textId="77777777" w:rsidR="009030B5" w:rsidRPr="0006090E" w:rsidRDefault="009030B5" w:rsidP="009030B5">
            <w:pPr>
              <w:tabs>
                <w:tab w:val="left" w:pos="709"/>
                <w:tab w:val="left" w:pos="880"/>
              </w:tabs>
              <w:jc w:val="center"/>
              <w:rPr>
                <w:rFonts w:eastAsia="Calibri"/>
              </w:rPr>
            </w:pPr>
          </w:p>
        </w:tc>
        <w:tc>
          <w:tcPr>
            <w:tcW w:w="2188" w:type="pct"/>
            <w:gridSpan w:val="2"/>
            <w:tcBorders>
              <w:top w:val="single" w:sz="12" w:space="0" w:color="auto"/>
              <w:left w:val="single" w:sz="12" w:space="0" w:color="auto"/>
              <w:bottom w:val="single" w:sz="12" w:space="0" w:color="auto"/>
            </w:tcBorders>
            <w:shd w:val="clear" w:color="auto" w:fill="FFFFFF"/>
            <w:vAlign w:val="center"/>
          </w:tcPr>
          <w:p w14:paraId="371D243E" w14:textId="77777777" w:rsidR="009030B5" w:rsidRPr="0006090E" w:rsidRDefault="009030B5" w:rsidP="009030B5">
            <w:pPr>
              <w:tabs>
                <w:tab w:val="left" w:pos="709"/>
                <w:tab w:val="left" w:pos="880"/>
              </w:tabs>
              <w:jc w:val="center"/>
              <w:rPr>
                <w:rFonts w:eastAsia="Calibri"/>
              </w:rPr>
            </w:pPr>
            <w:r>
              <w:rPr>
                <w:rFonts w:ascii="Times" w:hAnsi="Times"/>
                <w:sz w:val="26"/>
              </w:rPr>
              <w:t xml:space="preserve"> </w:t>
            </w:r>
            <w:r>
              <w:t>[mg/kg DM]</w:t>
            </w:r>
          </w:p>
        </w:tc>
      </w:tr>
      <w:tr w:rsidR="0006090E" w:rsidRPr="0006090E" w14:paraId="1192FE39" w14:textId="77777777" w:rsidTr="00972543">
        <w:trPr>
          <w:cantSplit/>
        </w:trPr>
        <w:tc>
          <w:tcPr>
            <w:tcW w:w="1874" w:type="pct"/>
            <w:tcBorders>
              <w:top w:val="single" w:sz="12" w:space="0" w:color="auto"/>
              <w:right w:val="single" w:sz="12" w:space="0" w:color="auto"/>
            </w:tcBorders>
            <w:vAlign w:val="center"/>
          </w:tcPr>
          <w:p w14:paraId="5F272E26" w14:textId="77777777" w:rsidR="009030B5" w:rsidRPr="0006090E" w:rsidRDefault="009030B5" w:rsidP="009030B5">
            <w:pPr>
              <w:tabs>
                <w:tab w:val="left" w:pos="709"/>
                <w:tab w:val="left" w:pos="880"/>
              </w:tabs>
              <w:ind w:left="57"/>
              <w:rPr>
                <w:rFonts w:eastAsia="Calibri"/>
              </w:rPr>
            </w:pPr>
            <w:r>
              <w:t>Arsenic</w:t>
            </w:r>
          </w:p>
        </w:tc>
        <w:tc>
          <w:tcPr>
            <w:tcW w:w="938" w:type="pct"/>
            <w:tcBorders>
              <w:top w:val="single" w:sz="12" w:space="0" w:color="auto"/>
              <w:right w:val="single" w:sz="12" w:space="0" w:color="auto"/>
            </w:tcBorders>
          </w:tcPr>
          <w:p w14:paraId="7D224889" w14:textId="77777777" w:rsidR="009030B5" w:rsidRPr="0006090E" w:rsidRDefault="009030B5" w:rsidP="009030B5">
            <w:pPr>
              <w:jc w:val="center"/>
              <w:rPr>
                <w:rFonts w:eastAsia="Calibri"/>
              </w:rPr>
            </w:pPr>
            <w:r>
              <w:t>AR</w:t>
            </w:r>
          </w:p>
        </w:tc>
        <w:tc>
          <w:tcPr>
            <w:tcW w:w="782" w:type="pct"/>
            <w:tcBorders>
              <w:top w:val="single" w:sz="12" w:space="0" w:color="auto"/>
              <w:left w:val="single" w:sz="12" w:space="0" w:color="auto"/>
            </w:tcBorders>
            <w:vAlign w:val="center"/>
          </w:tcPr>
          <w:p w14:paraId="27459CB8" w14:textId="77777777" w:rsidR="009030B5" w:rsidRPr="0006090E" w:rsidRDefault="009030B5" w:rsidP="009030B5">
            <w:pPr>
              <w:jc w:val="center"/>
              <w:rPr>
                <w:rFonts w:eastAsia="Calibri"/>
              </w:rPr>
            </w:pPr>
            <w:r>
              <w:t>50</w:t>
            </w:r>
          </w:p>
        </w:tc>
        <w:tc>
          <w:tcPr>
            <w:tcW w:w="1406" w:type="pct"/>
            <w:tcBorders>
              <w:top w:val="single" w:sz="12" w:space="0" w:color="auto"/>
            </w:tcBorders>
            <w:vAlign w:val="center"/>
          </w:tcPr>
          <w:p w14:paraId="3499F684" w14:textId="77777777" w:rsidR="009030B5" w:rsidRPr="0006090E" w:rsidRDefault="009030B5" w:rsidP="009030B5">
            <w:pPr>
              <w:jc w:val="center"/>
              <w:rPr>
                <w:rFonts w:eastAsia="Calibri"/>
              </w:rPr>
            </w:pPr>
            <w:r>
              <w:t>-</w:t>
            </w:r>
          </w:p>
        </w:tc>
      </w:tr>
      <w:tr w:rsidR="0006090E" w:rsidRPr="0006090E" w14:paraId="0CE53AC7" w14:textId="77777777" w:rsidTr="00972543">
        <w:trPr>
          <w:cantSplit/>
        </w:trPr>
        <w:tc>
          <w:tcPr>
            <w:tcW w:w="1874" w:type="pct"/>
            <w:tcBorders>
              <w:right w:val="single" w:sz="12" w:space="0" w:color="auto"/>
            </w:tcBorders>
            <w:vAlign w:val="center"/>
          </w:tcPr>
          <w:p w14:paraId="4F2F8322" w14:textId="77777777" w:rsidR="009030B5" w:rsidRPr="0006090E" w:rsidRDefault="009030B5" w:rsidP="009030B5">
            <w:pPr>
              <w:tabs>
                <w:tab w:val="left" w:pos="709"/>
                <w:tab w:val="left" w:pos="880"/>
                <w:tab w:val="decimal" w:pos="1184"/>
              </w:tabs>
              <w:ind w:left="57"/>
              <w:rPr>
                <w:rFonts w:eastAsia="Calibri"/>
              </w:rPr>
            </w:pPr>
            <w:r>
              <w:t>Lead</w:t>
            </w:r>
          </w:p>
        </w:tc>
        <w:tc>
          <w:tcPr>
            <w:tcW w:w="938" w:type="pct"/>
            <w:tcBorders>
              <w:right w:val="single" w:sz="12" w:space="0" w:color="auto"/>
            </w:tcBorders>
          </w:tcPr>
          <w:p w14:paraId="6CC6928E" w14:textId="77777777" w:rsidR="009030B5" w:rsidRPr="0006090E" w:rsidRDefault="009030B5" w:rsidP="009030B5">
            <w:pPr>
              <w:jc w:val="center"/>
              <w:rPr>
                <w:rFonts w:eastAsia="Calibri"/>
              </w:rPr>
            </w:pPr>
            <w:r>
              <w:t>AR</w:t>
            </w:r>
          </w:p>
        </w:tc>
        <w:tc>
          <w:tcPr>
            <w:tcW w:w="782" w:type="pct"/>
            <w:tcBorders>
              <w:left w:val="single" w:sz="12" w:space="0" w:color="auto"/>
            </w:tcBorders>
            <w:vAlign w:val="center"/>
          </w:tcPr>
          <w:p w14:paraId="18F13E4F" w14:textId="77777777" w:rsidR="009030B5" w:rsidRPr="0006090E" w:rsidRDefault="009030B5" w:rsidP="009030B5">
            <w:pPr>
              <w:jc w:val="center"/>
              <w:rPr>
                <w:rFonts w:eastAsia="Calibri"/>
              </w:rPr>
            </w:pPr>
            <w:r>
              <w:t>-</w:t>
            </w:r>
          </w:p>
        </w:tc>
        <w:tc>
          <w:tcPr>
            <w:tcW w:w="1406" w:type="pct"/>
            <w:vAlign w:val="center"/>
          </w:tcPr>
          <w:p w14:paraId="79F025C0" w14:textId="3F246B6F" w:rsidR="009030B5" w:rsidRPr="0006090E" w:rsidRDefault="009030B5" w:rsidP="009030B5">
            <w:pPr>
              <w:jc w:val="center"/>
              <w:rPr>
                <w:rFonts w:eastAsia="Calibri"/>
              </w:rPr>
            </w:pPr>
            <w:r>
              <w:t>1 200</w:t>
            </w:r>
          </w:p>
        </w:tc>
      </w:tr>
      <w:tr w:rsidR="0006090E" w:rsidRPr="0006090E" w14:paraId="6966E7BB" w14:textId="77777777" w:rsidTr="00972543">
        <w:trPr>
          <w:cantSplit/>
        </w:trPr>
        <w:tc>
          <w:tcPr>
            <w:tcW w:w="1874" w:type="pct"/>
            <w:tcBorders>
              <w:right w:val="single" w:sz="12" w:space="0" w:color="auto"/>
            </w:tcBorders>
            <w:vAlign w:val="center"/>
          </w:tcPr>
          <w:p w14:paraId="510C99DE" w14:textId="77777777" w:rsidR="009030B5" w:rsidRPr="0006090E" w:rsidRDefault="009030B5" w:rsidP="009030B5">
            <w:pPr>
              <w:tabs>
                <w:tab w:val="left" w:pos="709"/>
                <w:tab w:val="left" w:pos="880"/>
                <w:tab w:val="decimal" w:pos="1184"/>
              </w:tabs>
              <w:ind w:left="57"/>
              <w:rPr>
                <w:rFonts w:eastAsia="Calibri"/>
              </w:rPr>
            </w:pPr>
            <w:r>
              <w:t>Cadmium*</w:t>
            </w:r>
          </w:p>
        </w:tc>
        <w:tc>
          <w:tcPr>
            <w:tcW w:w="938" w:type="pct"/>
            <w:tcBorders>
              <w:right w:val="single" w:sz="12" w:space="0" w:color="auto"/>
            </w:tcBorders>
          </w:tcPr>
          <w:p w14:paraId="6B77AE9D" w14:textId="77777777" w:rsidR="009030B5" w:rsidRPr="0006090E" w:rsidRDefault="009030B5" w:rsidP="009030B5">
            <w:pPr>
              <w:jc w:val="center"/>
              <w:rPr>
                <w:rFonts w:eastAsia="Calibri"/>
              </w:rPr>
            </w:pPr>
            <w:r>
              <w:t>AR</w:t>
            </w:r>
          </w:p>
        </w:tc>
        <w:tc>
          <w:tcPr>
            <w:tcW w:w="782" w:type="pct"/>
            <w:tcBorders>
              <w:left w:val="single" w:sz="12" w:space="0" w:color="auto"/>
            </w:tcBorders>
            <w:vAlign w:val="center"/>
          </w:tcPr>
          <w:p w14:paraId="6972BC7C" w14:textId="77777777" w:rsidR="009030B5" w:rsidRPr="0006090E" w:rsidRDefault="009030B5" w:rsidP="009030B5">
            <w:pPr>
              <w:jc w:val="center"/>
              <w:rPr>
                <w:rFonts w:eastAsia="Calibri"/>
              </w:rPr>
            </w:pPr>
            <w:r>
              <w:t>-</w:t>
            </w:r>
          </w:p>
        </w:tc>
        <w:tc>
          <w:tcPr>
            <w:tcW w:w="1406" w:type="pct"/>
            <w:vAlign w:val="center"/>
          </w:tcPr>
          <w:p w14:paraId="71B5E033" w14:textId="77777777" w:rsidR="009030B5" w:rsidRPr="0006090E" w:rsidRDefault="009030B5" w:rsidP="009030B5">
            <w:pPr>
              <w:jc w:val="center"/>
              <w:rPr>
                <w:rFonts w:eastAsia="Calibri"/>
              </w:rPr>
            </w:pPr>
            <w:r>
              <w:t>20</w:t>
            </w:r>
            <w:r>
              <w:rPr>
                <w:vertAlign w:val="superscript"/>
              </w:rPr>
              <w:t>1)</w:t>
            </w:r>
          </w:p>
        </w:tc>
      </w:tr>
      <w:tr w:rsidR="0006090E" w:rsidRPr="0006090E" w14:paraId="58B78555" w14:textId="77777777" w:rsidTr="00972543">
        <w:trPr>
          <w:cantSplit/>
        </w:trPr>
        <w:tc>
          <w:tcPr>
            <w:tcW w:w="1874" w:type="pct"/>
            <w:tcBorders>
              <w:right w:val="single" w:sz="12" w:space="0" w:color="auto"/>
            </w:tcBorders>
            <w:vAlign w:val="center"/>
          </w:tcPr>
          <w:p w14:paraId="2BD4DDA8" w14:textId="77777777" w:rsidR="009030B5" w:rsidRPr="0006090E" w:rsidRDefault="009030B5" w:rsidP="009030B5">
            <w:pPr>
              <w:tabs>
                <w:tab w:val="left" w:pos="709"/>
                <w:tab w:val="left" w:pos="880"/>
                <w:tab w:val="decimal" w:pos="1184"/>
              </w:tabs>
              <w:ind w:left="57"/>
              <w:rPr>
                <w:rFonts w:eastAsia="Calibri"/>
              </w:rPr>
            </w:pPr>
            <w:r>
              <w:t>Copper</w:t>
            </w:r>
          </w:p>
        </w:tc>
        <w:tc>
          <w:tcPr>
            <w:tcW w:w="938" w:type="pct"/>
            <w:tcBorders>
              <w:right w:val="single" w:sz="12" w:space="0" w:color="auto"/>
            </w:tcBorders>
          </w:tcPr>
          <w:p w14:paraId="20483F03" w14:textId="77777777" w:rsidR="009030B5" w:rsidRPr="0006090E" w:rsidRDefault="009030B5" w:rsidP="009030B5">
            <w:pPr>
              <w:jc w:val="center"/>
              <w:rPr>
                <w:rFonts w:eastAsia="Calibri"/>
              </w:rPr>
            </w:pPr>
            <w:r>
              <w:t>AR</w:t>
            </w:r>
          </w:p>
        </w:tc>
        <w:tc>
          <w:tcPr>
            <w:tcW w:w="782" w:type="pct"/>
            <w:tcBorders>
              <w:left w:val="single" w:sz="12" w:space="0" w:color="auto"/>
            </w:tcBorders>
            <w:vAlign w:val="center"/>
          </w:tcPr>
          <w:p w14:paraId="0EA62CC9" w14:textId="77777777" w:rsidR="009030B5" w:rsidRPr="0006090E" w:rsidRDefault="009030B5" w:rsidP="009030B5">
            <w:pPr>
              <w:jc w:val="center"/>
              <w:rPr>
                <w:rFonts w:eastAsia="Calibri"/>
              </w:rPr>
            </w:pPr>
            <w:r>
              <w:t>-</w:t>
            </w:r>
          </w:p>
        </w:tc>
        <w:tc>
          <w:tcPr>
            <w:tcW w:w="1406" w:type="pct"/>
            <w:vAlign w:val="center"/>
          </w:tcPr>
          <w:p w14:paraId="1810D491" w14:textId="1DAECFA0" w:rsidR="009030B5" w:rsidRPr="0006090E" w:rsidRDefault="009030B5" w:rsidP="009030B5">
            <w:pPr>
              <w:jc w:val="center"/>
              <w:rPr>
                <w:rFonts w:eastAsia="Calibri"/>
              </w:rPr>
            </w:pPr>
            <w:r>
              <w:t xml:space="preserve">1 300 </w:t>
            </w:r>
            <w:r>
              <w:rPr>
                <w:vertAlign w:val="superscript"/>
              </w:rPr>
              <w:t>2)</w:t>
            </w:r>
          </w:p>
        </w:tc>
      </w:tr>
      <w:tr w:rsidR="0006090E" w:rsidRPr="0006090E" w14:paraId="1ACA2F29" w14:textId="77777777" w:rsidTr="00972543">
        <w:trPr>
          <w:cantSplit/>
        </w:trPr>
        <w:tc>
          <w:tcPr>
            <w:tcW w:w="1874" w:type="pct"/>
            <w:tcBorders>
              <w:right w:val="single" w:sz="12" w:space="0" w:color="auto"/>
            </w:tcBorders>
            <w:vAlign w:val="center"/>
          </w:tcPr>
          <w:p w14:paraId="1382F2BC" w14:textId="77777777" w:rsidR="009030B5" w:rsidRPr="0006090E" w:rsidRDefault="009030B5" w:rsidP="009030B5">
            <w:pPr>
              <w:tabs>
                <w:tab w:val="left" w:pos="709"/>
                <w:tab w:val="left" w:pos="880"/>
                <w:tab w:val="decimal" w:pos="1184"/>
              </w:tabs>
              <w:ind w:left="57"/>
              <w:rPr>
                <w:rFonts w:eastAsia="Calibri"/>
              </w:rPr>
            </w:pPr>
            <w:r>
              <w:t>Nickel</w:t>
            </w:r>
          </w:p>
        </w:tc>
        <w:tc>
          <w:tcPr>
            <w:tcW w:w="938" w:type="pct"/>
            <w:tcBorders>
              <w:right w:val="single" w:sz="12" w:space="0" w:color="auto"/>
            </w:tcBorders>
          </w:tcPr>
          <w:p w14:paraId="21A6DC82" w14:textId="77777777" w:rsidR="009030B5" w:rsidRPr="0006090E" w:rsidRDefault="009030B5" w:rsidP="009030B5">
            <w:pPr>
              <w:jc w:val="center"/>
              <w:rPr>
                <w:rFonts w:eastAsia="Calibri"/>
              </w:rPr>
            </w:pPr>
            <w:r>
              <w:t>AR</w:t>
            </w:r>
          </w:p>
        </w:tc>
        <w:tc>
          <w:tcPr>
            <w:tcW w:w="782" w:type="pct"/>
            <w:tcBorders>
              <w:left w:val="single" w:sz="12" w:space="0" w:color="auto"/>
            </w:tcBorders>
            <w:vAlign w:val="center"/>
          </w:tcPr>
          <w:p w14:paraId="19662246" w14:textId="77777777" w:rsidR="009030B5" w:rsidRPr="0006090E" w:rsidRDefault="009030B5" w:rsidP="009030B5">
            <w:pPr>
              <w:jc w:val="center"/>
              <w:rPr>
                <w:rFonts w:eastAsia="Calibri"/>
              </w:rPr>
            </w:pPr>
            <w:r>
              <w:t>-</w:t>
            </w:r>
          </w:p>
        </w:tc>
        <w:tc>
          <w:tcPr>
            <w:tcW w:w="1406" w:type="pct"/>
            <w:vAlign w:val="center"/>
          </w:tcPr>
          <w:p w14:paraId="7E3D8FFF" w14:textId="3AE71B33" w:rsidR="009030B5" w:rsidRPr="0006090E" w:rsidRDefault="009030B5" w:rsidP="009030B5">
            <w:pPr>
              <w:jc w:val="center"/>
              <w:rPr>
                <w:rFonts w:eastAsia="Calibri"/>
              </w:rPr>
            </w:pPr>
            <w:r>
              <w:t>1 900</w:t>
            </w:r>
          </w:p>
        </w:tc>
      </w:tr>
      <w:tr w:rsidR="0006090E" w:rsidRPr="0006090E" w14:paraId="49FED225" w14:textId="77777777" w:rsidTr="00972543">
        <w:trPr>
          <w:cantSplit/>
        </w:trPr>
        <w:tc>
          <w:tcPr>
            <w:tcW w:w="1874" w:type="pct"/>
            <w:tcBorders>
              <w:right w:val="single" w:sz="12" w:space="0" w:color="auto"/>
            </w:tcBorders>
            <w:vAlign w:val="center"/>
          </w:tcPr>
          <w:p w14:paraId="598005BE" w14:textId="77777777" w:rsidR="009030B5" w:rsidRPr="0006090E" w:rsidRDefault="009030B5" w:rsidP="009030B5">
            <w:pPr>
              <w:tabs>
                <w:tab w:val="left" w:pos="709"/>
                <w:tab w:val="left" w:pos="880"/>
                <w:tab w:val="decimal" w:pos="1184"/>
              </w:tabs>
              <w:ind w:left="57"/>
              <w:rPr>
                <w:rFonts w:eastAsia="Calibri"/>
              </w:rPr>
            </w:pPr>
            <w:r>
              <w:t>Mercury</w:t>
            </w:r>
          </w:p>
        </w:tc>
        <w:tc>
          <w:tcPr>
            <w:tcW w:w="938" w:type="pct"/>
            <w:tcBorders>
              <w:right w:val="single" w:sz="12" w:space="0" w:color="auto"/>
            </w:tcBorders>
          </w:tcPr>
          <w:p w14:paraId="1F693FAA" w14:textId="77777777" w:rsidR="009030B5" w:rsidRPr="0006090E" w:rsidRDefault="009030B5" w:rsidP="009030B5">
            <w:pPr>
              <w:jc w:val="center"/>
              <w:rPr>
                <w:rFonts w:eastAsia="Calibri"/>
              </w:rPr>
            </w:pPr>
            <w:r>
              <w:t>AR</w:t>
            </w:r>
          </w:p>
        </w:tc>
        <w:tc>
          <w:tcPr>
            <w:tcW w:w="782" w:type="pct"/>
            <w:tcBorders>
              <w:left w:val="single" w:sz="12" w:space="0" w:color="auto"/>
            </w:tcBorders>
            <w:vAlign w:val="center"/>
          </w:tcPr>
          <w:p w14:paraId="23BC16FB" w14:textId="77777777" w:rsidR="009030B5" w:rsidRPr="0006090E" w:rsidRDefault="009030B5" w:rsidP="009030B5">
            <w:pPr>
              <w:jc w:val="center"/>
              <w:rPr>
                <w:rFonts w:eastAsia="Calibri"/>
              </w:rPr>
            </w:pPr>
            <w:r>
              <w:t>-</w:t>
            </w:r>
          </w:p>
        </w:tc>
        <w:tc>
          <w:tcPr>
            <w:tcW w:w="1406" w:type="pct"/>
            <w:vAlign w:val="center"/>
          </w:tcPr>
          <w:p w14:paraId="01CA53D5" w14:textId="77777777" w:rsidR="009030B5" w:rsidRPr="0006090E" w:rsidRDefault="009030B5" w:rsidP="009030B5">
            <w:pPr>
              <w:jc w:val="center"/>
              <w:rPr>
                <w:rFonts w:eastAsia="Calibri"/>
              </w:rPr>
            </w:pPr>
            <w:r>
              <w:t>2</w:t>
            </w:r>
          </w:p>
        </w:tc>
      </w:tr>
      <w:tr w:rsidR="0006090E" w:rsidRPr="0006090E" w14:paraId="6366FFA8" w14:textId="77777777" w:rsidTr="00972543">
        <w:trPr>
          <w:cantSplit/>
        </w:trPr>
        <w:tc>
          <w:tcPr>
            <w:tcW w:w="1874" w:type="pct"/>
            <w:tcBorders>
              <w:right w:val="single" w:sz="12" w:space="0" w:color="auto"/>
            </w:tcBorders>
            <w:vAlign w:val="center"/>
          </w:tcPr>
          <w:p w14:paraId="4FD09F06" w14:textId="77777777" w:rsidR="009030B5" w:rsidRPr="0006090E" w:rsidRDefault="009030B5" w:rsidP="009030B5">
            <w:pPr>
              <w:tabs>
                <w:tab w:val="left" w:pos="709"/>
                <w:tab w:val="left" w:pos="880"/>
                <w:tab w:val="decimal" w:pos="1184"/>
              </w:tabs>
              <w:ind w:left="57"/>
              <w:rPr>
                <w:rFonts w:eastAsia="Calibri"/>
              </w:rPr>
            </w:pPr>
            <w:r>
              <w:t>Thallium</w:t>
            </w:r>
          </w:p>
        </w:tc>
        <w:tc>
          <w:tcPr>
            <w:tcW w:w="938" w:type="pct"/>
            <w:tcBorders>
              <w:right w:val="single" w:sz="12" w:space="0" w:color="auto"/>
            </w:tcBorders>
          </w:tcPr>
          <w:p w14:paraId="117181E6" w14:textId="77777777" w:rsidR="009030B5" w:rsidRPr="0006090E" w:rsidRDefault="009030B5" w:rsidP="009030B5">
            <w:pPr>
              <w:jc w:val="center"/>
              <w:rPr>
                <w:rFonts w:eastAsia="Calibri"/>
              </w:rPr>
            </w:pPr>
            <w:r>
              <w:t>AR</w:t>
            </w:r>
          </w:p>
        </w:tc>
        <w:tc>
          <w:tcPr>
            <w:tcW w:w="782" w:type="pct"/>
            <w:tcBorders>
              <w:left w:val="single" w:sz="12" w:space="0" w:color="auto"/>
            </w:tcBorders>
            <w:vAlign w:val="center"/>
          </w:tcPr>
          <w:p w14:paraId="4A910A6E" w14:textId="77777777" w:rsidR="009030B5" w:rsidRPr="0006090E" w:rsidRDefault="009030B5" w:rsidP="009030B5">
            <w:pPr>
              <w:jc w:val="center"/>
              <w:rPr>
                <w:rFonts w:eastAsia="Calibri"/>
              </w:rPr>
            </w:pPr>
            <w:r>
              <w:t>-</w:t>
            </w:r>
          </w:p>
        </w:tc>
        <w:tc>
          <w:tcPr>
            <w:tcW w:w="1406" w:type="pct"/>
            <w:vAlign w:val="center"/>
          </w:tcPr>
          <w:p w14:paraId="3949E871" w14:textId="77777777" w:rsidR="009030B5" w:rsidRPr="0006090E" w:rsidRDefault="009030B5" w:rsidP="009030B5">
            <w:pPr>
              <w:jc w:val="center"/>
              <w:rPr>
                <w:rFonts w:eastAsia="Calibri"/>
              </w:rPr>
            </w:pPr>
            <w:r>
              <w:t>15</w:t>
            </w:r>
          </w:p>
        </w:tc>
      </w:tr>
      <w:tr w:rsidR="0006090E" w:rsidRPr="0006090E" w14:paraId="690097C2" w14:textId="77777777" w:rsidTr="00972543">
        <w:trPr>
          <w:cantSplit/>
        </w:trPr>
        <w:tc>
          <w:tcPr>
            <w:tcW w:w="1874" w:type="pct"/>
            <w:tcBorders>
              <w:right w:val="single" w:sz="12" w:space="0" w:color="auto"/>
            </w:tcBorders>
            <w:vAlign w:val="center"/>
          </w:tcPr>
          <w:p w14:paraId="016AAA40" w14:textId="77777777" w:rsidR="009030B5" w:rsidRPr="0006090E" w:rsidRDefault="009030B5" w:rsidP="009030B5">
            <w:pPr>
              <w:tabs>
                <w:tab w:val="left" w:pos="709"/>
                <w:tab w:val="left" w:pos="880"/>
                <w:tab w:val="decimal" w:pos="1184"/>
              </w:tabs>
              <w:ind w:left="57"/>
              <w:rPr>
                <w:rFonts w:eastAsia="Calibri"/>
              </w:rPr>
            </w:pPr>
            <w:r>
              <w:t xml:space="preserve">Hexachlorobenzene </w:t>
            </w:r>
          </w:p>
        </w:tc>
        <w:tc>
          <w:tcPr>
            <w:tcW w:w="938" w:type="pct"/>
            <w:tcBorders>
              <w:right w:val="single" w:sz="12" w:space="0" w:color="auto"/>
            </w:tcBorders>
          </w:tcPr>
          <w:p w14:paraId="74120109" w14:textId="77777777" w:rsidR="009030B5" w:rsidRPr="0006090E" w:rsidRDefault="009030B5" w:rsidP="009030B5">
            <w:pPr>
              <w:jc w:val="center"/>
              <w:rPr>
                <w:rFonts w:eastAsia="Calibri"/>
              </w:rPr>
            </w:pPr>
            <w:r>
              <w:t>See Appendix 3, Table 5</w:t>
            </w:r>
          </w:p>
        </w:tc>
        <w:tc>
          <w:tcPr>
            <w:tcW w:w="782" w:type="pct"/>
            <w:tcBorders>
              <w:left w:val="single" w:sz="12" w:space="0" w:color="auto"/>
            </w:tcBorders>
            <w:vAlign w:val="center"/>
          </w:tcPr>
          <w:p w14:paraId="71BEA16A" w14:textId="77777777" w:rsidR="009030B5" w:rsidRPr="0006090E" w:rsidRDefault="009030B5" w:rsidP="009030B5">
            <w:pPr>
              <w:jc w:val="center"/>
              <w:rPr>
                <w:rFonts w:eastAsia="Calibri"/>
              </w:rPr>
            </w:pPr>
            <w:r>
              <w:t>0.5</w:t>
            </w:r>
          </w:p>
        </w:tc>
        <w:tc>
          <w:tcPr>
            <w:tcW w:w="1406" w:type="pct"/>
            <w:vAlign w:val="center"/>
          </w:tcPr>
          <w:p w14:paraId="39436182" w14:textId="77777777" w:rsidR="009030B5" w:rsidRPr="0006090E" w:rsidRDefault="009030B5" w:rsidP="009030B5">
            <w:pPr>
              <w:jc w:val="center"/>
              <w:rPr>
                <w:rFonts w:eastAsia="Calibri"/>
              </w:rPr>
            </w:pPr>
            <w:r>
              <w:t>-</w:t>
            </w:r>
          </w:p>
        </w:tc>
      </w:tr>
      <w:tr w:rsidR="0006090E" w:rsidRPr="0006090E" w14:paraId="151187B6" w14:textId="77777777" w:rsidTr="00972543">
        <w:trPr>
          <w:cantSplit/>
        </w:trPr>
        <w:tc>
          <w:tcPr>
            <w:tcW w:w="1874" w:type="pct"/>
            <w:tcBorders>
              <w:right w:val="single" w:sz="12" w:space="0" w:color="auto"/>
            </w:tcBorders>
            <w:vAlign w:val="center"/>
          </w:tcPr>
          <w:p w14:paraId="56CADE05" w14:textId="77777777" w:rsidR="009030B5" w:rsidRPr="0006090E" w:rsidRDefault="009030B5" w:rsidP="009030B5">
            <w:pPr>
              <w:tabs>
                <w:tab w:val="left" w:pos="709"/>
                <w:tab w:val="left" w:pos="880"/>
                <w:tab w:val="decimal" w:pos="1184"/>
              </w:tabs>
              <w:ind w:left="57"/>
              <w:rPr>
                <w:rFonts w:eastAsia="Calibri"/>
              </w:rPr>
            </w:pPr>
            <w:r>
              <w:t>Hexachlorocyclohexane, total</w:t>
            </w:r>
          </w:p>
        </w:tc>
        <w:tc>
          <w:tcPr>
            <w:tcW w:w="938" w:type="pct"/>
            <w:tcBorders>
              <w:right w:val="single" w:sz="12" w:space="0" w:color="auto"/>
            </w:tcBorders>
          </w:tcPr>
          <w:p w14:paraId="3FB438EA" w14:textId="77777777" w:rsidR="009030B5" w:rsidRPr="0006090E" w:rsidRDefault="009030B5" w:rsidP="009030B5">
            <w:pPr>
              <w:jc w:val="center"/>
              <w:rPr>
                <w:rFonts w:eastAsia="Calibri"/>
              </w:rPr>
            </w:pPr>
            <w:r>
              <w:t>See Appendix 3, Table 5</w:t>
            </w:r>
          </w:p>
        </w:tc>
        <w:tc>
          <w:tcPr>
            <w:tcW w:w="782" w:type="pct"/>
            <w:tcBorders>
              <w:left w:val="single" w:sz="12" w:space="0" w:color="auto"/>
            </w:tcBorders>
            <w:vAlign w:val="center"/>
          </w:tcPr>
          <w:p w14:paraId="7FF82D57" w14:textId="77777777" w:rsidR="009030B5" w:rsidRPr="0006090E" w:rsidRDefault="009030B5" w:rsidP="009030B5">
            <w:pPr>
              <w:jc w:val="center"/>
              <w:rPr>
                <w:rFonts w:eastAsia="Calibri"/>
              </w:rPr>
            </w:pPr>
            <w:r>
              <w:t>0.05</w:t>
            </w:r>
          </w:p>
        </w:tc>
        <w:tc>
          <w:tcPr>
            <w:tcW w:w="1406" w:type="pct"/>
            <w:vAlign w:val="center"/>
          </w:tcPr>
          <w:p w14:paraId="6EF0559E" w14:textId="77777777" w:rsidR="009030B5" w:rsidRPr="0006090E" w:rsidRDefault="009030B5" w:rsidP="009030B5">
            <w:pPr>
              <w:jc w:val="center"/>
              <w:rPr>
                <w:rFonts w:eastAsia="Calibri"/>
              </w:rPr>
            </w:pPr>
            <w:r>
              <w:t>-</w:t>
            </w:r>
          </w:p>
        </w:tc>
      </w:tr>
      <w:tr w:rsidR="0006090E" w:rsidRPr="0006090E" w14:paraId="4BE2DD8D" w14:textId="77777777" w:rsidTr="00972543">
        <w:trPr>
          <w:cantSplit/>
        </w:trPr>
        <w:tc>
          <w:tcPr>
            <w:tcW w:w="1874" w:type="pct"/>
            <w:tcBorders>
              <w:bottom w:val="single" w:sz="12" w:space="0" w:color="auto"/>
              <w:right w:val="single" w:sz="12" w:space="0" w:color="auto"/>
            </w:tcBorders>
            <w:vAlign w:val="center"/>
          </w:tcPr>
          <w:p w14:paraId="5C900797" w14:textId="77777777" w:rsidR="009030B5" w:rsidRPr="0006090E" w:rsidRDefault="009030B5" w:rsidP="009030B5">
            <w:pPr>
              <w:tabs>
                <w:tab w:val="left" w:pos="709"/>
                <w:tab w:val="left" w:pos="880"/>
                <w:tab w:val="decimal" w:pos="1184"/>
              </w:tabs>
              <w:ind w:left="57"/>
              <w:rPr>
                <w:rFonts w:eastAsia="Calibri"/>
              </w:rPr>
            </w:pPr>
            <w:r>
              <w:t>PCB</w:t>
            </w:r>
            <w:r>
              <w:rPr>
                <w:vertAlign w:val="subscript"/>
              </w:rPr>
              <w:t>6</w:t>
            </w:r>
          </w:p>
        </w:tc>
        <w:tc>
          <w:tcPr>
            <w:tcW w:w="938" w:type="pct"/>
            <w:tcBorders>
              <w:bottom w:val="single" w:sz="12" w:space="0" w:color="auto"/>
              <w:right w:val="single" w:sz="12" w:space="0" w:color="auto"/>
            </w:tcBorders>
          </w:tcPr>
          <w:p w14:paraId="1C8007B8" w14:textId="77777777" w:rsidR="009030B5" w:rsidRPr="0006090E" w:rsidRDefault="009030B5" w:rsidP="009030B5">
            <w:pPr>
              <w:jc w:val="center"/>
              <w:rPr>
                <w:rFonts w:eastAsia="Calibri"/>
              </w:rPr>
            </w:pPr>
            <w:r>
              <w:t>See Appendix 3, Table 5</w:t>
            </w:r>
          </w:p>
        </w:tc>
        <w:tc>
          <w:tcPr>
            <w:tcW w:w="782" w:type="pct"/>
            <w:tcBorders>
              <w:left w:val="single" w:sz="12" w:space="0" w:color="auto"/>
              <w:bottom w:val="single" w:sz="12" w:space="0" w:color="auto"/>
            </w:tcBorders>
            <w:vAlign w:val="center"/>
          </w:tcPr>
          <w:p w14:paraId="76B4EBD7" w14:textId="77777777" w:rsidR="009030B5" w:rsidRPr="0006090E" w:rsidRDefault="009030B5" w:rsidP="009030B5">
            <w:pPr>
              <w:jc w:val="center"/>
              <w:rPr>
                <w:rFonts w:eastAsia="Calibri"/>
              </w:rPr>
            </w:pPr>
            <w:r>
              <w:t>-</w:t>
            </w:r>
          </w:p>
        </w:tc>
        <w:tc>
          <w:tcPr>
            <w:tcW w:w="1406" w:type="pct"/>
            <w:tcBorders>
              <w:bottom w:val="single" w:sz="12" w:space="0" w:color="auto"/>
            </w:tcBorders>
            <w:vAlign w:val="center"/>
          </w:tcPr>
          <w:p w14:paraId="15C89AAF" w14:textId="77777777" w:rsidR="009030B5" w:rsidRPr="0006090E" w:rsidRDefault="009030B5" w:rsidP="009030B5">
            <w:pPr>
              <w:jc w:val="center"/>
              <w:rPr>
                <w:rFonts w:eastAsia="Calibri"/>
              </w:rPr>
            </w:pPr>
            <w:r>
              <w:t>0.2</w:t>
            </w:r>
          </w:p>
        </w:tc>
      </w:tr>
      <w:tr w:rsidR="0006090E" w:rsidRPr="00515F73" w14:paraId="77D9CFEE" w14:textId="77777777" w:rsidTr="00972543">
        <w:trPr>
          <w:cantSplit/>
        </w:trPr>
        <w:tc>
          <w:tcPr>
            <w:tcW w:w="1874" w:type="pct"/>
            <w:tcBorders>
              <w:top w:val="single" w:sz="12" w:space="0" w:color="auto"/>
              <w:bottom w:val="single" w:sz="12" w:space="0" w:color="auto"/>
              <w:right w:val="single" w:sz="12" w:space="0" w:color="auto"/>
            </w:tcBorders>
            <w:vAlign w:val="center"/>
          </w:tcPr>
          <w:p w14:paraId="595A49FB" w14:textId="77777777" w:rsidR="009030B5" w:rsidRPr="0006090E" w:rsidRDefault="009030B5" w:rsidP="009030B5">
            <w:pPr>
              <w:tabs>
                <w:tab w:val="left" w:pos="709"/>
                <w:tab w:val="left" w:pos="880"/>
                <w:tab w:val="decimal" w:pos="1184"/>
              </w:tabs>
              <w:ind w:left="57"/>
              <w:rPr>
                <w:rFonts w:eastAsia="Calibri"/>
              </w:rPr>
            </w:pPr>
          </w:p>
        </w:tc>
        <w:tc>
          <w:tcPr>
            <w:tcW w:w="938" w:type="pct"/>
            <w:tcBorders>
              <w:top w:val="single" w:sz="12" w:space="0" w:color="auto"/>
              <w:bottom w:val="single" w:sz="12" w:space="0" w:color="auto"/>
              <w:right w:val="single" w:sz="12" w:space="0" w:color="auto"/>
            </w:tcBorders>
          </w:tcPr>
          <w:p w14:paraId="77D50144" w14:textId="77777777" w:rsidR="009030B5" w:rsidRPr="0006090E" w:rsidRDefault="009030B5" w:rsidP="009030B5">
            <w:pPr>
              <w:jc w:val="center"/>
              <w:rPr>
                <w:rFonts w:eastAsia="Calibri"/>
              </w:rPr>
            </w:pPr>
          </w:p>
        </w:tc>
        <w:tc>
          <w:tcPr>
            <w:tcW w:w="2188" w:type="pct"/>
            <w:gridSpan w:val="2"/>
            <w:tcBorders>
              <w:top w:val="single" w:sz="12" w:space="0" w:color="auto"/>
              <w:left w:val="single" w:sz="12" w:space="0" w:color="auto"/>
              <w:bottom w:val="single" w:sz="12" w:space="0" w:color="auto"/>
            </w:tcBorders>
            <w:vAlign w:val="center"/>
          </w:tcPr>
          <w:p w14:paraId="419E7ACD" w14:textId="77777777" w:rsidR="009030B5" w:rsidRPr="0006090E" w:rsidRDefault="009030B5" w:rsidP="009030B5">
            <w:pPr>
              <w:jc w:val="center"/>
              <w:rPr>
                <w:rFonts w:eastAsia="Calibri"/>
              </w:rPr>
            </w:pPr>
            <w:r>
              <w:t>[ng WHO-TEQ/kg TM]</w:t>
            </w:r>
          </w:p>
        </w:tc>
      </w:tr>
      <w:tr w:rsidR="0006090E" w:rsidRPr="0006090E" w14:paraId="5C5706CF" w14:textId="77777777" w:rsidTr="00972543">
        <w:trPr>
          <w:cantSplit/>
        </w:trPr>
        <w:tc>
          <w:tcPr>
            <w:tcW w:w="1874" w:type="pct"/>
            <w:tcBorders>
              <w:top w:val="single" w:sz="12" w:space="0" w:color="auto"/>
              <w:bottom w:val="single" w:sz="12" w:space="0" w:color="auto"/>
              <w:right w:val="single" w:sz="12" w:space="0" w:color="auto"/>
            </w:tcBorders>
            <w:vAlign w:val="center"/>
          </w:tcPr>
          <w:p w14:paraId="7A0AC5E8" w14:textId="77777777" w:rsidR="009030B5" w:rsidRPr="0006090E" w:rsidRDefault="009030B5" w:rsidP="009030B5">
            <w:pPr>
              <w:tabs>
                <w:tab w:val="left" w:pos="709"/>
                <w:tab w:val="left" w:pos="880"/>
                <w:tab w:val="decimal" w:pos="1184"/>
              </w:tabs>
              <w:ind w:left="57"/>
              <w:rPr>
                <w:rFonts w:eastAsia="Calibri"/>
              </w:rPr>
            </w:pPr>
            <w:r>
              <w:t xml:space="preserve">PCDD/F </w:t>
            </w:r>
            <w:r>
              <w:rPr>
                <w:vertAlign w:val="superscript"/>
              </w:rPr>
              <w:t>3)</w:t>
            </w:r>
          </w:p>
        </w:tc>
        <w:tc>
          <w:tcPr>
            <w:tcW w:w="938" w:type="pct"/>
            <w:tcBorders>
              <w:top w:val="single" w:sz="12" w:space="0" w:color="auto"/>
              <w:right w:val="single" w:sz="12" w:space="0" w:color="auto"/>
            </w:tcBorders>
          </w:tcPr>
          <w:p w14:paraId="0A575D94" w14:textId="77777777" w:rsidR="009030B5" w:rsidRPr="0006090E" w:rsidRDefault="009030B5" w:rsidP="009030B5">
            <w:pPr>
              <w:jc w:val="center"/>
              <w:rPr>
                <w:rFonts w:eastAsia="Calibri"/>
              </w:rPr>
            </w:pPr>
            <w:r>
              <w:t>See Appendix 3, Table 5</w:t>
            </w:r>
          </w:p>
        </w:tc>
        <w:tc>
          <w:tcPr>
            <w:tcW w:w="782" w:type="pct"/>
            <w:tcBorders>
              <w:top w:val="single" w:sz="12" w:space="0" w:color="auto"/>
              <w:left w:val="single" w:sz="12" w:space="0" w:color="auto"/>
            </w:tcBorders>
            <w:vAlign w:val="center"/>
          </w:tcPr>
          <w:p w14:paraId="54ADB9D3" w14:textId="77777777" w:rsidR="009030B5" w:rsidRPr="0006090E" w:rsidRDefault="009030B5" w:rsidP="009030B5">
            <w:pPr>
              <w:jc w:val="center"/>
              <w:rPr>
                <w:rFonts w:eastAsia="Calibri"/>
              </w:rPr>
            </w:pPr>
            <w:r>
              <w:t>15</w:t>
            </w:r>
          </w:p>
        </w:tc>
        <w:tc>
          <w:tcPr>
            <w:tcW w:w="1406" w:type="pct"/>
            <w:tcBorders>
              <w:top w:val="single" w:sz="12" w:space="0" w:color="auto"/>
            </w:tcBorders>
            <w:vAlign w:val="center"/>
          </w:tcPr>
          <w:p w14:paraId="27BEC34C" w14:textId="77777777" w:rsidR="009030B5" w:rsidRPr="0006090E" w:rsidRDefault="009030B5" w:rsidP="009030B5">
            <w:pPr>
              <w:jc w:val="center"/>
              <w:rPr>
                <w:rFonts w:eastAsia="Calibri"/>
              </w:rPr>
            </w:pPr>
            <w:r>
              <w:t>-</w:t>
            </w:r>
          </w:p>
        </w:tc>
      </w:tr>
    </w:tbl>
    <w:p w14:paraId="11AD28FD" w14:textId="58F137B8" w:rsidR="009030B5" w:rsidRPr="0006090E" w:rsidRDefault="009030B5" w:rsidP="00F86B22">
      <w:pPr>
        <w:ind w:left="284" w:hanging="284"/>
        <w:rPr>
          <w:rFonts w:eastAsia="Calibri"/>
          <w:sz w:val="20"/>
          <w:szCs w:val="16"/>
        </w:rPr>
      </w:pPr>
      <w:r>
        <w:rPr>
          <w:sz w:val="20"/>
          <w:vertAlign w:val="superscript"/>
        </w:rPr>
        <w:t>1)</w:t>
      </w:r>
      <w:r>
        <w:rPr>
          <w:sz w:val="20"/>
          <w:vertAlign w:val="superscript"/>
        </w:rPr>
        <w:tab/>
      </w:r>
      <w:r>
        <w:rPr>
          <w:sz w:val="20"/>
        </w:rPr>
        <w:t>Surfaces with pH values below 5 are subject to an intervention criterion of 15 mg/kg.</w:t>
      </w:r>
    </w:p>
    <w:p w14:paraId="3B0A3A11" w14:textId="38F3794B" w:rsidR="009030B5" w:rsidRPr="0006090E" w:rsidRDefault="009030B5" w:rsidP="00F86B22">
      <w:pPr>
        <w:ind w:left="284" w:hanging="284"/>
        <w:rPr>
          <w:rFonts w:eastAsia="Calibri"/>
          <w:sz w:val="20"/>
          <w:szCs w:val="16"/>
        </w:rPr>
      </w:pPr>
      <w:r>
        <w:rPr>
          <w:sz w:val="20"/>
          <w:vertAlign w:val="superscript"/>
        </w:rPr>
        <w:t>2)</w:t>
      </w:r>
      <w:r>
        <w:rPr>
          <w:sz w:val="20"/>
          <w:vertAlign w:val="superscript"/>
        </w:rPr>
        <w:tab/>
      </w:r>
      <w:r>
        <w:rPr>
          <w:sz w:val="20"/>
        </w:rPr>
        <w:t>In the case of grassland use by sheep, a measure value of 200 mg/kg applies.</w:t>
      </w:r>
    </w:p>
    <w:p w14:paraId="0D13EF1B" w14:textId="6F80F7DA" w:rsidR="001D6E33" w:rsidRPr="0006090E" w:rsidRDefault="009030B5" w:rsidP="00F86B22">
      <w:pPr>
        <w:ind w:left="284" w:hanging="284"/>
        <w:rPr>
          <w:rFonts w:eastAsia="Calibri"/>
          <w:sz w:val="20"/>
        </w:rPr>
      </w:pPr>
      <w:r>
        <w:rPr>
          <w:sz w:val="20"/>
          <w:vertAlign w:val="superscript"/>
        </w:rPr>
        <w:t>3)</w:t>
      </w:r>
      <w:r>
        <w:rPr>
          <w:sz w:val="20"/>
          <w:vertAlign w:val="superscript"/>
        </w:rPr>
        <w:tab/>
      </w:r>
      <w:r>
        <w:rPr>
          <w:sz w:val="20"/>
        </w:rPr>
        <w:t>Total dioxins, furans (PCDD/F): polychlorinated dibenzo-p-dioxins (PCDD) and polychlorinated dibenzofurans (PCDF)) expressed as WHO-TEQ (2005).</w:t>
      </w:r>
      <w:r>
        <w:rPr>
          <w:sz w:val="20"/>
        </w:rPr>
        <w:tab/>
      </w:r>
    </w:p>
    <w:p w14:paraId="0885AE6B" w14:textId="787F6B1B" w:rsidR="001D6E33" w:rsidRPr="0006090E" w:rsidRDefault="001D6E33" w:rsidP="001D6E33">
      <w:pPr>
        <w:pStyle w:val="Heading1"/>
      </w:pPr>
      <w:r>
        <w:br w:type="page"/>
      </w:r>
      <w:r>
        <w:lastRenderedPageBreak/>
        <w:t>Table 8: Test criteria for the soil-to-crop pathway on arable surfaces in connection with growth impairments in cultivated plants</w:t>
      </w:r>
    </w:p>
    <w:p w14:paraId="13BF67EA" w14:textId="77777777" w:rsidR="00972543" w:rsidRPr="0006090E" w:rsidRDefault="00972543" w:rsidP="00972543">
      <w:pPr>
        <w:pStyle w:val="Text"/>
      </w:pPr>
    </w:p>
    <w:tbl>
      <w:tblPr>
        <w:tblW w:w="5000" w:type="pct"/>
        <w:tblCellMar>
          <w:left w:w="15" w:type="dxa"/>
          <w:right w:w="15" w:type="dxa"/>
        </w:tblCellMar>
        <w:tblLook w:val="0000" w:firstRow="0" w:lastRow="0" w:firstColumn="0" w:lastColumn="0" w:noHBand="0" w:noVBand="0"/>
      </w:tblPr>
      <w:tblGrid>
        <w:gridCol w:w="1286"/>
        <w:gridCol w:w="3362"/>
        <w:gridCol w:w="4111"/>
      </w:tblGrid>
      <w:tr w:rsidR="0006090E" w:rsidRPr="0006090E" w14:paraId="685FA899" w14:textId="77777777" w:rsidTr="00972543">
        <w:trPr>
          <w:cantSplit/>
          <w:trHeight w:val="294"/>
        </w:trPr>
        <w:tc>
          <w:tcPr>
            <w:tcW w:w="734" w:type="pct"/>
            <w:tcBorders>
              <w:top w:val="single" w:sz="12" w:space="0" w:color="auto"/>
              <w:left w:val="single" w:sz="12" w:space="0" w:color="auto"/>
              <w:bottom w:val="single" w:sz="12" w:space="0" w:color="auto"/>
              <w:right w:val="single" w:sz="12" w:space="0" w:color="auto"/>
            </w:tcBorders>
            <w:shd w:val="pct10" w:color="auto" w:fill="auto"/>
            <w:vAlign w:val="center"/>
          </w:tcPr>
          <w:p w14:paraId="3102296A" w14:textId="77777777" w:rsidR="009030B5" w:rsidRPr="0006090E" w:rsidRDefault="009030B5" w:rsidP="009030B5">
            <w:pPr>
              <w:ind w:left="57"/>
              <w:rPr>
                <w:rFonts w:eastAsia="Calibri"/>
                <w:b/>
              </w:rPr>
            </w:pPr>
            <w:r>
              <w:rPr>
                <w:b/>
              </w:rPr>
              <w:t>Substance</w:t>
            </w:r>
          </w:p>
        </w:tc>
        <w:tc>
          <w:tcPr>
            <w:tcW w:w="1919" w:type="pct"/>
            <w:tcBorders>
              <w:top w:val="single" w:sz="12" w:space="0" w:color="auto"/>
              <w:left w:val="single" w:sz="12" w:space="0" w:color="auto"/>
              <w:bottom w:val="single" w:sz="12" w:space="0" w:color="auto"/>
              <w:right w:val="single" w:sz="12" w:space="0" w:color="auto"/>
            </w:tcBorders>
            <w:shd w:val="pct10" w:color="auto" w:fill="auto"/>
          </w:tcPr>
          <w:p w14:paraId="3AFBA432" w14:textId="77777777" w:rsidR="009030B5" w:rsidRPr="0006090E" w:rsidRDefault="009030B5" w:rsidP="009030B5">
            <w:pPr>
              <w:keepNext/>
              <w:widowControl w:val="0"/>
              <w:overflowPunct w:val="0"/>
              <w:autoSpaceDE w:val="0"/>
              <w:autoSpaceDN w:val="0"/>
              <w:adjustRightInd w:val="0"/>
              <w:ind w:left="57"/>
              <w:textAlignment w:val="baseline"/>
              <w:outlineLvl w:val="4"/>
              <w:rPr>
                <w:b/>
              </w:rPr>
            </w:pPr>
            <w:r>
              <w:rPr>
                <w:b/>
              </w:rPr>
              <w:t>Extraction methods</w:t>
            </w:r>
          </w:p>
        </w:tc>
        <w:tc>
          <w:tcPr>
            <w:tcW w:w="2347" w:type="pct"/>
            <w:tcBorders>
              <w:top w:val="single" w:sz="12" w:space="0" w:color="auto"/>
              <w:left w:val="single" w:sz="12" w:space="0" w:color="auto"/>
              <w:bottom w:val="single" w:sz="12" w:space="0" w:color="auto"/>
              <w:right w:val="single" w:sz="12" w:space="0" w:color="auto"/>
            </w:tcBorders>
            <w:shd w:val="pct10" w:color="auto" w:fill="auto"/>
          </w:tcPr>
          <w:p w14:paraId="62D6E016" w14:textId="77777777" w:rsidR="009030B5" w:rsidRPr="0006090E" w:rsidRDefault="009030B5" w:rsidP="009030B5">
            <w:pPr>
              <w:keepNext/>
              <w:widowControl w:val="0"/>
              <w:overflowPunct w:val="0"/>
              <w:autoSpaceDE w:val="0"/>
              <w:autoSpaceDN w:val="0"/>
              <w:adjustRightInd w:val="0"/>
              <w:ind w:left="57"/>
              <w:textAlignment w:val="baseline"/>
              <w:outlineLvl w:val="4"/>
              <w:rPr>
                <w:b/>
              </w:rPr>
            </w:pPr>
            <w:r>
              <w:rPr>
                <w:b/>
              </w:rPr>
              <w:t>Test criteria</w:t>
            </w:r>
          </w:p>
        </w:tc>
      </w:tr>
      <w:tr w:rsidR="0006090E" w:rsidRPr="0006090E" w14:paraId="65CF9FCE" w14:textId="77777777" w:rsidTr="00972543">
        <w:trPr>
          <w:cantSplit/>
          <w:trHeight w:val="294"/>
        </w:trPr>
        <w:tc>
          <w:tcPr>
            <w:tcW w:w="734" w:type="pct"/>
            <w:tcBorders>
              <w:top w:val="single" w:sz="12" w:space="0" w:color="auto"/>
              <w:left w:val="single" w:sz="12" w:space="0" w:color="auto"/>
              <w:bottom w:val="single" w:sz="12" w:space="0" w:color="auto"/>
              <w:right w:val="single" w:sz="12" w:space="0" w:color="auto"/>
            </w:tcBorders>
            <w:shd w:val="clear" w:color="auto" w:fill="auto"/>
            <w:vAlign w:val="center"/>
          </w:tcPr>
          <w:p w14:paraId="38D3D20B" w14:textId="77777777" w:rsidR="009030B5" w:rsidRPr="0006090E" w:rsidRDefault="009030B5" w:rsidP="009030B5">
            <w:pPr>
              <w:ind w:left="57"/>
              <w:rPr>
                <w:rFonts w:eastAsia="Calibri"/>
              </w:rPr>
            </w:pPr>
          </w:p>
        </w:tc>
        <w:tc>
          <w:tcPr>
            <w:tcW w:w="1919" w:type="pct"/>
            <w:tcBorders>
              <w:top w:val="single" w:sz="12" w:space="0" w:color="auto"/>
              <w:left w:val="single" w:sz="12" w:space="0" w:color="auto"/>
              <w:bottom w:val="single" w:sz="12" w:space="0" w:color="auto"/>
              <w:right w:val="single" w:sz="12" w:space="0" w:color="auto"/>
            </w:tcBorders>
          </w:tcPr>
          <w:p w14:paraId="312DCF62" w14:textId="77777777" w:rsidR="009030B5" w:rsidRPr="0006090E" w:rsidRDefault="009030B5" w:rsidP="009030B5">
            <w:pPr>
              <w:keepNext/>
              <w:widowControl w:val="0"/>
              <w:overflowPunct w:val="0"/>
              <w:autoSpaceDE w:val="0"/>
              <w:autoSpaceDN w:val="0"/>
              <w:adjustRightInd w:val="0"/>
              <w:ind w:left="57"/>
              <w:textAlignment w:val="baseline"/>
              <w:outlineLvl w:val="4"/>
            </w:pPr>
          </w:p>
        </w:tc>
        <w:tc>
          <w:tcPr>
            <w:tcW w:w="2347" w:type="pct"/>
            <w:tcBorders>
              <w:top w:val="single" w:sz="12" w:space="0" w:color="auto"/>
              <w:left w:val="single" w:sz="12" w:space="0" w:color="auto"/>
              <w:bottom w:val="single" w:sz="12" w:space="0" w:color="auto"/>
              <w:right w:val="single" w:sz="12" w:space="0" w:color="auto"/>
            </w:tcBorders>
            <w:shd w:val="clear" w:color="auto" w:fill="auto"/>
          </w:tcPr>
          <w:p w14:paraId="45799ED8" w14:textId="77777777" w:rsidR="009030B5" w:rsidRPr="0006090E" w:rsidRDefault="009030B5" w:rsidP="009030B5">
            <w:pPr>
              <w:keepNext/>
              <w:widowControl w:val="0"/>
              <w:overflowPunct w:val="0"/>
              <w:autoSpaceDE w:val="0"/>
              <w:autoSpaceDN w:val="0"/>
              <w:adjustRightInd w:val="0"/>
              <w:ind w:left="57"/>
              <w:textAlignment w:val="baseline"/>
              <w:outlineLvl w:val="4"/>
            </w:pPr>
            <w:r>
              <w:t>[mg/kg DM]</w:t>
            </w:r>
          </w:p>
        </w:tc>
      </w:tr>
      <w:tr w:rsidR="0006090E" w:rsidRPr="0006090E" w14:paraId="25772993" w14:textId="77777777" w:rsidTr="00972543">
        <w:trPr>
          <w:cantSplit/>
          <w:trHeight w:val="294"/>
        </w:trPr>
        <w:tc>
          <w:tcPr>
            <w:tcW w:w="734" w:type="pct"/>
            <w:tcBorders>
              <w:top w:val="single" w:sz="12" w:space="0" w:color="auto"/>
              <w:left w:val="single" w:sz="12" w:space="0" w:color="auto"/>
              <w:bottom w:val="single" w:sz="6" w:space="0" w:color="auto"/>
              <w:right w:val="single" w:sz="12" w:space="0" w:color="auto"/>
            </w:tcBorders>
          </w:tcPr>
          <w:p w14:paraId="69328BC8" w14:textId="77777777" w:rsidR="009030B5" w:rsidRPr="0006090E" w:rsidRDefault="009030B5" w:rsidP="009030B5">
            <w:pPr>
              <w:ind w:left="57"/>
              <w:rPr>
                <w:rFonts w:eastAsia="Calibri"/>
              </w:rPr>
            </w:pPr>
            <w:r>
              <w:t>Arsenic</w:t>
            </w:r>
          </w:p>
        </w:tc>
        <w:tc>
          <w:tcPr>
            <w:tcW w:w="1919" w:type="pct"/>
            <w:tcBorders>
              <w:top w:val="single" w:sz="12" w:space="0" w:color="auto"/>
              <w:left w:val="single" w:sz="12" w:space="0" w:color="auto"/>
              <w:bottom w:val="single" w:sz="6" w:space="0" w:color="auto"/>
              <w:right w:val="single" w:sz="12" w:space="0" w:color="auto"/>
            </w:tcBorders>
          </w:tcPr>
          <w:p w14:paraId="532971B7" w14:textId="77777777" w:rsidR="009030B5" w:rsidRPr="0006090E" w:rsidRDefault="009030B5" w:rsidP="009030B5">
            <w:pPr>
              <w:ind w:left="57"/>
              <w:jc w:val="center"/>
              <w:rPr>
                <w:rFonts w:eastAsia="Calibri"/>
              </w:rPr>
            </w:pPr>
            <w:r>
              <w:t>CN</w:t>
            </w:r>
          </w:p>
        </w:tc>
        <w:tc>
          <w:tcPr>
            <w:tcW w:w="2347" w:type="pct"/>
            <w:tcBorders>
              <w:top w:val="single" w:sz="12" w:space="0" w:color="auto"/>
              <w:left w:val="single" w:sz="12" w:space="0" w:color="auto"/>
              <w:bottom w:val="single" w:sz="6" w:space="0" w:color="auto"/>
              <w:right w:val="single" w:sz="12" w:space="0" w:color="auto"/>
            </w:tcBorders>
          </w:tcPr>
          <w:p w14:paraId="77FC4F32" w14:textId="77777777" w:rsidR="009030B5" w:rsidRPr="0006090E" w:rsidRDefault="009030B5" w:rsidP="009030B5">
            <w:pPr>
              <w:ind w:left="57"/>
              <w:jc w:val="center"/>
              <w:rPr>
                <w:rFonts w:eastAsia="Calibri"/>
              </w:rPr>
            </w:pPr>
            <w:r>
              <w:t>0.4</w:t>
            </w:r>
          </w:p>
        </w:tc>
      </w:tr>
      <w:tr w:rsidR="0006090E" w:rsidRPr="0006090E" w14:paraId="28354045" w14:textId="77777777" w:rsidTr="00972543">
        <w:trPr>
          <w:cantSplit/>
          <w:trHeight w:val="294"/>
        </w:trPr>
        <w:tc>
          <w:tcPr>
            <w:tcW w:w="734" w:type="pct"/>
            <w:tcBorders>
              <w:top w:val="single" w:sz="6" w:space="0" w:color="auto"/>
              <w:left w:val="single" w:sz="12" w:space="0" w:color="auto"/>
              <w:bottom w:val="single" w:sz="6" w:space="0" w:color="auto"/>
              <w:right w:val="single" w:sz="12" w:space="0" w:color="auto"/>
            </w:tcBorders>
          </w:tcPr>
          <w:p w14:paraId="6782C258" w14:textId="77777777" w:rsidR="009030B5" w:rsidRPr="0006090E" w:rsidRDefault="009030B5" w:rsidP="009030B5">
            <w:pPr>
              <w:ind w:left="57"/>
              <w:rPr>
                <w:rFonts w:eastAsia="Calibri"/>
              </w:rPr>
            </w:pPr>
            <w:r>
              <w:t>Copper</w:t>
            </w:r>
          </w:p>
        </w:tc>
        <w:tc>
          <w:tcPr>
            <w:tcW w:w="1919" w:type="pct"/>
            <w:tcBorders>
              <w:top w:val="single" w:sz="6" w:space="0" w:color="auto"/>
              <w:left w:val="single" w:sz="12" w:space="0" w:color="auto"/>
              <w:bottom w:val="single" w:sz="6" w:space="0" w:color="auto"/>
              <w:right w:val="single" w:sz="12" w:space="0" w:color="auto"/>
            </w:tcBorders>
          </w:tcPr>
          <w:p w14:paraId="1E6690EC" w14:textId="77777777" w:rsidR="009030B5" w:rsidRPr="0006090E" w:rsidRDefault="009030B5" w:rsidP="009030B5">
            <w:pPr>
              <w:ind w:left="57"/>
              <w:jc w:val="center"/>
              <w:rPr>
                <w:rFonts w:eastAsia="Calibri"/>
              </w:rPr>
            </w:pPr>
            <w:r>
              <w:t>CN</w:t>
            </w:r>
          </w:p>
        </w:tc>
        <w:tc>
          <w:tcPr>
            <w:tcW w:w="2347" w:type="pct"/>
            <w:tcBorders>
              <w:top w:val="single" w:sz="6" w:space="0" w:color="auto"/>
              <w:left w:val="single" w:sz="12" w:space="0" w:color="auto"/>
              <w:bottom w:val="single" w:sz="6" w:space="0" w:color="auto"/>
              <w:right w:val="single" w:sz="12" w:space="0" w:color="auto"/>
            </w:tcBorders>
          </w:tcPr>
          <w:p w14:paraId="5FD2773D" w14:textId="77777777" w:rsidR="009030B5" w:rsidRPr="0006090E" w:rsidRDefault="009030B5" w:rsidP="009030B5">
            <w:pPr>
              <w:ind w:left="57"/>
              <w:jc w:val="center"/>
              <w:rPr>
                <w:rFonts w:eastAsia="Calibri"/>
              </w:rPr>
            </w:pPr>
            <w:r>
              <w:t>1</w:t>
            </w:r>
          </w:p>
        </w:tc>
      </w:tr>
      <w:tr w:rsidR="0006090E" w:rsidRPr="0006090E" w14:paraId="00A8727F" w14:textId="77777777" w:rsidTr="00972543">
        <w:trPr>
          <w:cantSplit/>
          <w:trHeight w:val="294"/>
        </w:trPr>
        <w:tc>
          <w:tcPr>
            <w:tcW w:w="734" w:type="pct"/>
            <w:tcBorders>
              <w:top w:val="single" w:sz="6" w:space="0" w:color="auto"/>
              <w:left w:val="single" w:sz="12" w:space="0" w:color="auto"/>
              <w:bottom w:val="single" w:sz="6" w:space="0" w:color="auto"/>
              <w:right w:val="single" w:sz="12" w:space="0" w:color="auto"/>
            </w:tcBorders>
          </w:tcPr>
          <w:p w14:paraId="1DEF5A21" w14:textId="77777777" w:rsidR="009030B5" w:rsidRPr="0006090E" w:rsidRDefault="009030B5" w:rsidP="009030B5">
            <w:pPr>
              <w:ind w:left="57"/>
              <w:rPr>
                <w:rFonts w:eastAsia="Calibri"/>
              </w:rPr>
            </w:pPr>
            <w:r>
              <w:t>Nickel</w:t>
            </w:r>
          </w:p>
        </w:tc>
        <w:tc>
          <w:tcPr>
            <w:tcW w:w="1919" w:type="pct"/>
            <w:tcBorders>
              <w:top w:val="single" w:sz="6" w:space="0" w:color="auto"/>
              <w:left w:val="single" w:sz="12" w:space="0" w:color="auto"/>
              <w:bottom w:val="single" w:sz="6" w:space="0" w:color="auto"/>
              <w:right w:val="single" w:sz="12" w:space="0" w:color="auto"/>
            </w:tcBorders>
          </w:tcPr>
          <w:p w14:paraId="02616D46" w14:textId="77777777" w:rsidR="009030B5" w:rsidRPr="0006090E" w:rsidRDefault="009030B5" w:rsidP="009030B5">
            <w:pPr>
              <w:ind w:left="57"/>
              <w:jc w:val="center"/>
              <w:rPr>
                <w:rFonts w:eastAsia="Calibri"/>
              </w:rPr>
            </w:pPr>
            <w:r>
              <w:t>CN</w:t>
            </w:r>
          </w:p>
        </w:tc>
        <w:tc>
          <w:tcPr>
            <w:tcW w:w="2347" w:type="pct"/>
            <w:tcBorders>
              <w:top w:val="single" w:sz="6" w:space="0" w:color="auto"/>
              <w:left w:val="single" w:sz="12" w:space="0" w:color="auto"/>
              <w:bottom w:val="single" w:sz="6" w:space="0" w:color="auto"/>
              <w:right w:val="single" w:sz="12" w:space="0" w:color="auto"/>
            </w:tcBorders>
          </w:tcPr>
          <w:p w14:paraId="6EA9BC44" w14:textId="77777777" w:rsidR="009030B5" w:rsidRPr="0006090E" w:rsidRDefault="009030B5" w:rsidP="009030B5">
            <w:pPr>
              <w:ind w:left="57"/>
              <w:jc w:val="center"/>
              <w:rPr>
                <w:rFonts w:eastAsia="Calibri"/>
              </w:rPr>
            </w:pPr>
            <w:r>
              <w:t>1.5</w:t>
            </w:r>
          </w:p>
        </w:tc>
      </w:tr>
      <w:tr w:rsidR="0006090E" w:rsidRPr="0006090E" w14:paraId="2556FA7B" w14:textId="77777777" w:rsidTr="00972543">
        <w:trPr>
          <w:cantSplit/>
          <w:trHeight w:val="294"/>
        </w:trPr>
        <w:tc>
          <w:tcPr>
            <w:tcW w:w="734" w:type="pct"/>
            <w:tcBorders>
              <w:top w:val="single" w:sz="6" w:space="0" w:color="auto"/>
              <w:left w:val="single" w:sz="12" w:space="0" w:color="auto"/>
              <w:bottom w:val="single" w:sz="12" w:space="0" w:color="auto"/>
              <w:right w:val="single" w:sz="12" w:space="0" w:color="auto"/>
            </w:tcBorders>
          </w:tcPr>
          <w:p w14:paraId="593D2B02" w14:textId="77777777" w:rsidR="009030B5" w:rsidRPr="0006090E" w:rsidRDefault="009030B5" w:rsidP="009030B5">
            <w:pPr>
              <w:ind w:left="57"/>
              <w:rPr>
                <w:rFonts w:eastAsia="Calibri"/>
              </w:rPr>
            </w:pPr>
            <w:r>
              <w:t>Zinc</w:t>
            </w:r>
          </w:p>
        </w:tc>
        <w:tc>
          <w:tcPr>
            <w:tcW w:w="1919" w:type="pct"/>
            <w:tcBorders>
              <w:top w:val="single" w:sz="6" w:space="0" w:color="auto"/>
              <w:left w:val="single" w:sz="12" w:space="0" w:color="auto"/>
              <w:bottom w:val="single" w:sz="12" w:space="0" w:color="auto"/>
              <w:right w:val="single" w:sz="12" w:space="0" w:color="auto"/>
            </w:tcBorders>
          </w:tcPr>
          <w:p w14:paraId="1AA7C066" w14:textId="77777777" w:rsidR="009030B5" w:rsidRPr="0006090E" w:rsidRDefault="009030B5" w:rsidP="009030B5">
            <w:pPr>
              <w:ind w:left="57"/>
              <w:jc w:val="center"/>
              <w:rPr>
                <w:rFonts w:eastAsia="Calibri"/>
              </w:rPr>
            </w:pPr>
            <w:r>
              <w:t>CN</w:t>
            </w:r>
          </w:p>
        </w:tc>
        <w:tc>
          <w:tcPr>
            <w:tcW w:w="2347" w:type="pct"/>
            <w:tcBorders>
              <w:top w:val="single" w:sz="6" w:space="0" w:color="auto"/>
              <w:left w:val="single" w:sz="12" w:space="0" w:color="auto"/>
              <w:bottom w:val="single" w:sz="12" w:space="0" w:color="auto"/>
              <w:right w:val="single" w:sz="12" w:space="0" w:color="auto"/>
            </w:tcBorders>
          </w:tcPr>
          <w:p w14:paraId="308CD1BD" w14:textId="77777777" w:rsidR="009030B5" w:rsidRPr="0006090E" w:rsidRDefault="009030B5" w:rsidP="009030B5">
            <w:pPr>
              <w:ind w:left="57"/>
              <w:jc w:val="center"/>
              <w:rPr>
                <w:rFonts w:eastAsia="Calibri"/>
              </w:rPr>
            </w:pPr>
            <w:r>
              <w:t>2</w:t>
            </w:r>
          </w:p>
        </w:tc>
      </w:tr>
    </w:tbl>
    <w:p w14:paraId="14D40AB7" w14:textId="77777777" w:rsidR="001F4B00" w:rsidRPr="0006090E" w:rsidRDefault="001F4B00" w:rsidP="001F4B00">
      <w:pPr>
        <w:sectPr w:rsidR="001F4B00" w:rsidRPr="0006090E" w:rsidSect="007718F1">
          <w:pgSz w:w="11907" w:h="16839"/>
          <w:pgMar w:top="1134" w:right="1417" w:bottom="1134" w:left="1701" w:header="709" w:footer="709" w:gutter="0"/>
          <w:cols w:space="708"/>
          <w:docGrid w:linePitch="360"/>
        </w:sectPr>
      </w:pPr>
    </w:p>
    <w:p w14:paraId="25ABD3A4" w14:textId="77777777" w:rsidR="001F4B00" w:rsidRPr="0006090E" w:rsidRDefault="001F4B00" w:rsidP="001F4B00">
      <w:pPr>
        <w:pStyle w:val="AnlageBezeichnernummeriert"/>
      </w:pPr>
    </w:p>
    <w:p w14:paraId="4BE30728" w14:textId="6072DE0F" w:rsidR="001F4B00" w:rsidRPr="0006090E" w:rsidRDefault="001F4B00" w:rsidP="001F4B00">
      <w:pPr>
        <w:pStyle w:val="AnlageVerweis"/>
      </w:pPr>
      <w:r>
        <w:t>(Re § 6(11)(1), § 15(1)(2), § 19(9), § 20(1)(3) and (4), § 24 (2) and (4) to (10))</w:t>
      </w:r>
    </w:p>
    <w:p w14:paraId="5F96556F" w14:textId="77777777" w:rsidR="001F4B00" w:rsidRPr="0006090E" w:rsidRDefault="001F4B00" w:rsidP="001F4B00">
      <w:pPr>
        <w:pStyle w:val="Anlageberschrift"/>
      </w:pPr>
      <w:bookmarkStart w:id="690" w:name="_Toc74228067"/>
      <w:r>
        <w:t>I</w:t>
      </w:r>
      <w:bookmarkStart w:id="691" w:name="eNV_BCB707995EFE46C3AA6839384506E246_1"/>
      <w:bookmarkEnd w:id="691"/>
      <w:r>
        <w:t>nvestigation procedures</w:t>
      </w:r>
      <w:bookmarkEnd w:id="690"/>
    </w:p>
    <w:p w14:paraId="25585D3D" w14:textId="77777777" w:rsidR="00B57E1B" w:rsidRPr="0006090E" w:rsidRDefault="001F4B00" w:rsidP="00B57E1B">
      <w:pPr>
        <w:pStyle w:val="Heading1"/>
      </w:pPr>
      <w:r>
        <w:t>Table 1: Method for the determination of physico-chemical properties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CellMar>
          <w:left w:w="68" w:type="dxa"/>
          <w:right w:w="68" w:type="dxa"/>
        </w:tblCellMar>
        <w:tblLook w:val="0000" w:firstRow="0" w:lastRow="0" w:firstColumn="0" w:lastColumn="0" w:noHBand="0" w:noVBand="0"/>
      </w:tblPr>
      <w:tblGrid>
        <w:gridCol w:w="2496"/>
        <w:gridCol w:w="3190"/>
        <w:gridCol w:w="3073"/>
      </w:tblGrid>
      <w:tr w:rsidR="0006090E" w:rsidRPr="0006090E" w14:paraId="5BD51B5B" w14:textId="77777777" w:rsidTr="00972543">
        <w:trPr>
          <w:trHeight w:val="441"/>
          <w:jc w:val="center"/>
        </w:trPr>
        <w:tc>
          <w:tcPr>
            <w:tcW w:w="1424" w:type="pct"/>
            <w:tcBorders>
              <w:top w:val="single" w:sz="12" w:space="0" w:color="auto"/>
              <w:bottom w:val="single" w:sz="12" w:space="0" w:color="auto"/>
              <w:right w:val="single" w:sz="12" w:space="0" w:color="auto"/>
            </w:tcBorders>
            <w:shd w:val="clear" w:color="auto" w:fill="E6E6E6"/>
            <w:vAlign w:val="center"/>
          </w:tcPr>
          <w:p w14:paraId="49FDC5CD" w14:textId="77777777" w:rsidR="00B57E1B" w:rsidRPr="0006090E" w:rsidRDefault="00B57E1B" w:rsidP="00FC7C49">
            <w:pPr>
              <w:rPr>
                <w:rFonts w:eastAsia="Calibri"/>
                <w:b/>
              </w:rPr>
            </w:pPr>
            <w:r>
              <w:rPr>
                <w:b/>
              </w:rPr>
              <w:t>Property</w:t>
            </w:r>
          </w:p>
        </w:tc>
        <w:tc>
          <w:tcPr>
            <w:tcW w:w="1821" w:type="pct"/>
            <w:tcBorders>
              <w:top w:val="single" w:sz="12" w:space="0" w:color="auto"/>
              <w:left w:val="single" w:sz="12" w:space="0" w:color="auto"/>
              <w:bottom w:val="single" w:sz="12" w:space="0" w:color="auto"/>
            </w:tcBorders>
            <w:shd w:val="clear" w:color="auto" w:fill="E6E6E6"/>
            <w:vAlign w:val="center"/>
          </w:tcPr>
          <w:p w14:paraId="279A1EBE" w14:textId="77777777" w:rsidR="00B57E1B" w:rsidRPr="0006090E" w:rsidRDefault="00B57E1B" w:rsidP="00FC7C49">
            <w:pPr>
              <w:rPr>
                <w:rFonts w:eastAsia="Calibri"/>
                <w:b/>
              </w:rPr>
            </w:pPr>
            <w:r>
              <w:rPr>
                <w:b/>
              </w:rPr>
              <w:t>Method</w:t>
            </w:r>
          </w:p>
        </w:tc>
        <w:tc>
          <w:tcPr>
            <w:tcW w:w="1754" w:type="pct"/>
            <w:tcBorders>
              <w:top w:val="single" w:sz="12" w:space="0" w:color="auto"/>
              <w:bottom w:val="single" w:sz="12" w:space="0" w:color="auto"/>
            </w:tcBorders>
            <w:shd w:val="clear" w:color="auto" w:fill="E6E6E6"/>
            <w:vAlign w:val="center"/>
          </w:tcPr>
          <w:p w14:paraId="5E9A2D9F" w14:textId="77777777" w:rsidR="00B57E1B" w:rsidRPr="0006090E" w:rsidRDefault="00B57E1B" w:rsidP="00FC7C49">
            <w:pPr>
              <w:rPr>
                <w:rFonts w:eastAsia="Calibri"/>
                <w:b/>
              </w:rPr>
            </w:pPr>
            <w:r>
              <w:rPr>
                <w:b/>
              </w:rPr>
              <w:t>Standard</w:t>
            </w:r>
          </w:p>
        </w:tc>
      </w:tr>
      <w:tr w:rsidR="0006090E" w:rsidRPr="0006090E" w14:paraId="0B2FB1B7" w14:textId="77777777" w:rsidTr="00972543">
        <w:trPr>
          <w:trHeight w:val="554"/>
          <w:jc w:val="center"/>
        </w:trPr>
        <w:tc>
          <w:tcPr>
            <w:tcW w:w="1424" w:type="pct"/>
            <w:vMerge w:val="restart"/>
            <w:tcBorders>
              <w:top w:val="single" w:sz="12" w:space="0" w:color="auto"/>
              <w:right w:val="single" w:sz="12" w:space="0" w:color="auto"/>
            </w:tcBorders>
          </w:tcPr>
          <w:p w14:paraId="19874FCC" w14:textId="77777777" w:rsidR="00B57E1B" w:rsidRPr="0006090E" w:rsidRDefault="00B57E1B" w:rsidP="00FC7C49">
            <w:pPr>
              <w:rPr>
                <w:rFonts w:eastAsia="Calibri"/>
              </w:rPr>
            </w:pPr>
            <w:r>
              <w:t>Determination of dry mass</w:t>
            </w:r>
          </w:p>
        </w:tc>
        <w:tc>
          <w:tcPr>
            <w:tcW w:w="1821" w:type="pct"/>
            <w:vMerge w:val="restart"/>
            <w:tcBorders>
              <w:top w:val="single" w:sz="12" w:space="0" w:color="auto"/>
              <w:left w:val="single" w:sz="12" w:space="0" w:color="auto"/>
            </w:tcBorders>
          </w:tcPr>
          <w:p w14:paraId="770D0180" w14:textId="77777777" w:rsidR="00B57E1B" w:rsidRPr="0006090E" w:rsidRDefault="00B57E1B" w:rsidP="00FC7C49">
            <w:pPr>
              <w:rPr>
                <w:rFonts w:eastAsia="Calibri"/>
              </w:rPr>
            </w:pPr>
            <w:r>
              <w:t>Field fresh or air-dried soil samples</w:t>
            </w:r>
          </w:p>
        </w:tc>
        <w:tc>
          <w:tcPr>
            <w:tcW w:w="1754" w:type="pct"/>
            <w:tcBorders>
              <w:top w:val="single" w:sz="12" w:space="0" w:color="auto"/>
              <w:bottom w:val="single" w:sz="4" w:space="0" w:color="auto"/>
            </w:tcBorders>
          </w:tcPr>
          <w:p w14:paraId="48FF74C6" w14:textId="77777777" w:rsidR="00B57E1B" w:rsidRPr="0006090E" w:rsidRDefault="00B57E1B" w:rsidP="00FC7C49">
            <w:pPr>
              <w:rPr>
                <w:rFonts w:eastAsia="Calibri"/>
              </w:rPr>
            </w:pPr>
            <w:r>
              <w:t>DIN EN 14346:2007-03 Method A</w:t>
            </w:r>
          </w:p>
        </w:tc>
      </w:tr>
      <w:tr w:rsidR="0006090E" w:rsidRPr="0006090E" w14:paraId="414558CB" w14:textId="77777777" w:rsidTr="00972543">
        <w:trPr>
          <w:trHeight w:val="554"/>
          <w:jc w:val="center"/>
        </w:trPr>
        <w:tc>
          <w:tcPr>
            <w:tcW w:w="1424" w:type="pct"/>
            <w:vMerge/>
            <w:tcBorders>
              <w:right w:val="single" w:sz="12" w:space="0" w:color="auto"/>
            </w:tcBorders>
          </w:tcPr>
          <w:p w14:paraId="3FC16E88" w14:textId="77777777" w:rsidR="00B57E1B" w:rsidRPr="0006090E" w:rsidRDefault="00B57E1B" w:rsidP="00FC7C49">
            <w:pPr>
              <w:rPr>
                <w:rFonts w:eastAsia="Calibri"/>
              </w:rPr>
            </w:pPr>
          </w:p>
        </w:tc>
        <w:tc>
          <w:tcPr>
            <w:tcW w:w="1821" w:type="pct"/>
            <w:vMerge/>
            <w:tcBorders>
              <w:left w:val="single" w:sz="12" w:space="0" w:color="auto"/>
            </w:tcBorders>
          </w:tcPr>
          <w:p w14:paraId="7ABA21F5" w14:textId="77777777" w:rsidR="00B57E1B" w:rsidRPr="0006090E" w:rsidRDefault="00B57E1B" w:rsidP="00FC7C49">
            <w:pPr>
              <w:rPr>
                <w:rFonts w:eastAsia="Calibri"/>
              </w:rPr>
            </w:pPr>
          </w:p>
        </w:tc>
        <w:tc>
          <w:tcPr>
            <w:tcW w:w="1754" w:type="pct"/>
            <w:tcBorders>
              <w:top w:val="single" w:sz="4" w:space="0" w:color="auto"/>
            </w:tcBorders>
          </w:tcPr>
          <w:p w14:paraId="51B5A9F1" w14:textId="77777777" w:rsidR="00B57E1B" w:rsidRPr="0006090E" w:rsidRDefault="00B57E1B" w:rsidP="00FC7C49">
            <w:pPr>
              <w:rPr>
                <w:rFonts w:eastAsia="Calibri"/>
              </w:rPr>
            </w:pPr>
            <w:r>
              <w:t>DIN EN 15934:2012-11,</w:t>
            </w:r>
          </w:p>
        </w:tc>
      </w:tr>
      <w:tr w:rsidR="0006090E" w:rsidRPr="0006090E" w14:paraId="57376213" w14:textId="77777777" w:rsidTr="00972543">
        <w:trPr>
          <w:trHeight w:val="895"/>
          <w:jc w:val="center"/>
        </w:trPr>
        <w:tc>
          <w:tcPr>
            <w:tcW w:w="1424" w:type="pct"/>
            <w:tcBorders>
              <w:right w:val="single" w:sz="12" w:space="0" w:color="auto"/>
            </w:tcBorders>
          </w:tcPr>
          <w:p w14:paraId="1C6C4036" w14:textId="77777777" w:rsidR="00B57E1B" w:rsidRPr="0006090E" w:rsidRDefault="00B57E1B" w:rsidP="00FC7C49">
            <w:pPr>
              <w:rPr>
                <w:rFonts w:eastAsia="Calibri"/>
              </w:rPr>
            </w:pPr>
            <w:r>
              <w:t>Organic carbon and total carbon after dry incineration</w:t>
            </w:r>
          </w:p>
        </w:tc>
        <w:tc>
          <w:tcPr>
            <w:tcW w:w="1821" w:type="pct"/>
            <w:tcBorders>
              <w:left w:val="single" w:sz="12" w:space="0" w:color="auto"/>
            </w:tcBorders>
          </w:tcPr>
          <w:p w14:paraId="7FE810A2" w14:textId="77777777" w:rsidR="00B57E1B" w:rsidRPr="0006090E" w:rsidRDefault="00B57E1B" w:rsidP="00FC7C49">
            <w:pPr>
              <w:rPr>
                <w:rFonts w:eastAsia="Calibri"/>
              </w:rPr>
            </w:pPr>
            <w:r>
              <w:t>Air-dried soil samples</w:t>
            </w:r>
          </w:p>
        </w:tc>
        <w:tc>
          <w:tcPr>
            <w:tcW w:w="1754" w:type="pct"/>
          </w:tcPr>
          <w:p w14:paraId="04D31FD3" w14:textId="77777777" w:rsidR="00B57E1B" w:rsidRPr="0006090E" w:rsidRDefault="00B57E1B" w:rsidP="00FC7C49">
            <w:pPr>
              <w:rPr>
                <w:rFonts w:eastAsia="Calibri"/>
              </w:rPr>
            </w:pPr>
            <w:r>
              <w:t>DIN EN 15936:2012-11,</w:t>
            </w:r>
          </w:p>
          <w:p w14:paraId="327896A1" w14:textId="77777777" w:rsidR="00B57E1B" w:rsidRPr="0006090E" w:rsidRDefault="00B57E1B" w:rsidP="00FC7C49">
            <w:pPr>
              <w:rPr>
                <w:rFonts w:eastAsia="Calibri"/>
              </w:rPr>
            </w:pPr>
            <w:r>
              <w:t>DIN 19539:2016-12</w:t>
            </w:r>
          </w:p>
        </w:tc>
      </w:tr>
      <w:tr w:rsidR="0006090E" w:rsidRPr="0006090E" w14:paraId="09ED91B1" w14:textId="77777777" w:rsidTr="00972543">
        <w:trPr>
          <w:trHeight w:val="1020"/>
          <w:jc w:val="center"/>
        </w:trPr>
        <w:tc>
          <w:tcPr>
            <w:tcW w:w="1424" w:type="pct"/>
            <w:tcBorders>
              <w:right w:val="single" w:sz="12" w:space="0" w:color="auto"/>
            </w:tcBorders>
          </w:tcPr>
          <w:p w14:paraId="02BA469A" w14:textId="77777777" w:rsidR="00B57E1B" w:rsidRPr="0006090E" w:rsidRDefault="00B57E1B" w:rsidP="00FC7C49">
            <w:pPr>
              <w:rPr>
                <w:rFonts w:eastAsia="Calibri"/>
              </w:rPr>
            </w:pPr>
            <w:r>
              <w:t>Organic carbon (TOC 400) after dry combustion to 400</w:t>
            </w:r>
            <w:r>
              <w:rPr>
                <w:vertAlign w:val="superscript"/>
              </w:rPr>
              <w:t>o</w:t>
            </w:r>
            <w:r>
              <w:t>C</w:t>
            </w:r>
          </w:p>
        </w:tc>
        <w:tc>
          <w:tcPr>
            <w:tcW w:w="1821" w:type="pct"/>
            <w:tcBorders>
              <w:left w:val="single" w:sz="12" w:space="0" w:color="auto"/>
            </w:tcBorders>
          </w:tcPr>
          <w:p w14:paraId="3F33314D" w14:textId="77777777" w:rsidR="00B57E1B" w:rsidRPr="0006090E" w:rsidRDefault="00B57E1B" w:rsidP="00FC7C49">
            <w:pPr>
              <w:rPr>
                <w:rFonts w:eastAsia="Calibri"/>
              </w:rPr>
            </w:pPr>
            <w:r>
              <w:t>Air-dried soil samples</w:t>
            </w:r>
          </w:p>
        </w:tc>
        <w:tc>
          <w:tcPr>
            <w:tcW w:w="1754" w:type="pct"/>
          </w:tcPr>
          <w:p w14:paraId="29F72906" w14:textId="77777777" w:rsidR="00B57E1B" w:rsidRPr="0006090E" w:rsidRDefault="00B57E1B" w:rsidP="00FC7C49">
            <w:pPr>
              <w:rPr>
                <w:rFonts w:eastAsia="Calibri"/>
              </w:rPr>
            </w:pPr>
            <w:r>
              <w:t>DIN 19539:2016-12</w:t>
            </w:r>
          </w:p>
        </w:tc>
      </w:tr>
      <w:tr w:rsidR="0006090E" w:rsidRPr="0006090E" w14:paraId="792A62A9" w14:textId="77777777" w:rsidTr="00972543">
        <w:trPr>
          <w:trHeight w:val="1020"/>
          <w:jc w:val="center"/>
        </w:trPr>
        <w:tc>
          <w:tcPr>
            <w:tcW w:w="1424" w:type="pct"/>
            <w:tcBorders>
              <w:right w:val="single" w:sz="12" w:space="0" w:color="auto"/>
            </w:tcBorders>
          </w:tcPr>
          <w:p w14:paraId="79FAE3DA" w14:textId="77777777" w:rsidR="00B57E1B" w:rsidRPr="0006090E" w:rsidRDefault="00B57E1B" w:rsidP="00FC7C49">
            <w:pPr>
              <w:rPr>
                <w:rFonts w:eastAsia="Calibri"/>
              </w:rPr>
            </w:pPr>
            <w:r>
              <w:t>pH-value (CaCl</w:t>
            </w:r>
            <w:r>
              <w:rPr>
                <w:vertAlign w:val="subscript"/>
              </w:rPr>
              <w:t>2</w:t>
            </w:r>
            <w:r>
              <w:t>)</w:t>
            </w:r>
          </w:p>
        </w:tc>
        <w:tc>
          <w:tcPr>
            <w:tcW w:w="1821" w:type="pct"/>
            <w:tcBorders>
              <w:left w:val="single" w:sz="12" w:space="0" w:color="auto"/>
            </w:tcBorders>
          </w:tcPr>
          <w:p w14:paraId="29041703" w14:textId="77777777" w:rsidR="00B57E1B" w:rsidRPr="0006090E" w:rsidRDefault="00B57E1B" w:rsidP="00FC7C49">
            <w:pPr>
              <w:rPr>
                <w:rFonts w:eastAsia="Calibri"/>
              </w:rPr>
            </w:pPr>
            <w:r>
              <w:t>Suspension of the field fresh or air-dried soil sample in CaCl</w:t>
            </w:r>
            <w:r>
              <w:rPr>
                <w:vertAlign w:val="subscript"/>
              </w:rPr>
              <w:t>2</w:t>
            </w:r>
            <w:r>
              <w:t>solution;</w:t>
            </w:r>
          </w:p>
          <w:p w14:paraId="1CF38876" w14:textId="77777777" w:rsidR="00B57E1B" w:rsidRPr="0006090E" w:rsidRDefault="00B57E1B" w:rsidP="00FC7C49">
            <w:pPr>
              <w:rPr>
                <w:rFonts w:eastAsia="Calibri"/>
              </w:rPr>
            </w:pPr>
            <w:r>
              <w:t>Concentration (CaCl</w:t>
            </w:r>
            <w:r>
              <w:rPr>
                <w:vertAlign w:val="subscript"/>
              </w:rPr>
              <w:t>2</w:t>
            </w:r>
            <w:r>
              <w:t xml:space="preserve">): 0.01 mol/l </w:t>
            </w:r>
          </w:p>
        </w:tc>
        <w:tc>
          <w:tcPr>
            <w:tcW w:w="1754" w:type="pct"/>
          </w:tcPr>
          <w:p w14:paraId="45C6DD73" w14:textId="77777777" w:rsidR="00B57E1B" w:rsidRPr="0006090E" w:rsidRDefault="00B57E1B" w:rsidP="00FC7C49">
            <w:pPr>
              <w:rPr>
                <w:rFonts w:eastAsia="Calibri"/>
              </w:rPr>
            </w:pPr>
            <w:r>
              <w:t>DIN EN 15933:2012-11,</w:t>
            </w:r>
          </w:p>
        </w:tc>
      </w:tr>
      <w:tr w:rsidR="0006090E" w:rsidRPr="0006090E" w14:paraId="5A07B239" w14:textId="77777777" w:rsidTr="00972543">
        <w:trPr>
          <w:jc w:val="center"/>
        </w:trPr>
        <w:tc>
          <w:tcPr>
            <w:tcW w:w="1424" w:type="pct"/>
            <w:tcBorders>
              <w:right w:val="single" w:sz="12" w:space="0" w:color="auto"/>
            </w:tcBorders>
          </w:tcPr>
          <w:p w14:paraId="6A17DE16" w14:textId="77777777" w:rsidR="00B57E1B" w:rsidRPr="0006090E" w:rsidRDefault="00B57E1B" w:rsidP="00FC7C49">
            <w:pPr>
              <w:rPr>
                <w:rFonts w:eastAsia="Calibri"/>
              </w:rPr>
            </w:pPr>
            <w:r>
              <w:t>soil type,</w:t>
            </w:r>
          </w:p>
        </w:tc>
        <w:tc>
          <w:tcPr>
            <w:tcW w:w="1821" w:type="pct"/>
            <w:tcBorders>
              <w:left w:val="single" w:sz="12" w:space="0" w:color="auto"/>
            </w:tcBorders>
          </w:tcPr>
          <w:p w14:paraId="30AFD307" w14:textId="77777777" w:rsidR="00B57E1B" w:rsidRPr="0006090E" w:rsidRDefault="00B57E1B" w:rsidP="00FC7C49">
            <w:pPr>
              <w:rPr>
                <w:rFonts w:eastAsia="Calibri"/>
              </w:rPr>
            </w:pPr>
            <w:r>
              <w:t>finger test at the site</w:t>
            </w:r>
          </w:p>
        </w:tc>
        <w:tc>
          <w:tcPr>
            <w:tcW w:w="1754" w:type="pct"/>
          </w:tcPr>
          <w:p w14:paraId="643F6FA2" w14:textId="77777777" w:rsidR="00B57E1B" w:rsidRPr="0006090E" w:rsidRDefault="00B57E1B" w:rsidP="00FC7C49">
            <w:pPr>
              <w:rPr>
                <w:rFonts w:eastAsia="Calibri"/>
              </w:rPr>
            </w:pPr>
            <w:r>
              <w:t>Agrological mapping instruction, 5th edition, Hanover 2009 (KA 5);</w:t>
            </w:r>
          </w:p>
          <w:p w14:paraId="70AA8D9D" w14:textId="77777777" w:rsidR="00B57E1B" w:rsidRPr="0006090E" w:rsidRDefault="00B57E1B" w:rsidP="00FC7C49">
            <w:pPr>
              <w:rPr>
                <w:rFonts w:eastAsia="Calibri"/>
              </w:rPr>
            </w:pPr>
            <w:r>
              <w:t>Working aid for soil address in pre- and post-care soil protection, Hannover 2009; DIN ISO 11277:2002-08</w:t>
            </w:r>
          </w:p>
        </w:tc>
      </w:tr>
      <w:tr w:rsidR="0006090E" w:rsidRPr="0006090E" w14:paraId="45A9393D" w14:textId="77777777" w:rsidTr="00972543">
        <w:trPr>
          <w:jc w:val="center"/>
        </w:trPr>
        <w:tc>
          <w:tcPr>
            <w:tcW w:w="1424" w:type="pct"/>
            <w:vMerge w:val="restart"/>
            <w:tcBorders>
              <w:right w:val="single" w:sz="12" w:space="0" w:color="auto"/>
            </w:tcBorders>
          </w:tcPr>
          <w:p w14:paraId="744D2E03" w14:textId="77777777" w:rsidR="00B57E1B" w:rsidRPr="006168C3" w:rsidRDefault="00B57E1B" w:rsidP="00FC7C49">
            <w:pPr>
              <w:rPr>
                <w:rFonts w:eastAsia="Calibri"/>
                <w:lang w:val="fr-FR"/>
              </w:rPr>
            </w:pPr>
            <w:proofErr w:type="spellStart"/>
            <w:r w:rsidRPr="006168C3">
              <w:rPr>
                <w:lang w:val="fr-FR"/>
              </w:rPr>
              <w:t>Particle</w:t>
            </w:r>
            <w:proofErr w:type="spellEnd"/>
            <w:r w:rsidRPr="006168C3">
              <w:rPr>
                <w:lang w:val="fr-FR"/>
              </w:rPr>
              <w:t xml:space="preserve"> size distribution / </w:t>
            </w:r>
            <w:proofErr w:type="spellStart"/>
            <w:r w:rsidRPr="006168C3">
              <w:rPr>
                <w:lang w:val="fr-FR"/>
              </w:rPr>
              <w:t>soil</w:t>
            </w:r>
            <w:proofErr w:type="spellEnd"/>
            <w:r w:rsidRPr="006168C3">
              <w:rPr>
                <w:lang w:val="fr-FR"/>
              </w:rPr>
              <w:t xml:space="preserve"> type</w:t>
            </w:r>
          </w:p>
        </w:tc>
        <w:tc>
          <w:tcPr>
            <w:tcW w:w="1821" w:type="pct"/>
            <w:tcBorders>
              <w:left w:val="single" w:sz="12" w:space="0" w:color="auto"/>
            </w:tcBorders>
          </w:tcPr>
          <w:p w14:paraId="4FEB2C37" w14:textId="77777777" w:rsidR="00B57E1B" w:rsidRPr="0006090E" w:rsidRDefault="00B57E1B" w:rsidP="00FC7C49">
            <w:pPr>
              <w:rPr>
                <w:rFonts w:eastAsia="Calibri"/>
              </w:rPr>
            </w:pPr>
            <w:r>
              <w:t>Screening, dispersion, pipette analysis</w:t>
            </w:r>
          </w:p>
        </w:tc>
        <w:tc>
          <w:tcPr>
            <w:tcW w:w="1754" w:type="pct"/>
          </w:tcPr>
          <w:p w14:paraId="0C0C0F07" w14:textId="77777777" w:rsidR="00B57E1B" w:rsidRPr="0006090E" w:rsidRDefault="00B57E1B" w:rsidP="00FC7C49">
            <w:pPr>
              <w:rPr>
                <w:rFonts w:eastAsia="Calibri"/>
                <w:strike/>
              </w:rPr>
            </w:pPr>
            <w:r>
              <w:t>DIN ISO 11277:2002-08</w:t>
            </w:r>
          </w:p>
        </w:tc>
      </w:tr>
      <w:tr w:rsidR="0006090E" w:rsidRPr="009F36CA" w14:paraId="08058DDF" w14:textId="77777777" w:rsidTr="00972543">
        <w:trPr>
          <w:jc w:val="center"/>
        </w:trPr>
        <w:tc>
          <w:tcPr>
            <w:tcW w:w="1424" w:type="pct"/>
            <w:vMerge/>
            <w:tcBorders>
              <w:right w:val="single" w:sz="12" w:space="0" w:color="auto"/>
            </w:tcBorders>
          </w:tcPr>
          <w:p w14:paraId="0805ADC2" w14:textId="77777777" w:rsidR="00B57E1B" w:rsidRPr="0006090E" w:rsidRDefault="00B57E1B" w:rsidP="00FC7C49">
            <w:pPr>
              <w:rPr>
                <w:rFonts w:eastAsia="Calibri"/>
              </w:rPr>
            </w:pPr>
          </w:p>
        </w:tc>
        <w:tc>
          <w:tcPr>
            <w:tcW w:w="1821" w:type="pct"/>
            <w:tcBorders>
              <w:left w:val="single" w:sz="12" w:space="0" w:color="auto"/>
            </w:tcBorders>
          </w:tcPr>
          <w:p w14:paraId="5CE7A1B9" w14:textId="77777777" w:rsidR="00B57E1B" w:rsidRPr="0006090E" w:rsidRDefault="00B57E1B" w:rsidP="00FC7C49">
            <w:pPr>
              <w:rPr>
                <w:rFonts w:eastAsia="Calibri"/>
              </w:rPr>
            </w:pPr>
            <w:r>
              <w:t>Screening, dispersion, hydrometer method</w:t>
            </w:r>
          </w:p>
        </w:tc>
        <w:tc>
          <w:tcPr>
            <w:tcW w:w="1754" w:type="pct"/>
          </w:tcPr>
          <w:p w14:paraId="3D342387" w14:textId="77777777" w:rsidR="00B57E1B" w:rsidRPr="009F36CA" w:rsidRDefault="00B57E1B" w:rsidP="00FC7C49">
            <w:pPr>
              <w:rPr>
                <w:rFonts w:eastAsia="Calibri"/>
                <w:lang w:val="sv-SE"/>
              </w:rPr>
            </w:pPr>
            <w:r w:rsidRPr="009F36CA">
              <w:rPr>
                <w:lang w:val="sv-SE"/>
              </w:rPr>
              <w:t>DIN ISO 11277:2002-08</w:t>
            </w:r>
          </w:p>
          <w:p w14:paraId="1443CC69" w14:textId="77777777" w:rsidR="00B57E1B" w:rsidRPr="009F36CA" w:rsidRDefault="00B57E1B" w:rsidP="00FC7C49">
            <w:pPr>
              <w:rPr>
                <w:rFonts w:eastAsia="TTE40C14E8t00"/>
                <w:lang w:val="sv-SE"/>
              </w:rPr>
            </w:pPr>
            <w:r w:rsidRPr="009F36CA">
              <w:rPr>
                <w:lang w:val="sv-SE"/>
              </w:rPr>
              <w:t>DINDIN EN ISO 17892-4:2017-04</w:t>
            </w:r>
          </w:p>
        </w:tc>
      </w:tr>
      <w:tr w:rsidR="00972543" w:rsidRPr="0006090E" w14:paraId="5A4181BA" w14:textId="77777777" w:rsidTr="00972543">
        <w:trPr>
          <w:jc w:val="center"/>
        </w:trPr>
        <w:tc>
          <w:tcPr>
            <w:tcW w:w="1424" w:type="pct"/>
            <w:tcBorders>
              <w:bottom w:val="single" w:sz="12" w:space="0" w:color="auto"/>
              <w:right w:val="single" w:sz="12" w:space="0" w:color="auto"/>
            </w:tcBorders>
          </w:tcPr>
          <w:p w14:paraId="5820608D" w14:textId="77777777" w:rsidR="00B57E1B" w:rsidRPr="0006090E" w:rsidRDefault="00B57E1B" w:rsidP="00FC7C49">
            <w:pPr>
              <w:rPr>
                <w:rFonts w:eastAsia="Calibri"/>
              </w:rPr>
            </w:pPr>
            <w:r>
              <w:t>Bulk density</w:t>
            </w:r>
          </w:p>
        </w:tc>
        <w:tc>
          <w:tcPr>
            <w:tcW w:w="1821" w:type="pct"/>
            <w:tcBorders>
              <w:left w:val="single" w:sz="12" w:space="0" w:color="auto"/>
            </w:tcBorders>
          </w:tcPr>
          <w:p w14:paraId="6D24F86E" w14:textId="41B15C95" w:rsidR="00B57E1B" w:rsidRPr="0006090E" w:rsidRDefault="00B57E1B">
            <w:pPr>
              <w:rPr>
                <w:rFonts w:eastAsia="Calibri"/>
              </w:rPr>
            </w:pPr>
            <w:r>
              <w:t xml:space="preserve">Drying of a soil sample appropriate to volume at 105 </w:t>
            </w:r>
            <w:r>
              <w:rPr>
                <w:vertAlign w:val="superscript"/>
              </w:rPr>
              <w:t>0</w:t>
            </w:r>
            <w:r>
              <w:t>C, weighing back</w:t>
            </w:r>
          </w:p>
        </w:tc>
        <w:tc>
          <w:tcPr>
            <w:tcW w:w="1754" w:type="pct"/>
          </w:tcPr>
          <w:p w14:paraId="3E5B93CA" w14:textId="77777777" w:rsidR="00B57E1B" w:rsidRPr="0006090E" w:rsidRDefault="00B57E1B" w:rsidP="00FC7C49">
            <w:pPr>
              <w:rPr>
                <w:rFonts w:eastAsia="Calibri"/>
                <w:strike/>
              </w:rPr>
            </w:pPr>
            <w:r>
              <w:rPr>
                <w:rFonts w:ascii="Times" w:hAnsi="Times"/>
                <w:sz w:val="26"/>
              </w:rPr>
              <w:t xml:space="preserve"> </w:t>
            </w:r>
            <w:r>
              <w:t>DIN EN ISO 11272:2017-07</w:t>
            </w:r>
          </w:p>
        </w:tc>
      </w:tr>
    </w:tbl>
    <w:p w14:paraId="1E1A9224" w14:textId="77777777" w:rsidR="009030B5" w:rsidRPr="0006090E" w:rsidRDefault="009030B5" w:rsidP="009030B5">
      <w:pPr>
        <w:pStyle w:val="Text"/>
      </w:pPr>
    </w:p>
    <w:p w14:paraId="7C65332F" w14:textId="77777777" w:rsidR="00B57E1B" w:rsidRPr="0006090E" w:rsidRDefault="00B57E1B" w:rsidP="00B57E1B">
      <w:pPr>
        <w:pStyle w:val="Heading1"/>
      </w:pPr>
      <w:r>
        <w:lastRenderedPageBreak/>
        <w:t>Table 2: Method for the production of eluates with water</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252"/>
        <w:gridCol w:w="3074"/>
        <w:gridCol w:w="2433"/>
      </w:tblGrid>
      <w:tr w:rsidR="0006090E" w:rsidRPr="0006090E" w14:paraId="08076A8C" w14:textId="77777777" w:rsidTr="00972543">
        <w:trPr>
          <w:trHeight w:val="353"/>
          <w:jc w:val="center"/>
        </w:trPr>
        <w:tc>
          <w:tcPr>
            <w:tcW w:w="1856" w:type="pct"/>
            <w:tcBorders>
              <w:top w:val="single" w:sz="12" w:space="0" w:color="auto"/>
              <w:bottom w:val="single" w:sz="12" w:space="0" w:color="auto"/>
            </w:tcBorders>
            <w:shd w:val="clear" w:color="auto" w:fill="E6E6E6"/>
            <w:vAlign w:val="center"/>
          </w:tcPr>
          <w:p w14:paraId="5169968C" w14:textId="77777777" w:rsidR="00B57E1B" w:rsidRPr="0006090E" w:rsidRDefault="00B57E1B" w:rsidP="00FC7C49">
            <w:pPr>
              <w:rPr>
                <w:rFonts w:eastAsia="Calibri"/>
                <w:b/>
              </w:rPr>
            </w:pPr>
            <w:r>
              <w:rPr>
                <w:b/>
              </w:rPr>
              <w:t>Procedures</w:t>
            </w:r>
          </w:p>
        </w:tc>
        <w:tc>
          <w:tcPr>
            <w:tcW w:w="1755" w:type="pct"/>
            <w:tcBorders>
              <w:top w:val="single" w:sz="12" w:space="0" w:color="auto"/>
              <w:bottom w:val="single" w:sz="12" w:space="0" w:color="auto"/>
            </w:tcBorders>
            <w:shd w:val="clear" w:color="auto" w:fill="E6E6E6"/>
            <w:vAlign w:val="center"/>
          </w:tcPr>
          <w:p w14:paraId="5AC15818" w14:textId="77777777" w:rsidR="00B57E1B" w:rsidRPr="0006090E" w:rsidRDefault="00B57E1B" w:rsidP="00FC7C49">
            <w:pPr>
              <w:rPr>
                <w:rFonts w:eastAsia="Calibri"/>
                <w:b/>
              </w:rPr>
            </w:pPr>
            <w:r>
              <w:rPr>
                <w:b/>
              </w:rPr>
              <w:t>Procedural notes</w:t>
            </w:r>
          </w:p>
        </w:tc>
        <w:tc>
          <w:tcPr>
            <w:tcW w:w="1389" w:type="pct"/>
            <w:tcBorders>
              <w:top w:val="single" w:sz="12" w:space="0" w:color="auto"/>
              <w:bottom w:val="single" w:sz="12" w:space="0" w:color="auto"/>
            </w:tcBorders>
            <w:shd w:val="clear" w:color="auto" w:fill="E6E6E6"/>
            <w:vAlign w:val="center"/>
          </w:tcPr>
          <w:p w14:paraId="465D6563" w14:textId="77777777" w:rsidR="00B57E1B" w:rsidRPr="0006090E" w:rsidRDefault="00B57E1B" w:rsidP="00FC7C49">
            <w:pPr>
              <w:rPr>
                <w:rFonts w:eastAsia="Calibri"/>
                <w:b/>
              </w:rPr>
            </w:pPr>
            <w:r>
              <w:rPr>
                <w:b/>
              </w:rPr>
              <w:t>Standard</w:t>
            </w:r>
          </w:p>
        </w:tc>
      </w:tr>
      <w:tr w:rsidR="0006090E" w:rsidRPr="0006090E" w14:paraId="558B6A67" w14:textId="77777777" w:rsidTr="00972543">
        <w:trPr>
          <w:trHeight w:val="351"/>
          <w:jc w:val="center"/>
        </w:trPr>
        <w:tc>
          <w:tcPr>
            <w:tcW w:w="5000" w:type="pct"/>
            <w:gridSpan w:val="3"/>
            <w:tcBorders>
              <w:top w:val="single" w:sz="12" w:space="0" w:color="auto"/>
            </w:tcBorders>
            <w:vAlign w:val="center"/>
          </w:tcPr>
          <w:p w14:paraId="1F8F3FB3" w14:textId="77777777" w:rsidR="00B57E1B" w:rsidRPr="0006090E" w:rsidRDefault="00B57E1B" w:rsidP="00FC7C49">
            <w:pPr>
              <w:rPr>
                <w:rFonts w:eastAsia="Calibri"/>
                <w:b/>
              </w:rPr>
            </w:pPr>
            <w:r>
              <w:rPr>
                <w:b/>
              </w:rPr>
              <w:t>Inorganic and organic substances</w:t>
            </w:r>
          </w:p>
        </w:tc>
      </w:tr>
      <w:tr w:rsidR="00972543" w:rsidRPr="0006090E" w14:paraId="4C60804F" w14:textId="77777777" w:rsidTr="00972543">
        <w:trPr>
          <w:jc w:val="center"/>
        </w:trPr>
        <w:tc>
          <w:tcPr>
            <w:tcW w:w="1856" w:type="pct"/>
          </w:tcPr>
          <w:p w14:paraId="607DC9FB" w14:textId="77777777" w:rsidR="00B57E1B" w:rsidRPr="0006090E" w:rsidRDefault="00B57E1B" w:rsidP="00FC7C49">
            <w:pPr>
              <w:rPr>
                <w:rFonts w:eastAsia="Calibri"/>
              </w:rPr>
            </w:pPr>
            <w:r>
              <w:t>Elution with water through shaking or fast column method</w:t>
            </w:r>
          </w:p>
        </w:tc>
        <w:tc>
          <w:tcPr>
            <w:tcW w:w="1755" w:type="pct"/>
          </w:tcPr>
          <w:p w14:paraId="54BA96D9" w14:textId="77777777" w:rsidR="00B57E1B" w:rsidRPr="0006090E" w:rsidRDefault="00B57E1B" w:rsidP="00FC7C49">
            <w:pPr>
              <w:rPr>
                <w:rFonts w:eastAsia="Calibri"/>
              </w:rPr>
            </w:pPr>
            <w:r>
              <w:t>Liquid-solid ratio 2:1</w:t>
            </w:r>
          </w:p>
        </w:tc>
        <w:tc>
          <w:tcPr>
            <w:tcW w:w="1389" w:type="pct"/>
          </w:tcPr>
          <w:p w14:paraId="1539D58E" w14:textId="77777777" w:rsidR="00B57E1B" w:rsidRPr="0006090E" w:rsidRDefault="00B57E1B" w:rsidP="00FC7C49">
            <w:pPr>
              <w:rPr>
                <w:rFonts w:eastAsia="Calibri"/>
              </w:rPr>
            </w:pPr>
            <w:r>
              <w:t>DIN 19528:2009-01</w:t>
            </w:r>
          </w:p>
          <w:p w14:paraId="66C27071" w14:textId="77777777" w:rsidR="00B57E1B" w:rsidRPr="0006090E" w:rsidRDefault="00B57E1B" w:rsidP="00FC7C49">
            <w:pPr>
              <w:rPr>
                <w:rFonts w:eastAsia="Calibri"/>
              </w:rPr>
            </w:pPr>
            <w:r>
              <w:t>DIN 19529:2015-12</w:t>
            </w:r>
          </w:p>
        </w:tc>
      </w:tr>
    </w:tbl>
    <w:p w14:paraId="2D2727B3" w14:textId="77777777" w:rsidR="00B57E1B" w:rsidRPr="0006090E" w:rsidRDefault="00B57E1B" w:rsidP="00B57E1B">
      <w:pPr>
        <w:pStyle w:val="Text"/>
      </w:pPr>
    </w:p>
    <w:p w14:paraId="522ABF10" w14:textId="77777777" w:rsidR="00B57E1B" w:rsidRPr="0006090E" w:rsidRDefault="00B57E1B" w:rsidP="00FC7C49">
      <w:pPr>
        <w:pStyle w:val="Heading1"/>
      </w:pPr>
      <w:r>
        <w:t xml:space="preserve">Table 3: Use-based sampling depth in investigations for the soil-to-human and soil-to-crop pathways </w:t>
      </w:r>
    </w:p>
    <w:tbl>
      <w:tblPr>
        <w:tblpPr w:leftFromText="141" w:rightFromText="141" w:vertAnchor="text" w:horzAnchor="margin" w:tblpXSpec="center" w:tblpY="316"/>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35" w:type="dxa"/>
          <w:right w:w="35" w:type="dxa"/>
        </w:tblCellMar>
        <w:tblLook w:val="0000" w:firstRow="0" w:lastRow="0" w:firstColumn="0" w:lastColumn="0" w:noHBand="0" w:noVBand="0"/>
      </w:tblPr>
      <w:tblGrid>
        <w:gridCol w:w="2694"/>
        <w:gridCol w:w="3672"/>
        <w:gridCol w:w="2393"/>
      </w:tblGrid>
      <w:tr w:rsidR="0006090E" w:rsidRPr="0006090E" w14:paraId="1AF265CE" w14:textId="77777777" w:rsidTr="00972543">
        <w:trPr>
          <w:cantSplit/>
          <w:trHeight w:val="444"/>
        </w:trPr>
        <w:tc>
          <w:tcPr>
            <w:tcW w:w="1538" w:type="pct"/>
            <w:tcBorders>
              <w:top w:val="single" w:sz="12" w:space="0" w:color="auto"/>
              <w:bottom w:val="single" w:sz="12" w:space="0" w:color="auto"/>
              <w:right w:val="single" w:sz="12" w:space="0" w:color="auto"/>
            </w:tcBorders>
            <w:shd w:val="clear" w:color="auto" w:fill="E6E6E6"/>
            <w:vAlign w:val="center"/>
          </w:tcPr>
          <w:p w14:paraId="4CF0BC20" w14:textId="77777777" w:rsidR="00B57E1B" w:rsidRPr="0006090E" w:rsidRDefault="00B57E1B" w:rsidP="00B57E1B">
            <w:pPr>
              <w:pStyle w:val="Heading1"/>
              <w:rPr>
                <w:rFonts w:eastAsia="Calibri"/>
              </w:rPr>
            </w:pPr>
            <w:r>
              <w:t>Pathway</w:t>
            </w:r>
          </w:p>
        </w:tc>
        <w:tc>
          <w:tcPr>
            <w:tcW w:w="2096" w:type="pct"/>
            <w:tcBorders>
              <w:top w:val="single" w:sz="12" w:space="0" w:color="auto"/>
              <w:left w:val="single" w:sz="12" w:space="0" w:color="auto"/>
              <w:bottom w:val="single" w:sz="12" w:space="0" w:color="auto"/>
            </w:tcBorders>
            <w:shd w:val="clear" w:color="auto" w:fill="E6E6E6"/>
            <w:vAlign w:val="center"/>
          </w:tcPr>
          <w:p w14:paraId="4A6E065E" w14:textId="77777777" w:rsidR="00B57E1B" w:rsidRPr="0006090E" w:rsidRDefault="00B57E1B" w:rsidP="00FC7C49">
            <w:pPr>
              <w:ind w:left="57"/>
              <w:rPr>
                <w:rFonts w:eastAsia="Calibri"/>
                <w:b/>
              </w:rPr>
            </w:pPr>
            <w:r>
              <w:rPr>
                <w:b/>
              </w:rPr>
              <w:t>Types of use</w:t>
            </w:r>
          </w:p>
        </w:tc>
        <w:tc>
          <w:tcPr>
            <w:tcW w:w="1366" w:type="pct"/>
            <w:tcBorders>
              <w:top w:val="single" w:sz="12" w:space="0" w:color="auto"/>
              <w:bottom w:val="single" w:sz="12" w:space="0" w:color="auto"/>
            </w:tcBorders>
            <w:shd w:val="clear" w:color="auto" w:fill="E6E6E6"/>
            <w:vAlign w:val="center"/>
          </w:tcPr>
          <w:p w14:paraId="79F72FD1" w14:textId="77777777" w:rsidR="00B57E1B" w:rsidRPr="0006090E" w:rsidRDefault="00B57E1B" w:rsidP="00FC7C49">
            <w:pPr>
              <w:ind w:left="57"/>
              <w:rPr>
                <w:rFonts w:eastAsia="Calibri"/>
                <w:b/>
              </w:rPr>
            </w:pPr>
            <w:r>
              <w:rPr>
                <w:b/>
              </w:rPr>
              <w:t>Sampling depth</w:t>
            </w:r>
          </w:p>
        </w:tc>
      </w:tr>
      <w:tr w:rsidR="0006090E" w:rsidRPr="0006090E" w14:paraId="7B110A95" w14:textId="77777777" w:rsidTr="00972543">
        <w:trPr>
          <w:cantSplit/>
        </w:trPr>
        <w:tc>
          <w:tcPr>
            <w:tcW w:w="1538" w:type="pct"/>
            <w:vMerge w:val="restart"/>
            <w:tcBorders>
              <w:top w:val="single" w:sz="12" w:space="0" w:color="auto"/>
              <w:right w:val="single" w:sz="12" w:space="0" w:color="auto"/>
            </w:tcBorders>
          </w:tcPr>
          <w:p w14:paraId="6038537F" w14:textId="77777777" w:rsidR="00B57E1B" w:rsidRPr="0006090E" w:rsidRDefault="00B57E1B" w:rsidP="00FC7C49">
            <w:pPr>
              <w:ind w:left="57"/>
              <w:rPr>
                <w:rFonts w:eastAsia="Calibri"/>
              </w:rPr>
            </w:pPr>
            <w:r>
              <w:t>Soil-to-human</w:t>
            </w:r>
          </w:p>
        </w:tc>
        <w:tc>
          <w:tcPr>
            <w:tcW w:w="2096" w:type="pct"/>
            <w:tcBorders>
              <w:top w:val="single" w:sz="12" w:space="0" w:color="auto"/>
              <w:left w:val="single" w:sz="12" w:space="0" w:color="auto"/>
            </w:tcBorders>
          </w:tcPr>
          <w:p w14:paraId="6BE809CC" w14:textId="77777777" w:rsidR="00B57E1B" w:rsidRPr="0006090E" w:rsidRDefault="00B57E1B" w:rsidP="00FC7C49">
            <w:pPr>
              <w:ind w:left="57"/>
              <w:rPr>
                <w:rFonts w:eastAsia="Calibri"/>
              </w:rPr>
            </w:pPr>
            <w:r>
              <w:t xml:space="preserve">Children’s play areas, residential areas </w:t>
            </w:r>
          </w:p>
        </w:tc>
        <w:tc>
          <w:tcPr>
            <w:tcW w:w="1366" w:type="pct"/>
            <w:tcBorders>
              <w:top w:val="single" w:sz="12" w:space="0" w:color="auto"/>
            </w:tcBorders>
          </w:tcPr>
          <w:p w14:paraId="3FCCCF12" w14:textId="77777777" w:rsidR="00B57E1B" w:rsidRPr="0006090E" w:rsidRDefault="00B57E1B" w:rsidP="00FC7C49">
            <w:pPr>
              <w:rPr>
                <w:rFonts w:eastAsia="Calibri"/>
              </w:rPr>
            </w:pPr>
            <w:r>
              <w:t xml:space="preserve">0 - 10 cm </w:t>
            </w:r>
            <w:r>
              <w:rPr>
                <w:vertAlign w:val="superscript"/>
              </w:rPr>
              <w:t>1)</w:t>
            </w:r>
          </w:p>
          <w:p w14:paraId="2F30B809" w14:textId="77777777" w:rsidR="00B57E1B" w:rsidRPr="0006090E" w:rsidRDefault="00B57E1B" w:rsidP="00FC7C49">
            <w:pPr>
              <w:rPr>
                <w:rFonts w:eastAsia="Calibri"/>
              </w:rPr>
            </w:pPr>
            <w:r>
              <w:t xml:space="preserve">10 - 30 cm </w:t>
            </w:r>
            <w:r>
              <w:rPr>
                <w:vertAlign w:val="superscript"/>
              </w:rPr>
              <w:t>2)</w:t>
            </w:r>
          </w:p>
        </w:tc>
      </w:tr>
      <w:tr w:rsidR="0006090E" w:rsidRPr="0006090E" w14:paraId="46172ADD" w14:textId="77777777" w:rsidTr="00972543">
        <w:trPr>
          <w:cantSplit/>
        </w:trPr>
        <w:tc>
          <w:tcPr>
            <w:tcW w:w="1538" w:type="pct"/>
            <w:vMerge/>
            <w:tcBorders>
              <w:right w:val="single" w:sz="12" w:space="0" w:color="auto"/>
            </w:tcBorders>
          </w:tcPr>
          <w:p w14:paraId="57CFE3BF" w14:textId="77777777" w:rsidR="00B57E1B" w:rsidRPr="0006090E" w:rsidRDefault="00B57E1B" w:rsidP="00FC7C49">
            <w:pPr>
              <w:rPr>
                <w:rFonts w:eastAsia="Calibri"/>
              </w:rPr>
            </w:pPr>
          </w:p>
        </w:tc>
        <w:tc>
          <w:tcPr>
            <w:tcW w:w="2096" w:type="pct"/>
            <w:tcBorders>
              <w:left w:val="single" w:sz="12" w:space="0" w:color="auto"/>
            </w:tcBorders>
          </w:tcPr>
          <w:p w14:paraId="5D610CB2" w14:textId="77777777" w:rsidR="00B57E1B" w:rsidRPr="0006090E" w:rsidRDefault="00B57E1B" w:rsidP="00FC7C49">
            <w:pPr>
              <w:ind w:left="57"/>
              <w:rPr>
                <w:rFonts w:eastAsia="Calibri"/>
              </w:rPr>
            </w:pPr>
            <w:r>
              <w:t>Park and leisure facilities</w:t>
            </w:r>
          </w:p>
        </w:tc>
        <w:tc>
          <w:tcPr>
            <w:tcW w:w="1366" w:type="pct"/>
          </w:tcPr>
          <w:p w14:paraId="6F310199" w14:textId="77777777" w:rsidR="00B57E1B" w:rsidRPr="0006090E" w:rsidRDefault="00B57E1B" w:rsidP="00FC7C49">
            <w:pPr>
              <w:rPr>
                <w:rFonts w:eastAsia="Calibri"/>
              </w:rPr>
            </w:pPr>
            <w:r>
              <w:t xml:space="preserve">0 - 10 cm </w:t>
            </w:r>
            <w:r>
              <w:rPr>
                <w:vertAlign w:val="superscript"/>
              </w:rPr>
              <w:t>1)</w:t>
            </w:r>
          </w:p>
        </w:tc>
      </w:tr>
      <w:tr w:rsidR="0006090E" w:rsidRPr="0006090E" w14:paraId="49B53FCF" w14:textId="77777777" w:rsidTr="00972543">
        <w:trPr>
          <w:cantSplit/>
          <w:trHeight w:val="298"/>
        </w:trPr>
        <w:tc>
          <w:tcPr>
            <w:tcW w:w="1538" w:type="pct"/>
            <w:vMerge/>
            <w:tcBorders>
              <w:right w:val="single" w:sz="12" w:space="0" w:color="auto"/>
            </w:tcBorders>
          </w:tcPr>
          <w:p w14:paraId="01D449DD" w14:textId="77777777" w:rsidR="00B57E1B" w:rsidRPr="0006090E" w:rsidRDefault="00B57E1B" w:rsidP="00FC7C49">
            <w:pPr>
              <w:rPr>
                <w:rFonts w:eastAsia="Calibri"/>
              </w:rPr>
            </w:pPr>
          </w:p>
        </w:tc>
        <w:tc>
          <w:tcPr>
            <w:tcW w:w="2096" w:type="pct"/>
            <w:tcBorders>
              <w:left w:val="single" w:sz="12" w:space="0" w:color="auto"/>
            </w:tcBorders>
          </w:tcPr>
          <w:p w14:paraId="48225423" w14:textId="77777777" w:rsidR="00B57E1B" w:rsidRPr="0006090E" w:rsidRDefault="00B57E1B" w:rsidP="00FC7C49">
            <w:pPr>
              <w:ind w:left="57"/>
              <w:rPr>
                <w:rFonts w:eastAsia="Calibri"/>
              </w:rPr>
            </w:pPr>
            <w:r>
              <w:t>Industrial and commercial plots</w:t>
            </w:r>
          </w:p>
        </w:tc>
        <w:tc>
          <w:tcPr>
            <w:tcW w:w="1366" w:type="pct"/>
          </w:tcPr>
          <w:p w14:paraId="6802AD0A" w14:textId="77777777" w:rsidR="00B57E1B" w:rsidRPr="0006090E" w:rsidRDefault="00B57E1B" w:rsidP="00FC7C49">
            <w:pPr>
              <w:rPr>
                <w:rFonts w:eastAsia="Calibri"/>
              </w:rPr>
            </w:pPr>
            <w:r>
              <w:t xml:space="preserve">0 - 10 cm </w:t>
            </w:r>
            <w:r>
              <w:rPr>
                <w:vertAlign w:val="superscript"/>
              </w:rPr>
              <w:t>1)</w:t>
            </w:r>
          </w:p>
        </w:tc>
      </w:tr>
      <w:tr w:rsidR="0006090E" w:rsidRPr="0006090E" w14:paraId="09851060" w14:textId="77777777" w:rsidTr="00972543">
        <w:trPr>
          <w:cantSplit/>
        </w:trPr>
        <w:tc>
          <w:tcPr>
            <w:tcW w:w="1538" w:type="pct"/>
            <w:vMerge w:val="restart"/>
            <w:tcBorders>
              <w:right w:val="single" w:sz="12" w:space="0" w:color="auto"/>
            </w:tcBorders>
          </w:tcPr>
          <w:p w14:paraId="495DC69C" w14:textId="77777777" w:rsidR="00B57E1B" w:rsidRPr="0006090E" w:rsidRDefault="00B57E1B" w:rsidP="00FC7C49">
            <w:pPr>
              <w:ind w:left="57"/>
              <w:rPr>
                <w:rFonts w:eastAsia="Calibri"/>
              </w:rPr>
            </w:pPr>
            <w:r>
              <w:t>Soil-to-crop</w:t>
            </w:r>
          </w:p>
        </w:tc>
        <w:tc>
          <w:tcPr>
            <w:tcW w:w="2096" w:type="pct"/>
            <w:tcBorders>
              <w:left w:val="single" w:sz="12" w:space="0" w:color="auto"/>
            </w:tcBorders>
          </w:tcPr>
          <w:p w14:paraId="2D99236B" w14:textId="77777777" w:rsidR="00B57E1B" w:rsidRPr="0006090E" w:rsidRDefault="00B57E1B" w:rsidP="00FC7C49">
            <w:pPr>
              <w:ind w:left="57"/>
              <w:rPr>
                <w:rFonts w:eastAsia="Calibri"/>
              </w:rPr>
            </w:pPr>
            <w:r>
              <w:t>Arable land, utility gardens</w:t>
            </w:r>
          </w:p>
        </w:tc>
        <w:tc>
          <w:tcPr>
            <w:tcW w:w="1366" w:type="pct"/>
          </w:tcPr>
          <w:p w14:paraId="66F0840E" w14:textId="77777777" w:rsidR="00B57E1B" w:rsidRPr="0006090E" w:rsidRDefault="00B57E1B" w:rsidP="00FC7C49">
            <w:pPr>
              <w:rPr>
                <w:rFonts w:eastAsia="Calibri"/>
              </w:rPr>
            </w:pPr>
            <w:r>
              <w:t xml:space="preserve">0 - 30 cm </w:t>
            </w:r>
            <w:r>
              <w:rPr>
                <w:vertAlign w:val="superscript"/>
              </w:rPr>
              <w:t>3)</w:t>
            </w:r>
          </w:p>
          <w:p w14:paraId="3406F22A" w14:textId="77777777" w:rsidR="00B57E1B" w:rsidRPr="0006090E" w:rsidRDefault="00B57E1B" w:rsidP="00FC7C49">
            <w:pPr>
              <w:rPr>
                <w:rFonts w:eastAsia="Calibri"/>
              </w:rPr>
            </w:pPr>
            <w:r>
              <w:t xml:space="preserve">30 - 60cm </w:t>
            </w:r>
          </w:p>
        </w:tc>
      </w:tr>
      <w:tr w:rsidR="0006090E" w:rsidRPr="0006090E" w14:paraId="4F69BC8F" w14:textId="77777777" w:rsidTr="00972543">
        <w:trPr>
          <w:cantSplit/>
        </w:trPr>
        <w:tc>
          <w:tcPr>
            <w:tcW w:w="1538" w:type="pct"/>
            <w:vMerge/>
            <w:tcBorders>
              <w:bottom w:val="single" w:sz="12" w:space="0" w:color="auto"/>
              <w:right w:val="single" w:sz="12" w:space="0" w:color="auto"/>
            </w:tcBorders>
          </w:tcPr>
          <w:p w14:paraId="50D1E18E" w14:textId="77777777" w:rsidR="00B57E1B" w:rsidRPr="0006090E" w:rsidRDefault="00B57E1B" w:rsidP="00FC7C49">
            <w:pPr>
              <w:rPr>
                <w:rFonts w:eastAsia="Calibri"/>
              </w:rPr>
            </w:pPr>
          </w:p>
        </w:tc>
        <w:tc>
          <w:tcPr>
            <w:tcW w:w="2096" w:type="pct"/>
            <w:tcBorders>
              <w:left w:val="single" w:sz="12" w:space="0" w:color="auto"/>
            </w:tcBorders>
          </w:tcPr>
          <w:p w14:paraId="1EC6E4A5" w14:textId="77777777" w:rsidR="00B57E1B" w:rsidRPr="0006090E" w:rsidRDefault="00B57E1B" w:rsidP="00FC7C49">
            <w:pPr>
              <w:ind w:left="57"/>
              <w:rPr>
                <w:rFonts w:eastAsia="Calibri"/>
              </w:rPr>
            </w:pPr>
            <w:r>
              <w:t>Grassland areas</w:t>
            </w:r>
          </w:p>
        </w:tc>
        <w:tc>
          <w:tcPr>
            <w:tcW w:w="1366" w:type="pct"/>
          </w:tcPr>
          <w:p w14:paraId="4F3E6289" w14:textId="77777777" w:rsidR="00B57E1B" w:rsidRPr="0006090E" w:rsidRDefault="00B57E1B" w:rsidP="00FC7C49">
            <w:pPr>
              <w:rPr>
                <w:rFonts w:eastAsia="Calibri"/>
              </w:rPr>
            </w:pPr>
            <w:r>
              <w:t xml:space="preserve">0 - 10 cm </w:t>
            </w:r>
            <w:r>
              <w:rPr>
                <w:vertAlign w:val="superscript"/>
              </w:rPr>
              <w:t>4)</w:t>
            </w:r>
          </w:p>
          <w:p w14:paraId="2756FE62" w14:textId="77777777" w:rsidR="00B57E1B" w:rsidRPr="0006090E" w:rsidRDefault="00B57E1B" w:rsidP="00FC7C49">
            <w:pPr>
              <w:rPr>
                <w:rFonts w:eastAsia="Calibri"/>
              </w:rPr>
            </w:pPr>
            <w:r>
              <w:t xml:space="preserve">10-30 cm </w:t>
            </w:r>
          </w:p>
        </w:tc>
      </w:tr>
    </w:tbl>
    <w:p w14:paraId="5A6EEC6C" w14:textId="77777777" w:rsidR="00A4104D" w:rsidRDefault="00A4104D" w:rsidP="00B57E1B">
      <w:pPr>
        <w:rPr>
          <w:rFonts w:eastAsia="Calibri"/>
          <w:sz w:val="20"/>
          <w:vertAlign w:val="superscript"/>
        </w:rPr>
      </w:pPr>
    </w:p>
    <w:p w14:paraId="26739451" w14:textId="4C3999AB" w:rsidR="00B57E1B" w:rsidRPr="0006090E" w:rsidRDefault="00B57E1B" w:rsidP="00662E77">
      <w:pPr>
        <w:ind w:left="284" w:hanging="284"/>
        <w:rPr>
          <w:rFonts w:eastAsia="Calibri"/>
          <w:sz w:val="20"/>
        </w:rPr>
      </w:pPr>
      <w:r>
        <w:rPr>
          <w:sz w:val="20"/>
          <w:vertAlign w:val="superscript"/>
        </w:rPr>
        <w:t>1)</w:t>
      </w:r>
      <w:r>
        <w:rPr>
          <w:sz w:val="20"/>
        </w:rPr>
        <w:tab/>
        <w:t xml:space="preserve">Contact area for oral and dermal pollutant uptake, plus 0-2 cm in case of relevance of the </w:t>
      </w:r>
      <w:proofErr w:type="spellStart"/>
      <w:r>
        <w:rPr>
          <w:sz w:val="20"/>
        </w:rPr>
        <w:t>inhalative</w:t>
      </w:r>
      <w:proofErr w:type="spellEnd"/>
      <w:r>
        <w:rPr>
          <w:sz w:val="20"/>
        </w:rPr>
        <w:t xml:space="preserve"> uptake pathway.</w:t>
      </w:r>
    </w:p>
    <w:p w14:paraId="3B0D9D26" w14:textId="58C91148" w:rsidR="00B57E1B" w:rsidRPr="0006090E" w:rsidRDefault="00B57E1B" w:rsidP="00662E77">
      <w:pPr>
        <w:ind w:left="284" w:hanging="284"/>
        <w:rPr>
          <w:rFonts w:eastAsia="Calibri"/>
          <w:sz w:val="20"/>
        </w:rPr>
      </w:pPr>
      <w:r>
        <w:rPr>
          <w:sz w:val="20"/>
          <w:vertAlign w:val="superscript"/>
        </w:rPr>
        <w:t>2)</w:t>
      </w:r>
      <w:r>
        <w:rPr>
          <w:sz w:val="20"/>
        </w:rPr>
        <w:tab/>
        <w:t xml:space="preserve">30 cm average thickness of applied soil layers, at the same time achievable depth by children. </w:t>
      </w:r>
    </w:p>
    <w:p w14:paraId="14529DB7" w14:textId="34A8E108" w:rsidR="00B57E1B" w:rsidRPr="0006090E" w:rsidRDefault="00B57E1B" w:rsidP="00662E77">
      <w:pPr>
        <w:ind w:left="284" w:hanging="284"/>
        <w:rPr>
          <w:rFonts w:eastAsia="Calibri"/>
          <w:sz w:val="20"/>
        </w:rPr>
      </w:pPr>
      <w:r>
        <w:rPr>
          <w:sz w:val="20"/>
          <w:vertAlign w:val="superscript"/>
        </w:rPr>
        <w:t>3)</w:t>
      </w:r>
      <w:r>
        <w:rPr>
          <w:sz w:val="20"/>
        </w:rPr>
        <w:tab/>
        <w:t>In case of different thickness of the treated horizon, up to the lower boundary of the treated horizon.</w:t>
      </w:r>
    </w:p>
    <w:p w14:paraId="40791FF7" w14:textId="4DCDBCA2" w:rsidR="00B57E1B" w:rsidRPr="0006090E" w:rsidRDefault="00B57E1B" w:rsidP="00662E77">
      <w:pPr>
        <w:ind w:left="284" w:hanging="284"/>
        <w:rPr>
          <w:rFonts w:eastAsia="Calibri"/>
          <w:sz w:val="20"/>
        </w:rPr>
      </w:pPr>
      <w:r>
        <w:rPr>
          <w:sz w:val="20"/>
          <w:vertAlign w:val="superscript"/>
        </w:rPr>
        <w:t>4)</w:t>
      </w:r>
      <w:r>
        <w:rPr>
          <w:sz w:val="20"/>
        </w:rPr>
        <w:tab/>
        <w:t>In case of different thickness of the main root zone, up to the lower boundary of the main root zone.</w:t>
      </w:r>
    </w:p>
    <w:p w14:paraId="01CC2033" w14:textId="77777777" w:rsidR="00B57E1B" w:rsidRPr="0006090E" w:rsidRDefault="00B57E1B" w:rsidP="00B57E1B">
      <w:pPr>
        <w:pStyle w:val="Heading1"/>
      </w:pPr>
      <w:r>
        <w:br w:type="page"/>
      </w:r>
      <w:r>
        <w:lastRenderedPageBreak/>
        <w:t>Table 4: Method for determining inorganic substance content</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34" w:type="dxa"/>
          <w:right w:w="34" w:type="dxa"/>
        </w:tblCellMar>
        <w:tblLook w:val="0000" w:firstRow="0" w:lastRow="0" w:firstColumn="0" w:lastColumn="0" w:noHBand="0" w:noVBand="0"/>
      </w:tblPr>
      <w:tblGrid>
        <w:gridCol w:w="2899"/>
        <w:gridCol w:w="2875"/>
        <w:gridCol w:w="2985"/>
      </w:tblGrid>
      <w:tr w:rsidR="0006090E" w:rsidRPr="0006090E" w14:paraId="26A3E77F" w14:textId="77777777" w:rsidTr="00972543">
        <w:trPr>
          <w:cantSplit/>
          <w:trHeight w:val="512"/>
          <w:jc w:val="center"/>
        </w:trPr>
        <w:tc>
          <w:tcPr>
            <w:tcW w:w="1655" w:type="pct"/>
            <w:tcBorders>
              <w:top w:val="single" w:sz="12" w:space="0" w:color="auto"/>
              <w:bottom w:val="single" w:sz="12" w:space="0" w:color="auto"/>
              <w:right w:val="single" w:sz="12" w:space="0" w:color="auto"/>
            </w:tcBorders>
            <w:shd w:val="clear" w:color="auto" w:fill="E6E6E6"/>
            <w:vAlign w:val="center"/>
          </w:tcPr>
          <w:p w14:paraId="0EFBF35C" w14:textId="77777777" w:rsidR="00B57E1B" w:rsidRPr="0006090E" w:rsidRDefault="00B57E1B" w:rsidP="00FC7C49">
            <w:pPr>
              <w:ind w:left="57"/>
              <w:rPr>
                <w:rFonts w:eastAsia="Calibri"/>
                <w:b/>
              </w:rPr>
            </w:pPr>
            <w:r>
              <w:rPr>
                <w:b/>
              </w:rPr>
              <w:t>Substance</w:t>
            </w:r>
          </w:p>
        </w:tc>
        <w:tc>
          <w:tcPr>
            <w:tcW w:w="1641" w:type="pct"/>
            <w:tcBorders>
              <w:top w:val="single" w:sz="12" w:space="0" w:color="auto"/>
              <w:left w:val="single" w:sz="12" w:space="0" w:color="auto"/>
              <w:bottom w:val="single" w:sz="12" w:space="0" w:color="auto"/>
            </w:tcBorders>
            <w:shd w:val="clear" w:color="auto" w:fill="E6E6E6"/>
            <w:vAlign w:val="center"/>
          </w:tcPr>
          <w:p w14:paraId="72B3D80E" w14:textId="77777777" w:rsidR="00B57E1B" w:rsidRPr="0006090E" w:rsidRDefault="00B57E1B" w:rsidP="00FC7C49">
            <w:pPr>
              <w:ind w:left="57"/>
              <w:rPr>
                <w:rFonts w:eastAsia="Calibri"/>
                <w:b/>
              </w:rPr>
            </w:pPr>
            <w:r>
              <w:rPr>
                <w:b/>
              </w:rPr>
              <w:t>Method</w:t>
            </w:r>
          </w:p>
        </w:tc>
        <w:tc>
          <w:tcPr>
            <w:tcW w:w="1704" w:type="pct"/>
            <w:tcBorders>
              <w:top w:val="single" w:sz="12" w:space="0" w:color="auto"/>
              <w:bottom w:val="single" w:sz="12" w:space="0" w:color="auto"/>
            </w:tcBorders>
            <w:shd w:val="clear" w:color="auto" w:fill="E6E6E6"/>
            <w:vAlign w:val="center"/>
          </w:tcPr>
          <w:p w14:paraId="78747470" w14:textId="77777777" w:rsidR="00B57E1B" w:rsidRPr="0006090E" w:rsidRDefault="00B57E1B" w:rsidP="00FC7C49">
            <w:pPr>
              <w:ind w:left="57"/>
              <w:rPr>
                <w:rFonts w:eastAsia="Calibri"/>
                <w:b/>
              </w:rPr>
            </w:pPr>
            <w:r>
              <w:rPr>
                <w:b/>
              </w:rPr>
              <w:t>Standard</w:t>
            </w:r>
          </w:p>
        </w:tc>
      </w:tr>
      <w:tr w:rsidR="0006090E" w:rsidRPr="0006090E" w14:paraId="350DEE37" w14:textId="77777777" w:rsidTr="00972543">
        <w:trPr>
          <w:cantSplit/>
          <w:jc w:val="center"/>
        </w:trPr>
        <w:tc>
          <w:tcPr>
            <w:tcW w:w="1655" w:type="pct"/>
            <w:vMerge w:val="restart"/>
            <w:tcBorders>
              <w:right w:val="single" w:sz="12" w:space="0" w:color="auto"/>
            </w:tcBorders>
          </w:tcPr>
          <w:p w14:paraId="78F4C1E2" w14:textId="77777777" w:rsidR="00B57E1B" w:rsidRPr="0006090E" w:rsidRDefault="00B57E1B" w:rsidP="00FC7C49">
            <w:pPr>
              <w:ind w:left="57"/>
              <w:rPr>
                <w:rFonts w:eastAsia="Calibri"/>
              </w:rPr>
            </w:pPr>
            <w:r>
              <w:t>Antimony, arsenic, lead, cadmium, chromium total, cobalt, copper, nickel, molybdenum, selenium, thallium, vanadium, zinc</w:t>
            </w:r>
          </w:p>
        </w:tc>
        <w:tc>
          <w:tcPr>
            <w:tcW w:w="1641" w:type="pct"/>
            <w:tcBorders>
              <w:left w:val="single" w:sz="12" w:space="0" w:color="auto"/>
            </w:tcBorders>
          </w:tcPr>
          <w:p w14:paraId="60BEF7A1" w14:textId="77777777" w:rsidR="00B57E1B" w:rsidRPr="0006090E" w:rsidRDefault="00B57E1B" w:rsidP="00FC7C49">
            <w:pPr>
              <w:ind w:left="57"/>
              <w:rPr>
                <w:rFonts w:eastAsia="Calibri"/>
              </w:rPr>
            </w:pPr>
            <w:r>
              <w:t>ICP atomic emission spectrometry (ICP-AES/ICP-OES)</w:t>
            </w:r>
          </w:p>
        </w:tc>
        <w:tc>
          <w:tcPr>
            <w:tcW w:w="1704" w:type="pct"/>
          </w:tcPr>
          <w:p w14:paraId="192ED77F" w14:textId="77777777" w:rsidR="00B57E1B" w:rsidRPr="0006090E" w:rsidRDefault="00B57E1B" w:rsidP="00FC7C49">
            <w:pPr>
              <w:ind w:left="57"/>
              <w:rPr>
                <w:rFonts w:eastAsia="Calibri"/>
              </w:rPr>
            </w:pPr>
            <w:r>
              <w:t>DIN ISO 22036:2009-06</w:t>
            </w:r>
          </w:p>
        </w:tc>
      </w:tr>
      <w:tr w:rsidR="0006090E" w:rsidRPr="009F36CA" w14:paraId="26ABBDFA" w14:textId="77777777" w:rsidTr="00972543">
        <w:trPr>
          <w:cantSplit/>
          <w:jc w:val="center"/>
        </w:trPr>
        <w:tc>
          <w:tcPr>
            <w:tcW w:w="1655" w:type="pct"/>
            <w:vMerge/>
            <w:tcBorders>
              <w:right w:val="single" w:sz="12" w:space="0" w:color="auto"/>
            </w:tcBorders>
          </w:tcPr>
          <w:p w14:paraId="72788DF7" w14:textId="77777777" w:rsidR="00B57E1B" w:rsidRPr="0006090E" w:rsidRDefault="00B57E1B" w:rsidP="00FC7C49">
            <w:pPr>
              <w:ind w:left="57"/>
              <w:rPr>
                <w:rFonts w:eastAsia="Calibri"/>
              </w:rPr>
            </w:pPr>
          </w:p>
        </w:tc>
        <w:tc>
          <w:tcPr>
            <w:tcW w:w="1641" w:type="pct"/>
            <w:tcBorders>
              <w:left w:val="single" w:sz="12" w:space="0" w:color="auto"/>
            </w:tcBorders>
          </w:tcPr>
          <w:p w14:paraId="15EB42B5" w14:textId="77777777" w:rsidR="00B57E1B" w:rsidRPr="0006090E" w:rsidRDefault="00B57E1B" w:rsidP="00FC7C49">
            <w:pPr>
              <w:ind w:left="57"/>
              <w:rPr>
                <w:rFonts w:eastAsia="Calibri"/>
              </w:rPr>
            </w:pPr>
            <w:r>
              <w:t>inductively coupled plasma atomic emission spectrometry (ICP-OES)</w:t>
            </w:r>
          </w:p>
        </w:tc>
        <w:tc>
          <w:tcPr>
            <w:tcW w:w="1704" w:type="pct"/>
          </w:tcPr>
          <w:p w14:paraId="7D6AC489" w14:textId="77777777" w:rsidR="00B57E1B" w:rsidRPr="009F36CA" w:rsidRDefault="00B57E1B" w:rsidP="00FC7C49">
            <w:pPr>
              <w:rPr>
                <w:rFonts w:eastAsia="Calibri"/>
                <w:lang w:val="sv-SE"/>
              </w:rPr>
            </w:pPr>
            <w:r w:rsidRPr="009F36CA">
              <w:rPr>
                <w:lang w:val="sv-SE"/>
              </w:rPr>
              <w:t>DIN EN ISO 11885:2009-09</w:t>
            </w:r>
          </w:p>
          <w:p w14:paraId="0402B11C" w14:textId="77777777" w:rsidR="00B57E1B" w:rsidRPr="009F36CA" w:rsidRDefault="00B57E1B" w:rsidP="00FC7C49">
            <w:pPr>
              <w:rPr>
                <w:rFonts w:eastAsia="Calibri"/>
                <w:lang w:val="sv-SE"/>
              </w:rPr>
            </w:pPr>
            <w:r w:rsidRPr="009F36CA">
              <w:rPr>
                <w:lang w:val="sv-SE"/>
              </w:rPr>
              <w:t>DIN EN 16170:2017-01,</w:t>
            </w:r>
          </w:p>
          <w:p w14:paraId="76514407" w14:textId="77777777" w:rsidR="00B57E1B" w:rsidRPr="009F36CA" w:rsidRDefault="00B57E1B" w:rsidP="00FC7C49">
            <w:pPr>
              <w:rPr>
                <w:rFonts w:eastAsia="Calibri"/>
                <w:bCs/>
                <w:lang w:val="sv-SE"/>
              </w:rPr>
            </w:pPr>
          </w:p>
        </w:tc>
      </w:tr>
      <w:tr w:rsidR="0006090E" w:rsidRPr="009F36CA" w14:paraId="6335AD07" w14:textId="77777777" w:rsidTr="00972543">
        <w:trPr>
          <w:cantSplit/>
          <w:jc w:val="center"/>
        </w:trPr>
        <w:tc>
          <w:tcPr>
            <w:tcW w:w="1655" w:type="pct"/>
            <w:vMerge/>
            <w:tcBorders>
              <w:right w:val="single" w:sz="12" w:space="0" w:color="auto"/>
            </w:tcBorders>
          </w:tcPr>
          <w:p w14:paraId="25A3D5FF" w14:textId="77777777" w:rsidR="00B57E1B" w:rsidRPr="009F36CA" w:rsidRDefault="00B57E1B" w:rsidP="00FC7C49">
            <w:pPr>
              <w:ind w:left="57"/>
              <w:rPr>
                <w:rFonts w:eastAsia="Calibri"/>
                <w:lang w:val="sv-SE"/>
              </w:rPr>
            </w:pPr>
          </w:p>
        </w:tc>
        <w:tc>
          <w:tcPr>
            <w:tcW w:w="1641" w:type="pct"/>
            <w:tcBorders>
              <w:left w:val="single" w:sz="12" w:space="0" w:color="auto"/>
            </w:tcBorders>
          </w:tcPr>
          <w:p w14:paraId="195557A1" w14:textId="77777777" w:rsidR="00B57E1B" w:rsidRPr="0006090E" w:rsidRDefault="00B57E1B" w:rsidP="00FC7C49">
            <w:pPr>
              <w:ind w:left="57"/>
              <w:rPr>
                <w:rFonts w:eastAsia="Calibri"/>
              </w:rPr>
            </w:pPr>
            <w:r>
              <w:t>ICP mass spectrometry (ICP-MS) possible, taking account of spectral errors in case of high matrix concentrations</w:t>
            </w:r>
          </w:p>
        </w:tc>
        <w:tc>
          <w:tcPr>
            <w:tcW w:w="1704" w:type="pct"/>
          </w:tcPr>
          <w:p w14:paraId="7A0F739B" w14:textId="77777777" w:rsidR="00B57E1B" w:rsidRPr="009F36CA" w:rsidRDefault="00B57E1B" w:rsidP="00FC7C49">
            <w:pPr>
              <w:rPr>
                <w:rFonts w:eastAsia="Calibri"/>
                <w:lang w:val="sv-SE"/>
              </w:rPr>
            </w:pPr>
            <w:r w:rsidRPr="009F36CA">
              <w:rPr>
                <w:lang w:val="sv-SE"/>
              </w:rPr>
              <w:t>DIN EN 16171:2017-01,</w:t>
            </w:r>
          </w:p>
          <w:p w14:paraId="3DD30362" w14:textId="77777777" w:rsidR="00B57E1B" w:rsidRPr="009F36CA" w:rsidDel="003A1368" w:rsidRDefault="00B57E1B" w:rsidP="00FC7C49">
            <w:pPr>
              <w:rPr>
                <w:rFonts w:eastAsia="Calibri"/>
                <w:lang w:val="sv-SE"/>
              </w:rPr>
            </w:pPr>
            <w:r w:rsidRPr="009F36CA">
              <w:rPr>
                <w:lang w:val="sv-SE"/>
              </w:rPr>
              <w:t>DIN EN ISO 17294-2:2017-01</w:t>
            </w:r>
          </w:p>
        </w:tc>
      </w:tr>
      <w:tr w:rsidR="0006090E" w:rsidRPr="0006090E" w14:paraId="6AD717F1" w14:textId="77777777" w:rsidTr="00972543">
        <w:trPr>
          <w:cantSplit/>
          <w:jc w:val="center"/>
        </w:trPr>
        <w:tc>
          <w:tcPr>
            <w:tcW w:w="1655" w:type="pct"/>
            <w:vMerge w:val="restart"/>
            <w:tcBorders>
              <w:right w:val="single" w:sz="12" w:space="0" w:color="auto"/>
            </w:tcBorders>
          </w:tcPr>
          <w:p w14:paraId="1D3BCB00" w14:textId="77777777" w:rsidR="00B57E1B" w:rsidRPr="0006090E" w:rsidRDefault="00B57E1B" w:rsidP="00FC7C49">
            <w:pPr>
              <w:ind w:left="57"/>
              <w:rPr>
                <w:rFonts w:eastAsia="Calibri"/>
              </w:rPr>
            </w:pPr>
            <w:r>
              <w:t>Arsenic</w:t>
            </w:r>
          </w:p>
        </w:tc>
        <w:tc>
          <w:tcPr>
            <w:tcW w:w="1641" w:type="pct"/>
            <w:tcBorders>
              <w:left w:val="single" w:sz="12" w:space="0" w:color="auto"/>
            </w:tcBorders>
          </w:tcPr>
          <w:p w14:paraId="19E7703B" w14:textId="77777777" w:rsidR="00B57E1B" w:rsidRPr="0006090E" w:rsidRDefault="00B57E1B" w:rsidP="00FC7C49">
            <w:pPr>
              <w:ind w:left="57"/>
              <w:rPr>
                <w:rFonts w:eastAsia="Calibri"/>
              </w:rPr>
            </w:pPr>
            <w:r>
              <w:t>ICP-AES/ICP-OES</w:t>
            </w:r>
          </w:p>
        </w:tc>
        <w:tc>
          <w:tcPr>
            <w:tcW w:w="1704" w:type="pct"/>
          </w:tcPr>
          <w:p w14:paraId="5EC947DF" w14:textId="77777777" w:rsidR="00B57E1B" w:rsidRPr="0006090E" w:rsidRDefault="00B57E1B" w:rsidP="00FC7C49">
            <w:pPr>
              <w:ind w:left="57"/>
              <w:rPr>
                <w:rFonts w:eastAsia="Calibri"/>
              </w:rPr>
            </w:pPr>
            <w:r>
              <w:t>DIN ISO 22036:2009-06</w:t>
            </w:r>
          </w:p>
        </w:tc>
      </w:tr>
      <w:tr w:rsidR="0006090E" w:rsidRPr="0006090E" w14:paraId="61F0A54E" w14:textId="77777777" w:rsidTr="00972543">
        <w:trPr>
          <w:cantSplit/>
          <w:jc w:val="center"/>
        </w:trPr>
        <w:tc>
          <w:tcPr>
            <w:tcW w:w="1655" w:type="pct"/>
            <w:vMerge/>
            <w:tcBorders>
              <w:right w:val="single" w:sz="12" w:space="0" w:color="auto"/>
            </w:tcBorders>
          </w:tcPr>
          <w:p w14:paraId="58BE61E6" w14:textId="77777777" w:rsidR="00B57E1B" w:rsidRPr="0006090E" w:rsidRDefault="00B57E1B" w:rsidP="00FC7C49">
            <w:pPr>
              <w:rPr>
                <w:rFonts w:eastAsia="Calibri"/>
              </w:rPr>
            </w:pPr>
          </w:p>
        </w:tc>
        <w:tc>
          <w:tcPr>
            <w:tcW w:w="1641" w:type="pct"/>
            <w:tcBorders>
              <w:left w:val="single" w:sz="12" w:space="0" w:color="auto"/>
            </w:tcBorders>
          </w:tcPr>
          <w:p w14:paraId="1ABE9D62" w14:textId="77777777" w:rsidR="00B57E1B" w:rsidRPr="0006090E" w:rsidRDefault="00B57E1B" w:rsidP="00FC7C49">
            <w:pPr>
              <w:ind w:left="57"/>
              <w:rPr>
                <w:rFonts w:eastAsia="Calibri"/>
              </w:rPr>
            </w:pPr>
            <w:r>
              <w:t>ICP-MS</w:t>
            </w:r>
          </w:p>
        </w:tc>
        <w:tc>
          <w:tcPr>
            <w:tcW w:w="1704" w:type="pct"/>
          </w:tcPr>
          <w:p w14:paraId="1DA87080" w14:textId="77777777" w:rsidR="00B57E1B" w:rsidRPr="0006090E" w:rsidRDefault="00B57E1B" w:rsidP="00FC7C49">
            <w:pPr>
              <w:ind w:left="57"/>
              <w:rPr>
                <w:rFonts w:eastAsia="Calibri"/>
              </w:rPr>
            </w:pPr>
            <w:r>
              <w:t>DIN EN ISO 17294-2:2017-01</w:t>
            </w:r>
          </w:p>
        </w:tc>
      </w:tr>
      <w:tr w:rsidR="0006090E" w:rsidRPr="009F36CA" w14:paraId="5D421F4F" w14:textId="77777777" w:rsidTr="00972543">
        <w:trPr>
          <w:cantSplit/>
          <w:jc w:val="center"/>
        </w:trPr>
        <w:tc>
          <w:tcPr>
            <w:tcW w:w="1655" w:type="pct"/>
            <w:vMerge/>
            <w:tcBorders>
              <w:right w:val="single" w:sz="12" w:space="0" w:color="auto"/>
            </w:tcBorders>
          </w:tcPr>
          <w:p w14:paraId="68029420" w14:textId="77777777" w:rsidR="00B57E1B" w:rsidRPr="0006090E" w:rsidRDefault="00B57E1B" w:rsidP="00FC7C49">
            <w:pPr>
              <w:rPr>
                <w:rFonts w:eastAsia="Calibri"/>
              </w:rPr>
            </w:pPr>
          </w:p>
        </w:tc>
        <w:tc>
          <w:tcPr>
            <w:tcW w:w="1641" w:type="pct"/>
            <w:tcBorders>
              <w:left w:val="single" w:sz="12" w:space="0" w:color="auto"/>
            </w:tcBorders>
          </w:tcPr>
          <w:p w14:paraId="45F973F4" w14:textId="77777777" w:rsidR="00B57E1B" w:rsidRPr="0006090E" w:rsidRDefault="00B57E1B" w:rsidP="00FC7C49">
            <w:pPr>
              <w:ind w:left="57"/>
              <w:rPr>
                <w:rFonts w:eastAsia="Calibri"/>
              </w:rPr>
            </w:pPr>
            <w:r>
              <w:t>Hydride-Atomic absorption spectrometry (Hydride AAS)</w:t>
            </w:r>
          </w:p>
        </w:tc>
        <w:tc>
          <w:tcPr>
            <w:tcW w:w="1704" w:type="pct"/>
          </w:tcPr>
          <w:p w14:paraId="0DE239CD" w14:textId="77777777" w:rsidR="00B57E1B" w:rsidRPr="009F36CA" w:rsidRDefault="00B57E1B" w:rsidP="00FC7C49">
            <w:pPr>
              <w:ind w:left="57"/>
              <w:rPr>
                <w:rFonts w:eastAsia="Calibri"/>
                <w:lang w:val="sv-SE"/>
              </w:rPr>
            </w:pPr>
            <w:r w:rsidRPr="009F36CA">
              <w:rPr>
                <w:lang w:val="sv-SE"/>
              </w:rPr>
              <w:t>E DIN ISO 17378-2:2017-01</w:t>
            </w:r>
          </w:p>
          <w:p w14:paraId="3AD01F00" w14:textId="77777777" w:rsidR="00B57E1B" w:rsidRPr="009F36CA" w:rsidRDefault="00B57E1B" w:rsidP="00FC7C49">
            <w:pPr>
              <w:ind w:left="57"/>
              <w:rPr>
                <w:rFonts w:eastAsia="Calibri"/>
                <w:lang w:val="sv-SE"/>
              </w:rPr>
            </w:pPr>
            <w:r w:rsidRPr="009F36CA">
              <w:rPr>
                <w:lang w:val="sv-SE"/>
              </w:rPr>
              <w:t>DIN ISO 20280:2010-05</w:t>
            </w:r>
          </w:p>
        </w:tc>
      </w:tr>
      <w:tr w:rsidR="0006090E" w:rsidRPr="0006090E" w14:paraId="66041E66" w14:textId="77777777" w:rsidTr="00972543">
        <w:trPr>
          <w:cantSplit/>
          <w:jc w:val="center"/>
        </w:trPr>
        <w:tc>
          <w:tcPr>
            <w:tcW w:w="1655" w:type="pct"/>
            <w:vMerge w:val="restart"/>
            <w:tcBorders>
              <w:right w:val="single" w:sz="12" w:space="0" w:color="auto"/>
            </w:tcBorders>
          </w:tcPr>
          <w:p w14:paraId="4CB81182" w14:textId="77777777" w:rsidR="00B57E1B" w:rsidRPr="0006090E" w:rsidRDefault="00B57E1B" w:rsidP="00FC7C49">
            <w:pPr>
              <w:ind w:left="57"/>
              <w:rPr>
                <w:rFonts w:eastAsia="Calibri"/>
              </w:rPr>
            </w:pPr>
            <w:r>
              <w:t>Mercury</w:t>
            </w:r>
          </w:p>
        </w:tc>
        <w:tc>
          <w:tcPr>
            <w:tcW w:w="1641" w:type="pct"/>
            <w:tcBorders>
              <w:left w:val="single" w:sz="12" w:space="0" w:color="auto"/>
            </w:tcBorders>
          </w:tcPr>
          <w:p w14:paraId="4C849313" w14:textId="77777777" w:rsidR="00B57E1B" w:rsidRPr="0006090E" w:rsidRDefault="00B57E1B" w:rsidP="00FC7C49">
            <w:pPr>
              <w:ind w:left="57"/>
              <w:rPr>
                <w:rFonts w:eastAsia="Calibri"/>
              </w:rPr>
            </w:pPr>
            <w:r>
              <w:t>Cold vapour AAS; in sample pre-treatment, the drying temperature must not exceed 40 ºC</w:t>
            </w:r>
          </w:p>
        </w:tc>
        <w:tc>
          <w:tcPr>
            <w:tcW w:w="1704" w:type="pct"/>
          </w:tcPr>
          <w:p w14:paraId="150B1A7E" w14:textId="77777777" w:rsidR="00B57E1B" w:rsidRPr="0006090E" w:rsidRDefault="00B57E1B" w:rsidP="00FC7C49">
            <w:pPr>
              <w:ind w:left="57"/>
              <w:rPr>
                <w:rFonts w:eastAsia="Calibri"/>
              </w:rPr>
            </w:pPr>
            <w:r>
              <w:t>DIN EN ISO 15586:2004-02</w:t>
            </w:r>
          </w:p>
        </w:tc>
      </w:tr>
      <w:tr w:rsidR="0006090E" w:rsidRPr="0006090E" w14:paraId="3C67AD39" w14:textId="77777777" w:rsidTr="00972543">
        <w:trPr>
          <w:cantSplit/>
          <w:jc w:val="center"/>
        </w:trPr>
        <w:tc>
          <w:tcPr>
            <w:tcW w:w="1655" w:type="pct"/>
            <w:vMerge/>
            <w:tcBorders>
              <w:right w:val="single" w:sz="12" w:space="0" w:color="auto"/>
            </w:tcBorders>
          </w:tcPr>
          <w:p w14:paraId="470F2BF6" w14:textId="77777777" w:rsidR="00B57E1B" w:rsidRPr="0006090E" w:rsidRDefault="00B57E1B" w:rsidP="00FC7C49">
            <w:pPr>
              <w:ind w:left="57"/>
              <w:rPr>
                <w:rFonts w:eastAsia="Calibri"/>
              </w:rPr>
            </w:pPr>
          </w:p>
        </w:tc>
        <w:tc>
          <w:tcPr>
            <w:tcW w:w="1641" w:type="pct"/>
            <w:tcBorders>
              <w:left w:val="single" w:sz="12" w:space="0" w:color="auto"/>
            </w:tcBorders>
          </w:tcPr>
          <w:p w14:paraId="2C164E57" w14:textId="77777777" w:rsidR="00B57E1B" w:rsidRPr="0006090E" w:rsidRDefault="00B57E1B" w:rsidP="00FC7C49">
            <w:pPr>
              <w:ind w:left="57"/>
              <w:rPr>
                <w:rFonts w:eastAsia="Calibri"/>
              </w:rPr>
            </w:pPr>
          </w:p>
          <w:p w14:paraId="6EC82E81" w14:textId="77777777" w:rsidR="00B57E1B" w:rsidRPr="0006090E" w:rsidRDefault="00B57E1B" w:rsidP="00FC7C49">
            <w:pPr>
              <w:ind w:left="57"/>
              <w:rPr>
                <w:rFonts w:eastAsia="Calibri"/>
              </w:rPr>
            </w:pPr>
            <w:r>
              <w:t>ICP-MS</w:t>
            </w:r>
          </w:p>
        </w:tc>
        <w:tc>
          <w:tcPr>
            <w:tcW w:w="1704" w:type="pct"/>
          </w:tcPr>
          <w:p w14:paraId="10ACEEF8" w14:textId="77777777" w:rsidR="00B57E1B" w:rsidRPr="0006090E" w:rsidRDefault="00B57E1B" w:rsidP="00FC7C49">
            <w:pPr>
              <w:ind w:left="57"/>
              <w:rPr>
                <w:rFonts w:eastAsia="Calibri"/>
              </w:rPr>
            </w:pPr>
          </w:p>
          <w:p w14:paraId="55586D58" w14:textId="77777777" w:rsidR="00B57E1B" w:rsidRPr="0006090E" w:rsidRDefault="00B57E1B" w:rsidP="00FC7C49">
            <w:pPr>
              <w:ind w:left="57"/>
              <w:rPr>
                <w:rFonts w:eastAsia="Calibri"/>
              </w:rPr>
            </w:pPr>
            <w:r>
              <w:t>DIN EN ISO 17294-2:2017-01</w:t>
            </w:r>
          </w:p>
        </w:tc>
      </w:tr>
      <w:tr w:rsidR="0006090E" w:rsidRPr="0006090E" w14:paraId="662672FB" w14:textId="77777777" w:rsidTr="00972543">
        <w:trPr>
          <w:cantSplit/>
          <w:jc w:val="center"/>
        </w:trPr>
        <w:tc>
          <w:tcPr>
            <w:tcW w:w="1655" w:type="pct"/>
            <w:tcBorders>
              <w:right w:val="single" w:sz="12" w:space="0" w:color="auto"/>
            </w:tcBorders>
          </w:tcPr>
          <w:p w14:paraId="706D3EE4" w14:textId="77777777" w:rsidR="00B57E1B" w:rsidRPr="0006090E" w:rsidRDefault="00B57E1B" w:rsidP="00FC7C49">
            <w:pPr>
              <w:ind w:left="57"/>
              <w:rPr>
                <w:rFonts w:eastAsia="Calibri"/>
              </w:rPr>
            </w:pPr>
            <w:r>
              <w:t xml:space="preserve">Chromium </w:t>
            </w:r>
            <w:r>
              <w:rPr>
                <w:vertAlign w:val="subscript"/>
              </w:rPr>
              <w:t>VI</w:t>
            </w:r>
          </w:p>
        </w:tc>
        <w:tc>
          <w:tcPr>
            <w:tcW w:w="1641" w:type="pct"/>
            <w:tcBorders>
              <w:left w:val="single" w:sz="12" w:space="0" w:color="auto"/>
            </w:tcBorders>
          </w:tcPr>
          <w:p w14:paraId="2A12B334" w14:textId="77777777" w:rsidR="00B57E1B" w:rsidRPr="0006090E" w:rsidRDefault="00B57E1B" w:rsidP="00FC7C49">
            <w:pPr>
              <w:ind w:left="57"/>
              <w:rPr>
                <w:rFonts w:eastAsia="Calibri"/>
              </w:rPr>
            </w:pPr>
            <w:r>
              <w:t>alkaline hot extraction process with sodium hydroxide (0.5 mol/l)/Na</w:t>
            </w:r>
            <w:r>
              <w:rPr>
                <w:vertAlign w:val="subscript"/>
              </w:rPr>
              <w:t>2</w:t>
            </w:r>
            <w:r>
              <w:t>CO</w:t>
            </w:r>
            <w:r>
              <w:rPr>
                <w:vertAlign w:val="subscript"/>
              </w:rPr>
              <w:t>3</w:t>
            </w:r>
            <w:r>
              <w:t>solution (0.28 mol/l)</w:t>
            </w:r>
          </w:p>
        </w:tc>
        <w:tc>
          <w:tcPr>
            <w:tcW w:w="1704" w:type="pct"/>
          </w:tcPr>
          <w:p w14:paraId="2A71ADD4" w14:textId="77777777" w:rsidR="00B57E1B" w:rsidRPr="0006090E" w:rsidRDefault="00B57E1B" w:rsidP="00FC7C49">
            <w:pPr>
              <w:ind w:left="57"/>
              <w:rPr>
                <w:rFonts w:eastAsia="Calibri"/>
              </w:rPr>
            </w:pPr>
            <w:r>
              <w:t>DIN EN 15192:2007-02,</w:t>
            </w:r>
          </w:p>
        </w:tc>
      </w:tr>
      <w:tr w:rsidR="00972543" w:rsidRPr="0006090E" w14:paraId="41FE9682" w14:textId="77777777" w:rsidTr="00972543">
        <w:trPr>
          <w:cantSplit/>
          <w:jc w:val="center"/>
        </w:trPr>
        <w:tc>
          <w:tcPr>
            <w:tcW w:w="1655" w:type="pct"/>
            <w:tcBorders>
              <w:bottom w:val="single" w:sz="12" w:space="0" w:color="auto"/>
              <w:right w:val="single" w:sz="12" w:space="0" w:color="auto"/>
            </w:tcBorders>
          </w:tcPr>
          <w:p w14:paraId="6C1606A2" w14:textId="77777777" w:rsidR="00B57E1B" w:rsidRPr="0006090E" w:rsidRDefault="00B57E1B" w:rsidP="00FC7C49">
            <w:pPr>
              <w:ind w:left="57"/>
              <w:rPr>
                <w:rFonts w:eastAsia="Calibri"/>
              </w:rPr>
            </w:pPr>
            <w:r>
              <w:t>Cyanide</w:t>
            </w:r>
          </w:p>
        </w:tc>
        <w:tc>
          <w:tcPr>
            <w:tcW w:w="1641" w:type="pct"/>
            <w:tcBorders>
              <w:left w:val="single" w:sz="12" w:space="0" w:color="auto"/>
            </w:tcBorders>
          </w:tcPr>
          <w:p w14:paraId="240973EF" w14:textId="77777777" w:rsidR="00B57E1B" w:rsidRPr="0006090E" w:rsidRDefault="00B57E1B" w:rsidP="00FC7C49">
            <w:pPr>
              <w:rPr>
                <w:rFonts w:eastAsia="Calibri"/>
              </w:rPr>
            </w:pPr>
            <w:r>
              <w:t>Method using continuous flow analysis</w:t>
            </w:r>
          </w:p>
        </w:tc>
        <w:tc>
          <w:tcPr>
            <w:tcW w:w="1704" w:type="pct"/>
          </w:tcPr>
          <w:p w14:paraId="19B14DB3" w14:textId="77777777" w:rsidR="00B57E1B" w:rsidRPr="0006090E" w:rsidRDefault="00B57E1B" w:rsidP="00FC7C49">
            <w:pPr>
              <w:ind w:left="57"/>
              <w:rPr>
                <w:rFonts w:eastAsia="Calibri"/>
              </w:rPr>
            </w:pPr>
            <w:r>
              <w:t>DIN EN ISO 17380:2013-10</w:t>
            </w:r>
          </w:p>
        </w:tc>
      </w:tr>
    </w:tbl>
    <w:p w14:paraId="5EE0C1D5" w14:textId="77777777" w:rsidR="00B57E1B" w:rsidRPr="0006090E" w:rsidRDefault="00B57E1B" w:rsidP="00B57E1B">
      <w:pPr>
        <w:pStyle w:val="Text"/>
      </w:pPr>
    </w:p>
    <w:p w14:paraId="6F78E297" w14:textId="77777777" w:rsidR="00B57E1B" w:rsidRPr="0006090E" w:rsidRDefault="00B57E1B" w:rsidP="00993E04">
      <w:pPr>
        <w:pStyle w:val="Heading1"/>
        <w:ind w:left="1418" w:hanging="1418"/>
        <w:rPr>
          <w:rFonts w:eastAsia="Calibri"/>
        </w:rPr>
      </w:pPr>
      <w:r>
        <w:br w:type="page"/>
      </w:r>
      <w:r>
        <w:lastRenderedPageBreak/>
        <w:t>Table 5: Method for the determination of organic substance content</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35" w:type="dxa"/>
          <w:right w:w="35" w:type="dxa"/>
        </w:tblCellMar>
        <w:tblLook w:val="0000" w:firstRow="0" w:lastRow="0" w:firstColumn="0" w:lastColumn="0" w:noHBand="0" w:noVBand="0"/>
      </w:tblPr>
      <w:tblGrid>
        <w:gridCol w:w="2803"/>
        <w:gridCol w:w="3556"/>
        <w:gridCol w:w="2400"/>
      </w:tblGrid>
      <w:tr w:rsidR="0006090E" w:rsidRPr="0006090E" w14:paraId="77742526" w14:textId="77777777" w:rsidTr="00972543">
        <w:trPr>
          <w:cantSplit/>
          <w:trHeight w:val="449"/>
          <w:tblHeader/>
          <w:jc w:val="center"/>
        </w:trPr>
        <w:tc>
          <w:tcPr>
            <w:tcW w:w="1600" w:type="pct"/>
            <w:tcBorders>
              <w:top w:val="single" w:sz="12" w:space="0" w:color="auto"/>
              <w:left w:val="single" w:sz="12" w:space="0" w:color="auto"/>
              <w:bottom w:val="single" w:sz="4" w:space="0" w:color="auto"/>
            </w:tcBorders>
            <w:shd w:val="clear" w:color="auto" w:fill="E6E6E6"/>
            <w:vAlign w:val="center"/>
          </w:tcPr>
          <w:p w14:paraId="0B99AF5F" w14:textId="77777777" w:rsidR="00B57E1B" w:rsidRPr="0006090E" w:rsidRDefault="00B57E1B" w:rsidP="00FC7C49">
            <w:pPr>
              <w:ind w:left="57"/>
              <w:rPr>
                <w:rFonts w:eastAsia="Calibri"/>
                <w:b/>
              </w:rPr>
            </w:pPr>
            <w:r>
              <w:rPr>
                <w:b/>
              </w:rPr>
              <w:t>Substance</w:t>
            </w:r>
          </w:p>
        </w:tc>
        <w:tc>
          <w:tcPr>
            <w:tcW w:w="2030" w:type="pct"/>
            <w:tcBorders>
              <w:top w:val="single" w:sz="12" w:space="0" w:color="auto"/>
              <w:bottom w:val="single" w:sz="4" w:space="0" w:color="auto"/>
            </w:tcBorders>
            <w:shd w:val="clear" w:color="auto" w:fill="E6E6E6"/>
            <w:vAlign w:val="center"/>
          </w:tcPr>
          <w:p w14:paraId="21E9945F" w14:textId="77777777" w:rsidR="00B57E1B" w:rsidRPr="0006090E" w:rsidRDefault="00B57E1B" w:rsidP="00FC7C49">
            <w:pPr>
              <w:ind w:left="85"/>
              <w:rPr>
                <w:rFonts w:eastAsia="Calibri"/>
                <w:b/>
              </w:rPr>
            </w:pPr>
            <w:r>
              <w:rPr>
                <w:b/>
              </w:rPr>
              <w:t>Method</w:t>
            </w:r>
          </w:p>
        </w:tc>
        <w:tc>
          <w:tcPr>
            <w:tcW w:w="1370" w:type="pct"/>
            <w:tcBorders>
              <w:top w:val="single" w:sz="12" w:space="0" w:color="auto"/>
              <w:bottom w:val="single" w:sz="4" w:space="0" w:color="auto"/>
              <w:right w:val="single" w:sz="12" w:space="0" w:color="auto"/>
            </w:tcBorders>
            <w:shd w:val="clear" w:color="auto" w:fill="E6E6E6"/>
            <w:vAlign w:val="center"/>
          </w:tcPr>
          <w:p w14:paraId="18EDD795" w14:textId="77777777" w:rsidR="00B57E1B" w:rsidRPr="0006090E" w:rsidRDefault="00B57E1B" w:rsidP="00FC7C49">
            <w:pPr>
              <w:ind w:left="57"/>
              <w:rPr>
                <w:rFonts w:eastAsia="Calibri"/>
                <w:b/>
              </w:rPr>
            </w:pPr>
            <w:r>
              <w:rPr>
                <w:b/>
              </w:rPr>
              <w:t>Standard</w:t>
            </w:r>
          </w:p>
        </w:tc>
      </w:tr>
      <w:tr w:rsidR="0006090E" w:rsidRPr="0006090E" w14:paraId="0990DEA3" w14:textId="77777777" w:rsidTr="00972543">
        <w:trPr>
          <w:cantSplit/>
          <w:jc w:val="center"/>
        </w:trPr>
        <w:tc>
          <w:tcPr>
            <w:tcW w:w="1600" w:type="pct"/>
            <w:tcBorders>
              <w:top w:val="single" w:sz="4" w:space="0" w:color="auto"/>
              <w:left w:val="single" w:sz="12" w:space="0" w:color="auto"/>
              <w:bottom w:val="single" w:sz="4" w:space="0" w:color="auto"/>
            </w:tcBorders>
          </w:tcPr>
          <w:p w14:paraId="3DC22195" w14:textId="77777777" w:rsidR="00B57E1B" w:rsidRPr="0006090E" w:rsidRDefault="00B57E1B" w:rsidP="00FC7C49">
            <w:pPr>
              <w:ind w:left="57"/>
              <w:rPr>
                <w:rFonts w:eastAsia="Calibri"/>
              </w:rPr>
            </w:pPr>
            <w:r>
              <w:t>PAH</w:t>
            </w:r>
            <w:r>
              <w:rPr>
                <w:vertAlign w:val="subscript"/>
              </w:rPr>
              <w:t>16</w:t>
            </w:r>
          </w:p>
          <w:p w14:paraId="5B8F37DB" w14:textId="77777777" w:rsidR="00B57E1B" w:rsidRPr="0006090E" w:rsidRDefault="00B57E1B" w:rsidP="00FC7C49">
            <w:pPr>
              <w:ind w:left="57"/>
              <w:rPr>
                <w:rFonts w:eastAsia="Calibri"/>
              </w:rPr>
            </w:pPr>
            <w:r>
              <w:t>Benzo(a)pyrene</w:t>
            </w:r>
          </w:p>
        </w:tc>
        <w:tc>
          <w:tcPr>
            <w:tcW w:w="2030" w:type="pct"/>
            <w:tcBorders>
              <w:top w:val="single" w:sz="4" w:space="0" w:color="auto"/>
              <w:bottom w:val="single" w:sz="4" w:space="0" w:color="auto"/>
            </w:tcBorders>
          </w:tcPr>
          <w:p w14:paraId="205EA786" w14:textId="77777777" w:rsidR="00B57E1B" w:rsidRPr="0006090E" w:rsidRDefault="00B57E1B" w:rsidP="00FC7C49">
            <w:pPr>
              <w:ind w:left="85"/>
              <w:rPr>
                <w:rFonts w:eastAsia="Calibri"/>
                <w:strike/>
              </w:rPr>
            </w:pPr>
            <w:r>
              <w:t>Extraction with acetone, addition of petroleum ether, removal of the acetone, chromatographic purification of the petroleum ether extract; quantification using GC-MS or dissolution of the petroleum ether extract in acetonitrile; quantification using HPLC with UV/DAD or FLD</w:t>
            </w:r>
          </w:p>
        </w:tc>
        <w:tc>
          <w:tcPr>
            <w:tcW w:w="1370" w:type="pct"/>
            <w:tcBorders>
              <w:top w:val="single" w:sz="4" w:space="0" w:color="auto"/>
              <w:bottom w:val="single" w:sz="4" w:space="0" w:color="auto"/>
              <w:right w:val="single" w:sz="12" w:space="0" w:color="auto"/>
            </w:tcBorders>
          </w:tcPr>
          <w:p w14:paraId="6A4D86C9" w14:textId="77777777" w:rsidR="00B57E1B" w:rsidRPr="0006090E" w:rsidRDefault="00B57E1B" w:rsidP="00FC7C49">
            <w:pPr>
              <w:ind w:left="57"/>
              <w:rPr>
                <w:rFonts w:eastAsia="Calibri"/>
              </w:rPr>
            </w:pPr>
            <w:r>
              <w:t>DIN ISO 18287:2006-05</w:t>
            </w:r>
          </w:p>
          <w:p w14:paraId="3B38B552" w14:textId="77777777" w:rsidR="00B57E1B" w:rsidRPr="0006090E" w:rsidRDefault="00B57E1B" w:rsidP="00FC7C49">
            <w:pPr>
              <w:ind w:left="57"/>
              <w:rPr>
                <w:rFonts w:eastAsia="Calibri"/>
              </w:rPr>
            </w:pPr>
            <w:r>
              <w:rPr>
                <w:rFonts w:ascii="Times" w:hAnsi="Times"/>
                <w:sz w:val="26"/>
              </w:rPr>
              <w:t xml:space="preserve"> </w:t>
            </w:r>
            <w:r>
              <w:t>DIN EN 16181:2019-08,</w:t>
            </w:r>
          </w:p>
        </w:tc>
      </w:tr>
      <w:tr w:rsidR="0006090E" w:rsidRPr="0006090E" w14:paraId="25F86F9F" w14:textId="77777777" w:rsidTr="00972543">
        <w:trPr>
          <w:cantSplit/>
          <w:jc w:val="center"/>
        </w:trPr>
        <w:tc>
          <w:tcPr>
            <w:tcW w:w="1600" w:type="pct"/>
            <w:tcBorders>
              <w:top w:val="single" w:sz="4" w:space="0" w:color="auto"/>
              <w:left w:val="single" w:sz="12" w:space="0" w:color="auto"/>
              <w:bottom w:val="single" w:sz="4" w:space="0" w:color="auto"/>
            </w:tcBorders>
          </w:tcPr>
          <w:p w14:paraId="15B9D082" w14:textId="77777777" w:rsidR="00B57E1B" w:rsidRPr="0006090E" w:rsidRDefault="00B57E1B" w:rsidP="00FC7C49">
            <w:pPr>
              <w:ind w:left="57"/>
              <w:rPr>
                <w:rFonts w:eastAsia="Calibri"/>
              </w:rPr>
            </w:pPr>
            <w:r>
              <w:t>Hexachlorobenzene</w:t>
            </w:r>
          </w:p>
        </w:tc>
        <w:tc>
          <w:tcPr>
            <w:tcW w:w="2030" w:type="pct"/>
            <w:tcBorders>
              <w:top w:val="single" w:sz="4" w:space="0" w:color="auto"/>
            </w:tcBorders>
          </w:tcPr>
          <w:p w14:paraId="1480D509" w14:textId="77777777" w:rsidR="00B57E1B" w:rsidRPr="0006090E" w:rsidRDefault="00B57E1B" w:rsidP="00FC7C49">
            <w:pPr>
              <w:ind w:left="85"/>
              <w:rPr>
                <w:rFonts w:eastAsia="Calibri"/>
              </w:rPr>
            </w:pPr>
            <w:r>
              <w:t>Extraction with acetone/cyclohexane mixture or acetone/petroleum ether, where appropriate, chromatographic purification after removal of the acetone; quantification using GC-ECD or GC-MS</w:t>
            </w:r>
          </w:p>
        </w:tc>
        <w:tc>
          <w:tcPr>
            <w:tcW w:w="1370" w:type="pct"/>
            <w:tcBorders>
              <w:top w:val="single" w:sz="4" w:space="0" w:color="auto"/>
              <w:bottom w:val="single" w:sz="4" w:space="0" w:color="auto"/>
              <w:right w:val="single" w:sz="12" w:space="0" w:color="auto"/>
            </w:tcBorders>
          </w:tcPr>
          <w:p w14:paraId="2D796A86" w14:textId="77777777" w:rsidR="00B57E1B" w:rsidRPr="0006090E" w:rsidRDefault="00B57E1B" w:rsidP="00FC7C49">
            <w:pPr>
              <w:ind w:left="57"/>
              <w:rPr>
                <w:rFonts w:eastAsia="Calibri"/>
              </w:rPr>
            </w:pPr>
            <w:r>
              <w:t>DIN ISO 10382:2003-05</w:t>
            </w:r>
          </w:p>
        </w:tc>
      </w:tr>
      <w:tr w:rsidR="0006090E" w:rsidRPr="0006090E" w14:paraId="110395DB" w14:textId="77777777" w:rsidTr="00972543">
        <w:trPr>
          <w:cantSplit/>
          <w:jc w:val="center"/>
        </w:trPr>
        <w:tc>
          <w:tcPr>
            <w:tcW w:w="1600" w:type="pct"/>
            <w:tcBorders>
              <w:top w:val="single" w:sz="4" w:space="0" w:color="auto"/>
              <w:left w:val="single" w:sz="12" w:space="0" w:color="auto"/>
              <w:bottom w:val="single" w:sz="4" w:space="0" w:color="auto"/>
            </w:tcBorders>
          </w:tcPr>
          <w:p w14:paraId="46DEF18A" w14:textId="77777777" w:rsidR="00B57E1B" w:rsidRPr="0006090E" w:rsidRDefault="00B57E1B" w:rsidP="00FC7C49">
            <w:pPr>
              <w:ind w:left="57"/>
              <w:rPr>
                <w:rFonts w:eastAsia="Calibri"/>
              </w:rPr>
            </w:pPr>
            <w:r>
              <w:t>Pentachlorophenol</w:t>
            </w:r>
          </w:p>
        </w:tc>
        <w:tc>
          <w:tcPr>
            <w:tcW w:w="2030" w:type="pct"/>
          </w:tcPr>
          <w:p w14:paraId="71E51F9C" w14:textId="77777777" w:rsidR="00B57E1B" w:rsidRPr="0006090E" w:rsidRDefault="00B57E1B" w:rsidP="00FC7C49">
            <w:pPr>
              <w:ind w:left="85"/>
              <w:rPr>
                <w:rFonts w:eastAsia="Calibri"/>
              </w:rPr>
            </w:pPr>
            <w:r>
              <w:t>Soxhlet extraction with heptane or acetone/heptane (50:50); Derivatives with acetic anhydride; Quantification using GC-ECD or GC-MS</w:t>
            </w:r>
          </w:p>
        </w:tc>
        <w:tc>
          <w:tcPr>
            <w:tcW w:w="1370" w:type="pct"/>
            <w:tcBorders>
              <w:top w:val="single" w:sz="4" w:space="0" w:color="auto"/>
              <w:bottom w:val="single" w:sz="4" w:space="0" w:color="auto"/>
              <w:right w:val="single" w:sz="12" w:space="0" w:color="auto"/>
            </w:tcBorders>
          </w:tcPr>
          <w:p w14:paraId="7DFA93C3" w14:textId="77777777" w:rsidR="00B57E1B" w:rsidRPr="0006090E" w:rsidRDefault="00B57E1B" w:rsidP="00FC7C49">
            <w:pPr>
              <w:ind w:left="57"/>
              <w:rPr>
                <w:rFonts w:eastAsia="Calibri"/>
                <w:strike/>
              </w:rPr>
            </w:pPr>
            <w:r>
              <w:t>DIN ISO 14154:2005-12</w:t>
            </w:r>
          </w:p>
        </w:tc>
      </w:tr>
      <w:tr w:rsidR="0006090E" w:rsidRPr="0006090E" w14:paraId="164DC739" w14:textId="77777777" w:rsidTr="00972543">
        <w:trPr>
          <w:cantSplit/>
          <w:jc w:val="center"/>
        </w:trPr>
        <w:tc>
          <w:tcPr>
            <w:tcW w:w="1600" w:type="pct"/>
            <w:tcBorders>
              <w:top w:val="single" w:sz="4" w:space="0" w:color="auto"/>
              <w:left w:val="single" w:sz="12" w:space="0" w:color="auto"/>
              <w:bottom w:val="single" w:sz="4" w:space="0" w:color="auto"/>
            </w:tcBorders>
          </w:tcPr>
          <w:p w14:paraId="5198A955" w14:textId="77777777" w:rsidR="00B57E1B" w:rsidRPr="0006090E" w:rsidRDefault="00B57E1B" w:rsidP="00FC7C49">
            <w:pPr>
              <w:ind w:left="57"/>
              <w:rPr>
                <w:rFonts w:eastAsia="Calibri"/>
              </w:rPr>
            </w:pPr>
            <w:r>
              <w:t>Aldrin,</w:t>
            </w:r>
          </w:p>
          <w:p w14:paraId="68A4F340" w14:textId="77777777" w:rsidR="00B57E1B" w:rsidRPr="0006090E" w:rsidRDefault="00B57E1B" w:rsidP="00FC7C49">
            <w:pPr>
              <w:ind w:left="57"/>
              <w:rPr>
                <w:rFonts w:eastAsia="Calibri"/>
              </w:rPr>
            </w:pPr>
            <w:r>
              <w:t>DDT,</w:t>
            </w:r>
          </w:p>
          <w:p w14:paraId="1B14C222" w14:textId="77777777" w:rsidR="00B57E1B" w:rsidRPr="0006090E" w:rsidRDefault="00B57E1B" w:rsidP="00FC7C49">
            <w:pPr>
              <w:ind w:left="57"/>
              <w:rPr>
                <w:rFonts w:eastAsia="Calibri"/>
              </w:rPr>
            </w:pPr>
            <w:r>
              <w:t>Hexachlorocyclohexane (HCH mixture or</w:t>
            </w:r>
            <w:r>
              <w:sym w:font="Symbol" w:char="F062"/>
            </w:r>
            <w:r>
              <w:t xml:space="preserve">-HCH) </w:t>
            </w:r>
          </w:p>
        </w:tc>
        <w:tc>
          <w:tcPr>
            <w:tcW w:w="2030" w:type="pct"/>
          </w:tcPr>
          <w:p w14:paraId="06684AB4" w14:textId="77777777" w:rsidR="00B57E1B" w:rsidRPr="0006090E" w:rsidRDefault="00B57E1B" w:rsidP="00FC7C49">
            <w:pPr>
              <w:ind w:left="85"/>
            </w:pPr>
            <w:r>
              <w:t>Extraction with acetone/cyclohexane mixture or acetone/petroleum ether, where appropriate, chromatographic purification after removal of the acetone; quantification using GC-ECD or GC-MS</w:t>
            </w:r>
          </w:p>
        </w:tc>
        <w:tc>
          <w:tcPr>
            <w:tcW w:w="1370" w:type="pct"/>
            <w:tcBorders>
              <w:top w:val="single" w:sz="4" w:space="0" w:color="auto"/>
              <w:bottom w:val="single" w:sz="4" w:space="0" w:color="auto"/>
              <w:right w:val="single" w:sz="12" w:space="0" w:color="auto"/>
            </w:tcBorders>
          </w:tcPr>
          <w:p w14:paraId="6A067F47" w14:textId="77777777" w:rsidR="00B57E1B" w:rsidRPr="0006090E" w:rsidRDefault="00B57E1B" w:rsidP="00FC7C49">
            <w:pPr>
              <w:ind w:left="57"/>
              <w:rPr>
                <w:rFonts w:eastAsia="Calibri"/>
              </w:rPr>
            </w:pPr>
            <w:r>
              <w:t>DIN ISO 10382:2003-05</w:t>
            </w:r>
          </w:p>
        </w:tc>
      </w:tr>
      <w:tr w:rsidR="0006090E" w:rsidRPr="0006090E" w14:paraId="7B0552CA" w14:textId="77777777" w:rsidTr="00972543">
        <w:trPr>
          <w:cantSplit/>
          <w:jc w:val="center"/>
        </w:trPr>
        <w:tc>
          <w:tcPr>
            <w:tcW w:w="1600" w:type="pct"/>
            <w:tcBorders>
              <w:top w:val="single" w:sz="4" w:space="0" w:color="auto"/>
              <w:left w:val="single" w:sz="12" w:space="0" w:color="auto"/>
              <w:bottom w:val="single" w:sz="4" w:space="0" w:color="auto"/>
            </w:tcBorders>
          </w:tcPr>
          <w:p w14:paraId="40E095EC" w14:textId="77777777" w:rsidR="00B57E1B" w:rsidRPr="0006090E" w:rsidRDefault="00B57E1B" w:rsidP="00FC7C49">
            <w:pPr>
              <w:ind w:left="57"/>
              <w:rPr>
                <w:rFonts w:eastAsia="Calibri"/>
              </w:rPr>
            </w:pPr>
            <w:r>
              <w:t>PCB</w:t>
            </w:r>
            <w:r>
              <w:rPr>
                <w:vertAlign w:val="subscript"/>
              </w:rPr>
              <w:t>6</w:t>
            </w:r>
          </w:p>
        </w:tc>
        <w:tc>
          <w:tcPr>
            <w:tcW w:w="2030" w:type="pct"/>
          </w:tcPr>
          <w:p w14:paraId="02E44BC4" w14:textId="77777777" w:rsidR="00B57E1B" w:rsidRPr="0006090E" w:rsidRDefault="00B57E1B" w:rsidP="00FC7C49">
            <w:pPr>
              <w:ind w:left="85"/>
            </w:pPr>
            <w:r>
              <w:t>Extraction with acetone/cyclohexane mixture or acetone/petroleum ether, where appropriate, chromatographic purification after removal of the acetone; quantification using GC-ECD or GC-MS</w:t>
            </w:r>
          </w:p>
        </w:tc>
        <w:tc>
          <w:tcPr>
            <w:tcW w:w="1370" w:type="pct"/>
            <w:tcBorders>
              <w:top w:val="single" w:sz="4" w:space="0" w:color="auto"/>
              <w:bottom w:val="single" w:sz="4" w:space="0" w:color="auto"/>
              <w:right w:val="single" w:sz="12" w:space="0" w:color="auto"/>
            </w:tcBorders>
          </w:tcPr>
          <w:p w14:paraId="0B3B4731" w14:textId="77777777" w:rsidR="00B57E1B" w:rsidRPr="0006090E" w:rsidRDefault="00B57E1B" w:rsidP="00FC7C49">
            <w:pPr>
              <w:ind w:left="57"/>
              <w:rPr>
                <w:rFonts w:eastAsia="Calibri"/>
              </w:rPr>
            </w:pPr>
            <w:r>
              <w:t>DIN ISO 10382:2003-05</w:t>
            </w:r>
          </w:p>
          <w:p w14:paraId="7C26E3FD" w14:textId="77777777" w:rsidR="00B57E1B" w:rsidRPr="0006090E" w:rsidRDefault="00B57E1B" w:rsidP="00FC7C49">
            <w:pPr>
              <w:ind w:left="57"/>
              <w:rPr>
                <w:rFonts w:eastAsia="Calibri"/>
                <w:bCs/>
                <w:kern w:val="36"/>
              </w:rPr>
            </w:pPr>
            <w:r>
              <w:rPr>
                <w:rFonts w:ascii="Times" w:hAnsi="Times"/>
                <w:sz w:val="26"/>
              </w:rPr>
              <w:t xml:space="preserve"> </w:t>
            </w:r>
            <w:r>
              <w:t>DIN EN 16167:2019-06,</w:t>
            </w:r>
          </w:p>
        </w:tc>
      </w:tr>
      <w:tr w:rsidR="0006090E" w:rsidRPr="0006090E" w14:paraId="16BB22A7" w14:textId="77777777" w:rsidTr="00972543">
        <w:trPr>
          <w:cantSplit/>
          <w:jc w:val="center"/>
        </w:trPr>
        <w:tc>
          <w:tcPr>
            <w:tcW w:w="1600" w:type="pct"/>
            <w:tcBorders>
              <w:top w:val="single" w:sz="4" w:space="0" w:color="auto"/>
              <w:left w:val="single" w:sz="12" w:space="0" w:color="auto"/>
              <w:bottom w:val="single" w:sz="4" w:space="0" w:color="auto"/>
            </w:tcBorders>
          </w:tcPr>
          <w:p w14:paraId="1646040D" w14:textId="77777777" w:rsidR="00B57E1B" w:rsidRPr="0006090E" w:rsidRDefault="00B57E1B" w:rsidP="00FC7C49">
            <w:pPr>
              <w:ind w:left="57"/>
              <w:rPr>
                <w:rFonts w:eastAsia="Calibri"/>
              </w:rPr>
            </w:pPr>
            <w:r>
              <w:t>PCDD/F,</w:t>
            </w:r>
          </w:p>
          <w:p w14:paraId="17161328" w14:textId="77777777" w:rsidR="00B57E1B" w:rsidRPr="0006090E" w:rsidRDefault="00B57E1B" w:rsidP="00FC7C49">
            <w:pPr>
              <w:ind w:left="57"/>
              <w:rPr>
                <w:rFonts w:eastAsia="Calibri"/>
              </w:rPr>
            </w:pPr>
            <w:r>
              <w:t>DL-PCB</w:t>
            </w:r>
          </w:p>
        </w:tc>
        <w:tc>
          <w:tcPr>
            <w:tcW w:w="2030" w:type="pct"/>
          </w:tcPr>
          <w:p w14:paraId="44E9B45B" w14:textId="77777777" w:rsidR="00B57E1B" w:rsidRPr="0006090E" w:rsidRDefault="00B57E1B" w:rsidP="00FC7C49">
            <w:pPr>
              <w:ind w:left="85"/>
              <w:rPr>
                <w:rFonts w:eastAsia="Calibri"/>
              </w:rPr>
            </w:pPr>
            <w:r>
              <w:t>Soxhlet extraction of samples with toluene, chromatographic purification; Quantification using HR GC-MS</w:t>
            </w:r>
          </w:p>
        </w:tc>
        <w:tc>
          <w:tcPr>
            <w:tcW w:w="1370" w:type="pct"/>
            <w:tcBorders>
              <w:top w:val="single" w:sz="4" w:space="0" w:color="auto"/>
              <w:bottom w:val="single" w:sz="4" w:space="0" w:color="auto"/>
              <w:right w:val="single" w:sz="12" w:space="0" w:color="auto"/>
            </w:tcBorders>
          </w:tcPr>
          <w:p w14:paraId="54B8E432" w14:textId="77777777" w:rsidR="00B57E1B" w:rsidRPr="0006090E" w:rsidRDefault="00B57E1B" w:rsidP="00FC7C49">
            <w:pPr>
              <w:ind w:left="57" w:firstLine="28"/>
              <w:rPr>
                <w:rFonts w:eastAsia="Calibri"/>
              </w:rPr>
            </w:pPr>
            <w:r>
              <w:t>DIN 38414-24:2000-10</w:t>
            </w:r>
          </w:p>
          <w:p w14:paraId="54172389" w14:textId="77777777" w:rsidR="00B57E1B" w:rsidRPr="0006090E" w:rsidRDefault="00B57E1B" w:rsidP="00FC7C49">
            <w:pPr>
              <w:ind w:left="57" w:firstLine="28"/>
              <w:rPr>
                <w:rFonts w:eastAsia="Calibri"/>
              </w:rPr>
            </w:pPr>
            <w:r>
              <w:rPr>
                <w:rFonts w:ascii="Times" w:hAnsi="Times"/>
                <w:sz w:val="26"/>
              </w:rPr>
              <w:t xml:space="preserve"> </w:t>
            </w:r>
            <w:r>
              <w:t>DIN EN 16190:2019-10,</w:t>
            </w:r>
          </w:p>
        </w:tc>
      </w:tr>
      <w:tr w:rsidR="0006090E" w:rsidRPr="0006090E" w14:paraId="48C091C2" w14:textId="77777777" w:rsidTr="00972543">
        <w:trPr>
          <w:cantSplit/>
          <w:jc w:val="center"/>
        </w:trPr>
        <w:tc>
          <w:tcPr>
            <w:tcW w:w="1600" w:type="pct"/>
            <w:tcBorders>
              <w:top w:val="single" w:sz="4" w:space="0" w:color="auto"/>
              <w:left w:val="single" w:sz="12" w:space="0" w:color="auto"/>
              <w:bottom w:val="single" w:sz="4" w:space="0" w:color="auto"/>
            </w:tcBorders>
          </w:tcPr>
          <w:p w14:paraId="242D1904" w14:textId="77777777" w:rsidR="00B57E1B" w:rsidRPr="0006090E" w:rsidRDefault="00B57E1B" w:rsidP="00FC7C49">
            <w:pPr>
              <w:ind w:left="57"/>
              <w:rPr>
                <w:rFonts w:eastAsia="Calibri"/>
              </w:rPr>
            </w:pPr>
            <w:r>
              <w:t>2,4-dinitrotoluene,</w:t>
            </w:r>
          </w:p>
          <w:p w14:paraId="712578B4" w14:textId="77777777" w:rsidR="00B57E1B" w:rsidRPr="0006090E" w:rsidRDefault="00B57E1B" w:rsidP="00FC7C49">
            <w:pPr>
              <w:ind w:left="57"/>
              <w:rPr>
                <w:rFonts w:eastAsia="Calibri"/>
              </w:rPr>
            </w:pPr>
            <w:r>
              <w:t>2,6-dinitrotoluene,</w:t>
            </w:r>
          </w:p>
          <w:p w14:paraId="459491D1" w14:textId="77777777" w:rsidR="00B57E1B" w:rsidRPr="0006090E" w:rsidRDefault="00B57E1B" w:rsidP="00FC7C49">
            <w:pPr>
              <w:ind w:left="57"/>
              <w:rPr>
                <w:rFonts w:eastAsia="Calibri"/>
              </w:rPr>
            </w:pPr>
            <w:r>
              <w:t>2.2', 4.4', 6.6'-hexanitrodiphenylamine (hexyl),</w:t>
            </w:r>
          </w:p>
          <w:p w14:paraId="6FAAE5A6" w14:textId="77777777" w:rsidR="00B57E1B" w:rsidRPr="006168C3" w:rsidRDefault="00B57E1B" w:rsidP="00FC7C49">
            <w:pPr>
              <w:ind w:left="57"/>
              <w:rPr>
                <w:rFonts w:eastAsia="Calibri"/>
                <w:lang w:val="it-IT"/>
              </w:rPr>
            </w:pPr>
            <w:r w:rsidRPr="006168C3">
              <w:rPr>
                <w:lang w:val="it-IT"/>
              </w:rPr>
              <w:t>1,3,5-Trinitro-hexahydro-1,3,5-triazine (hexogen)</w:t>
            </w:r>
          </w:p>
          <w:p w14:paraId="0A3912A2" w14:textId="77777777" w:rsidR="00B57E1B" w:rsidRPr="006168C3" w:rsidRDefault="00B57E1B" w:rsidP="00FC7C49">
            <w:pPr>
              <w:ind w:left="57"/>
              <w:rPr>
                <w:rFonts w:eastAsia="Calibri"/>
                <w:lang w:val="it-IT"/>
              </w:rPr>
            </w:pPr>
            <w:r w:rsidRPr="006168C3">
              <w:rPr>
                <w:lang w:val="it-IT"/>
              </w:rPr>
              <w:t xml:space="preserve">Nitropenta, </w:t>
            </w:r>
          </w:p>
          <w:p w14:paraId="4A8C981C" w14:textId="77777777" w:rsidR="00B57E1B" w:rsidRPr="0006090E" w:rsidRDefault="00B57E1B" w:rsidP="00FC7C49">
            <w:pPr>
              <w:ind w:left="57"/>
              <w:rPr>
                <w:rFonts w:eastAsia="Calibri"/>
              </w:rPr>
            </w:pPr>
            <w:r>
              <w:t>2,4,6-trinitrotoluene (TNT)</w:t>
            </w:r>
          </w:p>
        </w:tc>
        <w:tc>
          <w:tcPr>
            <w:tcW w:w="2030" w:type="pct"/>
            <w:tcBorders>
              <w:bottom w:val="single" w:sz="4" w:space="0" w:color="auto"/>
            </w:tcBorders>
          </w:tcPr>
          <w:p w14:paraId="0EB43A0C" w14:textId="77777777" w:rsidR="00B57E1B" w:rsidRPr="0006090E" w:rsidRDefault="00B57E1B" w:rsidP="00FC7C49">
            <w:pPr>
              <w:ind w:left="85"/>
              <w:rPr>
                <w:rFonts w:eastAsia="Calibri"/>
              </w:rPr>
            </w:pPr>
            <w:r>
              <w:t xml:space="preserve">Extraction with methanol or acetonitrile and quantification by HPLC with UV/DAD </w:t>
            </w:r>
          </w:p>
          <w:p w14:paraId="3323A9F7" w14:textId="77777777" w:rsidR="00B57E1B" w:rsidRPr="0006090E" w:rsidRDefault="00B57E1B" w:rsidP="00FC7C49">
            <w:pPr>
              <w:ind w:left="85"/>
              <w:rPr>
                <w:rFonts w:eastAsia="Calibri"/>
              </w:rPr>
            </w:pPr>
            <w:r>
              <w:t>or extraction with methanol, dissolving into toluene and quantification using GC-ECD or GC-MS</w:t>
            </w:r>
          </w:p>
        </w:tc>
        <w:tc>
          <w:tcPr>
            <w:tcW w:w="1370" w:type="pct"/>
            <w:tcBorders>
              <w:top w:val="single" w:sz="4" w:space="0" w:color="auto"/>
              <w:bottom w:val="single" w:sz="4" w:space="0" w:color="auto"/>
              <w:right w:val="single" w:sz="12" w:space="0" w:color="auto"/>
            </w:tcBorders>
          </w:tcPr>
          <w:p w14:paraId="7A3C26C5" w14:textId="77777777" w:rsidR="00B57E1B" w:rsidRPr="0006090E" w:rsidRDefault="00B57E1B" w:rsidP="00FC7C49">
            <w:pPr>
              <w:widowControl w:val="0"/>
              <w:ind w:left="85"/>
              <w:rPr>
                <w:rFonts w:eastAsia="Calibri"/>
              </w:rPr>
            </w:pPr>
            <w:r>
              <w:t>DIN ISO 11916-1:2014-11</w:t>
            </w:r>
          </w:p>
          <w:p w14:paraId="70A83CB0" w14:textId="77777777" w:rsidR="00B57E1B" w:rsidRPr="0006090E" w:rsidRDefault="00B57E1B" w:rsidP="00FC7C49">
            <w:pPr>
              <w:widowControl w:val="0"/>
              <w:ind w:left="85"/>
              <w:rPr>
                <w:rFonts w:eastAsia="Calibri"/>
              </w:rPr>
            </w:pPr>
            <w:r>
              <w:t>DIN ISO 11916-2:2014-11</w:t>
            </w:r>
          </w:p>
          <w:p w14:paraId="012D2626" w14:textId="77777777" w:rsidR="00B57E1B" w:rsidRPr="006168C3" w:rsidRDefault="00B57E1B" w:rsidP="00FC7C49">
            <w:pPr>
              <w:widowControl w:val="0"/>
              <w:ind w:left="85"/>
              <w:rPr>
                <w:rFonts w:eastAsia="Calibri"/>
                <w:lang w:val="en-US"/>
              </w:rPr>
            </w:pPr>
          </w:p>
          <w:p w14:paraId="3C1D3D2C" w14:textId="77777777" w:rsidR="00B57E1B" w:rsidRPr="0006090E" w:rsidRDefault="00FA42F6" w:rsidP="00FC7C49">
            <w:pPr>
              <w:widowControl w:val="0"/>
              <w:ind w:left="85"/>
              <w:rPr>
                <w:rFonts w:eastAsia="Calibri"/>
              </w:rPr>
            </w:pPr>
            <w:r>
              <w:t>for hexogen and hexyl exclusively: DIN ISO 11916-1:2014-11</w:t>
            </w:r>
          </w:p>
        </w:tc>
      </w:tr>
      <w:tr w:rsidR="00972543" w:rsidRPr="0006090E" w14:paraId="6653BD55" w14:textId="77777777" w:rsidTr="00972543">
        <w:trPr>
          <w:cantSplit/>
          <w:jc w:val="center"/>
        </w:trPr>
        <w:tc>
          <w:tcPr>
            <w:tcW w:w="1600" w:type="pct"/>
            <w:tcBorders>
              <w:top w:val="single" w:sz="4" w:space="0" w:color="auto"/>
              <w:left w:val="single" w:sz="12" w:space="0" w:color="auto"/>
              <w:bottom w:val="single" w:sz="12" w:space="0" w:color="auto"/>
            </w:tcBorders>
          </w:tcPr>
          <w:p w14:paraId="1EA49D70" w14:textId="77777777" w:rsidR="00B57E1B" w:rsidRPr="0006090E" w:rsidRDefault="00B57E1B" w:rsidP="00FC7C49">
            <w:pPr>
              <w:ind w:left="57"/>
              <w:rPr>
                <w:rFonts w:eastAsia="Calibri"/>
              </w:rPr>
            </w:pPr>
            <w:r>
              <w:lastRenderedPageBreak/>
              <w:t>EOX</w:t>
            </w:r>
          </w:p>
        </w:tc>
        <w:tc>
          <w:tcPr>
            <w:tcW w:w="2030" w:type="pct"/>
            <w:tcBorders>
              <w:top w:val="single" w:sz="4" w:space="0" w:color="auto"/>
              <w:bottom w:val="single" w:sz="12" w:space="0" w:color="auto"/>
            </w:tcBorders>
          </w:tcPr>
          <w:p w14:paraId="2C38A2FC" w14:textId="77777777" w:rsidR="00B57E1B" w:rsidRPr="0006090E" w:rsidRDefault="00B57E1B" w:rsidP="00FC7C49">
            <w:pPr>
              <w:ind w:left="57"/>
              <w:rPr>
                <w:rFonts w:eastAsia="Calibri"/>
              </w:rPr>
            </w:pPr>
            <w:r>
              <w:t>After freeze-drying and extraction with e.g. hexane, the extractable organically bound halogens are measured and burned off in an oxygen stream. The temperature in the combustion chamber during the entire analysis period will be at least 950 °C (device, e.g. microcoulometer)</w:t>
            </w:r>
          </w:p>
        </w:tc>
        <w:tc>
          <w:tcPr>
            <w:tcW w:w="1370" w:type="pct"/>
            <w:tcBorders>
              <w:top w:val="single" w:sz="4" w:space="0" w:color="auto"/>
              <w:bottom w:val="single" w:sz="12" w:space="0" w:color="auto"/>
              <w:right w:val="single" w:sz="12" w:space="0" w:color="auto"/>
            </w:tcBorders>
          </w:tcPr>
          <w:p w14:paraId="13D17A76" w14:textId="77777777" w:rsidR="00B57E1B" w:rsidRPr="0006090E" w:rsidRDefault="00B57E1B" w:rsidP="00FC7C49">
            <w:pPr>
              <w:widowControl w:val="0"/>
              <w:ind w:left="85"/>
              <w:rPr>
                <w:rFonts w:eastAsia="Calibri"/>
                <w:bCs/>
                <w:kern w:val="36"/>
              </w:rPr>
            </w:pPr>
            <w:r>
              <w:t>DIN 38414-17:2017-01</w:t>
            </w:r>
          </w:p>
        </w:tc>
      </w:tr>
    </w:tbl>
    <w:p w14:paraId="705BC0D8" w14:textId="77777777" w:rsidR="00B57E1B" w:rsidRPr="0006090E" w:rsidRDefault="00B57E1B" w:rsidP="00B57E1B">
      <w:pPr>
        <w:pStyle w:val="Heading1"/>
      </w:pPr>
      <w:r>
        <w:br w:type="page"/>
      </w:r>
      <w:r>
        <w:lastRenderedPageBreak/>
        <w:t>Table 6: Method for the determination of inorganic substance content</w:t>
      </w:r>
    </w:p>
    <w:tbl>
      <w:tblPr>
        <w:tblW w:w="5000" w:type="pct"/>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CellMar>
          <w:left w:w="59" w:type="dxa"/>
          <w:right w:w="59" w:type="dxa"/>
        </w:tblCellMar>
        <w:tblLook w:val="0000" w:firstRow="0" w:lastRow="0" w:firstColumn="0" w:lastColumn="0" w:noHBand="0" w:noVBand="0"/>
      </w:tblPr>
      <w:tblGrid>
        <w:gridCol w:w="2768"/>
        <w:gridCol w:w="2640"/>
        <w:gridCol w:w="3351"/>
      </w:tblGrid>
      <w:tr w:rsidR="0006090E" w:rsidRPr="0006090E" w14:paraId="2FF93760" w14:textId="77777777" w:rsidTr="00972543">
        <w:trPr>
          <w:trHeight w:val="385"/>
        </w:trPr>
        <w:tc>
          <w:tcPr>
            <w:tcW w:w="1580" w:type="pct"/>
            <w:tcBorders>
              <w:top w:val="single" w:sz="12" w:space="0" w:color="auto"/>
              <w:bottom w:val="single" w:sz="12" w:space="0" w:color="auto"/>
              <w:right w:val="single" w:sz="12" w:space="0" w:color="auto"/>
            </w:tcBorders>
            <w:shd w:val="clear" w:color="auto" w:fill="E6E6E6"/>
            <w:vAlign w:val="center"/>
          </w:tcPr>
          <w:p w14:paraId="0B0219A8" w14:textId="77777777" w:rsidR="00B57E1B" w:rsidRPr="0006090E" w:rsidRDefault="00B57E1B" w:rsidP="00FC7C49">
            <w:pPr>
              <w:rPr>
                <w:rFonts w:eastAsia="Calibri"/>
                <w:b/>
              </w:rPr>
            </w:pPr>
            <w:r>
              <w:rPr>
                <w:b/>
              </w:rPr>
              <w:t>Substance</w:t>
            </w:r>
          </w:p>
        </w:tc>
        <w:tc>
          <w:tcPr>
            <w:tcW w:w="1507" w:type="pct"/>
            <w:tcBorders>
              <w:top w:val="single" w:sz="12" w:space="0" w:color="auto"/>
              <w:left w:val="single" w:sz="12" w:space="0" w:color="auto"/>
              <w:bottom w:val="single" w:sz="12" w:space="0" w:color="auto"/>
            </w:tcBorders>
            <w:shd w:val="clear" w:color="auto" w:fill="E6E6E6"/>
            <w:vAlign w:val="center"/>
          </w:tcPr>
          <w:p w14:paraId="6A9EE6D2" w14:textId="77777777" w:rsidR="00B57E1B" w:rsidRPr="0006090E" w:rsidRDefault="00B57E1B" w:rsidP="00FC7C49">
            <w:pPr>
              <w:numPr>
                <w:ilvl w:val="4"/>
                <w:numId w:val="0"/>
              </w:numPr>
              <w:outlineLvl w:val="4"/>
              <w:rPr>
                <w:b/>
              </w:rPr>
            </w:pPr>
            <w:r>
              <w:rPr>
                <w:b/>
              </w:rPr>
              <w:t>Method</w:t>
            </w:r>
          </w:p>
        </w:tc>
        <w:tc>
          <w:tcPr>
            <w:tcW w:w="1914" w:type="pct"/>
            <w:tcBorders>
              <w:top w:val="single" w:sz="12" w:space="0" w:color="auto"/>
              <w:bottom w:val="single" w:sz="12" w:space="0" w:color="auto"/>
            </w:tcBorders>
            <w:shd w:val="clear" w:color="auto" w:fill="E6E6E6"/>
            <w:vAlign w:val="center"/>
          </w:tcPr>
          <w:p w14:paraId="6D09E73E" w14:textId="77777777" w:rsidR="00B57E1B" w:rsidRPr="0006090E" w:rsidRDefault="00B57E1B" w:rsidP="00FC7C49">
            <w:pPr>
              <w:rPr>
                <w:rFonts w:eastAsia="Calibri"/>
              </w:rPr>
            </w:pPr>
            <w:r>
              <w:rPr>
                <w:b/>
              </w:rPr>
              <w:t>Standard</w:t>
            </w:r>
          </w:p>
        </w:tc>
      </w:tr>
      <w:tr w:rsidR="0006090E" w:rsidRPr="0006090E" w14:paraId="28C5D3DF" w14:textId="77777777" w:rsidTr="00972543">
        <w:trPr>
          <w:trHeight w:val="666"/>
        </w:trPr>
        <w:tc>
          <w:tcPr>
            <w:tcW w:w="1580" w:type="pct"/>
            <w:vMerge w:val="restart"/>
            <w:tcBorders>
              <w:top w:val="single" w:sz="12" w:space="0" w:color="auto"/>
              <w:right w:val="single" w:sz="12" w:space="0" w:color="auto"/>
            </w:tcBorders>
          </w:tcPr>
          <w:p w14:paraId="06CE2F7A" w14:textId="77777777" w:rsidR="00B57E1B" w:rsidRPr="0006090E" w:rsidRDefault="00B57E1B" w:rsidP="00FC7C49">
            <w:pPr>
              <w:rPr>
                <w:rFonts w:eastAsia="Calibri"/>
              </w:rPr>
            </w:pPr>
            <w:r>
              <w:t>Antimony, arsenic, barium,  lead, boron, cadmium, chromium total, cobalt, copper, molybdenum, nickel, selenium, thallium, vanadium, zinc</w:t>
            </w:r>
          </w:p>
        </w:tc>
        <w:tc>
          <w:tcPr>
            <w:tcW w:w="1507" w:type="pct"/>
            <w:tcBorders>
              <w:top w:val="single" w:sz="12" w:space="0" w:color="auto"/>
              <w:left w:val="single" w:sz="12" w:space="0" w:color="auto"/>
            </w:tcBorders>
          </w:tcPr>
          <w:p w14:paraId="2F000761" w14:textId="77777777" w:rsidR="00B57E1B" w:rsidRPr="0006090E" w:rsidRDefault="00B57E1B" w:rsidP="00FC7C49">
            <w:pPr>
              <w:rPr>
                <w:rFonts w:eastAsia="Calibri"/>
              </w:rPr>
            </w:pPr>
            <w:r>
              <w:t>ICP-AES/ICP-OES</w:t>
            </w:r>
          </w:p>
        </w:tc>
        <w:tc>
          <w:tcPr>
            <w:tcW w:w="1914" w:type="pct"/>
            <w:tcBorders>
              <w:top w:val="single" w:sz="12" w:space="0" w:color="auto"/>
            </w:tcBorders>
          </w:tcPr>
          <w:p w14:paraId="2F27E696" w14:textId="77777777" w:rsidR="00B57E1B" w:rsidRPr="0006090E" w:rsidRDefault="00B57E1B" w:rsidP="00FC7C49">
            <w:pPr>
              <w:rPr>
                <w:rFonts w:eastAsia="Calibri"/>
              </w:rPr>
            </w:pPr>
            <w:r>
              <w:t>DIN ISO 22036:2009-06</w:t>
            </w:r>
          </w:p>
        </w:tc>
      </w:tr>
      <w:tr w:rsidR="0006090E" w:rsidRPr="0006090E" w14:paraId="75CFEAE0" w14:textId="77777777" w:rsidTr="00972543">
        <w:trPr>
          <w:trHeight w:val="666"/>
        </w:trPr>
        <w:tc>
          <w:tcPr>
            <w:tcW w:w="1580" w:type="pct"/>
            <w:vMerge/>
            <w:tcBorders>
              <w:right w:val="single" w:sz="12" w:space="0" w:color="auto"/>
            </w:tcBorders>
          </w:tcPr>
          <w:p w14:paraId="485DE183" w14:textId="77777777" w:rsidR="00B57E1B" w:rsidRPr="0006090E" w:rsidRDefault="00B57E1B" w:rsidP="00FC7C49">
            <w:pPr>
              <w:rPr>
                <w:rFonts w:eastAsia="Calibri"/>
              </w:rPr>
            </w:pPr>
          </w:p>
        </w:tc>
        <w:tc>
          <w:tcPr>
            <w:tcW w:w="1507" w:type="pct"/>
            <w:tcBorders>
              <w:top w:val="single" w:sz="12" w:space="0" w:color="auto"/>
              <w:left w:val="single" w:sz="12" w:space="0" w:color="auto"/>
            </w:tcBorders>
          </w:tcPr>
          <w:p w14:paraId="54A12DB7" w14:textId="77777777" w:rsidR="00B57E1B" w:rsidRPr="0006090E" w:rsidRDefault="00B57E1B" w:rsidP="00FC7C49">
            <w:pPr>
              <w:rPr>
                <w:rFonts w:eastAsia="Calibri"/>
              </w:rPr>
            </w:pPr>
            <w:r>
              <w:t>ICP-MS possible</w:t>
            </w:r>
          </w:p>
        </w:tc>
        <w:tc>
          <w:tcPr>
            <w:tcW w:w="1914" w:type="pct"/>
            <w:tcBorders>
              <w:top w:val="single" w:sz="12" w:space="0" w:color="auto"/>
            </w:tcBorders>
          </w:tcPr>
          <w:p w14:paraId="46639820" w14:textId="77777777" w:rsidR="00B57E1B" w:rsidRPr="0006090E" w:rsidRDefault="00B57E1B" w:rsidP="00FC7C49">
            <w:pPr>
              <w:rPr>
                <w:rFonts w:eastAsia="Calibri"/>
              </w:rPr>
            </w:pPr>
            <w:r>
              <w:t>DIN EN ISO 17294-2:2017-01</w:t>
            </w:r>
          </w:p>
        </w:tc>
      </w:tr>
      <w:tr w:rsidR="0006090E" w:rsidRPr="0006090E" w14:paraId="143FFECB" w14:textId="77777777" w:rsidTr="00972543">
        <w:tc>
          <w:tcPr>
            <w:tcW w:w="1580" w:type="pct"/>
            <w:vMerge w:val="restart"/>
            <w:tcBorders>
              <w:top w:val="single" w:sz="6" w:space="0" w:color="auto"/>
              <w:right w:val="single" w:sz="12" w:space="0" w:color="auto"/>
            </w:tcBorders>
          </w:tcPr>
          <w:p w14:paraId="447278C1" w14:textId="77777777" w:rsidR="00B57E1B" w:rsidRPr="0006090E" w:rsidRDefault="00B57E1B" w:rsidP="00FC7C49">
            <w:pPr>
              <w:rPr>
                <w:rFonts w:eastAsia="Calibri"/>
              </w:rPr>
            </w:pPr>
            <w:r>
              <w:t>arsenic, antimony</w:t>
            </w:r>
          </w:p>
        </w:tc>
        <w:tc>
          <w:tcPr>
            <w:tcW w:w="1507" w:type="pct"/>
            <w:tcBorders>
              <w:left w:val="single" w:sz="12" w:space="0" w:color="auto"/>
            </w:tcBorders>
          </w:tcPr>
          <w:p w14:paraId="768F54CF" w14:textId="77777777" w:rsidR="00B57E1B" w:rsidRPr="0006090E" w:rsidRDefault="00B57E1B" w:rsidP="00FC7C49">
            <w:pPr>
              <w:rPr>
                <w:rFonts w:eastAsia="Calibri"/>
              </w:rPr>
            </w:pPr>
            <w:r>
              <w:t>AAS graphite pipe</w:t>
            </w:r>
          </w:p>
        </w:tc>
        <w:tc>
          <w:tcPr>
            <w:tcW w:w="1914" w:type="pct"/>
            <w:tcBorders>
              <w:top w:val="single" w:sz="6" w:space="0" w:color="auto"/>
            </w:tcBorders>
          </w:tcPr>
          <w:p w14:paraId="73B57B16" w14:textId="77777777" w:rsidR="00B57E1B" w:rsidRPr="0006090E" w:rsidRDefault="00B57E1B" w:rsidP="00FC7C49">
            <w:pPr>
              <w:rPr>
                <w:rFonts w:eastAsia="Calibri"/>
              </w:rPr>
            </w:pPr>
            <w:r>
              <w:t xml:space="preserve">DIN EN ISO 15586:2004-02 </w:t>
            </w:r>
          </w:p>
        </w:tc>
      </w:tr>
      <w:tr w:rsidR="0006090E" w:rsidRPr="0006090E" w14:paraId="575BF22C" w14:textId="77777777" w:rsidTr="00972543">
        <w:tc>
          <w:tcPr>
            <w:tcW w:w="1580" w:type="pct"/>
            <w:vMerge/>
            <w:tcBorders>
              <w:top w:val="single" w:sz="6" w:space="0" w:color="auto"/>
              <w:right w:val="single" w:sz="12" w:space="0" w:color="auto"/>
            </w:tcBorders>
          </w:tcPr>
          <w:p w14:paraId="761E78B3" w14:textId="77777777" w:rsidR="00B57E1B" w:rsidRPr="0006090E" w:rsidRDefault="00B57E1B" w:rsidP="00FC7C49">
            <w:pPr>
              <w:rPr>
                <w:rFonts w:eastAsia="Calibri"/>
              </w:rPr>
            </w:pPr>
          </w:p>
        </w:tc>
        <w:tc>
          <w:tcPr>
            <w:tcW w:w="1507" w:type="pct"/>
            <w:tcBorders>
              <w:left w:val="single" w:sz="12" w:space="0" w:color="auto"/>
            </w:tcBorders>
          </w:tcPr>
          <w:p w14:paraId="0A096BC2" w14:textId="77777777" w:rsidR="00B57E1B" w:rsidRPr="0006090E" w:rsidRDefault="00B57E1B" w:rsidP="00FC7C49">
            <w:pPr>
              <w:rPr>
                <w:rFonts w:eastAsia="Calibri"/>
              </w:rPr>
            </w:pPr>
            <w:r>
              <w:t>ICP-AES/ICP-OES</w:t>
            </w:r>
          </w:p>
        </w:tc>
        <w:tc>
          <w:tcPr>
            <w:tcW w:w="1914" w:type="pct"/>
            <w:tcBorders>
              <w:top w:val="single" w:sz="6" w:space="0" w:color="auto"/>
            </w:tcBorders>
          </w:tcPr>
          <w:p w14:paraId="2677A75A" w14:textId="77777777" w:rsidR="00B57E1B" w:rsidRPr="0006090E" w:rsidRDefault="00B57E1B" w:rsidP="00FC7C49">
            <w:pPr>
              <w:rPr>
                <w:rFonts w:eastAsia="Calibri"/>
              </w:rPr>
            </w:pPr>
            <w:r>
              <w:t>DIN ISO 22036:2009-06</w:t>
            </w:r>
          </w:p>
        </w:tc>
      </w:tr>
      <w:tr w:rsidR="0006090E" w:rsidRPr="0006090E" w14:paraId="75E337E6" w14:textId="77777777" w:rsidTr="00972543">
        <w:tc>
          <w:tcPr>
            <w:tcW w:w="1580" w:type="pct"/>
            <w:vMerge/>
            <w:tcBorders>
              <w:right w:val="single" w:sz="12" w:space="0" w:color="auto"/>
            </w:tcBorders>
          </w:tcPr>
          <w:p w14:paraId="7D6670F3" w14:textId="77777777" w:rsidR="00B57E1B" w:rsidRPr="0006090E" w:rsidRDefault="00B57E1B" w:rsidP="00FC7C49">
            <w:pPr>
              <w:rPr>
                <w:rFonts w:eastAsia="Calibri"/>
              </w:rPr>
            </w:pPr>
          </w:p>
        </w:tc>
        <w:tc>
          <w:tcPr>
            <w:tcW w:w="1507" w:type="pct"/>
            <w:tcBorders>
              <w:left w:val="single" w:sz="12" w:space="0" w:color="auto"/>
            </w:tcBorders>
          </w:tcPr>
          <w:p w14:paraId="5E081ADA" w14:textId="77777777" w:rsidR="00B57E1B" w:rsidRPr="0006090E" w:rsidDel="00CD1FFC" w:rsidRDefault="00B57E1B" w:rsidP="00FC7C49">
            <w:pPr>
              <w:rPr>
                <w:rFonts w:eastAsia="Calibri"/>
              </w:rPr>
            </w:pPr>
            <w:r>
              <w:t>ICP-MS</w:t>
            </w:r>
          </w:p>
        </w:tc>
        <w:tc>
          <w:tcPr>
            <w:tcW w:w="1914" w:type="pct"/>
            <w:tcBorders>
              <w:top w:val="single" w:sz="6" w:space="0" w:color="auto"/>
            </w:tcBorders>
          </w:tcPr>
          <w:p w14:paraId="77FB11B5" w14:textId="77777777" w:rsidR="00B57E1B" w:rsidRPr="0006090E" w:rsidRDefault="00B57E1B" w:rsidP="00FC7C49">
            <w:pPr>
              <w:rPr>
                <w:rFonts w:eastAsia="Calibri"/>
              </w:rPr>
            </w:pPr>
            <w:r>
              <w:t>DIN EN ISO 17294-2:2017-01</w:t>
            </w:r>
          </w:p>
        </w:tc>
      </w:tr>
      <w:tr w:rsidR="0006090E" w:rsidRPr="0006090E" w14:paraId="124F5954" w14:textId="77777777" w:rsidTr="00972543">
        <w:tc>
          <w:tcPr>
            <w:tcW w:w="1580" w:type="pct"/>
            <w:tcBorders>
              <w:top w:val="single" w:sz="6" w:space="0" w:color="auto"/>
              <w:right w:val="single" w:sz="12" w:space="0" w:color="auto"/>
            </w:tcBorders>
          </w:tcPr>
          <w:p w14:paraId="28E4692B" w14:textId="77777777" w:rsidR="00B57E1B" w:rsidRPr="0006090E" w:rsidRDefault="00B57E1B" w:rsidP="00FC7C49">
            <w:pPr>
              <w:rPr>
                <w:rFonts w:eastAsia="Calibri"/>
              </w:rPr>
            </w:pPr>
            <w:r>
              <w:t xml:space="preserve">Chromium </w:t>
            </w:r>
            <w:r>
              <w:rPr>
                <w:vertAlign w:val="subscript"/>
              </w:rPr>
              <w:t>VI</w:t>
            </w:r>
            <w:r>
              <w:t xml:space="preserve"> </w:t>
            </w:r>
          </w:p>
        </w:tc>
        <w:tc>
          <w:tcPr>
            <w:tcW w:w="1507" w:type="pct"/>
            <w:tcBorders>
              <w:left w:val="single" w:sz="12" w:space="0" w:color="auto"/>
            </w:tcBorders>
            <w:shd w:val="clear" w:color="auto" w:fill="FFFFFF"/>
          </w:tcPr>
          <w:p w14:paraId="5DA35EC7" w14:textId="77777777" w:rsidR="00B57E1B" w:rsidRPr="0006090E" w:rsidRDefault="00B57E1B" w:rsidP="00FC7C49">
            <w:pPr>
              <w:rPr>
                <w:rFonts w:eastAsia="Calibri"/>
              </w:rPr>
            </w:pPr>
            <w:r>
              <w:t>Separation and determination analogous to the treatment of the extraction solution</w:t>
            </w:r>
          </w:p>
        </w:tc>
        <w:tc>
          <w:tcPr>
            <w:tcW w:w="1914" w:type="pct"/>
            <w:tcBorders>
              <w:top w:val="single" w:sz="6" w:space="0" w:color="auto"/>
            </w:tcBorders>
            <w:shd w:val="clear" w:color="auto" w:fill="FFFFFF"/>
          </w:tcPr>
          <w:p w14:paraId="5F77CF0F" w14:textId="77777777" w:rsidR="00B57E1B" w:rsidRPr="0006090E" w:rsidRDefault="00B57E1B" w:rsidP="00FC7C49">
            <w:pPr>
              <w:rPr>
                <w:rFonts w:eastAsia="Calibri"/>
              </w:rPr>
            </w:pPr>
            <w:r>
              <w:t>DIN EN 15192:2007-02,</w:t>
            </w:r>
          </w:p>
        </w:tc>
      </w:tr>
      <w:tr w:rsidR="0006090E" w:rsidRPr="009F36CA" w14:paraId="6699673B" w14:textId="77777777" w:rsidTr="00972543">
        <w:tc>
          <w:tcPr>
            <w:tcW w:w="1580" w:type="pct"/>
            <w:vMerge w:val="restart"/>
            <w:tcBorders>
              <w:top w:val="single" w:sz="6" w:space="0" w:color="auto"/>
              <w:right w:val="single" w:sz="12" w:space="0" w:color="auto"/>
            </w:tcBorders>
          </w:tcPr>
          <w:p w14:paraId="0922AE0E" w14:textId="77777777" w:rsidR="00B57E1B" w:rsidRPr="0006090E" w:rsidRDefault="00B57E1B" w:rsidP="00FC7C49">
            <w:pPr>
              <w:rPr>
                <w:rFonts w:eastAsia="Calibri"/>
              </w:rPr>
            </w:pPr>
            <w:r>
              <w:t>Mercury</w:t>
            </w:r>
          </w:p>
        </w:tc>
        <w:tc>
          <w:tcPr>
            <w:tcW w:w="1507" w:type="pct"/>
            <w:tcBorders>
              <w:left w:val="single" w:sz="12" w:space="0" w:color="auto"/>
            </w:tcBorders>
          </w:tcPr>
          <w:p w14:paraId="127C0DF4" w14:textId="77777777" w:rsidR="00B57E1B" w:rsidRPr="0006090E" w:rsidRDefault="00B57E1B" w:rsidP="00FC7C49">
            <w:pPr>
              <w:rPr>
                <w:rFonts w:eastAsia="Calibri"/>
              </w:rPr>
            </w:pPr>
            <w:r>
              <w:t>AAS</w:t>
            </w:r>
          </w:p>
        </w:tc>
        <w:tc>
          <w:tcPr>
            <w:tcW w:w="1914" w:type="pct"/>
            <w:tcBorders>
              <w:top w:val="single" w:sz="6" w:space="0" w:color="auto"/>
            </w:tcBorders>
          </w:tcPr>
          <w:p w14:paraId="3C300C54" w14:textId="77777777" w:rsidR="00B57E1B" w:rsidRPr="009F36CA" w:rsidRDefault="00B57E1B" w:rsidP="00FC7C49">
            <w:pPr>
              <w:rPr>
                <w:rFonts w:eastAsia="Calibri"/>
                <w:lang w:val="sv-SE"/>
              </w:rPr>
            </w:pPr>
            <w:r w:rsidRPr="009F36CA">
              <w:rPr>
                <w:lang w:val="sv-SE"/>
              </w:rPr>
              <w:t>DIN EN 16175-1:2016-12</w:t>
            </w:r>
          </w:p>
          <w:p w14:paraId="1A55BF52" w14:textId="77777777" w:rsidR="00B57E1B" w:rsidRPr="009F36CA" w:rsidRDefault="00B57E1B" w:rsidP="00FC7C49">
            <w:pPr>
              <w:rPr>
                <w:rFonts w:eastAsia="Calibri"/>
                <w:lang w:val="sv-SE"/>
              </w:rPr>
            </w:pPr>
            <w:r w:rsidRPr="009F36CA">
              <w:rPr>
                <w:lang w:val="sv-SE"/>
              </w:rPr>
              <w:t>DIN EN ISO 12846:2012-08</w:t>
            </w:r>
          </w:p>
        </w:tc>
      </w:tr>
      <w:tr w:rsidR="0006090E" w:rsidRPr="0006090E" w14:paraId="0C357F89" w14:textId="77777777" w:rsidTr="00972543">
        <w:tc>
          <w:tcPr>
            <w:tcW w:w="1580" w:type="pct"/>
            <w:vMerge/>
            <w:tcBorders>
              <w:right w:val="single" w:sz="12" w:space="0" w:color="auto"/>
            </w:tcBorders>
          </w:tcPr>
          <w:p w14:paraId="261A3659" w14:textId="77777777" w:rsidR="00B57E1B" w:rsidRPr="009F36CA" w:rsidRDefault="00B57E1B" w:rsidP="00FC7C49">
            <w:pPr>
              <w:rPr>
                <w:rFonts w:eastAsia="Calibri"/>
                <w:lang w:val="sv-SE"/>
              </w:rPr>
            </w:pPr>
          </w:p>
        </w:tc>
        <w:tc>
          <w:tcPr>
            <w:tcW w:w="1507" w:type="pct"/>
            <w:tcBorders>
              <w:left w:val="single" w:sz="12" w:space="0" w:color="auto"/>
            </w:tcBorders>
          </w:tcPr>
          <w:p w14:paraId="56A3CE18" w14:textId="77777777" w:rsidR="00B57E1B" w:rsidRPr="0006090E" w:rsidRDefault="00B57E1B" w:rsidP="00FC7C49">
            <w:pPr>
              <w:rPr>
                <w:rFonts w:eastAsia="Calibri"/>
              </w:rPr>
            </w:pPr>
            <w:r>
              <w:t>ICP-MS</w:t>
            </w:r>
          </w:p>
        </w:tc>
        <w:tc>
          <w:tcPr>
            <w:tcW w:w="1914" w:type="pct"/>
            <w:tcBorders>
              <w:top w:val="single" w:sz="6" w:space="0" w:color="auto"/>
            </w:tcBorders>
          </w:tcPr>
          <w:p w14:paraId="65265FC9" w14:textId="77777777" w:rsidR="00B57E1B" w:rsidRPr="0006090E" w:rsidRDefault="00B57E1B" w:rsidP="00FC7C49">
            <w:pPr>
              <w:rPr>
                <w:rFonts w:eastAsia="Calibri"/>
                <w:bCs/>
                <w:kern w:val="36"/>
              </w:rPr>
            </w:pPr>
            <w:r>
              <w:t>DIN EN ISO 17294-2:2017-01</w:t>
            </w:r>
          </w:p>
        </w:tc>
      </w:tr>
      <w:tr w:rsidR="0006090E" w:rsidRPr="009F36CA" w14:paraId="357CD1E0" w14:textId="77777777" w:rsidTr="00972543">
        <w:tc>
          <w:tcPr>
            <w:tcW w:w="1580" w:type="pct"/>
            <w:vMerge/>
            <w:tcBorders>
              <w:right w:val="single" w:sz="12" w:space="0" w:color="auto"/>
            </w:tcBorders>
          </w:tcPr>
          <w:p w14:paraId="7B6A5241" w14:textId="77777777" w:rsidR="00B57E1B" w:rsidRPr="0006090E" w:rsidRDefault="00B57E1B" w:rsidP="00FC7C49">
            <w:pPr>
              <w:rPr>
                <w:rFonts w:eastAsia="Calibri"/>
              </w:rPr>
            </w:pPr>
          </w:p>
        </w:tc>
        <w:tc>
          <w:tcPr>
            <w:tcW w:w="1507" w:type="pct"/>
            <w:tcBorders>
              <w:left w:val="single" w:sz="12" w:space="0" w:color="auto"/>
            </w:tcBorders>
          </w:tcPr>
          <w:p w14:paraId="38E27D40" w14:textId="77777777" w:rsidR="00B57E1B" w:rsidRPr="0006090E" w:rsidRDefault="00B57E1B" w:rsidP="00FC7C49">
            <w:pPr>
              <w:rPr>
                <w:rFonts w:eastAsia="Calibri"/>
              </w:rPr>
            </w:pPr>
            <w:r>
              <w:t>Atomic fluorescence spectrometry (AFS)</w:t>
            </w:r>
          </w:p>
        </w:tc>
        <w:tc>
          <w:tcPr>
            <w:tcW w:w="1914" w:type="pct"/>
            <w:tcBorders>
              <w:top w:val="single" w:sz="6" w:space="0" w:color="auto"/>
            </w:tcBorders>
          </w:tcPr>
          <w:p w14:paraId="63EBE0FB" w14:textId="77777777" w:rsidR="00B57E1B" w:rsidRPr="009F36CA" w:rsidRDefault="00B57E1B" w:rsidP="00FC7C49">
            <w:pPr>
              <w:rPr>
                <w:rFonts w:eastAsia="Calibri"/>
                <w:lang w:val="sv-SE"/>
              </w:rPr>
            </w:pPr>
            <w:r w:rsidRPr="009F36CA">
              <w:rPr>
                <w:lang w:val="sv-SE"/>
              </w:rPr>
              <w:t>DIN EN 16175-2:2016-12</w:t>
            </w:r>
          </w:p>
          <w:p w14:paraId="6B22EA21" w14:textId="77777777" w:rsidR="00B57E1B" w:rsidRPr="009F36CA" w:rsidRDefault="00B57E1B" w:rsidP="00FC7C49">
            <w:pPr>
              <w:rPr>
                <w:rFonts w:eastAsia="Calibri"/>
                <w:lang w:val="sv-SE"/>
              </w:rPr>
            </w:pPr>
            <w:r w:rsidRPr="009F36CA">
              <w:rPr>
                <w:lang w:val="sv-SE"/>
              </w:rPr>
              <w:t>DIN EN ISO 17852:2008-04</w:t>
            </w:r>
          </w:p>
        </w:tc>
      </w:tr>
      <w:tr w:rsidR="0006090E" w:rsidRPr="0006090E" w14:paraId="6FC262FA" w14:textId="77777777" w:rsidTr="00972543">
        <w:tc>
          <w:tcPr>
            <w:tcW w:w="1580" w:type="pct"/>
            <w:vMerge w:val="restart"/>
            <w:tcBorders>
              <w:top w:val="single" w:sz="6" w:space="0" w:color="auto"/>
              <w:right w:val="single" w:sz="12" w:space="0" w:color="auto"/>
            </w:tcBorders>
          </w:tcPr>
          <w:p w14:paraId="108C48C8" w14:textId="77777777" w:rsidR="00B57E1B" w:rsidRPr="0006090E" w:rsidRDefault="00B57E1B" w:rsidP="00FC7C49">
            <w:pPr>
              <w:rPr>
                <w:rFonts w:eastAsia="Calibri"/>
              </w:rPr>
            </w:pPr>
            <w:r>
              <w:t>Selenium</w:t>
            </w:r>
          </w:p>
        </w:tc>
        <w:tc>
          <w:tcPr>
            <w:tcW w:w="1507" w:type="pct"/>
            <w:tcBorders>
              <w:left w:val="single" w:sz="12" w:space="0" w:color="auto"/>
            </w:tcBorders>
          </w:tcPr>
          <w:p w14:paraId="70D0E24A" w14:textId="77777777" w:rsidR="00B57E1B" w:rsidRPr="0006090E" w:rsidRDefault="00B57E1B" w:rsidP="00FC7C49">
            <w:pPr>
              <w:rPr>
                <w:rFonts w:eastAsia="Calibri"/>
              </w:rPr>
            </w:pPr>
            <w:r>
              <w:t>ICP-AES/ICP-OES</w:t>
            </w:r>
          </w:p>
        </w:tc>
        <w:tc>
          <w:tcPr>
            <w:tcW w:w="1914" w:type="pct"/>
            <w:tcBorders>
              <w:top w:val="single" w:sz="6" w:space="0" w:color="auto"/>
            </w:tcBorders>
          </w:tcPr>
          <w:p w14:paraId="18863595" w14:textId="77777777" w:rsidR="00B57E1B" w:rsidRPr="0006090E" w:rsidRDefault="00B57E1B" w:rsidP="00FC7C49">
            <w:pPr>
              <w:rPr>
                <w:rFonts w:eastAsia="Calibri"/>
              </w:rPr>
            </w:pPr>
            <w:r>
              <w:t xml:space="preserve">DIN ISO 22036:2009-06 </w:t>
            </w:r>
          </w:p>
        </w:tc>
      </w:tr>
      <w:tr w:rsidR="0006090E" w:rsidRPr="0006090E" w14:paraId="6BBCE7E8" w14:textId="77777777" w:rsidTr="00972543">
        <w:tc>
          <w:tcPr>
            <w:tcW w:w="1580" w:type="pct"/>
            <w:vMerge/>
            <w:tcBorders>
              <w:right w:val="single" w:sz="12" w:space="0" w:color="auto"/>
            </w:tcBorders>
          </w:tcPr>
          <w:p w14:paraId="0F5C0676" w14:textId="77777777" w:rsidR="00B57E1B" w:rsidRPr="0006090E" w:rsidRDefault="00B57E1B" w:rsidP="00FC7C49">
            <w:pPr>
              <w:rPr>
                <w:rFonts w:eastAsia="Calibri"/>
              </w:rPr>
            </w:pPr>
          </w:p>
        </w:tc>
        <w:tc>
          <w:tcPr>
            <w:tcW w:w="1507" w:type="pct"/>
            <w:tcBorders>
              <w:left w:val="single" w:sz="12" w:space="0" w:color="auto"/>
            </w:tcBorders>
          </w:tcPr>
          <w:p w14:paraId="5870973C" w14:textId="77777777" w:rsidR="00B57E1B" w:rsidRPr="0006090E" w:rsidDel="0017190F" w:rsidRDefault="00B57E1B" w:rsidP="00FC7C49">
            <w:pPr>
              <w:rPr>
                <w:rFonts w:eastAsia="Calibri"/>
              </w:rPr>
            </w:pPr>
            <w:r>
              <w:t>ICP-MS</w:t>
            </w:r>
          </w:p>
        </w:tc>
        <w:tc>
          <w:tcPr>
            <w:tcW w:w="1914" w:type="pct"/>
            <w:tcBorders>
              <w:top w:val="single" w:sz="6" w:space="0" w:color="auto"/>
            </w:tcBorders>
          </w:tcPr>
          <w:p w14:paraId="7266C5BD" w14:textId="77777777" w:rsidR="00B57E1B" w:rsidRPr="0006090E" w:rsidRDefault="00B57E1B" w:rsidP="00FC7C49">
            <w:pPr>
              <w:rPr>
                <w:rFonts w:eastAsia="Calibri"/>
              </w:rPr>
            </w:pPr>
            <w:r>
              <w:t>DIN EN ISO 17294-2:2017-01</w:t>
            </w:r>
          </w:p>
        </w:tc>
      </w:tr>
      <w:tr w:rsidR="0006090E" w:rsidRPr="009F36CA" w14:paraId="6DA17B71" w14:textId="77777777" w:rsidTr="00972543">
        <w:tc>
          <w:tcPr>
            <w:tcW w:w="1580" w:type="pct"/>
            <w:tcBorders>
              <w:top w:val="single" w:sz="6" w:space="0" w:color="auto"/>
              <w:right w:val="single" w:sz="12" w:space="0" w:color="auto"/>
            </w:tcBorders>
          </w:tcPr>
          <w:p w14:paraId="4919A00C" w14:textId="77777777" w:rsidR="00B57E1B" w:rsidRPr="0006090E" w:rsidRDefault="00B57E1B" w:rsidP="00FC7C49">
            <w:pPr>
              <w:rPr>
                <w:rFonts w:eastAsia="Calibri"/>
              </w:rPr>
            </w:pPr>
            <w:r>
              <w:t xml:space="preserve">Cyanide </w:t>
            </w:r>
            <w:r>
              <w:rPr>
                <w:vertAlign w:val="subscript"/>
              </w:rPr>
              <w:t>total</w:t>
            </w:r>
          </w:p>
        </w:tc>
        <w:tc>
          <w:tcPr>
            <w:tcW w:w="1507" w:type="pct"/>
            <w:tcBorders>
              <w:left w:val="single" w:sz="12" w:space="0" w:color="auto"/>
            </w:tcBorders>
          </w:tcPr>
          <w:p w14:paraId="771DD46F" w14:textId="77777777" w:rsidR="00B57E1B" w:rsidRPr="0006090E" w:rsidRDefault="00B57E1B" w:rsidP="00FC7C49">
            <w:pPr>
              <w:rPr>
                <w:rFonts w:eastAsia="Calibri"/>
              </w:rPr>
            </w:pPr>
            <w:r>
              <w:t>Spectral photometry</w:t>
            </w:r>
          </w:p>
        </w:tc>
        <w:tc>
          <w:tcPr>
            <w:tcW w:w="1914" w:type="pct"/>
            <w:tcBorders>
              <w:top w:val="single" w:sz="6" w:space="0" w:color="auto"/>
            </w:tcBorders>
          </w:tcPr>
          <w:p w14:paraId="4E6B8BA0" w14:textId="77777777" w:rsidR="00B57E1B" w:rsidRPr="009F36CA" w:rsidRDefault="00B57E1B" w:rsidP="00FC7C49">
            <w:pPr>
              <w:rPr>
                <w:rFonts w:eastAsia="Calibri"/>
                <w:lang w:val="sv-SE"/>
              </w:rPr>
            </w:pPr>
            <w:r w:rsidRPr="009F36CA">
              <w:rPr>
                <w:lang w:val="sv-SE"/>
              </w:rPr>
              <w:t>DIN 38405-13:2011-04</w:t>
            </w:r>
          </w:p>
          <w:p w14:paraId="0ED86925" w14:textId="77777777" w:rsidR="00B57E1B" w:rsidRPr="009F36CA" w:rsidRDefault="00B57E1B" w:rsidP="00FC7C49">
            <w:pPr>
              <w:rPr>
                <w:rFonts w:eastAsia="Calibri"/>
                <w:lang w:val="sv-SE"/>
              </w:rPr>
            </w:pPr>
            <w:r w:rsidRPr="009F36CA">
              <w:rPr>
                <w:lang w:val="sv-SE"/>
              </w:rPr>
              <w:t>DIN EN ISO 14403-1:2012-10</w:t>
            </w:r>
          </w:p>
          <w:p w14:paraId="1F467920" w14:textId="77777777" w:rsidR="00B57E1B" w:rsidRPr="009F36CA" w:rsidRDefault="00B57E1B" w:rsidP="00FC7C49">
            <w:pPr>
              <w:rPr>
                <w:rFonts w:eastAsia="Calibri"/>
                <w:lang w:val="sv-SE"/>
              </w:rPr>
            </w:pPr>
            <w:r w:rsidRPr="009F36CA">
              <w:rPr>
                <w:lang w:val="sv-SE"/>
              </w:rPr>
              <w:t>DIN EN ISO 14403-2:2012-10</w:t>
            </w:r>
          </w:p>
        </w:tc>
      </w:tr>
      <w:tr w:rsidR="0006090E" w:rsidRPr="009F36CA" w14:paraId="12ECE1B5" w14:textId="77777777" w:rsidTr="00972543">
        <w:tc>
          <w:tcPr>
            <w:tcW w:w="1580" w:type="pct"/>
            <w:tcBorders>
              <w:top w:val="single" w:sz="6" w:space="0" w:color="auto"/>
              <w:right w:val="single" w:sz="12" w:space="0" w:color="auto"/>
            </w:tcBorders>
          </w:tcPr>
          <w:p w14:paraId="67098E71" w14:textId="77777777" w:rsidR="00B57E1B" w:rsidRPr="0006090E" w:rsidRDefault="00B57E1B" w:rsidP="00FC7C49">
            <w:pPr>
              <w:rPr>
                <w:rFonts w:eastAsia="Calibri"/>
              </w:rPr>
            </w:pPr>
            <w:r>
              <w:t xml:space="preserve">Cyanide </w:t>
            </w:r>
            <w:r>
              <w:rPr>
                <w:vertAlign w:val="subscript"/>
              </w:rPr>
              <w:t>easily released</w:t>
            </w:r>
          </w:p>
        </w:tc>
        <w:tc>
          <w:tcPr>
            <w:tcW w:w="1507" w:type="pct"/>
            <w:tcBorders>
              <w:left w:val="single" w:sz="12" w:space="0" w:color="auto"/>
            </w:tcBorders>
          </w:tcPr>
          <w:p w14:paraId="74AA7092" w14:textId="77777777" w:rsidR="00B57E1B" w:rsidRPr="0006090E" w:rsidRDefault="00B57E1B" w:rsidP="00FC7C49">
            <w:pPr>
              <w:rPr>
                <w:rFonts w:eastAsia="Calibri"/>
              </w:rPr>
            </w:pPr>
            <w:r>
              <w:t>Spectral photometry</w:t>
            </w:r>
          </w:p>
        </w:tc>
        <w:tc>
          <w:tcPr>
            <w:tcW w:w="1914" w:type="pct"/>
            <w:tcBorders>
              <w:top w:val="single" w:sz="6" w:space="0" w:color="auto"/>
            </w:tcBorders>
          </w:tcPr>
          <w:p w14:paraId="49AD83FB" w14:textId="77777777" w:rsidR="00B57E1B" w:rsidRPr="009F36CA" w:rsidRDefault="00B57E1B" w:rsidP="00FC7C49">
            <w:pPr>
              <w:rPr>
                <w:rFonts w:eastAsia="Calibri"/>
                <w:lang w:val="sv-SE"/>
              </w:rPr>
            </w:pPr>
            <w:r w:rsidRPr="009F36CA">
              <w:rPr>
                <w:lang w:val="sv-SE"/>
              </w:rPr>
              <w:t>DIN 38405-13:2011-04</w:t>
            </w:r>
          </w:p>
          <w:p w14:paraId="20AD003D" w14:textId="77777777" w:rsidR="00B57E1B" w:rsidRPr="009F36CA" w:rsidRDefault="00B57E1B" w:rsidP="00FC7C49">
            <w:pPr>
              <w:rPr>
                <w:rFonts w:eastAsia="Calibri"/>
                <w:lang w:val="sv-SE"/>
              </w:rPr>
            </w:pPr>
            <w:r w:rsidRPr="009F36CA">
              <w:rPr>
                <w:lang w:val="sv-SE"/>
              </w:rPr>
              <w:t>DIN EN ISO 14403-1:2012-10</w:t>
            </w:r>
          </w:p>
          <w:p w14:paraId="27EEE5A6" w14:textId="77777777" w:rsidR="00B57E1B" w:rsidRPr="009F36CA" w:rsidRDefault="00B57E1B" w:rsidP="00FC7C49">
            <w:pPr>
              <w:rPr>
                <w:rFonts w:eastAsia="Calibri"/>
                <w:lang w:val="sv-SE"/>
              </w:rPr>
            </w:pPr>
            <w:r w:rsidRPr="009F36CA">
              <w:rPr>
                <w:lang w:val="sv-SE"/>
              </w:rPr>
              <w:t>DIN EN ISO 14403-2:2012-10</w:t>
            </w:r>
          </w:p>
        </w:tc>
      </w:tr>
      <w:tr w:rsidR="0006090E" w:rsidRPr="0006090E" w14:paraId="12522A90" w14:textId="77777777" w:rsidTr="00972543">
        <w:tc>
          <w:tcPr>
            <w:tcW w:w="1580" w:type="pct"/>
            <w:vMerge w:val="restart"/>
            <w:tcBorders>
              <w:top w:val="single" w:sz="6" w:space="0" w:color="auto"/>
              <w:right w:val="single" w:sz="12" w:space="0" w:color="auto"/>
            </w:tcBorders>
          </w:tcPr>
          <w:p w14:paraId="249B8C69" w14:textId="77777777" w:rsidR="00B57E1B" w:rsidRPr="0006090E" w:rsidRDefault="00B57E1B" w:rsidP="00FC7C49">
            <w:pPr>
              <w:rPr>
                <w:rFonts w:eastAsia="Calibri"/>
              </w:rPr>
            </w:pPr>
            <w:r>
              <w:t xml:space="preserve">fluoride, sulphate </w:t>
            </w:r>
          </w:p>
        </w:tc>
        <w:tc>
          <w:tcPr>
            <w:tcW w:w="1507" w:type="pct"/>
            <w:tcBorders>
              <w:left w:val="single" w:sz="12" w:space="0" w:color="auto"/>
              <w:bottom w:val="single" w:sz="6" w:space="0" w:color="auto"/>
            </w:tcBorders>
          </w:tcPr>
          <w:p w14:paraId="7E665FB3" w14:textId="77777777" w:rsidR="00B57E1B" w:rsidRPr="0006090E" w:rsidRDefault="00B57E1B" w:rsidP="00FC7C49">
            <w:pPr>
              <w:rPr>
                <w:rFonts w:eastAsia="Calibri"/>
              </w:rPr>
            </w:pPr>
            <w:r>
              <w:t>fluoride-sensitive electrode</w:t>
            </w:r>
          </w:p>
        </w:tc>
        <w:tc>
          <w:tcPr>
            <w:tcW w:w="1914" w:type="pct"/>
            <w:tcBorders>
              <w:top w:val="single" w:sz="6" w:space="0" w:color="auto"/>
            </w:tcBorders>
          </w:tcPr>
          <w:p w14:paraId="387241C6" w14:textId="77777777" w:rsidR="00B57E1B" w:rsidRPr="0006090E" w:rsidRDefault="00B57E1B" w:rsidP="00FC7C49">
            <w:pPr>
              <w:rPr>
                <w:rFonts w:eastAsia="Calibri"/>
              </w:rPr>
            </w:pPr>
            <w:r>
              <w:t>DIN 38405-4:1985-07</w:t>
            </w:r>
          </w:p>
        </w:tc>
      </w:tr>
      <w:tr w:rsidR="00972543" w:rsidRPr="0006090E" w14:paraId="05DA52DB" w14:textId="77777777" w:rsidTr="00972543">
        <w:tc>
          <w:tcPr>
            <w:tcW w:w="1580" w:type="pct"/>
            <w:vMerge/>
            <w:tcBorders>
              <w:top w:val="single" w:sz="6" w:space="0" w:color="auto"/>
              <w:bottom w:val="single" w:sz="12" w:space="0" w:color="auto"/>
              <w:right w:val="single" w:sz="12" w:space="0" w:color="auto"/>
            </w:tcBorders>
          </w:tcPr>
          <w:p w14:paraId="7537A3C9" w14:textId="77777777" w:rsidR="00B57E1B" w:rsidRPr="0006090E" w:rsidRDefault="00B57E1B" w:rsidP="00FC7C49">
            <w:pPr>
              <w:rPr>
                <w:rFonts w:eastAsia="Calibri"/>
              </w:rPr>
            </w:pPr>
          </w:p>
        </w:tc>
        <w:tc>
          <w:tcPr>
            <w:tcW w:w="1507" w:type="pct"/>
            <w:tcBorders>
              <w:top w:val="single" w:sz="6" w:space="0" w:color="auto"/>
              <w:left w:val="single" w:sz="12" w:space="0" w:color="auto"/>
              <w:bottom w:val="single" w:sz="12" w:space="0" w:color="auto"/>
            </w:tcBorders>
          </w:tcPr>
          <w:p w14:paraId="72934F2D" w14:textId="77777777" w:rsidR="00B57E1B" w:rsidRPr="0006090E" w:rsidRDefault="00B57E1B" w:rsidP="00FC7C49">
            <w:pPr>
              <w:rPr>
                <w:rFonts w:eastAsia="Calibri"/>
              </w:rPr>
            </w:pPr>
            <w:r>
              <w:t>Ion chromatography</w:t>
            </w:r>
          </w:p>
        </w:tc>
        <w:tc>
          <w:tcPr>
            <w:tcW w:w="1914" w:type="pct"/>
            <w:tcBorders>
              <w:top w:val="single" w:sz="6" w:space="0" w:color="auto"/>
              <w:bottom w:val="single" w:sz="12" w:space="0" w:color="auto"/>
            </w:tcBorders>
          </w:tcPr>
          <w:p w14:paraId="1851669D" w14:textId="77777777" w:rsidR="00B57E1B" w:rsidRPr="0006090E" w:rsidRDefault="00B57E1B" w:rsidP="00FC7C49">
            <w:pPr>
              <w:rPr>
                <w:rFonts w:eastAsia="Calibri"/>
              </w:rPr>
            </w:pPr>
            <w:r>
              <w:t>DIN EN ISO 10304-1:2009-07</w:t>
            </w:r>
          </w:p>
        </w:tc>
      </w:tr>
    </w:tbl>
    <w:p w14:paraId="23A9496B" w14:textId="77777777" w:rsidR="00B57E1B" w:rsidRPr="0006090E" w:rsidRDefault="00B57E1B" w:rsidP="00B57E1B">
      <w:pPr>
        <w:pStyle w:val="Text"/>
      </w:pPr>
    </w:p>
    <w:p w14:paraId="307247A4" w14:textId="77777777" w:rsidR="00B57E1B" w:rsidRPr="0006090E" w:rsidRDefault="00B57E1B" w:rsidP="00B57E1B">
      <w:pPr>
        <w:pStyle w:val="Heading1"/>
        <w:rPr>
          <w:rFonts w:eastAsia="Calibri"/>
        </w:rPr>
      </w:pPr>
      <w:r>
        <w:br w:type="page"/>
      </w:r>
      <w:r>
        <w:lastRenderedPageBreak/>
        <w:t>Table 7: Method for the determination of inorganic substance content</w:t>
      </w:r>
    </w:p>
    <w:tbl>
      <w:tblPr>
        <w:tblpPr w:leftFromText="141" w:rightFromText="141" w:vertAnchor="text" w:tblpX="-15" w:tblpY="1"/>
        <w:tblOverlap w:val="never"/>
        <w:tblW w:w="515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5" w:type="dxa"/>
          <w:right w:w="35" w:type="dxa"/>
        </w:tblCellMar>
        <w:tblLook w:val="0000" w:firstRow="0" w:lastRow="0" w:firstColumn="0" w:lastColumn="0" w:noHBand="0" w:noVBand="0"/>
      </w:tblPr>
      <w:tblGrid>
        <w:gridCol w:w="3326"/>
        <w:gridCol w:w="2755"/>
        <w:gridCol w:w="2941"/>
      </w:tblGrid>
      <w:tr w:rsidR="0006090E" w:rsidRPr="0006090E" w14:paraId="024D225C" w14:textId="77777777" w:rsidTr="00E12D5D">
        <w:trPr>
          <w:trHeight w:val="467"/>
          <w:tblHeader/>
        </w:trPr>
        <w:tc>
          <w:tcPr>
            <w:tcW w:w="1843" w:type="pct"/>
            <w:tcBorders>
              <w:top w:val="single" w:sz="12" w:space="0" w:color="auto"/>
              <w:left w:val="single" w:sz="12" w:space="0" w:color="auto"/>
              <w:bottom w:val="single" w:sz="12" w:space="0" w:color="auto"/>
              <w:right w:val="single" w:sz="12" w:space="0" w:color="auto"/>
            </w:tcBorders>
            <w:shd w:val="clear" w:color="auto" w:fill="E6E6E6"/>
            <w:vAlign w:val="center"/>
          </w:tcPr>
          <w:p w14:paraId="2B333A24" w14:textId="77777777" w:rsidR="00B57E1B" w:rsidRPr="0006090E" w:rsidRDefault="00B57E1B" w:rsidP="00B57E1B">
            <w:pPr>
              <w:pStyle w:val="Heading1"/>
              <w:rPr>
                <w:rFonts w:eastAsia="Calibri"/>
              </w:rPr>
            </w:pPr>
            <w:r>
              <w:t>Substance</w:t>
            </w:r>
          </w:p>
        </w:tc>
        <w:tc>
          <w:tcPr>
            <w:tcW w:w="1527" w:type="pct"/>
            <w:tcBorders>
              <w:top w:val="single" w:sz="12" w:space="0" w:color="auto"/>
              <w:left w:val="single" w:sz="12" w:space="0" w:color="auto"/>
              <w:bottom w:val="single" w:sz="12" w:space="0" w:color="auto"/>
              <w:right w:val="single" w:sz="4" w:space="0" w:color="auto"/>
            </w:tcBorders>
            <w:shd w:val="clear" w:color="auto" w:fill="E6E6E6"/>
            <w:vAlign w:val="center"/>
          </w:tcPr>
          <w:p w14:paraId="674A4F91" w14:textId="77777777" w:rsidR="00B57E1B" w:rsidRPr="0006090E" w:rsidRDefault="00B57E1B" w:rsidP="00FC7C49">
            <w:pPr>
              <w:ind w:left="57"/>
              <w:rPr>
                <w:rFonts w:eastAsia="Calibri"/>
                <w:b/>
              </w:rPr>
            </w:pPr>
            <w:r>
              <w:rPr>
                <w:b/>
              </w:rPr>
              <w:t>Method</w:t>
            </w:r>
          </w:p>
        </w:tc>
        <w:tc>
          <w:tcPr>
            <w:tcW w:w="1630" w:type="pct"/>
            <w:tcBorders>
              <w:top w:val="single" w:sz="12" w:space="0" w:color="auto"/>
              <w:left w:val="single" w:sz="4" w:space="0" w:color="auto"/>
              <w:bottom w:val="single" w:sz="12" w:space="0" w:color="auto"/>
              <w:right w:val="single" w:sz="12" w:space="0" w:color="auto"/>
            </w:tcBorders>
            <w:shd w:val="clear" w:color="auto" w:fill="E6E6E6"/>
            <w:vAlign w:val="center"/>
          </w:tcPr>
          <w:p w14:paraId="28DB5B5F" w14:textId="77777777" w:rsidR="00B57E1B" w:rsidRPr="0006090E" w:rsidRDefault="00B57E1B" w:rsidP="00FC7C49">
            <w:pPr>
              <w:ind w:left="57"/>
              <w:rPr>
                <w:rFonts w:eastAsia="Calibri"/>
                <w:b/>
              </w:rPr>
            </w:pPr>
            <w:r>
              <w:rPr>
                <w:b/>
              </w:rPr>
              <w:t>Standard</w:t>
            </w:r>
          </w:p>
        </w:tc>
      </w:tr>
      <w:tr w:rsidR="0006090E" w:rsidRPr="0006090E" w14:paraId="4DE7D4C9" w14:textId="77777777" w:rsidTr="00E12D5D">
        <w:trPr>
          <w:trHeight w:hRule="exact" w:val="975"/>
          <w:tblHeader/>
        </w:trPr>
        <w:tc>
          <w:tcPr>
            <w:tcW w:w="1843" w:type="pct"/>
            <w:vMerge w:val="restart"/>
            <w:tcBorders>
              <w:top w:val="single" w:sz="12" w:space="0" w:color="auto"/>
              <w:left w:val="single" w:sz="12" w:space="0" w:color="auto"/>
              <w:right w:val="single" w:sz="12" w:space="0" w:color="auto"/>
            </w:tcBorders>
          </w:tcPr>
          <w:p w14:paraId="642BC48A" w14:textId="77777777" w:rsidR="00B57E1B" w:rsidRPr="0006090E" w:rsidRDefault="00B57E1B" w:rsidP="00FC7C49">
            <w:pPr>
              <w:ind w:left="57"/>
              <w:rPr>
                <w:rFonts w:eastAsia="Calibri"/>
              </w:rPr>
            </w:pPr>
            <w:r>
              <w:t>BTEX</w:t>
            </w:r>
            <w:r>
              <w:rPr>
                <w:vertAlign w:val="superscript"/>
              </w:rPr>
              <w:t>1)</w:t>
            </w:r>
          </w:p>
        </w:tc>
        <w:tc>
          <w:tcPr>
            <w:tcW w:w="1527" w:type="pct"/>
            <w:tcBorders>
              <w:top w:val="single" w:sz="12" w:space="0" w:color="auto"/>
              <w:left w:val="single" w:sz="12" w:space="0" w:color="auto"/>
              <w:bottom w:val="single" w:sz="4" w:space="0" w:color="auto"/>
            </w:tcBorders>
          </w:tcPr>
          <w:p w14:paraId="7E1FC6E9" w14:textId="77777777" w:rsidR="00B57E1B" w:rsidRPr="0006090E" w:rsidRDefault="00B57E1B" w:rsidP="00FC7C49">
            <w:pPr>
              <w:ind w:left="57"/>
              <w:rPr>
                <w:rFonts w:eastAsia="Calibri"/>
              </w:rPr>
            </w:pPr>
            <w:r>
              <w:t>GC-FID (note matrix load), HS-GC-MS</w:t>
            </w:r>
          </w:p>
        </w:tc>
        <w:tc>
          <w:tcPr>
            <w:tcW w:w="1630" w:type="pct"/>
            <w:tcBorders>
              <w:top w:val="single" w:sz="12" w:space="0" w:color="auto"/>
              <w:bottom w:val="single" w:sz="4" w:space="0" w:color="auto"/>
              <w:right w:val="single" w:sz="12" w:space="0" w:color="auto"/>
            </w:tcBorders>
          </w:tcPr>
          <w:p w14:paraId="241ED541" w14:textId="77777777" w:rsidR="00B57E1B" w:rsidRPr="0006090E" w:rsidRDefault="00B57E1B" w:rsidP="00FC7C49">
            <w:pPr>
              <w:ind w:left="57"/>
              <w:rPr>
                <w:rFonts w:eastAsia="Calibri"/>
              </w:rPr>
            </w:pPr>
            <w:r>
              <w:t>DIN 38407-43:2014-10</w:t>
            </w:r>
          </w:p>
        </w:tc>
      </w:tr>
      <w:tr w:rsidR="0006090E" w:rsidRPr="0006090E" w14:paraId="651C5DC2" w14:textId="77777777" w:rsidTr="00E12D5D">
        <w:trPr>
          <w:trHeight w:hRule="exact" w:val="975"/>
          <w:tblHeader/>
        </w:trPr>
        <w:tc>
          <w:tcPr>
            <w:tcW w:w="1843" w:type="pct"/>
            <w:vMerge/>
            <w:tcBorders>
              <w:left w:val="single" w:sz="12" w:space="0" w:color="auto"/>
              <w:right w:val="single" w:sz="12" w:space="0" w:color="auto"/>
            </w:tcBorders>
          </w:tcPr>
          <w:p w14:paraId="51DB095F" w14:textId="77777777" w:rsidR="00B57E1B" w:rsidRPr="0006090E" w:rsidRDefault="00B57E1B" w:rsidP="00FC7C49">
            <w:pPr>
              <w:ind w:left="57"/>
              <w:rPr>
                <w:rFonts w:eastAsia="Calibri"/>
              </w:rPr>
            </w:pPr>
          </w:p>
        </w:tc>
        <w:tc>
          <w:tcPr>
            <w:tcW w:w="1527" w:type="pct"/>
            <w:tcBorders>
              <w:top w:val="single" w:sz="4" w:space="0" w:color="auto"/>
              <w:left w:val="single" w:sz="12" w:space="0" w:color="auto"/>
            </w:tcBorders>
          </w:tcPr>
          <w:p w14:paraId="5B035FFF" w14:textId="77777777" w:rsidR="00B57E1B" w:rsidRPr="0006090E" w:rsidRDefault="00B57E1B" w:rsidP="00FC7C49">
            <w:pPr>
              <w:ind w:left="57"/>
              <w:rPr>
                <w:rFonts w:eastAsia="Calibri"/>
              </w:rPr>
            </w:pPr>
            <w:r>
              <w:t>Purge and trap enrichment and thermal desorption</w:t>
            </w:r>
          </w:p>
        </w:tc>
        <w:tc>
          <w:tcPr>
            <w:tcW w:w="1630" w:type="pct"/>
            <w:tcBorders>
              <w:top w:val="single" w:sz="4" w:space="0" w:color="auto"/>
              <w:right w:val="single" w:sz="12" w:space="0" w:color="auto"/>
            </w:tcBorders>
          </w:tcPr>
          <w:p w14:paraId="2B86955A" w14:textId="77777777" w:rsidR="00B57E1B" w:rsidRPr="0006090E" w:rsidRDefault="00B57E1B" w:rsidP="00FC7C49">
            <w:pPr>
              <w:ind w:left="57"/>
              <w:rPr>
                <w:rFonts w:eastAsia="Calibri"/>
              </w:rPr>
            </w:pPr>
            <w:r>
              <w:t>DIN EN ISO 15680:2004-04</w:t>
            </w:r>
          </w:p>
        </w:tc>
      </w:tr>
      <w:tr w:rsidR="0006090E" w:rsidRPr="0006090E" w14:paraId="1F335306" w14:textId="77777777" w:rsidTr="00E12D5D">
        <w:trPr>
          <w:tblHeader/>
        </w:trPr>
        <w:tc>
          <w:tcPr>
            <w:tcW w:w="1843" w:type="pct"/>
            <w:tcBorders>
              <w:left w:val="single" w:sz="12" w:space="0" w:color="auto"/>
              <w:right w:val="single" w:sz="12" w:space="0" w:color="auto"/>
            </w:tcBorders>
          </w:tcPr>
          <w:p w14:paraId="0C45C0EF" w14:textId="77777777" w:rsidR="00B57E1B" w:rsidRPr="0006090E" w:rsidRDefault="00B57E1B" w:rsidP="00FC7C49">
            <w:pPr>
              <w:ind w:left="57"/>
              <w:rPr>
                <w:rFonts w:eastAsia="Calibri"/>
              </w:rPr>
            </w:pPr>
            <w:r>
              <w:t>Anthracene</w:t>
            </w:r>
          </w:p>
        </w:tc>
        <w:tc>
          <w:tcPr>
            <w:tcW w:w="1527" w:type="pct"/>
            <w:tcBorders>
              <w:left w:val="single" w:sz="12" w:space="0" w:color="auto"/>
            </w:tcBorders>
          </w:tcPr>
          <w:p w14:paraId="6B07420D" w14:textId="77777777" w:rsidR="00B57E1B" w:rsidRPr="0006090E" w:rsidRDefault="00B57E1B" w:rsidP="00FC7C49">
            <w:pPr>
              <w:ind w:left="57"/>
              <w:rPr>
                <w:rFonts w:eastAsia="Calibri"/>
              </w:rPr>
            </w:pPr>
            <w:r>
              <w:t>HPLC-F, GC-MS</w:t>
            </w:r>
          </w:p>
        </w:tc>
        <w:tc>
          <w:tcPr>
            <w:tcW w:w="1630" w:type="pct"/>
            <w:tcBorders>
              <w:right w:val="single" w:sz="12" w:space="0" w:color="auto"/>
            </w:tcBorders>
          </w:tcPr>
          <w:p w14:paraId="107DD387" w14:textId="77777777" w:rsidR="00B57E1B" w:rsidRPr="0006090E" w:rsidRDefault="00B57E1B" w:rsidP="00FC7C49">
            <w:pPr>
              <w:ind w:left="57"/>
              <w:rPr>
                <w:rFonts w:eastAsia="Calibri"/>
              </w:rPr>
            </w:pPr>
            <w:r>
              <w:t>DIN EN ISO 17993:2004-03</w:t>
            </w:r>
          </w:p>
          <w:p w14:paraId="46289D9C" w14:textId="77777777" w:rsidR="00B57E1B" w:rsidRPr="0006090E" w:rsidRDefault="00B57E1B" w:rsidP="00FC7C49">
            <w:pPr>
              <w:ind w:left="57"/>
              <w:rPr>
                <w:rFonts w:eastAsia="Calibri"/>
              </w:rPr>
            </w:pPr>
            <w:r>
              <w:t>DIN 38407-39:2011-09</w:t>
            </w:r>
          </w:p>
        </w:tc>
      </w:tr>
      <w:tr w:rsidR="0006090E" w:rsidRPr="0006090E" w14:paraId="161FC311" w14:textId="77777777" w:rsidTr="00E12D5D">
        <w:trPr>
          <w:tblHeader/>
        </w:trPr>
        <w:tc>
          <w:tcPr>
            <w:tcW w:w="1843" w:type="pct"/>
            <w:tcBorders>
              <w:left w:val="single" w:sz="12" w:space="0" w:color="auto"/>
              <w:right w:val="single" w:sz="12" w:space="0" w:color="auto"/>
            </w:tcBorders>
          </w:tcPr>
          <w:p w14:paraId="0F04CF7F" w14:textId="77777777" w:rsidR="00B57E1B" w:rsidRPr="0006090E" w:rsidRDefault="00B57E1B" w:rsidP="00FC7C49">
            <w:pPr>
              <w:ind w:left="57"/>
              <w:rPr>
                <w:rFonts w:eastAsia="Calibri"/>
              </w:rPr>
            </w:pPr>
            <w:r>
              <w:t>Benzo(a)pyrene</w:t>
            </w:r>
          </w:p>
        </w:tc>
        <w:tc>
          <w:tcPr>
            <w:tcW w:w="1527" w:type="pct"/>
            <w:tcBorders>
              <w:left w:val="single" w:sz="12" w:space="0" w:color="auto"/>
            </w:tcBorders>
          </w:tcPr>
          <w:p w14:paraId="4698E519" w14:textId="77777777" w:rsidR="00B57E1B" w:rsidRPr="0006090E" w:rsidRDefault="00B57E1B" w:rsidP="00FC7C49">
            <w:pPr>
              <w:ind w:left="57"/>
              <w:rPr>
                <w:rFonts w:eastAsia="Calibri"/>
              </w:rPr>
            </w:pPr>
            <w:r>
              <w:t>HPLC-F, GC-MS</w:t>
            </w:r>
          </w:p>
        </w:tc>
        <w:tc>
          <w:tcPr>
            <w:tcW w:w="1630" w:type="pct"/>
            <w:tcBorders>
              <w:right w:val="single" w:sz="12" w:space="0" w:color="auto"/>
            </w:tcBorders>
          </w:tcPr>
          <w:p w14:paraId="7299BF21" w14:textId="77777777" w:rsidR="00B57E1B" w:rsidRPr="0006090E" w:rsidRDefault="00B57E1B" w:rsidP="00FC7C49">
            <w:pPr>
              <w:ind w:left="57"/>
              <w:rPr>
                <w:rFonts w:eastAsia="Calibri"/>
              </w:rPr>
            </w:pPr>
            <w:r>
              <w:t>DIN EN ISO 17993:2004-03</w:t>
            </w:r>
          </w:p>
          <w:p w14:paraId="0F464708" w14:textId="77777777" w:rsidR="00B57E1B" w:rsidRPr="0006090E" w:rsidRDefault="00B57E1B" w:rsidP="00FC7C49">
            <w:pPr>
              <w:ind w:left="57"/>
              <w:rPr>
                <w:rFonts w:eastAsia="Calibri"/>
              </w:rPr>
            </w:pPr>
            <w:r>
              <w:t>DIN 38407-39:2011-09</w:t>
            </w:r>
          </w:p>
        </w:tc>
      </w:tr>
      <w:tr w:rsidR="0006090E" w:rsidRPr="0006090E" w14:paraId="4C161F44" w14:textId="77777777" w:rsidTr="00E12D5D">
        <w:trPr>
          <w:tblHeader/>
        </w:trPr>
        <w:tc>
          <w:tcPr>
            <w:tcW w:w="1843" w:type="pct"/>
            <w:tcBorders>
              <w:left w:val="single" w:sz="12" w:space="0" w:color="auto"/>
              <w:right w:val="single" w:sz="12" w:space="0" w:color="auto"/>
            </w:tcBorders>
          </w:tcPr>
          <w:p w14:paraId="5B8B2FC0" w14:textId="77777777" w:rsidR="00B57E1B" w:rsidRPr="0006090E" w:rsidRDefault="00B57E1B" w:rsidP="00FC7C49">
            <w:pPr>
              <w:ind w:left="57"/>
              <w:rPr>
                <w:rFonts w:eastAsia="Calibri"/>
              </w:rPr>
            </w:pPr>
            <w:r>
              <w:t>Benzene</w:t>
            </w:r>
          </w:p>
        </w:tc>
        <w:tc>
          <w:tcPr>
            <w:tcW w:w="1527" w:type="pct"/>
            <w:tcBorders>
              <w:left w:val="single" w:sz="12" w:space="0" w:color="auto"/>
            </w:tcBorders>
          </w:tcPr>
          <w:p w14:paraId="05B3CB05" w14:textId="77777777" w:rsidR="00B57E1B" w:rsidRPr="0006090E" w:rsidRDefault="00B57E1B" w:rsidP="00FC7C49">
            <w:pPr>
              <w:ind w:left="57"/>
              <w:rPr>
                <w:rFonts w:eastAsia="Calibri"/>
              </w:rPr>
            </w:pPr>
            <w:r>
              <w:t>HS-GC-MS,</w:t>
            </w:r>
          </w:p>
          <w:p w14:paraId="5D80325E" w14:textId="77777777" w:rsidR="00B57E1B" w:rsidRPr="0006090E" w:rsidRDefault="00B57E1B" w:rsidP="00FC7C49">
            <w:pPr>
              <w:ind w:left="57"/>
              <w:rPr>
                <w:rFonts w:eastAsia="Calibri"/>
              </w:rPr>
            </w:pPr>
            <w:r>
              <w:t>HS-SPME GC-MS</w:t>
            </w:r>
          </w:p>
        </w:tc>
        <w:tc>
          <w:tcPr>
            <w:tcW w:w="1630" w:type="pct"/>
            <w:tcBorders>
              <w:right w:val="single" w:sz="12" w:space="0" w:color="auto"/>
            </w:tcBorders>
          </w:tcPr>
          <w:p w14:paraId="1A1918CB" w14:textId="77777777" w:rsidR="00B57E1B" w:rsidRPr="0006090E" w:rsidRDefault="00B57E1B" w:rsidP="00FC7C49">
            <w:pPr>
              <w:ind w:left="57"/>
              <w:rPr>
                <w:rFonts w:eastAsia="Calibri"/>
              </w:rPr>
            </w:pPr>
            <w:r>
              <w:t>DIN 38407-43:2014-10</w:t>
            </w:r>
          </w:p>
          <w:p w14:paraId="4FD8D2A7" w14:textId="77777777" w:rsidR="00B57E1B" w:rsidRPr="0006090E" w:rsidRDefault="00B57E1B" w:rsidP="00FC7C49">
            <w:pPr>
              <w:ind w:left="57"/>
              <w:rPr>
                <w:rFonts w:eastAsia="Calibri"/>
              </w:rPr>
            </w:pPr>
            <w:r>
              <w:t>DIN EN ISO 17943:2016-10</w:t>
            </w:r>
          </w:p>
        </w:tc>
      </w:tr>
      <w:tr w:rsidR="0006090E" w:rsidRPr="0006090E" w14:paraId="08891F7C" w14:textId="77777777" w:rsidTr="00E12D5D">
        <w:trPr>
          <w:tblHeader/>
        </w:trPr>
        <w:tc>
          <w:tcPr>
            <w:tcW w:w="1843" w:type="pct"/>
            <w:tcBorders>
              <w:left w:val="single" w:sz="12" w:space="0" w:color="auto"/>
              <w:right w:val="single" w:sz="12" w:space="0" w:color="auto"/>
            </w:tcBorders>
          </w:tcPr>
          <w:p w14:paraId="07BA624D" w14:textId="77777777" w:rsidR="00B57E1B" w:rsidRPr="0006090E" w:rsidRDefault="00B57E1B" w:rsidP="00FC7C49">
            <w:pPr>
              <w:ind w:left="57"/>
              <w:rPr>
                <w:rFonts w:eastAsia="Calibri"/>
              </w:rPr>
            </w:pPr>
            <w:r>
              <w:t>Total chlorobenzenes</w:t>
            </w:r>
          </w:p>
        </w:tc>
        <w:tc>
          <w:tcPr>
            <w:tcW w:w="1527" w:type="pct"/>
            <w:tcBorders>
              <w:left w:val="single" w:sz="12" w:space="0" w:color="auto"/>
            </w:tcBorders>
          </w:tcPr>
          <w:p w14:paraId="1459DB59" w14:textId="77777777" w:rsidR="00B57E1B" w:rsidRPr="0006090E" w:rsidRDefault="00B57E1B" w:rsidP="00FC7C49">
            <w:pPr>
              <w:ind w:left="57"/>
              <w:rPr>
                <w:rFonts w:eastAsia="Calibri"/>
              </w:rPr>
            </w:pPr>
            <w:r>
              <w:t>GC-MS</w:t>
            </w:r>
          </w:p>
        </w:tc>
        <w:tc>
          <w:tcPr>
            <w:tcW w:w="1630" w:type="pct"/>
            <w:tcBorders>
              <w:right w:val="single" w:sz="12" w:space="0" w:color="auto"/>
            </w:tcBorders>
          </w:tcPr>
          <w:p w14:paraId="5640A1B9" w14:textId="77777777" w:rsidR="00B57E1B" w:rsidRPr="0006090E" w:rsidRDefault="00B57E1B" w:rsidP="00FC7C49">
            <w:pPr>
              <w:ind w:left="57"/>
              <w:rPr>
                <w:rFonts w:eastAsia="Calibri"/>
              </w:rPr>
            </w:pPr>
            <w:r>
              <w:t>DIN 38407-37:2013-11</w:t>
            </w:r>
          </w:p>
        </w:tc>
      </w:tr>
      <w:tr w:rsidR="0006090E" w:rsidRPr="0006090E" w14:paraId="3A9C8A82" w14:textId="77777777" w:rsidTr="00E12D5D">
        <w:trPr>
          <w:tblHeader/>
        </w:trPr>
        <w:tc>
          <w:tcPr>
            <w:tcW w:w="1843" w:type="pct"/>
            <w:tcBorders>
              <w:left w:val="single" w:sz="12" w:space="0" w:color="auto"/>
              <w:right w:val="single" w:sz="12" w:space="0" w:color="auto"/>
            </w:tcBorders>
          </w:tcPr>
          <w:p w14:paraId="0F899365" w14:textId="77777777" w:rsidR="00B57E1B" w:rsidRPr="0006090E" w:rsidRDefault="00B57E1B" w:rsidP="00FC7C49">
            <w:pPr>
              <w:ind w:left="57"/>
              <w:rPr>
                <w:rFonts w:eastAsia="Calibri"/>
              </w:rPr>
            </w:pPr>
            <w:proofErr w:type="spellStart"/>
            <w:r>
              <w:t>Chlorethene</w:t>
            </w:r>
            <w:proofErr w:type="spellEnd"/>
            <w:r>
              <w:t xml:space="preserve"> (vinyl chloride)</w:t>
            </w:r>
          </w:p>
        </w:tc>
        <w:tc>
          <w:tcPr>
            <w:tcW w:w="1527" w:type="pct"/>
            <w:tcBorders>
              <w:left w:val="single" w:sz="12" w:space="0" w:color="auto"/>
            </w:tcBorders>
          </w:tcPr>
          <w:p w14:paraId="2BE837C6" w14:textId="77777777" w:rsidR="00B57E1B" w:rsidRPr="0006090E" w:rsidRDefault="00B57E1B" w:rsidP="00FC7C49">
            <w:pPr>
              <w:ind w:left="57"/>
              <w:rPr>
                <w:rFonts w:eastAsia="Calibri"/>
              </w:rPr>
            </w:pPr>
            <w:r>
              <w:t xml:space="preserve"> HS-SPME GC-MS</w:t>
            </w:r>
          </w:p>
        </w:tc>
        <w:tc>
          <w:tcPr>
            <w:tcW w:w="1630" w:type="pct"/>
            <w:tcBorders>
              <w:right w:val="single" w:sz="12" w:space="0" w:color="auto"/>
            </w:tcBorders>
          </w:tcPr>
          <w:p w14:paraId="06B0759C" w14:textId="77777777" w:rsidR="00B57E1B" w:rsidRPr="0006090E" w:rsidRDefault="00B57E1B" w:rsidP="00FC7C49">
            <w:pPr>
              <w:ind w:left="57"/>
              <w:rPr>
                <w:rFonts w:eastAsia="Calibri"/>
              </w:rPr>
            </w:pPr>
            <w:r>
              <w:t>DIN EN ISO 17943:2016-10</w:t>
            </w:r>
          </w:p>
        </w:tc>
      </w:tr>
      <w:tr w:rsidR="0006090E" w:rsidRPr="0006090E" w14:paraId="14B4E654" w14:textId="77777777" w:rsidTr="00E12D5D">
        <w:trPr>
          <w:tblHeader/>
        </w:trPr>
        <w:tc>
          <w:tcPr>
            <w:tcW w:w="1843" w:type="pct"/>
            <w:tcBorders>
              <w:left w:val="single" w:sz="12" w:space="0" w:color="auto"/>
              <w:right w:val="single" w:sz="12" w:space="0" w:color="auto"/>
            </w:tcBorders>
          </w:tcPr>
          <w:p w14:paraId="227A76D8" w14:textId="77777777" w:rsidR="00B57E1B" w:rsidRPr="0006090E" w:rsidRDefault="00B57E1B" w:rsidP="00FC7C49">
            <w:pPr>
              <w:ind w:left="57"/>
              <w:rPr>
                <w:rFonts w:eastAsia="Calibri"/>
              </w:rPr>
            </w:pPr>
            <w:r>
              <w:t>total chlorophenols</w:t>
            </w:r>
          </w:p>
        </w:tc>
        <w:tc>
          <w:tcPr>
            <w:tcW w:w="1527" w:type="pct"/>
            <w:tcBorders>
              <w:left w:val="single" w:sz="12" w:space="0" w:color="auto"/>
            </w:tcBorders>
          </w:tcPr>
          <w:p w14:paraId="4F2DF93C" w14:textId="77777777" w:rsidR="00B57E1B" w:rsidRPr="0006090E" w:rsidRDefault="00B57E1B" w:rsidP="00FC7C49">
            <w:pPr>
              <w:ind w:left="57"/>
              <w:rPr>
                <w:rFonts w:eastAsia="Calibri"/>
              </w:rPr>
            </w:pPr>
            <w:r>
              <w:t>GC-ECD, GC-MS</w:t>
            </w:r>
          </w:p>
        </w:tc>
        <w:tc>
          <w:tcPr>
            <w:tcW w:w="1630" w:type="pct"/>
            <w:tcBorders>
              <w:right w:val="single" w:sz="12" w:space="0" w:color="auto"/>
            </w:tcBorders>
          </w:tcPr>
          <w:p w14:paraId="31BF588D" w14:textId="77777777" w:rsidR="00B57E1B" w:rsidRPr="0006090E" w:rsidRDefault="00B57E1B" w:rsidP="00FC7C49">
            <w:pPr>
              <w:ind w:left="57"/>
              <w:rPr>
                <w:rFonts w:eastAsia="Calibri"/>
              </w:rPr>
            </w:pPr>
            <w:r>
              <w:t>DIN EN 12673:1999-05,</w:t>
            </w:r>
          </w:p>
        </w:tc>
      </w:tr>
      <w:tr w:rsidR="0006090E" w:rsidRPr="0006090E" w:rsidDel="007A4E19" w14:paraId="590E09E7" w14:textId="77777777" w:rsidTr="00E12D5D">
        <w:trPr>
          <w:tblHeader/>
        </w:trPr>
        <w:tc>
          <w:tcPr>
            <w:tcW w:w="1843" w:type="pct"/>
            <w:tcBorders>
              <w:left w:val="single" w:sz="12" w:space="0" w:color="auto"/>
              <w:right w:val="single" w:sz="12" w:space="0" w:color="auto"/>
            </w:tcBorders>
          </w:tcPr>
          <w:p w14:paraId="7AF4D477" w14:textId="77777777" w:rsidR="00B57E1B" w:rsidRPr="0006090E" w:rsidDel="007A4E19" w:rsidRDefault="00B57E1B" w:rsidP="00FC7C49">
            <w:pPr>
              <w:ind w:left="57"/>
              <w:rPr>
                <w:rFonts w:eastAsia="Calibri"/>
              </w:rPr>
            </w:pPr>
            <w:r>
              <w:t>Pentachlorophenol</w:t>
            </w:r>
          </w:p>
        </w:tc>
        <w:tc>
          <w:tcPr>
            <w:tcW w:w="1527" w:type="pct"/>
            <w:tcBorders>
              <w:left w:val="single" w:sz="12" w:space="0" w:color="auto"/>
            </w:tcBorders>
          </w:tcPr>
          <w:p w14:paraId="1D87E307" w14:textId="77777777" w:rsidR="00B57E1B" w:rsidRPr="0006090E" w:rsidDel="007A4E19" w:rsidRDefault="00B57E1B" w:rsidP="00FC7C49">
            <w:pPr>
              <w:ind w:left="57"/>
              <w:rPr>
                <w:rFonts w:eastAsia="Calibri"/>
              </w:rPr>
            </w:pPr>
            <w:r>
              <w:t>GC-ECD, GC-MS</w:t>
            </w:r>
          </w:p>
        </w:tc>
        <w:tc>
          <w:tcPr>
            <w:tcW w:w="1630" w:type="pct"/>
            <w:tcBorders>
              <w:right w:val="single" w:sz="12" w:space="0" w:color="auto"/>
            </w:tcBorders>
          </w:tcPr>
          <w:p w14:paraId="011D3885" w14:textId="77777777" w:rsidR="00B57E1B" w:rsidRPr="0006090E" w:rsidDel="007A4E19" w:rsidRDefault="00B57E1B" w:rsidP="00FC7C49">
            <w:pPr>
              <w:ind w:left="57"/>
              <w:rPr>
                <w:rFonts w:eastAsia="Calibri"/>
              </w:rPr>
            </w:pPr>
            <w:r>
              <w:t>DIN EN 12673:1999-05,</w:t>
            </w:r>
          </w:p>
        </w:tc>
      </w:tr>
      <w:tr w:rsidR="0006090E" w:rsidRPr="0006090E" w14:paraId="14481409" w14:textId="77777777" w:rsidTr="00E12D5D">
        <w:trPr>
          <w:tblHeader/>
        </w:trPr>
        <w:tc>
          <w:tcPr>
            <w:tcW w:w="1843" w:type="pct"/>
            <w:tcBorders>
              <w:left w:val="single" w:sz="12" w:space="0" w:color="auto"/>
              <w:right w:val="single" w:sz="12" w:space="0" w:color="auto"/>
            </w:tcBorders>
          </w:tcPr>
          <w:p w14:paraId="0A9EB69E" w14:textId="77777777" w:rsidR="00B57E1B" w:rsidRPr="0006090E" w:rsidRDefault="00B57E1B" w:rsidP="00FC7C49">
            <w:pPr>
              <w:ind w:left="57"/>
              <w:rPr>
                <w:rFonts w:eastAsia="Calibri"/>
              </w:rPr>
            </w:pPr>
            <w:r>
              <w:t>Hexachlorobenzene (HCB)</w:t>
            </w:r>
          </w:p>
        </w:tc>
        <w:tc>
          <w:tcPr>
            <w:tcW w:w="1527" w:type="pct"/>
            <w:tcBorders>
              <w:left w:val="single" w:sz="12" w:space="0" w:color="auto"/>
            </w:tcBorders>
          </w:tcPr>
          <w:p w14:paraId="05D08639" w14:textId="77777777" w:rsidR="00B57E1B" w:rsidRPr="0006090E" w:rsidRDefault="00B57E1B" w:rsidP="00FC7C49">
            <w:pPr>
              <w:ind w:left="57"/>
              <w:rPr>
                <w:rFonts w:eastAsia="Calibri"/>
              </w:rPr>
            </w:pPr>
            <w:r>
              <w:t>GC-MS</w:t>
            </w:r>
          </w:p>
        </w:tc>
        <w:tc>
          <w:tcPr>
            <w:tcW w:w="1630" w:type="pct"/>
            <w:tcBorders>
              <w:right w:val="single" w:sz="12" w:space="0" w:color="auto"/>
            </w:tcBorders>
          </w:tcPr>
          <w:p w14:paraId="2BB9DC60" w14:textId="77777777" w:rsidR="00B57E1B" w:rsidRPr="0006090E" w:rsidRDefault="00B57E1B" w:rsidP="00FC7C49">
            <w:pPr>
              <w:ind w:left="57"/>
              <w:rPr>
                <w:rFonts w:eastAsia="Calibri"/>
              </w:rPr>
            </w:pPr>
            <w:r>
              <w:t>DIN 38407-37:2013-11</w:t>
            </w:r>
          </w:p>
        </w:tc>
      </w:tr>
      <w:tr w:rsidR="0006090E" w:rsidRPr="0006090E" w14:paraId="2C96FB42" w14:textId="77777777" w:rsidTr="00E12D5D">
        <w:trPr>
          <w:trHeight w:hRule="exact" w:val="975"/>
          <w:tblHeader/>
        </w:trPr>
        <w:tc>
          <w:tcPr>
            <w:tcW w:w="1843" w:type="pct"/>
            <w:tcBorders>
              <w:left w:val="single" w:sz="12" w:space="0" w:color="auto"/>
              <w:right w:val="single" w:sz="12" w:space="0" w:color="auto"/>
            </w:tcBorders>
          </w:tcPr>
          <w:p w14:paraId="2C3569D9" w14:textId="77777777" w:rsidR="00B57E1B" w:rsidRPr="0006090E" w:rsidRDefault="00B57E1B" w:rsidP="00FC7C49">
            <w:pPr>
              <w:ind w:left="57"/>
              <w:rPr>
                <w:rFonts w:eastAsia="Calibri"/>
                <w:vertAlign w:val="superscript"/>
              </w:rPr>
            </w:pPr>
            <w:r>
              <w:t xml:space="preserve">Total hydrocarbons </w:t>
            </w:r>
            <w:r>
              <w:rPr>
                <w:vertAlign w:val="superscript"/>
              </w:rPr>
              <w:t>2)</w:t>
            </w:r>
          </w:p>
        </w:tc>
        <w:tc>
          <w:tcPr>
            <w:tcW w:w="1527" w:type="pct"/>
            <w:tcBorders>
              <w:left w:val="single" w:sz="12" w:space="0" w:color="auto"/>
            </w:tcBorders>
          </w:tcPr>
          <w:p w14:paraId="182A75BD" w14:textId="68CA6CB0" w:rsidR="00B57E1B" w:rsidRPr="0006090E" w:rsidRDefault="00B57E1B" w:rsidP="001E6489">
            <w:pPr>
              <w:ind w:left="57"/>
              <w:rPr>
                <w:rFonts w:eastAsia="Calibri"/>
              </w:rPr>
            </w:pPr>
            <w:r>
              <w:t>Extraction with petroleum ether, gas chromatographic quantification</w:t>
            </w:r>
          </w:p>
        </w:tc>
        <w:tc>
          <w:tcPr>
            <w:tcW w:w="1630" w:type="pct"/>
            <w:tcBorders>
              <w:right w:val="single" w:sz="12" w:space="0" w:color="auto"/>
            </w:tcBorders>
          </w:tcPr>
          <w:p w14:paraId="2FF38736" w14:textId="77777777" w:rsidR="00B57E1B" w:rsidRPr="0006090E" w:rsidRDefault="00B57E1B" w:rsidP="00FC7C49">
            <w:pPr>
              <w:ind w:left="57"/>
              <w:rPr>
                <w:rFonts w:eastAsia="Calibri"/>
              </w:rPr>
            </w:pPr>
            <w:r>
              <w:t>DIN EN ISO 9377-2:2001-07</w:t>
            </w:r>
          </w:p>
        </w:tc>
      </w:tr>
      <w:tr w:rsidR="0006090E" w:rsidRPr="009F36CA" w14:paraId="47E0E53E" w14:textId="77777777" w:rsidTr="00E12D5D">
        <w:trPr>
          <w:tblHeader/>
        </w:trPr>
        <w:tc>
          <w:tcPr>
            <w:tcW w:w="1843" w:type="pct"/>
            <w:tcBorders>
              <w:left w:val="single" w:sz="12" w:space="0" w:color="auto"/>
              <w:right w:val="single" w:sz="12" w:space="0" w:color="auto"/>
            </w:tcBorders>
          </w:tcPr>
          <w:p w14:paraId="3731E83F" w14:textId="77777777" w:rsidR="00B57E1B" w:rsidRPr="0006090E" w:rsidRDefault="00B57E1B" w:rsidP="00FC7C49">
            <w:pPr>
              <w:ind w:left="57"/>
              <w:rPr>
                <w:rFonts w:eastAsia="Calibri"/>
              </w:rPr>
            </w:pPr>
            <w:r>
              <w:t>LHKW</w:t>
            </w:r>
            <w:r>
              <w:rPr>
                <w:vertAlign w:val="superscript"/>
              </w:rPr>
              <w:t>3)</w:t>
            </w:r>
          </w:p>
        </w:tc>
        <w:tc>
          <w:tcPr>
            <w:tcW w:w="1527" w:type="pct"/>
            <w:tcBorders>
              <w:left w:val="single" w:sz="12" w:space="0" w:color="auto"/>
            </w:tcBorders>
          </w:tcPr>
          <w:p w14:paraId="10A7877D" w14:textId="77777777" w:rsidR="00B57E1B" w:rsidRPr="0006090E" w:rsidRDefault="00B57E1B" w:rsidP="00FC7C49">
            <w:pPr>
              <w:ind w:left="57"/>
              <w:rPr>
                <w:rFonts w:eastAsia="Calibri"/>
              </w:rPr>
            </w:pPr>
            <w:r>
              <w:t>GC-MS</w:t>
            </w:r>
          </w:p>
          <w:p w14:paraId="06058EA5" w14:textId="77777777" w:rsidR="00B57E1B" w:rsidRPr="0006090E" w:rsidRDefault="00B57E1B" w:rsidP="00FC7C49">
            <w:pPr>
              <w:ind w:left="57"/>
              <w:rPr>
                <w:rFonts w:eastAsia="Calibri"/>
              </w:rPr>
            </w:pPr>
            <w:r>
              <w:t>GC</w:t>
            </w:r>
          </w:p>
          <w:p w14:paraId="1E3E0751" w14:textId="77777777" w:rsidR="00B57E1B" w:rsidRPr="0006090E" w:rsidRDefault="00B57E1B" w:rsidP="00FC7C49">
            <w:pPr>
              <w:ind w:left="57"/>
              <w:rPr>
                <w:rFonts w:eastAsia="Calibri"/>
              </w:rPr>
            </w:pPr>
            <w:r>
              <w:t>HS-SPME GC-MS</w:t>
            </w:r>
          </w:p>
        </w:tc>
        <w:tc>
          <w:tcPr>
            <w:tcW w:w="1630" w:type="pct"/>
            <w:tcBorders>
              <w:right w:val="single" w:sz="12" w:space="0" w:color="auto"/>
            </w:tcBorders>
          </w:tcPr>
          <w:p w14:paraId="4CAB6AD1" w14:textId="77777777" w:rsidR="00B57E1B" w:rsidRPr="009F36CA" w:rsidRDefault="00B57E1B" w:rsidP="00FC7C49">
            <w:pPr>
              <w:ind w:left="57"/>
              <w:rPr>
                <w:rFonts w:eastAsia="Calibri"/>
                <w:lang w:val="sv-SE"/>
              </w:rPr>
            </w:pPr>
            <w:r w:rsidRPr="009F36CA">
              <w:rPr>
                <w:lang w:val="sv-SE"/>
              </w:rPr>
              <w:t>DIN 38407-43:2014-10</w:t>
            </w:r>
          </w:p>
          <w:p w14:paraId="672DBD33" w14:textId="77777777" w:rsidR="00B57E1B" w:rsidRPr="009F36CA" w:rsidRDefault="00B57E1B" w:rsidP="00FC7C49">
            <w:pPr>
              <w:ind w:left="57"/>
              <w:rPr>
                <w:rFonts w:eastAsia="Calibri"/>
                <w:lang w:val="sv-SE"/>
              </w:rPr>
            </w:pPr>
            <w:r w:rsidRPr="009F36CA">
              <w:rPr>
                <w:lang w:val="sv-SE"/>
              </w:rPr>
              <w:t>DIN EN ISO 10301:1997-08</w:t>
            </w:r>
          </w:p>
          <w:p w14:paraId="60C02F3B" w14:textId="77777777" w:rsidR="00B57E1B" w:rsidRPr="009F36CA" w:rsidRDefault="00B57E1B" w:rsidP="00FC7C49">
            <w:pPr>
              <w:ind w:left="57"/>
              <w:rPr>
                <w:rFonts w:eastAsia="Calibri"/>
                <w:lang w:val="sv-SE"/>
              </w:rPr>
            </w:pPr>
            <w:r w:rsidRPr="009F36CA">
              <w:rPr>
                <w:lang w:val="sv-SE"/>
              </w:rPr>
              <w:t>DIN EN ISO 17943:2016-10</w:t>
            </w:r>
          </w:p>
        </w:tc>
      </w:tr>
      <w:tr w:rsidR="0006090E" w:rsidRPr="0006090E" w14:paraId="77E3174F" w14:textId="77777777" w:rsidTr="00E12D5D">
        <w:trPr>
          <w:tblHeader/>
        </w:trPr>
        <w:tc>
          <w:tcPr>
            <w:tcW w:w="1843" w:type="pct"/>
            <w:tcBorders>
              <w:left w:val="single" w:sz="12" w:space="0" w:color="auto"/>
              <w:right w:val="single" w:sz="12" w:space="0" w:color="auto"/>
            </w:tcBorders>
          </w:tcPr>
          <w:p w14:paraId="19C74A33" w14:textId="77777777" w:rsidR="00B57E1B" w:rsidRPr="0006090E" w:rsidRDefault="00B57E1B" w:rsidP="00FC7C49">
            <w:pPr>
              <w:ind w:left="57"/>
              <w:rPr>
                <w:rFonts w:eastAsia="Calibri"/>
              </w:rPr>
            </w:pPr>
            <w:r>
              <w:t>Methyl tertiary butyl ether (MTBE)</w:t>
            </w:r>
          </w:p>
        </w:tc>
        <w:tc>
          <w:tcPr>
            <w:tcW w:w="1527" w:type="pct"/>
            <w:tcBorders>
              <w:left w:val="single" w:sz="12" w:space="0" w:color="auto"/>
            </w:tcBorders>
          </w:tcPr>
          <w:p w14:paraId="0D7655BB" w14:textId="77777777" w:rsidR="00B57E1B" w:rsidRPr="0006090E" w:rsidRDefault="00B57E1B" w:rsidP="00FC7C49">
            <w:pPr>
              <w:ind w:left="57"/>
              <w:rPr>
                <w:rFonts w:eastAsia="Calibri"/>
              </w:rPr>
            </w:pPr>
            <w:r>
              <w:t>GC-MS,</w:t>
            </w:r>
          </w:p>
          <w:p w14:paraId="0FC39A30" w14:textId="77777777" w:rsidR="00B57E1B" w:rsidRPr="0006090E" w:rsidRDefault="00B57E1B" w:rsidP="00FC7C49">
            <w:pPr>
              <w:ind w:left="57"/>
              <w:rPr>
                <w:rFonts w:eastAsia="Calibri"/>
              </w:rPr>
            </w:pPr>
            <w:r>
              <w:t>HS-SPME GC-MS</w:t>
            </w:r>
          </w:p>
        </w:tc>
        <w:tc>
          <w:tcPr>
            <w:tcW w:w="1630" w:type="pct"/>
            <w:tcBorders>
              <w:right w:val="single" w:sz="12" w:space="0" w:color="auto"/>
            </w:tcBorders>
          </w:tcPr>
          <w:p w14:paraId="5DFEE034" w14:textId="77777777" w:rsidR="00B57E1B" w:rsidRPr="0006090E" w:rsidRDefault="00B57E1B" w:rsidP="00FC7C49">
            <w:pPr>
              <w:ind w:left="57"/>
              <w:rPr>
                <w:rFonts w:eastAsia="Calibri"/>
              </w:rPr>
            </w:pPr>
            <w:r>
              <w:t>DIN</w:t>
            </w:r>
          </w:p>
          <w:p w14:paraId="15EC10A5" w14:textId="77777777" w:rsidR="00B57E1B" w:rsidRPr="0006090E" w:rsidRDefault="00B57E1B" w:rsidP="00FC7C49">
            <w:pPr>
              <w:ind w:left="57"/>
              <w:rPr>
                <w:rFonts w:eastAsia="Calibri"/>
              </w:rPr>
            </w:pPr>
            <w:r>
              <w:t xml:space="preserve"> 38407-43:2014-10</w:t>
            </w:r>
          </w:p>
          <w:p w14:paraId="1C47570C" w14:textId="77777777" w:rsidR="00B57E1B" w:rsidRPr="0006090E" w:rsidRDefault="00B57E1B" w:rsidP="00FC7C49">
            <w:pPr>
              <w:ind w:left="57"/>
              <w:rPr>
                <w:rFonts w:eastAsia="Calibri"/>
              </w:rPr>
            </w:pPr>
            <w:r>
              <w:t>DIN EN ISO 17943:2016-10</w:t>
            </w:r>
          </w:p>
        </w:tc>
      </w:tr>
    </w:tbl>
    <w:p w14:paraId="5E023B7E" w14:textId="77777777" w:rsidR="00B57E1B" w:rsidRPr="0006090E" w:rsidRDefault="00B57E1B" w:rsidP="00B57E1B">
      <w:pPr>
        <w:rPr>
          <w:vanish/>
        </w:rPr>
      </w:pPr>
    </w:p>
    <w:tbl>
      <w:tblPr>
        <w:tblW w:w="96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5" w:type="dxa"/>
          <w:right w:w="35" w:type="dxa"/>
        </w:tblCellMar>
        <w:tblLook w:val="0000" w:firstRow="0" w:lastRow="0" w:firstColumn="0" w:lastColumn="0" w:noHBand="0" w:noVBand="0"/>
      </w:tblPr>
      <w:tblGrid>
        <w:gridCol w:w="3529"/>
        <w:gridCol w:w="3119"/>
        <w:gridCol w:w="2977"/>
      </w:tblGrid>
      <w:tr w:rsidR="0006090E" w:rsidRPr="0006090E" w14:paraId="6E4AFCB8" w14:textId="77777777" w:rsidTr="00E12D5D">
        <w:trPr>
          <w:trHeight w:val="467"/>
          <w:tblHeader/>
        </w:trPr>
        <w:tc>
          <w:tcPr>
            <w:tcW w:w="3529" w:type="dxa"/>
            <w:tcBorders>
              <w:top w:val="single" w:sz="12" w:space="0" w:color="auto"/>
              <w:left w:val="single" w:sz="12" w:space="0" w:color="auto"/>
              <w:bottom w:val="single" w:sz="12" w:space="0" w:color="auto"/>
              <w:right w:val="single" w:sz="12" w:space="0" w:color="auto"/>
            </w:tcBorders>
            <w:shd w:val="clear" w:color="auto" w:fill="E6E6E6"/>
            <w:vAlign w:val="center"/>
          </w:tcPr>
          <w:p w14:paraId="16B12C1D" w14:textId="77777777" w:rsidR="00B57E1B" w:rsidRPr="0006090E" w:rsidRDefault="00B57E1B" w:rsidP="00967D3F">
            <w:pPr>
              <w:pageBreakBefore/>
              <w:ind w:left="57"/>
              <w:rPr>
                <w:rFonts w:eastAsia="Calibri"/>
                <w:b/>
              </w:rPr>
            </w:pPr>
            <w:r>
              <w:rPr>
                <w:b/>
              </w:rPr>
              <w:lastRenderedPageBreak/>
              <w:t>Substance</w:t>
            </w:r>
          </w:p>
        </w:tc>
        <w:tc>
          <w:tcPr>
            <w:tcW w:w="3119" w:type="dxa"/>
            <w:tcBorders>
              <w:top w:val="single" w:sz="12" w:space="0" w:color="auto"/>
              <w:left w:val="single" w:sz="12" w:space="0" w:color="auto"/>
              <w:bottom w:val="single" w:sz="12" w:space="0" w:color="auto"/>
              <w:right w:val="single" w:sz="4" w:space="0" w:color="auto"/>
            </w:tcBorders>
            <w:shd w:val="clear" w:color="auto" w:fill="E6E6E6"/>
            <w:vAlign w:val="center"/>
          </w:tcPr>
          <w:p w14:paraId="25F6181F" w14:textId="77777777" w:rsidR="00B57E1B" w:rsidRPr="0006090E" w:rsidRDefault="00B57E1B" w:rsidP="00967D3F">
            <w:pPr>
              <w:ind w:left="57"/>
              <w:rPr>
                <w:rFonts w:eastAsia="Calibri"/>
                <w:b/>
              </w:rPr>
            </w:pPr>
            <w:r>
              <w:rPr>
                <w:b/>
              </w:rPr>
              <w:t>Method</w:t>
            </w:r>
          </w:p>
        </w:tc>
        <w:tc>
          <w:tcPr>
            <w:tcW w:w="2977" w:type="dxa"/>
            <w:tcBorders>
              <w:top w:val="single" w:sz="12" w:space="0" w:color="auto"/>
              <w:left w:val="single" w:sz="4" w:space="0" w:color="auto"/>
              <w:bottom w:val="single" w:sz="12" w:space="0" w:color="auto"/>
              <w:right w:val="single" w:sz="12" w:space="0" w:color="auto"/>
            </w:tcBorders>
            <w:shd w:val="clear" w:color="auto" w:fill="E6E6E6"/>
            <w:vAlign w:val="center"/>
          </w:tcPr>
          <w:p w14:paraId="6D0830F4" w14:textId="77777777" w:rsidR="00B57E1B" w:rsidRPr="0006090E" w:rsidRDefault="00B57E1B" w:rsidP="00967D3F">
            <w:pPr>
              <w:ind w:left="57"/>
              <w:rPr>
                <w:rFonts w:eastAsia="Calibri"/>
                <w:b/>
              </w:rPr>
            </w:pPr>
            <w:r>
              <w:rPr>
                <w:b/>
              </w:rPr>
              <w:t>Standard</w:t>
            </w:r>
          </w:p>
        </w:tc>
      </w:tr>
      <w:tr w:rsidR="0006090E" w:rsidRPr="0006090E" w14:paraId="6A6FAC9F" w14:textId="77777777" w:rsidTr="00E12D5D">
        <w:trPr>
          <w:tblHeader/>
        </w:trPr>
        <w:tc>
          <w:tcPr>
            <w:tcW w:w="3529" w:type="dxa"/>
            <w:tcBorders>
              <w:left w:val="single" w:sz="12" w:space="0" w:color="auto"/>
              <w:right w:val="single" w:sz="12" w:space="0" w:color="auto"/>
            </w:tcBorders>
          </w:tcPr>
          <w:p w14:paraId="4DCE1741" w14:textId="77777777" w:rsidR="00B57E1B" w:rsidRPr="0006090E" w:rsidRDefault="00B57E1B" w:rsidP="00967D3F">
            <w:pPr>
              <w:ind w:left="57"/>
              <w:rPr>
                <w:rFonts w:eastAsia="Calibri"/>
              </w:rPr>
            </w:pPr>
            <w:r>
              <w:t>Naphthalene and methylnaphthalenes</w:t>
            </w:r>
          </w:p>
        </w:tc>
        <w:tc>
          <w:tcPr>
            <w:tcW w:w="3119" w:type="dxa"/>
            <w:tcBorders>
              <w:left w:val="single" w:sz="12" w:space="0" w:color="auto"/>
            </w:tcBorders>
          </w:tcPr>
          <w:p w14:paraId="765EEE8E" w14:textId="77777777" w:rsidR="00B57E1B" w:rsidRPr="0006090E" w:rsidRDefault="00B57E1B" w:rsidP="00967D3F">
            <w:pPr>
              <w:ind w:left="57"/>
              <w:rPr>
                <w:rFonts w:eastAsia="Calibri"/>
              </w:rPr>
            </w:pPr>
            <w:r>
              <w:t>GC-MS</w:t>
            </w:r>
          </w:p>
          <w:p w14:paraId="32F2A48A" w14:textId="77777777" w:rsidR="00B57E1B" w:rsidRPr="0006090E" w:rsidRDefault="00B57E1B" w:rsidP="00967D3F">
            <w:pPr>
              <w:ind w:left="57"/>
              <w:rPr>
                <w:rFonts w:eastAsia="Calibri"/>
              </w:rPr>
            </w:pPr>
            <w:r>
              <w:t>Purge and trap enrichment and thermal desorption</w:t>
            </w:r>
          </w:p>
          <w:p w14:paraId="219F0BCA" w14:textId="77777777" w:rsidR="00B57E1B" w:rsidRPr="0006090E" w:rsidRDefault="00B57E1B" w:rsidP="00967D3F">
            <w:pPr>
              <w:ind w:left="57"/>
              <w:rPr>
                <w:rFonts w:eastAsia="Calibri"/>
              </w:rPr>
            </w:pPr>
            <w:r>
              <w:t>GC-MS</w:t>
            </w:r>
          </w:p>
          <w:p w14:paraId="6D940D10" w14:textId="77777777" w:rsidR="00B57E1B" w:rsidRPr="0006090E" w:rsidRDefault="00B57E1B" w:rsidP="00967D3F">
            <w:pPr>
              <w:ind w:left="57"/>
              <w:rPr>
                <w:rFonts w:eastAsia="Calibri"/>
              </w:rPr>
            </w:pPr>
            <w:r>
              <w:t>HS-SPME GC-MS</w:t>
            </w:r>
          </w:p>
        </w:tc>
        <w:tc>
          <w:tcPr>
            <w:tcW w:w="2977" w:type="dxa"/>
            <w:tcBorders>
              <w:right w:val="single" w:sz="12" w:space="0" w:color="auto"/>
            </w:tcBorders>
          </w:tcPr>
          <w:p w14:paraId="63C5FFFE" w14:textId="77777777" w:rsidR="00B57E1B" w:rsidRPr="009F36CA" w:rsidRDefault="00B57E1B" w:rsidP="00967D3F">
            <w:pPr>
              <w:ind w:left="57"/>
              <w:rPr>
                <w:rFonts w:eastAsia="Calibri"/>
                <w:lang w:val="sv-SE"/>
              </w:rPr>
            </w:pPr>
            <w:r w:rsidRPr="009F36CA">
              <w:rPr>
                <w:lang w:val="sv-SE"/>
              </w:rPr>
              <w:t>DIN 38407-39:2011-09</w:t>
            </w:r>
          </w:p>
          <w:p w14:paraId="3DFAA3BE" w14:textId="77777777" w:rsidR="00B57E1B" w:rsidRPr="009F36CA" w:rsidRDefault="00B57E1B" w:rsidP="00967D3F">
            <w:pPr>
              <w:ind w:left="57"/>
              <w:rPr>
                <w:rFonts w:eastAsia="Calibri"/>
                <w:lang w:val="sv-SE"/>
              </w:rPr>
            </w:pPr>
            <w:r w:rsidRPr="009F36CA">
              <w:rPr>
                <w:lang w:val="sv-SE"/>
              </w:rPr>
              <w:t>DIN EN ISO 15680:2004-04</w:t>
            </w:r>
            <w:r w:rsidRPr="009F36CA">
              <w:rPr>
                <w:lang w:val="sv-SE"/>
              </w:rPr>
              <w:br/>
            </w:r>
            <w:r w:rsidRPr="009F36CA">
              <w:rPr>
                <w:lang w:val="sv-SE"/>
              </w:rPr>
              <w:br/>
            </w:r>
            <w:r w:rsidRPr="009F36CA">
              <w:rPr>
                <w:lang w:val="sv-SE"/>
              </w:rPr>
              <w:br/>
              <w:t>DIN 38407-43:2014-10</w:t>
            </w:r>
          </w:p>
          <w:p w14:paraId="53687C26" w14:textId="77777777" w:rsidR="00B57E1B" w:rsidRPr="0006090E" w:rsidRDefault="00B57E1B" w:rsidP="00967D3F">
            <w:pPr>
              <w:ind w:left="57"/>
              <w:rPr>
                <w:rFonts w:eastAsia="Calibri"/>
              </w:rPr>
            </w:pPr>
            <w:r>
              <w:t>DIN EN ISO 17943:2016-10</w:t>
            </w:r>
          </w:p>
        </w:tc>
      </w:tr>
      <w:tr w:rsidR="0006090E" w:rsidRPr="0006090E" w14:paraId="6A7E0EB9" w14:textId="77777777" w:rsidTr="00E12D5D">
        <w:trPr>
          <w:tblHeader/>
        </w:trPr>
        <w:tc>
          <w:tcPr>
            <w:tcW w:w="3529" w:type="dxa"/>
            <w:tcBorders>
              <w:left w:val="single" w:sz="12" w:space="0" w:color="auto"/>
              <w:right w:val="single" w:sz="12" w:space="0" w:color="auto"/>
            </w:tcBorders>
          </w:tcPr>
          <w:p w14:paraId="593E4267" w14:textId="77777777" w:rsidR="00B57E1B" w:rsidRPr="0006090E" w:rsidRDefault="00B57E1B" w:rsidP="00967D3F">
            <w:pPr>
              <w:ind w:left="57"/>
              <w:rPr>
                <w:rFonts w:eastAsia="TTE40C14E8t00"/>
              </w:rPr>
            </w:pPr>
            <w:r>
              <w:t>Total nonylphenol (= 4</w:t>
            </w:r>
            <w:r>
              <w:noBreakHyphen/>
              <w:t>nonylphenol, branched, and nonylphenol isomers)</w:t>
            </w:r>
          </w:p>
        </w:tc>
        <w:tc>
          <w:tcPr>
            <w:tcW w:w="3119" w:type="dxa"/>
            <w:tcBorders>
              <w:left w:val="single" w:sz="12" w:space="0" w:color="auto"/>
            </w:tcBorders>
          </w:tcPr>
          <w:p w14:paraId="44863FCF" w14:textId="77777777" w:rsidR="00B57E1B" w:rsidRPr="0006090E" w:rsidRDefault="00B57E1B" w:rsidP="00967D3F">
            <w:pPr>
              <w:ind w:left="57"/>
              <w:rPr>
                <w:rFonts w:eastAsia="Calibri"/>
              </w:rPr>
            </w:pPr>
            <w:r>
              <w:t>GC-MS</w:t>
            </w:r>
          </w:p>
        </w:tc>
        <w:tc>
          <w:tcPr>
            <w:tcW w:w="2977" w:type="dxa"/>
            <w:tcBorders>
              <w:right w:val="single" w:sz="12" w:space="0" w:color="auto"/>
            </w:tcBorders>
          </w:tcPr>
          <w:p w14:paraId="6D4AD298" w14:textId="77777777" w:rsidR="00B57E1B" w:rsidRPr="0006090E" w:rsidRDefault="00B57E1B" w:rsidP="00967D3F">
            <w:pPr>
              <w:ind w:left="57"/>
              <w:rPr>
                <w:rFonts w:eastAsia="Calibri"/>
              </w:rPr>
            </w:pPr>
            <w:r>
              <w:t>DIN EN ISO 18857-1:2007-02</w:t>
            </w:r>
          </w:p>
        </w:tc>
      </w:tr>
      <w:tr w:rsidR="0006090E" w:rsidRPr="0006090E" w14:paraId="62710E4A" w14:textId="77777777" w:rsidTr="00E12D5D">
        <w:trPr>
          <w:tblHeader/>
        </w:trPr>
        <w:tc>
          <w:tcPr>
            <w:tcW w:w="3529" w:type="dxa"/>
            <w:tcBorders>
              <w:left w:val="single" w:sz="12" w:space="0" w:color="auto"/>
              <w:right w:val="single" w:sz="12" w:space="0" w:color="auto"/>
            </w:tcBorders>
          </w:tcPr>
          <w:p w14:paraId="0107B2A4" w14:textId="77777777" w:rsidR="00B57E1B" w:rsidRPr="0006090E" w:rsidRDefault="00B57E1B" w:rsidP="00967D3F">
            <w:pPr>
              <w:ind w:left="57"/>
              <w:rPr>
                <w:rFonts w:eastAsia="Calibri"/>
                <w:vertAlign w:val="superscript"/>
              </w:rPr>
            </w:pPr>
            <w:r>
              <w:t>Phenols</w:t>
            </w:r>
          </w:p>
        </w:tc>
        <w:tc>
          <w:tcPr>
            <w:tcW w:w="3119" w:type="dxa"/>
            <w:tcBorders>
              <w:left w:val="single" w:sz="12" w:space="0" w:color="auto"/>
            </w:tcBorders>
          </w:tcPr>
          <w:p w14:paraId="1F5CF27B" w14:textId="77777777" w:rsidR="00B57E1B" w:rsidRPr="0006090E" w:rsidRDefault="00B57E1B" w:rsidP="00967D3F">
            <w:pPr>
              <w:ind w:left="57"/>
              <w:rPr>
                <w:rFonts w:eastAsia="Calibri"/>
              </w:rPr>
            </w:pPr>
            <w:r>
              <w:t>GC-MS</w:t>
            </w:r>
          </w:p>
        </w:tc>
        <w:tc>
          <w:tcPr>
            <w:tcW w:w="2977" w:type="dxa"/>
            <w:tcBorders>
              <w:right w:val="single" w:sz="12" w:space="0" w:color="auto"/>
            </w:tcBorders>
          </w:tcPr>
          <w:p w14:paraId="4BCF154D" w14:textId="77777777" w:rsidR="00B57E1B" w:rsidRPr="0006090E" w:rsidRDefault="00B57E1B" w:rsidP="00967D3F">
            <w:pPr>
              <w:ind w:left="57"/>
              <w:rPr>
                <w:rFonts w:eastAsia="Calibri"/>
              </w:rPr>
            </w:pPr>
            <w:r>
              <w:t>DIN 38407-27:2012-10</w:t>
            </w:r>
          </w:p>
        </w:tc>
      </w:tr>
      <w:tr w:rsidR="0006090E" w:rsidRPr="0006090E" w14:paraId="7E5D3095" w14:textId="77777777" w:rsidTr="00E12D5D">
        <w:trPr>
          <w:tblHeader/>
        </w:trPr>
        <w:tc>
          <w:tcPr>
            <w:tcW w:w="3529" w:type="dxa"/>
            <w:tcBorders>
              <w:left w:val="single" w:sz="12" w:space="0" w:color="auto"/>
              <w:right w:val="single" w:sz="12" w:space="0" w:color="auto"/>
            </w:tcBorders>
          </w:tcPr>
          <w:p w14:paraId="263E10D7" w14:textId="77777777" w:rsidR="00B57E1B" w:rsidRPr="0006090E" w:rsidRDefault="00B57E1B" w:rsidP="00967D3F">
            <w:pPr>
              <w:ind w:left="57"/>
              <w:rPr>
                <w:rFonts w:eastAsia="Calibri"/>
                <w:strike/>
              </w:rPr>
            </w:pPr>
            <w:r>
              <w:t>Total from PCB</w:t>
            </w:r>
            <w:r>
              <w:rPr>
                <w:vertAlign w:val="subscript"/>
              </w:rPr>
              <w:t>6</w:t>
            </w:r>
            <w:r>
              <w:t xml:space="preserve"> and PCB-118</w:t>
            </w:r>
          </w:p>
        </w:tc>
        <w:tc>
          <w:tcPr>
            <w:tcW w:w="3119" w:type="dxa"/>
            <w:tcBorders>
              <w:left w:val="single" w:sz="12" w:space="0" w:color="auto"/>
            </w:tcBorders>
          </w:tcPr>
          <w:p w14:paraId="3618C76C" w14:textId="77777777" w:rsidR="00B57E1B" w:rsidRPr="0006090E" w:rsidRDefault="00B57E1B" w:rsidP="00967D3F">
            <w:pPr>
              <w:ind w:left="57"/>
              <w:rPr>
                <w:rFonts w:eastAsia="Calibri"/>
              </w:rPr>
            </w:pPr>
            <w:r>
              <w:t>GC-MS</w:t>
            </w:r>
          </w:p>
        </w:tc>
        <w:tc>
          <w:tcPr>
            <w:tcW w:w="2977" w:type="dxa"/>
            <w:tcBorders>
              <w:right w:val="single" w:sz="12" w:space="0" w:color="auto"/>
            </w:tcBorders>
          </w:tcPr>
          <w:p w14:paraId="6FA7405D" w14:textId="77777777" w:rsidR="00B57E1B" w:rsidRPr="0006090E" w:rsidRDefault="00B57E1B" w:rsidP="00967D3F">
            <w:pPr>
              <w:ind w:left="57"/>
              <w:rPr>
                <w:rFonts w:eastAsia="Calibri"/>
              </w:rPr>
            </w:pPr>
            <w:r>
              <w:t>DIN 38407-37:2013-11</w:t>
            </w:r>
          </w:p>
        </w:tc>
      </w:tr>
      <w:tr w:rsidR="0006090E" w:rsidRPr="0006090E" w14:paraId="6C086376" w14:textId="77777777" w:rsidTr="00E12D5D">
        <w:trPr>
          <w:tblHeader/>
        </w:trPr>
        <w:tc>
          <w:tcPr>
            <w:tcW w:w="3529" w:type="dxa"/>
            <w:tcBorders>
              <w:left w:val="single" w:sz="12" w:space="0" w:color="auto"/>
              <w:bottom w:val="single" w:sz="8" w:space="0" w:color="auto"/>
              <w:right w:val="single" w:sz="12" w:space="0" w:color="auto"/>
            </w:tcBorders>
          </w:tcPr>
          <w:p w14:paraId="581DCD9F" w14:textId="77777777" w:rsidR="00B57E1B" w:rsidRPr="0006090E" w:rsidRDefault="00B57E1B" w:rsidP="00967D3F">
            <w:pPr>
              <w:ind w:left="57"/>
              <w:rPr>
                <w:rFonts w:eastAsia="Calibri"/>
              </w:rPr>
            </w:pPr>
            <w:r>
              <w:t>PAH</w:t>
            </w:r>
            <w:r>
              <w:rPr>
                <w:vertAlign w:val="subscript"/>
              </w:rPr>
              <w:t>16</w:t>
            </w:r>
            <w:r>
              <w:rPr>
                <w:vertAlign w:val="superscript"/>
              </w:rPr>
              <w:t xml:space="preserve"> </w:t>
            </w:r>
          </w:p>
        </w:tc>
        <w:tc>
          <w:tcPr>
            <w:tcW w:w="3119" w:type="dxa"/>
            <w:tcBorders>
              <w:left w:val="single" w:sz="12" w:space="0" w:color="auto"/>
              <w:bottom w:val="single" w:sz="8" w:space="0" w:color="auto"/>
            </w:tcBorders>
          </w:tcPr>
          <w:p w14:paraId="0A663298" w14:textId="77777777" w:rsidR="00B57E1B" w:rsidRPr="0006090E" w:rsidRDefault="00B57E1B" w:rsidP="00967D3F">
            <w:pPr>
              <w:ind w:left="57"/>
              <w:rPr>
                <w:rFonts w:eastAsia="Calibri"/>
              </w:rPr>
            </w:pPr>
            <w:r>
              <w:t>HPLC-F,</w:t>
            </w:r>
          </w:p>
          <w:p w14:paraId="0DAF9EEE" w14:textId="77777777" w:rsidR="00B57E1B" w:rsidRPr="0006090E" w:rsidRDefault="00B57E1B" w:rsidP="00967D3F">
            <w:pPr>
              <w:ind w:left="57"/>
              <w:rPr>
                <w:rFonts w:eastAsia="Calibri"/>
              </w:rPr>
            </w:pPr>
            <w:r>
              <w:t xml:space="preserve"> GC-MS</w:t>
            </w:r>
          </w:p>
        </w:tc>
        <w:tc>
          <w:tcPr>
            <w:tcW w:w="2977" w:type="dxa"/>
            <w:tcBorders>
              <w:right w:val="single" w:sz="12" w:space="0" w:color="auto"/>
            </w:tcBorders>
          </w:tcPr>
          <w:p w14:paraId="2570BC4C" w14:textId="77777777" w:rsidR="00B57E1B" w:rsidRPr="0006090E" w:rsidRDefault="00B57E1B" w:rsidP="00967D3F">
            <w:pPr>
              <w:ind w:left="57"/>
              <w:rPr>
                <w:rFonts w:eastAsia="Calibri"/>
              </w:rPr>
            </w:pPr>
            <w:r>
              <w:t>DIN EN ISO 17993:2004-03</w:t>
            </w:r>
          </w:p>
          <w:p w14:paraId="70F46D0C" w14:textId="77777777" w:rsidR="00B57E1B" w:rsidRPr="0006090E" w:rsidRDefault="00B57E1B" w:rsidP="00967D3F">
            <w:pPr>
              <w:ind w:left="57"/>
              <w:rPr>
                <w:rFonts w:eastAsia="Calibri"/>
              </w:rPr>
            </w:pPr>
            <w:r>
              <w:t>DIN 38407-39: 2011-09</w:t>
            </w:r>
          </w:p>
        </w:tc>
      </w:tr>
      <w:tr w:rsidR="0006090E" w:rsidRPr="0006090E" w14:paraId="67BC0942" w14:textId="77777777" w:rsidTr="00E12D5D">
        <w:trPr>
          <w:tblHeader/>
        </w:trPr>
        <w:tc>
          <w:tcPr>
            <w:tcW w:w="3529" w:type="dxa"/>
            <w:tcBorders>
              <w:left w:val="single" w:sz="12" w:space="0" w:color="auto"/>
              <w:bottom w:val="single" w:sz="12" w:space="0" w:color="auto"/>
              <w:right w:val="single" w:sz="12" w:space="0" w:color="auto"/>
            </w:tcBorders>
          </w:tcPr>
          <w:p w14:paraId="18DC9AAF" w14:textId="77777777" w:rsidR="00B57E1B" w:rsidRPr="0006090E" w:rsidRDefault="00B57E1B" w:rsidP="00967D3F">
            <w:pPr>
              <w:ind w:left="57"/>
              <w:rPr>
                <w:rFonts w:eastAsia="Calibri"/>
              </w:rPr>
            </w:pPr>
            <w:r>
              <w:t>Sum of trichloroethene and tetrachloroethene</w:t>
            </w:r>
          </w:p>
        </w:tc>
        <w:tc>
          <w:tcPr>
            <w:tcW w:w="3119" w:type="dxa"/>
            <w:tcBorders>
              <w:left w:val="single" w:sz="12" w:space="0" w:color="auto"/>
              <w:bottom w:val="single" w:sz="12" w:space="0" w:color="auto"/>
            </w:tcBorders>
          </w:tcPr>
          <w:p w14:paraId="6226E5F1" w14:textId="77777777" w:rsidR="00B57E1B" w:rsidRPr="0006090E" w:rsidRDefault="00B57E1B" w:rsidP="00967D3F">
            <w:pPr>
              <w:ind w:left="57"/>
              <w:rPr>
                <w:rFonts w:eastAsia="Calibri"/>
              </w:rPr>
            </w:pPr>
            <w:r>
              <w:t>GC-MS</w:t>
            </w:r>
          </w:p>
          <w:p w14:paraId="09503B80" w14:textId="77777777" w:rsidR="00B57E1B" w:rsidRPr="0006090E" w:rsidRDefault="00B57E1B" w:rsidP="00967D3F">
            <w:pPr>
              <w:ind w:left="57"/>
              <w:rPr>
                <w:rFonts w:eastAsia="Calibri"/>
              </w:rPr>
            </w:pPr>
            <w:r>
              <w:t>HS-SPME GC-MS</w:t>
            </w:r>
          </w:p>
        </w:tc>
        <w:tc>
          <w:tcPr>
            <w:tcW w:w="2977" w:type="dxa"/>
            <w:tcBorders>
              <w:bottom w:val="single" w:sz="12" w:space="0" w:color="auto"/>
              <w:right w:val="single" w:sz="12" w:space="0" w:color="auto"/>
            </w:tcBorders>
          </w:tcPr>
          <w:p w14:paraId="66075505" w14:textId="77777777" w:rsidR="00B57E1B" w:rsidRPr="0006090E" w:rsidRDefault="00B57E1B" w:rsidP="00967D3F">
            <w:pPr>
              <w:ind w:left="57"/>
              <w:rPr>
                <w:rFonts w:eastAsia="Calibri"/>
              </w:rPr>
            </w:pPr>
            <w:r>
              <w:t>DIN 38407-43:2014-10</w:t>
            </w:r>
          </w:p>
          <w:p w14:paraId="42559182" w14:textId="77777777" w:rsidR="00B57E1B" w:rsidRPr="0006090E" w:rsidRDefault="00B57E1B" w:rsidP="00967D3F">
            <w:pPr>
              <w:ind w:left="57"/>
              <w:rPr>
                <w:rFonts w:eastAsia="Calibri"/>
              </w:rPr>
            </w:pPr>
            <w:r>
              <w:t>DIN EN ISO 17943:2016-10</w:t>
            </w:r>
          </w:p>
        </w:tc>
      </w:tr>
      <w:tr w:rsidR="0006090E" w:rsidRPr="0006090E" w14:paraId="56D571D6" w14:textId="77777777" w:rsidTr="00E12D5D">
        <w:trPr>
          <w:tblHeader/>
        </w:trPr>
        <w:tc>
          <w:tcPr>
            <w:tcW w:w="3529" w:type="dxa"/>
            <w:tcBorders>
              <w:top w:val="single" w:sz="8" w:space="0" w:color="auto"/>
              <w:left w:val="single" w:sz="12" w:space="0" w:color="auto"/>
              <w:bottom w:val="single" w:sz="12" w:space="0" w:color="auto"/>
              <w:right w:val="single" w:sz="12" w:space="0" w:color="auto"/>
            </w:tcBorders>
          </w:tcPr>
          <w:p w14:paraId="33BC0B6F" w14:textId="77777777" w:rsidR="00B57E1B" w:rsidRPr="0006090E" w:rsidRDefault="00B57E1B" w:rsidP="00967D3F">
            <w:pPr>
              <w:ind w:left="57"/>
              <w:rPr>
                <w:rFonts w:eastAsia="Calibri"/>
              </w:rPr>
            </w:pPr>
            <w:proofErr w:type="spellStart"/>
            <w:r>
              <w:t>Perfluorobutanoic</w:t>
            </w:r>
            <w:proofErr w:type="spellEnd"/>
            <w:r>
              <w:t xml:space="preserve"> acid (PFBA), perfluorooctanoic acid (PFOA), </w:t>
            </w:r>
            <w:proofErr w:type="spellStart"/>
            <w:r>
              <w:t>perfluorononanoic</w:t>
            </w:r>
            <w:proofErr w:type="spellEnd"/>
            <w:r>
              <w:t xml:space="preserve"> acid (PFNA), </w:t>
            </w:r>
            <w:proofErr w:type="spellStart"/>
            <w:r>
              <w:t>perfluorobutanesulfonic</w:t>
            </w:r>
            <w:proofErr w:type="spellEnd"/>
            <w:r>
              <w:t xml:space="preserve"> acid (PFBS), </w:t>
            </w:r>
            <w:proofErr w:type="spellStart"/>
            <w:r>
              <w:t>perfluorohexanoic</w:t>
            </w:r>
            <w:proofErr w:type="spellEnd"/>
            <w:r>
              <w:t xml:space="preserve"> acid (</w:t>
            </w:r>
            <w:proofErr w:type="spellStart"/>
            <w:r>
              <w:t>PFHxA</w:t>
            </w:r>
            <w:proofErr w:type="spellEnd"/>
            <w:r>
              <w:t xml:space="preserve">), </w:t>
            </w:r>
            <w:proofErr w:type="spellStart"/>
            <w:r>
              <w:t>perfluorohexanesulfonic</w:t>
            </w:r>
            <w:proofErr w:type="spellEnd"/>
            <w:r>
              <w:t xml:space="preserve"> acid (</w:t>
            </w:r>
            <w:proofErr w:type="spellStart"/>
            <w:r>
              <w:t>PFHxS</w:t>
            </w:r>
            <w:proofErr w:type="spellEnd"/>
            <w:r>
              <w:t xml:space="preserve">), </w:t>
            </w:r>
            <w:proofErr w:type="spellStart"/>
            <w:r>
              <w:t>perfluorooctanesulfonic</w:t>
            </w:r>
            <w:proofErr w:type="spellEnd"/>
            <w:r>
              <w:t xml:space="preserve"> acid (PFOS)</w:t>
            </w:r>
          </w:p>
        </w:tc>
        <w:tc>
          <w:tcPr>
            <w:tcW w:w="3119" w:type="dxa"/>
            <w:tcBorders>
              <w:top w:val="single" w:sz="8" w:space="0" w:color="auto"/>
              <w:left w:val="single" w:sz="12" w:space="0" w:color="auto"/>
              <w:bottom w:val="single" w:sz="12" w:space="0" w:color="auto"/>
              <w:right w:val="single" w:sz="8" w:space="0" w:color="auto"/>
            </w:tcBorders>
          </w:tcPr>
          <w:p w14:paraId="500F6EB9" w14:textId="77777777" w:rsidR="00B57E1B" w:rsidRPr="0006090E" w:rsidRDefault="00B57E1B" w:rsidP="00967D3F">
            <w:pPr>
              <w:ind w:left="57"/>
              <w:rPr>
                <w:rFonts w:eastAsia="Calibri"/>
              </w:rPr>
            </w:pPr>
            <w:r>
              <w:t>Method using high-performance liquid column chromatography and mass-spectrometric detection (HPLC-MS/MS) after solid-liquid extraction</w:t>
            </w:r>
          </w:p>
        </w:tc>
        <w:tc>
          <w:tcPr>
            <w:tcW w:w="2977" w:type="dxa"/>
            <w:tcBorders>
              <w:top w:val="single" w:sz="8" w:space="0" w:color="auto"/>
              <w:left w:val="single" w:sz="8" w:space="0" w:color="auto"/>
              <w:bottom w:val="single" w:sz="12" w:space="0" w:color="auto"/>
              <w:right w:val="single" w:sz="12" w:space="0" w:color="auto"/>
            </w:tcBorders>
          </w:tcPr>
          <w:p w14:paraId="7B17A165" w14:textId="77777777" w:rsidR="00B57E1B" w:rsidRPr="0006090E" w:rsidRDefault="00B57E1B" w:rsidP="00967D3F">
            <w:pPr>
              <w:widowControl w:val="0"/>
              <w:rPr>
                <w:rFonts w:eastAsia="Calibri"/>
              </w:rPr>
            </w:pPr>
            <w:r>
              <w:t xml:space="preserve"> DIN 38407-42:2011-03</w:t>
            </w:r>
          </w:p>
          <w:p w14:paraId="54979900" w14:textId="77777777" w:rsidR="00B57E1B" w:rsidRPr="0006090E" w:rsidRDefault="00B57E1B" w:rsidP="00967D3F">
            <w:pPr>
              <w:ind w:left="57"/>
              <w:rPr>
                <w:rFonts w:eastAsia="Calibri"/>
              </w:rPr>
            </w:pPr>
            <w:r>
              <w:t>DIN 38414-14:2011-08</w:t>
            </w:r>
          </w:p>
        </w:tc>
      </w:tr>
      <w:tr w:rsidR="0006090E" w:rsidRPr="0006090E" w14:paraId="2BFA0EC0" w14:textId="77777777" w:rsidTr="00E12D5D">
        <w:trPr>
          <w:tblHeader/>
        </w:trPr>
        <w:tc>
          <w:tcPr>
            <w:tcW w:w="3529" w:type="dxa"/>
            <w:tcBorders>
              <w:top w:val="single" w:sz="8" w:space="0" w:color="auto"/>
              <w:left w:val="single" w:sz="12" w:space="0" w:color="auto"/>
              <w:bottom w:val="single" w:sz="12" w:space="0" w:color="auto"/>
              <w:right w:val="single" w:sz="12" w:space="0" w:color="auto"/>
            </w:tcBorders>
          </w:tcPr>
          <w:p w14:paraId="557CFA9A" w14:textId="77777777" w:rsidR="00B57E1B" w:rsidRPr="0006090E" w:rsidRDefault="00B57E1B" w:rsidP="00967D3F">
            <w:pPr>
              <w:ind w:left="57"/>
              <w:rPr>
                <w:rFonts w:eastAsia="Calibri"/>
              </w:rPr>
            </w:pPr>
            <w:r>
              <w:t xml:space="preserve">2,4-dinitrotoluene, </w:t>
            </w:r>
          </w:p>
          <w:p w14:paraId="36A6DA4F" w14:textId="77777777" w:rsidR="00B57E1B" w:rsidRPr="0006090E" w:rsidRDefault="00B57E1B" w:rsidP="00967D3F">
            <w:pPr>
              <w:ind w:left="57"/>
              <w:rPr>
                <w:rFonts w:eastAsia="Calibri"/>
              </w:rPr>
            </w:pPr>
            <w:r>
              <w:t xml:space="preserve">2,6-dinitrotoluene, </w:t>
            </w:r>
          </w:p>
          <w:p w14:paraId="3A11E5E9" w14:textId="77777777" w:rsidR="00B57E1B" w:rsidRPr="0006090E" w:rsidRDefault="00B57E1B" w:rsidP="00967D3F">
            <w:pPr>
              <w:ind w:left="57"/>
              <w:rPr>
                <w:rFonts w:eastAsia="Calibri"/>
              </w:rPr>
            </w:pPr>
            <w:r>
              <w:t>2.2', 4.4', 6.6'-hexanitrodiphenylamine (hexyl),</w:t>
            </w:r>
          </w:p>
          <w:p w14:paraId="5BADF3FC" w14:textId="77777777" w:rsidR="00B57E1B" w:rsidRPr="006168C3" w:rsidRDefault="00B57E1B" w:rsidP="00967D3F">
            <w:pPr>
              <w:ind w:left="57"/>
              <w:rPr>
                <w:rFonts w:eastAsia="Calibri"/>
                <w:lang w:val="it-IT"/>
              </w:rPr>
            </w:pPr>
            <w:r w:rsidRPr="006168C3">
              <w:rPr>
                <w:lang w:val="it-IT"/>
              </w:rPr>
              <w:t>1,3,5-Trinitro-hexahydro-1,3,5-triazine (hexogen)</w:t>
            </w:r>
          </w:p>
          <w:p w14:paraId="3B75EA4E" w14:textId="77777777" w:rsidR="00B57E1B" w:rsidRPr="006168C3" w:rsidRDefault="00B57E1B" w:rsidP="00967D3F">
            <w:pPr>
              <w:ind w:left="57"/>
              <w:rPr>
                <w:rFonts w:eastAsia="Calibri"/>
                <w:lang w:val="it-IT"/>
              </w:rPr>
            </w:pPr>
            <w:r w:rsidRPr="006168C3">
              <w:rPr>
                <w:lang w:val="it-IT"/>
              </w:rPr>
              <w:t xml:space="preserve">Nitropenta, </w:t>
            </w:r>
          </w:p>
          <w:p w14:paraId="35AA916C" w14:textId="77777777" w:rsidR="00B57E1B" w:rsidRPr="0006090E" w:rsidRDefault="00B57E1B" w:rsidP="00967D3F">
            <w:pPr>
              <w:ind w:left="57"/>
              <w:rPr>
                <w:rFonts w:eastAsia="Calibri"/>
              </w:rPr>
            </w:pPr>
            <w:r>
              <w:t>2,4,6-trinitrotoluene (TNT)</w:t>
            </w:r>
          </w:p>
        </w:tc>
        <w:tc>
          <w:tcPr>
            <w:tcW w:w="3119" w:type="dxa"/>
            <w:tcBorders>
              <w:top w:val="single" w:sz="8" w:space="0" w:color="auto"/>
              <w:left w:val="single" w:sz="12" w:space="0" w:color="auto"/>
              <w:bottom w:val="single" w:sz="12" w:space="0" w:color="auto"/>
              <w:right w:val="single" w:sz="8" w:space="0" w:color="auto"/>
            </w:tcBorders>
          </w:tcPr>
          <w:p w14:paraId="6B99A2F7" w14:textId="77777777" w:rsidR="00B57E1B" w:rsidRPr="0006090E" w:rsidRDefault="00B57E1B" w:rsidP="00967D3F">
            <w:pPr>
              <w:ind w:left="57"/>
              <w:rPr>
                <w:rFonts w:eastAsia="Calibri"/>
              </w:rPr>
            </w:pPr>
            <w:r>
              <w:t>HPLC with UV detection</w:t>
            </w:r>
          </w:p>
        </w:tc>
        <w:tc>
          <w:tcPr>
            <w:tcW w:w="2977" w:type="dxa"/>
            <w:tcBorders>
              <w:top w:val="single" w:sz="8" w:space="0" w:color="auto"/>
              <w:left w:val="single" w:sz="8" w:space="0" w:color="auto"/>
              <w:bottom w:val="single" w:sz="12" w:space="0" w:color="auto"/>
              <w:right w:val="single" w:sz="12" w:space="0" w:color="auto"/>
            </w:tcBorders>
          </w:tcPr>
          <w:p w14:paraId="000DC98E" w14:textId="77777777" w:rsidR="00B57E1B" w:rsidRPr="0006090E" w:rsidRDefault="00B57E1B" w:rsidP="00967D3F">
            <w:pPr>
              <w:ind w:left="57"/>
              <w:rPr>
                <w:rFonts w:eastAsia="Calibri"/>
              </w:rPr>
            </w:pPr>
            <w:r>
              <w:t>DIN EN ISO 22478:2006-07</w:t>
            </w:r>
          </w:p>
        </w:tc>
      </w:tr>
    </w:tbl>
    <w:p w14:paraId="7899F4CD" w14:textId="537B99F5" w:rsidR="00A4104D" w:rsidRDefault="00A4104D" w:rsidP="00B57E1B">
      <w:pPr>
        <w:overflowPunct w:val="0"/>
        <w:autoSpaceDE w:val="0"/>
        <w:autoSpaceDN w:val="0"/>
        <w:adjustRightInd w:val="0"/>
        <w:ind w:left="284" w:hanging="284"/>
        <w:textAlignment w:val="baseline"/>
        <w:rPr>
          <w:rFonts w:eastAsia="Calibri"/>
          <w:sz w:val="20"/>
          <w:szCs w:val="16"/>
          <w:vertAlign w:val="superscript"/>
        </w:rPr>
      </w:pPr>
    </w:p>
    <w:p w14:paraId="33149E24" w14:textId="3F81FB7E" w:rsidR="00B57E1B" w:rsidRPr="0006090E" w:rsidRDefault="00B57E1B" w:rsidP="00B57E1B">
      <w:pPr>
        <w:overflowPunct w:val="0"/>
        <w:autoSpaceDE w:val="0"/>
        <w:autoSpaceDN w:val="0"/>
        <w:adjustRightInd w:val="0"/>
        <w:ind w:left="284" w:hanging="284"/>
        <w:textAlignment w:val="baseline"/>
        <w:rPr>
          <w:rFonts w:eastAsia="Calibri"/>
          <w:sz w:val="20"/>
        </w:rPr>
      </w:pPr>
      <w:r>
        <w:rPr>
          <w:sz w:val="20"/>
          <w:vertAlign w:val="superscript"/>
        </w:rPr>
        <w:t>1)</w:t>
      </w:r>
      <w:r>
        <w:rPr>
          <w:sz w:val="20"/>
        </w:rPr>
        <w:tab/>
        <w:t xml:space="preserve">BTEX: Total benzene, toluene, </w:t>
      </w:r>
      <w:proofErr w:type="gramStart"/>
      <w:r>
        <w:rPr>
          <w:sz w:val="20"/>
        </w:rPr>
        <w:t>ethylbenzene</w:t>
      </w:r>
      <w:proofErr w:type="gramEnd"/>
      <w:r>
        <w:rPr>
          <w:sz w:val="20"/>
        </w:rPr>
        <w:t xml:space="preserve"> and xylenes.</w:t>
      </w:r>
    </w:p>
    <w:p w14:paraId="390389A5" w14:textId="77777777" w:rsidR="00B57E1B" w:rsidRPr="0006090E" w:rsidRDefault="00B57E1B" w:rsidP="00B57E1B">
      <w:pPr>
        <w:overflowPunct w:val="0"/>
        <w:autoSpaceDE w:val="0"/>
        <w:autoSpaceDN w:val="0"/>
        <w:adjustRightInd w:val="0"/>
        <w:ind w:left="284" w:hanging="284"/>
        <w:textAlignment w:val="baseline"/>
        <w:rPr>
          <w:rFonts w:eastAsia="Calibri"/>
          <w:sz w:val="20"/>
          <w:szCs w:val="16"/>
        </w:rPr>
      </w:pPr>
      <w:r>
        <w:rPr>
          <w:sz w:val="20"/>
          <w:vertAlign w:val="superscript"/>
        </w:rPr>
        <w:t>2)</w:t>
      </w:r>
      <w:r>
        <w:rPr>
          <w:sz w:val="20"/>
        </w:rPr>
        <w:tab/>
        <w:t xml:space="preserve">Total of the hydrocarbons </w:t>
      </w:r>
      <w:proofErr w:type="spellStart"/>
      <w:r>
        <w:rPr>
          <w:sz w:val="20"/>
        </w:rPr>
        <w:t>eluating</w:t>
      </w:r>
      <w:proofErr w:type="spellEnd"/>
      <w:r>
        <w:rPr>
          <w:sz w:val="20"/>
        </w:rPr>
        <w:t xml:space="preserve"> between n-</w:t>
      </w:r>
      <w:proofErr w:type="spellStart"/>
      <w:r>
        <w:rPr>
          <w:sz w:val="20"/>
        </w:rPr>
        <w:t>decane</w:t>
      </w:r>
      <w:proofErr w:type="spellEnd"/>
      <w:r>
        <w:rPr>
          <w:sz w:val="20"/>
        </w:rPr>
        <w:t xml:space="preserve"> (C 10) and n-tetracontane (C 40) from the gas-chromatographic column.</w:t>
      </w:r>
    </w:p>
    <w:p w14:paraId="57C44C1E" w14:textId="51740EDB" w:rsidR="00B57E1B" w:rsidRPr="0006090E" w:rsidRDefault="00B57E1B" w:rsidP="00B57E1B">
      <w:pPr>
        <w:overflowPunct w:val="0"/>
        <w:autoSpaceDE w:val="0"/>
        <w:autoSpaceDN w:val="0"/>
        <w:adjustRightInd w:val="0"/>
        <w:ind w:left="284" w:hanging="284"/>
        <w:textAlignment w:val="baseline"/>
        <w:rPr>
          <w:rFonts w:eastAsia="Calibri"/>
          <w:sz w:val="20"/>
          <w:szCs w:val="16"/>
        </w:rPr>
      </w:pPr>
      <w:r>
        <w:rPr>
          <w:sz w:val="20"/>
          <w:vertAlign w:val="superscript"/>
        </w:rPr>
        <w:lastRenderedPageBreak/>
        <w:t>3)</w:t>
      </w:r>
      <w:r>
        <w:rPr>
          <w:sz w:val="20"/>
        </w:rPr>
        <w:tab/>
        <w:t>HFCs, total: Volatile halogenated hydrocarbons, i.e. total of halogenated C1 and C2 hydrocarbons; including trihalomethanes</w:t>
      </w:r>
    </w:p>
    <w:p w14:paraId="20A8F830" w14:textId="77777777" w:rsidR="00B57E1B" w:rsidRPr="0006090E" w:rsidRDefault="00B57E1B" w:rsidP="00B57E1B">
      <w:pPr>
        <w:pStyle w:val="Heading1"/>
      </w:pPr>
      <w:r>
        <w:br w:type="page"/>
      </w:r>
      <w:r>
        <w:lastRenderedPageBreak/>
        <w:t>Table 8: Soil gas and landfill gas investigation</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35" w:type="dxa"/>
          <w:right w:w="35" w:type="dxa"/>
        </w:tblCellMar>
        <w:tblLook w:val="0000" w:firstRow="0" w:lastRow="0" w:firstColumn="0" w:lastColumn="0" w:noHBand="0" w:noVBand="0"/>
      </w:tblPr>
      <w:tblGrid>
        <w:gridCol w:w="2668"/>
        <w:gridCol w:w="3638"/>
        <w:gridCol w:w="2453"/>
      </w:tblGrid>
      <w:tr w:rsidR="0006090E" w:rsidRPr="0006090E" w14:paraId="23C2DAF9" w14:textId="77777777" w:rsidTr="00972543">
        <w:trPr>
          <w:cantSplit/>
        </w:trPr>
        <w:tc>
          <w:tcPr>
            <w:tcW w:w="1523" w:type="pct"/>
            <w:tcBorders>
              <w:top w:val="single" w:sz="12" w:space="0" w:color="auto"/>
              <w:bottom w:val="single" w:sz="12" w:space="0" w:color="auto"/>
              <w:right w:val="single" w:sz="12" w:space="0" w:color="auto"/>
            </w:tcBorders>
            <w:shd w:val="pct10" w:color="auto" w:fill="auto"/>
          </w:tcPr>
          <w:p w14:paraId="0D460263" w14:textId="77777777" w:rsidR="00B57E1B" w:rsidRPr="0006090E" w:rsidRDefault="00B57E1B" w:rsidP="00FC7C49">
            <w:pPr>
              <w:ind w:left="57"/>
              <w:rPr>
                <w:rFonts w:eastAsia="Calibri"/>
                <w:b/>
              </w:rPr>
            </w:pPr>
            <w:r>
              <w:rPr>
                <w:b/>
              </w:rPr>
              <w:t>Substance</w:t>
            </w:r>
          </w:p>
        </w:tc>
        <w:tc>
          <w:tcPr>
            <w:tcW w:w="2077" w:type="pct"/>
            <w:tcBorders>
              <w:top w:val="single" w:sz="12" w:space="0" w:color="auto"/>
              <w:left w:val="single" w:sz="12" w:space="0" w:color="auto"/>
              <w:bottom w:val="single" w:sz="12" w:space="0" w:color="auto"/>
            </w:tcBorders>
            <w:shd w:val="pct10" w:color="auto" w:fill="auto"/>
          </w:tcPr>
          <w:p w14:paraId="51D6453D" w14:textId="77777777" w:rsidR="00B57E1B" w:rsidRPr="0006090E" w:rsidRDefault="00B57E1B" w:rsidP="00FC7C49">
            <w:pPr>
              <w:ind w:left="57"/>
              <w:rPr>
                <w:rFonts w:eastAsia="Calibri"/>
                <w:b/>
              </w:rPr>
            </w:pPr>
            <w:r>
              <w:rPr>
                <w:b/>
              </w:rPr>
              <w:t>Method</w:t>
            </w:r>
          </w:p>
        </w:tc>
        <w:tc>
          <w:tcPr>
            <w:tcW w:w="1400" w:type="pct"/>
            <w:tcBorders>
              <w:top w:val="single" w:sz="12" w:space="0" w:color="auto"/>
              <w:bottom w:val="single" w:sz="12" w:space="0" w:color="auto"/>
            </w:tcBorders>
            <w:shd w:val="pct10" w:color="auto" w:fill="auto"/>
          </w:tcPr>
          <w:p w14:paraId="242B149F" w14:textId="77777777" w:rsidR="00B57E1B" w:rsidRPr="0006090E" w:rsidRDefault="00B57E1B" w:rsidP="00FC7C49">
            <w:pPr>
              <w:ind w:left="57"/>
              <w:rPr>
                <w:rFonts w:eastAsia="Calibri"/>
                <w:b/>
              </w:rPr>
            </w:pPr>
            <w:r>
              <w:rPr>
                <w:b/>
              </w:rPr>
              <w:t>Standard</w:t>
            </w:r>
          </w:p>
        </w:tc>
      </w:tr>
      <w:tr w:rsidR="0006090E" w:rsidRPr="0006090E" w14:paraId="603271FD" w14:textId="77777777" w:rsidTr="00972543">
        <w:trPr>
          <w:cantSplit/>
          <w:trHeight w:val="397"/>
        </w:trPr>
        <w:tc>
          <w:tcPr>
            <w:tcW w:w="1523" w:type="pct"/>
            <w:vMerge w:val="restart"/>
            <w:tcBorders>
              <w:top w:val="single" w:sz="12" w:space="0" w:color="auto"/>
              <w:bottom w:val="single" w:sz="2" w:space="0" w:color="auto"/>
              <w:right w:val="single" w:sz="12" w:space="0" w:color="auto"/>
            </w:tcBorders>
          </w:tcPr>
          <w:p w14:paraId="055759AD" w14:textId="77777777" w:rsidR="00B57E1B" w:rsidRPr="0006090E" w:rsidRDefault="00B57E1B" w:rsidP="00FC7C49">
            <w:pPr>
              <w:ind w:left="57"/>
              <w:rPr>
                <w:rFonts w:eastAsia="Calibri"/>
              </w:rPr>
            </w:pPr>
            <w:r>
              <w:t xml:space="preserve">BTEX, HFCs, volatile aliphatic hydrocarbons (alkanes, </w:t>
            </w:r>
            <w:proofErr w:type="gramStart"/>
            <w:r>
              <w:t>cycloalkanes</w:t>
            </w:r>
            <w:proofErr w:type="gramEnd"/>
            <w:r>
              <w:t xml:space="preserve"> and alkenes with 5 to 10 c</w:t>
            </w:r>
            <w:r>
              <w:noBreakHyphen/>
              <w:t>atoms), MTBE</w:t>
            </w:r>
          </w:p>
        </w:tc>
        <w:tc>
          <w:tcPr>
            <w:tcW w:w="2077" w:type="pct"/>
            <w:tcBorders>
              <w:top w:val="single" w:sz="12" w:space="0" w:color="auto"/>
              <w:left w:val="single" w:sz="12" w:space="0" w:color="auto"/>
            </w:tcBorders>
          </w:tcPr>
          <w:p w14:paraId="031805D0" w14:textId="77777777" w:rsidR="00B57E1B" w:rsidRPr="0006090E" w:rsidRDefault="00B57E1B" w:rsidP="00FC7C49">
            <w:pPr>
              <w:ind w:left="57"/>
              <w:rPr>
                <w:rFonts w:eastAsia="Calibri"/>
              </w:rPr>
            </w:pPr>
            <w:r>
              <w:t>Measurement planning for soil gas</w:t>
            </w:r>
          </w:p>
        </w:tc>
        <w:tc>
          <w:tcPr>
            <w:tcW w:w="1400" w:type="pct"/>
            <w:tcBorders>
              <w:top w:val="single" w:sz="12" w:space="0" w:color="auto"/>
            </w:tcBorders>
          </w:tcPr>
          <w:p w14:paraId="4BA3A65F" w14:textId="77777777" w:rsidR="00B57E1B" w:rsidRPr="0006090E" w:rsidRDefault="00B57E1B" w:rsidP="00FC7C49">
            <w:pPr>
              <w:ind w:left="57"/>
              <w:rPr>
                <w:rFonts w:eastAsia="Calibri"/>
              </w:rPr>
            </w:pPr>
            <w:r>
              <w:t>VDI 3865-1: 2005-06</w:t>
            </w:r>
          </w:p>
        </w:tc>
      </w:tr>
      <w:tr w:rsidR="0006090E" w:rsidRPr="0006090E" w14:paraId="42F5BD95" w14:textId="77777777" w:rsidTr="00972543">
        <w:trPr>
          <w:cantSplit/>
          <w:trHeight w:val="397"/>
        </w:trPr>
        <w:tc>
          <w:tcPr>
            <w:tcW w:w="1523" w:type="pct"/>
            <w:vMerge/>
            <w:tcBorders>
              <w:top w:val="single" w:sz="2" w:space="0" w:color="auto"/>
              <w:bottom w:val="single" w:sz="2" w:space="0" w:color="auto"/>
              <w:right w:val="single" w:sz="12" w:space="0" w:color="auto"/>
            </w:tcBorders>
          </w:tcPr>
          <w:p w14:paraId="0A4BE1D6" w14:textId="77777777" w:rsidR="00B57E1B" w:rsidRPr="0006090E" w:rsidRDefault="00B57E1B" w:rsidP="00FC7C49">
            <w:pPr>
              <w:ind w:left="57"/>
              <w:rPr>
                <w:rFonts w:eastAsia="Calibri"/>
              </w:rPr>
            </w:pPr>
          </w:p>
        </w:tc>
        <w:tc>
          <w:tcPr>
            <w:tcW w:w="2077" w:type="pct"/>
            <w:tcBorders>
              <w:left w:val="single" w:sz="12" w:space="0" w:color="auto"/>
            </w:tcBorders>
          </w:tcPr>
          <w:p w14:paraId="1C2389F0" w14:textId="77777777" w:rsidR="00B57E1B" w:rsidRPr="0006090E" w:rsidRDefault="00B57E1B" w:rsidP="00FC7C49">
            <w:pPr>
              <w:ind w:left="57"/>
              <w:rPr>
                <w:rFonts w:eastAsia="Calibri"/>
              </w:rPr>
            </w:pPr>
            <w:r>
              <w:t>Sampling method, measurement points</w:t>
            </w:r>
          </w:p>
        </w:tc>
        <w:tc>
          <w:tcPr>
            <w:tcW w:w="1400" w:type="pct"/>
          </w:tcPr>
          <w:p w14:paraId="1A6F82B3" w14:textId="77777777" w:rsidR="00B57E1B" w:rsidRPr="0006090E" w:rsidRDefault="00B57E1B" w:rsidP="00FC7C49">
            <w:pPr>
              <w:ind w:left="57"/>
              <w:rPr>
                <w:rFonts w:eastAsia="Calibri"/>
              </w:rPr>
            </w:pPr>
            <w:r>
              <w:t>VDI 3865-2: 1998-01</w:t>
            </w:r>
          </w:p>
        </w:tc>
      </w:tr>
      <w:tr w:rsidR="0006090E" w:rsidRPr="0006090E" w14:paraId="11898FA0" w14:textId="77777777" w:rsidTr="00972543">
        <w:trPr>
          <w:cantSplit/>
          <w:trHeight w:val="397"/>
        </w:trPr>
        <w:tc>
          <w:tcPr>
            <w:tcW w:w="1523" w:type="pct"/>
            <w:vMerge/>
            <w:tcBorders>
              <w:top w:val="single" w:sz="2" w:space="0" w:color="auto"/>
              <w:bottom w:val="single" w:sz="2" w:space="0" w:color="auto"/>
              <w:right w:val="single" w:sz="12" w:space="0" w:color="auto"/>
            </w:tcBorders>
          </w:tcPr>
          <w:p w14:paraId="6876CB94" w14:textId="77777777" w:rsidR="00B57E1B" w:rsidRPr="0006090E" w:rsidRDefault="00B57E1B" w:rsidP="00FC7C49">
            <w:pPr>
              <w:ind w:left="57"/>
              <w:rPr>
                <w:rFonts w:eastAsia="Calibri"/>
              </w:rPr>
            </w:pPr>
          </w:p>
        </w:tc>
        <w:tc>
          <w:tcPr>
            <w:tcW w:w="2077" w:type="pct"/>
            <w:tcBorders>
              <w:left w:val="single" w:sz="12" w:space="0" w:color="auto"/>
            </w:tcBorders>
          </w:tcPr>
          <w:p w14:paraId="306CCD6D" w14:textId="77777777" w:rsidR="00B57E1B" w:rsidRPr="0006090E" w:rsidRDefault="00B57E1B" w:rsidP="00FC7C49">
            <w:pPr>
              <w:ind w:left="57"/>
              <w:rPr>
                <w:rFonts w:eastAsia="Calibri"/>
              </w:rPr>
            </w:pPr>
            <w:r>
              <w:t>Enrichment technique</w:t>
            </w:r>
          </w:p>
        </w:tc>
        <w:tc>
          <w:tcPr>
            <w:tcW w:w="1400" w:type="pct"/>
          </w:tcPr>
          <w:p w14:paraId="59118E36" w14:textId="77777777" w:rsidR="00B57E1B" w:rsidRPr="0006090E" w:rsidRDefault="00B57E1B" w:rsidP="00FC7C49">
            <w:pPr>
              <w:ind w:left="57"/>
              <w:rPr>
                <w:rFonts w:eastAsia="Calibri"/>
              </w:rPr>
            </w:pPr>
            <w:r>
              <w:t>VDI 3865-3: 1998-06</w:t>
            </w:r>
          </w:p>
        </w:tc>
      </w:tr>
      <w:tr w:rsidR="0006090E" w:rsidRPr="0006090E" w14:paraId="3AB7AB83" w14:textId="77777777" w:rsidTr="00972543">
        <w:trPr>
          <w:cantSplit/>
          <w:trHeight w:val="397"/>
        </w:trPr>
        <w:tc>
          <w:tcPr>
            <w:tcW w:w="1523" w:type="pct"/>
            <w:vMerge/>
            <w:tcBorders>
              <w:top w:val="single" w:sz="2" w:space="0" w:color="auto"/>
              <w:bottom w:val="single" w:sz="2" w:space="0" w:color="auto"/>
              <w:right w:val="single" w:sz="12" w:space="0" w:color="auto"/>
            </w:tcBorders>
          </w:tcPr>
          <w:p w14:paraId="6557B714" w14:textId="77777777" w:rsidR="00B57E1B" w:rsidRPr="0006090E" w:rsidRDefault="00B57E1B" w:rsidP="00FC7C49">
            <w:pPr>
              <w:ind w:left="57"/>
              <w:rPr>
                <w:rFonts w:eastAsia="Calibri"/>
              </w:rPr>
            </w:pPr>
          </w:p>
        </w:tc>
        <w:tc>
          <w:tcPr>
            <w:tcW w:w="2077" w:type="pct"/>
            <w:tcBorders>
              <w:left w:val="single" w:sz="12" w:space="0" w:color="auto"/>
            </w:tcBorders>
          </w:tcPr>
          <w:p w14:paraId="71175ED1" w14:textId="77777777" w:rsidR="00B57E1B" w:rsidRPr="0006090E" w:rsidRDefault="00B57E1B" w:rsidP="00FC7C49">
            <w:pPr>
              <w:ind w:left="57"/>
              <w:rPr>
                <w:rFonts w:eastAsia="Calibri"/>
              </w:rPr>
            </w:pPr>
            <w:r>
              <w:t>Direct measurement method</w:t>
            </w:r>
          </w:p>
        </w:tc>
        <w:tc>
          <w:tcPr>
            <w:tcW w:w="1400" w:type="pct"/>
          </w:tcPr>
          <w:p w14:paraId="289D6EFD" w14:textId="77777777" w:rsidR="00B57E1B" w:rsidRPr="0006090E" w:rsidRDefault="00B57E1B" w:rsidP="00FC7C49">
            <w:pPr>
              <w:ind w:left="57"/>
              <w:rPr>
                <w:rFonts w:eastAsia="Calibri"/>
              </w:rPr>
            </w:pPr>
            <w:r>
              <w:t>VDI 3865-4: 2000-12</w:t>
            </w:r>
          </w:p>
        </w:tc>
      </w:tr>
      <w:tr w:rsidR="0006090E" w:rsidRPr="0006090E" w14:paraId="28AF5C57" w14:textId="77777777" w:rsidTr="00972543">
        <w:trPr>
          <w:cantSplit/>
          <w:trHeight w:val="250"/>
        </w:trPr>
        <w:tc>
          <w:tcPr>
            <w:tcW w:w="1523" w:type="pct"/>
            <w:vMerge w:val="restart"/>
            <w:tcBorders>
              <w:top w:val="single" w:sz="2" w:space="0" w:color="auto"/>
              <w:bottom w:val="single" w:sz="2" w:space="0" w:color="auto"/>
              <w:right w:val="single" w:sz="12" w:space="0" w:color="auto"/>
            </w:tcBorders>
          </w:tcPr>
          <w:p w14:paraId="333BA4FF" w14:textId="77777777" w:rsidR="00B57E1B" w:rsidRPr="006168C3" w:rsidRDefault="00B57E1B" w:rsidP="00FC7C49">
            <w:pPr>
              <w:ind w:left="57"/>
              <w:rPr>
                <w:rFonts w:eastAsia="Calibri"/>
                <w:lang w:val="pl-PL"/>
              </w:rPr>
            </w:pPr>
            <w:r w:rsidRPr="006168C3">
              <w:rPr>
                <w:lang w:val="pl-PL"/>
              </w:rPr>
              <w:t>CO</w:t>
            </w:r>
            <w:r w:rsidRPr="006168C3">
              <w:rPr>
                <w:sz w:val="16"/>
                <w:lang w:val="pl-PL"/>
              </w:rPr>
              <w:t>2</w:t>
            </w:r>
            <w:r w:rsidRPr="006168C3">
              <w:rPr>
                <w:lang w:val="pl-PL"/>
              </w:rPr>
              <w:t>, CH</w:t>
            </w:r>
            <w:r w:rsidRPr="006168C3">
              <w:rPr>
                <w:sz w:val="16"/>
                <w:lang w:val="pl-PL"/>
              </w:rPr>
              <w:t>4</w:t>
            </w:r>
            <w:r w:rsidRPr="006168C3">
              <w:rPr>
                <w:lang w:val="pl-PL"/>
              </w:rPr>
              <w:t>, O</w:t>
            </w:r>
            <w:r w:rsidRPr="006168C3">
              <w:rPr>
                <w:sz w:val="16"/>
                <w:lang w:val="pl-PL"/>
              </w:rPr>
              <w:t>2</w:t>
            </w:r>
            <w:r w:rsidRPr="006168C3">
              <w:rPr>
                <w:lang w:val="pl-PL"/>
              </w:rPr>
              <w:t>, N</w:t>
            </w:r>
            <w:r w:rsidRPr="006168C3">
              <w:rPr>
                <w:sz w:val="16"/>
                <w:lang w:val="pl-PL"/>
              </w:rPr>
              <w:t>2</w:t>
            </w:r>
            <w:r w:rsidRPr="006168C3">
              <w:rPr>
                <w:lang w:val="pl-PL"/>
              </w:rPr>
              <w:t>, H</w:t>
            </w:r>
            <w:r w:rsidRPr="006168C3">
              <w:rPr>
                <w:sz w:val="16"/>
                <w:lang w:val="pl-PL"/>
              </w:rPr>
              <w:t>2</w:t>
            </w:r>
            <w:r w:rsidRPr="006168C3">
              <w:rPr>
                <w:lang w:val="pl-PL"/>
              </w:rPr>
              <w:t>S; NH</w:t>
            </w:r>
            <w:r w:rsidRPr="006168C3">
              <w:rPr>
                <w:sz w:val="16"/>
                <w:lang w:val="pl-PL"/>
              </w:rPr>
              <w:t>3</w:t>
            </w:r>
          </w:p>
        </w:tc>
        <w:tc>
          <w:tcPr>
            <w:tcW w:w="2077" w:type="pct"/>
            <w:tcBorders>
              <w:left w:val="single" w:sz="12" w:space="0" w:color="auto"/>
            </w:tcBorders>
          </w:tcPr>
          <w:p w14:paraId="12358D67" w14:textId="77777777" w:rsidR="00B57E1B" w:rsidRPr="0006090E" w:rsidRDefault="00B57E1B" w:rsidP="00FC7C49">
            <w:pPr>
              <w:ind w:left="57"/>
              <w:rPr>
                <w:rFonts w:eastAsia="Calibri"/>
              </w:rPr>
            </w:pPr>
            <w:r>
              <w:t>Measurement planning</w:t>
            </w:r>
          </w:p>
        </w:tc>
        <w:tc>
          <w:tcPr>
            <w:tcW w:w="1400" w:type="pct"/>
          </w:tcPr>
          <w:p w14:paraId="2B7E55D3" w14:textId="77777777" w:rsidR="00B57E1B" w:rsidRPr="0006090E" w:rsidRDefault="00B57E1B" w:rsidP="00FC7C49">
            <w:pPr>
              <w:ind w:left="57"/>
              <w:rPr>
                <w:rFonts w:eastAsia="Calibri"/>
              </w:rPr>
            </w:pPr>
            <w:r>
              <w:rPr>
                <w:rFonts w:ascii="Times" w:hAnsi="Times"/>
                <w:sz w:val="26"/>
              </w:rPr>
              <w:t xml:space="preserve"> </w:t>
            </w:r>
            <w:r>
              <w:t>VDI 3860-4:2012-06</w:t>
            </w:r>
          </w:p>
        </w:tc>
      </w:tr>
      <w:tr w:rsidR="0006090E" w:rsidRPr="0006090E" w14:paraId="1F1E0897" w14:textId="77777777" w:rsidTr="00972543">
        <w:trPr>
          <w:cantSplit/>
          <w:trHeight w:val="250"/>
        </w:trPr>
        <w:tc>
          <w:tcPr>
            <w:tcW w:w="1523" w:type="pct"/>
            <w:vMerge/>
            <w:tcBorders>
              <w:top w:val="single" w:sz="2" w:space="0" w:color="auto"/>
              <w:bottom w:val="single" w:sz="2" w:space="0" w:color="auto"/>
              <w:right w:val="single" w:sz="12" w:space="0" w:color="auto"/>
            </w:tcBorders>
          </w:tcPr>
          <w:p w14:paraId="6A764387" w14:textId="77777777" w:rsidR="00B57E1B" w:rsidRPr="0006090E" w:rsidRDefault="00B57E1B" w:rsidP="00FC7C49">
            <w:pPr>
              <w:ind w:left="57"/>
              <w:rPr>
                <w:rFonts w:eastAsia="Calibri"/>
              </w:rPr>
            </w:pPr>
          </w:p>
        </w:tc>
        <w:tc>
          <w:tcPr>
            <w:tcW w:w="2077" w:type="pct"/>
            <w:tcBorders>
              <w:left w:val="single" w:sz="12" w:space="0" w:color="auto"/>
            </w:tcBorders>
          </w:tcPr>
          <w:p w14:paraId="56098EA6" w14:textId="77777777" w:rsidR="00B57E1B" w:rsidRPr="0006090E" w:rsidRDefault="00B57E1B" w:rsidP="00FC7C49">
            <w:pPr>
              <w:ind w:left="57"/>
              <w:rPr>
                <w:rFonts w:eastAsia="Calibri"/>
              </w:rPr>
            </w:pPr>
            <w:r>
              <w:t>Determination of the main and trace components</w:t>
            </w:r>
          </w:p>
        </w:tc>
        <w:tc>
          <w:tcPr>
            <w:tcW w:w="1400" w:type="pct"/>
          </w:tcPr>
          <w:p w14:paraId="47B252C4" w14:textId="77777777" w:rsidR="00B57E1B" w:rsidRPr="0006090E" w:rsidRDefault="00B57E1B" w:rsidP="00FC7C49">
            <w:pPr>
              <w:ind w:left="57"/>
              <w:rPr>
                <w:rFonts w:eastAsia="Calibri"/>
              </w:rPr>
            </w:pPr>
            <w:r>
              <w:rPr>
                <w:rFonts w:ascii="Times" w:hAnsi="Times"/>
                <w:sz w:val="26"/>
              </w:rPr>
              <w:t xml:space="preserve"> </w:t>
            </w:r>
            <w:r>
              <w:t>VDI 3860-2:2019-05</w:t>
            </w:r>
          </w:p>
        </w:tc>
      </w:tr>
      <w:tr w:rsidR="0006090E" w:rsidRPr="0006090E" w14:paraId="746C78FB" w14:textId="77777777" w:rsidTr="00972543">
        <w:trPr>
          <w:cantSplit/>
          <w:trHeight w:val="250"/>
        </w:trPr>
        <w:tc>
          <w:tcPr>
            <w:tcW w:w="1523" w:type="pct"/>
            <w:vMerge/>
            <w:tcBorders>
              <w:top w:val="single" w:sz="2" w:space="0" w:color="auto"/>
              <w:bottom w:val="single" w:sz="12" w:space="0" w:color="auto"/>
              <w:right w:val="single" w:sz="12" w:space="0" w:color="auto"/>
            </w:tcBorders>
          </w:tcPr>
          <w:p w14:paraId="5E3C4519" w14:textId="77777777" w:rsidR="00B57E1B" w:rsidRPr="0006090E" w:rsidRDefault="00B57E1B" w:rsidP="00FC7C49">
            <w:pPr>
              <w:ind w:left="57"/>
              <w:rPr>
                <w:rFonts w:eastAsia="Calibri"/>
              </w:rPr>
            </w:pPr>
          </w:p>
        </w:tc>
        <w:tc>
          <w:tcPr>
            <w:tcW w:w="2077" w:type="pct"/>
            <w:tcBorders>
              <w:left w:val="single" w:sz="12" w:space="0" w:color="auto"/>
            </w:tcBorders>
          </w:tcPr>
          <w:p w14:paraId="4933AB6B" w14:textId="77777777" w:rsidR="00B57E1B" w:rsidRPr="0006090E" w:rsidRDefault="00B57E1B" w:rsidP="00FC7C49">
            <w:pPr>
              <w:spacing w:line="240" w:lineRule="exact"/>
              <w:ind w:left="57"/>
              <w:rPr>
                <w:rFonts w:eastAsia="Calibri"/>
              </w:rPr>
            </w:pPr>
            <w:r>
              <w:t>Diffuse CH</w:t>
            </w:r>
            <w:r>
              <w:rPr>
                <w:sz w:val="16"/>
              </w:rPr>
              <w:t>4</w:t>
            </w:r>
            <w:r>
              <w:t>-outgassing; near-surface CH</w:t>
            </w:r>
            <w:r>
              <w:rPr>
                <w:sz w:val="16"/>
              </w:rPr>
              <w:t>4</w:t>
            </w:r>
            <w:r>
              <w:t>-determination</w:t>
            </w:r>
          </w:p>
        </w:tc>
        <w:tc>
          <w:tcPr>
            <w:tcW w:w="1400" w:type="pct"/>
          </w:tcPr>
          <w:p w14:paraId="5E4411D1" w14:textId="77777777" w:rsidR="00B57E1B" w:rsidRPr="0006090E" w:rsidRDefault="00B57E1B" w:rsidP="00FC7C49">
            <w:pPr>
              <w:ind w:left="57"/>
              <w:rPr>
                <w:rFonts w:eastAsia="Calibri"/>
              </w:rPr>
            </w:pPr>
            <w:r>
              <w:rPr>
                <w:rFonts w:ascii="Times" w:hAnsi="Times"/>
                <w:sz w:val="26"/>
              </w:rPr>
              <w:t xml:space="preserve"> </w:t>
            </w:r>
            <w:r>
              <w:t>VDI 3860-3:2017-11</w:t>
            </w:r>
          </w:p>
        </w:tc>
      </w:tr>
    </w:tbl>
    <w:p w14:paraId="006A3145" w14:textId="77777777" w:rsidR="00B57E1B" w:rsidRPr="0006090E" w:rsidRDefault="00B57E1B" w:rsidP="00B57E1B">
      <w:pPr>
        <w:sectPr w:rsidR="00B57E1B" w:rsidRPr="0006090E" w:rsidSect="007718F1">
          <w:pgSz w:w="11907" w:h="16839"/>
          <w:pgMar w:top="1134" w:right="1417" w:bottom="1134" w:left="1701" w:header="709" w:footer="709" w:gutter="0"/>
          <w:cols w:space="708"/>
          <w:docGrid w:linePitch="360"/>
        </w:sectPr>
      </w:pPr>
    </w:p>
    <w:p w14:paraId="04F0CFC1" w14:textId="77777777" w:rsidR="00B57E1B" w:rsidRPr="0006090E" w:rsidRDefault="00B57E1B" w:rsidP="00B57E1B">
      <w:pPr>
        <w:pStyle w:val="AnlageBezeichnernummeriert"/>
      </w:pPr>
    </w:p>
    <w:p w14:paraId="255ECE9F" w14:textId="5C11D57F" w:rsidR="00B57E1B" w:rsidRPr="0006090E" w:rsidRDefault="00B57E1B" w:rsidP="00B57E1B">
      <w:pPr>
        <w:pStyle w:val="AnlageVerweis"/>
      </w:pPr>
      <w:r>
        <w:t>(Re § 27(1)(1))</w:t>
      </w:r>
    </w:p>
    <w:p w14:paraId="41296EE1" w14:textId="77777777" w:rsidR="00B57E1B" w:rsidRPr="0006090E" w:rsidRDefault="00B57E1B" w:rsidP="00B57E1B">
      <w:pPr>
        <w:pStyle w:val="Anlageberschrift"/>
      </w:pPr>
      <w:bookmarkStart w:id="692" w:name="_Toc74228069"/>
      <w:r>
        <w:t>T</w:t>
      </w:r>
      <w:bookmarkStart w:id="693" w:name="eNV_9F4679AD338444C5A31A56D96521554A_1"/>
      <w:bookmarkEnd w:id="693"/>
      <w:r>
        <w:t>echnical rules and standards</w:t>
      </w:r>
      <w:bookmarkEnd w:id="692"/>
    </w:p>
    <w:p w14:paraId="6D8F825E" w14:textId="77777777" w:rsidR="00B57E1B" w:rsidRPr="0006090E" w:rsidRDefault="00B57E1B" w:rsidP="00B57E1B">
      <w:pPr>
        <w:pStyle w:val="Text"/>
      </w:pPr>
      <w:r>
        <w:t>DIN 18300:2019-09</w:t>
      </w:r>
    </w:p>
    <w:p w14:paraId="35894364" w14:textId="77777777" w:rsidR="00B57E1B" w:rsidRPr="0006090E" w:rsidRDefault="00B57E1B" w:rsidP="00B57E1B">
      <w:pPr>
        <w:pStyle w:val="Text"/>
      </w:pPr>
      <w:r>
        <w:t>VOB Construction Tendering and Contract Regulations - Part C: General technical specifications in construction contracts (ATV) – Earthworks</w:t>
      </w:r>
    </w:p>
    <w:p w14:paraId="6DEB14E3" w14:textId="77777777" w:rsidR="00B57E1B" w:rsidRPr="0006090E" w:rsidRDefault="00B57E1B" w:rsidP="00B57E1B">
      <w:pPr>
        <w:pStyle w:val="Text"/>
      </w:pPr>
      <w:r>
        <w:t>DIN EN ISO 17892-4:2017-04</w:t>
      </w:r>
    </w:p>
    <w:p w14:paraId="6E8D4631" w14:textId="77777777" w:rsidR="00B57E1B" w:rsidRPr="0006090E" w:rsidRDefault="00B57E1B" w:rsidP="00B57E1B">
      <w:pPr>
        <w:pStyle w:val="Text"/>
      </w:pPr>
      <w:r>
        <w:t>Geotechnical exploration and testing – laboratory tests on soil samples – Part 4: Determination of the particle size distribution</w:t>
      </w:r>
    </w:p>
    <w:p w14:paraId="3CCABE36" w14:textId="77777777" w:rsidR="003D2A28" w:rsidRPr="0006090E" w:rsidRDefault="00B57E1B" w:rsidP="00B57E1B">
      <w:pPr>
        <w:pStyle w:val="Text"/>
      </w:pPr>
      <w:r>
        <w:t>DIN 18915:2018-06</w:t>
      </w:r>
    </w:p>
    <w:p w14:paraId="48EFF38F" w14:textId="77777777" w:rsidR="00B57E1B" w:rsidRPr="0006090E" w:rsidRDefault="00B57E1B" w:rsidP="00B57E1B">
      <w:pPr>
        <w:pStyle w:val="Text"/>
      </w:pPr>
      <w:r>
        <w:t>Vegetation Technology in Landscaping – Soil Work</w:t>
      </w:r>
    </w:p>
    <w:p w14:paraId="385F9BE7" w14:textId="77777777" w:rsidR="00B57E1B" w:rsidRPr="0006090E" w:rsidRDefault="00B57E1B" w:rsidP="00B57E1B">
      <w:pPr>
        <w:pStyle w:val="Text"/>
      </w:pPr>
      <w:r>
        <w:t>DIN 18919:2016-12</w:t>
      </w:r>
    </w:p>
    <w:p w14:paraId="46ECB66C" w14:textId="77777777" w:rsidR="00B57E1B" w:rsidRPr="0006090E" w:rsidRDefault="00B57E1B" w:rsidP="00B57E1B">
      <w:pPr>
        <w:pStyle w:val="Text"/>
      </w:pPr>
      <w:r>
        <w:t>Vegetation Technology in Landscaping – Maintenance Care Services for the Development and Maintenance of Vegetation (Development and Maintenance Care)</w:t>
      </w:r>
    </w:p>
    <w:p w14:paraId="021F2E58" w14:textId="77777777" w:rsidR="00B57E1B" w:rsidRPr="0006090E" w:rsidRDefault="00B57E1B" w:rsidP="00B57E1B">
      <w:pPr>
        <w:pStyle w:val="Text"/>
      </w:pPr>
      <w:r>
        <w:t>DIN 19639:2019-09</w:t>
      </w:r>
    </w:p>
    <w:p w14:paraId="0141A909" w14:textId="77777777" w:rsidR="00B57E1B" w:rsidRPr="0006090E" w:rsidRDefault="00B57E1B" w:rsidP="00B57E1B">
      <w:pPr>
        <w:pStyle w:val="Text"/>
      </w:pPr>
      <w:r>
        <w:t>Soil protection in the planning and implementation of construction projects</w:t>
      </w:r>
    </w:p>
    <w:p w14:paraId="4EFE6130" w14:textId="77777777" w:rsidR="00B57E1B" w:rsidRPr="0006090E" w:rsidRDefault="00B57E1B" w:rsidP="00B57E1B">
      <w:pPr>
        <w:pStyle w:val="Text"/>
      </w:pPr>
      <w:r>
        <w:t>DIN 19706:2013-02</w:t>
      </w:r>
    </w:p>
    <w:p w14:paraId="0FE351A4" w14:textId="77777777" w:rsidR="00B57E1B" w:rsidRPr="0006090E" w:rsidRDefault="00B57E1B" w:rsidP="00B57E1B">
      <w:pPr>
        <w:pStyle w:val="Text"/>
      </w:pPr>
      <w:r>
        <w:t>Soil condition – Determination of the risk of erosion of soils by wind</w:t>
      </w:r>
    </w:p>
    <w:p w14:paraId="1EBFB3D5" w14:textId="77777777" w:rsidR="00B57E1B" w:rsidRPr="0006090E" w:rsidRDefault="00B57E1B" w:rsidP="00B57E1B">
      <w:pPr>
        <w:pStyle w:val="Text"/>
      </w:pPr>
      <w:r>
        <w:t>DIN 19708:2017-08Soil texture – Determination of the risk of erosion of soils by water with the help of ABAG</w:t>
      </w:r>
    </w:p>
    <w:p w14:paraId="3B62AF25" w14:textId="77777777" w:rsidR="00B57E1B" w:rsidRPr="0006090E" w:rsidRDefault="00B57E1B" w:rsidP="00B57E1B">
      <w:pPr>
        <w:pStyle w:val="Text"/>
      </w:pPr>
      <w:r>
        <w:t>DIN 19731:1998-05</w:t>
      </w:r>
    </w:p>
    <w:p w14:paraId="53E60431" w14:textId="77777777" w:rsidR="00B57E1B" w:rsidRPr="0006090E" w:rsidRDefault="00B57E1B" w:rsidP="00B57E1B">
      <w:pPr>
        <w:pStyle w:val="Text"/>
      </w:pPr>
      <w:r>
        <w:t>Soil quality - Recycling of soil material</w:t>
      </w:r>
    </w:p>
    <w:p w14:paraId="3A3BBF44" w14:textId="77777777" w:rsidR="00B57E1B" w:rsidRPr="0006090E" w:rsidRDefault="00B57E1B" w:rsidP="00B57E1B">
      <w:pPr>
        <w:pStyle w:val="Text"/>
      </w:pPr>
      <w:r>
        <w:t>DIN 19747:2009-07</w:t>
      </w:r>
    </w:p>
    <w:p w14:paraId="21256A06" w14:textId="77777777" w:rsidR="00B57E1B" w:rsidRPr="0006090E" w:rsidRDefault="00B57E1B" w:rsidP="00B57E1B">
      <w:pPr>
        <w:pStyle w:val="Text"/>
      </w:pPr>
      <w:r>
        <w:t xml:space="preserve">Investigation of solids – pre-treatment, </w:t>
      </w:r>
      <w:proofErr w:type="gramStart"/>
      <w:r>
        <w:t>preparation</w:t>
      </w:r>
      <w:proofErr w:type="gramEnd"/>
      <w:r>
        <w:t xml:space="preserve"> and processing of samples for chemical, biological and physical investigations</w:t>
      </w:r>
    </w:p>
    <w:p w14:paraId="3361253F" w14:textId="77777777" w:rsidR="00B57E1B" w:rsidRPr="0006090E" w:rsidRDefault="00B57E1B" w:rsidP="00B57E1B">
      <w:pPr>
        <w:pStyle w:val="Text"/>
      </w:pPr>
      <w:r>
        <w:t>DIN 19528:2009-01</w:t>
      </w:r>
    </w:p>
    <w:p w14:paraId="30DEBD27" w14:textId="77777777" w:rsidR="00B57E1B" w:rsidRPr="0006090E" w:rsidRDefault="00B57E1B" w:rsidP="00B57E1B">
      <w:pPr>
        <w:pStyle w:val="Text"/>
      </w:pPr>
      <w:r>
        <w:t>Leaching of solid materials - Percolation method for the joint investigation of leaching behaviour of inorganic and organic substances</w:t>
      </w:r>
    </w:p>
    <w:p w14:paraId="6C0B3DC8" w14:textId="77777777" w:rsidR="00B57E1B" w:rsidRPr="0006090E" w:rsidRDefault="00B57E1B" w:rsidP="00B57E1B">
      <w:pPr>
        <w:pStyle w:val="Text"/>
      </w:pPr>
      <w:r>
        <w:t>DIN 19529:2015-12</w:t>
      </w:r>
    </w:p>
    <w:p w14:paraId="064E1FD7" w14:textId="77777777" w:rsidR="00B57E1B" w:rsidRPr="0006090E" w:rsidRDefault="00B57E1B" w:rsidP="00B57E1B">
      <w:pPr>
        <w:pStyle w:val="Text"/>
      </w:pPr>
      <w:r>
        <w:t>Leaching of solid materials - Shaking method for the investigation of leaching behaviour of inorganic and organic substances water/solid ratio of 2 l/kg</w:t>
      </w:r>
    </w:p>
    <w:p w14:paraId="7E282A15" w14:textId="77777777" w:rsidR="00B57E1B" w:rsidRPr="0006090E" w:rsidRDefault="00B57E1B" w:rsidP="00B57E1B">
      <w:pPr>
        <w:pStyle w:val="Text"/>
      </w:pPr>
      <w:r>
        <w:t>DIN 19539:2016-12</w:t>
      </w:r>
    </w:p>
    <w:p w14:paraId="65E3638F" w14:textId="77777777" w:rsidR="00B57E1B" w:rsidRPr="0006090E" w:rsidRDefault="00B57E1B" w:rsidP="00B57E1B">
      <w:pPr>
        <w:pStyle w:val="Text"/>
      </w:pPr>
      <w:r>
        <w:lastRenderedPageBreak/>
        <w:t>Investigation of solids – Temperature-dependent differentiation of total carbon (TOC400, ROC, TIC900)</w:t>
      </w:r>
    </w:p>
    <w:p w14:paraId="5F6F4F92" w14:textId="77777777" w:rsidR="00B57E1B" w:rsidRPr="0006090E" w:rsidRDefault="00B57E1B" w:rsidP="00B57E1B">
      <w:pPr>
        <w:pStyle w:val="Text"/>
      </w:pPr>
      <w:r>
        <w:t>DIN 19738:2017-06</w:t>
      </w:r>
    </w:p>
    <w:p w14:paraId="4C4C8016" w14:textId="77777777" w:rsidR="00B57E1B" w:rsidRPr="0006090E" w:rsidRDefault="00B57E1B" w:rsidP="00B57E1B">
      <w:pPr>
        <w:pStyle w:val="Text"/>
      </w:pPr>
      <w:r>
        <w:t>Soil condition – absorption availability of organic and inorganic pollutants from contaminated soil material</w:t>
      </w:r>
    </w:p>
    <w:p w14:paraId="2DDAA2FC" w14:textId="77777777" w:rsidR="00B57E1B" w:rsidRPr="0006090E" w:rsidRDefault="00B57E1B" w:rsidP="00DD33A7">
      <w:pPr>
        <w:pStyle w:val="Text"/>
        <w:keepNext/>
      </w:pPr>
      <w:r>
        <w:t>DIN 32645:2008-11</w:t>
      </w:r>
    </w:p>
    <w:p w14:paraId="37AB72F7" w14:textId="77777777" w:rsidR="00B57E1B" w:rsidRPr="0006090E" w:rsidRDefault="00B57E1B" w:rsidP="00B57E1B">
      <w:pPr>
        <w:pStyle w:val="Text"/>
      </w:pPr>
      <w:r>
        <w:t>Chemical analysis - Decision limit, detection limit and determination limit under repeatability conditions - Terms, methods, evaluation</w:t>
      </w:r>
    </w:p>
    <w:p w14:paraId="47664A44" w14:textId="77777777" w:rsidR="00B57E1B" w:rsidRPr="0006090E" w:rsidRDefault="00B57E1B" w:rsidP="00B57E1B">
      <w:pPr>
        <w:pStyle w:val="Text"/>
      </w:pPr>
      <w:r>
        <w:t>DIN 38405-4:1985-07</w:t>
      </w:r>
    </w:p>
    <w:p w14:paraId="3A3BF90E" w14:textId="77777777" w:rsidR="00B57E1B" w:rsidRPr="0006090E" w:rsidRDefault="00B57E1B" w:rsidP="00B57E1B">
      <w:pPr>
        <w:pStyle w:val="Text"/>
      </w:pPr>
      <w:r>
        <w:t>German standard methods for the examination of water, waste water and sludge; anions (group D); Determination of fluoride (D 4)</w:t>
      </w:r>
    </w:p>
    <w:p w14:paraId="29CE6C92" w14:textId="77777777" w:rsidR="00B57E1B" w:rsidRPr="0006090E" w:rsidRDefault="00B57E1B" w:rsidP="00B57E1B">
      <w:pPr>
        <w:pStyle w:val="Text"/>
      </w:pPr>
      <w:r>
        <w:t>DIN 38405-13:2011-04</w:t>
      </w:r>
    </w:p>
    <w:p w14:paraId="6F27F8C0" w14:textId="77777777" w:rsidR="00B57E1B" w:rsidRPr="0006090E" w:rsidRDefault="00B57E1B" w:rsidP="00B57E1B">
      <w:pPr>
        <w:pStyle w:val="Text"/>
      </w:pPr>
      <w:r>
        <w:t xml:space="preserve">German single procedure for water, </w:t>
      </w:r>
      <w:proofErr w:type="gramStart"/>
      <w:r>
        <w:t>wastewater</w:t>
      </w:r>
      <w:proofErr w:type="gramEnd"/>
      <w:r>
        <w:t xml:space="preserve"> and sludge analysis – Anions (Group D) – Part 13: Determination of cyanides (D 13)</w:t>
      </w:r>
    </w:p>
    <w:p w14:paraId="6B7EC42D" w14:textId="77777777" w:rsidR="00B57E1B" w:rsidRPr="0006090E" w:rsidRDefault="00B57E1B" w:rsidP="00B57E1B">
      <w:pPr>
        <w:pStyle w:val="Text"/>
      </w:pPr>
      <w:r>
        <w:t>DIN 38407-27:2012-10</w:t>
      </w:r>
    </w:p>
    <w:p w14:paraId="7938D7DF" w14:textId="77777777" w:rsidR="00B57E1B" w:rsidRPr="0006090E" w:rsidRDefault="00B57E1B" w:rsidP="00B57E1B">
      <w:pPr>
        <w:pStyle w:val="Text"/>
      </w:pPr>
      <w:r>
        <w:t xml:space="preserve">German standard methods for the investigation of water, waste water and sludge - Jointly determinable substances (Group F) - Part 27: Determination of selected phenols in ground and soil seepage water, aqueous </w:t>
      </w:r>
      <w:proofErr w:type="gramStart"/>
      <w:r>
        <w:t>eluates</w:t>
      </w:r>
      <w:proofErr w:type="gramEnd"/>
      <w:r>
        <w:t xml:space="preserve"> and percolates (F 27)</w:t>
      </w:r>
    </w:p>
    <w:p w14:paraId="14BE8B03" w14:textId="77777777" w:rsidR="00B57E1B" w:rsidRPr="0006090E" w:rsidRDefault="00B57E1B" w:rsidP="00B57E1B">
      <w:pPr>
        <w:pStyle w:val="Text"/>
      </w:pPr>
      <w:r>
        <w:t>DIN 38407-37:2013-11</w:t>
      </w:r>
    </w:p>
    <w:p w14:paraId="6CE7B573" w14:textId="77777777" w:rsidR="00B57E1B" w:rsidRPr="0006090E" w:rsidRDefault="00B57E1B" w:rsidP="00B57E1B">
      <w:pPr>
        <w:pStyle w:val="Text"/>
      </w:pPr>
      <w:r>
        <w:t xml:space="preserve">German standard methods for the investigation of water, waste water and sludge - Jointly determinable substances (Group F) - Part 37: Determination of organochlorine pesticides, polychlorinated </w:t>
      </w:r>
      <w:proofErr w:type="gramStart"/>
      <w:r>
        <w:t>biphenyls</w:t>
      </w:r>
      <w:proofErr w:type="gramEnd"/>
      <w:r>
        <w:t xml:space="preserve"> and chlorobenzene in water - Method using gas chromatography and mass spectrometric detection (GC-MS) after liquid-liquid extraction (F 37)</w:t>
      </w:r>
    </w:p>
    <w:p w14:paraId="1028E1EF" w14:textId="77777777" w:rsidR="00B57E1B" w:rsidRPr="0006090E" w:rsidRDefault="00B57E1B" w:rsidP="00B57E1B">
      <w:pPr>
        <w:pStyle w:val="Text"/>
      </w:pPr>
      <w:r>
        <w:t>DIN 38407-39:2011-09</w:t>
      </w:r>
    </w:p>
    <w:p w14:paraId="0B7049B2" w14:textId="77777777" w:rsidR="00B57E1B" w:rsidRPr="0006090E" w:rsidRDefault="00B57E1B" w:rsidP="00B57E1B">
      <w:pPr>
        <w:pStyle w:val="Text"/>
      </w:pPr>
      <w:r>
        <w:t>German standard methods for the examination of water, waste water and sludge — Jointly determinable substances (group F) — Part 39: Determination of selected polycyclic aromatic hydrocarbons (PAH) - Method using gas chromatography with mass spectrometric detection (GC-MS) (F 39)</w:t>
      </w:r>
    </w:p>
    <w:p w14:paraId="6DC7EA28" w14:textId="77777777" w:rsidR="00B57E1B" w:rsidRPr="0006090E" w:rsidRDefault="00B57E1B" w:rsidP="00B57E1B">
      <w:pPr>
        <w:pStyle w:val="Text"/>
      </w:pPr>
      <w:r>
        <w:t>DIN 38407-42:2011-03</w:t>
      </w:r>
    </w:p>
    <w:p w14:paraId="296EFF16" w14:textId="77777777" w:rsidR="00B57E1B" w:rsidRPr="0006090E" w:rsidRDefault="00B57E1B" w:rsidP="00B57E1B">
      <w:pPr>
        <w:pStyle w:val="Text"/>
      </w:pPr>
      <w:r>
        <w:t>German standard methods for the investigation of water, waste water and sludge - Jointly determinable substances (Group F) - Part 42: Determination of selected polyfluorinated compounds (PFC) in water – process using high-performance liquid chromatography and mass spectrometric detection (HPLC-MS/MS) after solid-liquid extraction (F 42)</w:t>
      </w:r>
    </w:p>
    <w:p w14:paraId="223CC0E4" w14:textId="77777777" w:rsidR="00B57E1B" w:rsidRPr="0006090E" w:rsidRDefault="00B57E1B" w:rsidP="00B57E1B">
      <w:pPr>
        <w:pStyle w:val="Text"/>
      </w:pPr>
      <w:r>
        <w:t>DIN 38407-43:2014-10</w:t>
      </w:r>
    </w:p>
    <w:p w14:paraId="0FC0B2C3" w14:textId="77777777" w:rsidR="00B57E1B" w:rsidRPr="0006090E" w:rsidRDefault="00B57E1B" w:rsidP="00B57E1B">
      <w:pPr>
        <w:pStyle w:val="Text"/>
      </w:pPr>
      <w:r>
        <w:t>German standard methods for the investigation of water, waste water and sludge - Jointly determinable substances (Group F) - Part 43: Determination of selected volatile organic compounds in water - Method using gas chromatography and mass spectrometry by static head space technique (HS-GC-MS) (F 43)</w:t>
      </w:r>
    </w:p>
    <w:p w14:paraId="6E96A4B3" w14:textId="77777777" w:rsidR="00B57E1B" w:rsidRPr="0006090E" w:rsidRDefault="00B57E1B" w:rsidP="00B57E1B">
      <w:pPr>
        <w:pStyle w:val="Text"/>
      </w:pPr>
      <w:r>
        <w:t>DIN 38414-8:1985-06</w:t>
      </w:r>
    </w:p>
    <w:p w14:paraId="24395A45" w14:textId="77777777" w:rsidR="00B57E1B" w:rsidRPr="0006090E" w:rsidRDefault="00B57E1B" w:rsidP="00B57E1B">
      <w:pPr>
        <w:pStyle w:val="Text"/>
      </w:pPr>
      <w:r>
        <w:lastRenderedPageBreak/>
        <w:t>German standard methods for the examination of water, waste water and sludge; sludge and sediments (group S); determination of the amenability to anaerobic digestion (S 8)</w:t>
      </w:r>
    </w:p>
    <w:p w14:paraId="4748CAA1" w14:textId="77777777" w:rsidR="00B57E1B" w:rsidRPr="0006090E" w:rsidRDefault="00B57E1B" w:rsidP="00B57E1B">
      <w:pPr>
        <w:pStyle w:val="Text"/>
      </w:pPr>
      <w:r>
        <w:t>DIN 38414-14:2011-08</w:t>
      </w:r>
    </w:p>
    <w:p w14:paraId="4E9259DB" w14:textId="77777777" w:rsidR="00B57E1B" w:rsidRPr="0006090E" w:rsidRDefault="00B57E1B" w:rsidP="00B57E1B">
      <w:pPr>
        <w:pStyle w:val="Text"/>
      </w:pPr>
      <w:r>
        <w:t xml:space="preserve">German standard methods for the examination of water, waste water and sludge - Sludge and sediments (group S) - Part 14: Determination of selected polyfluorinated compounds (PFC) in sludge, </w:t>
      </w:r>
      <w:proofErr w:type="gramStart"/>
      <w:r>
        <w:t>compost</w:t>
      </w:r>
      <w:proofErr w:type="gramEnd"/>
      <w:r>
        <w:t xml:space="preserve"> and soil - Method using high-performance liquid chromatography and mass spectrometric detection (HPLC-MS/MS) (S 14)</w:t>
      </w:r>
    </w:p>
    <w:p w14:paraId="5F8DF874" w14:textId="77777777" w:rsidR="00B57E1B" w:rsidRPr="0006090E" w:rsidRDefault="00B57E1B" w:rsidP="00B57E1B">
      <w:pPr>
        <w:pStyle w:val="Text"/>
      </w:pPr>
      <w:r>
        <w:t>DIN 38414-17:2017-01</w:t>
      </w:r>
    </w:p>
    <w:p w14:paraId="6481686F" w14:textId="77777777" w:rsidR="00B57E1B" w:rsidRPr="0006090E" w:rsidRDefault="00B57E1B" w:rsidP="00B57E1B">
      <w:pPr>
        <w:pStyle w:val="Text"/>
      </w:pPr>
      <w:r>
        <w:t>German standard methods for the investigation of water, waste water and sludge - Sludge and sediments (group S) - Part 17: Determination of extractable organically bound halogens (EOX) (S 17)</w:t>
      </w:r>
    </w:p>
    <w:p w14:paraId="5390528C" w14:textId="77777777" w:rsidR="00B57E1B" w:rsidRPr="0006090E" w:rsidRDefault="00B57E1B" w:rsidP="00B57E1B">
      <w:pPr>
        <w:pStyle w:val="Text"/>
      </w:pPr>
      <w:r>
        <w:t>DIN 38414-24:2000-10</w:t>
      </w:r>
    </w:p>
    <w:p w14:paraId="62BBB819" w14:textId="77777777" w:rsidR="00B57E1B" w:rsidRPr="0006090E" w:rsidRDefault="00B57E1B" w:rsidP="00B57E1B">
      <w:pPr>
        <w:pStyle w:val="Text"/>
      </w:pPr>
      <w:r>
        <w:t xml:space="preserve">German standard methods for the investigation of water, waste water and sludge - Sludge and sediments (group S) - Part 24: Determination of polychlorinated dibenzodioxins (PCDD) and polychlorinated </w:t>
      </w:r>
      <w:proofErr w:type="spellStart"/>
      <w:r>
        <w:t>dibenzofuranes</w:t>
      </w:r>
      <w:proofErr w:type="spellEnd"/>
      <w:r>
        <w:t xml:space="preserve"> (PCDF) (S 24)</w:t>
      </w:r>
    </w:p>
    <w:p w14:paraId="56927EDB" w14:textId="77777777" w:rsidR="00B57E1B" w:rsidRPr="0006090E" w:rsidRDefault="00B57E1B" w:rsidP="00B57E1B">
      <w:pPr>
        <w:pStyle w:val="Text"/>
      </w:pPr>
      <w:r>
        <w:t>DIN EN 12673:1999-05,</w:t>
      </w:r>
    </w:p>
    <w:p w14:paraId="4D19875A" w14:textId="77777777" w:rsidR="00B57E1B" w:rsidRPr="0006090E" w:rsidRDefault="00B57E1B" w:rsidP="00B57E1B">
      <w:pPr>
        <w:pStyle w:val="Text"/>
      </w:pPr>
      <w:r>
        <w:t>Water quality - Gas chromatographic determination of some selected chlorophenols in water; EN 12673:1998</w:t>
      </w:r>
    </w:p>
    <w:p w14:paraId="676A61D5" w14:textId="77777777" w:rsidR="00B57E1B" w:rsidRPr="0006090E" w:rsidRDefault="00B57E1B" w:rsidP="00B57E1B">
      <w:pPr>
        <w:pStyle w:val="Text"/>
      </w:pPr>
      <w:r>
        <w:t>DIN EN 13657:2003-01,</w:t>
      </w:r>
    </w:p>
    <w:p w14:paraId="773815EC" w14:textId="77777777" w:rsidR="00B57E1B" w:rsidRPr="0006090E" w:rsidRDefault="00B57E1B" w:rsidP="00B57E1B">
      <w:pPr>
        <w:pStyle w:val="Text"/>
      </w:pPr>
      <w:r>
        <w:t>Characterisation of waste – information for the subsequent determination of the proportion of elements in waste soluble in aquaculture; German version EN 13657:2002</w:t>
      </w:r>
    </w:p>
    <w:p w14:paraId="3DADEE01" w14:textId="77777777" w:rsidR="00B57E1B" w:rsidRPr="0006090E" w:rsidRDefault="00B57E1B" w:rsidP="00B57E1B">
      <w:pPr>
        <w:pStyle w:val="Text"/>
      </w:pPr>
      <w:r>
        <w:t>DIN EN 14346:2007-03,</w:t>
      </w:r>
    </w:p>
    <w:p w14:paraId="54906C29" w14:textId="77777777" w:rsidR="00B57E1B" w:rsidRPr="0006090E" w:rsidRDefault="00B57E1B" w:rsidP="00B57E1B">
      <w:pPr>
        <w:pStyle w:val="Text"/>
      </w:pPr>
      <w:r>
        <w:t xml:space="preserve">Characterization of waste - Calculation of dry matter by determination of dry residue or water content; EN 14346:2006 </w:t>
      </w:r>
    </w:p>
    <w:p w14:paraId="43924BE4" w14:textId="77777777" w:rsidR="00B57E1B" w:rsidRPr="0006090E" w:rsidRDefault="00B57E1B" w:rsidP="00B57E1B">
      <w:pPr>
        <w:pStyle w:val="Text"/>
      </w:pPr>
      <w:r>
        <w:t>DIN EN 15192:2007-02,</w:t>
      </w:r>
    </w:p>
    <w:p w14:paraId="5E76525A" w14:textId="77777777" w:rsidR="00B57E1B" w:rsidRPr="0006090E" w:rsidRDefault="00B57E1B" w:rsidP="00B57E1B">
      <w:pPr>
        <w:pStyle w:val="Text"/>
      </w:pPr>
      <w:r>
        <w:t>Characterisation of waste and soil - Determination of chromium (VI) in solid material by alkaline digestion and ion chromatography with spectrophotometric detection; EN 15192:2006</w:t>
      </w:r>
    </w:p>
    <w:p w14:paraId="7C422F71" w14:textId="77777777" w:rsidR="00B57E1B" w:rsidRPr="006168C3" w:rsidRDefault="00B57E1B" w:rsidP="00B57E1B">
      <w:pPr>
        <w:pStyle w:val="Text"/>
        <w:rPr>
          <w:lang w:val="en-US"/>
        </w:rPr>
      </w:pPr>
      <w:r w:rsidRPr="006168C3">
        <w:rPr>
          <w:lang w:val="en-US"/>
        </w:rPr>
        <w:t>DIN EN 15933:2012-11,</w:t>
      </w:r>
    </w:p>
    <w:p w14:paraId="1222FFB5" w14:textId="77777777" w:rsidR="00B57E1B" w:rsidRPr="006168C3" w:rsidRDefault="00B57E1B" w:rsidP="00B57E1B">
      <w:pPr>
        <w:pStyle w:val="Text"/>
        <w:rPr>
          <w:lang w:val="en-US"/>
        </w:rPr>
      </w:pPr>
      <w:r w:rsidRPr="006168C3">
        <w:rPr>
          <w:lang w:val="en-US"/>
        </w:rPr>
        <w:t xml:space="preserve">Sludge, treated biowaste and soil – pH determination; </w:t>
      </w:r>
    </w:p>
    <w:p w14:paraId="63B88DC1" w14:textId="77777777" w:rsidR="00B57E1B" w:rsidRPr="006168C3" w:rsidRDefault="00B57E1B" w:rsidP="00B57E1B">
      <w:pPr>
        <w:pStyle w:val="Text"/>
        <w:rPr>
          <w:lang w:val="en-US"/>
        </w:rPr>
      </w:pPr>
      <w:r w:rsidRPr="006168C3">
        <w:rPr>
          <w:lang w:val="en-US"/>
        </w:rPr>
        <w:t>German version EN 15933:2012</w:t>
      </w:r>
    </w:p>
    <w:p w14:paraId="3A231E7F" w14:textId="77777777" w:rsidR="00B57E1B" w:rsidRPr="006168C3" w:rsidRDefault="00B57E1B" w:rsidP="00B57E1B">
      <w:pPr>
        <w:pStyle w:val="Text"/>
        <w:rPr>
          <w:lang w:val="en-US"/>
        </w:rPr>
      </w:pPr>
      <w:r w:rsidRPr="006168C3">
        <w:rPr>
          <w:lang w:val="en-US"/>
        </w:rPr>
        <w:t>DIN EN 15934:2012-11,</w:t>
      </w:r>
    </w:p>
    <w:p w14:paraId="7055D1DD" w14:textId="77777777" w:rsidR="00B57E1B" w:rsidRPr="0006090E" w:rsidRDefault="00B57E1B" w:rsidP="00B57E1B">
      <w:pPr>
        <w:pStyle w:val="Text"/>
      </w:pPr>
      <w:r>
        <w:t>Sludge, treated biowaste, soil and waste - Calculation of dry matter proportion after determination of dry residue or water content; EN 15934:2012</w:t>
      </w:r>
    </w:p>
    <w:p w14:paraId="2761026C" w14:textId="77777777" w:rsidR="00B57E1B" w:rsidRPr="0006090E" w:rsidRDefault="00B57E1B" w:rsidP="00B57E1B">
      <w:pPr>
        <w:pStyle w:val="Text"/>
      </w:pPr>
      <w:r>
        <w:t>DIN EN 15936:2012-11,</w:t>
      </w:r>
    </w:p>
    <w:p w14:paraId="4FA6BBE1" w14:textId="77777777" w:rsidR="00B57E1B" w:rsidRPr="0006090E" w:rsidRDefault="00B57E1B" w:rsidP="00B57E1B">
      <w:pPr>
        <w:pStyle w:val="Text"/>
      </w:pPr>
      <w:r>
        <w:t>Sludge, treated biowaste, soil and waste – determination of total organic carbon (TOC) by means of dry incineration; German version EN 15936:2012</w:t>
      </w:r>
    </w:p>
    <w:p w14:paraId="4A828DFD" w14:textId="77777777" w:rsidR="00B57E1B" w:rsidRPr="0006090E" w:rsidRDefault="00B57E1B" w:rsidP="00B57E1B">
      <w:pPr>
        <w:pStyle w:val="Text"/>
      </w:pPr>
      <w:r>
        <w:lastRenderedPageBreak/>
        <w:t xml:space="preserve">DIN EN 16167:2019-06, </w:t>
      </w:r>
    </w:p>
    <w:p w14:paraId="0D8E084B" w14:textId="77777777" w:rsidR="00B57E1B" w:rsidRPr="0006090E" w:rsidRDefault="00B57E1B" w:rsidP="00B57E1B">
      <w:pPr>
        <w:pStyle w:val="Text"/>
      </w:pPr>
      <w:r>
        <w:t>Soil, treated biowaste and sludge – determination of polychlorinated biphenylene (PCB) by gas chromatography with mass spectrometry coupling (GC-MS) and gas chromatography with electron capture detection (GC-ECD); German version EN 16167:2018+AC:2019</w:t>
      </w:r>
    </w:p>
    <w:p w14:paraId="1CE0CF82" w14:textId="77777777" w:rsidR="00B57E1B" w:rsidRPr="0006090E" w:rsidRDefault="00B57E1B" w:rsidP="00B57E1B">
      <w:pPr>
        <w:pStyle w:val="Text"/>
      </w:pPr>
      <w:r>
        <w:t>DIN EN 16170:2017-01,</w:t>
      </w:r>
    </w:p>
    <w:p w14:paraId="778572C8" w14:textId="77777777" w:rsidR="00B57E1B" w:rsidRPr="0006090E" w:rsidRDefault="00B57E1B" w:rsidP="00B57E1B">
      <w:pPr>
        <w:pStyle w:val="Text"/>
      </w:pPr>
      <w:proofErr w:type="gramStart"/>
      <w:r>
        <w:t>Sludge,</w:t>
      </w:r>
      <w:proofErr w:type="gramEnd"/>
      <w:r>
        <w:t xml:space="preserve"> treated biowaste and soil. Determination of elements using inductively coupled plasma mass spectrometry (ICP-OES); EN 16170:2016</w:t>
      </w:r>
    </w:p>
    <w:p w14:paraId="55916A93" w14:textId="77777777" w:rsidR="00B57E1B" w:rsidRPr="0006090E" w:rsidRDefault="00B57E1B" w:rsidP="00B57E1B">
      <w:pPr>
        <w:pStyle w:val="Text"/>
      </w:pPr>
      <w:r>
        <w:t>DIN EN 16171:2017-01,</w:t>
      </w:r>
    </w:p>
    <w:p w14:paraId="46B2766C" w14:textId="77777777" w:rsidR="00B57E1B" w:rsidRPr="0006090E" w:rsidRDefault="00B57E1B" w:rsidP="00B57E1B">
      <w:pPr>
        <w:pStyle w:val="Text"/>
      </w:pPr>
      <w:proofErr w:type="gramStart"/>
      <w:r>
        <w:t>Sludge,</w:t>
      </w:r>
      <w:proofErr w:type="gramEnd"/>
      <w:r>
        <w:t xml:space="preserve"> treated biowaste and soil. Determination of elements using inductively coupled plasma mass spectrometry (ICP-MS); EN 16171:2016 </w:t>
      </w:r>
    </w:p>
    <w:p w14:paraId="4775F216" w14:textId="77777777" w:rsidR="00B57E1B" w:rsidRPr="0006090E" w:rsidRDefault="00B57E1B" w:rsidP="00B57E1B">
      <w:pPr>
        <w:pStyle w:val="Text"/>
      </w:pPr>
      <w:r>
        <w:t>DIN EN 16174:2012-11, sludge, treated biowaste and soil – digestion of elements soluble with aquaculture; German version EN 16174:2012</w:t>
      </w:r>
    </w:p>
    <w:p w14:paraId="12D52291" w14:textId="77777777" w:rsidR="00B57E1B" w:rsidRPr="0006090E" w:rsidRDefault="00B57E1B" w:rsidP="00B57E1B">
      <w:pPr>
        <w:pStyle w:val="Text"/>
      </w:pPr>
      <w:r>
        <w:t>DIN EN 16175-1:2016-12</w:t>
      </w:r>
    </w:p>
    <w:p w14:paraId="159BCFB9" w14:textId="77777777" w:rsidR="00B57E1B" w:rsidRPr="0006090E" w:rsidRDefault="00B57E1B" w:rsidP="00B57E1B">
      <w:pPr>
        <w:pStyle w:val="Text"/>
      </w:pPr>
      <w:r>
        <w:t>Sludge, treated biowaste and soil - Determination of mercury - Part 1: Cold-vapour atomic absorption spectrometry (CV-AAS); EN 16175-1:2016</w:t>
      </w:r>
    </w:p>
    <w:p w14:paraId="157CA4C8" w14:textId="77777777" w:rsidR="00B57E1B" w:rsidRPr="0006090E" w:rsidRDefault="00B57E1B" w:rsidP="00D83141">
      <w:pPr>
        <w:pStyle w:val="Text"/>
        <w:keepNext/>
      </w:pPr>
      <w:r>
        <w:t>DIN EN 16175-2:2016-12</w:t>
      </w:r>
    </w:p>
    <w:p w14:paraId="69CA4573" w14:textId="77777777" w:rsidR="00B57E1B" w:rsidRPr="0006090E" w:rsidRDefault="00B57E1B" w:rsidP="00B57E1B">
      <w:pPr>
        <w:pStyle w:val="Text"/>
      </w:pPr>
      <w:r>
        <w:t>Sludge, treated biowaste and soil - Determination of mercury - Part 2: Cold-vapour atomic fluorescence spectrometry (CV-AFS); EN 16175-2:2016</w:t>
      </w:r>
    </w:p>
    <w:p w14:paraId="0FD740D8" w14:textId="77777777" w:rsidR="00B57E1B" w:rsidRPr="0006090E" w:rsidRDefault="00B57E1B" w:rsidP="00B57E1B">
      <w:pPr>
        <w:pStyle w:val="Text"/>
      </w:pPr>
      <w:r>
        <w:t xml:space="preserve">DIN EN 16181:2019-08, </w:t>
      </w:r>
    </w:p>
    <w:p w14:paraId="4FDF5FCE" w14:textId="77777777" w:rsidR="00B57E1B" w:rsidRPr="0006090E" w:rsidRDefault="00B57E1B" w:rsidP="00B57E1B">
      <w:pPr>
        <w:pStyle w:val="Text"/>
      </w:pPr>
      <w:r>
        <w:t>Soil, treated biowaste and sludge – determination of polycyclic aromatic hydrocarbons (PAHs) by gas chromatography (GC) and high-performance liquid chromatography (HPLC); German version EN 16181:2018</w:t>
      </w:r>
    </w:p>
    <w:p w14:paraId="476B4AA9" w14:textId="77777777" w:rsidR="00B57E1B" w:rsidRPr="0006090E" w:rsidRDefault="00B57E1B" w:rsidP="00B57E1B">
      <w:pPr>
        <w:pStyle w:val="Text"/>
      </w:pPr>
      <w:r>
        <w:t xml:space="preserve">DIN EN 16190:2019-10, </w:t>
      </w:r>
    </w:p>
    <w:p w14:paraId="7A1C13A7" w14:textId="77777777" w:rsidR="00B57E1B" w:rsidRPr="0006090E" w:rsidRDefault="00B57E1B" w:rsidP="00B57E1B">
      <w:pPr>
        <w:pStyle w:val="Text"/>
      </w:pPr>
      <w:r>
        <w:t>Soil, treated biowaste and sludge – determination of dioxins and furans and dioxin-comparable polychlorinated biphenyls by gas chromatography and high-resolution mass spectrometric detection (HR GC-MS); German version EN 16190:2018</w:t>
      </w:r>
    </w:p>
    <w:p w14:paraId="222ADAD7" w14:textId="77777777" w:rsidR="00B57E1B" w:rsidRPr="0006090E" w:rsidRDefault="00B57E1B" w:rsidP="00B57E1B">
      <w:pPr>
        <w:pStyle w:val="Text"/>
      </w:pPr>
      <w:r>
        <w:t xml:space="preserve">DIN EN ISO 5667-3:2019-07 </w:t>
      </w:r>
    </w:p>
    <w:p w14:paraId="611A369B" w14:textId="77777777" w:rsidR="00B57E1B" w:rsidRPr="0006090E" w:rsidRDefault="00B57E1B" w:rsidP="00B57E1B">
      <w:pPr>
        <w:pStyle w:val="Text"/>
      </w:pPr>
      <w:r>
        <w:t>Water quality - Sampling- Part 3: Conservation and handling of water samples (ISO 5667-3:2018); German version EN ISO 5667-3:2018</w:t>
      </w:r>
    </w:p>
    <w:p w14:paraId="45ADC39B" w14:textId="77777777" w:rsidR="00B57E1B" w:rsidRPr="0006090E" w:rsidRDefault="00B57E1B" w:rsidP="00B57E1B">
      <w:pPr>
        <w:pStyle w:val="Text"/>
      </w:pPr>
      <w:r>
        <w:t>DIN EN ISO 9377-2:2001-07</w:t>
      </w:r>
    </w:p>
    <w:p w14:paraId="3635EF58" w14:textId="77777777" w:rsidR="00B57E1B" w:rsidRPr="0006090E" w:rsidRDefault="00B57E1B" w:rsidP="00B57E1B">
      <w:pPr>
        <w:pStyle w:val="Text"/>
      </w:pPr>
      <w:r>
        <w:t>Water quality - Determination of hydrocarbon oil index - Part 2: Method using solvent extraction and gas chromatography (ISO 9377-2:2000); EN ISO 9377-2:2000</w:t>
      </w:r>
    </w:p>
    <w:p w14:paraId="4E2BDB3C" w14:textId="77777777" w:rsidR="00B57E1B" w:rsidRPr="0006090E" w:rsidRDefault="00B57E1B" w:rsidP="00B57E1B">
      <w:pPr>
        <w:pStyle w:val="Text"/>
      </w:pPr>
      <w:r>
        <w:t>DIN EN ISO 10301:1997-08</w:t>
      </w:r>
    </w:p>
    <w:p w14:paraId="03866597" w14:textId="77777777" w:rsidR="00B57E1B" w:rsidRPr="0006090E" w:rsidRDefault="00B57E1B" w:rsidP="00B57E1B">
      <w:pPr>
        <w:pStyle w:val="Text"/>
      </w:pPr>
      <w:r>
        <w:t>Water quality – determination of volatile halogenated hydrocarbons – Gas chromatographic methods (ISO 10301:1997); German version EN ISO 10301:1997</w:t>
      </w:r>
    </w:p>
    <w:p w14:paraId="55F40EB2" w14:textId="77777777" w:rsidR="00B57E1B" w:rsidRPr="0006090E" w:rsidRDefault="00B57E1B" w:rsidP="00B57E1B">
      <w:pPr>
        <w:pStyle w:val="Text"/>
      </w:pPr>
      <w:r>
        <w:t>DIN EN ISO 10304-1:2009-07</w:t>
      </w:r>
    </w:p>
    <w:p w14:paraId="0EE4AF63" w14:textId="77777777" w:rsidR="00B57E1B" w:rsidRPr="0006090E" w:rsidRDefault="00B57E1B" w:rsidP="00B57E1B">
      <w:pPr>
        <w:pStyle w:val="Text"/>
      </w:pPr>
      <w:r>
        <w:lastRenderedPageBreak/>
        <w:t xml:space="preserve">Water quality - Determination of dissolved anions by liquid chromatography of ions - Part 1: Determination of bromide, chloride, fluoride, nitrate, nitrite, </w:t>
      </w:r>
      <w:proofErr w:type="gramStart"/>
      <w:r>
        <w:t>phosphate</w:t>
      </w:r>
      <w:proofErr w:type="gramEnd"/>
      <w:r>
        <w:t xml:space="preserve"> and sulphate (ISO 10304-1:2007); EN ISO 10304-1:2009</w:t>
      </w:r>
    </w:p>
    <w:p w14:paraId="762931F1" w14:textId="77777777" w:rsidR="00B57E1B" w:rsidRPr="0006090E" w:rsidRDefault="00B57E1B" w:rsidP="00B57E1B">
      <w:pPr>
        <w:pStyle w:val="Text"/>
      </w:pPr>
      <w:r>
        <w:t xml:space="preserve">DIN EN ISO 11272:2017-07 </w:t>
      </w:r>
    </w:p>
    <w:p w14:paraId="256DE79C" w14:textId="77777777" w:rsidR="00B57E1B" w:rsidRPr="0006090E" w:rsidRDefault="00B57E1B" w:rsidP="00B57E1B">
      <w:pPr>
        <w:pStyle w:val="Text"/>
      </w:pPr>
      <w:r>
        <w:t xml:space="preserve">Soil condition – Determination of dry raw density </w:t>
      </w:r>
    </w:p>
    <w:p w14:paraId="045B054C" w14:textId="77777777" w:rsidR="00B57E1B" w:rsidRPr="006168C3" w:rsidRDefault="00B57E1B" w:rsidP="00B57E1B">
      <w:pPr>
        <w:pStyle w:val="Text"/>
        <w:rPr>
          <w:lang w:val="en-US"/>
        </w:rPr>
      </w:pPr>
      <w:r w:rsidRPr="006168C3">
        <w:rPr>
          <w:lang w:val="en-US"/>
        </w:rPr>
        <w:t>(ISO 11272:2017); German version EN ISO 11272:2017</w:t>
      </w:r>
    </w:p>
    <w:p w14:paraId="32E6DBDF" w14:textId="77777777" w:rsidR="00B57E1B" w:rsidRPr="0006090E" w:rsidRDefault="00B57E1B" w:rsidP="00B57E1B">
      <w:pPr>
        <w:pStyle w:val="Text"/>
      </w:pPr>
      <w:r>
        <w:t>DIN EN ISO/IEC 17020:2012-07</w:t>
      </w:r>
    </w:p>
    <w:p w14:paraId="5D8DDABE" w14:textId="77777777" w:rsidR="00B57E1B" w:rsidRPr="0006090E" w:rsidRDefault="00B57E1B" w:rsidP="00B57E1B">
      <w:pPr>
        <w:pStyle w:val="Text"/>
      </w:pPr>
      <w:r>
        <w:t>Conformity assessment – requirements for the operation of different types of bodies carrying out inspections (ISO/IEC 17020:2012); German and English version EN ISO/IEC 17020:2012</w:t>
      </w:r>
    </w:p>
    <w:p w14:paraId="260D97F9" w14:textId="77777777" w:rsidR="00B57E1B" w:rsidRPr="0006090E" w:rsidRDefault="00B57E1B" w:rsidP="00B57E1B">
      <w:pPr>
        <w:pStyle w:val="Text"/>
      </w:pPr>
      <w:r>
        <w:t>DIN EN ISO 11885:2009-09</w:t>
      </w:r>
    </w:p>
    <w:p w14:paraId="728BE2FA" w14:textId="77777777" w:rsidR="00B57E1B" w:rsidRPr="0006090E" w:rsidRDefault="00B57E1B" w:rsidP="00B57E1B">
      <w:pPr>
        <w:pStyle w:val="Text"/>
      </w:pPr>
      <w:r>
        <w:t>Water quality - Determination of selected elements by inductively coupled plasma atomic emission spectrometry (ICP-OES) (ISO 11885:2007); German version EN ISO 11885:2009</w:t>
      </w:r>
    </w:p>
    <w:p w14:paraId="7B8F8182" w14:textId="77777777" w:rsidR="00B57E1B" w:rsidRPr="0006090E" w:rsidRDefault="00B57E1B" w:rsidP="00B57E1B">
      <w:pPr>
        <w:pStyle w:val="Text"/>
      </w:pPr>
      <w:r>
        <w:t>DIN EN ISO 12846:2012-08</w:t>
      </w:r>
    </w:p>
    <w:p w14:paraId="4B685F9F" w14:textId="77777777" w:rsidR="00B57E1B" w:rsidRPr="0006090E" w:rsidRDefault="00B57E1B" w:rsidP="00B57E1B">
      <w:pPr>
        <w:pStyle w:val="Text"/>
      </w:pPr>
      <w:r>
        <w:t>Water quality - Determination of mercury - Method using atomic absorption spectrometry (AAS) with and without enrichment (ISO 12846: 2012); German version EN ISO 12846:2012</w:t>
      </w:r>
    </w:p>
    <w:p w14:paraId="7E29394A" w14:textId="77777777" w:rsidR="00B57E1B" w:rsidRPr="0006090E" w:rsidRDefault="00B57E1B" w:rsidP="00B57E1B">
      <w:pPr>
        <w:pStyle w:val="Text"/>
      </w:pPr>
      <w:r>
        <w:t>DIN EN ISO 14403-1:2012-10</w:t>
      </w:r>
    </w:p>
    <w:p w14:paraId="0E87C69E" w14:textId="77777777" w:rsidR="00B57E1B" w:rsidRPr="0006090E" w:rsidRDefault="00B57E1B" w:rsidP="00B57E1B">
      <w:pPr>
        <w:pStyle w:val="Text"/>
      </w:pPr>
      <w:r>
        <w:t>Water quality - Determination of total cyanide and free cyanide using flow analysis (FIA and CFA) - Part 1: Method using flow injection analysis (FIA) (ISO 14403-1:2012); German version EN ISO 14403-1:2012</w:t>
      </w:r>
    </w:p>
    <w:p w14:paraId="09DB6342" w14:textId="77777777" w:rsidR="00B57E1B" w:rsidRPr="0006090E" w:rsidRDefault="00B57E1B" w:rsidP="00D83141">
      <w:pPr>
        <w:pStyle w:val="Text"/>
        <w:keepNext/>
      </w:pPr>
      <w:r>
        <w:t>DIN EN ISO 14403-2:2012-10</w:t>
      </w:r>
    </w:p>
    <w:p w14:paraId="407B95DF" w14:textId="77777777" w:rsidR="00B57E1B" w:rsidRPr="0006090E" w:rsidRDefault="00B57E1B" w:rsidP="00B57E1B">
      <w:pPr>
        <w:pStyle w:val="Text"/>
      </w:pPr>
      <w:r>
        <w:t>Water quality - Determination of total cyanide and free cyanide using flow analysis (FIA and CFA) - Part 2: Continuous flow analysis (CFA) method (ISO 14403-2:2012); German version EN ISO 14403-2:2012</w:t>
      </w:r>
    </w:p>
    <w:p w14:paraId="60315D02" w14:textId="77777777" w:rsidR="00B57E1B" w:rsidRPr="0006090E" w:rsidRDefault="00B57E1B" w:rsidP="00B57E1B">
      <w:pPr>
        <w:pStyle w:val="Text"/>
      </w:pPr>
      <w:r>
        <w:t>DIN EN ISO 15586:2004-02</w:t>
      </w:r>
    </w:p>
    <w:p w14:paraId="60C9FD20" w14:textId="77777777" w:rsidR="00B57E1B" w:rsidRPr="0006090E" w:rsidRDefault="00B57E1B" w:rsidP="00B57E1B">
      <w:pPr>
        <w:pStyle w:val="Text"/>
      </w:pPr>
      <w:r>
        <w:t>Water quality - Determination of trace elements using atomic absorption spectrometry with graphite furnace (ISO 15586:2003); German version EN ISO 15586:2003</w:t>
      </w:r>
    </w:p>
    <w:p w14:paraId="4000A7F1" w14:textId="77777777" w:rsidR="00B57E1B" w:rsidRPr="0006090E" w:rsidRDefault="00B57E1B" w:rsidP="00B57E1B">
      <w:pPr>
        <w:pStyle w:val="Text"/>
      </w:pPr>
      <w:r>
        <w:t>DIN EN ISO 15680:2004-04</w:t>
      </w:r>
    </w:p>
    <w:p w14:paraId="743790EE" w14:textId="77777777" w:rsidR="00B57E1B" w:rsidRPr="0006090E" w:rsidRDefault="00B57E1B" w:rsidP="00B57E1B">
      <w:pPr>
        <w:pStyle w:val="Text"/>
      </w:pPr>
      <w:r>
        <w:t>Water quality - Gas-chromatographic determination of a number of monocyclic aromatic hydrocarbons, naphthalene and several chlorinated compounds using purge-and-trap and thermal desorption (ISO 15680:2003); German version EN ISO 15680:2003</w:t>
      </w:r>
    </w:p>
    <w:p w14:paraId="12BFE623" w14:textId="77777777" w:rsidR="00B57E1B" w:rsidRPr="0006090E" w:rsidRDefault="00B57E1B" w:rsidP="00B57E1B">
      <w:pPr>
        <w:pStyle w:val="Text"/>
      </w:pPr>
      <w:r>
        <w:t xml:space="preserve">DIN EN ISO/IEC 17025:2018-03 </w:t>
      </w:r>
    </w:p>
    <w:p w14:paraId="66EC80F0" w14:textId="77777777" w:rsidR="00B57E1B" w:rsidRPr="0006090E" w:rsidRDefault="00B57E1B" w:rsidP="00B57E1B">
      <w:pPr>
        <w:pStyle w:val="Text"/>
      </w:pPr>
      <w:r>
        <w:t>General requirements for the competence of test and calibration laboratories (ISO/IEC 17025:2017); German and English version EN ISO/IEC 17025:2017</w:t>
      </w:r>
    </w:p>
    <w:p w14:paraId="1A1B682F" w14:textId="77777777" w:rsidR="00B57E1B" w:rsidRPr="0006090E" w:rsidRDefault="00B57E1B" w:rsidP="00B57E1B">
      <w:pPr>
        <w:pStyle w:val="Text"/>
      </w:pPr>
      <w:r>
        <w:t xml:space="preserve">DIN EN ISO 17892-4:2017-04 </w:t>
      </w:r>
    </w:p>
    <w:p w14:paraId="28788341" w14:textId="77777777" w:rsidR="00B57E1B" w:rsidRPr="0006090E" w:rsidRDefault="00B57E1B" w:rsidP="00B57E1B">
      <w:pPr>
        <w:pStyle w:val="Text"/>
      </w:pPr>
      <w:r>
        <w:lastRenderedPageBreak/>
        <w:t>Geotechnical exploration and testing – laboratory tests on soil samples – Part 4: Determination of the particle size distribution (ISO 17892-4:2016); German version EN ISO 17892-4:2016</w:t>
      </w:r>
    </w:p>
    <w:p w14:paraId="32502696" w14:textId="77777777" w:rsidR="00B57E1B" w:rsidRPr="0006090E" w:rsidRDefault="00B57E1B" w:rsidP="00B57E1B">
      <w:pPr>
        <w:pStyle w:val="Text"/>
      </w:pPr>
      <w:r>
        <w:t>DIN EN ISO 17294-2:2017-01</w:t>
      </w:r>
    </w:p>
    <w:p w14:paraId="47E51764" w14:textId="77777777" w:rsidR="00B57E1B" w:rsidRPr="0006090E" w:rsidRDefault="00B57E1B" w:rsidP="00B57E1B">
      <w:pPr>
        <w:pStyle w:val="Text"/>
      </w:pPr>
      <w:r>
        <w:t>Water quality — Application of inductively coupled plasma mass spectrometry (ICP-MS) — Part 2: Determination of selected elements including uranium isotopes (ISO 17294-2:2016); German version EN ISO 17294-2:2017</w:t>
      </w:r>
    </w:p>
    <w:p w14:paraId="3ABF3B6F" w14:textId="77777777" w:rsidR="00B57E1B" w:rsidRPr="0006090E" w:rsidRDefault="00B57E1B" w:rsidP="00B57E1B">
      <w:pPr>
        <w:pStyle w:val="Text"/>
      </w:pPr>
      <w:r>
        <w:t>DIN EN ISO 17380:2013-10</w:t>
      </w:r>
    </w:p>
    <w:p w14:paraId="5557DE93" w14:textId="77777777" w:rsidR="00B57E1B" w:rsidRPr="0006090E" w:rsidRDefault="00B57E1B" w:rsidP="00B57E1B">
      <w:pPr>
        <w:pStyle w:val="Text"/>
      </w:pPr>
      <w:r>
        <w:t>Soil condition – determination of total cyanide content and readily release cyanide method by continuous flow analysis (ISO 17380:2013); German version EN ISO 17380:2013</w:t>
      </w:r>
    </w:p>
    <w:p w14:paraId="270291A9" w14:textId="77777777" w:rsidR="00B57E1B" w:rsidRPr="0006090E" w:rsidRDefault="00B57E1B" w:rsidP="00B57E1B">
      <w:pPr>
        <w:pStyle w:val="Text"/>
      </w:pPr>
      <w:r>
        <w:t>DIN EN ISO 17852:2008-04</w:t>
      </w:r>
    </w:p>
    <w:p w14:paraId="289AB539" w14:textId="77777777" w:rsidR="00B57E1B" w:rsidRPr="0006090E" w:rsidRDefault="00B57E1B" w:rsidP="00B57E1B">
      <w:pPr>
        <w:pStyle w:val="Text"/>
      </w:pPr>
      <w:r>
        <w:t>Water quality - Determination of mercury - Method using atomic fluorescence spectrometry (ISO 17852:2006); German version EN ISO 17852:2008</w:t>
      </w:r>
    </w:p>
    <w:p w14:paraId="5227015B" w14:textId="77777777" w:rsidR="00B57E1B" w:rsidRPr="0006090E" w:rsidRDefault="00B57E1B" w:rsidP="00B57E1B">
      <w:pPr>
        <w:pStyle w:val="Text"/>
      </w:pPr>
      <w:r>
        <w:t>DIN EN ISO 17943:2016-10</w:t>
      </w:r>
    </w:p>
    <w:p w14:paraId="3D6BDBFF" w14:textId="77777777" w:rsidR="00B57E1B" w:rsidRPr="0006090E" w:rsidRDefault="00B57E1B" w:rsidP="00B57E1B">
      <w:pPr>
        <w:pStyle w:val="Text"/>
      </w:pPr>
      <w:r>
        <w:t>Water quality - Determination of volatile organic compounds in water - Method using head space solid-phase micro-extraction (HS-SPME) followed by gas chromatography-mass spectrometry (GC-MS) (ISO 17943:2016); German version EN ISO 17943:2016</w:t>
      </w:r>
    </w:p>
    <w:p w14:paraId="6DE39A9A" w14:textId="77777777" w:rsidR="00B57E1B" w:rsidRPr="0006090E" w:rsidRDefault="00B57E1B" w:rsidP="00B57E1B">
      <w:pPr>
        <w:pStyle w:val="Text"/>
      </w:pPr>
      <w:r>
        <w:t>DIN EN ISO 17993:2004-03</w:t>
      </w:r>
    </w:p>
    <w:p w14:paraId="4FAF0566" w14:textId="77777777" w:rsidR="00B57E1B" w:rsidRPr="0006090E" w:rsidRDefault="00B57E1B" w:rsidP="00B57E1B">
      <w:pPr>
        <w:pStyle w:val="Text"/>
      </w:pPr>
      <w:r>
        <w:t>Water characteristics – determination of 15 polycyclic aromatic hydrocarbons (PAHs) in water by HPLC with fluorescence detection after liquid-liquid extraction (ISO 17993:2002); German version EN ISO 17993:2003</w:t>
      </w:r>
    </w:p>
    <w:p w14:paraId="086EF2D9" w14:textId="77777777" w:rsidR="00B57E1B" w:rsidRPr="0006090E" w:rsidRDefault="00B57E1B" w:rsidP="00B57E1B">
      <w:pPr>
        <w:pStyle w:val="Text"/>
      </w:pPr>
      <w:r>
        <w:t>DIN EN ISO 18857-1:2007-02</w:t>
      </w:r>
    </w:p>
    <w:p w14:paraId="23672BAD" w14:textId="77777777" w:rsidR="00B57E1B" w:rsidRPr="0006090E" w:rsidRDefault="00B57E1B" w:rsidP="00B57E1B">
      <w:pPr>
        <w:pStyle w:val="Text"/>
      </w:pPr>
      <w:r>
        <w:t>Water quality - Determination of selected alkylphenols - Part 1: Method for non-filtered samples using liquid-liquid extraction and gas chromatography with mass selective detection (ISO 18857-1:2005); German version EN ISO 18857-1:2006</w:t>
      </w:r>
    </w:p>
    <w:p w14:paraId="48035235" w14:textId="77777777" w:rsidR="00B57E1B" w:rsidRPr="0006090E" w:rsidRDefault="00B57E1B" w:rsidP="00B57E1B">
      <w:pPr>
        <w:pStyle w:val="Text"/>
      </w:pPr>
      <w:r>
        <w:t>DIN EN ISO 22475-1:2007-01</w:t>
      </w:r>
    </w:p>
    <w:p w14:paraId="4275843C" w14:textId="77777777" w:rsidR="00B57E1B" w:rsidRPr="0006090E" w:rsidRDefault="00B57E1B" w:rsidP="00B57E1B">
      <w:pPr>
        <w:pStyle w:val="Text"/>
      </w:pPr>
      <w:r>
        <w:t>Geotechnical exploration and investigation – sampling methods and groundwater measurements – Part 1: Technical principles for execution (ISO 22475-1:2006); German version EN ISO 22475-1:2006</w:t>
      </w:r>
    </w:p>
    <w:p w14:paraId="315EC87D" w14:textId="77777777" w:rsidR="00B57E1B" w:rsidRPr="0006090E" w:rsidRDefault="00B57E1B" w:rsidP="00D83141">
      <w:pPr>
        <w:pStyle w:val="Text"/>
        <w:keepNext/>
      </w:pPr>
      <w:r>
        <w:t>DIN EN ISO 22478:2006-07</w:t>
      </w:r>
    </w:p>
    <w:p w14:paraId="1C3E4352" w14:textId="77777777" w:rsidR="00B57E1B" w:rsidRPr="0006090E" w:rsidRDefault="00B57E1B" w:rsidP="00B57E1B">
      <w:pPr>
        <w:pStyle w:val="Text"/>
      </w:pPr>
      <w:r>
        <w:t>Water quality - Determination of certain explosives and related compounds – Method using high-performance liquid chromatography (HPLC) with UV detection (ISO 22478:2006); German version EN ISO 22478:2006</w:t>
      </w:r>
    </w:p>
    <w:p w14:paraId="1BA96773" w14:textId="77777777" w:rsidR="00B57E1B" w:rsidRPr="0006090E" w:rsidRDefault="00B57E1B" w:rsidP="00B57E1B">
      <w:pPr>
        <w:pStyle w:val="Text"/>
      </w:pPr>
      <w:r>
        <w:t>DIN ISO 10381-1:2003-08</w:t>
      </w:r>
    </w:p>
    <w:p w14:paraId="4CF26544" w14:textId="77777777" w:rsidR="00B57E1B" w:rsidRPr="0006090E" w:rsidRDefault="00B57E1B" w:rsidP="00B57E1B">
      <w:pPr>
        <w:pStyle w:val="Text"/>
      </w:pPr>
      <w:r>
        <w:t>Soil quality - Sampling - Part 1: Guidance on the design of sampling programmes (ISO 10381-1:2002)</w:t>
      </w:r>
    </w:p>
    <w:p w14:paraId="0A23CE47" w14:textId="77777777" w:rsidR="00B57E1B" w:rsidRPr="0006090E" w:rsidRDefault="00B57E1B" w:rsidP="00B57E1B">
      <w:pPr>
        <w:pStyle w:val="Text"/>
      </w:pPr>
      <w:r>
        <w:t>DIN ISO 10381-2:2003-08</w:t>
      </w:r>
    </w:p>
    <w:p w14:paraId="1AAD34D7" w14:textId="77777777" w:rsidR="00B57E1B" w:rsidRPr="0006090E" w:rsidRDefault="00B57E1B" w:rsidP="00B57E1B">
      <w:pPr>
        <w:pStyle w:val="Text"/>
      </w:pPr>
      <w:r>
        <w:t>Soil quality – sampling – Part 2: Guidance on sampling methods (ISO 10381-2:2002)</w:t>
      </w:r>
    </w:p>
    <w:p w14:paraId="01D0D4AE" w14:textId="77777777" w:rsidR="00B57E1B" w:rsidRPr="0006090E" w:rsidRDefault="00B57E1B" w:rsidP="00B57E1B">
      <w:pPr>
        <w:pStyle w:val="Text"/>
      </w:pPr>
      <w:r>
        <w:lastRenderedPageBreak/>
        <w:t>DIN ISO 10382:2003-05</w:t>
      </w:r>
    </w:p>
    <w:p w14:paraId="437BD002" w14:textId="77777777" w:rsidR="00B57E1B" w:rsidRPr="0006090E" w:rsidRDefault="00B57E1B" w:rsidP="00B57E1B">
      <w:pPr>
        <w:pStyle w:val="Text"/>
      </w:pPr>
      <w:r>
        <w:t xml:space="preserve">Soil quality - Determination of </w:t>
      </w:r>
      <w:proofErr w:type="spellStart"/>
      <w:r>
        <w:t>organochloro</w:t>
      </w:r>
      <w:proofErr w:type="spellEnd"/>
      <w:r>
        <w:t xml:space="preserve"> pesticides and polychlorinated biphenyls - Gas-chromatographic method with electron capture detector (ISO 10382:2002)</w:t>
      </w:r>
    </w:p>
    <w:p w14:paraId="7FE7AA6D" w14:textId="77777777" w:rsidR="00B57E1B" w:rsidRPr="0006090E" w:rsidRDefault="00B57E1B" w:rsidP="00B57E1B">
      <w:pPr>
        <w:pStyle w:val="Text"/>
      </w:pPr>
      <w:r>
        <w:t>DIN ISO 11262:2012-04</w:t>
      </w:r>
    </w:p>
    <w:p w14:paraId="7582164C" w14:textId="77777777" w:rsidR="00B57E1B" w:rsidRPr="0006090E" w:rsidRDefault="00B57E1B" w:rsidP="00B57E1B">
      <w:pPr>
        <w:pStyle w:val="Text"/>
      </w:pPr>
      <w:r>
        <w:t>Soil quality - Determination of total cyanide (ISO 11262:2011)</w:t>
      </w:r>
    </w:p>
    <w:p w14:paraId="1A9E67CF" w14:textId="77777777" w:rsidR="00B57E1B" w:rsidRPr="0006090E" w:rsidRDefault="00B57E1B" w:rsidP="00B57E1B">
      <w:pPr>
        <w:pStyle w:val="Text"/>
      </w:pPr>
      <w:r>
        <w:t>DIN ISO 11277:2002-08</w:t>
      </w:r>
    </w:p>
    <w:p w14:paraId="4A012FF7" w14:textId="77777777" w:rsidR="00B57E1B" w:rsidRPr="0006090E" w:rsidRDefault="00B57E1B" w:rsidP="00B57E1B">
      <w:pPr>
        <w:pStyle w:val="Text"/>
      </w:pPr>
      <w:r>
        <w:t>Soil quality – Determination of particle size distribution in mineral soils – process by screening and sedimentation (ISO 11277:1998 + ISO 11277:1998 Corrigendum 1:2002)</w:t>
      </w:r>
    </w:p>
    <w:p w14:paraId="2A99E050" w14:textId="77777777" w:rsidR="00B57E1B" w:rsidRPr="0006090E" w:rsidRDefault="00B57E1B" w:rsidP="00B57E1B">
      <w:pPr>
        <w:pStyle w:val="Text"/>
      </w:pPr>
      <w:r>
        <w:t>DIN ISO 11352:2013-03</w:t>
      </w:r>
    </w:p>
    <w:p w14:paraId="6C3F1EC6" w14:textId="77777777" w:rsidR="00B57E1B" w:rsidRPr="0006090E" w:rsidRDefault="00B57E1B" w:rsidP="00B57E1B">
      <w:pPr>
        <w:pStyle w:val="Text"/>
      </w:pPr>
      <w:r>
        <w:t>Water quality – Estimation of measurement uncertainty based on validation and quality control data (ISO 11352:2012)</w:t>
      </w:r>
    </w:p>
    <w:p w14:paraId="4C8C773B" w14:textId="77777777" w:rsidR="00B57E1B" w:rsidRPr="0006090E" w:rsidRDefault="00B57E1B" w:rsidP="00B57E1B">
      <w:pPr>
        <w:pStyle w:val="Text"/>
      </w:pPr>
      <w:r>
        <w:t xml:space="preserve">DIN ISO 11916-1:2014-11 </w:t>
      </w:r>
    </w:p>
    <w:p w14:paraId="43C70274" w14:textId="77777777" w:rsidR="00B57E1B" w:rsidRPr="0006090E" w:rsidRDefault="00B57E1B" w:rsidP="00B57E1B">
      <w:pPr>
        <w:pStyle w:val="Text"/>
      </w:pPr>
      <w:r>
        <w:t>Soil quality - Determination of selected explosive materials and related compounds - Part 1: Process using high-performance liquid chromatography (HPLC) and UV detection (ISO 11916-1:2013)</w:t>
      </w:r>
    </w:p>
    <w:p w14:paraId="44B5E4D2" w14:textId="77777777" w:rsidR="00B57E1B" w:rsidRPr="0006090E" w:rsidRDefault="00B57E1B" w:rsidP="00B57E1B">
      <w:pPr>
        <w:pStyle w:val="Text"/>
      </w:pPr>
      <w:r>
        <w:t>DIN ISO 11916-2:2014-11</w:t>
      </w:r>
    </w:p>
    <w:p w14:paraId="11182D79" w14:textId="77777777" w:rsidR="00B57E1B" w:rsidRPr="0006090E" w:rsidRDefault="00B57E1B" w:rsidP="00B57E1B">
      <w:pPr>
        <w:pStyle w:val="Text"/>
      </w:pPr>
      <w:r>
        <w:t>Soil quality - Determination of selected explosive materials and related compounds - Part 2: Method using gas chromatography (GC) and electron capture detection (ECD) or mass spectrometric detection (MS) (ISO 11916-2:2013)</w:t>
      </w:r>
    </w:p>
    <w:p w14:paraId="679544FC" w14:textId="77777777" w:rsidR="00B57E1B" w:rsidRPr="0006090E" w:rsidRDefault="00B57E1B" w:rsidP="00B57E1B">
      <w:pPr>
        <w:pStyle w:val="Text"/>
      </w:pPr>
      <w:r>
        <w:t>E DIN ISO 17378-2:2017-01</w:t>
      </w:r>
    </w:p>
    <w:p w14:paraId="64846311" w14:textId="77777777" w:rsidR="00B57E1B" w:rsidRPr="0006090E" w:rsidRDefault="00B57E1B" w:rsidP="00B57E1B">
      <w:pPr>
        <w:pStyle w:val="Text"/>
      </w:pPr>
      <w:r>
        <w:t>Water quality - Determination of arsenic and antimony - Part 2: Atomic absorption spectrometry with hydride formation (HG-AAS) (ISO 17378-2:2014)</w:t>
      </w:r>
    </w:p>
    <w:p w14:paraId="45D9761E" w14:textId="77777777" w:rsidR="00B57E1B" w:rsidRPr="0006090E" w:rsidRDefault="00B57E1B" w:rsidP="00B57E1B">
      <w:pPr>
        <w:pStyle w:val="Text"/>
      </w:pPr>
      <w:r>
        <w:t>DIN ISO 14154:2005-12</w:t>
      </w:r>
    </w:p>
    <w:p w14:paraId="429528CD" w14:textId="77777777" w:rsidR="00B57E1B" w:rsidRPr="0006090E" w:rsidRDefault="00B57E1B" w:rsidP="00B57E1B">
      <w:pPr>
        <w:pStyle w:val="Text"/>
      </w:pPr>
      <w:r>
        <w:t>Soil quality - Determination of some selected chlorophenols - Gas-chromatographic method with electron-capture detection (ISO 14154:2005)</w:t>
      </w:r>
    </w:p>
    <w:p w14:paraId="6F4B1A62" w14:textId="77777777" w:rsidR="00B57E1B" w:rsidRPr="0006090E" w:rsidRDefault="00B57E1B" w:rsidP="00B57E1B">
      <w:pPr>
        <w:pStyle w:val="Text"/>
      </w:pPr>
      <w:r>
        <w:t>DIN ISO 18287:2006-05</w:t>
      </w:r>
    </w:p>
    <w:p w14:paraId="2F40209B" w14:textId="77777777" w:rsidR="00B57E1B" w:rsidRPr="0006090E" w:rsidRDefault="00B57E1B" w:rsidP="00B57E1B">
      <w:pPr>
        <w:pStyle w:val="Text"/>
      </w:pPr>
      <w:r>
        <w:t>Soil quality – Determination of polycyclic aromatic hydrocarbons (PAH) – Gas chromatographic method with detection by mass spectrometry (GC-MS) (ISO 18287:2006)</w:t>
      </w:r>
    </w:p>
    <w:p w14:paraId="4A2FAFA7" w14:textId="77777777" w:rsidR="00B57E1B" w:rsidRPr="0006090E" w:rsidRDefault="00B57E1B" w:rsidP="00B57E1B">
      <w:pPr>
        <w:pStyle w:val="Text"/>
      </w:pPr>
      <w:r>
        <w:t>DIN ISO 19730:2009-07</w:t>
      </w:r>
    </w:p>
    <w:p w14:paraId="22726F3D" w14:textId="77777777" w:rsidR="00B57E1B" w:rsidRPr="0006090E" w:rsidRDefault="00B57E1B" w:rsidP="00B57E1B">
      <w:pPr>
        <w:pStyle w:val="Text"/>
      </w:pPr>
      <w:r>
        <w:t>Soil quality - Extraction of trace elements from soil using ammonium nitrate solution (ISO 19730:2008)</w:t>
      </w:r>
    </w:p>
    <w:p w14:paraId="1B223B46" w14:textId="77777777" w:rsidR="00B57E1B" w:rsidRPr="0006090E" w:rsidRDefault="00B57E1B" w:rsidP="00D83141">
      <w:pPr>
        <w:pStyle w:val="Text"/>
        <w:keepNext/>
      </w:pPr>
      <w:r>
        <w:t>DIN ISO 20280:2010-05</w:t>
      </w:r>
    </w:p>
    <w:p w14:paraId="0B48A42E" w14:textId="77777777" w:rsidR="00B57E1B" w:rsidRPr="0006090E" w:rsidRDefault="00B57E1B" w:rsidP="00B57E1B">
      <w:pPr>
        <w:pStyle w:val="Text"/>
      </w:pPr>
      <w:r>
        <w:t xml:space="preserve">Soil quality - Determination of arsenic, </w:t>
      </w:r>
      <w:proofErr w:type="gramStart"/>
      <w:r>
        <w:t>antimony</w:t>
      </w:r>
      <w:proofErr w:type="gramEnd"/>
      <w:r>
        <w:t xml:space="preserve"> and selenium in aqua regia soil extracts with electrothermal or hydride-generation atomic absorption spectrometry (ISO 20280:2007)</w:t>
      </w:r>
    </w:p>
    <w:p w14:paraId="7CCF3194" w14:textId="77777777" w:rsidR="00B57E1B" w:rsidRPr="0006090E" w:rsidRDefault="00B57E1B" w:rsidP="00B57E1B">
      <w:pPr>
        <w:pStyle w:val="Text"/>
      </w:pPr>
      <w:r>
        <w:t>DIN ISO 22036:2009-06</w:t>
      </w:r>
    </w:p>
    <w:p w14:paraId="33ADF5CD" w14:textId="77777777" w:rsidR="00B57E1B" w:rsidRPr="0006090E" w:rsidRDefault="00B57E1B" w:rsidP="00B57E1B">
      <w:pPr>
        <w:pStyle w:val="Text"/>
      </w:pPr>
      <w:r>
        <w:lastRenderedPageBreak/>
        <w:t xml:space="preserve">Soil quality – Determination of trace elements in soil extracts by atomic emission spectrometry with inductively coupled plasma (ICP-AES) (ISO 22036:2008) </w:t>
      </w:r>
    </w:p>
    <w:p w14:paraId="33BB76D7" w14:textId="77777777" w:rsidR="00B57E1B" w:rsidRPr="0006090E" w:rsidRDefault="00B57E1B" w:rsidP="00B57E1B">
      <w:pPr>
        <w:pStyle w:val="Text"/>
      </w:pPr>
      <w:r>
        <w:t>LAGA PN 98:2019-05</w:t>
      </w:r>
    </w:p>
    <w:p w14:paraId="39CAE6E1" w14:textId="77777777" w:rsidR="00B57E1B" w:rsidRPr="0006090E" w:rsidRDefault="00B57E1B" w:rsidP="00B57E1B">
      <w:pPr>
        <w:pStyle w:val="Text"/>
      </w:pPr>
      <w:r>
        <w:t xml:space="preserve">Guidance for procedures in physical, </w:t>
      </w:r>
      <w:proofErr w:type="gramStart"/>
      <w:r>
        <w:t>chemical</w:t>
      </w:r>
      <w:proofErr w:type="gramEnd"/>
      <w:r>
        <w:t xml:space="preserve"> and biological investigations related to the recycling and disposal of waste; Communications of the Inter-State Waste Committee [</w:t>
      </w:r>
      <w:proofErr w:type="spellStart"/>
      <w:r>
        <w:t>Länderarbeitsgemeinschaft</w:t>
      </w:r>
      <w:proofErr w:type="spellEnd"/>
      <w:r>
        <w:t xml:space="preserve"> </w:t>
      </w:r>
      <w:proofErr w:type="spellStart"/>
      <w:r>
        <w:t>Abfall</w:t>
      </w:r>
      <w:proofErr w:type="spellEnd"/>
      <w:r>
        <w:t>, LAGA] 32; 2002</w:t>
      </w:r>
    </w:p>
    <w:p w14:paraId="3808183C" w14:textId="77777777" w:rsidR="00B57E1B" w:rsidRPr="0006090E" w:rsidRDefault="00B57E1B" w:rsidP="00B57E1B">
      <w:pPr>
        <w:pStyle w:val="Text"/>
      </w:pPr>
      <w:r>
        <w:t>VDI 3865 sheet 1:2005-06</w:t>
      </w:r>
    </w:p>
    <w:p w14:paraId="29968F1D" w14:textId="77777777" w:rsidR="00B57E1B" w:rsidRPr="0006090E" w:rsidRDefault="00B57E1B" w:rsidP="00B57E1B">
      <w:pPr>
        <w:pStyle w:val="Text"/>
      </w:pPr>
      <w:r>
        <w:t>Measurement of organic soil contaminants - Measurement planning for investigations of soil gas for highly volatile organic compounds</w:t>
      </w:r>
    </w:p>
    <w:p w14:paraId="0FFD12CC" w14:textId="77777777" w:rsidR="00B57E1B" w:rsidRPr="0006090E" w:rsidRDefault="00B57E1B" w:rsidP="00B57E1B">
      <w:pPr>
        <w:pStyle w:val="Text"/>
      </w:pPr>
      <w:r>
        <w:t>VDI 3865 sheet 2:1998-01</w:t>
      </w:r>
    </w:p>
    <w:p w14:paraId="7AC6C59E" w14:textId="77777777" w:rsidR="00B57E1B" w:rsidRPr="0006090E" w:rsidRDefault="00B57E1B" w:rsidP="00B57E1B">
      <w:pPr>
        <w:pStyle w:val="Text"/>
      </w:pPr>
      <w:r>
        <w:t>Measuring organic soil contamination – techniques for active extraction of soil air samples</w:t>
      </w:r>
    </w:p>
    <w:p w14:paraId="3698305E" w14:textId="77777777" w:rsidR="00B57E1B" w:rsidRPr="0006090E" w:rsidRDefault="00FA42F6" w:rsidP="00B57E1B">
      <w:pPr>
        <w:pStyle w:val="Text"/>
      </w:pPr>
      <w:r>
        <w:t>VDI 3865 sheet 3:1998-06</w:t>
      </w:r>
    </w:p>
    <w:p w14:paraId="07844445" w14:textId="77777777" w:rsidR="00B57E1B" w:rsidRPr="0006090E" w:rsidRDefault="00B57E1B" w:rsidP="00B57E1B">
      <w:pPr>
        <w:pStyle w:val="Text"/>
      </w:pPr>
      <w:r>
        <w:t>Measurement of organic soil contaminants - Gas-chromatographic determination of low boiling point organic compounds in soil gas after enrichment with activated carbon or XAD-4 and desorption with organic solvents</w:t>
      </w:r>
    </w:p>
    <w:p w14:paraId="783BAE6E" w14:textId="77777777" w:rsidR="00B57E1B" w:rsidRPr="0006090E" w:rsidRDefault="00B57E1B" w:rsidP="00B57E1B">
      <w:pPr>
        <w:pStyle w:val="Text"/>
      </w:pPr>
      <w:r>
        <w:t xml:space="preserve">VDI 3860 sheet 1:2006-05 </w:t>
      </w:r>
    </w:p>
    <w:p w14:paraId="249FA7FA" w14:textId="77777777" w:rsidR="00B57E1B" w:rsidRPr="0006090E" w:rsidRDefault="00B57E1B" w:rsidP="00B57E1B">
      <w:pPr>
        <w:pStyle w:val="Text"/>
      </w:pPr>
      <w:r>
        <w:t>Measurement of landfill gas - Principles</w:t>
      </w:r>
    </w:p>
    <w:p w14:paraId="1BFBD898" w14:textId="77777777" w:rsidR="00B57E1B" w:rsidRPr="0006090E" w:rsidRDefault="00B57E1B" w:rsidP="00B57E1B">
      <w:pPr>
        <w:pStyle w:val="Text"/>
      </w:pPr>
      <w:r>
        <w:t xml:space="preserve"> VDI 3860 sheet 2:2019-05 </w:t>
      </w:r>
    </w:p>
    <w:p w14:paraId="27B11098" w14:textId="77777777" w:rsidR="00B57E1B" w:rsidRPr="0006090E" w:rsidRDefault="00B57E1B" w:rsidP="00B57E1B">
      <w:pPr>
        <w:pStyle w:val="Text"/>
      </w:pPr>
      <w:r>
        <w:t>Measurement of landfill gas – Measurements in the gas detection system</w:t>
      </w:r>
    </w:p>
    <w:p w14:paraId="4ED654BC" w14:textId="77777777" w:rsidR="00B57E1B" w:rsidRPr="0006090E" w:rsidRDefault="00B57E1B" w:rsidP="00B57E1B">
      <w:pPr>
        <w:pStyle w:val="Text"/>
      </w:pPr>
      <w:r>
        <w:t xml:space="preserve"> VDI 3860 sheet 3:2017-11</w:t>
      </w:r>
    </w:p>
    <w:p w14:paraId="0F7D8F02" w14:textId="77777777" w:rsidR="00B57E1B" w:rsidRPr="0006090E" w:rsidRDefault="00B57E1B" w:rsidP="00B57E1B">
      <w:pPr>
        <w:pStyle w:val="Text"/>
      </w:pPr>
      <w:r>
        <w:t>Measurement of landfill gas – Methane measurement at the landfill surface by means of suction flakes</w:t>
      </w:r>
    </w:p>
    <w:p w14:paraId="5EE409FB" w14:textId="77777777" w:rsidR="00B57E1B" w:rsidRPr="0006090E" w:rsidRDefault="00B57E1B" w:rsidP="00B57E1B">
      <w:pPr>
        <w:pStyle w:val="Text"/>
      </w:pPr>
      <w:r>
        <w:t>VDI 3865 sheet 4:2000-12</w:t>
      </w:r>
    </w:p>
    <w:p w14:paraId="6D5FBC3F" w14:textId="77777777" w:rsidR="00B57E1B" w:rsidRPr="0006090E" w:rsidRDefault="00B57E1B" w:rsidP="00B57E1B">
      <w:pPr>
        <w:pStyle w:val="Text"/>
      </w:pPr>
      <w:r>
        <w:t>Measurement of organic soil contaminants - Gas-chromatographic determination of low boiling point organic compounds in soil gas through direct measurement</w:t>
      </w:r>
    </w:p>
    <w:p w14:paraId="0CC5A378" w14:textId="77777777" w:rsidR="00B57E1B" w:rsidRPr="0006090E" w:rsidRDefault="00B57E1B" w:rsidP="00B57E1B">
      <w:pPr>
        <w:pStyle w:val="ArtikelBezeichner"/>
      </w:pPr>
    </w:p>
    <w:p w14:paraId="151CD956" w14:textId="77777777" w:rsidR="00B57E1B" w:rsidRPr="0006090E" w:rsidRDefault="00B57E1B" w:rsidP="00B57E1B">
      <w:pPr>
        <w:pStyle w:val="Artikelberschrift"/>
      </w:pPr>
      <w:r>
        <w:t>A</w:t>
      </w:r>
      <w:bookmarkStart w:id="694" w:name="eNV_7FA352DD00374EECB2A610F81797F774_1"/>
      <w:bookmarkEnd w:id="694"/>
      <w:r>
        <w:t>mendment of the Landfill Ordinance</w:t>
      </w:r>
    </w:p>
    <w:p w14:paraId="0ECA6833" w14:textId="61092F11" w:rsidR="00D83684" w:rsidRPr="0006090E" w:rsidRDefault="00D83684" w:rsidP="00D83684">
      <w:pPr>
        <w:pStyle w:val="JuristischerAbsatznichtnummeriert"/>
      </w:pPr>
      <w:r>
        <w:t>The Landfill Ordinance of 27 April 2009 (Federal Law Gazette I p. 900), as last amended by Article 2 of the Ordinance of 30 June 2020 (BGBl. 1.</w:t>
      </w:r>
    </w:p>
    <w:p w14:paraId="060C2999" w14:textId="454D432F" w:rsidR="00D83684" w:rsidRPr="0006090E" w:rsidRDefault="00D83684" w:rsidP="00D83684">
      <w:pPr>
        <w:pStyle w:val="NummerierungStufe1"/>
      </w:pPr>
      <w:r>
        <w:t>I</w:t>
      </w:r>
      <w:bookmarkStart w:id="695" w:name="eNV_F8440DC0023D4FB8A9152309F1F2278E_1"/>
      <w:bookmarkEnd w:id="695"/>
      <w:r>
        <w:t>n § 6 after paragraph 1, the following paragraph 1a is inserted:</w:t>
      </w:r>
    </w:p>
    <w:p w14:paraId="1BA4877C" w14:textId="437EC638" w:rsidR="00D83684" w:rsidRPr="00671076" w:rsidRDefault="00D83684" w:rsidP="00471C12">
      <w:pPr>
        <w:pStyle w:val="RevisionJuristischerAbsatzmanuell"/>
        <w:tabs>
          <w:tab w:val="clear" w:pos="850"/>
          <w:tab w:val="left" w:pos="1275"/>
        </w:tabs>
        <w:ind w:left="425" w:firstLine="350"/>
      </w:pPr>
      <w:r>
        <w:t>"(1a) The following mineral-based substitute building materials as defined in § 2(1) of the Substitute Building materials Ordinance of … [insert: date of entry into force and Federal Law Gazette reference], produced as waste and quality-monitored and classified pursuant to Section 3(1) of the Substitute Building materials Ordinance, or non-</w:t>
      </w:r>
      <w:r>
        <w:lastRenderedPageBreak/>
        <w:t xml:space="preserve">treated soil material and non-treated dredged material that has been investigated and classified pursuant to Section 3(2) of the Substitute Building materials Ordinance, will qualify upon delivery to the landfill, without sampling pursuant to Appendix 4, as </w:t>
      </w:r>
    </w:p>
    <w:p w14:paraId="11EE5CAB" w14:textId="6BF2DF02" w:rsidR="00D83684" w:rsidRPr="00671076" w:rsidRDefault="00260869" w:rsidP="00471C12">
      <w:pPr>
        <w:pStyle w:val="RevisionNummerierungStufe1manuell"/>
        <w:tabs>
          <w:tab w:val="clear" w:pos="425"/>
          <w:tab w:val="left" w:pos="850"/>
        </w:tabs>
        <w:ind w:left="850"/>
      </w:pPr>
      <w:r>
        <w:t>1. non-hazardous waste complying with the allocation criteria set out in point 2 of Appendix 3 for landfill Class I</w:t>
      </w:r>
      <w:r>
        <w:tab/>
      </w:r>
    </w:p>
    <w:p w14:paraId="0065BD94" w14:textId="77777777" w:rsidR="00D83684" w:rsidRPr="00671076" w:rsidRDefault="00260869" w:rsidP="00471C12">
      <w:pPr>
        <w:pStyle w:val="RevisionNummerierungStufe2manuell"/>
        <w:tabs>
          <w:tab w:val="clear" w:pos="850"/>
          <w:tab w:val="left" w:pos="1275"/>
        </w:tabs>
        <w:ind w:left="1275"/>
      </w:pPr>
      <w:r>
        <w:t>a) soil material of Class F2 or F3 - BM-F2, BM-F3 -,</w:t>
      </w:r>
      <w:r>
        <w:tab/>
      </w:r>
    </w:p>
    <w:p w14:paraId="5A2685BF" w14:textId="77777777" w:rsidR="00D83684" w:rsidRPr="00671076" w:rsidRDefault="00260869" w:rsidP="00471C12">
      <w:pPr>
        <w:pStyle w:val="RevisionNummerierungStufe2manuell"/>
        <w:tabs>
          <w:tab w:val="clear" w:pos="850"/>
          <w:tab w:val="left" w:pos="1275"/>
        </w:tabs>
        <w:ind w:left="1275"/>
      </w:pPr>
      <w:r>
        <w:t>b) dredged material of Class F2 or F3 - BG-F2, BG-F3 -,</w:t>
      </w:r>
      <w:r>
        <w:tab/>
      </w:r>
    </w:p>
    <w:p w14:paraId="12E5C5F6" w14:textId="77777777" w:rsidR="00D83684" w:rsidRPr="00671076" w:rsidRDefault="00260869" w:rsidP="00471C12">
      <w:pPr>
        <w:pStyle w:val="RevisionNummerierungStufe2manuell"/>
        <w:tabs>
          <w:tab w:val="clear" w:pos="850"/>
          <w:tab w:val="left" w:pos="1275"/>
        </w:tabs>
        <w:ind w:left="1275"/>
      </w:pPr>
      <w:r>
        <w:t>Class 1 or 2 steel mill slag – SWS-1, SWS-2;</w:t>
      </w:r>
      <w:r>
        <w:tab/>
        <w:t xml:space="preserve"> </w:t>
      </w:r>
    </w:p>
    <w:p w14:paraId="13E81A81" w14:textId="77777777" w:rsidR="00D83684" w:rsidRPr="00671076" w:rsidRDefault="00D83684" w:rsidP="00471C12">
      <w:pPr>
        <w:pStyle w:val="RevisionNummerierungStufe2manuell"/>
        <w:tabs>
          <w:tab w:val="clear" w:pos="850"/>
          <w:tab w:val="left" w:pos="1275"/>
        </w:tabs>
        <w:ind w:left="1275"/>
      </w:pPr>
      <w:r>
        <w:t>blast furnace slag of Class 1 or 2 – HOS-1, HOS-2 -;</w:t>
      </w:r>
      <w:r>
        <w:tab/>
      </w:r>
    </w:p>
    <w:p w14:paraId="4A4D79D0" w14:textId="77777777" w:rsidR="00D83684" w:rsidRPr="00671076" w:rsidRDefault="00D83684" w:rsidP="00471C12">
      <w:pPr>
        <w:pStyle w:val="RevisionNummerierungStufe2manuell"/>
        <w:tabs>
          <w:tab w:val="clear" w:pos="850"/>
          <w:tab w:val="left" w:pos="1275"/>
        </w:tabs>
        <w:ind w:left="1275"/>
      </w:pPr>
      <w:r>
        <w:t>furnace sand – HS -,</w:t>
      </w:r>
      <w:r>
        <w:tab/>
      </w:r>
    </w:p>
    <w:p w14:paraId="19470E2F" w14:textId="77777777" w:rsidR="00D83684" w:rsidRPr="00671076" w:rsidRDefault="00D83684" w:rsidP="00471C12">
      <w:pPr>
        <w:pStyle w:val="RevisionNummerierungStufe2manuell"/>
        <w:tabs>
          <w:tab w:val="clear" w:pos="850"/>
          <w:tab w:val="left" w:pos="1275"/>
        </w:tabs>
        <w:ind w:left="1275"/>
      </w:pPr>
      <w:r>
        <w:t>foundry copper furnace slag – GKOS -;</w:t>
      </w:r>
      <w:r>
        <w:tab/>
      </w:r>
    </w:p>
    <w:p w14:paraId="55F7F0F2" w14:textId="77777777" w:rsidR="00D83684" w:rsidRPr="00671076" w:rsidRDefault="00D83684" w:rsidP="00471C12">
      <w:pPr>
        <w:pStyle w:val="RevisionNummerierungStufe2manuell"/>
        <w:tabs>
          <w:tab w:val="clear" w:pos="850"/>
          <w:tab w:val="left" w:pos="1275"/>
        </w:tabs>
        <w:ind w:left="1275"/>
      </w:pPr>
      <w:r>
        <w:t>foundry sand of Class 1 – GRS-1 -;</w:t>
      </w:r>
      <w:r>
        <w:tab/>
      </w:r>
    </w:p>
    <w:p w14:paraId="23E365E2" w14:textId="77777777" w:rsidR="00D83684" w:rsidRPr="00671076" w:rsidRDefault="00D83684" w:rsidP="00471C12">
      <w:pPr>
        <w:pStyle w:val="RevisionNummerierungStufe2manuell"/>
        <w:tabs>
          <w:tab w:val="clear" w:pos="850"/>
          <w:tab w:val="left" w:pos="1275"/>
        </w:tabs>
        <w:ind w:left="1275"/>
      </w:pPr>
      <w:r>
        <w:t>Class 1 or 2 copper smelters – CUM-1, CUM-2 -;</w:t>
      </w:r>
      <w:r>
        <w:tab/>
      </w:r>
    </w:p>
    <w:p w14:paraId="65C84D24" w14:textId="77777777" w:rsidR="00D83684" w:rsidRPr="00671076" w:rsidRDefault="00D83684" w:rsidP="00471C12">
      <w:pPr>
        <w:pStyle w:val="RevisionNummerierungStufe2manuell"/>
        <w:tabs>
          <w:tab w:val="clear" w:pos="850"/>
          <w:tab w:val="left" w:pos="1275"/>
        </w:tabs>
        <w:ind w:left="1275"/>
      </w:pPr>
      <w:r>
        <w:t>hard coal boiler ash – SKA -;</w:t>
      </w:r>
      <w:r>
        <w:tab/>
      </w:r>
    </w:p>
    <w:p w14:paraId="50444734" w14:textId="77777777" w:rsidR="00D83684" w:rsidRPr="00671076" w:rsidRDefault="00D83684" w:rsidP="00471C12">
      <w:pPr>
        <w:pStyle w:val="RevisionNummerierungStufe2manuell"/>
        <w:tabs>
          <w:tab w:val="clear" w:pos="850"/>
          <w:tab w:val="left" w:pos="1275"/>
        </w:tabs>
        <w:ind w:left="1275"/>
      </w:pPr>
      <w:r>
        <w:t>lignite fly ash – BFA —</w:t>
      </w:r>
      <w:r>
        <w:tab/>
      </w:r>
    </w:p>
    <w:p w14:paraId="666C69A9" w14:textId="77777777" w:rsidR="00D83684" w:rsidRPr="00671076" w:rsidRDefault="00D83684" w:rsidP="00471C12">
      <w:pPr>
        <w:pStyle w:val="RevisionNummerierungStufe2manuell"/>
        <w:tabs>
          <w:tab w:val="clear" w:pos="850"/>
          <w:tab w:val="left" w:pos="1275"/>
        </w:tabs>
        <w:ind w:left="1275"/>
      </w:pPr>
      <w:r>
        <w:t>household waste incineration ash of Class 1or 2 – HMVA-1, HMVA-2;</w:t>
      </w:r>
      <w:r>
        <w:tab/>
        <w:t xml:space="preserve"> </w:t>
      </w:r>
    </w:p>
    <w:p w14:paraId="681E5514" w14:textId="77777777" w:rsidR="00D83684" w:rsidRPr="00671076" w:rsidRDefault="00D83684" w:rsidP="00471C12">
      <w:pPr>
        <w:pStyle w:val="RevisionNummerierungStufe2manuell"/>
        <w:tabs>
          <w:tab w:val="clear" w:pos="850"/>
          <w:tab w:val="left" w:pos="1275"/>
        </w:tabs>
        <w:ind w:left="1275"/>
      </w:pPr>
      <w:r>
        <w:t>recycled building material of Class 1, 2 or 3 – RC-1, RC-2, RC-3 —</w:t>
      </w:r>
      <w:r>
        <w:tab/>
      </w:r>
    </w:p>
    <w:p w14:paraId="6EB2D48D" w14:textId="77777777" w:rsidR="00D83684" w:rsidRPr="00671076" w:rsidRDefault="00D83684" w:rsidP="00471C12">
      <w:pPr>
        <w:pStyle w:val="RevisionNummerierungStufe2manuell"/>
        <w:tabs>
          <w:tab w:val="clear" w:pos="850"/>
          <w:tab w:val="left" w:pos="1275"/>
        </w:tabs>
        <w:ind w:left="1275"/>
      </w:pPr>
      <w:r>
        <w:t>Category 2 or 3 – GS-2, GS-3 tracks</w:t>
      </w:r>
      <w:r>
        <w:tab/>
      </w:r>
    </w:p>
    <w:p w14:paraId="5D9121D4" w14:textId="77777777" w:rsidR="00D83684" w:rsidRPr="00671076" w:rsidRDefault="00D83684" w:rsidP="00471C12">
      <w:pPr>
        <w:pStyle w:val="RevisionJuristischerAbsatzFolgeabsatz"/>
        <w:ind w:left="425"/>
      </w:pPr>
      <w:r>
        <w:t>or</w:t>
      </w:r>
    </w:p>
    <w:p w14:paraId="23CB9E8E" w14:textId="576808D0" w:rsidR="00D83684" w:rsidRPr="00671076" w:rsidRDefault="00260869" w:rsidP="00471C12">
      <w:pPr>
        <w:pStyle w:val="RevisionNummerierungStufe1manuell"/>
        <w:tabs>
          <w:tab w:val="clear" w:pos="425"/>
          <w:tab w:val="left" w:pos="850"/>
        </w:tabs>
        <w:ind w:left="850"/>
      </w:pPr>
      <w:r>
        <w:t>2. as inert waste complying with the allocation criteria set out in point 2 of Appendix 3 for landfill Class 0</w:t>
      </w:r>
      <w:r>
        <w:tab/>
      </w:r>
    </w:p>
    <w:p w14:paraId="558E6D93" w14:textId="77777777" w:rsidR="00D83684" w:rsidRPr="00671076" w:rsidRDefault="00260869" w:rsidP="00471C12">
      <w:pPr>
        <w:pStyle w:val="RevisionNummerierungStufe2manuell"/>
        <w:tabs>
          <w:tab w:val="clear" w:pos="850"/>
          <w:tab w:val="left" w:pos="1275"/>
        </w:tabs>
        <w:ind w:left="1275"/>
      </w:pPr>
      <w:r>
        <w:t>a) soil material of Class 0, 0*, F0*or F1 - BM-0, BM-0*, BM-F0*, BM-F1 -,</w:t>
      </w:r>
      <w:r>
        <w:tab/>
      </w:r>
    </w:p>
    <w:p w14:paraId="540E7EE3" w14:textId="77777777" w:rsidR="00D83684" w:rsidRPr="00671076" w:rsidRDefault="00260869" w:rsidP="00471C12">
      <w:pPr>
        <w:pStyle w:val="RevisionNummerierungStufe2manuell"/>
        <w:tabs>
          <w:tab w:val="clear" w:pos="850"/>
          <w:tab w:val="left" w:pos="1275"/>
        </w:tabs>
        <w:ind w:left="1275"/>
      </w:pPr>
      <w:r>
        <w:t>b) dredged material of Class 0, 0*, F0* or 1 - BG-0, BG-0*, BG-F0*, BG-F1 -,</w:t>
      </w:r>
      <w:r>
        <w:tab/>
      </w:r>
    </w:p>
    <w:p w14:paraId="4B26A62D" w14:textId="77777777" w:rsidR="00D83684" w:rsidRPr="00671076" w:rsidRDefault="00260869" w:rsidP="00471C12">
      <w:pPr>
        <w:pStyle w:val="RevisionNummerierungStufe2manuell"/>
        <w:tabs>
          <w:tab w:val="clear" w:pos="850"/>
          <w:tab w:val="left" w:pos="1275"/>
        </w:tabs>
        <w:ind w:left="1275"/>
      </w:pPr>
      <w:r>
        <w:t>Class 0 or 1 tracks – GS-0, GS-1 – and</w:t>
      </w:r>
      <w:r>
        <w:tab/>
        <w:t xml:space="preserve"> </w:t>
      </w:r>
    </w:p>
    <w:p w14:paraId="24C1F2C7" w14:textId="77777777" w:rsidR="00D83684" w:rsidRPr="00671076" w:rsidRDefault="00260869" w:rsidP="00471C12">
      <w:pPr>
        <w:pStyle w:val="RevisionNummerierungStufe2manuell"/>
        <w:tabs>
          <w:tab w:val="clear" w:pos="850"/>
          <w:tab w:val="left" w:pos="1275"/>
        </w:tabs>
        <w:ind w:left="1275"/>
      </w:pPr>
      <w:r>
        <w:t>d) melting chamber granulate- SKG -.</w:t>
      </w:r>
      <w:r>
        <w:tab/>
      </w:r>
    </w:p>
    <w:p w14:paraId="3F8B7B62" w14:textId="10ECBCCE" w:rsidR="00D83684" w:rsidRPr="00671076" w:rsidRDefault="00D83684" w:rsidP="00471C12">
      <w:pPr>
        <w:pStyle w:val="RevisionJuristischerAbsatzFolgeabsatz"/>
        <w:ind w:left="425"/>
      </w:pPr>
      <w:r>
        <w:t>A different classification in landfill classes of the mineral-based substitute building materials as referred to in sentence 1(1) and (2) may be made, based on sampling and waste investigation pursuant to Appendix 4.”</w:t>
      </w:r>
    </w:p>
    <w:p w14:paraId="65093631" w14:textId="7FB97646" w:rsidR="00D83684" w:rsidRPr="0006090E" w:rsidRDefault="00D83684" w:rsidP="00D83684">
      <w:pPr>
        <w:pStyle w:val="NummerierungStufe1"/>
      </w:pPr>
      <w:r>
        <w:t>§</w:t>
      </w:r>
      <w:bookmarkStart w:id="696" w:name="eNV_EC965A47F1B242FBA98560A5F4637342_1"/>
      <w:bookmarkEnd w:id="696"/>
      <w:r>
        <w:t xml:space="preserve"> 8 is amended as follows: </w:t>
      </w:r>
    </w:p>
    <w:p w14:paraId="2D70DC9B" w14:textId="47C5A368" w:rsidR="00D83684" w:rsidRPr="0006090E" w:rsidRDefault="00D83684" w:rsidP="00D83684">
      <w:pPr>
        <w:pStyle w:val="NummerierungStufe2"/>
      </w:pPr>
      <w:r>
        <w:t>I</w:t>
      </w:r>
      <w:bookmarkStart w:id="697" w:name="eNV_799552D26B2F464EB6253579B4CB4609_1"/>
      <w:bookmarkEnd w:id="697"/>
      <w:r>
        <w:t xml:space="preserve">n paragraph 1 sentence 5, after the words </w:t>
      </w:r>
      <w:r>
        <w:rPr>
          <w:rStyle w:val="RevisionText"/>
          <w:color w:val="auto"/>
        </w:rPr>
        <w:t>‘of a waste’</w:t>
      </w:r>
      <w:r>
        <w:t xml:space="preserve">, the words </w:t>
      </w:r>
      <w:r>
        <w:rPr>
          <w:rStyle w:val="RevisionText"/>
          <w:color w:val="auto"/>
        </w:rPr>
        <w:t>‘, except waste pursuant to § 6(1a) numbers 1 and 2,’</w:t>
      </w:r>
      <w:r>
        <w:t xml:space="preserve"> are inserted.</w:t>
      </w:r>
    </w:p>
    <w:p w14:paraId="5DCBE1E0" w14:textId="0B210E56" w:rsidR="00D83684" w:rsidRPr="0006090E" w:rsidRDefault="00D83684" w:rsidP="00D83684">
      <w:pPr>
        <w:pStyle w:val="NummerierungStufe2"/>
      </w:pPr>
      <w:r>
        <w:t>I</w:t>
      </w:r>
      <w:bookmarkStart w:id="698" w:name="eNV_6554EDFA93124579B121831578D0B676_1"/>
      <w:bookmarkEnd w:id="698"/>
      <w:r>
        <w:t xml:space="preserve">n paragraph 2 sentence 1, after the word </w:t>
      </w:r>
      <w:r>
        <w:rPr>
          <w:rStyle w:val="RevisionText"/>
          <w:color w:val="auto"/>
        </w:rPr>
        <w:t>‘contained,’</w:t>
      </w:r>
      <w:r>
        <w:t xml:space="preserve">, the words </w:t>
      </w:r>
      <w:r>
        <w:rPr>
          <w:rStyle w:val="RevisionText"/>
          <w:color w:val="auto"/>
        </w:rPr>
        <w:t>‘for waste pursuant to § 6(1a) numbers 1 and 2,‘</w:t>
      </w:r>
      <w:r>
        <w:t xml:space="preserve"> are inserted.</w:t>
      </w:r>
    </w:p>
    <w:p w14:paraId="71A537B9" w14:textId="5FC11F19" w:rsidR="00D83684" w:rsidRPr="0006090E" w:rsidRDefault="00D83684" w:rsidP="00D83684">
      <w:pPr>
        <w:pStyle w:val="NummerierungStufe2"/>
      </w:pPr>
      <w:r>
        <w:lastRenderedPageBreak/>
        <w:t>T</w:t>
      </w:r>
      <w:bookmarkStart w:id="699" w:name="eNV_A998B52B45AA4C35BC701A189E44B369_1"/>
      <w:bookmarkEnd w:id="699"/>
      <w:r>
        <w:t>he following paragraph 8a is inserted after paragraph 8:</w:t>
      </w:r>
    </w:p>
    <w:p w14:paraId="6A579CE1" w14:textId="668EF56D" w:rsidR="00D83684" w:rsidRPr="00671076" w:rsidRDefault="00D83684" w:rsidP="00471C12">
      <w:pPr>
        <w:pStyle w:val="RevisionJuristischerAbsatzmanuell"/>
        <w:tabs>
          <w:tab w:val="clear" w:pos="850"/>
          <w:tab w:val="left" w:pos="1700"/>
        </w:tabs>
        <w:ind w:left="850" w:firstLine="350"/>
      </w:pPr>
      <w:r>
        <w:t>‘(8a) Inspections referred to in paragraph 3 and checks referred to in paragraph 5, except those referred to in sentence 4, will not be required for waste referred to in paragraph 6(1)a(1) and 2.</w:t>
      </w:r>
      <w:r>
        <w:tab/>
        <w:t xml:space="preserve"> For that type of waste, contrary to paragraph 1(1)(6) to (8) and (12) and to paragraph 4(1)(3), fulfilment of the material criteria of Appendix 1 of the Substitute Building Materials Ordinance, and where appropriate the class of the mineral-based substitute building material, will be demonstrated by means of the appropriate documentation pursuant to § 12(1)(1) of the Substitute Building Materials Ordinance. For non-treated soil material and non-treated dredged material, fulfilment of the material criteria of Appendix 1 of the Substitute Building Materials Ordinance as well as the class of the soil material or dredged material, will be demonstrated by means of the documents as referred to in § 17 of the Substitute Building Materials Ordinance.“</w:t>
      </w:r>
    </w:p>
    <w:p w14:paraId="3E2A5A80" w14:textId="77777777" w:rsidR="00B57E1B" w:rsidRPr="0006090E" w:rsidRDefault="00B57E1B" w:rsidP="00B57E1B">
      <w:pPr>
        <w:pStyle w:val="ArtikelBezeichner"/>
      </w:pPr>
    </w:p>
    <w:p w14:paraId="79DEB684" w14:textId="77777777" w:rsidR="00B57E1B" w:rsidRPr="0006090E" w:rsidRDefault="00D83684" w:rsidP="00D83684">
      <w:pPr>
        <w:pStyle w:val="Artikelberschrift"/>
      </w:pPr>
      <w:r>
        <w:t>A</w:t>
      </w:r>
      <w:bookmarkStart w:id="700" w:name="eNV_027DA98802EB4424B0595AF1E89C2832_1"/>
      <w:bookmarkEnd w:id="700"/>
      <w:r>
        <w:t>mendment to the Commercial Waste Ordinance</w:t>
      </w:r>
    </w:p>
    <w:p w14:paraId="700CD3DF" w14:textId="35E15380" w:rsidR="00B57E1B" w:rsidRPr="0006090E" w:rsidRDefault="00D83684" w:rsidP="00B57E1B">
      <w:pPr>
        <w:pStyle w:val="JuristischerAbsatznichtnummeriert"/>
      </w:pPr>
      <w:r>
        <w:t>Pursuant to Article 8(1) of the Industrial Waste Ordinance of 18 April 2017 (BGBl. I p. 896), last amended by Article 5(2) of the Act of 23 October 2020 (Federal Law Gazette I p. 2232), the following paragraph 1a is inserted:</w:t>
      </w:r>
    </w:p>
    <w:p w14:paraId="3728FDD6" w14:textId="2F277062" w:rsidR="00D83684" w:rsidRPr="00671076" w:rsidRDefault="00D83684" w:rsidP="00471C12">
      <w:pPr>
        <w:pStyle w:val="RevisionJuristischerAbsatzmanuell"/>
        <w:ind w:firstLine="350"/>
      </w:pPr>
      <w:r>
        <w:t>“(1a) ‘ To the extent that in the removal, rehabilitation or repair of engineering structures, substances as referred to in § 2(18) to (29) and (32) of the Substitute Building Materials Ordinance of … [insert: the date of the announcement and reference in the Federal Law Gazette] as waste is applicable to separate collection, preparation for reuse and recycling of this waste exclusively § 24 of the Replacement Building Materials Ordinance.”</w:t>
      </w:r>
      <w:r>
        <w:tab/>
        <w:t xml:space="preserve"> </w:t>
      </w:r>
    </w:p>
    <w:p w14:paraId="3A9EBCE8" w14:textId="77777777" w:rsidR="009B0B0B" w:rsidRPr="0006090E" w:rsidRDefault="009B0B0B" w:rsidP="009B0B0B">
      <w:pPr>
        <w:pStyle w:val="ArtikelBezeichner"/>
      </w:pPr>
    </w:p>
    <w:p w14:paraId="76C1D2AA" w14:textId="6B7A0643" w:rsidR="009B0B0B" w:rsidRPr="0006090E" w:rsidRDefault="009B0B0B" w:rsidP="00D07F8C">
      <w:pPr>
        <w:pStyle w:val="Artikelberschrift"/>
      </w:pPr>
      <w:r>
        <w:t>E</w:t>
      </w:r>
      <w:bookmarkStart w:id="701" w:name="eNV_C310AB99B1354D6091551E61BFCA2514_1"/>
      <w:bookmarkEnd w:id="701"/>
      <w:r>
        <w:t>ntry into force and abrogation</w:t>
      </w:r>
    </w:p>
    <w:p w14:paraId="04BBC16B" w14:textId="47B5975C" w:rsidR="00D83684" w:rsidRPr="0006090E" w:rsidRDefault="00D83684" w:rsidP="00D83684">
      <w:pPr>
        <w:pStyle w:val="JuristischerAbsatznummeriert"/>
      </w:pPr>
      <w:r>
        <w:t xml:space="preserve">This Ordinance will enter into force on … </w:t>
      </w:r>
      <w:bookmarkStart w:id="702" w:name="eNV_2AFCB2E83CF841F2BA7D0FEA69BA0692_1"/>
      <w:r>
        <w:t>[insert: the date of the first day of the twenty-fifth calendar month following the promulgation of this Regulation].</w:t>
      </w:r>
      <w:bookmarkEnd w:id="702"/>
      <w:r>
        <w:t xml:space="preserve">  At the same time, the Federal Soil Protection and Contaminated Sites Ordinance of 12 July 1999 (Federal Law Gazette I p. 1554), as last amended by Article 126 of the Ordinance of 19 June 2020 (BGBl. I p. 1328) has been amended, lapsed.</w:t>
      </w:r>
    </w:p>
    <w:p w14:paraId="31F7CA83" w14:textId="77777777" w:rsidR="00D83684" w:rsidRPr="0006090E" w:rsidRDefault="00D83684" w:rsidP="00D83684">
      <w:pPr>
        <w:pStyle w:val="JuristischerAbsatznummeriert"/>
      </w:pPr>
      <w:r>
        <w:t>On the basis of the development of waste management, the Federal Government is reviewing the...</w:t>
      </w:r>
      <w:bookmarkStart w:id="703" w:name="eNV_1D1F3DDFD96C4F999A6DBAEFC5D26A5E_1"/>
      <w:r>
        <w:t xml:space="preserve">[insert: indications of the day and month of entry into force of this Regulation and of the year of the second year following the entry into force] </w:t>
      </w:r>
      <w:bookmarkEnd w:id="703"/>
      <w:r>
        <w:t xml:space="preserve">the effects of the implementation of the scheme on the recycling of mineral-based waste and, where appropriate, implement conclusions by means of adjustments to the Regulation. </w:t>
      </w:r>
    </w:p>
    <w:p w14:paraId="0A20D69D" w14:textId="77777777" w:rsidR="00D83684" w:rsidRPr="0006090E" w:rsidRDefault="00D83684" w:rsidP="00D83684">
      <w:pPr>
        <w:pStyle w:val="JuristischerAbsatznummeriert"/>
      </w:pPr>
      <w:r>
        <w:t>T</w:t>
      </w:r>
      <w:bookmarkStart w:id="704" w:name="eNV_046F6C41D9D6434EBE555FA4A30C8C37_1"/>
      <w:bookmarkEnd w:id="704"/>
      <w:r>
        <w:t>he Federal Government is conducting a scientifically accompanied monitoring, which in particular will comprise:</w:t>
      </w:r>
    </w:p>
    <w:p w14:paraId="28D60267" w14:textId="69510FA2" w:rsidR="00D83684" w:rsidRPr="0006090E" w:rsidRDefault="00902D87" w:rsidP="008C76E7">
      <w:pPr>
        <w:pStyle w:val="JuristischerAbsatzFolgeabsatz"/>
      </w:pPr>
      <w:r>
        <w:t>- a review</w:t>
      </w:r>
    </w:p>
    <w:p w14:paraId="3526FA31" w14:textId="65D1ACA4" w:rsidR="00D83684" w:rsidRPr="0006090E" w:rsidRDefault="00902D87" w:rsidP="008C76E7">
      <w:pPr>
        <w:pStyle w:val="JuristischerAbsatzFolgeabsatz"/>
      </w:pPr>
      <w:r>
        <w:t>- the evaluation of the values of the technical concept of the replacement building materials regulation,</w:t>
      </w:r>
    </w:p>
    <w:p w14:paraId="3358FC4C" w14:textId="37D8F3E8" w:rsidR="00D83684" w:rsidRPr="0006090E" w:rsidRDefault="00902D87" w:rsidP="008C76E7">
      <w:pPr>
        <w:pStyle w:val="JuristischerAbsatzFolgeabsatz"/>
      </w:pPr>
      <w:r>
        <w:lastRenderedPageBreak/>
        <w:t>- the evaluation of the value regulations of the Federal Land Protection and Contamination Ordinance,</w:t>
      </w:r>
    </w:p>
    <w:p w14:paraId="77D3C8EC" w14:textId="1911ED71" w:rsidR="00D83684" w:rsidRPr="0006090E" w:rsidRDefault="00902D87" w:rsidP="008C76E7">
      <w:pPr>
        <w:pStyle w:val="JuristischerAbsatzFolgeabsatz"/>
      </w:pPr>
      <w:r>
        <w:t xml:space="preserve">- the actual use of substitute mineral-based materials, </w:t>
      </w:r>
      <w:proofErr w:type="gramStart"/>
      <w:r>
        <w:t>taking into account</w:t>
      </w:r>
      <w:proofErr w:type="gramEnd"/>
      <w:r>
        <w:t xml:space="preserve"> the appropriate construction methods laid down in technical standards and regulations, as well as regional availability and markets;</w:t>
      </w:r>
    </w:p>
    <w:p w14:paraId="12CFF35C" w14:textId="5FCEB994" w:rsidR="00D83684" w:rsidRPr="0006090E" w:rsidRDefault="00902D87" w:rsidP="008C76E7">
      <w:pPr>
        <w:pStyle w:val="JuristischerAbsatzFolgeabsatz"/>
      </w:pPr>
      <w:r>
        <w:t>- the development of landfill volumes of mineral-based waste falling within the scope of the Regulation,</w:t>
      </w:r>
    </w:p>
    <w:p w14:paraId="4EB7BA02" w14:textId="18B23F14" w:rsidR="00D83684" w:rsidRPr="0006090E" w:rsidRDefault="00902D87" w:rsidP="008C76E7">
      <w:pPr>
        <w:pStyle w:val="JuristischerAbsatzFolgeabsatz"/>
      </w:pPr>
      <w:r>
        <w:t xml:space="preserve">- the reuse potentials of substitute materials with higher total pollutant content in second-life; and </w:t>
      </w:r>
    </w:p>
    <w:p w14:paraId="7967B14B" w14:textId="092AB3B7" w:rsidR="00D83684" w:rsidRPr="0006090E" w:rsidRDefault="00902D87" w:rsidP="008C76E7">
      <w:pPr>
        <w:pStyle w:val="JuristischerAbsatzFolgeabsatz"/>
      </w:pPr>
      <w:r>
        <w:t>- the derivation of indicators and parameters in order to monitor the future development of the recycling and recycling of mineral-based substitutes in continuous monitoring;</w:t>
      </w:r>
    </w:p>
    <w:p w14:paraId="1A0990E5" w14:textId="11241539" w:rsidR="009B0B0B" w:rsidRDefault="00D83684" w:rsidP="00260869">
      <w:pPr>
        <w:pStyle w:val="JuristischerAbsatzFolgeabsatz"/>
      </w:pPr>
      <w:r>
        <w:t>includes and reported until (insert: Information on the date and month of entry into force of this Regulation and of the year of the fourth year following the entry into force of the German Bundestag on the results.</w:t>
      </w:r>
    </w:p>
    <w:p w14:paraId="22E45B37" w14:textId="32177A7C" w:rsidR="000C5776" w:rsidRPr="0006090E" w:rsidRDefault="000C5776" w:rsidP="00260869">
      <w:pPr>
        <w:pStyle w:val="JuristischerAbsatzFolgeabsatz"/>
      </w:pPr>
      <w:r>
        <w:t xml:space="preserve">The Federal Council has agreed. </w:t>
      </w:r>
    </w:p>
    <w:sectPr w:rsidR="000C5776" w:rsidRPr="0006090E" w:rsidSect="007718F1">
      <w:pgSz w:w="11906" w:h="16838" w:code="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45670" w14:textId="77777777" w:rsidR="00534136" w:rsidRDefault="00534136" w:rsidP="005D1540">
      <w:pPr>
        <w:spacing w:before="0" w:after="0"/>
      </w:pPr>
      <w:r>
        <w:separator/>
      </w:r>
    </w:p>
  </w:endnote>
  <w:endnote w:type="continuationSeparator" w:id="0">
    <w:p w14:paraId="7B31D13D" w14:textId="77777777" w:rsidR="00534136" w:rsidRDefault="00534136" w:rsidP="005D15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Frutiger 45 Light">
    <w:altName w:val="Arial Narrow"/>
    <w:charset w:val="00"/>
    <w:family w:val="swiss"/>
    <w:pitch w:val="variable"/>
    <w:sig w:usb0="00000003" w:usb1="00000000" w:usb2="00000000" w:usb3="00000000" w:csb0="00000001" w:csb1="00000000"/>
  </w:font>
  <w:font w:name="Meta Offc">
    <w:altName w:val="Arial"/>
    <w:charset w:val="00"/>
    <w:family w:val="swiss"/>
    <w:pitch w:val="variable"/>
    <w:sig w:usb0="00000003" w:usb1="5000207B" w:usb2="00000008" w:usb3="00000000" w:csb0="00000001" w:csb1="00000000"/>
  </w:font>
  <w:font w:name="Arial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elior Com">
    <w:charset w:val="00"/>
    <w:family w:val="roman"/>
    <w:pitch w:val="variable"/>
    <w:sig w:usb0="00000007" w:usb1="00000000" w:usb2="00000000" w:usb3="00000000" w:csb0="00000093" w:csb1="00000000"/>
  </w:font>
  <w:font w:name="Arial Fet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TE40C14E8t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5006" w14:textId="77777777" w:rsidR="00534136" w:rsidRDefault="00534136" w:rsidP="005D1540">
      <w:pPr>
        <w:spacing w:before="0" w:after="0"/>
      </w:pPr>
      <w:r>
        <w:separator/>
      </w:r>
    </w:p>
  </w:footnote>
  <w:footnote w:type="continuationSeparator" w:id="0">
    <w:p w14:paraId="4971547C" w14:textId="77777777" w:rsidR="00534136" w:rsidRDefault="00534136" w:rsidP="005D1540">
      <w:pPr>
        <w:spacing w:before="0" w:after="0"/>
      </w:pPr>
      <w:r>
        <w:continuationSeparator/>
      </w:r>
    </w:p>
  </w:footnote>
  <w:footnote w:id="1">
    <w:p w14:paraId="4AC423B4" w14:textId="77777777" w:rsidR="00675423" w:rsidRPr="00D671AA" w:rsidRDefault="00675423" w:rsidP="00671076">
      <w:pPr>
        <w:pStyle w:val="FootnoteText"/>
        <w:ind w:left="284" w:hanging="284"/>
      </w:pPr>
      <w:r>
        <w:rPr>
          <w:rStyle w:val="FootnoteReference"/>
        </w:rPr>
        <w:footnoteRef/>
      </w:r>
      <w:r>
        <w:t>)</w:t>
      </w:r>
      <w:r>
        <w:tab/>
        <w:t>‘Notified in accordance with Directive (EU) 2015/1535 of the European Parliament and of the Council of 9 September 2015 laying down a procedure for the provision of information in the field of technical regulations and of rules on Information Society services (OJ L 241, 17.9.2015, p. 1)’</w:t>
      </w:r>
      <w:r>
        <w:tab/>
      </w:r>
    </w:p>
  </w:footnote>
  <w:footnote w:id="2">
    <w:p w14:paraId="6D572AAD" w14:textId="77777777" w:rsidR="00675423" w:rsidRDefault="00675423" w:rsidP="00671076">
      <w:pPr>
        <w:pStyle w:val="FootnoteText"/>
        <w:ind w:left="284" w:hanging="284"/>
      </w:pPr>
      <w:r>
        <w:rPr>
          <w:rStyle w:val="FootnoteReference"/>
        </w:rPr>
        <w:footnoteRef/>
      </w:r>
      <w:r>
        <w:rPr>
          <w:rStyle w:val="FootnoteReference"/>
          <w:vertAlign w:val="baseline"/>
        </w:rPr>
        <w:t>)</w:t>
      </w:r>
      <w:r>
        <w:tab/>
        <w:t xml:space="preserve">Guidelines, technical delivery conditions, technical contract terms and leaflets of the </w:t>
      </w:r>
      <w:proofErr w:type="spellStart"/>
      <w:r>
        <w:t>Forschungsgesellschaft</w:t>
      </w:r>
      <w:proofErr w:type="spellEnd"/>
      <w:r>
        <w:t xml:space="preserve"> für </w:t>
      </w:r>
      <w:proofErr w:type="spellStart"/>
      <w:r>
        <w:t>Straßen</w:t>
      </w:r>
      <w:proofErr w:type="spellEnd"/>
      <w:r>
        <w:t xml:space="preserve">- und </w:t>
      </w:r>
      <w:proofErr w:type="spellStart"/>
      <w:r>
        <w:t>Verkehrswesen</w:t>
      </w:r>
      <w:proofErr w:type="spellEnd"/>
      <w:r>
        <w:t xml:space="preserve"> have been published by FGSV-Verlag GmbH, Cologne, and archived at the German Trademark and Patent Office in Munich. </w:t>
      </w:r>
    </w:p>
  </w:footnote>
  <w:footnote w:id="3">
    <w:p w14:paraId="440D16EC" w14:textId="77777777" w:rsidR="00675423" w:rsidRDefault="00675423" w:rsidP="00671076">
      <w:pPr>
        <w:pStyle w:val="FootnoteText"/>
        <w:ind w:left="284" w:hanging="284"/>
      </w:pPr>
      <w:r>
        <w:rPr>
          <w:rStyle w:val="FootnoteReference"/>
        </w:rPr>
        <w:footnoteRef/>
      </w:r>
      <w:r>
        <w:rPr>
          <w:rStyle w:val="FootnoteReference"/>
          <w:vertAlign w:val="baseline"/>
        </w:rPr>
        <w:t>)</w:t>
      </w:r>
      <w:r>
        <w:tab/>
        <w:t xml:space="preserve">DIN, EN and ISO standards are published by </w:t>
      </w:r>
      <w:proofErr w:type="spellStart"/>
      <w:r>
        <w:t>Beuth</w:t>
      </w:r>
      <w:proofErr w:type="spellEnd"/>
      <w:r>
        <w:t xml:space="preserve"> Verlag GmbH, </w:t>
      </w:r>
      <w:proofErr w:type="gramStart"/>
      <w:r>
        <w:t>Berlin</w:t>
      </w:r>
      <w:proofErr w:type="gramEnd"/>
      <w:r>
        <w:t xml:space="preserve"> and Cologne, and stored in archives at the German Patent and Trademark Office in Munich.</w:t>
      </w:r>
    </w:p>
  </w:footnote>
  <w:footnote w:id="4">
    <w:p w14:paraId="4535411D" w14:textId="77777777" w:rsidR="00675423" w:rsidRDefault="00675423" w:rsidP="00671076">
      <w:pPr>
        <w:pStyle w:val="FootnoteText"/>
        <w:ind w:left="284" w:hanging="284"/>
      </w:pPr>
      <w:r>
        <w:rPr>
          <w:rStyle w:val="FootnoteReference"/>
        </w:rPr>
        <w:footnoteRef/>
      </w:r>
      <w:r>
        <w:rPr>
          <w:rStyle w:val="FootnoteReference"/>
          <w:vertAlign w:val="baseline"/>
        </w:rPr>
        <w:t>)</w:t>
      </w:r>
      <w:r>
        <w:tab/>
        <w:t>The LAGA Communication 32 (PN 98 – Directive for the Procedure of Physical, Chemical and Biological Investigations in connection with the Recovery/Disposal of Waste) in conjunction with the Action Assistance for the Application of LAGA Communication 32 (LAGA PN 98) of 05 May 2019 is deposited and visible on the website of the Federal/State Waste Committee (LAGA) under www.laga-online.de.</w:t>
      </w:r>
    </w:p>
  </w:footnote>
  <w:footnote w:id="5">
    <w:p w14:paraId="270FC629" w14:textId="77777777" w:rsidR="00675423" w:rsidRDefault="00675423" w:rsidP="00D83141">
      <w:pPr>
        <w:pStyle w:val="FootnoteText"/>
        <w:ind w:left="284" w:hanging="284"/>
        <w:jc w:val="left"/>
      </w:pPr>
      <w:r>
        <w:rPr>
          <w:rStyle w:val="FootnoteReference"/>
        </w:rPr>
        <w:footnoteRef/>
      </w:r>
      <w:r>
        <w:rPr>
          <w:rStyle w:val="FootnoteReference"/>
          <w:vertAlign w:val="baseline"/>
        </w:rPr>
        <w:t>)</w:t>
      </w:r>
      <w:r>
        <w:tab/>
        <w:t>Directive 836.4108 of Deutsche Bahn AG is available on the website of Deutsche Bahn AG</w:t>
      </w:r>
    </w:p>
    <w:p w14:paraId="2331D775" w14:textId="77777777" w:rsidR="00675423" w:rsidRDefault="00675423" w:rsidP="00D83141">
      <w:pPr>
        <w:pStyle w:val="FootnoteText"/>
        <w:ind w:left="284" w:firstLine="0"/>
        <w:jc w:val="left"/>
      </w:pPr>
      <w:r>
        <w:t>https://mediendienste.extranet.deutschebahn.com/TM/PDF/2020-03-04_Ril%20836.4108_Bahnbauweisen%20f%C3%BCr%20den%20Einsatz%20mineralischer%20Ersatzbaustoffe_Entwurf.pdf</w:t>
      </w:r>
    </w:p>
    <w:p w14:paraId="4A235EB2" w14:textId="77777777" w:rsidR="00675423" w:rsidRDefault="00675423" w:rsidP="00D83141">
      <w:pPr>
        <w:pStyle w:val="FootnoteText"/>
        <w:ind w:left="284" w:firstLine="0"/>
        <w:jc w:val="left"/>
      </w:pPr>
      <w:r>
        <w:t>published and stored in the archives of the German National Library.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54E42" w14:textId="0D45C32B" w:rsidR="00675423" w:rsidRPr="007718F1" w:rsidRDefault="007718F1" w:rsidP="007718F1">
    <w:pPr>
      <w:pStyle w:val="Header"/>
    </w:pPr>
    <w:r>
      <w:tab/>
      <w:t xml:space="preserve">- </w:t>
    </w:r>
    <w:r>
      <w:fldChar w:fldCharType="begin"/>
    </w:r>
    <w:r>
      <w:instrText xml:space="preserve"> PAGE  \* MERGEFORMAT </w:instrText>
    </w:r>
    <w:r>
      <w:fldChar w:fldCharType="separate"/>
    </w:r>
    <w:r w:rsidR="00FA228A">
      <w:t>2</w:t>
    </w:r>
    <w:r>
      <w:fldChar w:fldCharType="end"/>
    </w:r>
    <w:r>
      <w:t xml:space="preserve"> -</w:t>
    </w:r>
    <w:r>
      <w:tab/>
    </w:r>
    <w:r>
      <w:rPr>
        <w:sz w:val="18"/>
      </w:rPr>
      <w:t>Version: 10.06.2021  14:32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BCE02" w14:textId="0EBABCCB" w:rsidR="00675423" w:rsidRPr="007718F1" w:rsidRDefault="007718F1" w:rsidP="007718F1">
    <w:pPr>
      <w:pStyle w:val="Header"/>
    </w:pPr>
    <w:r>
      <w:tab/>
    </w:r>
    <w:r>
      <w:tab/>
    </w:r>
    <w:r>
      <w:rPr>
        <w:sz w:val="18"/>
      </w:rPr>
      <w:t>Version: 10.06.2021  14:32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2D821D6"/>
    <w:lvl w:ilvl="0">
      <w:start w:val="1"/>
      <w:numFmt w:val="bullet"/>
      <w:pStyle w:val="standard1"/>
      <w:lvlText w:val=""/>
      <w:lvlJc w:val="left"/>
      <w:pPr>
        <w:tabs>
          <w:tab w:val="num" w:pos="926"/>
        </w:tabs>
        <w:ind w:left="926" w:hanging="360"/>
      </w:pPr>
      <w:rPr>
        <w:rFonts w:ascii="Symbol" w:hAnsi="Symbol" w:hint="default"/>
      </w:rPr>
    </w:lvl>
  </w:abstractNum>
  <w:abstractNum w:abstractNumId="1" w15:restartNumberingAfterBreak="0">
    <w:nsid w:val="04641829"/>
    <w:multiLevelType w:val="multilevel"/>
    <w:tmpl w:val="C5DC2CB0"/>
    <w:lvl w:ilvl="0">
      <w:start w:val="1"/>
      <w:numFmt w:val="upperRoman"/>
      <w:lvlRestart w:val="0"/>
      <w:pStyle w:val="Einleitung-I-Antrag"/>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3" w15:restartNumberingAfterBreak="0">
    <w:nsid w:val="060344C3"/>
    <w:multiLevelType w:val="hybridMultilevel"/>
    <w:tmpl w:val="F0860786"/>
    <w:lvl w:ilvl="0" w:tplc="FB64F774">
      <w:start w:val="1"/>
      <w:numFmt w:val="upperRoman"/>
      <w:pStyle w:val="NKRAufzhlungrmisch"/>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5" w15:restartNumberingAfterBreak="0">
    <w:nsid w:val="0B72339F"/>
    <w:multiLevelType w:val="hybridMultilevel"/>
    <w:tmpl w:val="56DE17FA"/>
    <w:styleLink w:val="ListeBMJnumerisch231"/>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F84362"/>
    <w:multiLevelType w:val="hybridMultilevel"/>
    <w:tmpl w:val="7A20BF8E"/>
    <w:lvl w:ilvl="0" w:tplc="B8DED368">
      <w:start w:val="1"/>
      <w:numFmt w:val="decimal"/>
      <w:lvlText w:val="%1)"/>
      <w:lvlJc w:val="left"/>
      <w:pPr>
        <w:tabs>
          <w:tab w:val="num" w:pos="360"/>
        </w:tabs>
        <w:ind w:left="360" w:hanging="360"/>
      </w:pPr>
      <w:rPr>
        <w:rFonts w:hint="default"/>
        <w:vertAlign w:val="superscript"/>
      </w:rPr>
    </w:lvl>
    <w:lvl w:ilvl="1" w:tplc="04070019" w:tentative="1">
      <w:start w:val="1"/>
      <w:numFmt w:val="lowerLetter"/>
      <w:lvlText w:val="%2."/>
      <w:lvlJc w:val="left"/>
      <w:pPr>
        <w:tabs>
          <w:tab w:val="num" w:pos="-540"/>
        </w:tabs>
        <w:ind w:left="-540" w:hanging="360"/>
      </w:pPr>
    </w:lvl>
    <w:lvl w:ilvl="2" w:tplc="0407001B" w:tentative="1">
      <w:start w:val="1"/>
      <w:numFmt w:val="lowerRoman"/>
      <w:lvlText w:val="%3."/>
      <w:lvlJc w:val="right"/>
      <w:pPr>
        <w:tabs>
          <w:tab w:val="num" w:pos="180"/>
        </w:tabs>
        <w:ind w:left="180" w:hanging="180"/>
      </w:pPr>
    </w:lvl>
    <w:lvl w:ilvl="3" w:tplc="0407000F" w:tentative="1">
      <w:start w:val="1"/>
      <w:numFmt w:val="decimal"/>
      <w:lvlText w:val="%4."/>
      <w:lvlJc w:val="left"/>
      <w:pPr>
        <w:tabs>
          <w:tab w:val="num" w:pos="900"/>
        </w:tabs>
        <w:ind w:left="900" w:hanging="360"/>
      </w:pPr>
    </w:lvl>
    <w:lvl w:ilvl="4" w:tplc="04070019" w:tentative="1">
      <w:start w:val="1"/>
      <w:numFmt w:val="lowerLetter"/>
      <w:lvlText w:val="%5."/>
      <w:lvlJc w:val="left"/>
      <w:pPr>
        <w:tabs>
          <w:tab w:val="num" w:pos="1620"/>
        </w:tabs>
        <w:ind w:left="1620" w:hanging="360"/>
      </w:pPr>
    </w:lvl>
    <w:lvl w:ilvl="5" w:tplc="0407001B" w:tentative="1">
      <w:start w:val="1"/>
      <w:numFmt w:val="lowerRoman"/>
      <w:lvlText w:val="%6."/>
      <w:lvlJc w:val="right"/>
      <w:pPr>
        <w:tabs>
          <w:tab w:val="num" w:pos="2340"/>
        </w:tabs>
        <w:ind w:left="2340" w:hanging="180"/>
      </w:pPr>
    </w:lvl>
    <w:lvl w:ilvl="6" w:tplc="0407000F" w:tentative="1">
      <w:start w:val="1"/>
      <w:numFmt w:val="decimal"/>
      <w:lvlText w:val="%7."/>
      <w:lvlJc w:val="left"/>
      <w:pPr>
        <w:tabs>
          <w:tab w:val="num" w:pos="3060"/>
        </w:tabs>
        <w:ind w:left="3060" w:hanging="360"/>
      </w:pPr>
    </w:lvl>
    <w:lvl w:ilvl="7" w:tplc="04070019" w:tentative="1">
      <w:start w:val="1"/>
      <w:numFmt w:val="lowerLetter"/>
      <w:lvlText w:val="%8."/>
      <w:lvlJc w:val="left"/>
      <w:pPr>
        <w:tabs>
          <w:tab w:val="num" w:pos="3780"/>
        </w:tabs>
        <w:ind w:left="3780" w:hanging="360"/>
      </w:pPr>
    </w:lvl>
    <w:lvl w:ilvl="8" w:tplc="0407001B" w:tentative="1">
      <w:start w:val="1"/>
      <w:numFmt w:val="lowerRoman"/>
      <w:lvlText w:val="%9."/>
      <w:lvlJc w:val="right"/>
      <w:pPr>
        <w:tabs>
          <w:tab w:val="num" w:pos="4500"/>
        </w:tabs>
        <w:ind w:left="4500" w:hanging="180"/>
      </w:pPr>
    </w:lvl>
  </w:abstractNum>
  <w:abstractNum w:abstractNumId="7" w15:restartNumberingAfterBreak="0">
    <w:nsid w:val="10CB70A7"/>
    <w:multiLevelType w:val="hybridMultilevel"/>
    <w:tmpl w:val="4CBADFE4"/>
    <w:styleLink w:val="ListeBMJnumerisch2"/>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8"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0" w15:restartNumberingAfterBreak="0">
    <w:nsid w:val="13E85297"/>
    <w:multiLevelType w:val="multilevel"/>
    <w:tmpl w:val="140C92A6"/>
    <w:name w:val="Artikel"/>
    <w:lvl w:ilvl="0">
      <w:start w:val="1"/>
      <w:numFmt w:val="decimal"/>
      <w:lvlRestart w:val="0"/>
      <w:pStyle w:val="ArtikelBezeichner"/>
      <w:suff w:val="nothing"/>
      <w:lvlText w:val="Article %1"/>
      <w:lvlJc w:val="left"/>
      <w:pPr>
        <w:ind w:left="720"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850"/>
        </w:tabs>
        <w:ind w:left="0" w:firstLine="425"/>
      </w:pPr>
      <w:rPr>
        <w:rFonts w:hint="default"/>
      </w:rPr>
    </w:lvl>
    <w:lvl w:ilvl="3">
      <w:start w:val="1"/>
      <w:numFmt w:val="decimal"/>
      <w:pStyle w:val="NummerierungStufe1"/>
      <w:lvlText w:val="%4."/>
      <w:lvlJc w:val="left"/>
      <w:pPr>
        <w:tabs>
          <w:tab w:val="num" w:pos="425"/>
        </w:tabs>
        <w:ind w:left="425" w:hanging="425"/>
      </w:pPr>
      <w:rPr>
        <w:rFonts w:hint="default"/>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4116C4"/>
    <w:multiLevelType w:val="multilevel"/>
    <w:tmpl w:val="F5F07EF6"/>
    <w:lvl w:ilvl="0">
      <w:start w:val="1"/>
      <w:numFmt w:val="decimal"/>
      <w:pStyle w:val="Tabellenberschrift"/>
      <w:lvlText w:val="%1"/>
      <w:lvlJc w:val="left"/>
      <w:pPr>
        <w:tabs>
          <w:tab w:val="num" w:pos="705"/>
        </w:tabs>
        <w:ind w:left="705" w:hanging="525"/>
      </w:pPr>
      <w:rPr>
        <w:rFonts w:cs="Times New Roman" w:hint="default"/>
      </w:rPr>
    </w:lvl>
    <w:lvl w:ilvl="1">
      <w:start w:val="2"/>
      <w:numFmt w:val="decimal"/>
      <w:lvlText w:val="%1.%2"/>
      <w:lvlJc w:val="left"/>
      <w:pPr>
        <w:tabs>
          <w:tab w:val="num" w:pos="705"/>
        </w:tabs>
        <w:ind w:left="705" w:hanging="525"/>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00"/>
        </w:tabs>
        <w:ind w:left="900"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620"/>
        </w:tabs>
        <w:ind w:left="1620" w:hanging="144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1980"/>
        </w:tabs>
        <w:ind w:left="1980" w:hanging="1800"/>
      </w:pPr>
      <w:rPr>
        <w:rFonts w:cs="Times New Roman" w:hint="default"/>
      </w:rPr>
    </w:lvl>
    <w:lvl w:ilvl="8">
      <w:start w:val="1"/>
      <w:numFmt w:val="decimal"/>
      <w:lvlText w:val="%1.%2.%3.%4.%5.%6.%7.%8.%9"/>
      <w:lvlJc w:val="left"/>
      <w:pPr>
        <w:tabs>
          <w:tab w:val="num" w:pos="1980"/>
        </w:tabs>
        <w:ind w:left="1980" w:hanging="1800"/>
      </w:pPr>
      <w:rPr>
        <w:rFonts w:cs="Times New Roman" w:hint="default"/>
      </w:rPr>
    </w:lvl>
  </w:abstractNum>
  <w:abstractNum w:abstractNumId="12"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3"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4" w15:restartNumberingAfterBreak="0">
    <w:nsid w:val="20825F00"/>
    <w:multiLevelType w:val="hybridMultilevel"/>
    <w:tmpl w:val="76368FC8"/>
    <w:styleLink w:val="ListeBMJnumerisch23"/>
    <w:lvl w:ilvl="0" w:tplc="94422F5C">
      <w:start w:val="1"/>
      <w:numFmt w:val="decimal"/>
      <w:pStyle w:val="NKRTextmitUnterpunkten"/>
      <w:lvlText w:val="I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6C0D21"/>
    <w:multiLevelType w:val="hybridMultilevel"/>
    <w:tmpl w:val="183298B2"/>
    <w:lvl w:ilvl="0" w:tplc="0D82882A">
      <w:start w:val="1"/>
      <w:numFmt w:val="upperRoman"/>
      <w:pStyle w:val="Einleitung-II-AntragmitAbstand"/>
      <w:lvlText w:val="I%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5C81241"/>
    <w:multiLevelType w:val="hybridMultilevel"/>
    <w:tmpl w:val="F6F00E78"/>
    <w:lvl w:ilvl="0" w:tplc="5936047C">
      <w:start w:val="1"/>
      <w:numFmt w:val="decimal"/>
      <w:pStyle w:val="berschriftarabischBegrndungUnterpunkteNummerierung3"/>
      <w:lvlText w:val="3.%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2"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3" w15:restartNumberingAfterBreak="0">
    <w:nsid w:val="2F5E6B87"/>
    <w:multiLevelType w:val="hybridMultilevel"/>
    <w:tmpl w:val="AD1C82EA"/>
    <w:lvl w:ilvl="0" w:tplc="4BB0031A">
      <w:start w:val="1"/>
      <w:numFmt w:val="decimal"/>
      <w:pStyle w:val="NKRZwischenberschriftmitNumm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1890CA6"/>
    <w:multiLevelType w:val="hybridMultilevel"/>
    <w:tmpl w:val="A650CF9E"/>
    <w:lvl w:ilvl="0" w:tplc="6AD62EE4">
      <w:start w:val="1"/>
      <w:numFmt w:val="decimal"/>
      <w:pStyle w:val="berschriftarabischBegrndungUnterpunkte"/>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4834BD9"/>
    <w:multiLevelType w:val="multilevel"/>
    <w:tmpl w:val="B0506AFE"/>
    <w:name w:val="Anlage Bezeichner (nummeriert)"/>
    <w:lvl w:ilvl="0">
      <w:start w:val="1"/>
      <w:numFmt w:val="decimal"/>
      <w:lvlRestart w:val="0"/>
      <w:pStyle w:val="AnlageBezeichnernummeriert"/>
      <w:suff w:val="nothing"/>
      <w:lvlText w:val="Appendix %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7" w15:restartNumberingAfterBreak="0">
    <w:nsid w:val="3E9E6CDE"/>
    <w:multiLevelType w:val="hybridMultilevel"/>
    <w:tmpl w:val="4AE46560"/>
    <w:lvl w:ilvl="0" w:tplc="0407000F">
      <w:start w:val="1"/>
      <w:numFmt w:val="decimal"/>
      <w:pStyle w:val="ListeTD"/>
      <w:lvlText w:val="%1."/>
      <w:lvlJc w:val="left"/>
      <w:pPr>
        <w:tabs>
          <w:tab w:val="num" w:pos="360"/>
        </w:tabs>
        <w:ind w:left="360" w:hanging="360"/>
      </w:pPr>
    </w:lvl>
    <w:lvl w:ilvl="1" w:tplc="5B96F5AC">
      <w:start w:val="1"/>
      <w:numFmt w:val="bullet"/>
      <w:lvlText w:val=""/>
      <w:lvlJc w:val="left"/>
      <w:pPr>
        <w:tabs>
          <w:tab w:val="num" w:pos="1211"/>
        </w:tabs>
        <w:ind w:left="1211" w:hanging="360"/>
      </w:pPr>
      <w:rPr>
        <w:rFonts w:ascii="Symbol" w:hAnsi="Symbol" w:hint="default"/>
      </w:rPr>
    </w:lvl>
    <w:lvl w:ilvl="2" w:tplc="5B96F5AC">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8"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9"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30"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31" w15:restartNumberingAfterBreak="0">
    <w:nsid w:val="4AC824B0"/>
    <w:multiLevelType w:val="hybridMultilevel"/>
    <w:tmpl w:val="B12EA98C"/>
    <w:lvl w:ilvl="0" w:tplc="39363068">
      <w:start w:val="1"/>
      <w:numFmt w:val="decimal"/>
      <w:pStyle w:val="AntragNummerierungohneEinrck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CEF352E"/>
    <w:multiLevelType w:val="hybridMultilevel"/>
    <w:tmpl w:val="4A82D050"/>
    <w:lvl w:ilvl="0" w:tplc="6DAE31F8">
      <w:start w:val="1"/>
      <w:numFmt w:val="bullet"/>
      <w:pStyle w:val="AntragAufzhlung"/>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D451F88"/>
    <w:multiLevelType w:val="multilevel"/>
    <w:tmpl w:val="53C03C46"/>
    <w:numStyleLink w:val="ListeBMJnumerisch"/>
  </w:abstractNum>
  <w:abstractNum w:abstractNumId="34" w15:restartNumberingAfterBreak="0">
    <w:nsid w:val="4D6613B2"/>
    <w:multiLevelType w:val="multilevel"/>
    <w:tmpl w:val="AD400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3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39" w15:restartNumberingAfterBreak="0">
    <w:nsid w:val="55934017"/>
    <w:multiLevelType w:val="hybridMultilevel"/>
    <w:tmpl w:val="BF14F4F0"/>
    <w:lvl w:ilvl="0" w:tplc="1C8EB816">
      <w:numFmt w:val="bullet"/>
      <w:pStyle w:val="LiteraturSiWaP"/>
      <w:lvlText w:val="-"/>
      <w:lvlJc w:val="left"/>
      <w:pPr>
        <w:tabs>
          <w:tab w:val="num" w:pos="1065"/>
        </w:tabs>
        <w:ind w:left="1065" w:hanging="705"/>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6748FE"/>
    <w:multiLevelType w:val="multilevel"/>
    <w:tmpl w:val="47282790"/>
    <w:lvl w:ilvl="0">
      <w:start w:val="1"/>
      <w:numFmt w:val="decimal"/>
      <w:suff w:val="nothing"/>
      <w:lvlText w:val="Artikel %1"/>
      <w:lvlJc w:val="left"/>
      <w:pPr>
        <w:ind w:left="7666" w:hanging="720"/>
      </w:pPr>
      <w:rPr>
        <w:rFonts w:hint="default"/>
      </w:rPr>
    </w:lvl>
    <w:lvl w:ilvl="1">
      <w:start w:val="6"/>
      <w:numFmt w:val="decimal"/>
      <w:suff w:val="nothing"/>
      <w:lvlText w:val="§ %2"/>
      <w:lvlJc w:val="left"/>
      <w:pPr>
        <w:ind w:left="6946" w:firstLine="0"/>
      </w:pPr>
      <w:rPr>
        <w:rFonts w:hint="default"/>
      </w:rPr>
    </w:lvl>
    <w:lvl w:ilvl="2">
      <w:start w:val="1"/>
      <w:numFmt w:val="decimal"/>
      <w:pStyle w:val="Formatvorlage1"/>
      <w:lvlText w:val="(%3)"/>
      <w:lvlJc w:val="left"/>
      <w:pPr>
        <w:tabs>
          <w:tab w:val="num" w:pos="7796"/>
        </w:tabs>
        <w:ind w:left="6946" w:firstLine="425"/>
      </w:pPr>
      <w:rPr>
        <w:rFonts w:hint="default"/>
      </w:rPr>
    </w:lvl>
    <w:lvl w:ilvl="3">
      <w:start w:val="1"/>
      <w:numFmt w:val="decimal"/>
      <w:lvlText w:val="%4."/>
      <w:lvlJc w:val="left"/>
      <w:pPr>
        <w:tabs>
          <w:tab w:val="num" w:pos="7371"/>
        </w:tabs>
        <w:ind w:left="7371" w:hanging="425"/>
      </w:pPr>
      <w:rPr>
        <w:rFonts w:hint="default"/>
      </w:rPr>
    </w:lvl>
    <w:lvl w:ilvl="4">
      <w:start w:val="1"/>
      <w:numFmt w:val="lowerLetter"/>
      <w:lvlText w:val="%5)"/>
      <w:lvlJc w:val="left"/>
      <w:pPr>
        <w:tabs>
          <w:tab w:val="num" w:pos="7796"/>
        </w:tabs>
        <w:ind w:left="7796" w:hanging="425"/>
      </w:pPr>
      <w:rPr>
        <w:rFonts w:hint="default"/>
      </w:rPr>
    </w:lvl>
    <w:lvl w:ilvl="5">
      <w:start w:val="1"/>
      <w:numFmt w:val="lowerLetter"/>
      <w:lvlText w:val="%6%6)"/>
      <w:lvlJc w:val="left"/>
      <w:pPr>
        <w:tabs>
          <w:tab w:val="num" w:pos="8222"/>
        </w:tabs>
        <w:ind w:left="8222" w:hanging="426"/>
      </w:pPr>
      <w:rPr>
        <w:rFonts w:hint="default"/>
      </w:rPr>
    </w:lvl>
    <w:lvl w:ilvl="6">
      <w:start w:val="1"/>
      <w:numFmt w:val="lowerLetter"/>
      <w:lvlText w:val="%7%7%7)"/>
      <w:lvlJc w:val="left"/>
      <w:pPr>
        <w:tabs>
          <w:tab w:val="num" w:pos="8930"/>
        </w:tabs>
        <w:ind w:left="8930" w:hanging="708"/>
      </w:pPr>
      <w:rPr>
        <w:rFonts w:hint="default"/>
      </w:rPr>
    </w:lvl>
    <w:lvl w:ilvl="7">
      <w:start w:val="1"/>
      <w:numFmt w:val="lowerLetter"/>
      <w:lvlText w:val="%8."/>
      <w:lvlJc w:val="left"/>
      <w:pPr>
        <w:ind w:left="9826" w:hanging="360"/>
      </w:pPr>
      <w:rPr>
        <w:rFonts w:hint="default"/>
      </w:rPr>
    </w:lvl>
    <w:lvl w:ilvl="8">
      <w:start w:val="1"/>
      <w:numFmt w:val="lowerRoman"/>
      <w:lvlText w:val="%9."/>
      <w:lvlJc w:val="left"/>
      <w:pPr>
        <w:ind w:left="10186" w:hanging="360"/>
      </w:pPr>
      <w:rPr>
        <w:rFonts w:hint="default"/>
      </w:rPr>
    </w:lvl>
  </w:abstractNum>
  <w:abstractNum w:abstractNumId="41" w15:restartNumberingAfterBreak="0">
    <w:nsid w:val="5C915DEF"/>
    <w:multiLevelType w:val="hybridMultilevel"/>
    <w:tmpl w:val="E5604A10"/>
    <w:lvl w:ilvl="0" w:tplc="C57E10A4">
      <w:start w:val="1"/>
      <w:numFmt w:val="decimal"/>
      <w:pStyle w:val="AntragNummerierung-neu"/>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2" w15:restartNumberingAfterBreak="0">
    <w:nsid w:val="5FC13D86"/>
    <w:multiLevelType w:val="multilevel"/>
    <w:tmpl w:val="3DA2C87C"/>
    <w:styleLink w:val="ListeBMJnumerisch211"/>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43"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2675D61"/>
    <w:multiLevelType w:val="singleLevel"/>
    <w:tmpl w:val="04070011"/>
    <w:styleLink w:val="ListeBMJnumerisch24"/>
    <w:lvl w:ilvl="0">
      <w:start w:val="1"/>
      <w:numFmt w:val="decimal"/>
      <w:pStyle w:val="berschrift1SiWaP"/>
      <w:lvlText w:val="%1)"/>
      <w:lvlJc w:val="left"/>
      <w:pPr>
        <w:tabs>
          <w:tab w:val="num" w:pos="502"/>
        </w:tabs>
        <w:ind w:left="502" w:hanging="360"/>
      </w:pPr>
      <w:rPr>
        <w:rFonts w:hint="default"/>
      </w:rPr>
    </w:lvl>
  </w:abstractNum>
  <w:abstractNum w:abstractNumId="46" w15:restartNumberingAfterBreak="0">
    <w:nsid w:val="62D43C99"/>
    <w:multiLevelType w:val="multilevel"/>
    <w:tmpl w:val="AA8E8850"/>
    <w:lvl w:ilvl="0">
      <w:start w:val="3"/>
      <w:numFmt w:val="decimal"/>
      <w:lvlText w:val="%1."/>
      <w:lvlJc w:val="left"/>
      <w:pPr>
        <w:ind w:left="72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48" w15:restartNumberingAfterBreak="0">
    <w:nsid w:val="666D3E74"/>
    <w:multiLevelType w:val="hybridMultilevel"/>
    <w:tmpl w:val="6178C468"/>
    <w:lvl w:ilvl="0" w:tplc="04070015">
      <w:start w:val="1"/>
      <w:numFmt w:val="decimal"/>
      <w:lvlText w:val="(%1)"/>
      <w:lvlJc w:val="left"/>
      <w:pPr>
        <w:ind w:left="720" w:hanging="360"/>
      </w:pPr>
      <w:rPr>
        <w:rFonts w:hint="default"/>
      </w:rPr>
    </w:lvl>
    <w:lvl w:ilvl="1" w:tplc="787A505E">
      <w:start w:val="1"/>
      <w:numFmt w:val="decimal"/>
      <w:lvlText w:val="%2."/>
      <w:lvlJc w:val="left"/>
      <w:pPr>
        <w:ind w:left="1440" w:hanging="360"/>
      </w:pPr>
      <w:rPr>
        <w:rFonts w:hint="default"/>
        <w:b/>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6993AE0"/>
    <w:multiLevelType w:val="multilevel"/>
    <w:tmpl w:val="10A0098E"/>
    <w:name w:val="Ebenen Einzelvorschriften"/>
    <w:lvl w:ilvl="0">
      <w:start w:val="1"/>
      <w:numFmt w:val="decimal"/>
      <w:lvlRestart w:val="0"/>
      <w:pStyle w:val="BuchBezeichner"/>
      <w:suff w:val="nothing"/>
      <w:lvlText w:val="Buch %1"/>
      <w:lvlJc w:val="left"/>
      <w:pPr>
        <w:ind w:left="0" w:firstLine="0"/>
      </w:pPr>
      <w:rPr>
        <w:rFonts w:hint="default"/>
      </w:rPr>
    </w:lvl>
    <w:lvl w:ilvl="1">
      <w:start w:val="1"/>
      <w:numFmt w:val="decimal"/>
      <w:pStyle w:val="TeilBezeichner"/>
      <w:suff w:val="nothing"/>
      <w:lvlText w:val="Teil %2"/>
      <w:lvlJc w:val="left"/>
      <w:pPr>
        <w:ind w:left="0" w:firstLine="0"/>
      </w:pPr>
      <w:rPr>
        <w:rFonts w:hint="default"/>
      </w:rPr>
    </w:lvl>
    <w:lvl w:ilvl="2">
      <w:start w:val="1"/>
      <w:numFmt w:val="decimal"/>
      <w:pStyle w:val="KapitelBezeichner"/>
      <w:suff w:val="nothing"/>
      <w:lvlText w:val="Kapitel %3"/>
      <w:lvlJc w:val="left"/>
      <w:pPr>
        <w:ind w:left="0" w:firstLine="0"/>
      </w:pPr>
      <w:rPr>
        <w:rFonts w:hint="default"/>
      </w:rPr>
    </w:lvl>
    <w:lvl w:ilvl="3">
      <w:start w:val="1"/>
      <w:numFmt w:val="decimal"/>
      <w:pStyle w:val="AbschnittBezeichner"/>
      <w:suff w:val="nothing"/>
      <w:lvlText w:val="Section %4"/>
      <w:lvlJc w:val="left"/>
      <w:pPr>
        <w:ind w:left="0" w:firstLine="0"/>
      </w:pPr>
      <w:rPr>
        <w:rFonts w:hint="default"/>
      </w:rPr>
    </w:lvl>
    <w:lvl w:ilvl="4">
      <w:start w:val="1"/>
      <w:numFmt w:val="decimal"/>
      <w:pStyle w:val="UnterabschnittBezeichner"/>
      <w:suff w:val="nothing"/>
      <w:lvlText w:val="Subsection %5"/>
      <w:lvlJc w:val="left"/>
      <w:pPr>
        <w:ind w:left="0" w:firstLine="0"/>
      </w:pPr>
      <w:rPr>
        <w:rFonts w:hint="default"/>
      </w:rPr>
    </w:lvl>
    <w:lvl w:ilvl="5">
      <w:start w:val="1"/>
      <w:numFmt w:val="decimal"/>
      <w:pStyle w:val="TitelBezeichner"/>
      <w:suff w:val="nothing"/>
      <w:lvlText w:val="Titel %6"/>
      <w:lvlJc w:val="left"/>
      <w:pPr>
        <w:ind w:left="0" w:firstLine="0"/>
      </w:pPr>
      <w:rPr>
        <w:rFonts w:hint="default"/>
      </w:rPr>
    </w:lvl>
    <w:lvl w:ilvl="6">
      <w:start w:val="1"/>
      <w:numFmt w:val="decimal"/>
      <w:pStyle w:val="UntertitelBezeichner"/>
      <w:suff w:val="nothing"/>
      <w:lvlText w:val="Untertitel %7"/>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7BE3655"/>
    <w:multiLevelType w:val="hybridMultilevel"/>
    <w:tmpl w:val="1C1E186E"/>
    <w:styleLink w:val="ListeBMJalphanumerisch2"/>
    <w:lvl w:ilvl="0" w:tplc="ED5211D8">
      <w:start w:val="1"/>
      <w:numFmt w:val="decimal"/>
      <w:lvlText w:val="%1."/>
      <w:lvlJc w:val="left"/>
      <w:pPr>
        <w:ind w:left="135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68BE7CDD"/>
    <w:multiLevelType w:val="hybridMultilevel"/>
    <w:tmpl w:val="F4424C76"/>
    <w:lvl w:ilvl="0" w:tplc="C82E0F44">
      <w:start w:val="1"/>
      <w:numFmt w:val="bullet"/>
      <w:pStyle w:val="NKRAufzhlungszeichen"/>
      <w:lvlText w:val=""/>
      <w:lvlJc w:val="left"/>
      <w:pPr>
        <w:ind w:left="36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2" w15:restartNumberingAfterBreak="0">
    <w:nsid w:val="6E1036E9"/>
    <w:multiLevelType w:val="multilevel"/>
    <w:tmpl w:val="5914D0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54" w15:restartNumberingAfterBreak="0">
    <w:nsid w:val="6F573A3B"/>
    <w:multiLevelType w:val="hybridMultilevel"/>
    <w:tmpl w:val="8F7613D4"/>
    <w:lvl w:ilvl="0" w:tplc="1CD46F94">
      <w:start w:val="1"/>
      <w:numFmt w:val="decimal"/>
      <w:pStyle w:val="Antrag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56"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60A2D5E"/>
    <w:multiLevelType w:val="hybridMultilevel"/>
    <w:tmpl w:val="51FCA9DC"/>
    <w:lvl w:ilvl="0" w:tplc="0656955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8"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1182863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4765813">
    <w:abstractNumId w:val="48"/>
  </w:num>
  <w:num w:numId="3" w16cid:durableId="1661233831">
    <w:abstractNumId w:val="40"/>
  </w:num>
  <w:num w:numId="4" w16cid:durableId="426392302">
    <w:abstractNumId w:val="50"/>
  </w:num>
  <w:num w:numId="5" w16cid:durableId="222788865">
    <w:abstractNumId w:val="21"/>
  </w:num>
  <w:num w:numId="6" w16cid:durableId="994143073">
    <w:abstractNumId w:val="29"/>
  </w:num>
  <w:num w:numId="7" w16cid:durableId="1854952584">
    <w:abstractNumId w:val="42"/>
  </w:num>
  <w:num w:numId="8" w16cid:durableId="1433865854">
    <w:abstractNumId w:val="33"/>
  </w:num>
  <w:num w:numId="9" w16cid:durableId="1653869676">
    <w:abstractNumId w:val="36"/>
  </w:num>
  <w:num w:numId="10" w16cid:durableId="2109540454">
    <w:abstractNumId w:val="19"/>
  </w:num>
  <w:num w:numId="11" w16cid:durableId="826896365">
    <w:abstractNumId w:val="56"/>
  </w:num>
  <w:num w:numId="12" w16cid:durableId="322053389">
    <w:abstractNumId w:val="5"/>
  </w:num>
  <w:num w:numId="13" w16cid:durableId="1096247981">
    <w:abstractNumId w:val="39"/>
  </w:num>
  <w:num w:numId="14" w16cid:durableId="1368022131">
    <w:abstractNumId w:val="27"/>
  </w:num>
  <w:num w:numId="15" w16cid:durableId="816148807">
    <w:abstractNumId w:val="45"/>
  </w:num>
  <w:num w:numId="16" w16cid:durableId="1460149176">
    <w:abstractNumId w:val="11"/>
  </w:num>
  <w:num w:numId="17" w16cid:durableId="777718816">
    <w:abstractNumId w:val="0"/>
  </w:num>
  <w:num w:numId="18" w16cid:durableId="13310829">
    <w:abstractNumId w:val="3"/>
  </w:num>
  <w:num w:numId="19" w16cid:durableId="1627203644">
    <w:abstractNumId w:val="14"/>
  </w:num>
  <w:num w:numId="20" w16cid:durableId="1947689793">
    <w:abstractNumId w:val="51"/>
  </w:num>
  <w:num w:numId="21" w16cid:durableId="1362785980">
    <w:abstractNumId w:val="23"/>
  </w:num>
  <w:num w:numId="22" w16cid:durableId="118762096">
    <w:abstractNumId w:val="7"/>
  </w:num>
  <w:num w:numId="23" w16cid:durableId="315762103">
    <w:abstractNumId w:val="52"/>
  </w:num>
  <w:num w:numId="24" w16cid:durableId="1010303733">
    <w:abstractNumId w:val="57"/>
  </w:num>
  <w:num w:numId="25" w16cid:durableId="630212990">
    <w:abstractNumId w:val="46"/>
  </w:num>
  <w:num w:numId="26" w16cid:durableId="1953202033">
    <w:abstractNumId w:val="34"/>
  </w:num>
  <w:num w:numId="27" w16cid:durableId="159235620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19824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6619946">
    <w:abstractNumId w:val="6"/>
  </w:num>
  <w:num w:numId="30" w16cid:durableId="1626159974">
    <w:abstractNumId w:val="28"/>
    <w:lvlOverride w:ilvl="0">
      <w:startOverride w:val="1"/>
    </w:lvlOverride>
  </w:num>
  <w:num w:numId="31" w16cid:durableId="1392843523">
    <w:abstractNumId w:val="49"/>
  </w:num>
  <w:num w:numId="32" w16cid:durableId="463231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995390">
    <w:abstractNumId w:val="25"/>
  </w:num>
  <w:num w:numId="34" w16cid:durableId="3328008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8197119">
    <w:abstractNumId w:val="32"/>
  </w:num>
  <w:num w:numId="36" w16cid:durableId="1263881715">
    <w:abstractNumId w:val="54"/>
  </w:num>
  <w:num w:numId="37" w16cid:durableId="899167577">
    <w:abstractNumId w:val="41"/>
  </w:num>
  <w:num w:numId="38" w16cid:durableId="604190699">
    <w:abstractNumId w:val="31"/>
  </w:num>
  <w:num w:numId="39" w16cid:durableId="142475555">
    <w:abstractNumId w:val="1"/>
  </w:num>
  <w:num w:numId="40" w16cid:durableId="773742748">
    <w:abstractNumId w:val="15"/>
  </w:num>
  <w:num w:numId="41" w16cid:durableId="336929024">
    <w:abstractNumId w:val="24"/>
  </w:num>
  <w:num w:numId="42" w16cid:durableId="1385447300">
    <w:abstractNumId w:val="16"/>
  </w:num>
  <w:num w:numId="43" w16cid:durableId="548148912">
    <w:abstractNumId w:val="12"/>
  </w:num>
  <w:num w:numId="44" w16cid:durableId="217330101">
    <w:abstractNumId w:val="38"/>
  </w:num>
  <w:num w:numId="45" w16cid:durableId="274866227">
    <w:abstractNumId w:val="58"/>
  </w:num>
  <w:num w:numId="46" w16cid:durableId="702874629">
    <w:abstractNumId w:val="37"/>
  </w:num>
  <w:num w:numId="47" w16cid:durableId="782960780">
    <w:abstractNumId w:val="9"/>
  </w:num>
  <w:num w:numId="48" w16cid:durableId="722556184">
    <w:abstractNumId w:val="22"/>
  </w:num>
  <w:num w:numId="49" w16cid:durableId="1924103712">
    <w:abstractNumId w:val="2"/>
  </w:num>
  <w:num w:numId="50" w16cid:durableId="804279406">
    <w:abstractNumId w:val="55"/>
  </w:num>
  <w:num w:numId="51" w16cid:durableId="425422792">
    <w:abstractNumId w:val="25"/>
  </w:num>
  <w:num w:numId="52" w16cid:durableId="1309629317">
    <w:abstractNumId w:val="44"/>
  </w:num>
  <w:num w:numId="53" w16cid:durableId="1131904487">
    <w:abstractNumId w:val="8"/>
  </w:num>
  <w:num w:numId="54" w16cid:durableId="1650330909">
    <w:abstractNumId w:val="35"/>
  </w:num>
  <w:num w:numId="55" w16cid:durableId="1275938728">
    <w:abstractNumId w:val="17"/>
  </w:num>
  <w:num w:numId="56" w16cid:durableId="523906030">
    <w:abstractNumId w:val="13"/>
  </w:num>
  <w:num w:numId="57" w16cid:durableId="1027294437">
    <w:abstractNumId w:val="30"/>
  </w:num>
  <w:num w:numId="58" w16cid:durableId="2091387400">
    <w:abstractNumId w:val="47"/>
  </w:num>
  <w:num w:numId="59" w16cid:durableId="1935623869">
    <w:abstractNumId w:val="18"/>
  </w:num>
  <w:num w:numId="60" w16cid:durableId="1616789572">
    <w:abstractNumId w:val="26"/>
  </w:num>
  <w:num w:numId="61" w16cid:durableId="922761254">
    <w:abstractNumId w:val="4"/>
  </w:num>
  <w:num w:numId="62" w16cid:durableId="574318086">
    <w:abstractNumId w:val="28"/>
  </w:num>
  <w:num w:numId="63" w16cid:durableId="141509022">
    <w:abstractNumId w:val="10"/>
  </w:num>
  <w:num w:numId="64" w16cid:durableId="2043285359">
    <w:abstractNumId w:val="53"/>
  </w:num>
  <w:num w:numId="65" w16cid:durableId="1411343805">
    <w:abstractNumId w:val="49"/>
  </w:num>
  <w:num w:numId="66" w16cid:durableId="517692836">
    <w:abstractNumId w:val="20"/>
  </w:num>
  <w:num w:numId="67" w16cid:durableId="1928690324">
    <w:abstractNumId w:val="43"/>
  </w:num>
  <w:num w:numId="68" w16cid:durableId="1708868767">
    <w:abstractNumId w:val="49"/>
    <w:lvlOverride w:ilvl="0">
      <w:lvl w:ilvl="0">
        <w:start w:val="1"/>
        <w:numFmt w:val="decimal"/>
        <w:lvlRestart w:val="0"/>
        <w:pStyle w:val="BuchBezeichner"/>
        <w:suff w:val="nothing"/>
        <w:lvlText w:val="Buch %1"/>
        <w:lvlJc w:val="left"/>
        <w:pPr>
          <w:ind w:left="0" w:firstLine="0"/>
        </w:pPr>
        <w:rPr>
          <w:rFonts w:hint="default"/>
        </w:rPr>
      </w:lvl>
    </w:lvlOverride>
    <w:lvlOverride w:ilvl="1">
      <w:lvl w:ilvl="1">
        <w:start w:val="1"/>
        <w:numFmt w:val="decimal"/>
        <w:pStyle w:val="TeilBezeichner"/>
        <w:suff w:val="nothing"/>
        <w:lvlText w:val="Teil %2"/>
        <w:lvlJc w:val="left"/>
        <w:pPr>
          <w:ind w:left="0" w:firstLine="0"/>
        </w:pPr>
        <w:rPr>
          <w:rFonts w:hint="default"/>
        </w:rPr>
      </w:lvl>
    </w:lvlOverride>
    <w:lvlOverride w:ilvl="2">
      <w:lvl w:ilvl="2">
        <w:start w:val="1"/>
        <w:numFmt w:val="decimal"/>
        <w:pStyle w:val="KapitelBezeichner"/>
        <w:suff w:val="nothing"/>
        <w:lvlText w:val="Kapitel %3"/>
        <w:lvlJc w:val="left"/>
        <w:pPr>
          <w:ind w:left="0" w:firstLine="0"/>
        </w:pPr>
        <w:rPr>
          <w:rFonts w:hint="default"/>
        </w:rPr>
      </w:lvl>
    </w:lvlOverride>
    <w:lvlOverride w:ilvl="3">
      <w:lvl w:ilvl="3">
        <w:start w:val="1"/>
        <w:numFmt w:val="decimal"/>
        <w:pStyle w:val="AbschnittBezeichner"/>
        <w:suff w:val="nothing"/>
        <w:lvlText w:val="Section %4"/>
        <w:lvlJc w:val="left"/>
        <w:pPr>
          <w:ind w:left="0" w:firstLine="0"/>
        </w:pPr>
        <w:rPr>
          <w:rFonts w:hint="default"/>
        </w:rPr>
      </w:lvl>
    </w:lvlOverride>
    <w:lvlOverride w:ilvl="4">
      <w:lvl w:ilvl="4">
        <w:start w:val="1"/>
        <w:numFmt w:val="decimal"/>
        <w:pStyle w:val="UnterabschnittBezeichner"/>
        <w:suff w:val="nothing"/>
        <w:lvlText w:val="Subsection %5"/>
        <w:lvlJc w:val="left"/>
        <w:pPr>
          <w:ind w:left="0" w:firstLine="0"/>
        </w:pPr>
        <w:rPr>
          <w:rFonts w:hint="default"/>
        </w:rPr>
      </w:lvl>
    </w:lvlOverride>
    <w:lvlOverride w:ilvl="5">
      <w:lvl w:ilvl="5">
        <w:start w:val="1"/>
        <w:numFmt w:val="decimal"/>
        <w:pStyle w:val="TitelBezeichner"/>
        <w:suff w:val="nothing"/>
        <w:lvlText w:val="Titel %6"/>
        <w:lvlJc w:val="left"/>
        <w:pPr>
          <w:ind w:left="0" w:firstLine="0"/>
        </w:pPr>
        <w:rPr>
          <w:rFonts w:hint="default"/>
        </w:rPr>
      </w:lvl>
    </w:lvlOverride>
    <w:lvlOverride w:ilvl="6">
      <w:lvl w:ilvl="6">
        <w:start w:val="1"/>
        <w:numFmt w:val="decimal"/>
        <w:pStyle w:val="UntertitelBezeichner"/>
        <w:suff w:val="nothing"/>
        <w:lvlText w:val="Untertitel %7"/>
        <w:lvlJc w:val="left"/>
        <w:pPr>
          <w:ind w:left="0" w:firstLine="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37"/>
    <w:docVar w:name="BefehlsKontext_SpeichernOOXML_Maximum" w:val="3863ms"/>
    <w:docVar w:name="BefehlsKontext_SpeichernOOXML_Schnitt" w:val="3491,55555555556ms"/>
    <w:docVar w:name="BMJ" w:val="True"/>
    <w:docVar w:name="CUSTOMER" w:val="8"/>
    <w:docVar w:name="DQCDateTime" w:val="01.06.2021 12:36:52"/>
    <w:docVar w:name="DQCDuration" w:val="199389ms"/>
    <w:docVar w:name="DQCPart_Begruendung" w:val="1"/>
    <w:docVar w:name="DQCPart_Dokument" w:val="0"/>
    <w:docVar w:name="DQCPart_Regelungsteil" w:val="0"/>
    <w:docVar w:name="DQCPart_Vorblatt" w:val="1"/>
    <w:docVar w:name="DQCResult_Aenderungsbefehl" w:val="-1"/>
    <w:docVar w:name="DQCResult_Binnenverweise" w:val="-1"/>
    <w:docVar w:name="DQCResult_Citations" w:val="-1"/>
    <w:docVar w:name="DQCResult_EinzelneRegelungsteile" w:val="-1"/>
    <w:docVar w:name="DQCResult_EmbeddedObjects" w:val="-1"/>
    <w:docVar w:name="DQCResult_Gliederung" w:val="-1"/>
    <w:docVar w:name="DQCResult_Marker" w:val="-1"/>
    <w:docVar w:name="DQCResult_Metadata" w:val="-1"/>
    <w:docVar w:name="DQCResult_ModifiedCharFormat" w:val="-1"/>
    <w:docVar w:name="DQCResult_ModifiedMargins" w:val="-1"/>
    <w:docVar w:name="DQCResult_ModifiedNumbering" w:val="-1"/>
    <w:docVar w:name="DQCResult_StructureCheck" w:val="0;0;0"/>
    <w:docVar w:name="DQCResult_SuperfluousWhitespace" w:val="-1"/>
    <w:docVar w:name="DQCResult_TermsAndDiction" w:val="-1"/>
    <w:docVar w:name="DQCResult_Verweise" w:val="-1"/>
    <w:docVar w:name="DQCWithWarnings" w:val="0"/>
    <w:docVar w:name="eNorm_SAVE_BT_1" w:val="Deutscher Bundestag"/>
    <w:docVar w:name="eNorm_SAVE_BT_2" w:val="Drucksache 19/29636"/>
    <w:docVar w:name="eNorm_SAVE_BT_3" w:val="19. Wahlperiode"/>
    <w:docVar w:name="eNorm_SAVE_BT_4" w:val="12.05.2021"/>
    <w:docVar w:name="eNV_009AC4F9C1CB4DBD9A2979FC0E6985DF_Struct" w:val="§ 6;2;Struktur:6;CheckSums:-1;eNV_009AC4F9C1CB4DBD9A2979FC0E6985DF_1@@2"/>
    <w:docVar w:name="eNV_00E618C054D040C09F9AD98E1A9E477E_Struct" w:val="§ 25 Absatz 1 Nummer 8;2;Struktur:25/1/8;CheckSums:-1/-1/-1;eNV_00E618C054D040C09F9AD98E1A9E477E_1@@2"/>
    <w:docVar w:name="eNV_00F25AD1A1A34F0998C20B6D2E966051_Struct" w:val="§ 9 Absatz 3;2;Struktur:9/3;CheckSums:-1/-1;eNV_00F25AD1A1A34F0998C20B6D2E966051_1@@2"/>
    <w:docVar w:name="eNV_013E8ED86CFE474094FE45DBA3B1F584_Struct" w:val="§ 11 Absatz 2 Nummer 1;2;Struktur:11/2/1;CheckSums:-1/-1/-1;eNV_013E8ED86CFE474094FE45DBA3B1F584_1@@2"/>
    <w:docVar w:name="eNV_015823007D9B45CE8BFD44B50F6453D6_Struct" w:val="§ 14 Absatz 1;2;Struktur:14/1;CheckSums:-1/-1;eNV_015823007D9B45CE8BFD44B50F6453D6_1@@2"/>
    <w:docVar w:name="eNV_0166A1E7381347BAAEE6E97DD85BA1DB_Struct" w:val="§ 7 Absatz 6 Nummer 2;2;Struktur:7/6/2;CheckSums:-1/-1/-1;eNV_0166A1E7381347BAAEE6E97DD85BA1DB_1@@2"/>
    <w:docVar w:name="eNV_01F4C57842274C909AAFF6A7A23ED9AD_Struct" w:val="§ 17 Absatz 2;2;Struktur:17/2;CheckSums:-1/-1;eNV_01F4C57842274C909AAFF6A7A23ED9AD_1@@2"/>
    <w:docVar w:name="eNV_0207700329F041129B6F300EB880BE43_Struct" w:val="§ 24 Absatz 5 Nummer 1;2;Struktur:24/5/1;CheckSums:-1/-1/-1;eNV_0207700329F041129B6F300EB880BE43_1@@2"/>
    <w:docVar w:name="eNV_02186F84E168447FAFAB21EF7AE687D9_Struct" w:val="§ 15 Absatz 3;2;Struktur:15/3;CheckSums:-1/-1;eNV_02186F84E168447FAFAB21EF7AE687D9_1@@2"/>
    <w:docVar w:name="eNV_023029D032D240F18846DAACC4CDD4C1_Struct" w:val="§ 2 Nummer 5;2;Struktur:2/0/5;CheckSums:-1/-1/-1;eNV_023029D032D240F18846DAACC4CDD4C1_1@@2"/>
    <w:docVar w:name="eNV_02520AA30E1D4132A29543CBFFFAF746_Struct" w:val="§ 10 Absatz 5;2;Struktur:10/5;CheckSums:-1/-1;eNV_02520AA30E1D4132A29543CBFFFAF746_1@@2"/>
    <w:docVar w:name="eNV_027DA98802EB4424B0595AF1E89C2832_Struct" w:val="Artikel 4;6;Struktur:4;CheckSums:-1;eNV_027DA98802EB4424B0595AF1E89C2832_1@@2"/>
    <w:docVar w:name="eNV_02A184AA43BF4AC3B7FBA0FC9D1D3B7B_Struct" w:val="§ 22 Absatz 5;2;Struktur:22/5;CheckSums:-1/-1;eNV_02A184AA43BF4AC3B7FBA0FC9D1D3B7B_1@@2"/>
    <w:docVar w:name="eNV_046F6C41D9D6434EBE555FA4A30C8C37_Struct" w:val="Artikel 5 Absatz 3;6;Struktur:5/3;CheckSums:-1/-1;eNV_046F6C41D9D6434EBE555FA4A30C8C37_1@@2"/>
    <w:docVar w:name="eNV_04CB75833BEF49139D27163BD9B81E2E_Struct" w:val="§ 24;2;Struktur:24;CheckSums:-1;eNV_04CB75833BEF49139D27163BD9B81E2E_1@@2"/>
    <w:docVar w:name="eNV_04DC7B10F0A245F38901D4E54E7D7277_Struct" w:val="§ 9 Absatz 5;2;Struktur:9/5;CheckSums:-1/-1;eNV_04DC7B10F0A245F38901D4E54E7D7277_1@@2"/>
    <w:docVar w:name="eNV_04F5DAC2453C4B7A876DF3231D083543_Struct" w:val="§ 24 Absatz 7 Nummer 2;2;Struktur:24/7/2;CheckSums:-1/-1/-1;eNV_04F5DAC2453C4B7A876DF3231D083543_1@@2"/>
    <w:docVar w:name="eNV_04F79BC67639418F88E0DF6D1246509C_Struct" w:val="Anlage 6;5;Struktur:6;CheckSums:-1;eNV_04F79BC67639418F88E0DF6D1246509C_1@@2"/>
    <w:docVar w:name="eNV_0513BB980E45423BA1B2E51DCAD6518C_Struct" w:val="§ 4 Absatz 5;2;Struktur:4/5;CheckSums:-1/-1;eNV_0513BB980E45423BA1B2E51DCAD6518C_1@@2"/>
    <w:docVar w:name="eNV_0668E68A32694A198FDE6324249329E7_Struct" w:val="§ 10 Absatz 2 Nummer 4;2;Struktur:10/2/4;CheckSums:-1/-1/-1;eNV_0668E68A32694A198FDE6324249329E7_1@@2"/>
    <w:docVar w:name="eNV_079358AF3F274B9BAB9EE1ED40688CEA_Struct" w:val="§ 25 Absatz 4;2;Struktur:25/4;CheckSums:-1/-1;eNV_079358AF3F274B9BAB9EE1ED40688CEA_1@@2"/>
    <w:docVar w:name="eNV_07E9092F8EE146F481DBBCCBB41A207C_Struct" w:val="§ 19 Absatz 7;2;Struktur:19/7;CheckSums:-1/-1;eNV_07E9092F8EE146F481DBBCCBB41A207C_1@@2"/>
    <w:docVar w:name="eNV_087FF2ECA7074D4FB15E50B2DFC93119_Struct" w:val="§ 20;2;Struktur:20;CheckSums:-1;eNV_087FF2ECA7074D4FB15E50B2DFC93119_1@@2"/>
    <w:docVar w:name="eNV_08C04D62EBE14E08BFCD170C66D0D4B5_Struct" w:val="§ 7;2;Struktur:7;CheckSums:-1;eNV_08C04D62EBE14E08BFCD170C66D0D4B5_1@@2"/>
    <w:docVar w:name="eNV_08E89D6C1458400ABCC379B0E631D11C_Struct" w:val="§ 5;2;Struktur:5;CheckSums:-1;eNV_08E89D6C1458400ABCC379B0E631D11C_1@@2"/>
    <w:docVar w:name="eNV_095AEB08FE174B4F859C038942F47FF2_Struct" w:val="§ 13 Absatz 2;2;Struktur:13/2;CheckSums:-1/-1;eNV_095AEB08FE174B4F859C038942F47FF2_1@@2"/>
    <w:docVar w:name="eNV_09684CF876E0440481CA87CB18141EB8_Struct" w:val="§ 14 Absatz 2;2;Struktur:14/2;CheckSums:-1/-1;eNV_09684CF876E0440481CA87CB18141EB8_1@@2"/>
    <w:docVar w:name="eNV_0969020A8BB842A89AED83A1BBC47F9C_Struct" w:val="§ 3 Absatz 1 Nummer 3;2;Struktur:3/1/3;CheckSums:-1/-1/-1;eNV_0969020A8BB842A89AED83A1BBC47F9C_1@@2"/>
    <w:docVar w:name="eNV_0A8C42D94D2D4856855BECAD8085CDD1_Struct" w:val="§ 27 Absatz 1;2;Struktur:27/1;CheckSums:-1/-1;eNV_0A8C42D94D2D4856855BECAD8085CDD1_1@@2"/>
    <w:docVar w:name="eNV_0A954D48CDF6454CAC6FF67DC70E48A4_Struct" w:val="§ 11;2;Struktur:11;CheckSums:-1;eNV_0A954D48CDF6454CAC6FF67DC70E48A4_1@@2"/>
    <w:docVar w:name="eNV_0AC76DD0B05E4E5BA4E1745EEBD9BD83_Struct" w:val="§ 2 Nummer 23;2;Struktur:2/0/23;CheckSums:-1/-1/-1;eNV_0AC76DD0B05E4E5BA4E1745EEBD9BD83_1@@2"/>
    <w:docVar w:name="eNV_0BC1B72F225B43C0979FF0CFC9A8C4D1_Struct" w:val="§ 4 Absatz 1 Nummer 2;2;Struktur:4/1/2;CheckSums:-1/-1/-1;eNV_0BC1B72F225B43C0979FF0CFC9A8C4D1_1@@2"/>
    <w:docVar w:name="eNV_0C4FF389D0F44CAB9C89F2BA8B9A0A37_Struct" w:val="§ 15 Absatz 4;2;Struktur:15/4;CheckSums:-1/-1;eNV_0C4FF389D0F44CAB9C89F2BA8B9A0A37_1@@2"/>
    <w:docVar w:name="eNV_0C83D0AEC5564C7A994BCECCE984FD59_Struct" w:val="§ 25 Absatz 3 Nummer 4;2;Struktur:25/3/4;CheckSums:-1/-1/-1;eNV_0C83D0AEC5564C7A994BCECCE984FD59_1@@2"/>
    <w:docVar w:name="eNV_0CCC69A2DFBC40618114A60DB8F342EF_Struct" w:val="§ 9 Absatz 2;2;Struktur:9/2;CheckSums:-1/-1;eNV_0CCC69A2DFBC40618114A60DB8F342EF_1@@2"/>
    <w:docVar w:name="eNV_0D9AC7033F51406B92E95D1E2105BB82_Struct" w:val="§ 27;2;Struktur:27;CheckSums:-1;eNV_0D9AC7033F51406B92E95D1E2105BB82_1@@2"/>
    <w:docVar w:name="eNV_0DC8DB7A4314424EACA246B831A37AE7_Struct" w:val="§ 2 Nummer 16;2;Struktur:2/0/16;CheckSums:-1/-1/-1;eNV_0DC8DB7A4314424EACA246B831A37AE7_1@@2"/>
    <w:docVar w:name="eNV_0DCEBCF74CD74BA794B6CEB7E959FC89_Struct" w:val="§ 11 Absatz 1;2;Struktur:11/1;CheckSums:-1/-1;eNV_0DCEBCF74CD74BA794B6CEB7E959FC89_1@@2"/>
    <w:docVar w:name="eNV_0E8978DA060842A384C9749325F1E41C_Struct" w:val="§ 1 Absatz 2 Nummer 3 Buchstabe a;2;Struktur:1/2/3/1;CheckSums:-1/-1/-1/-1;eNV_0E8978DA060842A384C9749325F1E41C_1@@2"/>
    <w:docVar w:name="eNV_0F2948B10E284FC894E8D7159D38710F_Struct" w:val="§ 24 Absatz 2;2;Struktur:24/2;CheckSums:-1/-1;eNV_0F2948B10E284FC894E8D7159D38710F_1@@2"/>
    <w:docVar w:name="eNV_0FF5AE3EBD8847199C7593C3A7FCB53E_Struct" w:val="§ 25 Absatz 1 Nummer 3;2;Struktur:25/1/3;CheckSums:-1/-1/-1;eNV_0FF5AE3EBD8847199C7593C3A7FCB53E_1@@2"/>
    <w:docVar w:name="eNV_10E77FCE801C4D30B51A81B17242A8D0_Struct" w:val="§ 26 Absatz 3;2;Struktur:26/3;CheckSums:-1/-1;eNV_10E77FCE801C4D30B51A81B17242A8D0_1@@2"/>
    <w:docVar w:name="eNV_1120278738BD42D68BE1D2EF217E38EE_Struct" w:val="§ 25 Absatz 3 Nummer 5;2;Struktur:25/3/5;CheckSums:-1/-1/-1;eNV_1120278738BD42D68BE1D2EF217E38EE_1@@2"/>
    <w:docVar w:name="eNV_11BB25C926DD4804B7A661ED6399D1BA_Struct" w:val="§ 2 Nummer 15;2;Struktur:2/0/15;CheckSums:-1/-1/-1;eNV_11BB25C926DD4804B7A661ED6399D1BA_1@@2"/>
    <w:docVar w:name="eNV_126356D76F4C4A1688FD01722F016C9C_Struct" w:val="§ 2 Nummer 19;2;Struktur:2/0/19;CheckSums:-1/-1/-1;eNV_126356D76F4C4A1688FD01722F016C9C_1@@2"/>
    <w:docVar w:name="eNV_12B68FE840904CEA8F5A2281F0327718_Struct" w:val="§ 26 Absatz 1 Nummer 5;2;Struktur:26/1/5;CheckSums:-1/-1/-1;eNV_12B68FE840904CEA8F5A2281F0327718_1@@2"/>
    <w:docVar w:name="eNV_13350C294FFA4249B85C7B85A50869B5_Struct" w:val="§ 2 Nummer 10;2;Struktur:2/0/10;CheckSums:-1/-1/-1;eNV_13350C294FFA4249B85C7B85A50869B5_1@@2"/>
    <w:docVar w:name="eNV_1375B57437F440E3847EF50F9FD5C3BC_Struct" w:val="§ 26 Absatz 1 Nummer 6;2;Struktur:26/1/6;CheckSums:-1/-1/-1;eNV_1375B57437F440E3847EF50F9FD5C3BC_1@@2"/>
    <w:docVar w:name="eNV_1376E9D9E1D745B5BEFEFA630AED0153_Struct" w:val="§ 11 Absatz 3;2;Struktur:11/3;CheckSums:-1/-1;eNV_1376E9D9E1D745B5BEFEFA630AED0153_1@@2"/>
    <w:docVar w:name="eNV_1397F43A0D5441FFA262370EFBC5DC97_Struct" w:val="§ 9 Absatz 2;2;Struktur:9/2;CheckSums:-1/-1;eNV_1397F43A0D5441FFA262370EFBC5DC97_1@@2"/>
    <w:docVar w:name="eNV_145B5343A1D04EA4B289CA6AEBC591DD_Struct" w:val="§ 6 Absatz 6 Nummer 3;2;Struktur:6/6/3;CheckSums:-1/-1/-1;eNV_145B5343A1D04EA4B289CA6AEBC591DD_1@@2"/>
    <w:docVar w:name="eNV_1466625A896340FE84B702E1AD746702_Struct" w:val="§ 24 Absatz 11;2;Struktur:24/11;CheckSums:-1/-1;eNV_1466625A896340FE84B702E1AD746702_1@@2"/>
    <w:docVar w:name="eNV_14BA7B3ED2844D8F9770DCBF6723342A_Struct" w:val="§ 6 Absatz 4;2;Struktur:6/4;CheckSums:-1/-1;eNV_14BA7B3ED2844D8F9770DCBF6723342A_1@@2"/>
    <w:docVar w:name="eNV_14DCDE7B00134AD3991E4235FDF78820_Struct" w:val="§ 1 Absatz 1 Nummer 1;2;Struktur:1/1/1;CheckSums:-1/-1/-1;eNV_14DCDE7B00134AD3991E4235FDF78820_1@@2"/>
    <w:docVar w:name="eNV_14EA6DED21E24CB19931B8C0780B4834_Struct" w:val="§ 24 Absatz 4;2;Struktur:24/4;CheckSums:-1/-1;eNV_14EA6DED21E24CB19931B8C0780B4834_1@@2"/>
    <w:docVar w:name="eNV_14FA758B475F4130894F6BE1446D305F_Struct" w:val="§ 2 Nummer 3 Buchstabe a;2;Struktur:2/0/3/1;CheckSums:-1/-1/-1/-1;eNV_14FA758B475F4130894F6BE1446D305F_1@@2"/>
    <w:docVar w:name="eNV_1504286775A2485BA9BA84ABA9A1DC04_Struct" w:val="§ 28 Absatz 1;2;Struktur:28/1;CheckSums:-1/-1;eNV_1504286775A2485BA9BA84ABA9A1DC04_1@@2"/>
    <w:docVar w:name="eNV_16747CFF89DA40B29FCE7F8684FD94BD_Struct" w:val="§ 25 Absatz 3 Nummer 6;2;Struktur:25/3/6;CheckSums:-1/-1/-1;eNV_16747CFF89DA40B29FCE7F8684FD94BD_1@@2"/>
    <w:docVar w:name="eNV_1697B34D44A94993BE6906EBB1B5925F_Struct" w:val="§ 22 Absatz 1 Nummer 5;2;Struktur:22/1/5;CheckSums:-1/-1/-1;eNV_1697B34D44A94993BE6906EBB1B5925F_1@@2"/>
    <w:docVar w:name="eNV_16F318A07E2E48FF94C6C29D22BAAAF9_Struct" w:val="§ 2 Nummer 6;2;Struktur:2/0/6;CheckSums:-1/-1/-1;eNV_16F318A07E2E48FF94C6C29D22BAAAF9_1@@2"/>
    <w:docVar w:name="eNV_16F79AFCDCE44E3683F49998F4733412_Struct" w:val="§ 22 Absatz 3 Nummer 2;2;Struktur:22/3/2;CheckSums:-1/-1/-1;eNV_16F79AFCDCE44E3683F49998F4733412_1@@2"/>
    <w:docVar w:name="eNV_171D7C739DE142DB968969BE48C0E6E0_Struct" w:val="§ 1 Absatz 1 Nummer 4;2;Struktur:1/1/4;CheckSums:-1/-1/-1;eNV_171D7C739DE142DB968969BE48C0E6E0_1@@2"/>
    <w:docVar w:name="eNV_172D42568DA943AB8665B242E14D4622_Struct" w:val="§ 17 Absatz 4;2;Struktur:17/4;CheckSums:-1/-1;eNV_172D42568DA943AB8665B242E14D4622_1@@2"/>
    <w:docVar w:name="eNV_17FD0E89EE3A45C5A3A56A21DC588973_Struct" w:val="§ 9 Absatz 5;2;Struktur:9/5;CheckSums:-1/-1;eNV_17FD0E89EE3A45C5A3A56A21DC588973_1@@2"/>
    <w:docVar w:name="eNV_180F6160FDFD4E9BB4BE09824CA8768B_Struct" w:val="§ 3 Absatz 1 Nummer 4;2;Struktur:3/1/4;CheckSums:-1/-1/-1;eNV_180F6160FDFD4E9BB4BE09824CA8768B_1@@2"/>
    <w:docVar w:name="eNV_18148C8D2241481BBA31E510B4028B32_Struct" w:val="§ 2 Nummer 8;2;Struktur:2/0/8;CheckSums:-1/-1/-1;eNV_18148C8D2241481BBA31E510B4028B32_1@@2"/>
    <w:docVar w:name="eNV_1899996DAC3B4B64875E6701EA418BFE_Struct" w:val="§ 7 Absatz 6 Nummer 6;2;Struktur:7/6/6;CheckSums:-1/-1/-1;eNV_1899996DAC3B4B64875E6701EA418BFE_1@@2"/>
    <w:docVar w:name="eNV_19566D513E8146519D4AB725FDBDC393_Struct" w:val="§ 7 Absatz 7;2;Struktur:7/7;CheckSums:-1/-1;eNV_19566D513E8146519D4AB725FDBDC393_1@@2"/>
    <w:docVar w:name="eNV_197A7BCD889B4A4DBFD68A8F7CA046C7_Struct" w:val="§ 21 Absatz 1;2;Struktur:21/1;CheckSums:-1/-1;eNV_197A7BCD889B4A4DBFD68A8F7CA046C7_1@@2"/>
    <w:docVar w:name="eNV_19B0BFA0FC264051B92A3B9F935394A9_Struct" w:val="§ 5 Absatz 1 Nummer 3;2;Struktur:5/1/3;CheckSums:-1/-1/-1;eNV_19B0BFA0FC264051B92A3B9F935394A9_1@@2"/>
    <w:docVar w:name="eNV_1A90B6BF408D4C51B49A0F28F1FDC9C4_Struct" w:val="§ 10;2;Struktur:10;CheckSums:-1;eNV_1A90B6BF408D4C51B49A0F28F1FDC9C4_1@@2"/>
    <w:docVar w:name="eNV_1AA8338DA3C14BD4A114CEB9C6B8A3C1_Struct" w:val="§ 12;2;Struktur:12;CheckSums:-1;eNV_1AA8338DA3C14BD4A114CEB9C6B8A3C1_1@@2"/>
    <w:docVar w:name="eNV_1BDF7A3EEC80488CBCD0B968216A2306_Struct" w:val="§ 22 Absatz 2;2;Struktur:22/2;CheckSums:-1/-1;eNV_1BDF7A3EEC80488CBCD0B968216A2306_1@@2"/>
    <w:docVar w:name="eNV_1C22A7CBBCA744848290B45D295EE1AE_Struct" w:val="§ 2 Nummer 2 Buchstabe a;2;Struktur:2/0/2/1;CheckSums:-1/-1/-1/-1;eNV_1C22A7CBBCA744848290B45D295EE1AE_1@@2"/>
    <w:docVar w:name="eNV_1C2B8E3796694389A3C5937B650D91BB_Struct" w:val="§ 13 Absatz 1 Nummer 1;2;Struktur:13/1/1;CheckSums:-1/-1/-1;eNV_1C2B8E3796694389A3C5937B650D91BB_1@@2"/>
    <w:docVar w:name="eNV_1CA9A6C88FF842C4AD6EF96DFB6FB67D_Struct" w:val="§ 27 Absatz 3 Nummer 1;2;Struktur:27/3/1;CheckSums:-1/-1/-1;eNV_1CA9A6C88FF842C4AD6EF96DFB6FB67D_1@@2"/>
    <w:docVar w:name="eNV_1D1F3DDFD96C4F999A6DBAEFC5D26A5E_Struct" w:val="Artikel 5 Absatz 2;6;Struktur:5/2;CheckSums:-1/-1;eNV_1D1F3DDFD96C4F999A6DBAEFC5D26A5E_1@@2"/>
    <w:docVar w:name="eNV_1D3D1B8572514D4CA27FB09B2B98FA79_Struct" w:val="§ 22 Absatz 3 Nummer 10;2;Struktur:22/3/10;CheckSums:-1/-1/-1;eNV_1D3D1B8572514D4CA27FB09B2B98FA79_1@@2"/>
    <w:docVar w:name="eNV_1E60BCEDD4A8468B91521BA18D37D982_Struct" w:val="§ 19 Absatz 5;2;Struktur:19/5;CheckSums:-1/-1;eNV_1E60BCEDD4A8468B91521BA18D37D982_1@@2"/>
    <w:docVar w:name="eNV_1EBCA5B4C7CC4A7FA99843044B75C9EF_Struct" w:val="§ 25 Absatz 1 Nummer 1;2;Struktur:25/1/1;CheckSums:-1/-1/-1;eNV_1EBCA5B4C7CC4A7FA99843044B75C9EF_1@@2"/>
    <w:docVar w:name="eNV_1EBD98080D024EBB928A15F09D109828_Struct" w:val="§ 15;2;Struktur:15;CheckSums:-1;eNV_1EBD98080D024EBB928A15F09D109828_1@@2"/>
    <w:docVar w:name="eNV_1ED2C06457924BC18C2AF92F7DC38F0F_Struct" w:val="§ 11 Absatz 2 Nummer 3;2;Struktur:11/2/3;CheckSums:-1/-1/-1;eNV_1ED2C06457924BC18C2AF92F7DC38F0F_1@@2"/>
    <w:docVar w:name="eNV_1F5F7DC2E85F4122A90A0BCED02EB97B_Struct" w:val="§ 3 Absatz 2;2;Struktur:3/2;CheckSums:-1/-1;eNV_1F5F7DC2E85F4122A90A0BCED02EB97B_1@@2"/>
    <w:docVar w:name="eNV_1FF54A3350D045279E96C00913A048B4_Struct" w:val="§ 2 Nummer 9 Buchstabe a;2;Struktur:2/0/9/1;CheckSums:-1/-1/-1/-1;eNV_1FF54A3350D045279E96C00913A048B4_1@@2"/>
    <w:docVar w:name="eNV_2126B71128E044DB8A8B85F71068DC39_Struct" w:val="§ 1 Absatz 2 Nummer 2 Buchstabe h;2;Struktur:1/2/2/8;CheckSums:-1/-1/-1/-1;eNV_2126B71128E044DB8A8B85F71068DC39_1@@2"/>
    <w:docVar w:name="eNV_2149579F8E3B4E5BB98EF4B047305A2D_Struct" w:val="§ 4 Absatz 2;2;Struktur:4/2;CheckSums:-1/-1;eNV_2149579F8E3B4E5BB98EF4B047305A2D_1@@2"/>
    <w:docVar w:name="eNV_2252BEA5B23A47D99FE47B328ECD47FD_Struct" w:val="§ 20 Absatz 1 Nummer 2 Buchstabe a;2;Struktur:20/1/2/1;CheckSums:-1/-1/-1/-1;eNV_2252BEA5B23A47D99FE47B328ECD47FD_1@@2"/>
    <w:docVar w:name="eNV_2272C0130879421A8D3DC47EC0A8A424_Struct" w:val="§ 7 Absatz 7 Nummer 2;2;Struktur:7/7/2;CheckSums:-1/-1/-1;eNV_2272C0130879421A8D3DC47EC0A8A424_1@@2"/>
    <w:docVar w:name="eNV_22E6DC08025544A79BB62434828CA595_Struct" w:val="§ 15 Absatz 2;2;Struktur:15/2;CheckSums:-1/-1;eNV_22E6DC08025544A79BB62434828CA595_1@@2"/>
    <w:docVar w:name="eNV_2322945A37FE41C492B84AC9D560696C_Struct" w:val="§ 19 Absatz 5;2;Struktur:19/5;CheckSums:-1/-1;eNV_2322945A37FE41C492B84AC9D560696C_1@@2"/>
    <w:docVar w:name="eNV_233F4A8B5C5746618F2DDAB830BE43AE_Struct" w:val="§ 5 Absatz 1;2;Struktur:5/1;CheckSums:-1/-1;eNV_233F4A8B5C5746618F2DDAB830BE43AE_1@@2"/>
    <w:docVar w:name="eNV_239FBF0C0FC0437DB849699AD807D5E8_Struct" w:val="§ 11 Absatz 2 Nummer 4;2;Struktur:11/2/4;CheckSums:-1/-1/-1;eNV_239FBF0C0FC0437DB849699AD807D5E8_1@@2"/>
    <w:docVar w:name="eNV_23D12EB135F249F3ABED39DDAAEB9C01_Struct" w:val="§ 22;2;Struktur:22;CheckSums:-1;eNV_23D12EB135F249F3ABED39DDAAEB9C01_1@@2"/>
    <w:docVar w:name="eNV_2438EBCF10224F74B476E0BEE6C037D4_Struct" w:val="§ 19 Absatz 3 Nummer 1;2;Struktur:19/3/1;CheckSums:-1/-1/-1;eNV_2438EBCF10224F74B476E0BEE6C037D4_1@@2"/>
    <w:docVar w:name="eNV_24E50F7BCB56473897E1E679C2564618_Struct" w:val="§ 14 Absatz 3;2;Struktur:14/3;CheckSums:-1/-1;eNV_24E50F7BCB56473897E1E679C2564618_1@@2"/>
    <w:docVar w:name="eNV_25099BB75F5848849640CD468497C90E_Struct" w:val="§ 21 Absatz 2;2;Struktur:21/2;CheckSums:-1/-1;eNV_25099BB75F5848849640CD468497C90E_1@@2"/>
    <w:docVar w:name="eNV_252D53AA085B46BA875C93AB796F9E74_Struct" w:val="§ 2 Nummer 1;2;Struktur:2/0/1;CheckSums:-1/-1/-1;eNV_252D53AA085B46BA875C93AB796F9E74_1@@2"/>
    <w:docVar w:name="eNV_2584BE49C0C24EB5A4934FCFDD5AE29A_Struct" w:val="§ 24 Absatz 10 Nummer 1;2;Struktur:24/10/1;CheckSums:-1/-1/-1;eNV_2584BE49C0C24EB5A4934FCFDD5AE29A_1@@2"/>
    <w:docVar w:name="eNV_26D1354855594941939B024FDC267F04_Struct" w:val="§ 7 Absatz 6 Nummer 10;2;Struktur:7/6/10;CheckSums:-1/-1/-1;eNV_26D1354855594941939B024FDC267F04_1@@2"/>
    <w:docVar w:name="eNV_26D66D1EEA8F4440991055CBA131F149_Struct" w:val="§ 2 Nummer 27;2;Struktur:2/0/27;CheckSums:-1/-1/-1;eNV_26D66D1EEA8F4440991055CBA131F149_1@@2"/>
    <w:docVar w:name="eNV_278B08869C0F4E35B348CCEFA4BBE909_Struct" w:val="§ 16 Absatz 4;2;Struktur:16/4;CheckSums:-1/-1;eNV_278B08869C0F4E35B348CCEFA4BBE909_1@@2"/>
    <w:docVar w:name="eNV_27C7A3D49D364B7C84EA137C204AFB52_Struct" w:val="§ 7 Absatz 6 Nummer 8;2;Struktur:7/6/8;CheckSums:-1/-1/-1;eNV_27C7A3D49D364B7C84EA137C204AFB52_1@@2"/>
    <w:docVar w:name="eNV_281D593AD92C4F359B09757A256713E8_Struct" w:val="§ 1 Absatz 2 Nummer 2 Buchstabe a;2;Struktur:1/2/2/1;CheckSums:-1/-1/-1/-1;eNV_281D593AD92C4F359B09757A256713E8_1@@2"/>
    <w:docVar w:name="eNV_28E7DC37E1C9477AB60804B783EAF0F7_Struct" w:val="§ 25 Absatz 2;2;Struktur:25/2;CheckSums:-1/-1;eNV_28E7DC37E1C9477AB60804B783EAF0F7_1@@2"/>
    <w:docVar w:name="eNV_2927605E266A40D3B2CC13B44A665500_Struct" w:val="Anlage 2;5;Struktur:2;CheckSums:-1;eNV_2927605E266A40D3B2CC13B44A665500_1@@2"/>
    <w:docVar w:name="eNV_294025C25662436BBDBE1E15A28DEEB8_Struct" w:val="§ 3 Absatz 1 Nummer 1;2;Struktur:3/1/1;CheckSums:-1/-1/-1;eNV_294025C25662436BBDBE1E15A28DEEB8_1@@2"/>
    <w:docVar w:name="eNV_2999AA634EE441B185377FB962DD866F_Struct" w:val="§ 1 Absatz 2 Nummer 2 Buchstabe c;2;Struktur:1/2/2/3;CheckSums:-1/-1/-1/-1;eNV_2999AA634EE441B185377FB962DD866F_1@@2"/>
    <w:docVar w:name="eNV_2AF0C7F1528E4356B745CF512FE8355E_Struct" w:val="§ 7 Absatz 6 Nummer 1;2;Struktur:7/6/1;CheckSums:-1/-1/-1;eNV_2AF0C7F1528E4356B745CF512FE8355E_1@@2"/>
    <w:docVar w:name="eNV_2AFCB2E83CF841F2BA7D0FEA69BA0692_Struct" w:val="Artikel 5 Absatz 1;6;Struktur:5/1;CheckSums:-1/-1;eNV_2AFCB2E83CF841F2BA7D0FEA69BA0692_1@@2"/>
    <w:docVar w:name="eNV_2B2235832FA24F088FD736EADD430A08_Struct" w:val="§ 13 Absatz 2;2;Struktur:13/2;CheckSums:-1/-1;eNV_2B2235832FA24F088FD736EADD430A08_1@@2"/>
    <w:docVar w:name="eNV_2C2489B6F83241C29157E87E536F9D30_Struct" w:val="§ 24 Absatz 5 Nummer 2;2;Struktur:24/5/2;CheckSums:-1/-1/-1;eNV_2C2489B6F83241C29157E87E536F9D30_1@@2"/>
    <w:docVar w:name="eNV_2C44AE7D6FF54EE588B06355559E21E6_Struct" w:val="§ 1 Absatz 2 Nummer 1;2;Struktur:1/2/1;CheckSums:-1/-1/-1;eNV_2C44AE7D6FF54EE588B06355559E21E6_1@@2"/>
    <w:docVar w:name="eNV_2D604242D3364EF0876B1B6B53CEEEBF_Struct" w:val="§ 1 Absatz 2 Nummer 4;2;Struktur:1/2/4;CheckSums:-1/-1/-1;eNV_2D604242D3364EF0876B1B6B53CEEEBF_1@@2"/>
    <w:docVar w:name="eNV_2D73DF1B7D774D9CA25F169C6F4A9B45_Struct" w:val="§ 6 Absatz 6 Nummer 1;2;Struktur:6/6/1;CheckSums:-1/-1/-1;eNV_2D73DF1B7D774D9CA25F169C6F4A9B45_1@@2"/>
    <w:docVar w:name="eNV_2DD5A64FC64A49DDA8B5BFADBF0196D8_Struct" w:val="§ 8 Absatz 1 Nummer 2;2;Struktur:8/1/2;CheckSums:-1/-1/-1;eNV_2DD5A64FC64A49DDA8B5BFADBF0196D8_1@@2"/>
    <w:docVar w:name="eNV_2E1D3B880AE64583879C73903BC5F57C_Struct" w:val="§ 20 Absatz 1 Nummer 1 Buchstabe c;2;Struktur:20/1/1/3;CheckSums:-1/-1/-1/-1;eNV_2E1D3B880AE64583879C73903BC5F57C_1@@2"/>
    <w:docVar w:name="eNV_2E894F887F1D430589A27DD4FBB383D4_Struct" w:val="§ 19 Absatz 2;2;Struktur:19/2;CheckSums:-1/-1;eNV_2E894F887F1D430589A27DD4FBB383D4_1@@2"/>
    <w:docVar w:name="eNV_2EE41B759EFD4424B99ADB72F4777009_Struct" w:val="§ 2 Nummer 11;2;Struktur:2/0/11;CheckSums:-1/-1/-1;eNV_2EE41B759EFD4424B99ADB72F4777009_1@@2"/>
    <w:docVar w:name="eNV_2F090E8B59514FB6B2F24C7059EDA1F7_Struct" w:val="§ 17;2;Struktur:17;CheckSums:-1;eNV_2F090E8B59514FB6B2F24C7059EDA1F7_1@@2"/>
    <w:docVar w:name="eNV_2F0C4D12FC294027862A665468177DD9_Struct" w:val="§ 2 Nummer 14;2;Struktur:2/0/14;CheckSums:-1/-1/-1;eNV_2F0C4D12FC294027862A665468177DD9_1@@2"/>
    <w:docVar w:name="eNV_2F54F9A602104362B784EFA2ED885D63_Struct" w:val="§ 24 Absatz 1;2;Struktur:24/1;CheckSums:-1/-1;eNV_2F54F9A602104362B784EFA2ED885D63_1@@2"/>
    <w:docVar w:name="eNV_2F5CEBD97CA545C3A4BD9A6A995DC5FD_Struct" w:val="§ 24 Absatz 9;2;Struktur:24/9;CheckSums:-1/-1;eNV_2F5CEBD97CA545C3A4BD9A6A995DC5FD_1@@2"/>
    <w:docVar w:name="eNV_2F7AF47A4BE54BD280E274133DC29B43_Struct" w:val="§ 26 Absatz 2;2;Struktur:26/2;CheckSums:-1/-1;eNV_2F7AF47A4BE54BD280E274133DC29B43_1@@2"/>
    <w:docVar w:name="eNV_2F9E141A07A648479631EBCB19CF2499_Struct" w:val="§ 2 Nummer 31;2;Struktur:2/0/31;CheckSums:-1/-1/-1;eNV_2F9E141A07A648479631EBCB19CF2499_1@@2"/>
    <w:docVar w:name="eNV_2FC5F636442146D38BC987733DCA8EF7_Struct" w:val="§ 14 Absatz 5;2;Struktur:14/5;CheckSums:-1/-1;eNV_2FC5F636442146D38BC987733DCA8EF7_1@@2"/>
    <w:docVar w:name="eNV_30696C73FF7B4C98955A3A241380ECD6_Struct" w:val="§ 18 Absatz 2;2;Struktur:18/2;CheckSums:-1/-1;eNV_30696C73FF7B4C98955A3A241380ECD6_1@@2"/>
    <w:docVar w:name="eNV_3136B0ADD748463087562E57E3E5D329_Struct" w:val="§ 1 Absatz 1;2;Struktur:1/1;CheckSums:-1/-1;eNV_3136B0ADD748463087562E57E3E5D329_1@@2"/>
    <w:docVar w:name="eNV_31EB00A802ED40F580E2B77A7136DFC7_Struct" w:val="§ 7 Absatz 2;2;Struktur:7/2;CheckSums:-1/-1;eNV_31EB00A802ED40F580E2B77A7136DFC7_1@@2"/>
    <w:docVar w:name="eNV_3267DF6A15E145F19A168B8FCC7CF2C1_Struct" w:val="§ 26 Absatz 2 Nummer 2;2;Struktur:26/2/2;CheckSums:-1/-1/-1;eNV_3267DF6A15E145F19A168B8FCC7CF2C1_1@@2"/>
    <w:docVar w:name="eNV_329D242A19F943C88826B55E45D9423A_Struct" w:val="§ 3;2;Struktur:3;CheckSums:-1;eNV_329D242A19F943C88826B55E45D9423A_1@@2"/>
    <w:docVar w:name="eNV_33E03398E3334C50B3340E0FE4764C1F_Struct" w:val="§ 2 Nummer 10;2;Struktur:2/0/10;CheckSums:-1/-1/-1;eNV_33E03398E3334C50B3340E0FE4764C1F_1@@2"/>
    <w:docVar w:name="eNV_3492E5CEEF014062AE54A31EBEBDF419_Struct" w:val="§ 20 Absatz 1 Nummer 2 Buchstabe g;2;Struktur:20/1/2/7;CheckSums:-1/-1/-1/-1;eNV_3492E5CEEF014062AE54A31EBEBDF419_1@@2"/>
    <w:docVar w:name="eNV_349D9F13C4C6462D95142D1ECE3913C7_Struct" w:val="§ 26 Nummer 1;2;Struktur:26/0/1;CheckSums:-1/-1/-1;eNV_349D9F13C4C6462D95142D1ECE3913C7_1@@2"/>
    <w:docVar w:name="eNV_34B9770EEB4F4E8594F417A5898EB1F0_Struct" w:val="Abschnitt 1;1;Struktur:0/0/0/1;CheckSums:-1/-1/-1/-1;eNV_34B9770EEB4F4E8594F417A5898EB1F0_1@@2"/>
    <w:docVar w:name="eNV_3525C5D8329E4F8E8F096B1597C17B1F_Struct" w:val="§ 10 Absatz 2 Nummer 1;2;Struktur:10/2/1;CheckSums:-1/-1/-1;eNV_3525C5D8329E4F8E8F096B1597C17B1F_1@@2"/>
    <w:docVar w:name="eNV_3586ED07FA8D46C58EDC9C14C86B9505_Struct" w:val="§ 2 Nummer 2;2;Struktur:2/0/2;CheckSums:-1/-1/-1;eNV_3586ED07FA8D46C58EDC9C14C86B9505_1@@2"/>
    <w:docVar w:name="eNV_35A5DA5E11F944C0A6417928DB9A5ABA_Struct" w:val="§ 22 Absatz 3 Nummer 6;2;Struktur:22/3/6;CheckSums:-1/-1/-1;eNV_35A5DA5E11F944C0A6417928DB9A5ABA_1@@2"/>
    <w:docVar w:name="eNV_369CCF4DD42B4D71BDC2FC33048F3C42_Struct" w:val="Anlage 5;5;Struktur:5;CheckSums:-1;eNV_369CCF4DD42B4D71BDC2FC33048F3C42_1@@2"/>
    <w:docVar w:name="eNV_36B4638C63FC4581B0ACF39D31A64307_Struct" w:val="§ 2 Nummer 20 Buchstabe b;2;Struktur:2/0/20/2;CheckSums:-1/-1/-1/-1;eNV_36B4638C63FC4581B0ACF39D31A64307_1@@2"/>
    <w:docVar w:name="eNV_36E8C7EFAED94EEAAFC0A0DD3261EB89_Struct" w:val="§ 24;2;Struktur:24;CheckSums:-1;eNV_36E8C7EFAED94EEAAFC0A0DD3261EB89_1@@2"/>
    <w:docVar w:name="eNV_376DB24F23384851925C56F4FB7EBA87_Struct" w:val="§ 4;2;Struktur:4;CheckSums:-1;eNV_376DB24F23384851925C56F4FB7EBA87_1@@2"/>
    <w:docVar w:name="eNV_3773B14207C8410892D9BC5A6CEA5F21_Struct" w:val="§ 24 Absatz 7 Nummer 3;2;Struktur:24/7/3;CheckSums:-1/-1/-1;eNV_3773B14207C8410892D9BC5A6CEA5F21_1@@2"/>
    <w:docVar w:name="eNV_383D83C916A044BEB58D8AA9797BE04E_Struct" w:val="§ 19 Absatz 4;2;Struktur:19/4;CheckSums:-1/-1;eNV_383D83C916A044BEB58D8AA9797BE04E_1@@2"/>
    <w:docVar w:name="eNV_38ABA11C5BCA4141A7390C1ADF687095_Struct" w:val="§ 22 Absatz 3;2;Struktur:22/3;CheckSums:-1/-1;eNV_38ABA11C5BCA4141A7390C1ADF687095_1@@2"/>
    <w:docVar w:name="eNV_38EA5A8A05524D809B6A7BDFECA5BDA8_Struct" w:val="§ 26 Nummer 5;2;Struktur:26/0/5;CheckSums:-1/-1/-1;eNV_38EA5A8A05524D809B6A7BDFECA5BDA8_1@@2"/>
    <w:docVar w:name="eNV_39A20E17F57040E3B9773C33923C746F_Struct" w:val="§ 16 Absatz 4 Nummer 4;2;Struktur:16/4/4;CheckSums:-1/-1/-1;eNV_39A20E17F57040E3B9773C33923C746F_1@@2"/>
    <w:docVar w:name="eNV_3A17D01A3AB841FEBAF04BB590ED2CA2_Struct" w:val="§ 6 Absatz 1;2;Struktur:6/1;CheckSums:-1/-1;eNV_3A17D01A3AB841FEBAF04BB590ED2CA2_1@@2"/>
    <w:docVar w:name="eNV_3A3916ED3ADE4D519CA6D5401F44D043_Struct" w:val="§ 22 Absatz 3 Nummer 7;2;Struktur:22/3/7;CheckSums:-1/-1/-1;eNV_3A3916ED3ADE4D519CA6D5401F44D043_1@@2"/>
    <w:docVar w:name="eNV_3A47EBBE3ABD4A5F9A3C0EEE0D4C5AF0_Struct" w:val="§ 2 Nummer 22;2;Struktur:2/0/22;CheckSums:-1/-1/-1;eNV_3A47EBBE3ABD4A5F9A3C0EEE0D4C5AF0_1@@2"/>
    <w:docVar w:name="eNV_3A64515EFFD14442BC6D527700B100B6_Struct" w:val="§ 23 Absatz 3;2;Struktur:23/3;CheckSums:-1/-1;eNV_3A64515EFFD14442BC6D527700B100B6_1@@2"/>
    <w:docVar w:name="eNV_3ABA77F544AB4A3A8DAAC31146FAB20A_Struct" w:val="§ 25;2;Struktur:25;CheckSums:-1;eNV_3ABA77F544AB4A3A8DAAC31146FAB20A_1@@2"/>
    <w:docVar w:name="eNV_3B0EAB46590D40F0A959640D5BC17C03_Struct" w:val="§ 8 Absatz 8;2;Struktur:8/8;CheckSums:-1/-1;eNV_3B0EAB46590D40F0A959640D5BC17C03_1@@2"/>
    <w:docVar w:name="eNV_3B1A6313ACBE492395C82C5313200AE2_Struct" w:val="§ 22 Absatz 1 Nummer 3;2;Struktur:22/1/3;CheckSums:-1/-1/-1;eNV_3B1A6313ACBE492395C82C5313200AE2_1@@2"/>
    <w:docVar w:name="eNV_3B21C0F6312D431B8F749E40A7D35DAD_Struct" w:val="§ 1;2;Struktur:1;CheckSums:-1;eNV_3B21C0F6312D431B8F749E40A7D35DAD_1@@2"/>
    <w:docVar w:name="eNV_3BD5DC0EB5484588B9583BCA93AEA8B9_Struct" w:val="§ 25 Absatz 1 Nummer 2;2;Struktur:25/1/2;CheckSums:-1/-1/-1;eNV_3BD5DC0EB5484588B9583BCA93AEA8B9_1@@2"/>
    <w:docVar w:name="eNV_3BF07769869C4E27A71670151B2F1A12_Struct" w:val="§ 6 Absatz 6;2;Struktur:6/6;CheckSums:-1/-1;eNV_3BF07769869C4E27A71670151B2F1A12_1@@2"/>
    <w:docVar w:name="eNV_3C4F4404E06F4DA5BD22D35C4A439BCC_Struct" w:val="Anlage 1;5;Struktur:1;CheckSums:-1;eNV_3C4F4404E06F4DA5BD22D35C4A439BCC_1@@2"/>
    <w:docVar w:name="eNV_3C743820709645F2813037AFAF24CA40_Struct" w:val="Abschnitt 5;1;Struktur:0/0/0/5;CheckSums:-1/-1/-1/-1;eNV_3C743820709645F2813037AFAF24CA40_1@@2"/>
    <w:docVar w:name="eNV_3D303E5B7F3441B89B85B378EC7D898B_Struct" w:val="§ 27 Absatz 4;2;Struktur:27/4;CheckSums:-1/-1;eNV_3D303E5B7F3441B89B85B378EC7D898B_1@@2"/>
    <w:docVar w:name="eNV_3D918EE9AF5D4A38B4FBAB0422051A83_Struct" w:val="§ 1 Absatz 1 Nummer 3;2;Struktur:1/1/3;CheckSums:-1/-1/-1;eNV_3D918EE9AF5D4A38B4FBAB0422051A83_1@@2"/>
    <w:docVar w:name="eNV_3DB3CC430EF249E68EDF58594600B6CB_Struct" w:val="§ 2 Nummer 29 Buchstabe a;2;Struktur:2/0/29/1;CheckSums:-1/-1/-1/-1;eNV_3DB3CC430EF249E68EDF58594600B6CB_1@@2"/>
    <w:docVar w:name="eNV_3EC85BB85BF746BB8F9341FFEBDA9A0A_Struct" w:val="§ 16 Absatz 4 Nummer 3;2;Struktur:16/4/3;CheckSums:-1/-1/-1;eNV_3EC85BB85BF746BB8F9341FFEBDA9A0A_1@@2"/>
    <w:docVar w:name="eNV_4008C7C2B8D5404E9508486288C46AB4_Struct" w:val="§ 22 Absatz 3 Nummer 1;2;Struktur:22/3/1;CheckSums:-1/-1/-1;eNV_4008C7C2B8D5404E9508486288C46AB4_1@@2"/>
    <w:docVar w:name="eNV_4078655E4A16412EAEA51F86803C6C82_Struct" w:val="§ 25 Absatz 3 Nummer 2;2;Struktur:25/3/2;CheckSums:-1/-1/-1;eNV_4078655E4A16412EAEA51F86803C6C82_1@@2"/>
    <w:docVar w:name="eNV_407D78A87BF2494F8C0BFC8CE129DFDF_Struct" w:val="§ 17 Absatz 1;2;Struktur:17/1;CheckSums:-1/-1;eNV_407D78A87BF2494F8C0BFC8CE129DFDF_1@@2"/>
    <w:docVar w:name="eNV_40D4D94424A04F46BA85B5E65166F301_Struct" w:val="§ 4 Absatz 2;2;Struktur:4/2;CheckSums:-1/-1;eNV_40D4D94424A04F46BA85B5E65166F301_1@@2"/>
    <w:docVar w:name="eNV_40E384D7CABB441A9950822731E10584_Struct" w:val="§ 2 Nummer 34;2;Struktur:2/0/34;CheckSums:-1/-1/-1;eNV_40E384D7CABB441A9950822731E10584_1@@2"/>
    <w:docVar w:name="eNV_41856C2F727C42159C5C72BFC57B90FB_Struct" w:val="§ 3 Absatz 1 Nummer 4;2;Struktur:3/1/4;CheckSums:-1/-1/-1;eNV_41856C2F727C42159C5C72BFC57B90FB_1@@2"/>
    <w:docVar w:name="eNV_41920DEBA2304FF38C52D9EB935F378E_Struct" w:val="§ 25 Absatz 1;2;Struktur:25/1;CheckSums:-1/-1;eNV_41920DEBA2304FF38C52D9EB935F378E_1@@2"/>
    <w:docVar w:name="eNV_41962FF8DBD84A7EB26C2DD7AD2CD179_Struct" w:val="§ 10 Absatz 5;2;Struktur:10/5;CheckSums:-1/-1;eNV_41962FF8DBD84A7EB26C2DD7AD2CD179_1@@2"/>
    <w:docVar w:name="eNV_41D4F22F311D4E6EB8300723C7E50326_Struct" w:val="§ 1 Absatz 2 Nummer 3;2;Struktur:1/2/3;CheckSums:-1/-1/-1;eNV_41D4F22F311D4E6EB8300723C7E50326_1@@2"/>
    <w:docVar w:name="eNV_434E2A32AD3343D38FFF569745C1A369_Struct" w:val="§ 12;2;Struktur:12;CheckSums:-1;eNV_434E2A32AD3343D38FFF569745C1A369_1@@2"/>
    <w:docVar w:name="eNV_43ADC1DED541440E83407097B0FBDAB6_Struct" w:val="§ 24 Absatz 7 Nummer 1;2;Struktur:24/7/1;CheckSums:-1/-1/-1;eNV_43ADC1DED541440E83407097B0FBDAB6_1@@2"/>
    <w:docVar w:name="eNV_444DD5DA9B2048619382C233DF5F8683_Struct" w:val="§ 10;2;Struktur:10;CheckSums:-1;eNV_444DD5DA9B2048619382C233DF5F8683_1@@2"/>
    <w:docVar w:name="eNV_44ABDD7B1A914328BC4278A0E1322524_Struct" w:val="§ 11 Absatz 3 Nummer 1;2;Struktur:11/3/1;CheckSums:-1/-1/-1;eNV_44ABDD7B1A914328BC4278A0E1322524_1@@2"/>
    <w:docVar w:name="eNV_45D96A595DFE4F7C9F71466D7347E910_Struct" w:val="§ 7 Absatz 7 Nummer 1;2;Struktur:7/7/1;CheckSums:-1/-1/-1;eNV_45D96A595DFE4F7C9F71466D7347E910_1@@2"/>
    <w:docVar w:name="eNV_468266B012FD460E8173C94FBDA20109_Struct" w:val="§ 2 Nummer 18;2;Struktur:2/0/18;CheckSums:-1/-1/-1;eNV_468266B012FD460E8173C94FBDA20109_1@@2"/>
    <w:docVar w:name="eNV_46BF51C2F73845CCA01141CB31AB0B6F_Struct" w:val="§ 4 Absatz 3;2;Struktur:4/3;CheckSums:-1/-1;eNV_46BF51C2F73845CCA01141CB31AB0B6F_1@@2"/>
    <w:docVar w:name="eNV_472DE001F75D4B5784E0CA118503DF14_Struct" w:val="§ 6 Absatz 6;2;Struktur:6/6;CheckSums:-1/-1;eNV_472DE001F75D4B5784E0CA118503DF14_1@@2"/>
    <w:docVar w:name="eNV_474EEFFD5A45440695474F9DE82CAE0D_Struct" w:val="§ 7 Absatz 5;2;Struktur:7/5;CheckSums:-1/-1;eNV_474EEFFD5A45440695474F9DE82CAE0D_1@@2"/>
    <w:docVar w:name="eNV_4844649D5440447E9583B796CFBD4373_Struct" w:val="§ 1 Absatz 1 Nummer 3;2;Struktur:1/1/3;CheckSums:-1/-1/-1;eNV_4844649D5440447E9583B796CFBD4373_1@@2"/>
    <w:docVar w:name="eNV_48937325D5E943739F0F18CEEF186CC4_Struct" w:val="§ 7 Absatz 4 Nummer 2;2;Struktur:7/4/2;CheckSums:-1/-1/-1;eNV_48937325D5E943739F0F18CEEF186CC4_1@@2"/>
    <w:docVar w:name="eNV_48DCB1ABD9B64169925C4DB85F0B8759_Struct" w:val="§ 7 Absatz 1;2;Struktur:7/1;CheckSums:-1/-1;eNV_48DCB1ABD9B64169925C4DB85F0B8759_1@@2"/>
    <w:docVar w:name="eNV_48F32F4286844C8BB0DCF5636366689B_Struct" w:val="§ 2 Nummer 13;2;Struktur:2/0/13;CheckSums:-1/-1/-1;eNV_48F32F4286844C8BB0DCF5636366689B_1@@2"/>
    <w:docVar w:name="eNV_495A42C0309541ADB12CDD6BEEAA69C2_Struct" w:val="§ 7 Absatz 4;2;Struktur:7/4;CheckSums:-1/-1;eNV_495A42C0309541ADB12CDD6BEEAA69C2_1@@2"/>
    <w:docVar w:name="eNV_499AC56A932746EB8499662E3DA58948_Struct" w:val="§ 2 Nummer 3 Buchstabe c;2;Struktur:2/0/3/3;CheckSums:-1/-1/-1/-1;eNV_499AC56A932746EB8499662E3DA58948_1@@2"/>
    <w:docVar w:name="eNV_4A6D31FC1ADE4B28B646C9127A7168DD_Struct" w:val="§ 1 Absatz 2 Nummer 2 Buchstabe e;2;Struktur:1/2/2/5;CheckSums:-1/-1/-1/-1;eNV_4A6D31FC1ADE4B28B646C9127A7168DD_1@@2"/>
    <w:docVar w:name="eNV_4B2A9BD46981437FA6655C68B2FC4711_Struct" w:val="§ 17;2;Struktur:17;CheckSums:-1;eNV_4B2A9BD46981437FA6655C68B2FC4711_1@@2"/>
    <w:docVar w:name="eNV_4B2FA693EC7A473F8BD110C333E3AE8E_Struct" w:val="§ 2 Nummer 1 Buchstabe b;2;Struktur:2/0/1/2;CheckSums:-1/-1/-1/-1;eNV_4B2FA693EC7A473F8BD110C333E3AE8E_1@@2"/>
    <w:docVar w:name="eNV_4B61401111BD445FADD4DA0CF93FDE02_Struct" w:val="§ 16 Absatz 2;2;Struktur:16/2;CheckSums:-1/-1;eNV_4B61401111BD445FADD4DA0CF93FDE02_1@@2"/>
    <w:docVar w:name="eNV_4BBD87D79130496D83E9E98BB347E6C3_Struct" w:val="§ 18 Absatz 1 Nummer 2;2;Struktur:18/1/2;CheckSums:-1/-1/-1;eNV_4BBD87D79130496D83E9E98BB347E6C3_1@@2"/>
    <w:docVar w:name="eNV_4C4556E196F740A481FFACD7DE497E96_Struct" w:val="§ 6 Absatz 4;2;Struktur:6/4;CheckSums:-1/-1;eNV_4C4556E196F740A481FFACD7DE497E96_1@@2"/>
    <w:docVar w:name="eNV_4D380720AF8F45F9BDF4BD7145757C00_Struct" w:val="§ 17 Absatz 4 Nummer 3;2;Struktur:17/4/3;CheckSums:-1/-1/-1;eNV_4D380720AF8F45F9BDF4BD7145757C00_1@@2"/>
    <w:docVar w:name="eNV_4D6CE1E7E1ED4095BD24BFD23B32C671_Struct" w:val="§ 2 Nummer 20;2;Struktur:2/0/20;CheckSums:-1/-1/-1;eNV_4D6CE1E7E1ED4095BD24BFD23B32C671_1@@2"/>
    <w:docVar w:name="eNV_4D9580F4C03A47349D4ADBCD81B5A671_Struct" w:val="Anlage 7;5;Struktur:7;CheckSums:-1;eNV_4D9580F4C03A47349D4ADBCD81B5A671_1@@2"/>
    <w:docVar w:name="eNV_4DA13DA35990457B9A4044277F1B052E_Struct" w:val="§ 2 Nummer 1 Buchstabe a Doppelbuchstabe aa;2;Struktur:2/0/1/1/1;CheckSums:-1/-1/-1/-1/-1;eNV_4DA13DA35990457B9A4044277F1B052E_1@@2"/>
    <w:docVar w:name="eNV_4EDA2C403AA64A97BE9B01AB82467858_Struct" w:val="§ 14 Absatz 4;2;Struktur:14/4;CheckSums:-1/-1;eNV_4EDA2C403AA64A97BE9B01AB82467858_1@@2"/>
    <w:docVar w:name="eNV_4F2752768CF8483788C85B6CBFF554EB_Struct" w:val="§ 24 Absatz 4 Nummer 4;2;Struktur:24/4/4;CheckSums:-1/-1/-1;eNV_4F2752768CF8483788C85B6CBFF554EB_1@@2"/>
    <w:docVar w:name="eNV_4FC6AE12BC3F4C029358F340D376E111_Struct" w:val="§ 11;2;Struktur:11;CheckSums:-1;eNV_4FC6AE12BC3F4C029358F340D376E111_1@@2"/>
    <w:docVar w:name="eNV_4FC6DD617C524F278EEAA13DE519580B_Struct" w:val="§ 25;2;Struktur:25;CheckSums:-1;eNV_4FC6DD617C524F278EEAA13DE519580B_1@@2"/>
    <w:docVar w:name="eNV_5053ADFD5A234239BBD0F40F096FF160_Struct" w:val="§ 2 Nummer 19;2;Struktur:2/0/19;CheckSums:-1/-1/-1;eNV_5053ADFD5A234239BBD0F40F096FF160_1@@2"/>
    <w:docVar w:name="eNV_5077A694711843509EB88326134FB50D_Struct" w:val="§ 20 Absatz 1 Nummer 1 Buchstabe a;2;Struktur:20/1/1/1;CheckSums:-1/-1/-1/-1;eNV_5077A694711843509EB88326134FB50D_1@@2"/>
    <w:docVar w:name="eNV_5097D9BE99994FB78C40E4ADC4847A84_Struct" w:val="§ 26 Absatz 2 Nummer 3;2;Struktur:26/2/3;CheckSums:-1/-1/-1;eNV_5097D9BE99994FB78C40E4ADC4847A84_1@@2"/>
    <w:docVar w:name="eNV_5120448058B140BCB761DDCEEB501E4B_Struct" w:val="§ 9 Absatz 4;2;Struktur:9/4;CheckSums:-1/-1;eNV_5120448058B140BCB761DDCEEB501E4B_1@@2"/>
    <w:docVar w:name="eNV_519CB0BD75224FEE9C1893D352FD5C84_Struct" w:val="§ 24 Absatz 10 Nummer 2;2;Struktur:24/10/2;CheckSums:-1/-1/-1;eNV_519CB0BD75224FEE9C1893D352FD5C84_1@@2"/>
    <w:docVar w:name="eNV_51B240F1B670479FB1E116CAB90EDC8D_Struct" w:val="§ 24 Absatz 4 Nummer 1;2;Struktur:24/4/1;CheckSums:-1/-1/-1;eNV_51B240F1B670479FB1E116CAB90EDC8D_1@@2"/>
    <w:docVar w:name="eNV_51BD4FC52EE54DCFB6FDCB47C7D4FBD1_Struct" w:val="§ 14 Absatz 3 Nummer 3;2;Struktur:14/3/3;CheckSums:-1/-1/-1;eNV_51BD4FC52EE54DCFB6FDCB47C7D4FBD1_1@@2"/>
    <w:docVar w:name="eNV_51F5001F7A4B44A4AD59FA40D1F60714_Struct" w:val="§ 3 Absatz 1 Nummer 1;2;Struktur:3/1/1;CheckSums:-1/-1/-1;eNV_51F5001F7A4B44A4AD59FA40D1F60714_1@@2"/>
    <w:docVar w:name="eNV_52D0BA1666CB4DDFA8904FE46042BE34_Struct" w:val="§ 2 Nummer 24;2;Struktur:2/0/24;CheckSums:-1/-1/-1;eNV_52D0BA1666CB4DDFA8904FE46042BE34_1@@2"/>
    <w:docVar w:name="eNV_53829C2936E049C9AE3978ADC0BF1816_Struct" w:val="§ 4 Absatz 1 Nummer 1;2;Struktur:4/1/1;CheckSums:-1/-1/-1;eNV_53829C2936E049C9AE3978ADC0BF1816_1@@2"/>
    <w:docVar w:name="eNV_53DFE300994B45A992A76FE4199A3A0E_Struct" w:val="§ 2 Nummer 4;2;Struktur:2/0/4;CheckSums:-1/-1/-1;eNV_53DFE300994B45A992A76FE4199A3A0E_1@@2"/>
    <w:docVar w:name="eNV_53E8F01B1B7D4DCE9E9F649F09FC5B7C_Struct" w:val="§ 7 Absatz 6 Nummer 7;2;Struktur:7/6/7;CheckSums:-1/-1/-1;eNV_53E8F01B1B7D4DCE9E9F649F09FC5B7C_1@@2"/>
    <w:docVar w:name="eNV_545431CF0F0A45BF8970CA45805A45A5_Struct" w:val="§ 5 Absatz 6 Nummer 2;2;Struktur:5/6/2;CheckSums:-1/-1/-1;eNV_545431CF0F0A45BF8970CA45805A45A5_1@@2"/>
    <w:docVar w:name="eNV_54F17A0632984A018577E2DE8005E6FC_Struct" w:val="§ 6 Absatz 5;2;Struktur:6/5;CheckSums:-1/-1;eNV_54F17A0632984A018577E2DE8005E6FC_1@@2"/>
    <w:docVar w:name="eNV_553824FA28074C4B897F531087A3E672_Struct" w:val="§ 6 Absatz 2 Nummer 1;2;Struktur:6/2/1;CheckSums:-1/-1/-1;eNV_553824FA28074C4B897F531087A3E672_1@@2"/>
    <w:docVar w:name="eNV_554EEA22AD834EBC8A93B6E106226AAC_Struct" w:val="§ 10 Absatz 1;2;Struktur:10/1;CheckSums:-1/-1;eNV_554EEA22AD834EBC8A93B6E106226AAC_1@@2"/>
    <w:docVar w:name="eNV_555B97E4F2F446359FD6A690AD5807E3_Struct" w:val="§ 22 Absatz 6;2;Struktur:22/6;CheckSums:-1/-1;eNV_555B97E4F2F446359FD6A690AD5807E3_1@@2"/>
    <w:docVar w:name="eNV_571C555A11E842749EC257DB4A001A23_Struct" w:val="§ 20 Absatz 1;2;Struktur:20/1;CheckSums:-1/-1;eNV_571C555A11E842749EC257DB4A001A23_1@@2"/>
    <w:docVar w:name="eNV_5729CD8F1D4E418CA4BAE9C159BE0A37_Struct" w:val="§ 10 Absatz 2;2;Struktur:10/2;CheckSums:-1/-1;eNV_5729CD8F1D4E418CA4BAE9C159BE0A37_1@@2"/>
    <w:docVar w:name="eNV_5773DD5C867041DF88940627505D4DBE_Struct" w:val="§ 1 Absatz 2 Nummer 6;2;Struktur:1/2/6;CheckSums:-1/-1/-1;eNV_5773DD5C867041DF88940627505D4DBE_1@@2"/>
    <w:docVar w:name="eNV_57A8A25B53DF45DF8145D29C7E7E75F4_Struct" w:val="§ 2 Nummer 29 Buchstabe b;2;Struktur:2/0/29/2;CheckSums:-1/-1/-1/-1;eNV_57A8A25B53DF45DF8145D29C7E7E75F4_1@@2"/>
    <w:docVar w:name="eNV_57B51246BBB044768262C2F5C604E802_Struct" w:val="§ 5 Absatz 1;2;Struktur:5/1;CheckSums:-1/-1;eNV_57B51246BBB044768262C2F5C604E802_1@@2"/>
    <w:docVar w:name="eNV_581C101262044EEEA915C3BA1ABBBD37_Struct" w:val="§ 13 Absatz 5;2;Struktur:13/5;CheckSums:-1/-1;eNV_581C101262044EEEA915C3BA1ABBBD37_1@@2"/>
    <w:docVar w:name="eNV_591A7149EDE1437D9AA15147E5DA0DEA_Struct" w:val="§ 10 Absatz 3;2;Struktur:10/3;CheckSums:-1/-1;eNV_591A7149EDE1437D9AA15147E5DA0DEA_1@@2"/>
    <w:docVar w:name="eNV_593D5ABF911F428D855FA22A68E15A60_Struct" w:val="§ 5 Absatz 2;2;Struktur:5/2;CheckSums:-1/-1;eNV_593D5ABF911F428D855FA22A68E15A60_1@@2"/>
    <w:docVar w:name="eNV_595AE1C8D4834AD4B616122581F22460_Struct" w:val="§ 8 Absatz 4;2;Struktur:8/4;CheckSums:-1/-1;eNV_595AE1C8D4834AD4B616122581F22460_1@@2"/>
    <w:docVar w:name="eNV_59912AC6A27246DEB6811F62EFAD2841_Struct" w:val="§ 18 Absatz 2;2;Struktur:18/2;CheckSums:-1/-1;eNV_59912AC6A27246DEB6811F62EFAD2841_1@@2"/>
    <w:docVar w:name="eNV_59A8C055539D44D3BB04678A58F99EB6_Struct" w:val="§ 20 Absatz 2;2;Struktur:20/2;CheckSums:-1/-1;eNV_59A8C055539D44D3BB04678A58F99EB6_1@@2"/>
    <w:docVar w:name="eNV_59D39E7DEA054B36B9D39554C2048570_Struct" w:val="§ 20;2;Struktur:20;CheckSums:-1;eNV_59D39E7DEA054B36B9D39554C2048570_1@@2"/>
    <w:docVar w:name="eNV_5AC4B06EC93648B481DA3EC28B03CA19_Struct" w:val="§ 7 Absatz 2;2;Struktur:7/2;CheckSums:-1/-1;eNV_5AC4B06EC93648B481DA3EC28B03CA19_1@@2"/>
    <w:docVar w:name="eNV_5B05DEC25E2B451CBC97BBEB534CC945_Struct" w:val="§ 24 Absatz 2;2;Struktur:24/2;CheckSums:-1/-1;eNV_5B05DEC25E2B451CBC97BBEB534CC945_1@@2"/>
    <w:docVar w:name="eNV_5B359D77E2724B2E9A34907D18EC7DC5_Struct" w:val="§ 8;2;Struktur:8;CheckSums:-1;eNV_5B359D77E2724B2E9A34907D18EC7DC5_1@@2"/>
    <w:docVar w:name="eNV_5B416DFCF85D40B18ACAEB41EDE67A52_Struct" w:val="§ 5 Absatz 6 Nummer 1;2;Struktur:5/6/1;CheckSums:-1/-1/-1;eNV_5B416DFCF85D40B18ACAEB41EDE67A52_1@@2"/>
    <w:docVar w:name="eNV_5B67E2B69D17462BA1D3BEB2D116A522_Struct" w:val="§ 14 Absatz 3 Nummer 7;2;Struktur:14/3/7;CheckSums:-1/-1/-1;eNV_5B67E2B69D17462BA1D3BEB2D116A522_1@@2"/>
    <w:docVar w:name="eNV_5BD2AB3C95C544AF95119925A6501DF7_Struct" w:val="§ 7 Absatz 3;2;Struktur:7/3;CheckSums:-1/-1;eNV_5BD2AB3C95C544AF95119925A6501DF7_1@@2"/>
    <w:docVar w:name="eNV_5C41D4B7E87C47BAA2549ED62FADF22F_Struct" w:val="§ 21 Absatz 2;2;Struktur:21/2;CheckSums:-1/-1;eNV_5C41D4B7E87C47BAA2549ED62FADF22F_1@@2"/>
    <w:docVar w:name="eNV_5CAC1739F9C24879AE074FDF9AE4184E_Struct" w:val="§ 7 Absatz 1 Nummer 2;2;Struktur:7/1/2;CheckSums:-1/-1/-1;eNV_5CAC1739F9C24879AE074FDF9AE4184E_1@@2"/>
    <w:docVar w:name="eNV_5D0AD7A715084EDF8A90E95830D82B66_Struct" w:val="§ 2 Nummer 3 Buchstabe e;2;Struktur:2/0/3/5;CheckSums:-1/-1/-1/-1;eNV_5D0AD7A715084EDF8A90E95830D82B66_1@@2"/>
    <w:docVar w:name="eNV_5D0F5EB24BEF4EEBB7610DB700F29829_Struct" w:val="§ 20 Absatz 1 Nummer 2 Buchstabe f;2;Struktur:20/1/2/6;CheckSums:-1/-1/-1/-1;eNV_5D0F5EB24BEF4EEBB7610DB700F29829_1@@2"/>
    <w:docVar w:name="eNV_5D4F7D3F2B1D4C5D8E56C1836AC14862_Struct" w:val="§ 5 Absatz 4 Nummer 2;2;Struktur:5/4/2;CheckSums:-1/-1/-1;eNV_5D4F7D3F2B1D4C5D8E56C1836AC14862_1@@2"/>
    <w:docVar w:name="eNV_5DF9B9FDDF054DE194ABC30D446C9FD4_Struct" w:val="§ 16 Absatz 1;2;Struktur:16/1;CheckSums:-1/-1;eNV_5DF9B9FDDF054DE194ABC30D446C9FD4_1@@2"/>
    <w:docVar w:name="eNV_5E0C862ACD3B405E9613B405F2289276_Struct" w:val="§ 2 Nummer 14;2;Struktur:2/0/14;CheckSums:-1/-1/-1;eNV_5E0C862ACD3B405E9613B405F2289276_1@@2"/>
    <w:docVar w:name="eNV_5E1F01131A28478597A18F1589198626_Struct" w:val="§ 26 Nummer 6;2;Struktur:26/0/6;CheckSums:-1/-1/-1;eNV_5E1F01131A28478597A18F1589198626_1@@2"/>
    <w:docVar w:name="eNV_5EBF5B799B6B437D9AB744596959D04E_Struct" w:val="§ 2 Nummer 5;2;Struktur:2/0/5;CheckSums:-1/-1/-1;eNV_5EBF5B799B6B437D9AB744596959D04E_1@@2"/>
    <w:docVar w:name="eNV_5F03067DCF604A44B58093A5084DEE80_Struct" w:val="§ 2 Nummer 17;2;Struktur:2/0/17;CheckSums:-1/-1/-1;eNV_5F03067DCF604A44B58093A5084DEE80_1@@2"/>
    <w:docVar w:name="eNV_5F1EB5DEA86C49F79A729C27D04CEA8E_Struct" w:val="§ 2 Nummer 24;2;Struktur:2/0/24;CheckSums:-1/-1/-1;eNV_5F1EB5DEA86C49F79A729C27D04CEA8E_1@@2"/>
    <w:docVar w:name="eNV_5FDE0C9789AD4885ACE4510B93A7C37D_Struct" w:val="§ 7 Absatz 5;2;Struktur:7/5;CheckSums:-1/-1;eNV_5FDE0C9789AD4885ACE4510B93A7C37D_1@@2"/>
    <w:docVar w:name="eNV_5FE499347AE548E182D7AE014C28C1A9_Struct" w:val="§ 12 Absatz 2;2;Struktur:12/2;CheckSums:-1/-1;eNV_5FE499347AE548E182D7AE014C28C1A9_1@@2"/>
    <w:docVar w:name="eNV_5FFCB418337C40AAB852DA37ED2CF759_Struct" w:val="§ 14 Absatz 3 Nummer 5;2;Struktur:14/3/5;CheckSums:-1/-1/-1;eNV_5FFCB418337C40AAB852DA37ED2CF759_1@@2"/>
    <w:docVar w:name="eNV_6170D82B3678438FA857A6655680A0E0_Struct" w:val="§ 27 Absatz 2;2;Struktur:27/2;CheckSums:-1/-1;eNV_6170D82B3678438FA857A6655680A0E0_1@@2"/>
    <w:docVar w:name="eNV_617B5982447746F889758A0AFCCE82D9_Struct" w:val="§ 5;2;Struktur:5;CheckSums:-1;eNV_617B5982447746F889758A0AFCCE82D9_1@@2"/>
    <w:docVar w:name="eNV_618D3A3DF2BD4B5FA7493D24C10A534F_Struct" w:val="§ 1 Absatz 2 Nummer 2;2;Struktur:1/2/2;CheckSums:-1/-1/-1;eNV_618D3A3DF2BD4B5FA7493D24C10A534F_1@@2"/>
    <w:docVar w:name="eNV_61AE6748631049909CA4750BAE059980_Struct" w:val="Abschnitt 2;1;Struktur:0/0/0/2;CheckSums:-1/-1/-1/-1;eNV_61AE6748631049909CA4750BAE059980_1@@2"/>
    <w:docVar w:name="eNV_61BD8A5DDD3B4925A3DC95D82E4CC952_Struct" w:val="§ 22 Absatz 1 Nummer 2;2;Struktur:22/1/2;CheckSums:-1/-1/-1;eNV_61BD8A5DDD3B4925A3DC95D82E4CC952_1@@2"/>
    <w:docVar w:name="eNV_62F286B8094D4E5C8E51E0369C3228A7_Struct" w:val="§ 11 Absatz 3 Nummer 2;2;Struktur:11/3/2;CheckSums:-1/-1/-1;eNV_62F286B8094D4E5C8E51E0369C3228A7_1@@2"/>
    <w:docVar w:name="eNV_63A7B87C50194BD58E091D023AB5A884_Struct" w:val="§ 22 Absatz 3 Nummer 4;2;Struktur:22/3/4;CheckSums:-1/-1/-1;eNV_63A7B87C50194BD58E091D023AB5A884_1@@2"/>
    <w:docVar w:name="eNV_63CA18CFA6D640979F8A4B5427900917_Struct" w:val="§ 17 Absatz 2;2;Struktur:17/2;CheckSums:-1/-1;eNV_63CA18CFA6D640979F8A4B5427900917_1@@2"/>
    <w:docVar w:name="eNV_63FE779CD8714461AEEDB3EC984F7FD1_Struct" w:val="§ 27;2;Struktur:27;CheckSums:-1;eNV_63FE779CD8714461AEEDB3EC984F7FD1_1@@2"/>
    <w:docVar w:name="eNV_6410BAC0A71A49F8987CDB84FC824F15_Struct" w:val="§ 19;2;Struktur:19;CheckSums:-1;eNV_6410BAC0A71A49F8987CDB84FC824F15_1@@2"/>
    <w:docVar w:name="eNV_6457E798332F478082C73ACC69F68248_Struct" w:val="Abschnitt 3 Unterabschnitt 2;1;Struktur:0/0/0/3/2;CheckSums:-1/-1/-1/-1/-1;eNV_6457E798332F478082C73ACC69F68248_1@@2"/>
    <w:docVar w:name="eNV_6554EDFA93124579B121831578D0B676_Struct" w:val="Artikel 3 Nummer 2 Buchstabe b;6;Struktur:3/0/2/2;CheckSums:-1/-1/-1/-1;eNV_6554EDFA93124579B121831578D0B676_1@@2"/>
    <w:docVar w:name="eNV_655B36F5B15948AD93C874705950ABE3_Struct" w:val="§ 10 Absatz 2;2;Struktur:10/2;CheckSums:-1/-1;eNV_655B36F5B15948AD93C874705950ABE3_1@@2"/>
    <w:docVar w:name="eNV_65631BD2F0D34CA3B9E2F0EB102A1D53_Struct" w:val="§ 2 Nummer 30;2;Struktur:2/0/30;CheckSums:-1/-1/-1;eNV_65631BD2F0D34CA3B9E2F0EB102A1D53_1@@2"/>
    <w:docVar w:name="eNV_65F950D33C5443D5A0A6C1752F508C0E_Struct" w:val="§ 28 Absatz 2;2;Struktur:28/2;CheckSums:-1/-1;eNV_65F950D33C5443D5A0A6C1752F508C0E_1@@2"/>
    <w:docVar w:name="eNV_665976B3759A46468F365E6037D1958C_Struct" w:val="§ 2 Nummer 29;2;Struktur:2/0/29;CheckSums:-1/-1/-1;eNV_665976B3759A46468F365E6037D1958C_1@@2"/>
    <w:docVar w:name="eNV_6733901F3B644743A16C61515C5640F0_Struct" w:val="§ 24 Absatz 8;2;Struktur:24/8;CheckSums:-1/-1;eNV_6733901F3B644743A16C61515C5640F0_1@@2"/>
    <w:docVar w:name="eNV_67614B2CF4B9479EB6918633336B6AA0_Struct" w:val="§ 14 Absatz 3;2;Struktur:14/3;CheckSums:-1/-1;eNV_67614B2CF4B9479EB6918633336B6AA0_1@@2"/>
    <w:docVar w:name="eNV_67D3101096604A738DC9A41B22CD542B_Struct" w:val="§ 24 Absatz 9 Nummer 2;2;Struktur:24/9/2;CheckSums:-1/-1/-1;eNV_67D3101096604A738DC9A41B22CD542B_1@@2"/>
    <w:docVar w:name="eNV_68074F6743014785BFF163B25F664D7B_Struct" w:val="§ 27 Absatz 1;2;Struktur:27/1;CheckSums:-1/-1;eNV_68074F6743014785BFF163B25F664D7B_1@@2"/>
    <w:docVar w:name="eNV_682A489C5FAB496FBEA187149DAAD92E_Struct" w:val="§ 1 Absatz 1 Nummer 2;2;Struktur:1/1/2;CheckSums:-1/-1/-1;eNV_682A489C5FAB496FBEA187149DAAD92E_1@@2"/>
    <w:docVar w:name="eNV_683C6E9DDB8C44CAB2E395C7DDD4A2FC_Struct" w:val="§ 8 Absatz 1;2;Struktur:8/1;CheckSums:-1/-1;eNV_683C6E9DDB8C44CAB2E395C7DDD4A2FC_1@@2"/>
    <w:docVar w:name="eNV_68557C4F2D21481192A4E57DDDDC0497_Struct" w:val="§ 13;2;Struktur:13;CheckSums:-1;eNV_68557C4F2D21481192A4E57DDDDC0497_1@@2"/>
    <w:docVar w:name="eNV_685BFDD2FD374709840ED0C47246244A_Struct" w:val="§ 26 Absatz 2 Nummer 4;2;Struktur:26/2/4;CheckSums:-1/-1/-1;eNV_685BFDD2FD374709840ED0C47246244A_1@@2"/>
    <w:docVar w:name="eNV_68AFD59B0AEE40F9826DF13B8350EB5F_Struct" w:val="§ 14 Absatz 1 Nummer 3;2;Struktur:14/1/3;CheckSums:-1/-1/-1;eNV_68AFD59B0AEE40F9826DF13B8350EB5F_1@@2"/>
    <w:docVar w:name="eNV_68DD31FB7C704FE9A22A61E410E8BE0E_Struct" w:val="§ 25 Absatz 1 Nummer 3;2;Struktur:25/1/3;CheckSums:-1/-1/-1;eNV_68DD31FB7C704FE9A22A61E410E8BE0E_1@@2"/>
    <w:docVar w:name="eNV_6ABB72B87E92485BA20F580F532964AF_Struct" w:val="§ 7 Absatz 7 Nummer 3;2;Struktur:7/7/3;CheckSums:-1/-1/-1;eNV_6ABB72B87E92485BA20F580F532964AF_1@@2"/>
    <w:docVar w:name="eNV_6ACD99A223F54146A5898E24DA6AB6E6_Struct" w:val="§ 26;2;Struktur:26;CheckSums:-1;eNV_6ACD99A223F54146A5898E24DA6AB6E6_1@@2"/>
    <w:docVar w:name="eNV_6B18AC2A7E6B40CC8FE24AA0917FA514_Struct" w:val="§ 13 Absatz 4;2;Struktur:13/4;CheckSums:-1/-1;eNV_6B18AC2A7E6B40CC8FE24AA0917FA514_1@@2"/>
    <w:docVar w:name="eNV_6B7804B177F846719E73AF0D11F59C20_Struct" w:val="§ 26 Absatz 2 Nummer 1;2;Struktur:26/2/1;CheckSums:-1/-1/-1;eNV_6B7804B177F846719E73AF0D11F59C20_1@@2"/>
    <w:docVar w:name="eNV_6BA102155D47415491D9D9EEF76FEF28_Struct" w:val="§ 5 Absatz 3;2;Struktur:5/3;CheckSums:-1/-1;eNV_6BA102155D47415491D9D9EEF76FEF28_1@@2"/>
    <w:docVar w:name="eNV_6BB34FA82C8A4E6DAF771C3C38219041_Struct" w:val="§ 27 Absatz 3;2;Struktur:27/3;CheckSums:-1/-1;eNV_6BB34FA82C8A4E6DAF771C3C38219041_1@@2"/>
    <w:docVar w:name="eNV_6BDB9159DC884BC480CB679338F53C2F_Struct" w:val="§ 21 Absatz 3;2;Struktur:21/3;CheckSums:-1/-1;eNV_6BDB9159DC884BC480CB679338F53C2F_1@@2"/>
    <w:docVar w:name="eNV_6C1031FA8B974F1B9C419F57910A8C1D_Struct" w:val="§ 27 Absatz 2;2;Struktur:27/2;CheckSums:-1/-1;eNV_6C1031FA8B974F1B9C419F57910A8C1D_1@@2"/>
    <w:docVar w:name="eNV_6C1D132F67F64571808936601AAF43D7_Struct" w:val="§ 21;2;Struktur:21;CheckSums:-1;eNV_6C1D132F67F64571808936601AAF43D7_1@@2"/>
    <w:docVar w:name="eNV_6C4D332247E54C1E975C40D50633DEA8_Struct" w:val="§ 8 Absatz 3;2;Struktur:8/3;CheckSums:-1/-1;eNV_6C4D332247E54C1E975C40D50633DEA8_1@@2"/>
    <w:docVar w:name="eNV_6CB6FEC72FF6485FBEBB3CF414168A29_Struct" w:val="§ 22 Absatz 4;2;Struktur:22/4;CheckSums:-1/-1;eNV_6CB6FEC72FF6485FBEBB3CF414168A29_1@@2"/>
    <w:docVar w:name="eNV_6D139558844541E0982284E0C5E78CC1_Struct" w:val="§ 24 Absatz 3;2;Struktur:24/3;CheckSums:-1/-1;eNV_6D139558844541E0982284E0C5E78CC1_1@@2"/>
    <w:docVar w:name="eNV_6D90E7CFB7034C03AE9A0ABED36B70DC_Struct" w:val="§ 20 Absatz 1 Nummer 2;2;Struktur:20/1/2;CheckSums:-1/-1/-1;eNV_6D90E7CFB7034C03AE9A0ABED36B70DC_1@@2"/>
    <w:docVar w:name="eNV_6D9203B10C7744578A52421AFF954B86_Struct" w:val="§ 13 Absatz 3;2;Struktur:13/3;CheckSums:-1/-1;eNV_6D9203B10C7744578A52421AFF954B86_1@@2"/>
    <w:docVar w:name="eNV_6DD155014BD74081ABBAD4584463A91F_Struct" w:val="§ 3 Absatz 2;2;Struktur:3/2;CheckSums:-1/-1;eNV_6DD155014BD74081ABBAD4584463A91F_1@@2"/>
    <w:docVar w:name="eNV_6E0BF6CB611C4B71BFF49BAE73E24E9F_Struct" w:val="§ 5 Absatz 1 Nummer 4;2;Struktur:5/1/4;CheckSums:-1/-1/-1;eNV_6E0BF6CB611C4B71BFF49BAE73E24E9F_1@@2"/>
    <w:docVar w:name="eNV_6EBEB6AD39144DBBB184F7E0C45634EA_Struct" w:val="§ 19 Absatz 6;2;Struktur:19/6;CheckSums:-1/-1;eNV_6EBEB6AD39144DBBB184F7E0C45634EA_1@@2"/>
    <w:docVar w:name="eNV_6EF2D86F514440EBB4407FBF5406DB00_Struct" w:val="§ 3 Absatz 3;2;Struktur:3/3;CheckSums:-1/-1;eNV_6EF2D86F514440EBB4407FBF5406DB00_1@@2"/>
    <w:docVar w:name="eNV_6EFB8334CA4B4443A30BE4698D6386E0_Struct" w:val="§ 6 Absatz 2 Nummer 2;2;Struktur:6/2/2;CheckSums:-1/-1/-1;eNV_6EFB8334CA4B4443A30BE4698D6386E0_1@@2"/>
    <w:docVar w:name="eNV_6F2310F1BAE248C6B35367FDA529C6C0_Struct" w:val="§ 2 Nummer 7;2;Struktur:2/0/7;CheckSums:-1/-1/-1;eNV_6F2310F1BAE248C6B35367FDA529C6C0_1@@2"/>
    <w:docVar w:name="eNV_6F3EFF486FAF43EE97EE52E44FE535DA_Struct" w:val="§ 5 Absatz 3;2;Struktur:5/3;CheckSums:-1/-1;eNV_6F3EFF486FAF43EE97EE52E44FE535DA_1@@2"/>
    <w:docVar w:name="eNV_6F443867D49B4B05A568FCFBF9A8BF46_Struct" w:val="§ 18 Absatz 3;2;Struktur:18/3;CheckSums:-1/-1;eNV_6F443867D49B4B05A568FCFBF9A8BF46_1@@2"/>
    <w:docVar w:name="eNV_6F61990C9BFD4968BE012D20FA2252DC_Struct" w:val="§ 22 Absatz 1 Nummer 1;2;Struktur:22/1/1;CheckSums:-1/-1/-1;eNV_6F61990C9BFD4968BE012D20FA2252DC_1@@2"/>
    <w:docVar w:name="eNV_6F8D1D84742E4ADE8A233EA80763AAED_Struct" w:val="§ 3 Absatz 1;2;Struktur:3/1;CheckSums:-1/-1;eNV_6F8D1D84742E4ADE8A233EA80763AAED_1@@2"/>
    <w:docVar w:name="eNV_6FED5CAE007C444EB45FF662F6DE2539_Struct" w:val="§ 20 Absatz 1 Nummer 1;2;Struktur:20/1/1;CheckSums:-1/-1/-1;eNV_6FED5CAE007C444EB45FF662F6DE2539_1@@2"/>
    <w:docVar w:name="eNV_6FF43F76B8504A24AA1C6DF7D785D0C0_Struct" w:val="§ 22 Absatz 1;2;Struktur:22/1;CheckSums:-1/-1;eNV_6FF43F76B8504A24AA1C6DF7D785D0C0_1@@2"/>
    <w:docVar w:name="eNV_7010A3093B2C4A898D51E42C95AA4DD8_Struct" w:val="§ 19 Absatz 6;2;Struktur:19/6;CheckSums:-1/-1;eNV_7010A3093B2C4A898D51E42C95AA4DD8_1@@2"/>
    <w:docVar w:name="eNV_705B4B78D1B84C569733DF68AD5A2650_Struct" w:val="§ 18;2;Struktur:18;CheckSums:-1;eNV_705B4B78D1B84C569733DF68AD5A2650_1@@2"/>
    <w:docVar w:name="eNV_7129ACD0252B4477A64FC619308EBACC_Struct" w:val="§ 22 Absatz 3 Nummer 5;2;Struktur:22/3/5;CheckSums:-1/-1/-1;eNV_7129ACD0252B4477A64FC619308EBACC_1@@2"/>
    <w:docVar w:name="eNV_713C25E4A5294026A3F9390E50C76443_Struct" w:val="§ 8 Absatz 4;2;Struktur:8/4;CheckSums:-1/-1;eNV_713C25E4A5294026A3F9390E50C76443_1@@2"/>
    <w:docVar w:name="eNV_71495D6832CD441781068DB7F2E2DBBD_Struct" w:val="§ 24 Absatz 4;2;Struktur:24/4;CheckSums:-1/-1;eNV_71495D6832CD441781068DB7F2E2DBBD_1@@2"/>
    <w:docVar w:name="eNV_720751AC7E4844AFA44FAC185A5BF8E5_Struct" w:val="§ 2 Nummer 15;2;Struktur:2/0/15;CheckSums:-1/-1/-1;eNV_720751AC7E4844AFA44FAC185A5BF8E5_1@@2"/>
    <w:docVar w:name="eNV_72372FE9F97648A69453DDACFA136541_Struct" w:val="§ 25 Absatz 3;2;Struktur:25/3;CheckSums:-1/-1;eNV_72372FE9F97648A69453DDACFA136541_1@@2"/>
    <w:docVar w:name="eNV_723D06157C75461B80BBE25CD4777160_Struct" w:val="§ 19 Absatz 6 Nummer 2;2;Struktur:19/6/2;CheckSums:-1/-1/-1;eNV_723D06157C75461B80BBE25CD4777160_1@@2"/>
    <w:docVar w:name="eNV_733AA5DF82E048B98071C2CE8B3997D9_Struct" w:val="§ 7 Absatz 4;2;Struktur:7/4;CheckSums:-1/-1;eNV_733AA5DF82E048B98071C2CE8B3997D9_1@@2"/>
    <w:docVar w:name="eNV_738ED901021940889B8E8587BCB80B63_Struct" w:val="§ 4 Absatz 3;2;Struktur:4/3;CheckSums:-1/-1;eNV_738ED901021940889B8E8587BCB80B63_1@@2"/>
    <w:docVar w:name="eNV_73F2E14EBA1E44D19605311567582D90_Struct" w:val="§ 16 Absatz 3;2;Struktur:16/3;CheckSums:-1/-1;eNV_73F2E14EBA1E44D19605311567582D90_1@@2"/>
    <w:docVar w:name="eNV_7424C56AD5A64EB6ABBCEF3C8C739605_Struct" w:val="§ 2 Nummer 9;2;Struktur:2/0/9;CheckSums:-1/-1/-1;eNV_7424C56AD5A64EB6ABBCEF3C8C739605_1@@2"/>
    <w:docVar w:name="eNV_7448BE5308AD41DF98D8889D8B03F2B7_Struct" w:val="§ 22 Absatz 4;2;Struktur:22/4;CheckSums:-1/-1;eNV_7448BE5308AD41DF98D8889D8B03F2B7_1@@2"/>
    <w:docVar w:name="eNV_74550E966682433B8C9FC1B184DA4EE6_Struct" w:val="§ 20 Absatz 1 Nummer 2 Buchstabe c;2;Struktur:20/1/2/3;CheckSums:-1/-1/-1/-1;eNV_74550E966682433B8C9FC1B184DA4EE6_1@@2"/>
    <w:docVar w:name="eNV_753B6D6EE5334DE59AB4C4CCA2E83DD8_Struct" w:val="§ 2 Nummer 3 Buchstabe b;2;Struktur:2/0/3/2;CheckSums:-1/-1/-1/-1;eNV_753B6D6EE5334DE59AB4C4CCA2E83DD8_1@@2"/>
    <w:docVar w:name="eNV_75FF1ADBA4C6436FBE825069D933EE2D_Struct" w:val="§ 17 Absatz 4 Nummer 1;2;Struktur:17/4/1;CheckSums:-1/-1/-1;eNV_75FF1ADBA4C6436FBE825069D933EE2D_1@@2"/>
    <w:docVar w:name="eNV_773188A2A3C14E5F976755EF8FEDF215_Struct" w:val="§ 24 Absatz 5;2;Struktur:24/5;CheckSums:-1/-1;eNV_773188A2A3C14E5F976755EF8FEDF215_1@@2"/>
    <w:docVar w:name="eNV_77CEED0CA17345EF934FD27755739958_Struct" w:val="§ 16 Absatz 1;2;Struktur:16/1;CheckSums:-1/-1;eNV_77CEED0CA17345EF934FD27755739958_1@@2"/>
    <w:docVar w:name="eNV_786F8F208D7A40D5A7B38A608E027A7F_Struct" w:val="§ 6;2;Struktur:6;CheckSums:-1;eNV_786F8F208D7A40D5A7B38A608E027A7F_1@@2"/>
    <w:docVar w:name="eNV_789DAE89C45C4B5D998743894123BE7D_Struct" w:val="§ 16 Absatz 4 Nummer 6;2;Struktur:16/4/6;CheckSums:-1/-1/-1;eNV_789DAE89C45C4B5D998743894123BE7D_1@@2"/>
    <w:docVar w:name="eNV_78FDF67FE6244E13B5D1D00AB4932B2C_Struct" w:val="§ 13 Absatz 6;2;Struktur:13/6;CheckSums:-1/-1;eNV_78FDF67FE6244E13B5D1D00AB4932B2C_1@@2"/>
    <w:docVar w:name="eNV_792A390B362C4F55845E11047DDDC3E5_Struct" w:val="§ 25 Absatz 1 Nummer 4;2;Struktur:25/1/4;CheckSums:-1/-1/-1;eNV_792A390B362C4F55845E11047DDDC3E5_1@@2"/>
    <w:docVar w:name="eNV_799552D26B2F464EB6253579B4CB4609_Struct" w:val="Artikel 3 Nummer 2 Buchstabe a;6;Struktur:3/0/2/1;CheckSums:-1/-1/-1/-1;eNV_799552D26B2F464EB6253579B4CB4609_1@@2"/>
    <w:docVar w:name="eNV_7A9E28D3C8FF4EC0956FDB3D4F303C42_Struct" w:val="§ 1 Absatz 1 Nummer 5;2;Struktur:1/1/5;CheckSums:-1/-1/-1;eNV_7A9E28D3C8FF4EC0956FDB3D4F303C42_1@@2"/>
    <w:docVar w:name="eNV_7B479AE92B6F475C969AEA539D9E2959_Struct" w:val="§ 18 Absatz 5;2;Struktur:18/5;CheckSums:-1/-1;eNV_7B479AE92B6F475C969AEA539D9E2959_1@@2"/>
    <w:docVar w:name="eNV_7B85D18EF9BA4407B2CAC2F81A528629_Struct" w:val="§ 24 Absatz 5;2;Struktur:24/5;CheckSums:-1/-1;eNV_7B85D18EF9BA4407B2CAC2F81A528629_1@@2"/>
    <w:docVar w:name="eNV_7BB76FC97F454D20A3BEDC080D5702CB_Struct" w:val="§ 3 Absatz 1 Nummer 2;2;Struktur:3/1/2;CheckSums:-1/-1/-1;eNV_7BB76FC97F454D20A3BEDC080D5702CB_1@@2"/>
    <w:docVar w:name="eNV_7BFA3D4C392E480E92C2A4A24EBBAC38_Struct" w:val="§ 20 Absatz 1 Nummer 2 Buchstabe e;2;Struktur:20/1/2/5;CheckSums:-1/-1/-1/-1;eNV_7BFA3D4C392E480E92C2A4A24EBBAC38_1@@2"/>
    <w:docVar w:name="eNV_7C0D4C97EC904E3EA8BCE870C3B7DD37_Struct" w:val="§ 7 Absatz 6;2;Struktur:7/6;CheckSums:-1/-1;eNV_7C0D4C97EC904E3EA8BCE870C3B7DD37_1@@2"/>
    <w:docVar w:name="eNV_7CBA3F73F0D64ECCADC6C721E4B7A7FB_Struct" w:val="§ 13 Absatz 1;2;Struktur:13/1;CheckSums:-1/-1;eNV_7CBA3F73F0D64ECCADC6C721E4B7A7FB_1@@2"/>
    <w:docVar w:name="eNV_7CF9E15628CC4FFBBB2549CD31186308_Struct" w:val="Anlage 1;5;Struktur:1;CheckSums:-1;eNV_7CF9E15628CC4FFBBB2549CD31186308_1@@2"/>
    <w:docVar w:name="eNV_7D16FAB1BEBE41F9BFD280FE85BD01DE_Struct" w:val="§ 8 Absatz 2;2;Struktur:8/2;CheckSums:-1/-1;eNV_7D16FAB1BEBE41F9BFD280FE85BD01DE_1@@2"/>
    <w:docVar w:name="eNV_7D7C4316AB574EB28E6DDAC3941F3ADE_Struct" w:val="§ 10 Absatz 6;2;Struktur:10/6;CheckSums:-1/-1;eNV_7D7C4316AB574EB28E6DDAC3941F3ADE_1@@2"/>
    <w:docVar w:name="eNV_7F20B7164F0A4314BC0479ABFFDEF48B_Struct" w:val="§ 18;2;Struktur:18;CheckSums:-1;eNV_7F20B7164F0A4314BC0479ABFFDEF48B_1@@2"/>
    <w:docVar w:name="eNV_7F6AB9921C474D28BDE31BBF0A23EA98_Struct" w:val="§ 26 Absatz 1 Nummer 7;2;Struktur:26/1/7;CheckSums:-1/-1/-1;eNV_7F6AB9921C474D28BDE31BBF0A23EA98_1@@2"/>
    <w:docVar w:name="eNV_7FA352DD00374EECB2A610F81797F774_Struct" w:val="Artikel 3;6;Struktur:3;CheckSums:-1;eNV_7FA352DD00374EECB2A610F81797F774_1@@2"/>
    <w:docVar w:name="eNV_7FADD3C87D0747EAB62DFC2011B0D396_Struct" w:val="§ 19 Absatz 8;2;Struktur:19/8;CheckSums:-1/-1;eNV_7FADD3C87D0747EAB62DFC2011B0D396_1@@2"/>
    <w:docVar w:name="eNV_8061299458C9418B824072A3CD0FA528_Struct" w:val="§ 17 Absatz 4 Nummer 2;2;Struktur:17/4/2;CheckSums:-1/-1/-1;eNV_8061299458C9418B824072A3CD0FA528_1@@2"/>
    <w:docVar w:name="eNV_81173D4D774B41498DEC03C4CCEE4963_Struct" w:val="§ 8 Absatz 7;2;Struktur:8/7;CheckSums:-1/-1;eNV_81173D4D774B41498DEC03C4CCEE4963_1@@2"/>
    <w:docVar w:name="eNV_81B4E932FD2B4D2D8ACAEF9E665C8BDC_Struct" w:val="§ 11 Absatz 2;2;Struktur:11/2;CheckSums:-1/-1;eNV_81B4E932FD2B4D2D8ACAEF9E665C8BDC_1@@2"/>
    <w:docVar w:name="eNV_81C2A1662B794E03A0829CD4B069667C_Struct" w:val="§ 15;2;Struktur:15;CheckSums:-1;eNV_81C2A1662B794E03A0829CD4B069667C_1@@2"/>
    <w:docVar w:name="eNV_82076034A89D4F6E89B7DF81B6ECD71C_Struct" w:val="§ 24 Absatz 5 Nummer 3;2;Struktur:24/5/3;CheckSums:-1/-1/-1;eNV_82076034A89D4F6E89B7DF81B6ECD71C_1@@2"/>
    <w:docVar w:name="eNV_8231045F0D574735AF0E8F85EF8C1E88_Struct" w:val="§ 6 Absatz 8;2;Struktur:6/8;CheckSums:-1/-1;eNV_8231045F0D574735AF0E8F85EF8C1E88_1@@2"/>
    <w:docVar w:name="eNV_824AF6CA9AF940928B5A13E7B4F347E3_Struct" w:val="§ 23 Absatz 1;2;Struktur:23/1;CheckSums:-1/-1;eNV_824AF6CA9AF940928B5A13E7B4F347E3_1@@2"/>
    <w:docVar w:name="eNV_82D7E236E48447A9A008987055AAF9B7_Struct" w:val="§ 19 Absatz 1;2;Struktur:19/1;CheckSums:-1/-1;eNV_82D7E236E48447A9A008987055AAF9B7_1@@2"/>
    <w:docVar w:name="eNV_82FE04D4D28D4173BA23AC6586ECE379_Struct" w:val="§ 21 Absatz 5;2;Struktur:21/5;CheckSums:-1/-1;eNV_82FE04D4D28D4173BA23AC6586ECE379_1@@2"/>
    <w:docVar w:name="eNV_83274CE4EF9C478FB0EDE783C6453E7A_Struct" w:val="§ 16 Absatz 2;2;Struktur:16/2;CheckSums:-1/-1;eNV_83274CE4EF9C478FB0EDE783C6453E7A_1@@2"/>
    <w:docVar w:name="eNV_83ADDA3AE66E44458587DF8C3DEF6C85_Struct" w:val="§ 3 Absatz 1 Nummer 5;2;Struktur:3/1/5;CheckSums:-1/-1/-1;eNV_83ADDA3AE66E44458587DF8C3DEF6C85_1@@2"/>
    <w:docVar w:name="eNV_83DDE94407264679947AC537DE38E2E0_Struct" w:val="§ 24 Absatz 3;2;Struktur:24/3;CheckSums:-1/-1;eNV_83DDE94407264679947AC537DE38E2E0_1@@2"/>
    <w:docVar w:name="eNV_844007309A034EAA94C1A5CBF7D98055_Struct" w:val="§ 8 Absatz 6;2;Struktur:8/6;CheckSums:-1/-1;eNV_844007309A034EAA94C1A5CBF7D98055_1@@2"/>
    <w:docVar w:name="eNV_85E74FE1895C48B9A1F6964957E8A72F_Struct" w:val="§ 16;2;Struktur:16;CheckSums:-1;eNV_85E74FE1895C48B9A1F6964957E8A72F_1@@2"/>
    <w:docVar w:name="eNV_861A4635C244424FBC225714F9FD411D_Struct" w:val="§ 9;2;Struktur:9;CheckSums:-1;eNV_861A4635C244424FBC225714F9FD411D_1@@2"/>
    <w:docVar w:name="eNV_8622D6DC05574FBEA2C297AA311BCE08_Struct" w:val="§ 17 Absatz 6;2;Struktur:17/6;CheckSums:-1/-1;eNV_8622D6DC05574FBEA2C297AA311BCE08_1@@2"/>
    <w:docVar w:name="eNV_8664EC0AC6154869AAE69634D2EEB6CE_Struct" w:val="§ 14 Absatz 3 Nummer 1;2;Struktur:14/3/1;CheckSums:-1/-1/-1;eNV_8664EC0AC6154869AAE69634D2EEB6CE_1@@2"/>
    <w:docVar w:name="eNV_86BDE1ED2BD6447F901AA2D5ACC1042A_Struct" w:val="§ 9 Absatz 1;2;Struktur:9/1;CheckSums:-1/-1;eNV_86BDE1ED2BD6447F901AA2D5ACC1042A_1@@2"/>
    <w:docVar w:name="eNV_86E665733BFB4DF6ADAED072FD3B2D1F_Struct" w:val="§ 19 Absatz 4;2;Struktur:19/4;CheckSums:-1/-1;eNV_86E665733BFB4DF6ADAED072FD3B2D1F_1@@2"/>
    <w:docVar w:name="eNV_870B7EA4BC91451FBF15BDA3D56C06E0_Struct" w:val="§ 2 Nummer 1;2;Struktur:2/0/1;CheckSums:-1/-1/-1;eNV_870B7EA4BC91451FBF15BDA3D56C06E0_1@@2"/>
    <w:docVar w:name="eNV_88666C55BF17477782E4EDB80DCE1117_Struct" w:val="§ 2 Nummer 18;2;Struktur:2/0/18;CheckSums:-1/-1/-1;eNV_88666C55BF17477782E4EDB80DCE1117_1@@2"/>
    <w:docVar w:name="eNV_89545915FA2B4BFAB173A95183BBAAA6_Struct" w:val="§ 2 Nummer 3 Buchstabe d;2;Struktur:2/0/3/4;CheckSums:-1/-1/-1/-1;eNV_89545915FA2B4BFAB173A95183BBAAA6_1@@2"/>
    <w:docVar w:name="eNV_899870A81C2A463281BB2D9DF504CAAF_Struct" w:val="§ 10 Absatz 4;2;Struktur:10/4;CheckSums:-1/-1;eNV_899870A81C2A463281BB2D9DF504CAAF_1@@2"/>
    <w:docVar w:name="eNV_89C1C2F680B84DA28F7060310C955C26_Struct" w:val="§ 4 Absatz 1 Nummer 3;2;Struktur:4/1/3;CheckSums:-1/-1/-1;eNV_89C1C2F680B84DA28F7060310C955C26_1@@2"/>
    <w:docVar w:name="eNV_8B2E39EC59FC44C1949CE12058E79CCE_Struct" w:val="§ 27 Absatz 3;2;Struktur:27/3;CheckSums:-1/-1;eNV_8B2E39EC59FC44C1949CE12058E79CCE_1@@2"/>
    <w:docVar w:name="eNV_8B8F76ED742C410D8117D37534F121E0_Struct" w:val="Artikel 2;6;Struktur:2;CheckSums:-1;eNV_8B8F76ED742C410D8117D37534F121E0_1@@2"/>
    <w:docVar w:name="eNV_8C9CDD67514B4A3B80DC00F2436904C5_Struct" w:val="§ 8 Absatz 3;2;Struktur:8/3;CheckSums:-1/-1;eNV_8C9CDD67514B4A3B80DC00F2436904C5_1@@2"/>
    <w:docVar w:name="eNV_8D10BBD415104676BBBCAF53236D4AC5_Struct" w:val="§ 10 Absatz 1;2;Struktur:10/1;CheckSums:-1/-1;eNV_8D10BBD415104676BBBCAF53236D4AC5_1@@2"/>
    <w:docVar w:name="eNV_8DB06ADCA7FC4696A9BFC852178B89E2_Struct" w:val="§ 1 Absatz 2 Nummer 2 Buchstabe f;2;Struktur:1/2/2/6;CheckSums:-1/-1/-1/-1;eNV_8DB06ADCA7FC4696A9BFC852178B89E2_1@@2"/>
    <w:docVar w:name="eNV_8E3A8516A8E846DF8F5B418D637E701F_Struct" w:val="§ 18 Absatz 1 Nummer 1;2;Struktur:18/1/1;CheckSums:-1/-1/-1;eNV_8E3A8516A8E846DF8F5B418D637E701F_1@@2"/>
    <w:docVar w:name="eNV_8F1D1792BBD04D089C19F7B29180ABC3_Struct" w:val="§ 8;2;Struktur:8;CheckSums:-1;eNV_8F1D1792BBD04D089C19F7B29180ABC3_1@@2"/>
    <w:docVar w:name="eNV_8F31DB52DC244675836E963F8398C111_Struct" w:val="§ 10 Absatz 2 Nummer 2;2;Struktur:10/2/2;CheckSums:-1/-1/-1;eNV_8F31DB52DC244675836E963F8398C111_1@@2"/>
    <w:docVar w:name="eNV_904D1D306ABD47579662EAF6EE36951F_Struct" w:val="§ 8 Absatz 3 Nummer 3;2;Struktur:8/3/3;CheckSums:-1/-1/-1;eNV_904D1D306ABD47579662EAF6EE36951F_1@@2"/>
    <w:docVar w:name="eNV_9056711E4F874B7CB69E8762CB2E1191_Struct" w:val="§ 22 Absatz 3 Nummer 8;2;Struktur:22/3/8;CheckSums:-1/-1/-1;eNV_9056711E4F874B7CB69E8762CB2E1191_1@@2"/>
    <w:docVar w:name="eNV_90C55C107DD940AC9B2AEB2B912AEFB5_Struct" w:val="§ 25 Absatz 1;2;Struktur:25/1;CheckSums:-1/-1;eNV_90C55C107DD940AC9B2AEB2B912AEFB5_1@@2"/>
    <w:docVar w:name="eNV_924CB9ED72CE4E63802FDBCBB696B846_Struct" w:val="§ 17 Absatz 3;2;Struktur:17/3;CheckSums:-1/-1;eNV_924CB9ED72CE4E63802FDBCBB696B846_1@@2"/>
    <w:docVar w:name="eNV_926558BB210B48BDB762A3BAE5C8ABB2_Struct" w:val="§ 7 Absatz 6 Nummer 5;2;Struktur:7/6/5;CheckSums:-1/-1/-1;eNV_926558BB210B48BDB762A3BAE5C8ABB2_1@@2"/>
    <w:docVar w:name="eNV_92BDCEA4B21041EEA98137FD0C07A3F8_Struct" w:val="§ 24 Absatz 11 Nummer 2;2;Struktur:24/11/2;CheckSums:-1/-1/-1;eNV_92BDCEA4B21041EEA98137FD0C07A3F8_1@@2"/>
    <w:docVar w:name="eNV_92BE706B06554B94AA532B14E9EB3A1B_Struct" w:val="§ 5 Absatz 6;2;Struktur:5/6;CheckSums:-1/-1;eNV_92BE706B06554B94AA532B14E9EB3A1B_1@@2"/>
    <w:docVar w:name="eNV_9343A4672E0E4A459540576FD536F096_Struct" w:val="§ 1 Absatz 2 Nummer 4;2;Struktur:1/2/4;CheckSums:-1/-1/-1;eNV_9343A4672E0E4A459540576FD536F096_1@@2"/>
    <w:docVar w:name="eNV_93C23578843B4EEB8273F890ACE73356_Struct" w:val="§ 20 Absatz 1 Nummer 1 Buchstabe b;2;Struktur:20/1/1/2;CheckSums:-1/-1/-1/-1;eNV_93C23578843B4EEB8273F890ACE73356_1@@2"/>
    <w:docVar w:name="eNV_93CF0724D92349E5A0C0E5743CEAEA6E_Struct" w:val="§ 15 Absatz 5;2;Struktur:15/5;CheckSums:-1/-1;eNV_93CF0724D92349E5A0C0E5743CEAEA6E_1@@2"/>
    <w:docVar w:name="eNV_93D8C76135594C9593374FE153CB2E36_Struct" w:val="§ 1 Absatz 2 Nummer 2;2;Struktur:1/2/2;CheckSums:-1/-1/-1;eNV_93D8C76135594C9593374FE153CB2E36_1@@2"/>
    <w:docVar w:name="eNV_950C3C2A9CC7423B98575CEB39B23892_Struct" w:val="§ 10 Absatz 7;2;Struktur:10/7;CheckSums:-1/-1;eNV_950C3C2A9CC7423B98575CEB39B23892_1@@2"/>
    <w:docVar w:name="eNV_9514520549504D28B51775B3BBFE0F9A_Struct" w:val="§ 21;2;Struktur:21;CheckSums:-1;eNV_9514520549504D28B51775B3BBFE0F9A_1@@2"/>
    <w:docVar w:name="eNV_960E9C0BD6354E5397319F05E4590EFC_Struct" w:val="§ 4;2;Struktur:4;CheckSums:-1;eNV_960E9C0BD6354E5397319F05E4590EFC_1@@2"/>
    <w:docVar w:name="eNV_96DEC4B8FDBE418DB533CF81622C6743_Struct" w:val="§ 2 Nummer 12;2;Struktur:2/0/12;CheckSums:-1/-1/-1;eNV_96DEC4B8FDBE418DB533CF81622C6743_1@@2"/>
    <w:docVar w:name="eNV_9727B3EEA5D343789B11AB69F38888A0_Struct" w:val="§ 15 Absatz 8;2;Struktur:15/8;CheckSums:-1/-1;eNV_9727B3EEA5D343789B11AB69F38888A0_1@@2"/>
    <w:docVar w:name="eNV_973CC707B00C42C6B8E4ECD28412D96F_Struct" w:val="§ 1 Absatz 2 Nummer 2 Buchstabe g;2;Struktur:1/2/2/7;CheckSums:-1/-1/-1/-1;eNV_973CC707B00C42C6B8E4ECD28412D96F_1@@2"/>
    <w:docVar w:name="eNV_98AA370E774E497BAB9D73DD5D488FA8_Struct" w:val="§ 5 Absatz 4;2;Struktur:5/4;CheckSums:-1/-1;eNV_98AA370E774E497BAB9D73DD5D488FA8_1@@2"/>
    <w:docVar w:name="eNV_9934D7993F114C07B04F7131EDAA1417_Struct" w:val="§ 15 Absatz 1;2;Struktur:15/1;CheckSums:-1/-1;eNV_9934D7993F114C07B04F7131EDAA1417_1@@2"/>
    <w:docVar w:name="eNV_99481484CC22494EBF3C7CEBAC5EA245_Struct" w:val="§ 18 Absatz 1 Nummer 3;2;Struktur:18/1/3;CheckSums:-1/-1/-1;eNV_99481484CC22494EBF3C7CEBAC5EA245_1@@2"/>
    <w:docVar w:name="eNV_9A4E221E9C154626B9F957535BA1BE87_Struct" w:val="§ 3 Absatz 1 Nummer 2;2;Struktur:3/1/2;CheckSums:-1/-1/-1;eNV_9A4E221E9C154626B9F957535BA1BE87_1@@2"/>
    <w:docVar w:name="eNV_9B0CF6BA564940C2B558F3584C2BEFDA_Struct" w:val="§ 24 Absatz 4 Nummer 3;2;Struktur:24/4/3;CheckSums:-1/-1/-1;eNV_9B0CF6BA564940C2B558F3584C2BEFDA_1@@2"/>
    <w:docVar w:name="eNV_9B2C63EEE8E04DB1B038B8DA1E13FF8E_Struct" w:val="§ 1 Absatz 2 Nummer 3 Buchstabe c;2;Struktur:1/2/3/3;CheckSums:-1/-1/-1/-1;eNV_9B2C63EEE8E04DB1B038B8DA1E13FF8E_1@@2"/>
    <w:docVar w:name="eNV_9B7E268955A44CB79D54BCCCC474C032_Struct" w:val="§ 5 Absatz 4 Nummer 3;2;Struktur:5/4/3;CheckSums:-1/-1/-1;eNV_9B7E268955A44CB79D54BCCCC474C032_1@@2"/>
    <w:docVar w:name="eNV_9BCEA2E747134A9FAA796EEC9D1936F5_Struct" w:val="§ 18 Absatz 1;2;Struktur:18/1;CheckSums:-1/-1;eNV_9BCEA2E747134A9FAA796EEC9D1936F5_1@@2"/>
    <w:docVar w:name="eNV_9BD23690F0244AA1AC5FE0E84265CDC6_Struct" w:val="§ 2 Nummer 2 Buchstabe b;2;Struktur:2/0/2/2;CheckSums:-1/-1/-1/-1;eNV_9BD23690F0244AA1AC5FE0E84265CDC6_1@@2"/>
    <w:docVar w:name="eNV_9C038E8EB5A64494B7DA58EC3A7682AA_Struct" w:val="§ 19 Absatz 6 Nummer 3;2;Struktur:19/6/3;CheckSums:-1/-1/-1;eNV_9C038E8EB5A64494B7DA58EC3A7682AA_1@@2"/>
    <w:docVar w:name="eNV_9C75C277D3F54622A235EA6CDA29E351_Struct" w:val="§ 2 Nummer 11;2;Struktur:2/0/11;CheckSums:-1/-1/-1;eNV_9C75C277D3F54622A235EA6CDA29E351_1@@2"/>
    <w:docVar w:name="eNV_9C8D8C51D9774C908C2FA7E79086E949_Struct" w:val="§ 16 Absatz 4 Nummer 9;2;Struktur:16/4/9;CheckSums:-1/-1/-1;eNV_9C8D8C51D9774C908C2FA7E79086E949_1@@2"/>
    <w:docVar w:name="eNV_9C9E0169391645CFB7432275752C3C45_Struct" w:val="§ 2 Nummer 17;2;Struktur:2/0/17;CheckSums:-1/-1/-1;eNV_9C9E0169391645CFB7432275752C3C45_1@@2"/>
    <w:docVar w:name="eNV_9CB6DAB37DF440548BBBB6D95B084D53_Struct" w:val="§ 2 Nummer 21;2;Struktur:2/0/21;CheckSums:-1/-1/-1;eNV_9CB6DAB37DF440548BBBB6D95B084D53_1@@2"/>
    <w:docVar w:name="eNV_9D6F352AA17646E78ED75C663DDD5E28_Struct" w:val="§ 2 Nummer 23;2;Struktur:2/0/23;CheckSums:-1/-1/-1;eNV_9D6F352AA17646E78ED75C663DDD5E28_1@@2"/>
    <w:docVar w:name="eNV_9DA39296FE8B47CEAC81EC2187FA2A37_Struct" w:val="§ 20 Absatz 1 Nummer 2 Buchstabe h;2;Struktur:20/1/2/8;CheckSums:-1/-1/-1/-1;eNV_9DA39296FE8B47CEAC81EC2187FA2A37_1@@2"/>
    <w:docVar w:name="eNV_9E2356FF892B4648BF5CD717A3FA7C87_Struct" w:val="§ 7;2;Struktur:7;CheckSums:-1;eNV_9E2356FF892B4648BF5CD717A3FA7C87_1@@2"/>
    <w:docVar w:name="eNV_9F4679AD338444C5A31A56D96521554A_Struct" w:val="Anlage 4;5;Struktur:4;CheckSums:-1;eNV_9F4679AD338444C5A31A56D96521554A_1@@2"/>
    <w:docVar w:name="eNV_9F6821BAD0A24FE5B1276CACD82DA3B6_Struct" w:val="§ 14 Absatz 1 Nummer 2;2;Struktur:14/1/2;CheckSums:-1/-1/-1;eNV_9F6821BAD0A24FE5B1276CACD82DA3B6_1@@2"/>
    <w:docVar w:name="eNV_9F7984CA1A4847E48910F43A0E3FBBC5_Struct" w:val="Anlage 2;5;Struktur:2;CheckSums:-1;eNV_9F7984CA1A4847E48910F43A0E3FBBC5_1@@2"/>
    <w:docVar w:name="eNV_A006263143F84660A9CE5DD9C1377EF9_Struct" w:val="§ 24 Absatz 11 Nummer 1;2;Struktur:24/11/1;CheckSums:-1/-1/-1;eNV_A006263143F84660A9CE5DD9C1377EF9_1@@2"/>
    <w:docVar w:name="eNV_A00E0E5D4F9A42898C28D1DD2E0E87FA_Struct" w:val="§ 12 Absatz 1;2;Struktur:12/1;CheckSums:-1/-1;eNV_A00E0E5D4F9A42898C28D1DD2E0E87FA_1@@2"/>
    <w:docVar w:name="eNV_A10E733D8FF74DCFA25811CA2E2888C9_Struct" w:val="§ 16;2;Struktur:16;CheckSums:-1;eNV_A10E733D8FF74DCFA25811CA2E2888C9_1@@2"/>
    <w:docVar w:name="eNV_A176656444034183BFF774B1FA770C45_Struct" w:val="§ 24 Absatz 10;2;Struktur:24/10;CheckSums:-1/-1;eNV_A176656444034183BFF774B1FA770C45_1@@2"/>
    <w:docVar w:name="eNV_A20C0D3F61E344A2B64A3710D8501311_Struct" w:val="§ 10 Absatz 4;2;Struktur:10/4;CheckSums:-1/-1;eNV_A20C0D3F61E344A2B64A3710D8501311_1@@2"/>
    <w:docVar w:name="eNV_A5E31A01B55C44B08465DBA70D6755E1_Struct" w:val="§ 2 Nummer 6;2;Struktur:2/0/6;CheckSums:-1/-1/-1;eNV_A5E31A01B55C44B08465DBA70D6755E1_1@@2"/>
    <w:docVar w:name="eNV_A70CF1C102214627B01315AD3DF5F54C_Struct" w:val="§ 2;2;Struktur:2;CheckSums:-1;eNV_A70CF1C102214627B01315AD3DF5F54C_1@@2"/>
    <w:docVar w:name="eNV_A7A90C7FA32A411C9783B027691C9C7B_Struct" w:val="§ 2 Nummer 3 Buchstabe f;2;Struktur:2/0/3/6;CheckSums:-1/-1/-1/-1;eNV_A7A90C7FA32A411C9783B027691C9C7B_1@@2"/>
    <w:docVar w:name="eNV_A7C38DC1AD554401853216A950AECF32_Struct" w:val="§ 8 Absatz 5;2;Struktur:8/5;CheckSums:-1/-1;eNV_A7C38DC1AD554401853216A950AECF32_1@@2"/>
    <w:docVar w:name="eNV_A7E6CDDC3EA04D3BBEC5E4EC14A3B993_Struct" w:val="§ 2 Nummer 35;2;Struktur:2/0/35;CheckSums:-1/-1/-1;eNV_A7E6CDDC3EA04D3BBEC5E4EC14A3B993_1@@2"/>
    <w:docVar w:name="eNV_A899B801ECC0468682B93E6EDB855227_Struct" w:val="§ 19 Absatz 7;2;Struktur:19/7;CheckSums:-1/-1;eNV_A899B801ECC0468682B93E6EDB855227_1@@2"/>
    <w:docVar w:name="eNV_A998B52B45AA4C35BC701A189E44B369_Struct" w:val="Artikel 3 Nummer 2 Buchstabe c;6;Struktur:3/0/2/3;CheckSums:-1/-1/-1/-1;eNV_A998B52B45AA4C35BC701A189E44B369_1@@2"/>
    <w:docVar w:name="eNV_A9F979B22946420A911E35D9BEC37A5D_Struct" w:val="§ 2 Nummer 12;2;Struktur:2/0/12;CheckSums:-1/-1/-1;eNV_A9F979B22946420A911E35D9BEC37A5D_1@@2"/>
    <w:docVar w:name="eNV_AA3763DCC8C846A2915515B83AFB9ECA_Struct" w:val="§ 26 Nummer 4;2;Struktur:26/0/4;CheckSums:-1/-1/-1;eNV_AA3763DCC8C846A2915515B83AFB9ECA_1@@2"/>
    <w:docVar w:name="eNV_AABBEF4F1A4F46C49253077697F8D65B_Struct" w:val="§ 1 Absatz 2 Nummer 2 Buchstabe d;2;Struktur:1/2/2/4;CheckSums:-1/-1/-1/-1;eNV_AABBEF4F1A4F46C49253077697F8D65B_1@@2"/>
    <w:docVar w:name="eNV_AABE55D97870486FA266618639E3120A_Struct" w:val="§ 24 Absatz 6 Nummer 2;2;Struktur:24/6/2;CheckSums:-1/-1/-1;eNV_AABE55D97870486FA266618639E3120A_1@@2"/>
    <w:docVar w:name="eNV_AAF6363BF4EA4F70B52F4435F7BBBBEA_Struct" w:val="Abschnitt 4;1;Struktur:0/0/0/4;CheckSums:-1/-1/-1/-1;eNV_AAF6363BF4EA4F70B52F4435F7BBBBEA_1@@2"/>
    <w:docVar w:name="eNV_AB12973990B04AEB9AE61AEEE2CFD143_Struct" w:val="§ 2 Nummer 25;2;Struktur:2/0/25;CheckSums:-1/-1/-1;eNV_AB12973990B04AEB9AE61AEEE2CFD143_1@@2"/>
    <w:docVar w:name="eNV_ABF19F90A3704EBD8491C16E76B62229_Struct" w:val="§ 2 Nummer 20;2;Struktur:2/0/20;CheckSums:-1/-1/-1;eNV_ABF19F90A3704EBD8491C16E76B62229_1@@2"/>
    <w:docVar w:name="eNV_AC0CD08332D94AA1BEB0044437313F39_Struct" w:val="§ 20 Absatz 1 Nummer 2 Buchstabe b;2;Struktur:20/1/2/2;CheckSums:-1/-1/-1/-1;eNV_AC0CD08332D94AA1BEB0044437313F39_1@@2"/>
    <w:docVar w:name="eNV_AC7E1FB20D5344A8BF635F16B5C329FC_Struct" w:val="§ 16 Absatz 4 Nummer 2;2;Struktur:16/4/2;CheckSums:-1/-1/-1;eNV_AC7E1FB20D5344A8BF635F16B5C329FC_1@@2"/>
    <w:docVar w:name="eNV_AC95974C9B4743FF8D5AC7526406F88A_Struct" w:val="§ 5 Absatz 1 Nummer 2;2;Struktur:5/1/2;CheckSums:-1/-1/-1;eNV_AC95974C9B4743FF8D5AC7526406F88A_1@@2"/>
    <w:docVar w:name="eNV_ACA196085FF9462CB8385FBA44EF197B_Struct" w:val="§ 14 Absatz 3 Nummer 4;2;Struktur:14/3/4;CheckSums:-1/-1/-1;eNV_ACA196085FF9462CB8385FBA44EF197B_1@@2"/>
    <w:docVar w:name="eNV_AD5C53DDEB5C4A7D8B28F29612890611_Struct" w:val="§ 1 Absatz 1 Nummer 1;2;Struktur:1/1/1;CheckSums:-1/-1/-1;eNV_AD5C53DDEB5C4A7D8B28F29612890611_1@@2"/>
    <w:docVar w:name="eNV_AE80E6464F1646CC95F4F301DDCAF89D_Struct" w:val="§ 2 Nummer 1 Buchstabe a Doppelbuchstabe bb;2;Struktur:2/0/1/1/2;CheckSums:-1/-1/-1/-1/-1;eNV_AE80E6464F1646CC95F4F301DDCAF89D_1@@2"/>
    <w:docVar w:name="eNV_AF57B4D1FF65433F83414EB771B55FF6_Struct" w:val="Abschnitt 3 Unterabschnitt 2;1;Struktur:0/0/0/3/2;CheckSums:-1/-1/-1/-1/-1;eNV_AF57B4D1FF65433F83414EB771B55FF6_1@@2"/>
    <w:docVar w:name="eNV_AF9D668F704849E5A2A49D244F368F85_Struct" w:val="§ 22 Absatz 5;2;Struktur:22/5;CheckSums:-1/-1;eNV_AF9D668F704849E5A2A49D244F368F85_1@@2"/>
    <w:docVar w:name="eNV_AFA9F8F858F740A1841ED4F1D53C27EE_Struct" w:val="§ 16 Absatz 4 Nummer 7;2;Struktur:16/4/7;CheckSums:-1/-1/-1;eNV_AFA9F8F858F740A1841ED4F1D53C27EE_1@@2"/>
    <w:docVar w:name="eNV_AFBC8CAE3F05411382B6C0A4D0E3F75D_Struct" w:val="§ 28;2;Struktur:28;CheckSums:-1;eNV_AFBC8CAE3F05411382B6C0A4D0E3F75D_1@@2"/>
    <w:docVar w:name="eNV_AFF770C571E2424F94C32812ABC7A20C_Struct" w:val="§ 8 Absatz 5;2;Struktur:8/5;CheckSums:-1/-1;eNV_AFF770C571E2424F94C32812ABC7A20C_1@@2"/>
    <w:docVar w:name="eNV_B060EA87DAA248A9A46C059037F4FB93_Struct" w:val="§ 2 Nummer 33;2;Struktur:2/0/33;CheckSums:-1/-1/-1;eNV_B060EA87DAA248A9A46C059037F4FB93_1@@2"/>
    <w:docVar w:name="eNV_B153BAB57D224BA9BA2EC1E4BD81C06C_Struct" w:val="§ 22 Absatz 1 Nummer 2;2;Struktur:22/1/2;CheckSums:-1/-1/-1;eNV_B153BAB57D224BA9BA2EC1E4BD81C06C_1@@2"/>
    <w:docVar w:name="eNV_B2B62A809861405BB128F7DE14BF63BD_Struct" w:val="§ 2 Nummer 9;2;Struktur:2/0/9;CheckSums:-1/-1/-1;eNV_B2B62A809861405BB128F7DE14BF63BD_1@@2"/>
    <w:docVar w:name="eNV_B45952A279FE4452A93E4FF89D480751_Struct" w:val="Abschnitt 3;1;Struktur:0/0/0/3;CheckSums:-1/-1/-1/-1;eNV_B45952A279FE4452A93E4FF89D480751_1@@2"/>
    <w:docVar w:name="eNV_B4F49BBF252E4CE4B30F563D6FDFC066_Struct" w:val="§ 6 Absatz 7;2;Struktur:6/7;CheckSums:-1/-1;eNV_B4F49BBF252E4CE4B30F563D6FDFC066_1@@2"/>
    <w:docVar w:name="eNV_B56FBB9420524A7DB85C08A45BA5023D_Struct" w:val="§ 1 Absatz 2 Nummer 2 Buchstabe i;2;Struktur:1/2/2/9;CheckSums:-1/-1/-1/-1;eNV_B56FBB9420524A7DB85C08A45BA5023D_1@@2"/>
    <w:docVar w:name="eNV_B5E87E258F08403693E7078D838889E7_Struct" w:val="§ 13 Absatz 1;2;Struktur:13/1;CheckSums:-1/-1;eNV_B5E87E258F08403693E7078D838889E7_1@@2"/>
    <w:docVar w:name="eNV_B6F4779D33284D4E8730A93438734F25_Struct" w:val="§ 18 Absatz 4;2;Struktur:18/4;CheckSums:-1/-1;eNV_B6F4779D33284D4E8730A93438734F25_1@@2"/>
    <w:docVar w:name="eNV_B72D8854DCA44558811F2FBC7B79EA27_Struct" w:val="§ 26 Absatz 1 Nummer 3;2;Struktur:26/1/3;CheckSums:-1/-1/-1;eNV_B72D8854DCA44558811F2FBC7B79EA27_1@@2"/>
    <w:docVar w:name="eNV_B835EFE3D1274BC2A89836D54B521D02_Struct" w:val="§ 19 Absatz 6 Nummer 5;2;Struktur:19/6/5;CheckSums:-1/-1/-1;eNV_B835EFE3D1274BC2A89836D54B521D02_1@@2"/>
    <w:docVar w:name="eNV_B83FFEC062FD488694488C2D26598D54_Struct" w:val="§ 9 Absatz 1 Nummer 2;2;Struktur:9/1/2;CheckSums:-1/-1/-1;eNV_B83FFEC062FD488694488C2D26598D54_1@@2"/>
    <w:docVar w:name="eNV_B84C3F7264DC432FA412DC335AE19F99_Struct" w:val="§ 25 Absatz 3;2;Struktur:25/3;CheckSums:-1/-1;eNV_B84C3F7264DC432FA412DC335AE19F99_1@@2"/>
    <w:docVar w:name="eNV_B8A5A62B079F446CBDBA6BE50E1A59F7_Struct" w:val="§ 17 Absatz 5;2;Struktur:17/5;CheckSums:-1/-1;eNV_B8A5A62B079F446CBDBA6BE50E1A59F7_1@@2"/>
    <w:docVar w:name="eNV_B91B4D5AE12E4635BEF6F0AE6590D7C3_Struct" w:val="§ 2 Nummer 20 Buchstabe a;2;Struktur:2/0/20/1;CheckSums:-1/-1/-1/-1;eNV_B91B4D5AE12E4635BEF6F0AE6590D7C3_1@@2"/>
    <w:docVar w:name="eNV_B92E35D9CF7B4876BEA5D060C61F2D7D_Struct" w:val="§ 1 Absatz 1 Nummer 4;2;Struktur:1/1/4;CheckSums:-1/-1/-1;eNV_B92E35D9CF7B4876BEA5D060C61F2D7D_1@@2"/>
    <w:docVar w:name="eNV_B92F7CA53BCA4C04AD5E3A8222139AEF_Struct" w:val="Abschnitt 5;1;Struktur:0/0/0/5;CheckSums:-1/-1/-1/-1;eNV_B92F7CA53BCA4C04AD5E3A8222139AEF_1@@2"/>
    <w:docVar w:name="eNV_B9D632730A7C4A3EB149EF6F02780687_Struct" w:val="§ 4 Absatz 1;2;Struktur:4/1;CheckSums:-1/-1;eNV_B9D632730A7C4A3EB149EF6F02780687_1@@2"/>
    <w:docVar w:name="eNV_BA4294108F6C4BF9837E23C4D54AD818_Struct" w:val="§ 17 Absatz 1;2;Struktur:17/1;CheckSums:-1/-1;eNV_BA4294108F6C4BF9837E23C4D54AD818_1@@2"/>
    <w:docVar w:name="eNV_BA6356FD9CC64474BC57BC948999CCCA_Struct" w:val="§ 19;2;Struktur:19;CheckSums:-1;eNV_BA6356FD9CC64474BC57BC948999CCCA_1@@2"/>
    <w:docVar w:name="eNV_BAECC849364946DFAB0E19F7A758879A_Struct" w:val="§ 15 Absatz 7;2;Struktur:15/7;CheckSums:-1/-1;eNV_BAECC849364946DFAB0E19F7A758879A_1@@2"/>
    <w:docVar w:name="eNV_BB1604A4426743118DEC79FAEF0DD9A6_Struct" w:val="§ 2 Nummer 22;2;Struktur:2/0/22;CheckSums:-1/-1/-1;eNV_BB1604A4426743118DEC79FAEF0DD9A6_1@@2"/>
    <w:docVar w:name="eNV_BB3773FC856C48CFB988AFFCB3D04DBE_Struct" w:val="§ 5 Absatz 5;2;Struktur:5/5;CheckSums:-1/-1;eNV_BB3773FC856C48CFB988AFFCB3D04DBE_1@@2"/>
    <w:docVar w:name="eNV_BB5653EE870C4D70B811F958C1E38B4B_Struct" w:val="§ 25 Absatz 1 Nummer 5;2;Struktur:25/1/5;CheckSums:-1/-1/-1;eNV_BB5653EE870C4D70B811F958C1E38B4B_1@@2"/>
    <w:docVar w:name="eNV_BB5ACD83CABC4755994C136CBDE917CF_Struct" w:val="§ 23 Absatz 2;2;Struktur:23/2;CheckSums:-1/-1;eNV_BB5ACD83CABC4755994C136CBDE917CF_1@@2"/>
    <w:docVar w:name="eNV_BB600852C0E64A28A8235804EC7B4F6D_Struct" w:val="Artikel 1;6;Struktur:1;CheckSums:-1;eNV_BB600852C0E64A28A8235804EC7B4F6D_1@@2"/>
    <w:docVar w:name="eNV_BBB786B553DA4355B47D9AD362FC34D4_Struct" w:val="§ 6 Absatz 12;2;Struktur:6/12;CheckSums:-1/-1;eNV_BBB786B553DA4355B47D9AD362FC34D4_1@@2"/>
    <w:docVar w:name="eNV_BBD873224D814DBD885D7433E128C852_Struct" w:val="§ 1 Absatz 2 Nummer 3;2;Struktur:1/2/3;CheckSums:-1/-1/-1;eNV_BBD873224D814DBD885D7433E128C852_1@@2"/>
    <w:docVar w:name="eNV_BBF3DB5707DE42AC91842423102EBAAE_Struct" w:val="§ 2 Nummer 16;2;Struktur:2/0/16;CheckSums:-1/-1/-1;eNV_BBF3DB5707DE42AC91842423102EBAAE_1@@2"/>
    <w:docVar w:name="eNV_BCB707995EFE46C3AA6839384506E246_Struct" w:val="Anlage 3;5;Struktur:3;CheckSums:-1;eNV_BCB707995EFE46C3AA6839384506E246_1@@2"/>
    <w:docVar w:name="eNV_BD9F304262FD4CD3B0BC1A1C588B8303_Struct" w:val="§ 25 Absatz 2;2;Struktur:25/2;CheckSums:-1/-1;eNV_BD9F304262FD4CD3B0BC1A1C588B8303_1@@2"/>
    <w:docVar w:name="eNV_BE4E8BC69EC545FE8EE726F8622A2FEE_Struct" w:val="§ 26 Absatz 1;2;Struktur:26/1;CheckSums:-1/-1;eNV_BE4E8BC69EC545FE8EE726F8622A2FEE_1@@2"/>
    <w:docVar w:name="eNV_BF14F76016D94711AD0B93FBC1FAB81F_Struct" w:val="§ 1 Absatz 2 Nummer 3 Buchstabe b;2;Struktur:1/2/3/2;CheckSums:-1/-1/-1/-1;eNV_BF14F76016D94711AD0B93FBC1FAB81F_1@@2"/>
    <w:docVar w:name="eNV_BFA81BA244904BDAB2C2935558AD5865_Struct" w:val="§ 14 Absatz 3 Nummer 2;2;Struktur:14/3/2;CheckSums:-1/-1/-1;eNV_BFA81BA244904BDAB2C2935558AD5865_1@@2"/>
    <w:docVar w:name="eNV_C04607D0966E4A2CB93D9C6BA559EF2E_Struct" w:val="§ 14 Absatz 1;2;Struktur:14/1;CheckSums:-1/-1;eNV_C04607D0966E4A2CB93D9C6BA559EF2E_1@@2"/>
    <w:docVar w:name="eNV_C0C09A16ABCA47FCA029D09848E38C29_Struct" w:val="§ 24 Absatz 1;2;Struktur:24/1;CheckSums:-1/-1;eNV_C0C09A16ABCA47FCA029D09848E38C29_1@@2"/>
    <w:docVar w:name="eNV_C100CACA96A140F3A3E2E6A296A11E2B_Struct" w:val="§ 22 Absatz 1 Nummer 3;2;Struktur:22/1/3;CheckSums:-1/-1/-1;eNV_C100CACA96A140F3A3E2E6A296A11E2B_1@@2"/>
    <w:docVar w:name="eNV_C1A4F89ECBCC40C5840F8F2C3400C3D4_Struct" w:val="§ 25 Absatz 3 Nummer 8;2;Struktur:25/3/8;CheckSums:-1/-1/-1;eNV_C1A4F89ECBCC40C5840F8F2C3400C3D4_1@@2"/>
    <w:docVar w:name="eNV_C269B0598D1E4A3D89DC2FE1995C880F_Struct" w:val="§ 14 Absatz 3 Nummer 6;2;Struktur:14/3/6;CheckSums:-1/-1/-1;eNV_C269B0598D1E4A3D89DC2FE1995C880F_1@@2"/>
    <w:docVar w:name="eNV_C26BAFA47C234C9BB1767FB466122619_Struct" w:val="§ 13 Absatz 3;2;Struktur:13/3;CheckSums:-1/-1;eNV_C26BAFA47C234C9BB1767FB466122619_1@@2"/>
    <w:docVar w:name="eNV_C2B45CD189C74D459F4C9491FE28BDD5_Struct" w:val="§ 6 Absatz 9;2;Struktur:6/9;CheckSums:-1/-1;eNV_C2B45CD189C74D459F4C9491FE28BDD5_1@@2"/>
    <w:docVar w:name="eNV_C310AB99B1354D6091551E61BFCA2514_Struct" w:val="Artikel 5;6;Struktur:5;CheckSums:-1;eNV_C310AB99B1354D6091551E61BFCA2514_1@@2"/>
    <w:docVar w:name="eNV_C3F34A01046B41F7AE2145CDCBE84C87_Struct" w:val="§ 7 Absatz 1 Nummer 1;2;Struktur:7/1/1;CheckSums:-1/-1/-1;eNV_C3F34A01046B41F7AE2145CDCBE84C87_1@@2"/>
    <w:docVar w:name="eNV_C598D66BA3054AD2ABF5991A1D1D7DBE_Struct" w:val="§ 24 Absatz 9 Nummer 1;2;Struktur:24/9/1;CheckSums:-1/-1/-1;eNV_C598D66BA3054AD2ABF5991A1D1D7DBE_1@@2"/>
    <w:docVar w:name="eNV_C5C7D37B4E854D1AB091EFC96DA4CCB7_Struct" w:val="§ 3;2;Struktur:3;CheckSums:-1;eNV_C5C7D37B4E854D1AB091EFC96DA4CCB7_1@@2"/>
    <w:docVar w:name="eNV_C5D05709FDA24B82B13C718DEF34C79B_Struct" w:val="§ 2 Nummer 7;2;Struktur:2/0/7;CheckSums:-1/-1/-1;eNV_C5D05709FDA24B82B13C718DEF34C79B_1@@2"/>
    <w:docVar w:name="eNV_C60FB223A03F4E33A132DA30F3FF59DE_Struct" w:val="§ 16 Absatz 4 Nummer 8;2;Struktur:16/4/8;CheckSums:-1/-1/-1;eNV_C60FB223A03F4E33A132DA30F3FF59DE_1@@2"/>
    <w:docVar w:name="eNV_C617ECB0F9CF41C5A552738D6590905F_Struct" w:val="§ 1;2;Struktur:1;CheckSums:-1;eNV_C617ECB0F9CF41C5A552738D6590905F_1@@2"/>
    <w:docVar w:name="eNV_C62BCC6F9ABE44D39015FDDC28676BE2_Struct" w:val="§ 17 Absatz 3;2;Struktur:17/3;CheckSums:-1/-1;eNV_C62BCC6F9ABE44D39015FDDC28676BE2_1@@2"/>
    <w:docVar w:name="eNV_C671B9566FA24956A9D026A19AB6AAF7_Struct" w:val="§ 16 Absatz 4 Nummer 10;2;Struktur:16/4/10;CheckSums:-1/-1/-1;eNV_C671B9566FA24956A9D026A19AB6AAF7_1@@2"/>
    <w:docVar w:name="eNV_C68C8BA65C5C4A40AC17926B8DB80694_Struct" w:val="§ 19 Absatz 8;2;Struktur:19/8;CheckSums:-1/-1;eNV_C68C8BA65C5C4A40AC17926B8DB80694_1@@2"/>
    <w:docVar w:name="eNV_C7387E23EE69453F9E3C69112A07495A_Struct" w:val="§ 19 Absatz 3 Nummer 2;2;Struktur:19/3/2;CheckSums:-1/-1/-1;eNV_C7387E23EE69453F9E3C69112A07495A_1@@2"/>
    <w:docVar w:name="eNV_C74E74F6AEFD453092EAB77ED0051F00_Struct" w:val="§ 20 Absatz 1 Nummer 2 Buchstabe d;2;Struktur:20/1/2/4;CheckSums:-1/-1/-1/-1;eNV_C74E74F6AEFD453092EAB77ED0051F00_1@@2"/>
    <w:docVar w:name="eNV_C7788EF759EF47C7AA188F4A71EC58C6_Struct" w:val="§ 7 Absatz 3;2;Struktur:7/3;CheckSums:-1/-1;eNV_C7788EF759EF47C7AA188F4A71EC58C6_1@@2"/>
    <w:docVar w:name="eNV_C7A1AFB576F543818F3DD297E989E9FF_Struct" w:val="§ 11 Absatz 4;2;Struktur:11/4;CheckSums:-1/-1;eNV_C7A1AFB576F543818F3DD297E989E9FF_1@@2"/>
    <w:docVar w:name="eNV_C7A4ABA1165345E7BD70C3BD7F875223_Struct" w:val="§ 14 Absatz 2;2;Struktur:14/2;CheckSums:-1/-1;eNV_C7A4ABA1165345E7BD70C3BD7F875223_1@@2"/>
    <w:docVar w:name="eNV_C8328CE213BE43A6ADC7438CC84F17A9_Struct" w:val="§ 5 Absatz 1 Nummer 1;2;Struktur:5/1/1;CheckSums:-1/-1/-1;eNV_C8328CE213BE43A6ADC7438CC84F17A9_1@@2"/>
    <w:docVar w:name="eNV_C853D24A6783410D915F7A2C469872B7_Struct" w:val="§ 24 Absatz 6;2;Struktur:24/6;CheckSums:-1/-1;eNV_C853D24A6783410D915F7A2C469872B7_1@@2"/>
    <w:docVar w:name="eNV_C8AC90C99F7840229572FDEDF2F4E8FC_Struct" w:val="§ 3 Absatz 1 Nummer 2;2;Struktur:3/1/2;CheckSums:-1/-1/-1;eNV_C8AC90C99F7840229572FDEDF2F4E8FC_1@@2"/>
    <w:docVar w:name="eNV_C90F58A3712E442FB04A489B01FFB00A_Struct" w:val="§ 22 Absatz 3;2;Struktur:22/3;CheckSums:-1/-1;eNV_C90F58A3712E442FB04A489B01FFB00A_1@@2"/>
    <w:docVar w:name="eNV_C9D5F551DC5C4A8C95BA0B1F62D9F3F4_Struct" w:val="§ 16 Absatz 5;2;Struktur:16/5;CheckSums:-1/-1;eNV_C9D5F551DC5C4A8C95BA0B1F62D9F3F4_1@@2"/>
    <w:docVar w:name="eNV_CA14106D2F954B4DB861A743F3183B2A_Struct" w:val="§ 2 Nummer 21;2;Struktur:2/0/21;CheckSums:-1/-1/-1;eNV_CA14106D2F954B4DB861A743F3183B2A_1@@2"/>
    <w:docVar w:name="eNV_CA44FF7BDA95499B8DB9394F578BD64B_Struct" w:val="§ 25 Absatz 3 Nummer 1;2;Struktur:25/3/1;CheckSums:-1/-1/-1;eNV_CA44FF7BDA95499B8DB9394F578BD64B_1@@2"/>
    <w:docVar w:name="eNV_CA4A569BB4A2414482057586671785E0_Struct" w:val="§ 9 Absatz 3;2;Struktur:9/3;CheckSums:-1/-1;eNV_CA4A569BB4A2414482057586671785E0_1@@2"/>
    <w:docVar w:name="eNV_CB3F6A5C1C384FF89ADF34C724C3122A_Struct" w:val="§ 2 Nummer 8;2;Struktur:2/0/8;CheckSums:-1/-1/-1;eNV_CB3F6A5C1C384FF89ADF34C724C3122A_1@@2"/>
    <w:docVar w:name="eNV_CBF7FBCE26D6471385A9FD2996FC2CA5_Struct" w:val="Anlage 4;5;Struktur:4;CheckSums:-1;eNV_CBF7FBCE26D6471385A9FD2996FC2CA5_1@@2"/>
    <w:docVar w:name="eNV_CC2EB55F95F94450972C1464EA4CC870_Struct" w:val="§ 19 Absatz 2 Nummer 1;2;Struktur:19/2/1;CheckSums:-1/-1/-1;eNV_CC2EB55F95F94450972C1464EA4CC870_1@@2"/>
    <w:docVar w:name="eNV_CC357005DFFD42CC9C30B62BAE0D69CB_Struct" w:val="§ 6 Absatz 3;2;Struktur:6/3;CheckSums:-1/-1;eNV_CC357005DFFD42CC9C30B62BAE0D69CB_1@@2"/>
    <w:docVar w:name="eNV_CD3D10066C0248638BE3271A6F05631C_Struct" w:val="§ 22 Absatz 3 Nummer 3;2;Struktur:22/3/3;CheckSums:-1/-1/-1;eNV_CD3D10066C0248638BE3271A6F05631C_1@@2"/>
    <w:docVar w:name="eNV_CEDDABB3836A474FADA3F73BD63A4311_Struct" w:val="§ 7 Absatz 6 Nummer 9;2;Struktur:7/6/9;CheckSums:-1/-1/-1;eNV_CEDDABB3836A474FADA3F73BD63A4311_1@@2"/>
    <w:docVar w:name="eNV_CEEAF1B4A4BF49548789D8FE45EF6940_Struct" w:val="§ 8 Absatz 2;2;Struktur:8/2;CheckSums:-1/-1;eNV_CEEAF1B4A4BF49548789D8FE45EF6940_1@@2"/>
    <w:docVar w:name="eNV_CF307A1C92D346E0A122FC43A4A0A1B7_Struct" w:val="§ 19 Absatz 1;2;Struktur:19/1;CheckSums:-1/-1;eNV_CF307A1C92D346E0A122FC43A4A0A1B7_1@@2"/>
    <w:docVar w:name="eNV_CF6C8C55BAE043ACB11DE7C46099CECA_Struct" w:val="§ 19 Absatz 6 Nummer 1;2;Struktur:19/6/1;CheckSums:-1/-1/-1;eNV_CF6C8C55BAE043ACB11DE7C46099CECA_1@@2"/>
    <w:docVar w:name="eNV_CF99DA08E40E4D38A84373F2D4B86132_Struct" w:val="§ 14;2;Struktur:14;CheckSums:-1;eNV_CF99DA08E40E4D38A84373F2D4B86132_1@@2"/>
    <w:docVar w:name="eNV_CFBD93C537DD4E1FB127DB9C5A297D64_Struct" w:val="§ 27 Absatz 3 Nummer 2;2;Struktur:27/3/2;CheckSums:-1/-1/-1;eNV_CFBD93C537DD4E1FB127DB9C5A297D64_1@@2"/>
    <w:docVar w:name="eNV_CFC8DA958BA249C183532713C1FE9EF3_Struct" w:val="§ 23;2;Struktur:23;CheckSums:-1;eNV_CFC8DA958BA249C183532713C1FE9EF3_1@@2"/>
    <w:docVar w:name="eNV_D0F23600102548338679D592528B5828_Struct" w:val="§ 2 Nummer 13;2;Struktur:2/0/13;CheckSums:-1/-1/-1;eNV_D0F23600102548338679D592528B5828_1@@2"/>
    <w:docVar w:name="eNV_D101997E19A8486AAE9FEE250D0BD4F7_Struct" w:val="§ 22 Absatz 3 Nummer 9;2;Struktur:22/3/9;CheckSums:-1/-1/-1;eNV_D101997E19A8486AAE9FEE250D0BD4F7_1@@2"/>
    <w:docVar w:name="eNV_D148831CEBB34DEC9DCAC2D360A93E75_Struct" w:val="Abschnitt 2;1;Struktur:0/0/0/2;CheckSums:-1/-1/-1/-1;eNV_D148831CEBB34DEC9DCAC2D360A93E75_1@@2"/>
    <w:docVar w:name="eNV_D198C9AE9700439EBA02F490F721585D_Struct" w:val="§ 1 Absatz 1 Nummer 2;2;Struktur:1/1/2;CheckSums:-1/-1/-1;eNV_D198C9AE9700439EBA02F490F721585D_1@@2"/>
    <w:docVar w:name="eNV_D1BEB57AB0444A87A8A84CD925564F72_Struct" w:val="§ 2 Nummer 9 Buchstabe b;2;Struktur:2/0/9/2;CheckSums:-1/-1/-1/-1;eNV_D1BEB57AB0444A87A8A84CD925564F72_1@@2"/>
    <w:docVar w:name="eNV_D1F82D5FE064487C8FB22697BB5AD3F1_Struct" w:val="§ 4 Absatz 1;2;Struktur:4/1;CheckSums:-1/-1;eNV_D1F82D5FE064487C8FB22697BB5AD3F1_1@@2"/>
    <w:docVar w:name="eNV_D22BE7F265314A01B4298707EFDAA6D8_Struct" w:val="§ 8 Absatz 5 Nummer 1;2;Struktur:8/5/1;CheckSums:-1/-1/-1;eNV_D22BE7F265314A01B4298707EFDAA6D8_1@@2"/>
    <w:docVar w:name="eNV_D286FDA7BCFD447C957D33E167D8265F_Struct" w:val="§ 8 Absatz 3 Nummer 2;2;Struktur:8/3/2;CheckSums:-1/-1/-1;eNV_D286FDA7BCFD447C957D33E167D8265F_1@@2"/>
    <w:docVar w:name="eNV_D3049DD3A52C4D34AD37962CD9EA14E4_Struct" w:val="§ 26 Absatz 1 Nummer 1;2;Struktur:26/1/1;CheckSums:-1/-1/-1;eNV_D3049DD3A52C4D34AD37962CD9EA14E4_1@@2"/>
    <w:docVar w:name="eNV_D387F6BBFE984C28AD3234EF9440B6AF_Struct" w:val="§ 7 Absatz 4 Nummer 3;2;Struktur:7/4/3;CheckSums:-1/-1/-1;eNV_D387F6BBFE984C28AD3234EF9440B6AF_1@@2"/>
    <w:docVar w:name="eNV_D467ACD4AC364979AB8377C363BD0BF6_Struct" w:val="§ 7 Absatz 6 Nummer 4;2;Struktur:7/6/4;CheckSums:-1/-1/-1;eNV_D467ACD4AC364979AB8377C363BD0BF6_1@@2"/>
    <w:docVar w:name="eNV_D47B3C8CA46D4D2BA824D69D4F7353C4_Struct" w:val="§ 2 Nummer 3;2;Struktur:2/0/3;CheckSums:-1/-1/-1;eNV_D47B3C8CA46D4D2BA824D69D4F7353C4_1@@2"/>
    <w:docVar w:name="eNV_D51AD755B5924F7FBDB02BFF03C4E54C_Struct" w:val="§ 13 Absatz 1 Nummer 2;2;Struktur:13/1/2;CheckSums:-1/-1/-1;eNV_D51AD755B5924F7FBDB02BFF03C4E54C_1@@2"/>
    <w:docVar w:name="eNV_D5B8A2BD80EC4B9E90FFBE2FAB106856_Struct" w:val="§ 25 Absatz 1 Nummer 1;2;Struktur:25/1/1;CheckSums:-1/-1/-1;eNV_D5B8A2BD80EC4B9E90FFBE2FAB106856_1@@2"/>
    <w:docVar w:name="eNV_D6ED08DDC9044C3F8B5149F1B12C339A_Struct" w:val="§ 25 Absatz 1 Nummer 2;2;Struktur:25/1/2;CheckSums:-1/-1/-1;eNV_D6ED08DDC9044C3F8B5149F1B12C339A_1@@2"/>
    <w:docVar w:name="eNV_D7A25EE344EE4D6B9F2D48E1D8FC6E96_Struct" w:val="§ 9 Absatz 4;2;Struktur:9/4;CheckSums:-1/-1;eNV_D7A25EE344EE4D6B9F2D48E1D8FC6E96_1@@2"/>
    <w:docVar w:name="eNV_D81742944F1544518E55CD6A939DD126_Struct" w:val="§ 26 Nummer 2;2;Struktur:26/0/2;CheckSums:-1/-1/-1;eNV_D81742944F1544518E55CD6A939DD126_1@@2"/>
    <w:docVar w:name="eNV_D83B2C7B2AC04F71A86C2C7AB57DDB5D_Struct" w:val="§ 13 Absatz 4;2;Struktur:13/4;CheckSums:-1/-1;eNV_D83B2C7B2AC04F71A86C2C7AB57DDB5D_1@@2"/>
    <w:docVar w:name="eNV_D9696681F37F4E478A2B88DEE222F15C_Struct" w:val="§ 1 Absatz 1;2;Struktur:1/1;CheckSums:-1/-1;eNV_D9696681F37F4E478A2B88DEE222F15C_1@@2"/>
    <w:docVar w:name="eNV_D991A243B2464A2495EC280EFE7DE8A0_Struct" w:val="§ 6 Absatz 2;2;Struktur:6/2;CheckSums:-1/-1;eNV_D991A243B2464A2495EC280EFE7DE8A0_1@@2"/>
    <w:docVar w:name="eNV_DA9DDB04CE9A422D977141E7AB1FE5A4_Struct" w:val="§ 8 Absatz 1 Nummer 1;2;Struktur:8/1/1;CheckSums:-1/-1/-1;eNV_DA9DDB04CE9A422D977141E7AB1FE5A4_1@@2"/>
    <w:docVar w:name="eNV_DB115186AB1F46AD91DCE42DA19F2508_Struct" w:val="§ 12 Absatz 3;2;Struktur:12/3;CheckSums:-1/-1;eNV_DB115186AB1F46AD91DCE42DA19F2508_1@@2"/>
    <w:docVar w:name="eNV_DB61973F4EAF48488F53DF5E73152929_Struct" w:val="§ 26 Nummer 3;2;Struktur:26/0/3;CheckSums:-1/-1/-1;eNV_DB61973F4EAF48488F53DF5E73152929_1@@2"/>
    <w:docVar w:name="eNV_DBB6750091604C14B0539F1254DC1DF1_Struct" w:val="§ 8 Absatz 3 Nummer 1;2;Struktur:8/3/1;CheckSums:-1/-1/-1;eNV_DBB6750091604C14B0539F1254DC1DF1_1@@2"/>
    <w:docVar w:name="eNV_DBFC905A3A7A4CF9828CD4488BCA8F7E_Struct" w:val="§ 5 Absatz 6 Nummer 3;2;Struktur:5/6/3;CheckSums:-1/-1/-1;eNV_DBFC905A3A7A4CF9828CD4488BCA8F7E_1@@2"/>
    <w:docVar w:name="eNV_DCFCABA9077A423A9255978178E0C137_Struct" w:val="§ 12 Absatz 2;2;Struktur:12/2;CheckSums:-1/-1;eNV_DCFCABA9077A423A9255978178E0C137_1@@2"/>
    <w:docVar w:name="eNV_DD52C9E560304977963F3CBB3BF39D7D_Struct" w:val="§ 8 Absatz 1;2;Struktur:8/1;CheckSums:-1/-1;eNV_DD52C9E560304977963F3CBB3BF39D7D_1@@2"/>
    <w:docVar w:name="eNV_DD678383ABB842E59482C8FEE756A9F6_Struct" w:val="§ 4 Absatz 4;2;Struktur:4/4;CheckSums:-1/-1;eNV_DD678383ABB842E59482C8FEE756A9F6_1@@2"/>
    <w:docVar w:name="eNV_DE1EF61A809A4231AF27C2E7A535BB9E_Struct" w:val="§ 6 Absatz 2;2;Struktur:6/2;CheckSums:-1/-1;eNV_DE1EF61A809A4231AF27C2E7A535BB9E_1@@2"/>
    <w:docVar w:name="eNV_DE42EAF687B64F6198178899860E7C82_Struct" w:val="§ 18 Absatz 3;2;Struktur:18/3;CheckSums:-1/-1;eNV_DE42EAF687B64F6198178899860E7C82_1@@2"/>
    <w:docVar w:name="eNV_DE51D3E4EDB348D7863AE3C589B31C20_Struct" w:val="Abschnitt 3 Unterabschnitt 1;1;Struktur:0/0/0/3/1;CheckSums:-1/-1/-1/-1/-1;eNV_DE51D3E4EDB348D7863AE3C589B31C20_1@@2"/>
    <w:docVar w:name="eNV_DE5FC746F2D946B2867032CA3142287F_Struct" w:val="§ 18 Absatz 1;2;Struktur:18/1;CheckSums:-1/-1;eNV_DE5FC746F2D946B2867032CA3142287F_1@@2"/>
    <w:docVar w:name="eNV_DE8D90E588A74C14B247954B35F443F4_Struct" w:val="§ 2 Nummer 26;2;Struktur:2/0/26;CheckSums:-1/-1/-1;eNV_DE8D90E588A74C14B247954B35F443F4_1@@2"/>
    <w:docVar w:name="eNV_DE98DCC6B6CE40F1BEB5C7941A9239D6_Struct" w:val="§ 7 Absatz 4 Nummer 4;2;Struktur:7/4/4;CheckSums:-1/-1/-1;eNV_DE98DCC6B6CE40F1BEB5C7941A9239D6_1@@2"/>
    <w:docVar w:name="eNV_DE9FF9644F8644A78838A5E0E2FBD9E8_Struct" w:val="§ 6 Absatz 10;2;Struktur:6/10;CheckSums:-1/-1;eNV_DE9FF9644F8644A78838A5E0E2FBD9E8_1@@2"/>
    <w:docVar w:name="eNV_DEA19B3E81114425924A8D0D430711E5_Struct" w:val="§ 1 Absatz 2 Nummer 1;2;Struktur:1/2/1;CheckSums:-1/-1/-1;eNV_DEA19B3E81114425924A8D0D430711E5_1@@2"/>
    <w:docVar w:name="eNV_DF611D62B9A14D52AE6CD498AB0145FD_Struct" w:val="§ 21 Absatz 1;2;Struktur:21/1;CheckSums:-1/-1;eNV_DF611D62B9A14D52AE6CD498AB0145FD_1@@2"/>
    <w:docVar w:name="eNV_DF693B722B174698ADCF98DA87B6D4FA_Struct" w:val="§ 24 Absatz 4 Nummer 2;2;Struktur:24/4/2;CheckSums:-1/-1/-1;eNV_DF693B722B174698ADCF98DA87B6D4FA_1@@2"/>
    <w:docVar w:name="eNV_DFBFC246532F416BB2AFAD3C330869F2_Struct" w:val="§ 2 Nummer 3;2;Struktur:2/0/3;CheckSums:-1/-1/-1;eNV_DFBFC246532F416BB2AFAD3C330869F2_1@@2"/>
    <w:docVar w:name="eNV_DFD6BA2B5FD1417A9DE7F49D6DFF2BC3_Struct" w:val="§ 25 Absatz 1 Nummer 7;2;Struktur:25/1/7;CheckSums:-1/-1/-1;eNV_DFD6BA2B5FD1417A9DE7F49D6DFF2BC3_1@@2"/>
    <w:docVar w:name="eNV_E01B911310DE46FDBF73EAEA75F37D08_Struct" w:val="§ 8 Absatz 5 Nummer 3;2;Struktur:8/5/3;CheckSums:-1/-1/-1;eNV_E01B911310DE46FDBF73EAEA75F37D08_1@@2"/>
    <w:docVar w:name="eNV_E054CCD19D514DF0B7EE8B181D92871A_Struct" w:val="§ 5 Absatz 2;2;Struktur:5/2;CheckSums:-1/-1;eNV_E054CCD19D514DF0B7EE8B181D92871A_1@@2"/>
    <w:docVar w:name="eNV_E0BC5BEEECD74E649B2E31D10F905AF2_Struct" w:val="§ 7 Absatz 4 Nummer 1;2;Struktur:7/4/1;CheckSums:-1/-1/-1;eNV_E0BC5BEEECD74E649B2E31D10F905AF2_1@@2"/>
    <w:docVar w:name="eNV_E0CBF895BE974326A6A7A3188B9B682D_Struct" w:val="Anlage 3;5;Struktur:3;CheckSums:-1;eNV_E0CBF895BE974326A6A7A3188B9B682D_1@@2"/>
    <w:docVar w:name="eNV_E11A103E1C5E45D79A4935485AE3FB51_Struct" w:val="§ 19 Absatz 2 Nummer 2;2;Struktur:19/2/2;CheckSums:-1/-1/-1;eNV_E11A103E1C5E45D79A4935485AE3FB51_1@@2"/>
    <w:docVar w:name="eNV_E15EBD58AEA44D4FA65BDBB7039B9B8E_Struct" w:val="§ 6 Absatz 5;2;Struktur:6/5;CheckSums:-1/-1;eNV_E15EBD58AEA44D4FA65BDBB7039B9B8E_1@@2"/>
    <w:docVar w:name="eNV_E1778D2BE80A4AECBCCF361B1A78ACB2_Struct" w:val="§ 10 Absatz 2 Nummer 3;2;Struktur:10/2/3;CheckSums:-1/-1/-1;eNV_E1778D2BE80A4AECBCCF361B1A78ACB2_1@@2"/>
    <w:docVar w:name="eNV_E1B9C7DAE835483DA1458C7FAD14572F_Struct" w:val="§ 19 Absatz 2;2;Struktur:19/2;CheckSums:-1/-1;eNV_E1B9C7DAE835483DA1458C7FAD14572F_1@@2"/>
    <w:docVar w:name="eNV_E1E2B699CDEB4D20A00EAAB2A7FF18B5_Struct" w:val="Abschnitt 1;1;Struktur:0/0/0/1;CheckSums:-1/-1/-1/-1;eNV_E1E2B699CDEB4D20A00EAAB2A7FF18B5_1@@2"/>
    <w:docVar w:name="eNV_E2267C66077543299A549B28885D5DBD_Struct" w:val="§ 26 Absatz 1 Nummer 4;2;Struktur:26/1/4;CheckSums:-1/-1/-1;eNV_E2267C66077543299A549B28885D5DBD_1@@2"/>
    <w:docVar w:name="eNV_E27B248082174D0587B2125C46445220_Struct" w:val="§ 3 Absatz 1 Nummer 3;2;Struktur:3/1/3;CheckSums:-1/-1/-1;eNV_E27B248082174D0587B2125C46445220_1@@2"/>
    <w:docVar w:name="eNV_E2C34FA54E124F7398EFF555F26824DD_Struct" w:val="§ 23;2;Struktur:23;CheckSums:-1;eNV_E2C34FA54E124F7398EFF555F26824DD_1@@2"/>
    <w:docVar w:name="eNV_E330080687594B0FBE670FE4598A3EB4_Struct" w:val="§ 20 Absatz 2;2;Struktur:20/2;CheckSums:-1/-1;eNV_E330080687594B0FBE670FE4598A3EB4_1@@2"/>
    <w:docVar w:name="eNV_E45C81248C6644108924356D1B14B287_Struct" w:val="§ 19 Absatz 9;2;Struktur:19/9;CheckSums:-1/-1;eNV_E45C81248C6644108924356D1B14B287_1@@2"/>
    <w:docVar w:name="eNV_E469619C88444B93964333440C365F55_Struct" w:val="§ 1 Absatz 2;2;Struktur:1/2;CheckSums:-1/-1;eNV_E469619C88444B93964333440C365F55_1@@2"/>
    <w:docVar w:name="eNV_E4DE7CECB5EA4FEA9936C7C0A9E5AEE6_Struct" w:val="§ 2 Nummer 28;2;Struktur:2/0/28;CheckSums:-1/-1/-1;eNV_E4DE7CECB5EA4FEA9936C7C0A9E5AEE6_1@@2"/>
    <w:docVar w:name="eNV_E51EAF8850D64AB3B56500CB8F91B3C4_Struct" w:val="§ 6 Absatz 1;2;Struktur:6/1;CheckSums:-1/-1;eNV_E51EAF8850D64AB3B56500CB8F91B3C4_1@@2"/>
    <w:docVar w:name="eNV_E531E6612E70405A86B8B8E92AA1C665_Struct" w:val="§ 13;2;Struktur:13;CheckSums:-1;eNV_E531E6612E70405A86B8B8E92AA1C665_1@@2"/>
    <w:docVar w:name="eNV_E5A4F54EA64343EBAC8457F27C85D33B_Struct" w:val="§ 2 Nummer 1 Buchstabe c;2;Struktur:2/0/1/3;CheckSums:-1/-1/-1/-1;eNV_E5A4F54EA64343EBAC8457F27C85D33B_1@@2"/>
    <w:docVar w:name="eNV_E5B0D01266E2489E95B303B116CE116F_Struct" w:val="§ 20 Absatz 1;2;Struktur:20/1;CheckSums:-1/-1;eNV_E5B0D01266E2489E95B303B116CE116F_1@@2"/>
    <w:docVar w:name="eNV_E6A2062D92E94B298303A042C699FEBD_Struct" w:val="§ 22 Absatz 1 Nummer 4;2;Struktur:22/1/4;CheckSums:-1/-1/-1;eNV_E6A2062D92E94B298303A042C699FEBD_1@@2"/>
    <w:docVar w:name="eNV_E755ED738A0D4A2BAFD22418CA1EEAD6_Struct" w:val="§ 19 Absatz 9;2;Struktur:19/9;CheckSums:-1/-1;eNV_E755ED738A0D4A2BAFD22418CA1EEAD6_1@@2"/>
    <w:docVar w:name="eNV_E7B845A5EF404C8185A55C7C14F9971A_Struct" w:val="§ 9 Absatz 1;2;Struktur:9/1;CheckSums:-1/-1;eNV_E7B845A5EF404C8185A55C7C14F9971A_1@@2"/>
    <w:docVar w:name="eNV_E7F90DE3FCBD4BD8AE3ABF794CC1E67C_Struct" w:val="Abschnitt 3 Unterabschnitt 1;1;Struktur:0/0/0/3/1;CheckSums:-1/-1/-1/-1/-1;eNV_E7F90DE3FCBD4BD8AE3ABF794CC1E67C_1@@2"/>
    <w:docVar w:name="eNV_E9495EBE5B434C63B1FD6F034629DC25_Struct" w:val="§ 6 Absatz 11;2;Struktur:6/11;CheckSums:-1/-1;eNV_E9495EBE5B434C63B1FD6F034629DC25_1@@2"/>
    <w:docVar w:name="eNV_EB1F01B8E1E44767B6AEACFF4B3881C6_Struct" w:val="§ 24 Absatz 6 Nummer 1;2;Struktur:24/6/1;CheckSums:-1/-1/-1;eNV_EB1F01B8E1E44767B6AEACFF4B3881C6_1@@2"/>
    <w:docVar w:name="eNV_EB8960D5B93F4203864F9E5573101197_Struct" w:val="§ 17 Absatz 4 Nummer 4;2;Struktur:17/4/4;CheckSums:-1/-1/-1;eNV_EB8960D5B93F4203864F9E5573101197_1@@2"/>
    <w:docVar w:name="eNV_EC3C0A49780B42F38BDA47F6D02E29F9_Struct" w:val="§ 11 Absatz 2 Nummer 2;2;Struktur:11/2/2;CheckSums:-1/-1/-1;eNV_EC3C0A49780B42F38BDA47F6D02E29F9_1@@2"/>
    <w:docVar w:name="eNV_EC5518A7233A4EA3B772EEB526281E59_Struct" w:val="§ 2 Nummer 4;2;Struktur:2/0/4;CheckSums:-1/-1/-1;eNV_EC5518A7233A4EA3B772EEB526281E59_1@@2"/>
    <w:docVar w:name="eNV_EC62C5CD627E43FA80980764F5E538EE_Struct" w:val="§ 24 Absatz 7;2;Struktur:24/7;CheckSums:-1/-1;eNV_EC62C5CD627E43FA80980764F5E538EE_1@@2"/>
    <w:docVar w:name="eNV_EC85737608A444078070276505116B2B_Struct" w:val="§ 19 Absatz 6 Nummer 4;2;Struktur:19/6/4;CheckSums:-1/-1/-1;eNV_EC85737608A444078070276505116B2B_1@@2"/>
    <w:docVar w:name="eNV_EC965A47F1B242FBA98560A5F4637342_Struct" w:val="Artikel 3 Nummer 2;6;Struktur:3/0/2;CheckSums:-1/-1/-1;eNV_EC965A47F1B242FBA98560A5F4637342_1@@2"/>
    <w:docVar w:name="eNV_ECADFF6ACEF94EF09D670601438D42E6_Struct" w:val="§ 14 Absatz 1 Nummer 1;2;Struktur:14/1/1;CheckSums:-1/-1/-1;eNV_ECADFF6ACEF94EF09D670601438D42E6_1@@2"/>
    <w:docVar w:name="eNV_ECB4EDB1E97C4286BB24330BCEC25A69_Struct" w:val="Abschnitt 6;1;Struktur:0/0/0/6;CheckSums:-1/-1/-1/-1;eNV_ECB4EDB1E97C4286BB24330BCEC25A69_1@@2"/>
    <w:docVar w:name="eNV_ED503CB0D04341C592A0C67777BC24B1_Struct" w:val="§ 3 Absatz 1 Nummer 1;2;Struktur:3/1/1;CheckSums:-1/-1/-1;eNV_ED503CB0D04341C592A0C67777BC24B1_1@@2"/>
    <w:docVar w:name="eNV_ED8212044F7843058E45DE7F159B772F_Struct" w:val="§ 12 Absatz 1;2;Struktur:12/1;CheckSums:-1/-1;eNV_ED8212044F7843058E45DE7F159B772F_1@@2"/>
    <w:docVar w:name="eNV_ED9B3B17E7094BDA9E6765D2330549DE_Struct" w:val="§ 22;2;Struktur:22;CheckSums:-1;eNV_ED9B3B17E7094BDA9E6765D2330549DE_1@@2"/>
    <w:docVar w:name="eNV_ED9CCE47F2364B268093CCC861C5ACA4_Struct" w:val="§ 6 Absatz 6 Nummer 2;2;Struktur:6/6/2;CheckSums:-1/-1/-1;eNV_ED9CCE47F2364B268093CCC861C5ACA4_1@@2"/>
    <w:docVar w:name="eNV_EDC94AA7E6174FCF896F37860EC73B63_Struct" w:val="§ 1 Absatz 2;2;Struktur:1/2;CheckSums:-1/-1;eNV_EDC94AA7E6174FCF896F37860EC73B63_1@@2"/>
    <w:docVar w:name="eNV_EE7DFBDECD1240ACA1EC20F6B336E781_Struct" w:val="Abschnitt 3;1;Struktur:0/0/0/3;CheckSums:-1/-1/-1/-1;eNV_EE7DFBDECD1240ACA1EC20F6B336E781_1@@2"/>
    <w:docVar w:name="eNV_EE9566B4CFC74BEB8E6FF12178F467BC_Struct" w:val="§ 4 Absatz 4;2;Struktur:4/4;CheckSums:-1/-1;eNV_EE9566B4CFC74BEB8E6FF12178F467BC_1@@2"/>
    <w:docVar w:name="eNV_EEFE3EC10531486F805367F0EE85287B_Struct" w:val="§ 16 Absatz 4 Nummer 5;2;Struktur:16/4/5;CheckSums:-1/-1/-1;eNV_EEFE3EC10531486F805367F0EE85287B_1@@2"/>
    <w:docVar w:name="eNV_EF4C8C257B6E470494F97C130C2B43E4_Struct" w:val="§ 22 Absatz 1 Nummer 1;2;Struktur:22/1/1;CheckSums:-1/-1/-1;eNV_EF4C8C257B6E470494F97C130C2B43E4_1@@2"/>
    <w:docVar w:name="eNV_EF55F722922C4707964C88B8FE1C61CB_Struct" w:val="§ 25 Absatz 3 Nummer 3;2;Struktur:25/3/3;CheckSums:-1/-1/-1;eNV_EF55F722922C4707964C88B8FE1C61CB_1@@2"/>
    <w:docVar w:name="eNV_F01EFA9F889544F9945D6CB8567CA46E_Struct" w:val="§ 2 Nummer 1 Buchstabe a;2;Struktur:2/0/1/1;CheckSums:-1/-1/-1/-1;eNV_F01EFA9F889544F9945D6CB8567CA46E_1@@2"/>
    <w:docVar w:name="eNV_F10A8BD37D7541B2AED7F0315C3EFA3E_Struct" w:val="§ 15 Absatz 6;2;Struktur:15/6;CheckSums:-1/-1;eNV_F10A8BD37D7541B2AED7F0315C3EFA3E_1@@2"/>
    <w:docVar w:name="eNV_F114FCAE33FF4FA5A67695F018D3DC4D_Struct" w:val="§ 24 Absatz 4 Nummer 5;2;Struktur:24/4/5;CheckSums:-1/-1/-1;eNV_F114FCAE33FF4FA5A67695F018D3DC4D_1@@2"/>
    <w:docVar w:name="eNV_F1796842B74B458AA4B4FF064A15F8A3_Struct" w:val="§ 1 Absatz 2 Nummer 5;2;Struktur:1/2/5;CheckSums:-1/-1/-1;eNV_F1796842B74B458AA4B4FF064A15F8A3_1@@2"/>
    <w:docVar w:name="eNV_F1A42C18F6694B5391B1DD8EC500B7E8_Struct" w:val="§ 9 Absatz 1 Nummer 1;2;Struktur:9/1/1;CheckSums:-1/-1/-1;eNV_F1A42C18F6694B5391B1DD8EC500B7E8_1@@2"/>
    <w:docVar w:name="eNV_F239D1E820A341B089FF0B9D6AEEEA89_Struct" w:val="§ 3 Absatz 1;2;Struktur:3/1;CheckSums:-1/-1;eNV_F239D1E820A341B089FF0B9D6AEEEA89_1@@2"/>
    <w:docVar w:name="eNV_F2D1E8E489304897A45936823A481D99_Struct" w:val="§ 10 Absatz 3;2;Struktur:10/3;CheckSums:-1/-1;eNV_F2D1E8E489304897A45936823A481D99_1@@2"/>
    <w:docVar w:name="eNV_F30568F089EA48ED95232C54D21E78FC_Struct" w:val="Anlage 8;5;Struktur:8;CheckSums:-1;eNV_F30568F089EA48ED95232C54D21E78FC_1@@2"/>
    <w:docVar w:name="eNV_F3C58FAD61CD4727A9C82DFEC8B77592_Struct" w:val="§ 5 Absatz 4 Nummer 1;2;Struktur:5/4/1;CheckSums:-1/-1/-1;eNV_F3C58FAD61CD4727A9C82DFEC8B77592_1@@2"/>
    <w:docVar w:name="eNV_F487471B3BCD4341915A2C1EE6DB6DAC_Struct" w:val="§ 26;2;Struktur:26;CheckSums:-1;eNV_F487471B3BCD4341915A2C1EE6DB6DAC_1@@2"/>
    <w:docVar w:name="eNV_F4D86AE2F27440CEAA753F6C5FE05DA5_Struct" w:val="§ 19 Absatz 3;2;Struktur:19/3;CheckSums:-1/-1;eNV_F4D86AE2F27440CEAA753F6C5FE05DA5_1@@2"/>
    <w:docVar w:name="eNV_F5E4D78AFFEF4333AAB7063ED0E5C9E8_Struct" w:val="§ 9;2;Struktur:9;CheckSums:-1;eNV_F5E4D78AFFEF4333AAB7063ED0E5C9E8_1@@2"/>
    <w:docVar w:name="eNV_F5E766A2F1384F1B93C4C18ED4B3352B_Struct" w:val="§ 2 Nummer 32;2;Struktur:2/0/32;CheckSums:-1/-1/-1;eNV_F5E766A2F1384F1B93C4C18ED4B3352B_1@@2"/>
    <w:docVar w:name="eNV_F625ABD950C84EB9951BA56CE057864D_Struct" w:val="§ 7 Absatz 6 Nummer 3;2;Struktur:7/6/3;CheckSums:-1/-1/-1;eNV_F625ABD950C84EB9951BA56CE057864D_1@@2"/>
    <w:docVar w:name="eNV_F6BEC0DF2EC2474FBA0FE801C0E7164F_Struct" w:val="§ 2 Nummer 2;2;Struktur:2/0/2;CheckSums:-1/-1/-1;eNV_F6BEC0DF2EC2474FBA0FE801C0E7164F_1@@2"/>
    <w:docVar w:name="eNV_F6C096F79E5B4BD18957A99044A63B32_Struct" w:val="§ 22 Absatz 2;2;Struktur:22/2;CheckSums:-1/-1;eNV_F6C096F79E5B4BD18957A99044A63B32_1@@2"/>
    <w:docVar w:name="eNV_F70364807E154B589314CE50C9F10FB5_Struct" w:val="§ 25 Absatz 1 Nummer 6;2;Struktur:25/1/6;CheckSums:-1/-1/-1;eNV_F70364807E154B589314CE50C9F10FB5_1@@2"/>
    <w:docVar w:name="eNV_F7A58A64DA83469E951B53AC95A6D610_Struct" w:val="§ 14;2;Struktur:14;CheckSums:-1;eNV_F7A58A64DA83469E951B53AC95A6D610_1@@2"/>
    <w:docVar w:name="eNV_F7B7057200ED420D9BE07F95ED80B1D8_Struct" w:val="§ 6 Absatz 3;2;Struktur:6/3;CheckSums:-1/-1;eNV_F7B7057200ED420D9BE07F95ED80B1D8_1@@2"/>
    <w:docVar w:name="eNV_F7E4167F42A04B9CA4C3CB6EA0C26E7B_Struct" w:val="§ 19 Absatz 3;2;Struktur:19/3;CheckSums:-1/-1;eNV_F7E4167F42A04B9CA4C3CB6EA0C26E7B_1@@2"/>
    <w:docVar w:name="eNV_F8440DC0023D4FB8A9152309F1F2278E_Struct" w:val="Artikel 3 Nummer 1;6;Struktur:3/0/1;CheckSums:-1/-1/-1;eNV_F8440DC0023D4FB8A9152309F1F2278E_1@@2"/>
    <w:docVar w:name="eNV_F844EB214257433C9D55F0520B74A95D_Struct" w:val="§ 20 Absatz 1 Nummer 2 Buchstabe i;2;Struktur:20/1/2/9;CheckSums:-1/-1/-1/-1;eNV_F844EB214257433C9D55F0520B74A95D_1@@2"/>
    <w:docVar w:name="eNV_F92F756173E842B3A328043908B64E61_Struct" w:val="§ 7 Absatz 1;2;Struktur:7/1;CheckSums:-1/-1;eNV_F92F756173E842B3A328043908B64E61_1@@2"/>
    <w:docVar w:name="eNV_F9EB07CAB219414DA280473E335CB74F_Struct" w:val="§ 8 Absatz 3 Nummer 4;2;Struktur:8/3/4;CheckSums:-1/-1/-1;eNV_F9EB07CAB219414DA280473E335CB74F_1@@2"/>
    <w:docVar w:name="eNV_FB8F8C930CB34578814A13D141810C7E_Struct" w:val="§ 25 Absatz 3 Nummer 7;2;Struktur:25/3/7;CheckSums:-1/-1/-1;eNV_FB8F8C930CB34578814A13D141810C7E_1@@2"/>
    <w:docVar w:name="eNV_FC4D050DB524483E995CC582AFF35C0A_Struct" w:val="§ 21 Absatz 4;2;Struktur:21/4;CheckSums:-1/-1;eNV_FC4D050DB524483E995CC582AFF35C0A_1@@2"/>
    <w:docVar w:name="eNV_FC620DC244294C249731FC8DFB7FA18B_Struct" w:val="§ 2;2;Struktur:2;CheckSums:-1;eNV_FC620DC244294C249731FC8DFB7FA18B_1@@2"/>
    <w:docVar w:name="eNV_FC918565C38744C4B006195A0E7D6699_Struct" w:val="§ 16 Absatz 4 Nummer 1;2;Struktur:16/4/1;CheckSums:-1/-1/-1;eNV_FC918565C38744C4B006195A0E7D6699_1@@2"/>
    <w:docVar w:name="eNV_FC9EFDBD53AD4E978637329D25788746_Struct" w:val="§ 8 Absatz 5 Nummer 2;2;Struktur:8/5/2;CheckSums:-1/-1/-1;eNV_FC9EFDBD53AD4E978637329D25788746_1@@2"/>
    <w:docVar w:name="eNV_FCFF2541F4FD441BA9794F1B82A5D2F1_Struct" w:val="§ 26 Absatz 1 Nummer 2;2;Struktur:26/1/2;CheckSums:-1/-1/-1;eNV_FCFF2541F4FD441BA9794F1B82A5D2F1_1@@2"/>
    <w:docVar w:name="eNV_FE008A17261A4D35B4B1ABA4E6F57627_Struct" w:val="§ 22 Absatz 1;2;Struktur:22/1;CheckSums:-1/-1;eNV_FE008A17261A4D35B4B1ABA4E6F57627_1@@2"/>
    <w:docVar w:name="eNV_FE3C68D2C3F642929378CC19A7EEE9C4_Struct" w:val="§ 1 Absatz 2 Nummer 2 Buchstabe b;2;Struktur:1/2/2/2;CheckSums:-1/-1/-1/-1;eNV_FE3C68D2C3F642929378CC19A7EEE9C4_1@@2"/>
    <w:docVar w:name="eNV_FF4BDF84F6E44BCDA741C73BB6208B58_Struct" w:val="Abschnitt 4;1;Struktur:0/0/0/4;CheckSums:-1/-1/-1/-1;eNV_FF4BDF84F6E44BCDA741C73BB6208B58_1@@2"/>
    <w:docVar w:name="LW_DocType" w:val="AENDER"/>
    <w:docVar w:name="LWCons_Langue" w:val="DE"/>
  </w:docVars>
  <w:rsids>
    <w:rsidRoot w:val="009B0B0B"/>
    <w:rsid w:val="00007852"/>
    <w:rsid w:val="00026752"/>
    <w:rsid w:val="00031F59"/>
    <w:rsid w:val="00032218"/>
    <w:rsid w:val="00032F5B"/>
    <w:rsid w:val="0003647B"/>
    <w:rsid w:val="00041AD0"/>
    <w:rsid w:val="00046FE7"/>
    <w:rsid w:val="000503CB"/>
    <w:rsid w:val="0005087A"/>
    <w:rsid w:val="00050C44"/>
    <w:rsid w:val="000550BA"/>
    <w:rsid w:val="0006047D"/>
    <w:rsid w:val="0006090E"/>
    <w:rsid w:val="00061F9E"/>
    <w:rsid w:val="00064D3E"/>
    <w:rsid w:val="00065D4C"/>
    <w:rsid w:val="00066496"/>
    <w:rsid w:val="00070BDC"/>
    <w:rsid w:val="00070E61"/>
    <w:rsid w:val="00096F57"/>
    <w:rsid w:val="00097688"/>
    <w:rsid w:val="000A7189"/>
    <w:rsid w:val="000B22FA"/>
    <w:rsid w:val="000C5776"/>
    <w:rsid w:val="000D3078"/>
    <w:rsid w:val="000D49B1"/>
    <w:rsid w:val="000E51CA"/>
    <w:rsid w:val="00102AA9"/>
    <w:rsid w:val="00103C69"/>
    <w:rsid w:val="001125D7"/>
    <w:rsid w:val="001205F9"/>
    <w:rsid w:val="00130843"/>
    <w:rsid w:val="001329DE"/>
    <w:rsid w:val="0013410C"/>
    <w:rsid w:val="00135021"/>
    <w:rsid w:val="00140C88"/>
    <w:rsid w:val="00143E1D"/>
    <w:rsid w:val="00156054"/>
    <w:rsid w:val="001565B9"/>
    <w:rsid w:val="001567AB"/>
    <w:rsid w:val="00157145"/>
    <w:rsid w:val="00157BF0"/>
    <w:rsid w:val="00167AB1"/>
    <w:rsid w:val="00172780"/>
    <w:rsid w:val="00174E3F"/>
    <w:rsid w:val="001812FF"/>
    <w:rsid w:val="0018157B"/>
    <w:rsid w:val="0019122D"/>
    <w:rsid w:val="001B220C"/>
    <w:rsid w:val="001B6363"/>
    <w:rsid w:val="001D3B34"/>
    <w:rsid w:val="001D6E33"/>
    <w:rsid w:val="001E0673"/>
    <w:rsid w:val="001E1192"/>
    <w:rsid w:val="001E51C8"/>
    <w:rsid w:val="001E6489"/>
    <w:rsid w:val="001F4995"/>
    <w:rsid w:val="001F4B00"/>
    <w:rsid w:val="0020733A"/>
    <w:rsid w:val="0021336F"/>
    <w:rsid w:val="002234B2"/>
    <w:rsid w:val="00225E51"/>
    <w:rsid w:val="00227A28"/>
    <w:rsid w:val="00230885"/>
    <w:rsid w:val="00233C54"/>
    <w:rsid w:val="00235434"/>
    <w:rsid w:val="00245600"/>
    <w:rsid w:val="0024746B"/>
    <w:rsid w:val="00250713"/>
    <w:rsid w:val="00250951"/>
    <w:rsid w:val="00251B58"/>
    <w:rsid w:val="00260869"/>
    <w:rsid w:val="0026249B"/>
    <w:rsid w:val="00266212"/>
    <w:rsid w:val="00270A44"/>
    <w:rsid w:val="00270CEA"/>
    <w:rsid w:val="00273300"/>
    <w:rsid w:val="00292BD4"/>
    <w:rsid w:val="002930B9"/>
    <w:rsid w:val="00294CAA"/>
    <w:rsid w:val="002A1439"/>
    <w:rsid w:val="002A6B70"/>
    <w:rsid w:val="002B0C1B"/>
    <w:rsid w:val="002B3211"/>
    <w:rsid w:val="002B6710"/>
    <w:rsid w:val="002C3A42"/>
    <w:rsid w:val="002C6360"/>
    <w:rsid w:val="002D322A"/>
    <w:rsid w:val="002D6CB4"/>
    <w:rsid w:val="002D7007"/>
    <w:rsid w:val="002E020F"/>
    <w:rsid w:val="002E1EDE"/>
    <w:rsid w:val="002E453A"/>
    <w:rsid w:val="002E57D9"/>
    <w:rsid w:val="002F0F4F"/>
    <w:rsid w:val="002F5A42"/>
    <w:rsid w:val="003006DB"/>
    <w:rsid w:val="003013D5"/>
    <w:rsid w:val="00305F67"/>
    <w:rsid w:val="0030665F"/>
    <w:rsid w:val="00310CE8"/>
    <w:rsid w:val="00313D31"/>
    <w:rsid w:val="00313DC4"/>
    <w:rsid w:val="00321854"/>
    <w:rsid w:val="00323215"/>
    <w:rsid w:val="00325D53"/>
    <w:rsid w:val="00344B2D"/>
    <w:rsid w:val="0034609C"/>
    <w:rsid w:val="00347F94"/>
    <w:rsid w:val="00353334"/>
    <w:rsid w:val="0036047F"/>
    <w:rsid w:val="00367201"/>
    <w:rsid w:val="003705EF"/>
    <w:rsid w:val="003749E0"/>
    <w:rsid w:val="00380189"/>
    <w:rsid w:val="00381153"/>
    <w:rsid w:val="00382E00"/>
    <w:rsid w:val="003900A6"/>
    <w:rsid w:val="003900D9"/>
    <w:rsid w:val="00391B63"/>
    <w:rsid w:val="0039668D"/>
    <w:rsid w:val="003A777A"/>
    <w:rsid w:val="003B66BE"/>
    <w:rsid w:val="003B6CCC"/>
    <w:rsid w:val="003B7403"/>
    <w:rsid w:val="003C5D8B"/>
    <w:rsid w:val="003D2A28"/>
    <w:rsid w:val="003D2EFD"/>
    <w:rsid w:val="003D3B1B"/>
    <w:rsid w:val="003D4365"/>
    <w:rsid w:val="003D507D"/>
    <w:rsid w:val="003D601F"/>
    <w:rsid w:val="003E451B"/>
    <w:rsid w:val="003F09F0"/>
    <w:rsid w:val="003F31EB"/>
    <w:rsid w:val="00402CB9"/>
    <w:rsid w:val="00403BB7"/>
    <w:rsid w:val="00407CD5"/>
    <w:rsid w:val="00416866"/>
    <w:rsid w:val="00417C41"/>
    <w:rsid w:val="00421DC2"/>
    <w:rsid w:val="0042659B"/>
    <w:rsid w:val="0043192A"/>
    <w:rsid w:val="004331B2"/>
    <w:rsid w:val="004365F4"/>
    <w:rsid w:val="004405CE"/>
    <w:rsid w:val="00441705"/>
    <w:rsid w:val="00443AE3"/>
    <w:rsid w:val="00456934"/>
    <w:rsid w:val="00456C70"/>
    <w:rsid w:val="00462E26"/>
    <w:rsid w:val="00466C77"/>
    <w:rsid w:val="00471C12"/>
    <w:rsid w:val="00490B63"/>
    <w:rsid w:val="00492A6F"/>
    <w:rsid w:val="00492CAF"/>
    <w:rsid w:val="0049501F"/>
    <w:rsid w:val="004954C9"/>
    <w:rsid w:val="00495C98"/>
    <w:rsid w:val="004A770D"/>
    <w:rsid w:val="004B0476"/>
    <w:rsid w:val="004B46FF"/>
    <w:rsid w:val="004B6F12"/>
    <w:rsid w:val="004C0386"/>
    <w:rsid w:val="004C06BA"/>
    <w:rsid w:val="004C2533"/>
    <w:rsid w:val="004C2891"/>
    <w:rsid w:val="004C54D8"/>
    <w:rsid w:val="004C5816"/>
    <w:rsid w:val="004D6681"/>
    <w:rsid w:val="004F0B5E"/>
    <w:rsid w:val="004F3EA7"/>
    <w:rsid w:val="004F709E"/>
    <w:rsid w:val="00501B8C"/>
    <w:rsid w:val="00502C6B"/>
    <w:rsid w:val="005035F2"/>
    <w:rsid w:val="00507058"/>
    <w:rsid w:val="00513B9B"/>
    <w:rsid w:val="00515F73"/>
    <w:rsid w:val="00517B86"/>
    <w:rsid w:val="00520BE8"/>
    <w:rsid w:val="005228C5"/>
    <w:rsid w:val="005241C2"/>
    <w:rsid w:val="005247C8"/>
    <w:rsid w:val="00530048"/>
    <w:rsid w:val="00534136"/>
    <w:rsid w:val="0053554A"/>
    <w:rsid w:val="00537805"/>
    <w:rsid w:val="005378DA"/>
    <w:rsid w:val="00544539"/>
    <w:rsid w:val="005453DA"/>
    <w:rsid w:val="00545F6F"/>
    <w:rsid w:val="00546692"/>
    <w:rsid w:val="0055176A"/>
    <w:rsid w:val="00553674"/>
    <w:rsid w:val="00554032"/>
    <w:rsid w:val="00572D4C"/>
    <w:rsid w:val="005746A3"/>
    <w:rsid w:val="005758D4"/>
    <w:rsid w:val="0058023D"/>
    <w:rsid w:val="00581C05"/>
    <w:rsid w:val="00585592"/>
    <w:rsid w:val="00585B32"/>
    <w:rsid w:val="00595A5A"/>
    <w:rsid w:val="00596ECA"/>
    <w:rsid w:val="00597769"/>
    <w:rsid w:val="005A007A"/>
    <w:rsid w:val="005A00FE"/>
    <w:rsid w:val="005A0AAE"/>
    <w:rsid w:val="005A2CAC"/>
    <w:rsid w:val="005A344F"/>
    <w:rsid w:val="005A3F24"/>
    <w:rsid w:val="005A7FC7"/>
    <w:rsid w:val="005B5608"/>
    <w:rsid w:val="005B6880"/>
    <w:rsid w:val="005B7B9C"/>
    <w:rsid w:val="005C440A"/>
    <w:rsid w:val="005D1540"/>
    <w:rsid w:val="005D6233"/>
    <w:rsid w:val="005D6A2D"/>
    <w:rsid w:val="005D7B33"/>
    <w:rsid w:val="005E7506"/>
    <w:rsid w:val="005E7DC3"/>
    <w:rsid w:val="005F1009"/>
    <w:rsid w:val="005F2DE8"/>
    <w:rsid w:val="005F6EF0"/>
    <w:rsid w:val="00601BAE"/>
    <w:rsid w:val="00606374"/>
    <w:rsid w:val="0060675D"/>
    <w:rsid w:val="00614007"/>
    <w:rsid w:val="00615683"/>
    <w:rsid w:val="006168C3"/>
    <w:rsid w:val="006239A9"/>
    <w:rsid w:val="00626A85"/>
    <w:rsid w:val="00627266"/>
    <w:rsid w:val="0062771E"/>
    <w:rsid w:val="00637087"/>
    <w:rsid w:val="0063747E"/>
    <w:rsid w:val="006376E5"/>
    <w:rsid w:val="00637A21"/>
    <w:rsid w:val="006409CF"/>
    <w:rsid w:val="00645FBA"/>
    <w:rsid w:val="006475EF"/>
    <w:rsid w:val="00651CBD"/>
    <w:rsid w:val="00655B2B"/>
    <w:rsid w:val="00656043"/>
    <w:rsid w:val="00656C3E"/>
    <w:rsid w:val="00662E77"/>
    <w:rsid w:val="006632E7"/>
    <w:rsid w:val="00671076"/>
    <w:rsid w:val="00675423"/>
    <w:rsid w:val="006761FA"/>
    <w:rsid w:val="00680953"/>
    <w:rsid w:val="006815BB"/>
    <w:rsid w:val="006C1CF8"/>
    <w:rsid w:val="006C62E9"/>
    <w:rsid w:val="006D13F8"/>
    <w:rsid w:val="006D383A"/>
    <w:rsid w:val="006D5085"/>
    <w:rsid w:val="006E3EF0"/>
    <w:rsid w:val="006F5970"/>
    <w:rsid w:val="006F745D"/>
    <w:rsid w:val="00700B04"/>
    <w:rsid w:val="007053AC"/>
    <w:rsid w:val="00705ADF"/>
    <w:rsid w:val="00710799"/>
    <w:rsid w:val="00711C71"/>
    <w:rsid w:val="007135D3"/>
    <w:rsid w:val="00717657"/>
    <w:rsid w:val="0072180E"/>
    <w:rsid w:val="00722A47"/>
    <w:rsid w:val="00723982"/>
    <w:rsid w:val="00725443"/>
    <w:rsid w:val="00727997"/>
    <w:rsid w:val="00730FB6"/>
    <w:rsid w:val="007527BE"/>
    <w:rsid w:val="00753E12"/>
    <w:rsid w:val="00754135"/>
    <w:rsid w:val="00761358"/>
    <w:rsid w:val="00762745"/>
    <w:rsid w:val="00766BE5"/>
    <w:rsid w:val="007718F1"/>
    <w:rsid w:val="0077202B"/>
    <w:rsid w:val="007947FE"/>
    <w:rsid w:val="00795C1B"/>
    <w:rsid w:val="007963A8"/>
    <w:rsid w:val="007A50EE"/>
    <w:rsid w:val="007A59E8"/>
    <w:rsid w:val="007B5284"/>
    <w:rsid w:val="007B62AD"/>
    <w:rsid w:val="007C0485"/>
    <w:rsid w:val="007D0479"/>
    <w:rsid w:val="007D1294"/>
    <w:rsid w:val="007D5B0A"/>
    <w:rsid w:val="007D7BE2"/>
    <w:rsid w:val="007E5C07"/>
    <w:rsid w:val="007F20F1"/>
    <w:rsid w:val="007F40C0"/>
    <w:rsid w:val="00817A33"/>
    <w:rsid w:val="008200F3"/>
    <w:rsid w:val="00833D4E"/>
    <w:rsid w:val="008349D9"/>
    <w:rsid w:val="00837952"/>
    <w:rsid w:val="00837B84"/>
    <w:rsid w:val="00841C96"/>
    <w:rsid w:val="00845B56"/>
    <w:rsid w:val="00854BDB"/>
    <w:rsid w:val="008610F7"/>
    <w:rsid w:val="00874233"/>
    <w:rsid w:val="00875168"/>
    <w:rsid w:val="00880172"/>
    <w:rsid w:val="008809E7"/>
    <w:rsid w:val="00881303"/>
    <w:rsid w:val="00881B3A"/>
    <w:rsid w:val="00887BDA"/>
    <w:rsid w:val="008900FB"/>
    <w:rsid w:val="008A6962"/>
    <w:rsid w:val="008B2F65"/>
    <w:rsid w:val="008B3F53"/>
    <w:rsid w:val="008B3F9C"/>
    <w:rsid w:val="008B5E0D"/>
    <w:rsid w:val="008B7C65"/>
    <w:rsid w:val="008C1312"/>
    <w:rsid w:val="008C2894"/>
    <w:rsid w:val="008C76E7"/>
    <w:rsid w:val="008D0377"/>
    <w:rsid w:val="008D6098"/>
    <w:rsid w:val="008E5A5F"/>
    <w:rsid w:val="008E7D1F"/>
    <w:rsid w:val="008F01FF"/>
    <w:rsid w:val="008F0C53"/>
    <w:rsid w:val="008F0F30"/>
    <w:rsid w:val="008F1D97"/>
    <w:rsid w:val="008F2497"/>
    <w:rsid w:val="008F3A0A"/>
    <w:rsid w:val="00902D87"/>
    <w:rsid w:val="009030B5"/>
    <w:rsid w:val="0090347B"/>
    <w:rsid w:val="00907585"/>
    <w:rsid w:val="009151A0"/>
    <w:rsid w:val="00915D6C"/>
    <w:rsid w:val="0091698D"/>
    <w:rsid w:val="00932993"/>
    <w:rsid w:val="00933425"/>
    <w:rsid w:val="0093353B"/>
    <w:rsid w:val="00942BB0"/>
    <w:rsid w:val="00946CF7"/>
    <w:rsid w:val="00951EAA"/>
    <w:rsid w:val="009558FB"/>
    <w:rsid w:val="00955D5F"/>
    <w:rsid w:val="00956AE9"/>
    <w:rsid w:val="00956D60"/>
    <w:rsid w:val="009600A1"/>
    <w:rsid w:val="00962750"/>
    <w:rsid w:val="00967D3F"/>
    <w:rsid w:val="00970337"/>
    <w:rsid w:val="0097192A"/>
    <w:rsid w:val="00972543"/>
    <w:rsid w:val="0098689C"/>
    <w:rsid w:val="00993E04"/>
    <w:rsid w:val="009B0B0B"/>
    <w:rsid w:val="009B77B2"/>
    <w:rsid w:val="009B7F07"/>
    <w:rsid w:val="009C7C9D"/>
    <w:rsid w:val="009D00B7"/>
    <w:rsid w:val="009D228A"/>
    <w:rsid w:val="009D48CA"/>
    <w:rsid w:val="009D75EF"/>
    <w:rsid w:val="009E3875"/>
    <w:rsid w:val="009F36CA"/>
    <w:rsid w:val="00A069F4"/>
    <w:rsid w:val="00A10AAD"/>
    <w:rsid w:val="00A10B6A"/>
    <w:rsid w:val="00A11E3D"/>
    <w:rsid w:val="00A14497"/>
    <w:rsid w:val="00A147E3"/>
    <w:rsid w:val="00A17FE4"/>
    <w:rsid w:val="00A4104D"/>
    <w:rsid w:val="00A453FA"/>
    <w:rsid w:val="00A4572B"/>
    <w:rsid w:val="00A5066A"/>
    <w:rsid w:val="00A55426"/>
    <w:rsid w:val="00A55933"/>
    <w:rsid w:val="00A76327"/>
    <w:rsid w:val="00A8634E"/>
    <w:rsid w:val="00A9508A"/>
    <w:rsid w:val="00A977A3"/>
    <w:rsid w:val="00AA16EF"/>
    <w:rsid w:val="00AA1E49"/>
    <w:rsid w:val="00AA2AA3"/>
    <w:rsid w:val="00AA2D17"/>
    <w:rsid w:val="00AB37A3"/>
    <w:rsid w:val="00AB41E6"/>
    <w:rsid w:val="00AB5C82"/>
    <w:rsid w:val="00AB75DD"/>
    <w:rsid w:val="00AC69F2"/>
    <w:rsid w:val="00AC7365"/>
    <w:rsid w:val="00AD36B1"/>
    <w:rsid w:val="00AD59D8"/>
    <w:rsid w:val="00AE4234"/>
    <w:rsid w:val="00AF0B7F"/>
    <w:rsid w:val="00AF2847"/>
    <w:rsid w:val="00AF3100"/>
    <w:rsid w:val="00B029CD"/>
    <w:rsid w:val="00B11839"/>
    <w:rsid w:val="00B30505"/>
    <w:rsid w:val="00B32576"/>
    <w:rsid w:val="00B3651E"/>
    <w:rsid w:val="00B57E1B"/>
    <w:rsid w:val="00B61056"/>
    <w:rsid w:val="00B63287"/>
    <w:rsid w:val="00B6539B"/>
    <w:rsid w:val="00B703E4"/>
    <w:rsid w:val="00B71950"/>
    <w:rsid w:val="00B7529C"/>
    <w:rsid w:val="00B75640"/>
    <w:rsid w:val="00B8032B"/>
    <w:rsid w:val="00B817AD"/>
    <w:rsid w:val="00B822A5"/>
    <w:rsid w:val="00B86365"/>
    <w:rsid w:val="00B93E2D"/>
    <w:rsid w:val="00B94854"/>
    <w:rsid w:val="00B950EF"/>
    <w:rsid w:val="00BA2694"/>
    <w:rsid w:val="00BA3D64"/>
    <w:rsid w:val="00BA64B0"/>
    <w:rsid w:val="00BA6511"/>
    <w:rsid w:val="00BA6C93"/>
    <w:rsid w:val="00BA7F84"/>
    <w:rsid w:val="00BB0586"/>
    <w:rsid w:val="00BB4473"/>
    <w:rsid w:val="00BB4B0B"/>
    <w:rsid w:val="00BB71E3"/>
    <w:rsid w:val="00BB7A7D"/>
    <w:rsid w:val="00BC0240"/>
    <w:rsid w:val="00BD5919"/>
    <w:rsid w:val="00BD679C"/>
    <w:rsid w:val="00BF05DE"/>
    <w:rsid w:val="00BF77F1"/>
    <w:rsid w:val="00C055CC"/>
    <w:rsid w:val="00C16A75"/>
    <w:rsid w:val="00C17FD1"/>
    <w:rsid w:val="00C21A18"/>
    <w:rsid w:val="00C30FB0"/>
    <w:rsid w:val="00C36232"/>
    <w:rsid w:val="00C451BA"/>
    <w:rsid w:val="00C46325"/>
    <w:rsid w:val="00C53B74"/>
    <w:rsid w:val="00C53BDE"/>
    <w:rsid w:val="00C62FC3"/>
    <w:rsid w:val="00C721D1"/>
    <w:rsid w:val="00C779BA"/>
    <w:rsid w:val="00C8399F"/>
    <w:rsid w:val="00C94668"/>
    <w:rsid w:val="00CA21DF"/>
    <w:rsid w:val="00CB5565"/>
    <w:rsid w:val="00CC3131"/>
    <w:rsid w:val="00CC3FDD"/>
    <w:rsid w:val="00CE0BAE"/>
    <w:rsid w:val="00CE0D2A"/>
    <w:rsid w:val="00CE1BE1"/>
    <w:rsid w:val="00CE6F5E"/>
    <w:rsid w:val="00CE7461"/>
    <w:rsid w:val="00CF0092"/>
    <w:rsid w:val="00CF5E1E"/>
    <w:rsid w:val="00D07F8C"/>
    <w:rsid w:val="00D16E21"/>
    <w:rsid w:val="00D21E79"/>
    <w:rsid w:val="00D37BC8"/>
    <w:rsid w:val="00D409BA"/>
    <w:rsid w:val="00D4249C"/>
    <w:rsid w:val="00D50A95"/>
    <w:rsid w:val="00D52BBB"/>
    <w:rsid w:val="00D5621D"/>
    <w:rsid w:val="00D60131"/>
    <w:rsid w:val="00D61A06"/>
    <w:rsid w:val="00D76271"/>
    <w:rsid w:val="00D7718D"/>
    <w:rsid w:val="00D81334"/>
    <w:rsid w:val="00D82A9F"/>
    <w:rsid w:val="00D83141"/>
    <w:rsid w:val="00D83684"/>
    <w:rsid w:val="00D843D9"/>
    <w:rsid w:val="00D84914"/>
    <w:rsid w:val="00D87C60"/>
    <w:rsid w:val="00D9138D"/>
    <w:rsid w:val="00D961F4"/>
    <w:rsid w:val="00D96AD1"/>
    <w:rsid w:val="00DA28E4"/>
    <w:rsid w:val="00DA2F8C"/>
    <w:rsid w:val="00DA6D53"/>
    <w:rsid w:val="00DC0C8B"/>
    <w:rsid w:val="00DC1BBB"/>
    <w:rsid w:val="00DC4A4F"/>
    <w:rsid w:val="00DC5417"/>
    <w:rsid w:val="00DD33A7"/>
    <w:rsid w:val="00DD5509"/>
    <w:rsid w:val="00DE06FC"/>
    <w:rsid w:val="00DF102F"/>
    <w:rsid w:val="00DF5C16"/>
    <w:rsid w:val="00DF77AF"/>
    <w:rsid w:val="00E11559"/>
    <w:rsid w:val="00E12D5D"/>
    <w:rsid w:val="00E1414B"/>
    <w:rsid w:val="00E151E0"/>
    <w:rsid w:val="00E1686B"/>
    <w:rsid w:val="00E17CAC"/>
    <w:rsid w:val="00E17F46"/>
    <w:rsid w:val="00E21A09"/>
    <w:rsid w:val="00E23F43"/>
    <w:rsid w:val="00E3107E"/>
    <w:rsid w:val="00E37068"/>
    <w:rsid w:val="00E5158F"/>
    <w:rsid w:val="00E55BF0"/>
    <w:rsid w:val="00E57DDC"/>
    <w:rsid w:val="00E779C7"/>
    <w:rsid w:val="00E8241B"/>
    <w:rsid w:val="00E853B7"/>
    <w:rsid w:val="00E853DA"/>
    <w:rsid w:val="00E907E7"/>
    <w:rsid w:val="00E917F4"/>
    <w:rsid w:val="00E9610B"/>
    <w:rsid w:val="00EA3569"/>
    <w:rsid w:val="00EA4B33"/>
    <w:rsid w:val="00EA4CB9"/>
    <w:rsid w:val="00EA7303"/>
    <w:rsid w:val="00EB1A2E"/>
    <w:rsid w:val="00EB26DA"/>
    <w:rsid w:val="00EB4F97"/>
    <w:rsid w:val="00EB68CE"/>
    <w:rsid w:val="00EC05E2"/>
    <w:rsid w:val="00EC6526"/>
    <w:rsid w:val="00ED07B2"/>
    <w:rsid w:val="00ED6306"/>
    <w:rsid w:val="00EE2B72"/>
    <w:rsid w:val="00EE6B28"/>
    <w:rsid w:val="00F00494"/>
    <w:rsid w:val="00F0320E"/>
    <w:rsid w:val="00F033D7"/>
    <w:rsid w:val="00F10E8E"/>
    <w:rsid w:val="00F123BE"/>
    <w:rsid w:val="00F131CC"/>
    <w:rsid w:val="00F245AC"/>
    <w:rsid w:val="00F265DC"/>
    <w:rsid w:val="00F301E2"/>
    <w:rsid w:val="00F308EC"/>
    <w:rsid w:val="00F30E7B"/>
    <w:rsid w:val="00F43C5E"/>
    <w:rsid w:val="00F52281"/>
    <w:rsid w:val="00F54226"/>
    <w:rsid w:val="00F55F35"/>
    <w:rsid w:val="00F651D3"/>
    <w:rsid w:val="00F66F5D"/>
    <w:rsid w:val="00F72DBD"/>
    <w:rsid w:val="00F80669"/>
    <w:rsid w:val="00F83D4B"/>
    <w:rsid w:val="00F86B22"/>
    <w:rsid w:val="00FA228A"/>
    <w:rsid w:val="00FA42F6"/>
    <w:rsid w:val="00FB1020"/>
    <w:rsid w:val="00FB6D61"/>
    <w:rsid w:val="00FB7A23"/>
    <w:rsid w:val="00FC2612"/>
    <w:rsid w:val="00FC7C49"/>
    <w:rsid w:val="00FC7E15"/>
    <w:rsid w:val="00FD138B"/>
    <w:rsid w:val="00FD6FA1"/>
    <w:rsid w:val="00FE4681"/>
    <w:rsid w:val="00FF5B5A"/>
    <w:rsid w:val="00FF63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1DED3"/>
  <w15:docId w15:val="{333A0B94-942F-4997-80A5-1CA6E1A6F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53"/>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53"/>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53"/>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53"/>
      </w:numPr>
      <w:spacing w:before="240" w:after="60"/>
      <w:outlineLvl w:val="3"/>
    </w:pPr>
    <w:rPr>
      <w:rFonts w:eastAsiaTheme="majorEastAsia"/>
      <w:b/>
      <w:bCs/>
      <w:i/>
      <w:iCs/>
    </w:rPr>
  </w:style>
  <w:style w:type="paragraph" w:styleId="Heading5">
    <w:name w:val="heading 5"/>
    <w:basedOn w:val="Normal"/>
    <w:next w:val="Normal"/>
    <w:link w:val="Heading5Char"/>
    <w:unhideWhenUsed/>
    <w:qFormat/>
    <w:rsid w:val="00722A47"/>
    <w:pPr>
      <w:keepNext/>
      <w:keepLines/>
      <w:spacing w:before="200" w:after="0" w:line="360" w:lineRule="auto"/>
      <w:jc w:val="left"/>
      <w:outlineLvl w:val="4"/>
    </w:pPr>
    <w:rPr>
      <w:rFonts w:eastAsia="Times New Roman"/>
      <w:bCs/>
      <w:color w:val="243F60"/>
    </w:rPr>
  </w:style>
  <w:style w:type="paragraph" w:styleId="Heading6">
    <w:name w:val="heading 6"/>
    <w:basedOn w:val="Normal"/>
    <w:next w:val="Normal"/>
    <w:link w:val="Heading6Char"/>
    <w:unhideWhenUsed/>
    <w:qFormat/>
    <w:rsid w:val="00722A47"/>
    <w:pPr>
      <w:keepNext/>
      <w:keepLines/>
      <w:spacing w:before="200" w:after="0" w:line="360" w:lineRule="auto"/>
      <w:jc w:val="left"/>
      <w:outlineLvl w:val="5"/>
    </w:pPr>
    <w:rPr>
      <w:rFonts w:eastAsia="Times New Roman"/>
      <w:bCs/>
      <w:i/>
      <w:iCs/>
      <w:color w:val="243F60"/>
    </w:rPr>
  </w:style>
  <w:style w:type="paragraph" w:styleId="Heading7">
    <w:name w:val="heading 7"/>
    <w:basedOn w:val="Normal"/>
    <w:next w:val="Normal"/>
    <w:link w:val="Heading7Char"/>
    <w:unhideWhenUsed/>
    <w:qFormat/>
    <w:rsid w:val="00722A47"/>
    <w:pPr>
      <w:keepNext/>
      <w:keepLines/>
      <w:spacing w:before="200" w:after="0" w:line="360" w:lineRule="auto"/>
      <w:jc w:val="left"/>
      <w:outlineLvl w:val="6"/>
    </w:pPr>
    <w:rPr>
      <w:rFonts w:eastAsia="Times New Roman"/>
      <w:bCs/>
      <w:i/>
      <w:iCs/>
      <w:color w:val="404040"/>
    </w:rPr>
  </w:style>
  <w:style w:type="paragraph" w:styleId="Heading8">
    <w:name w:val="heading 8"/>
    <w:basedOn w:val="Normal"/>
    <w:next w:val="Normal"/>
    <w:link w:val="Heading8Char"/>
    <w:unhideWhenUsed/>
    <w:qFormat/>
    <w:rsid w:val="00722A47"/>
    <w:pPr>
      <w:keepNext/>
      <w:keepLines/>
      <w:spacing w:before="200" w:after="0" w:line="360" w:lineRule="auto"/>
      <w:jc w:val="left"/>
      <w:outlineLvl w:val="7"/>
    </w:pPr>
    <w:rPr>
      <w:rFonts w:eastAsia="Times New Roman"/>
      <w:bCs/>
      <w:color w:val="404040"/>
      <w:sz w:val="20"/>
      <w:szCs w:val="20"/>
    </w:rPr>
  </w:style>
  <w:style w:type="paragraph" w:styleId="Heading9">
    <w:name w:val="heading 9"/>
    <w:basedOn w:val="Normal"/>
    <w:next w:val="Normal"/>
    <w:link w:val="Heading9Char"/>
    <w:unhideWhenUsed/>
    <w:qFormat/>
    <w:rsid w:val="00722A4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B0B0B"/>
    <w:rPr>
      <w:color w:val="0000FF"/>
      <w:u w:val="single"/>
    </w:rPr>
  </w:style>
  <w:style w:type="paragraph" w:styleId="ListParagraph">
    <w:name w:val="List Paragraph"/>
    <w:basedOn w:val="Normal"/>
    <w:uiPriority w:val="34"/>
    <w:qFormat/>
    <w:rsid w:val="006632E7"/>
    <w:pPr>
      <w:ind w:left="720"/>
      <w:contextualSpacing/>
    </w:pPr>
  </w:style>
  <w:style w:type="paragraph" w:styleId="BalloonText">
    <w:name w:val="Balloon Text"/>
    <w:basedOn w:val="Normal"/>
    <w:link w:val="BalloonTextChar1"/>
    <w:semiHidden/>
    <w:unhideWhenUsed/>
    <w:rsid w:val="00D07F8C"/>
    <w:pPr>
      <w:spacing w:before="0" w:after="0"/>
    </w:pPr>
    <w:rPr>
      <w:rFonts w:ascii="Segoe UI" w:hAnsi="Segoe UI" w:cs="Segoe UI"/>
      <w:sz w:val="18"/>
      <w:szCs w:val="18"/>
    </w:rPr>
  </w:style>
  <w:style w:type="character" w:customStyle="1" w:styleId="BalloonTextChar1">
    <w:name w:val="Balloon Text Char1"/>
    <w:basedOn w:val="DefaultParagraphFont"/>
    <w:link w:val="BalloonText"/>
    <w:semiHidden/>
    <w:rsid w:val="00D07F8C"/>
    <w:rPr>
      <w:rFonts w:ascii="Segoe UI" w:hAnsi="Segoe UI" w:cs="Segoe UI"/>
      <w:sz w:val="18"/>
      <w:szCs w:val="18"/>
    </w:rPr>
  </w:style>
  <w:style w:type="table" w:styleId="TableGrid">
    <w:name w:val="Table Grid"/>
    <w:basedOn w:val="TableNormal"/>
    <w:uiPriority w:val="59"/>
    <w:rsid w:val="00D07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43C5E"/>
    <w:pPr>
      <w:spacing w:before="0" w:after="200"/>
      <w:jc w:val="left"/>
    </w:pPr>
    <w:rPr>
      <w:rFonts w:eastAsia="Calibri"/>
      <w:b/>
      <w:color w:val="4F81BD"/>
      <w:sz w:val="18"/>
      <w:szCs w:val="18"/>
    </w:rPr>
  </w:style>
  <w:style w:type="paragraph" w:styleId="PlainText">
    <w:name w:val="Plain Text"/>
    <w:basedOn w:val="Normal"/>
    <w:link w:val="PlainTextChar"/>
    <w:uiPriority w:val="99"/>
    <w:unhideWhenUsed/>
    <w:rsid w:val="00DC4A4F"/>
    <w:pPr>
      <w:spacing w:before="0" w:after="0"/>
    </w:pPr>
    <w:rPr>
      <w:rFonts w:ascii="Consolas" w:hAnsi="Consolas"/>
      <w:szCs w:val="21"/>
    </w:rPr>
  </w:style>
  <w:style w:type="character" w:customStyle="1" w:styleId="PlainTextChar">
    <w:name w:val="Plain Text Char"/>
    <w:basedOn w:val="DefaultParagraphFont"/>
    <w:link w:val="PlainText"/>
    <w:uiPriority w:val="99"/>
    <w:rsid w:val="00DC4A4F"/>
    <w:rPr>
      <w:rFonts w:ascii="Consolas" w:hAnsi="Consolas" w:cs="Arial"/>
      <w:sz w:val="21"/>
      <w:szCs w:val="21"/>
    </w:rPr>
  </w:style>
  <w:style w:type="paragraph" w:styleId="TableofFigures">
    <w:name w:val="table of figures"/>
    <w:basedOn w:val="Normal"/>
    <w:next w:val="Normal"/>
    <w:uiPriority w:val="99"/>
    <w:unhideWhenUsed/>
    <w:rsid w:val="00722A47"/>
    <w:pPr>
      <w:spacing w:after="0"/>
    </w:pPr>
  </w:style>
  <w:style w:type="character" w:customStyle="1" w:styleId="Heading5Char">
    <w:name w:val="Heading 5 Char"/>
    <w:basedOn w:val="DefaultParagraphFont"/>
    <w:link w:val="Heading5"/>
    <w:rsid w:val="00722A47"/>
    <w:rPr>
      <w:rFonts w:ascii="Times New Roman" w:eastAsia="Times New Roman" w:hAnsi="Times New Roman" w:cs="Times New Roman"/>
      <w:bCs/>
      <w:color w:val="243F60"/>
      <w:sz w:val="21"/>
    </w:rPr>
  </w:style>
  <w:style w:type="character" w:customStyle="1" w:styleId="Heading6Char">
    <w:name w:val="Heading 6 Char"/>
    <w:basedOn w:val="DefaultParagraphFont"/>
    <w:link w:val="Heading6"/>
    <w:rsid w:val="00722A47"/>
    <w:rPr>
      <w:rFonts w:ascii="Times New Roman" w:eastAsia="Times New Roman" w:hAnsi="Times New Roman" w:cs="Times New Roman"/>
      <w:bCs/>
      <w:i/>
      <w:iCs/>
      <w:color w:val="243F60"/>
      <w:sz w:val="21"/>
    </w:rPr>
  </w:style>
  <w:style w:type="character" w:customStyle="1" w:styleId="Heading7Char">
    <w:name w:val="Heading 7 Char"/>
    <w:basedOn w:val="DefaultParagraphFont"/>
    <w:link w:val="Heading7"/>
    <w:rsid w:val="00722A47"/>
    <w:rPr>
      <w:rFonts w:ascii="Times New Roman" w:eastAsia="Times New Roman" w:hAnsi="Times New Roman" w:cs="Times New Roman"/>
      <w:bCs/>
      <w:i/>
      <w:iCs/>
      <w:color w:val="404040"/>
      <w:sz w:val="21"/>
    </w:rPr>
  </w:style>
  <w:style w:type="character" w:customStyle="1" w:styleId="Heading8Char">
    <w:name w:val="Heading 8 Char"/>
    <w:basedOn w:val="DefaultParagraphFont"/>
    <w:link w:val="Heading8"/>
    <w:rsid w:val="00722A47"/>
    <w:rPr>
      <w:rFonts w:ascii="Times New Roman" w:eastAsia="Times New Roman" w:hAnsi="Times New Roman" w:cs="Times New Roman"/>
      <w:bCs/>
      <w:color w:val="404040"/>
      <w:sz w:val="20"/>
      <w:szCs w:val="20"/>
    </w:rPr>
  </w:style>
  <w:style w:type="character" w:customStyle="1" w:styleId="Heading9Char">
    <w:name w:val="Heading 9 Char"/>
    <w:basedOn w:val="DefaultParagraphFont"/>
    <w:link w:val="Heading9"/>
    <w:rsid w:val="00722A47"/>
    <w:rPr>
      <w:rFonts w:asciiTheme="majorHAnsi" w:eastAsiaTheme="majorEastAsia" w:hAnsiTheme="majorHAnsi" w:cstheme="majorBidi"/>
      <w:i/>
      <w:iCs/>
      <w:color w:val="272727" w:themeColor="text1" w:themeTint="D8"/>
      <w:sz w:val="21"/>
      <w:szCs w:val="21"/>
    </w:rPr>
  </w:style>
  <w:style w:type="paragraph" w:customStyle="1" w:styleId="Zeilenabst15">
    <w:name w:val="Zeilenabst. 1.5"/>
    <w:basedOn w:val="Normal"/>
    <w:rsid w:val="00722A47"/>
    <w:pPr>
      <w:spacing w:before="0" w:after="0" w:line="360" w:lineRule="atLeast"/>
      <w:jc w:val="left"/>
    </w:pPr>
    <w:rPr>
      <w:rFonts w:ascii="Courier" w:eastAsia="Times New Roman" w:hAnsi="Courier"/>
      <w:sz w:val="24"/>
      <w:szCs w:val="20"/>
      <w:lang w:eastAsia="de-DE"/>
    </w:rPr>
  </w:style>
  <w:style w:type="paragraph" w:customStyle="1" w:styleId="BetreffBezug">
    <w:name w:val="Betreff/Bezug"/>
    <w:basedOn w:val="Normal"/>
    <w:rsid w:val="00722A47"/>
    <w:pPr>
      <w:spacing w:before="0" w:after="0" w:line="240" w:lineRule="atLeast"/>
      <w:ind w:left="1134" w:hanging="1134"/>
      <w:jc w:val="left"/>
    </w:pPr>
    <w:rPr>
      <w:rFonts w:ascii="Century" w:eastAsia="Times New Roman" w:hAnsi="Century"/>
      <w:sz w:val="24"/>
      <w:szCs w:val="20"/>
      <w:lang w:eastAsia="de-DE"/>
    </w:rPr>
  </w:style>
  <w:style w:type="paragraph" w:customStyle="1" w:styleId="Einrckunghier">
    <w:name w:val="Einrückung/hier"/>
    <w:basedOn w:val="Normal"/>
    <w:rsid w:val="00722A47"/>
    <w:pPr>
      <w:spacing w:before="0" w:after="0" w:line="240" w:lineRule="atLeast"/>
      <w:ind w:left="1985" w:hanging="851"/>
      <w:jc w:val="left"/>
    </w:pPr>
    <w:rPr>
      <w:rFonts w:ascii="Century" w:eastAsia="Times New Roman" w:hAnsi="Century"/>
      <w:sz w:val="24"/>
      <w:szCs w:val="20"/>
      <w:lang w:eastAsia="de-DE"/>
    </w:rPr>
  </w:style>
  <w:style w:type="paragraph" w:customStyle="1" w:styleId="Times">
    <w:name w:val="Times"/>
    <w:basedOn w:val="Normal"/>
    <w:rsid w:val="00722A47"/>
    <w:pPr>
      <w:tabs>
        <w:tab w:val="left" w:pos="426"/>
        <w:tab w:val="left" w:pos="851"/>
      </w:tabs>
      <w:spacing w:before="0" w:after="0" w:line="360" w:lineRule="atLeast"/>
      <w:ind w:right="28"/>
      <w:jc w:val="left"/>
    </w:pPr>
    <w:rPr>
      <w:rFonts w:eastAsia="Times New Roman"/>
      <w:sz w:val="26"/>
      <w:szCs w:val="20"/>
      <w:lang w:eastAsia="de-DE"/>
    </w:rPr>
  </w:style>
  <w:style w:type="paragraph" w:customStyle="1" w:styleId="Normal-Absatz">
    <w:name w:val="Normal-Absatz"/>
    <w:basedOn w:val="Normal"/>
    <w:rsid w:val="00722A47"/>
    <w:pPr>
      <w:overflowPunct w:val="0"/>
      <w:autoSpaceDE w:val="0"/>
      <w:autoSpaceDN w:val="0"/>
      <w:adjustRightInd w:val="0"/>
      <w:spacing w:before="0" w:after="0" w:line="360" w:lineRule="auto"/>
      <w:jc w:val="left"/>
      <w:textAlignment w:val="baseline"/>
    </w:pPr>
    <w:rPr>
      <w:rFonts w:eastAsia="Times New Roman"/>
      <w:szCs w:val="20"/>
      <w:lang w:eastAsia="de-DE"/>
    </w:rPr>
  </w:style>
  <w:style w:type="paragraph" w:customStyle="1" w:styleId="Default">
    <w:name w:val="Default"/>
    <w:rsid w:val="00722A47"/>
    <w:pPr>
      <w:autoSpaceDE w:val="0"/>
      <w:autoSpaceDN w:val="0"/>
      <w:adjustRightInd w:val="0"/>
      <w:spacing w:after="0" w:line="240" w:lineRule="auto"/>
    </w:pPr>
    <w:rPr>
      <w:rFonts w:ascii="Tahoma" w:eastAsia="Times New Roman" w:hAnsi="Tahoma" w:cs="Tahoma"/>
      <w:color w:val="000000"/>
      <w:sz w:val="24"/>
      <w:szCs w:val="24"/>
      <w:lang w:eastAsia="de-DE"/>
    </w:rPr>
  </w:style>
  <w:style w:type="paragraph" w:customStyle="1" w:styleId="LANUVText">
    <w:name w:val="LANUV_Text"/>
    <w:rsid w:val="00722A47"/>
    <w:pPr>
      <w:spacing w:after="0" w:line="320" w:lineRule="exact"/>
      <w:jc w:val="both"/>
    </w:pPr>
    <w:rPr>
      <w:rFonts w:ascii="Arial" w:eastAsia="Times New Roman" w:hAnsi="Arial" w:cs="Times New Roman"/>
      <w:lang w:eastAsia="de-DE"/>
    </w:rPr>
  </w:style>
  <w:style w:type="paragraph" w:customStyle="1" w:styleId="GesAbsatz">
    <w:name w:val="GesAbsatz"/>
    <w:basedOn w:val="Normal"/>
    <w:qFormat/>
    <w:rsid w:val="00722A47"/>
    <w:pPr>
      <w:tabs>
        <w:tab w:val="left" w:pos="425"/>
      </w:tabs>
      <w:overflowPunct w:val="0"/>
      <w:autoSpaceDE w:val="0"/>
      <w:autoSpaceDN w:val="0"/>
      <w:adjustRightInd w:val="0"/>
      <w:spacing w:before="100"/>
      <w:textAlignment w:val="baseline"/>
    </w:pPr>
    <w:rPr>
      <w:rFonts w:eastAsia="Times New Roman"/>
      <w:color w:val="000000"/>
      <w:sz w:val="20"/>
      <w:szCs w:val="20"/>
      <w:lang w:eastAsia="de-DE"/>
    </w:rPr>
  </w:style>
  <w:style w:type="paragraph" w:customStyle="1" w:styleId="Text15">
    <w:name w:val="Text15"/>
    <w:basedOn w:val="Normal"/>
    <w:rsid w:val="00722A47"/>
    <w:pPr>
      <w:spacing w:before="0" w:after="0" w:line="360" w:lineRule="auto"/>
      <w:jc w:val="left"/>
    </w:pPr>
    <w:rPr>
      <w:rFonts w:ascii="Tahoma" w:eastAsia="Times New Roman" w:hAnsi="Tahoma"/>
      <w:sz w:val="24"/>
      <w:szCs w:val="20"/>
      <w:lang w:eastAsia="de-DE"/>
    </w:rPr>
  </w:style>
  <w:style w:type="paragraph" w:customStyle="1" w:styleId="Briefbogentext">
    <w:name w:val="Briefbogentext"/>
    <w:basedOn w:val="Normal"/>
    <w:rsid w:val="00722A47"/>
    <w:pPr>
      <w:spacing w:before="0" w:after="0" w:line="320" w:lineRule="exact"/>
    </w:pPr>
    <w:rPr>
      <w:rFonts w:eastAsia="Times New Roman"/>
      <w:sz w:val="24"/>
      <w:szCs w:val="20"/>
      <w:lang w:eastAsia="de-DE"/>
    </w:rPr>
  </w:style>
  <w:style w:type="table" w:customStyle="1" w:styleId="Tabellenraster1">
    <w:name w:val="Tabellenraster1"/>
    <w:basedOn w:val="TableNormal"/>
    <w:next w:val="TableGrid"/>
    <w:uiPriority w:val="59"/>
    <w:rsid w:val="00722A47"/>
    <w:pPr>
      <w:spacing w:after="0" w:line="240" w:lineRule="auto"/>
    </w:pPr>
    <w:rPr>
      <w:rFonts w:ascii="Century" w:eastAsia="Times New Roman" w:hAnsi="Century"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nhideWhenUsed/>
    <w:rsid w:val="00722A47"/>
    <w:pPr>
      <w:spacing w:before="0" w:after="0"/>
      <w:jc w:val="left"/>
    </w:pPr>
    <w:rPr>
      <w:rFonts w:ascii="Century" w:eastAsia="Times New Roman" w:hAnsi="Century"/>
      <w:sz w:val="20"/>
      <w:szCs w:val="20"/>
      <w:lang w:eastAsia="de-DE"/>
    </w:rPr>
  </w:style>
  <w:style w:type="character" w:customStyle="1" w:styleId="CommentTextChar1">
    <w:name w:val="Comment Text Char1"/>
    <w:basedOn w:val="DefaultParagraphFont"/>
    <w:link w:val="CommentText"/>
    <w:rsid w:val="00722A47"/>
    <w:rPr>
      <w:rFonts w:ascii="Century" w:eastAsia="Times New Roman" w:hAnsi="Century" w:cs="Times New Roman"/>
      <w:sz w:val="20"/>
      <w:szCs w:val="20"/>
      <w:lang w:eastAsia="de-DE"/>
    </w:rPr>
  </w:style>
  <w:style w:type="character" w:styleId="CommentReference">
    <w:name w:val="annotation reference"/>
    <w:rsid w:val="00722A47"/>
    <w:rPr>
      <w:sz w:val="16"/>
      <w:szCs w:val="16"/>
    </w:rPr>
  </w:style>
  <w:style w:type="paragraph" w:styleId="BodyText">
    <w:name w:val="Body Text"/>
    <w:basedOn w:val="Normal"/>
    <w:link w:val="BodyTextChar"/>
    <w:rsid w:val="00722A47"/>
    <w:pPr>
      <w:spacing w:before="0" w:after="0"/>
      <w:jc w:val="left"/>
    </w:pPr>
    <w:rPr>
      <w:rFonts w:eastAsia="Times New Roman"/>
      <w:b/>
      <w:bCs/>
      <w:sz w:val="24"/>
      <w:szCs w:val="24"/>
      <w:lang w:eastAsia="de-DE"/>
    </w:rPr>
  </w:style>
  <w:style w:type="character" w:customStyle="1" w:styleId="BodyTextChar">
    <w:name w:val="Body Text Char"/>
    <w:basedOn w:val="DefaultParagraphFont"/>
    <w:link w:val="BodyText"/>
    <w:rsid w:val="00722A47"/>
    <w:rPr>
      <w:rFonts w:ascii="Times New Roman" w:eastAsia="Times New Roman" w:hAnsi="Times New Roman" w:cs="Times New Roman"/>
      <w:b/>
      <w:bCs/>
      <w:sz w:val="24"/>
      <w:szCs w:val="24"/>
      <w:lang w:eastAsia="de-DE"/>
    </w:rPr>
  </w:style>
  <w:style w:type="paragraph" w:customStyle="1" w:styleId="BW1Standard">
    <w:name w:val="BW_1Standard"/>
    <w:link w:val="BW1StandardZchn"/>
    <w:qFormat/>
    <w:rsid w:val="00722A47"/>
    <w:pPr>
      <w:spacing w:after="0" w:line="360" w:lineRule="atLeast"/>
    </w:pPr>
    <w:rPr>
      <w:rFonts w:ascii="Arial" w:hAnsi="Arial"/>
      <w:kern w:val="20"/>
      <w:sz w:val="24"/>
    </w:rPr>
  </w:style>
  <w:style w:type="character" w:customStyle="1" w:styleId="BW1StandardZchn">
    <w:name w:val="BW_1Standard Zchn"/>
    <w:basedOn w:val="DefaultParagraphFont"/>
    <w:link w:val="BW1Standard"/>
    <w:rsid w:val="00722A47"/>
    <w:rPr>
      <w:rFonts w:ascii="Arial" w:hAnsi="Arial"/>
      <w:kern w:val="20"/>
      <w:sz w:val="24"/>
    </w:rPr>
  </w:style>
  <w:style w:type="paragraph" w:styleId="CommentSubject">
    <w:name w:val="annotation subject"/>
    <w:basedOn w:val="CommentText"/>
    <w:next w:val="CommentText"/>
    <w:link w:val="CommentSubjectChar"/>
    <w:uiPriority w:val="99"/>
    <w:semiHidden/>
    <w:unhideWhenUsed/>
    <w:rsid w:val="00722A47"/>
    <w:rPr>
      <w:b/>
      <w:bCs/>
    </w:rPr>
  </w:style>
  <w:style w:type="character" w:customStyle="1" w:styleId="CommentSubjectChar">
    <w:name w:val="Comment Subject Char"/>
    <w:basedOn w:val="CommentTextChar1"/>
    <w:link w:val="CommentSubject"/>
    <w:uiPriority w:val="99"/>
    <w:semiHidden/>
    <w:rsid w:val="00722A47"/>
    <w:rPr>
      <w:rFonts w:ascii="Century" w:eastAsia="Times New Roman" w:hAnsi="Century" w:cs="Times New Roman"/>
      <w:b/>
      <w:bCs/>
      <w:sz w:val="20"/>
      <w:szCs w:val="20"/>
      <w:lang w:eastAsia="de-DE"/>
    </w:rPr>
  </w:style>
  <w:style w:type="character" w:styleId="Strong">
    <w:name w:val="Strong"/>
    <w:qFormat/>
    <w:rsid w:val="00722A47"/>
    <w:rPr>
      <w:b/>
      <w:bCs/>
    </w:rPr>
  </w:style>
  <w:style w:type="character" w:styleId="Emphasis">
    <w:name w:val="Emphasis"/>
    <w:uiPriority w:val="20"/>
    <w:qFormat/>
    <w:rsid w:val="00722A47"/>
    <w:rPr>
      <w:i/>
      <w:iCs/>
    </w:rPr>
  </w:style>
  <w:style w:type="character" w:customStyle="1" w:styleId="tm9">
    <w:name w:val="tm9"/>
    <w:basedOn w:val="DefaultParagraphFont"/>
    <w:rsid w:val="00722A47"/>
  </w:style>
  <w:style w:type="paragraph" w:customStyle="1" w:styleId="Formatvorlage1">
    <w:name w:val="Formatvorlage1"/>
    <w:basedOn w:val="JuristischerAbsatznummeriert"/>
    <w:link w:val="Formatvorlage1Zchn"/>
    <w:qFormat/>
    <w:rsid w:val="00722A47"/>
    <w:pPr>
      <w:numPr>
        <w:numId w:val="3"/>
      </w:numPr>
    </w:pPr>
    <w:rPr>
      <w:rFonts w:eastAsia="Calibri"/>
      <w:color w:val="0D0D0D"/>
    </w:rPr>
  </w:style>
  <w:style w:type="paragraph" w:customStyle="1" w:styleId="Verfgung">
    <w:name w:val="Verfügung"/>
    <w:basedOn w:val="Normal"/>
    <w:next w:val="Normal"/>
    <w:rsid w:val="00722A47"/>
    <w:pPr>
      <w:spacing w:before="0" w:after="0" w:line="260" w:lineRule="atLeast"/>
      <w:ind w:hanging="284"/>
      <w:jc w:val="left"/>
    </w:pPr>
    <w:rPr>
      <w:rFonts w:ascii="Calibri" w:eastAsia="Times New Roman" w:hAnsi="Calibri"/>
      <w:vanish/>
      <w:color w:val="0000FF"/>
      <w:sz w:val="24"/>
      <w:szCs w:val="20"/>
      <w:lang w:eastAsia="de-DE"/>
    </w:rPr>
  </w:style>
  <w:style w:type="paragraph" w:styleId="TOCHeading">
    <w:name w:val="TOC Heading"/>
    <w:basedOn w:val="Heading1"/>
    <w:next w:val="Normal"/>
    <w:uiPriority w:val="39"/>
    <w:unhideWhenUsed/>
    <w:qFormat/>
    <w:rsid w:val="00722A47"/>
    <w:pPr>
      <w:keepLines/>
      <w:numPr>
        <w:numId w:val="0"/>
      </w:numPr>
      <w:spacing w:after="0" w:line="259" w:lineRule="auto"/>
      <w:jc w:val="left"/>
      <w:outlineLvl w:val="9"/>
    </w:pPr>
    <w:rPr>
      <w:rFonts w:ascii="Calibri Light" w:hAnsi="Calibri Light"/>
      <w:b w:val="0"/>
      <w:bCs w:val="0"/>
      <w:color w:val="2E74B5"/>
      <w:kern w:val="0"/>
      <w:sz w:val="32"/>
      <w:szCs w:val="32"/>
      <w:lang w:eastAsia="de-DE"/>
    </w:rPr>
  </w:style>
  <w:style w:type="paragraph" w:customStyle="1" w:styleId="Untertitel1">
    <w:name w:val="Untertitel1"/>
    <w:basedOn w:val="Normal"/>
    <w:next w:val="Normal"/>
    <w:uiPriority w:val="11"/>
    <w:qFormat/>
    <w:rsid w:val="00722A47"/>
    <w:pPr>
      <w:numPr>
        <w:ilvl w:val="1"/>
      </w:numPr>
      <w:spacing w:before="0" w:after="160" w:line="259" w:lineRule="auto"/>
      <w:jc w:val="left"/>
    </w:pPr>
    <w:rPr>
      <w:rFonts w:ascii="Calibri" w:eastAsia="Times New Roman" w:hAnsi="Calibri"/>
      <w:color w:val="5A5A5A"/>
      <w:spacing w:val="15"/>
    </w:rPr>
  </w:style>
  <w:style w:type="character" w:customStyle="1" w:styleId="SubtitleChar">
    <w:name w:val="Subtitle Char"/>
    <w:basedOn w:val="DefaultParagraphFont"/>
    <w:link w:val="Subtitle"/>
    <w:uiPriority w:val="11"/>
    <w:rsid w:val="00722A47"/>
    <w:rPr>
      <w:color w:val="5A5A5A"/>
      <w:spacing w:val="15"/>
    </w:rPr>
  </w:style>
  <w:style w:type="paragraph" w:styleId="Revision">
    <w:name w:val="Revision"/>
    <w:hidden/>
    <w:semiHidden/>
    <w:rsid w:val="00722A47"/>
    <w:pPr>
      <w:spacing w:after="0" w:line="240" w:lineRule="auto"/>
    </w:pPr>
    <w:rPr>
      <w:rFonts w:ascii="Arial" w:eastAsia="Calibri" w:hAnsi="Arial" w:cs="Arial"/>
    </w:rPr>
  </w:style>
  <w:style w:type="paragraph" w:customStyle="1" w:styleId="Standard10">
    <w:name w:val="Standard1"/>
    <w:basedOn w:val="Normal"/>
    <w:rsid w:val="00722A47"/>
    <w:pPr>
      <w:spacing w:after="0"/>
    </w:pPr>
    <w:rPr>
      <w:rFonts w:eastAsia="Times New Roman"/>
      <w:sz w:val="24"/>
      <w:szCs w:val="24"/>
      <w:lang w:eastAsia="de-DE"/>
    </w:rPr>
  </w:style>
  <w:style w:type="paragraph" w:customStyle="1" w:styleId="Standard2">
    <w:name w:val="Standard2"/>
    <w:basedOn w:val="Normal"/>
    <w:rsid w:val="00722A47"/>
    <w:pPr>
      <w:spacing w:after="0"/>
    </w:pPr>
    <w:rPr>
      <w:rFonts w:eastAsia="Times New Roman"/>
      <w:sz w:val="24"/>
      <w:szCs w:val="24"/>
      <w:lang w:eastAsia="de-DE"/>
    </w:rPr>
  </w:style>
  <w:style w:type="paragraph" w:customStyle="1" w:styleId="sti-art">
    <w:name w:val="sti-art"/>
    <w:basedOn w:val="Normal"/>
    <w:rsid w:val="00722A47"/>
    <w:pPr>
      <w:jc w:val="center"/>
    </w:pPr>
    <w:rPr>
      <w:rFonts w:eastAsia="Times New Roman"/>
      <w:b/>
      <w:bCs/>
      <w:sz w:val="24"/>
      <w:szCs w:val="24"/>
      <w:lang w:eastAsia="de-DE"/>
    </w:rPr>
  </w:style>
  <w:style w:type="paragraph" w:customStyle="1" w:styleId="ti-art">
    <w:name w:val="ti-art"/>
    <w:basedOn w:val="Normal"/>
    <w:rsid w:val="00722A47"/>
    <w:pPr>
      <w:spacing w:before="360"/>
      <w:jc w:val="center"/>
    </w:pPr>
    <w:rPr>
      <w:rFonts w:eastAsia="Times New Roman"/>
      <w:i/>
      <w:iCs/>
      <w:sz w:val="24"/>
      <w:szCs w:val="24"/>
      <w:lang w:eastAsia="de-DE"/>
    </w:rPr>
  </w:style>
  <w:style w:type="paragraph" w:customStyle="1" w:styleId="Standard3">
    <w:name w:val="Standard3"/>
    <w:basedOn w:val="Normal"/>
    <w:rsid w:val="00722A47"/>
    <w:pPr>
      <w:spacing w:after="0"/>
    </w:pPr>
    <w:rPr>
      <w:rFonts w:eastAsia="Times New Roman"/>
      <w:sz w:val="24"/>
      <w:szCs w:val="24"/>
      <w:lang w:eastAsia="de-DE"/>
    </w:rPr>
  </w:style>
  <w:style w:type="paragraph" w:customStyle="1" w:styleId="Standard4">
    <w:name w:val="Standard4"/>
    <w:basedOn w:val="Normal"/>
    <w:rsid w:val="00722A47"/>
    <w:pPr>
      <w:spacing w:after="0"/>
    </w:pPr>
    <w:rPr>
      <w:rFonts w:eastAsia="Times New Roman"/>
      <w:sz w:val="24"/>
      <w:szCs w:val="24"/>
      <w:lang w:eastAsia="de-DE"/>
    </w:rPr>
  </w:style>
  <w:style w:type="paragraph" w:customStyle="1" w:styleId="Standard5">
    <w:name w:val="Standard5"/>
    <w:basedOn w:val="Normal"/>
    <w:rsid w:val="00722A47"/>
    <w:pPr>
      <w:spacing w:after="0"/>
    </w:pPr>
    <w:rPr>
      <w:rFonts w:eastAsia="Times New Roman"/>
      <w:sz w:val="24"/>
      <w:szCs w:val="24"/>
      <w:lang w:eastAsia="de-DE"/>
    </w:rPr>
  </w:style>
  <w:style w:type="paragraph" w:customStyle="1" w:styleId="ti-grseq-1">
    <w:name w:val="ti-grseq-1"/>
    <w:basedOn w:val="Normal"/>
    <w:rsid w:val="00722A47"/>
    <w:pPr>
      <w:spacing w:before="240"/>
    </w:pPr>
    <w:rPr>
      <w:rFonts w:eastAsia="Times New Roman"/>
      <w:b/>
      <w:bCs/>
      <w:sz w:val="24"/>
      <w:szCs w:val="24"/>
      <w:lang w:eastAsia="de-DE"/>
    </w:rPr>
  </w:style>
  <w:style w:type="paragraph" w:customStyle="1" w:styleId="Standard6">
    <w:name w:val="Standard6"/>
    <w:basedOn w:val="Normal"/>
    <w:rsid w:val="00722A47"/>
    <w:pPr>
      <w:spacing w:after="0"/>
    </w:pPr>
    <w:rPr>
      <w:rFonts w:eastAsia="Times New Roman"/>
      <w:sz w:val="24"/>
      <w:szCs w:val="24"/>
      <w:lang w:eastAsia="de-DE"/>
    </w:rPr>
  </w:style>
  <w:style w:type="character" w:customStyle="1" w:styleId="bold">
    <w:name w:val="bold"/>
    <w:rsid w:val="00722A47"/>
    <w:rPr>
      <w:b/>
      <w:bCs/>
    </w:rPr>
  </w:style>
  <w:style w:type="paragraph" w:customStyle="1" w:styleId="Standard7">
    <w:name w:val="Standard7"/>
    <w:basedOn w:val="Normal"/>
    <w:rsid w:val="00722A47"/>
    <w:pPr>
      <w:spacing w:after="0"/>
    </w:pPr>
    <w:rPr>
      <w:rFonts w:eastAsia="Times New Roman"/>
      <w:sz w:val="24"/>
      <w:szCs w:val="24"/>
      <w:lang w:eastAsia="de-DE"/>
    </w:rPr>
  </w:style>
  <w:style w:type="character" w:customStyle="1" w:styleId="st1">
    <w:name w:val="st1"/>
    <w:basedOn w:val="DefaultParagraphFont"/>
    <w:rsid w:val="00722A47"/>
  </w:style>
  <w:style w:type="numbering" w:customStyle="1" w:styleId="ListeBMJalphanumerisch">
    <w:name w:val="Liste_BMJ_alphanumerisch"/>
    <w:uiPriority w:val="99"/>
    <w:rsid w:val="00722A47"/>
    <w:pPr>
      <w:numPr>
        <w:numId w:val="5"/>
      </w:numPr>
    </w:pPr>
  </w:style>
  <w:style w:type="paragraph" w:customStyle="1" w:styleId="BMJ7alphanumerisch">
    <w:name w:val="BMJ_Ü7_alphanumerisch"/>
    <w:basedOn w:val="BMJberschrift15Zeilig"/>
    <w:next w:val="BMJStandard15Zeile"/>
    <w:uiPriority w:val="2"/>
    <w:qFormat/>
    <w:rsid w:val="00722A47"/>
    <w:pPr>
      <w:numPr>
        <w:ilvl w:val="6"/>
        <w:numId w:val="7"/>
      </w:numPr>
      <w:ind w:left="0" w:firstLine="0"/>
    </w:pPr>
  </w:style>
  <w:style w:type="paragraph" w:customStyle="1" w:styleId="BMJStandard15Zeile">
    <w:name w:val="BMJ_Standard_1.5Zeile"/>
    <w:basedOn w:val="Normal"/>
    <w:qFormat/>
    <w:rsid w:val="00722A47"/>
    <w:pPr>
      <w:spacing w:line="360" w:lineRule="auto"/>
      <w:jc w:val="left"/>
    </w:pPr>
    <w:rPr>
      <w:rFonts w:eastAsia="Calibri"/>
      <w:bCs/>
    </w:rPr>
  </w:style>
  <w:style w:type="paragraph" w:customStyle="1" w:styleId="BMJ2alphanumerisch">
    <w:name w:val="BMJ_Ü2_alphanumerisch"/>
    <w:basedOn w:val="BMJberschrift15Zeilig"/>
    <w:next w:val="BMJStandard15Zeile"/>
    <w:uiPriority w:val="2"/>
    <w:qFormat/>
    <w:rsid w:val="00722A47"/>
    <w:pPr>
      <w:numPr>
        <w:ilvl w:val="1"/>
        <w:numId w:val="7"/>
      </w:numPr>
      <w:ind w:left="0" w:firstLine="0"/>
    </w:pPr>
  </w:style>
  <w:style w:type="paragraph" w:customStyle="1" w:styleId="BMJStandard1Zeilig">
    <w:name w:val="BMJ_Standard_1Zeilig"/>
    <w:basedOn w:val="Normal"/>
    <w:qFormat/>
    <w:rsid w:val="00722A47"/>
    <w:pPr>
      <w:jc w:val="left"/>
    </w:pPr>
    <w:rPr>
      <w:rFonts w:eastAsia="Calibri"/>
      <w:bCs/>
    </w:rPr>
  </w:style>
  <w:style w:type="paragraph" w:customStyle="1" w:styleId="BMJ1alphanumerisch">
    <w:name w:val="BMJ_Ü1_alphanumerisch"/>
    <w:basedOn w:val="BMJberschrift15Zeilig"/>
    <w:next w:val="BMJStandard15Zeile"/>
    <w:uiPriority w:val="2"/>
    <w:qFormat/>
    <w:rsid w:val="00722A47"/>
    <w:pPr>
      <w:numPr>
        <w:numId w:val="7"/>
      </w:numPr>
      <w:ind w:left="0" w:firstLine="0"/>
    </w:pPr>
  </w:style>
  <w:style w:type="paragraph" w:customStyle="1" w:styleId="BMJ3alphanumerisch">
    <w:name w:val="BMJ_Ü3_alphanumerisch"/>
    <w:basedOn w:val="BMJberschrift15Zeilig"/>
    <w:next w:val="BMJStandard15Zeile"/>
    <w:uiPriority w:val="2"/>
    <w:qFormat/>
    <w:rsid w:val="00722A47"/>
    <w:pPr>
      <w:numPr>
        <w:ilvl w:val="2"/>
        <w:numId w:val="7"/>
      </w:numPr>
      <w:ind w:left="0" w:firstLine="0"/>
    </w:pPr>
  </w:style>
  <w:style w:type="paragraph" w:customStyle="1" w:styleId="BMJ4alphanumerisch">
    <w:name w:val="BMJ_Ü4_alphanumerisch"/>
    <w:basedOn w:val="BMJberschrift15Zeilig"/>
    <w:next w:val="BMJStandard15Zeile"/>
    <w:uiPriority w:val="2"/>
    <w:qFormat/>
    <w:rsid w:val="00722A47"/>
    <w:pPr>
      <w:numPr>
        <w:ilvl w:val="3"/>
        <w:numId w:val="7"/>
      </w:numPr>
      <w:ind w:left="0" w:firstLine="0"/>
    </w:pPr>
  </w:style>
  <w:style w:type="paragraph" w:customStyle="1" w:styleId="BMJ5alphanumerisch">
    <w:name w:val="BMJ_Ü5_alphanumerisch"/>
    <w:basedOn w:val="BMJberschrift15Zeilig"/>
    <w:next w:val="BMJStandard15Zeile"/>
    <w:uiPriority w:val="2"/>
    <w:qFormat/>
    <w:rsid w:val="00722A47"/>
    <w:pPr>
      <w:numPr>
        <w:ilvl w:val="4"/>
        <w:numId w:val="7"/>
      </w:numPr>
      <w:ind w:left="0" w:firstLine="0"/>
    </w:pPr>
  </w:style>
  <w:style w:type="paragraph" w:customStyle="1" w:styleId="BMJ6alphanumerisch">
    <w:name w:val="BMJ_Ü6_alphanumerisch"/>
    <w:basedOn w:val="BMJberschrift15Zeilig"/>
    <w:next w:val="BMJStandard15Zeile"/>
    <w:uiPriority w:val="2"/>
    <w:qFormat/>
    <w:rsid w:val="00722A47"/>
    <w:pPr>
      <w:numPr>
        <w:ilvl w:val="5"/>
        <w:numId w:val="7"/>
      </w:numPr>
      <w:ind w:left="0" w:firstLine="0"/>
    </w:pPr>
  </w:style>
  <w:style w:type="table" w:customStyle="1" w:styleId="Tabellenraster11">
    <w:name w:val="Tabellenraster1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722A47"/>
    <w:pPr>
      <w:numPr>
        <w:numId w:val="8"/>
      </w:numPr>
    </w:pPr>
    <w:rPr>
      <w:b/>
    </w:rPr>
  </w:style>
  <w:style w:type="paragraph" w:customStyle="1" w:styleId="BMJ2numerisch">
    <w:name w:val="BMJ_Ü2_numerisch"/>
    <w:basedOn w:val="BMJberschrift15Zeilig"/>
    <w:next w:val="BMJStandard15Zeile"/>
    <w:uiPriority w:val="4"/>
    <w:qFormat/>
    <w:rsid w:val="00722A47"/>
    <w:pPr>
      <w:numPr>
        <w:ilvl w:val="1"/>
        <w:numId w:val="8"/>
      </w:numPr>
    </w:pPr>
    <w:rPr>
      <w:b/>
    </w:rPr>
  </w:style>
  <w:style w:type="paragraph" w:customStyle="1" w:styleId="BMJ3numerisch">
    <w:name w:val="BMJ_Ü3_numerisch"/>
    <w:basedOn w:val="BMJberschrift15Zeilig"/>
    <w:next w:val="BMJStandard15Zeile"/>
    <w:uiPriority w:val="4"/>
    <w:qFormat/>
    <w:rsid w:val="00722A47"/>
    <w:pPr>
      <w:numPr>
        <w:ilvl w:val="2"/>
        <w:numId w:val="8"/>
      </w:numPr>
    </w:pPr>
  </w:style>
  <w:style w:type="paragraph" w:customStyle="1" w:styleId="BMJ4numerisch">
    <w:name w:val="BMJ_Ü4_numerisch"/>
    <w:basedOn w:val="BMJberschrift15Zeilig"/>
    <w:next w:val="BMJStandard15Zeile"/>
    <w:uiPriority w:val="4"/>
    <w:qFormat/>
    <w:rsid w:val="00722A47"/>
    <w:pPr>
      <w:numPr>
        <w:ilvl w:val="3"/>
        <w:numId w:val="8"/>
      </w:numPr>
    </w:pPr>
  </w:style>
  <w:style w:type="paragraph" w:customStyle="1" w:styleId="BMJ5numerisch">
    <w:name w:val="BMJ_Ü5_numerisch"/>
    <w:basedOn w:val="BMJberschrift15Zeilig"/>
    <w:next w:val="BMJStandard15Zeile"/>
    <w:uiPriority w:val="4"/>
    <w:qFormat/>
    <w:rsid w:val="00722A47"/>
    <w:pPr>
      <w:numPr>
        <w:ilvl w:val="4"/>
        <w:numId w:val="8"/>
      </w:numPr>
    </w:pPr>
  </w:style>
  <w:style w:type="paragraph" w:customStyle="1" w:styleId="BMJ6numerisch">
    <w:name w:val="BMJ_Ü6_numerisch"/>
    <w:basedOn w:val="BMJberschrift15Zeilig"/>
    <w:next w:val="BMJStandard15Zeile"/>
    <w:uiPriority w:val="4"/>
    <w:qFormat/>
    <w:rsid w:val="00722A47"/>
    <w:pPr>
      <w:numPr>
        <w:ilvl w:val="5"/>
        <w:numId w:val="8"/>
      </w:numPr>
    </w:pPr>
  </w:style>
  <w:style w:type="paragraph" w:customStyle="1" w:styleId="BMJ7numerisch">
    <w:name w:val="BMJ_Ü7_numerisch"/>
    <w:basedOn w:val="BMJberschrift15Zeilig"/>
    <w:next w:val="BMJStandard15Zeile"/>
    <w:uiPriority w:val="4"/>
    <w:qFormat/>
    <w:rsid w:val="00722A47"/>
    <w:pPr>
      <w:numPr>
        <w:ilvl w:val="6"/>
        <w:numId w:val="8"/>
      </w:numPr>
    </w:pPr>
  </w:style>
  <w:style w:type="paragraph" w:customStyle="1" w:styleId="BMJ8numerisch">
    <w:name w:val="BMJ_Ü8_numerisch"/>
    <w:basedOn w:val="BMJberschrift15Zeilig"/>
    <w:next w:val="BMJStandard15Zeile"/>
    <w:uiPriority w:val="4"/>
    <w:qFormat/>
    <w:rsid w:val="00722A47"/>
    <w:pPr>
      <w:numPr>
        <w:ilvl w:val="7"/>
        <w:numId w:val="8"/>
      </w:numPr>
    </w:pPr>
  </w:style>
  <w:style w:type="paragraph" w:customStyle="1" w:styleId="BMJ9numerisch">
    <w:name w:val="BMJ_Ü9_numerisch"/>
    <w:basedOn w:val="BMJberschrift15Zeilig"/>
    <w:next w:val="BMJStandard15Zeile"/>
    <w:uiPriority w:val="4"/>
    <w:qFormat/>
    <w:rsid w:val="00722A47"/>
    <w:pPr>
      <w:numPr>
        <w:ilvl w:val="8"/>
        <w:numId w:val="8"/>
      </w:numPr>
    </w:pPr>
  </w:style>
  <w:style w:type="numbering" w:customStyle="1" w:styleId="ListeBMJnumerisch">
    <w:name w:val="Liste_BMJ_numerisch"/>
    <w:uiPriority w:val="99"/>
    <w:rsid w:val="00722A47"/>
    <w:pPr>
      <w:numPr>
        <w:numId w:val="6"/>
      </w:numPr>
    </w:pPr>
  </w:style>
  <w:style w:type="paragraph" w:customStyle="1" w:styleId="BMJberschrift15Zeilig">
    <w:name w:val="BMJ_Überschrift_1.5Zeilig"/>
    <w:basedOn w:val="BMJStandard15Zeile"/>
    <w:next w:val="BMJStandard15Zeile"/>
    <w:uiPriority w:val="9"/>
    <w:qFormat/>
    <w:rsid w:val="00722A47"/>
    <w:pPr>
      <w:keepNext/>
      <w:keepLines/>
      <w:spacing w:before="360"/>
      <w:contextualSpacing/>
    </w:pPr>
  </w:style>
  <w:style w:type="paragraph" w:styleId="NoSpacing">
    <w:name w:val="No Spacing"/>
    <w:uiPriority w:val="1"/>
    <w:qFormat/>
    <w:rsid w:val="00722A47"/>
    <w:pPr>
      <w:spacing w:after="0" w:line="240" w:lineRule="auto"/>
    </w:pPr>
    <w:rPr>
      <w:rFonts w:ascii="Arial" w:eastAsia="Calibri" w:hAnsi="Arial" w:cs="Times New Roman"/>
      <w:bCs/>
    </w:rPr>
  </w:style>
  <w:style w:type="character" w:customStyle="1" w:styleId="berschrift4Zchn1">
    <w:name w:val="Überschrift 4 Zchn1"/>
    <w:uiPriority w:val="9"/>
    <w:rsid w:val="00722A47"/>
    <w:rPr>
      <w:rFonts w:eastAsia="Times New Roman"/>
      <w:b/>
      <w:bCs/>
      <w:i/>
      <w:iCs/>
      <w:color w:val="4F81BD"/>
    </w:rPr>
  </w:style>
  <w:style w:type="paragraph" w:customStyle="1" w:styleId="BMJAufzhlung1">
    <w:name w:val="BMJ_Aufzählung_1"/>
    <w:basedOn w:val="BMJStandard15Zeile"/>
    <w:uiPriority w:val="1"/>
    <w:qFormat/>
    <w:rsid w:val="00722A47"/>
    <w:pPr>
      <w:numPr>
        <w:numId w:val="9"/>
      </w:numPr>
    </w:pPr>
  </w:style>
  <w:style w:type="paragraph" w:customStyle="1" w:styleId="BMJAufzhlung2">
    <w:name w:val="BMJ_Aufzählung_2"/>
    <w:basedOn w:val="BMJStandard15Zeile"/>
    <w:uiPriority w:val="1"/>
    <w:qFormat/>
    <w:rsid w:val="00722A47"/>
    <w:pPr>
      <w:numPr>
        <w:numId w:val="10"/>
      </w:numPr>
    </w:pPr>
    <w:rPr>
      <w:noProof/>
    </w:rPr>
  </w:style>
  <w:style w:type="paragraph" w:customStyle="1" w:styleId="BMJNummerierung1">
    <w:name w:val="BMJ_Nummerierung_1"/>
    <w:basedOn w:val="BMJStandard15Zeile"/>
    <w:uiPriority w:val="1"/>
    <w:qFormat/>
    <w:rsid w:val="00722A47"/>
    <w:pPr>
      <w:numPr>
        <w:numId w:val="11"/>
      </w:numPr>
    </w:pPr>
  </w:style>
  <w:style w:type="paragraph" w:customStyle="1" w:styleId="BMJNummerierung2">
    <w:name w:val="BMJ_Nummerierung_2"/>
    <w:basedOn w:val="BMJStandard15Zeile"/>
    <w:uiPriority w:val="1"/>
    <w:qFormat/>
    <w:rsid w:val="00722A47"/>
    <w:pPr>
      <w:numPr>
        <w:numId w:val="12"/>
      </w:numPr>
    </w:pPr>
  </w:style>
  <w:style w:type="character" w:customStyle="1" w:styleId="berschrift5Zchn1">
    <w:name w:val="Überschrift 5 Zchn1"/>
    <w:uiPriority w:val="9"/>
    <w:semiHidden/>
    <w:rsid w:val="00722A47"/>
    <w:rPr>
      <w:rFonts w:ascii="Cambria" w:eastAsia="Times New Roman" w:hAnsi="Cambria" w:cs="Times New Roman"/>
      <w:color w:val="243F60"/>
    </w:rPr>
  </w:style>
  <w:style w:type="character" w:customStyle="1" w:styleId="berschrift6Zchn1">
    <w:name w:val="Überschrift 6 Zchn1"/>
    <w:uiPriority w:val="9"/>
    <w:semiHidden/>
    <w:rsid w:val="00722A47"/>
    <w:rPr>
      <w:rFonts w:ascii="Cambria" w:eastAsia="Times New Roman" w:hAnsi="Cambria" w:cs="Times New Roman"/>
      <w:i/>
      <w:iCs/>
      <w:color w:val="243F60"/>
    </w:rPr>
  </w:style>
  <w:style w:type="character" w:customStyle="1" w:styleId="berschrift7Zchn1">
    <w:name w:val="Überschrift 7 Zchn1"/>
    <w:uiPriority w:val="9"/>
    <w:semiHidden/>
    <w:rsid w:val="00722A47"/>
    <w:rPr>
      <w:rFonts w:ascii="Cambria" w:eastAsia="Times New Roman" w:hAnsi="Cambria" w:cs="Times New Roman"/>
      <w:i/>
      <w:iCs/>
      <w:color w:val="404040"/>
    </w:rPr>
  </w:style>
  <w:style w:type="character" w:customStyle="1" w:styleId="berschrift8Zchn1">
    <w:name w:val="Überschrift 8 Zchn1"/>
    <w:uiPriority w:val="9"/>
    <w:semiHidden/>
    <w:rsid w:val="00722A47"/>
    <w:rPr>
      <w:rFonts w:ascii="Cambria" w:eastAsia="Times New Roman" w:hAnsi="Cambria" w:cs="Times New Roman"/>
      <w:color w:val="404040"/>
      <w:sz w:val="20"/>
      <w:szCs w:val="20"/>
    </w:rPr>
  </w:style>
  <w:style w:type="character" w:customStyle="1" w:styleId="berschrift9Zchn1">
    <w:name w:val="Überschrift 9 Zchn1"/>
    <w:uiPriority w:val="9"/>
    <w:semiHidden/>
    <w:rsid w:val="00722A47"/>
    <w:rPr>
      <w:rFonts w:ascii="Cambria" w:eastAsia="Times New Roman" w:hAnsi="Cambria" w:cs="Times New Roman"/>
      <w:i/>
      <w:iCs/>
      <w:color w:val="404040"/>
      <w:sz w:val="20"/>
      <w:szCs w:val="20"/>
    </w:rPr>
  </w:style>
  <w:style w:type="paragraph" w:styleId="Title">
    <w:name w:val="Title"/>
    <w:basedOn w:val="Normal"/>
    <w:next w:val="Normal"/>
    <w:link w:val="TitleChar"/>
    <w:qFormat/>
    <w:rsid w:val="00722A47"/>
    <w:pPr>
      <w:pBdr>
        <w:bottom w:val="single" w:sz="8" w:space="4" w:color="4F81BD"/>
      </w:pBdr>
      <w:spacing w:before="0" w:after="300"/>
      <w:contextualSpacing/>
      <w:jc w:val="left"/>
    </w:pPr>
    <w:rPr>
      <w:rFonts w:eastAsia="Times New Roman"/>
      <w:bCs/>
      <w:color w:val="17365D"/>
      <w:spacing w:val="5"/>
      <w:kern w:val="28"/>
      <w:sz w:val="52"/>
      <w:szCs w:val="52"/>
    </w:rPr>
  </w:style>
  <w:style w:type="character" w:customStyle="1" w:styleId="TitleChar">
    <w:name w:val="Title Char"/>
    <w:basedOn w:val="DefaultParagraphFont"/>
    <w:link w:val="Title"/>
    <w:rsid w:val="00722A47"/>
    <w:rPr>
      <w:rFonts w:ascii="Times New Roman" w:eastAsia="Times New Roman" w:hAnsi="Times New Roman" w:cs="Times New Roman"/>
      <w:bCs/>
      <w:color w:val="17365D"/>
      <w:spacing w:val="5"/>
      <w:kern w:val="28"/>
      <w:sz w:val="52"/>
      <w:szCs w:val="52"/>
    </w:rPr>
  </w:style>
  <w:style w:type="paragraph" w:styleId="Quote">
    <w:name w:val="Quote"/>
    <w:basedOn w:val="Normal"/>
    <w:next w:val="Normal"/>
    <w:link w:val="QuoteChar"/>
    <w:uiPriority w:val="29"/>
    <w:qFormat/>
    <w:rsid w:val="00722A47"/>
    <w:pPr>
      <w:spacing w:before="0" w:after="0" w:line="360" w:lineRule="auto"/>
      <w:jc w:val="left"/>
    </w:pPr>
    <w:rPr>
      <w:rFonts w:eastAsia="Calibri"/>
      <w:bCs/>
      <w:i/>
      <w:iCs/>
      <w:color w:val="000000"/>
    </w:rPr>
  </w:style>
  <w:style w:type="character" w:customStyle="1" w:styleId="QuoteChar">
    <w:name w:val="Quote Char"/>
    <w:basedOn w:val="DefaultParagraphFont"/>
    <w:link w:val="Quote"/>
    <w:uiPriority w:val="29"/>
    <w:rsid w:val="00722A47"/>
    <w:rPr>
      <w:rFonts w:ascii="Times New Roman" w:eastAsia="Calibri" w:hAnsi="Times New Roman" w:cs="Times New Roman"/>
      <w:bCs/>
      <w:i/>
      <w:iCs/>
      <w:color w:val="000000"/>
      <w:sz w:val="21"/>
    </w:rPr>
  </w:style>
  <w:style w:type="paragraph" w:styleId="IntenseQuote">
    <w:name w:val="Intense Quote"/>
    <w:basedOn w:val="Normal"/>
    <w:next w:val="Normal"/>
    <w:link w:val="IntenseQuoteChar"/>
    <w:uiPriority w:val="30"/>
    <w:qFormat/>
    <w:rsid w:val="00722A47"/>
    <w:pPr>
      <w:pBdr>
        <w:bottom w:val="single" w:sz="4" w:space="4" w:color="4F81BD"/>
      </w:pBdr>
      <w:spacing w:before="200" w:after="280" w:line="360" w:lineRule="auto"/>
      <w:ind w:left="936" w:right="936"/>
      <w:jc w:val="left"/>
    </w:pPr>
    <w:rPr>
      <w:rFonts w:eastAsia="Calibri"/>
      <w:b/>
      <w:i/>
      <w:iCs/>
      <w:color w:val="4F81BD"/>
    </w:rPr>
  </w:style>
  <w:style w:type="character" w:customStyle="1" w:styleId="IntenseQuoteChar">
    <w:name w:val="Intense Quote Char"/>
    <w:basedOn w:val="DefaultParagraphFont"/>
    <w:link w:val="IntenseQuote"/>
    <w:uiPriority w:val="30"/>
    <w:rsid w:val="00722A47"/>
    <w:rPr>
      <w:rFonts w:ascii="Times New Roman" w:eastAsia="Calibri" w:hAnsi="Times New Roman" w:cs="Times New Roman"/>
      <w:b/>
      <w:i/>
      <w:iCs/>
      <w:color w:val="4F81BD"/>
      <w:sz w:val="21"/>
    </w:rPr>
  </w:style>
  <w:style w:type="character" w:styleId="SubtleEmphasis">
    <w:name w:val="Subtle Emphasis"/>
    <w:uiPriority w:val="19"/>
    <w:qFormat/>
    <w:rsid w:val="00722A47"/>
    <w:rPr>
      <w:i/>
      <w:iCs/>
      <w:color w:val="808080"/>
    </w:rPr>
  </w:style>
  <w:style w:type="character" w:styleId="IntenseEmphasis">
    <w:name w:val="Intense Emphasis"/>
    <w:uiPriority w:val="21"/>
    <w:qFormat/>
    <w:rsid w:val="00722A47"/>
    <w:rPr>
      <w:b/>
      <w:bCs/>
      <w:i/>
      <w:iCs/>
      <w:color w:val="4F81BD"/>
    </w:rPr>
  </w:style>
  <w:style w:type="character" w:styleId="SubtleReference">
    <w:name w:val="Subtle Reference"/>
    <w:uiPriority w:val="31"/>
    <w:qFormat/>
    <w:rsid w:val="00722A47"/>
    <w:rPr>
      <w:smallCaps/>
      <w:color w:val="C0504D"/>
      <w:u w:val="single"/>
    </w:rPr>
  </w:style>
  <w:style w:type="character" w:styleId="IntenseReference">
    <w:name w:val="Intense Reference"/>
    <w:uiPriority w:val="32"/>
    <w:qFormat/>
    <w:rsid w:val="00722A47"/>
    <w:rPr>
      <w:b/>
      <w:bCs/>
      <w:smallCaps/>
      <w:color w:val="C0504D"/>
      <w:spacing w:val="5"/>
      <w:u w:val="single"/>
    </w:rPr>
  </w:style>
  <w:style w:type="character" w:styleId="BookTitle">
    <w:name w:val="Book Title"/>
    <w:uiPriority w:val="33"/>
    <w:qFormat/>
    <w:rsid w:val="00722A47"/>
    <w:rPr>
      <w:b/>
      <w:bCs/>
      <w:smallCaps/>
      <w:spacing w:val="5"/>
    </w:rPr>
  </w:style>
  <w:style w:type="character" w:customStyle="1" w:styleId="footnotesuper1">
    <w:name w:val="footnotesuper1"/>
    <w:rsid w:val="00722A47"/>
    <w:rPr>
      <w:strike w:val="0"/>
      <w:dstrike w:val="0"/>
      <w:sz w:val="15"/>
      <w:szCs w:val="15"/>
      <w:u w:val="none"/>
      <w:effect w:val="none"/>
      <w:vertAlign w:val="superscript"/>
    </w:rPr>
  </w:style>
  <w:style w:type="paragraph" w:customStyle="1" w:styleId="typti">
    <w:name w:val="_typ_ti"/>
    <w:basedOn w:val="Normal"/>
    <w:rsid w:val="00722A47"/>
    <w:pPr>
      <w:spacing w:before="100" w:beforeAutospacing="1" w:after="100" w:afterAutospacing="1"/>
      <w:jc w:val="left"/>
    </w:pPr>
    <w:rPr>
      <w:rFonts w:eastAsia="Times New Roman"/>
      <w:sz w:val="24"/>
      <w:szCs w:val="24"/>
      <w:lang w:eastAsia="de-DE"/>
    </w:rPr>
  </w:style>
  <w:style w:type="character" w:customStyle="1" w:styleId="Formatvorlage1Zchn">
    <w:name w:val="Formatvorlage1 Zchn"/>
    <w:link w:val="Formatvorlage1"/>
    <w:rsid w:val="00722A47"/>
    <w:rPr>
      <w:rFonts w:ascii="Arial" w:eastAsia="Calibri" w:hAnsi="Arial" w:cs="Arial"/>
      <w:color w:val="0D0D0D"/>
    </w:rPr>
  </w:style>
  <w:style w:type="paragraph" w:customStyle="1" w:styleId="Verborgen">
    <w:name w:val="Verborgen"/>
    <w:basedOn w:val="Normal"/>
    <w:rsid w:val="00722A47"/>
    <w:pPr>
      <w:tabs>
        <w:tab w:val="left" w:pos="641"/>
      </w:tabs>
      <w:spacing w:before="0" w:after="0"/>
      <w:jc w:val="left"/>
    </w:pPr>
    <w:rPr>
      <w:rFonts w:ascii="Tahoma" w:eastAsia="Times New Roman" w:hAnsi="Tahoma"/>
      <w:vanish/>
      <w:color w:val="0000FF"/>
      <w:sz w:val="24"/>
      <w:szCs w:val="20"/>
      <w:lang w:eastAsia="de-DE"/>
    </w:rPr>
  </w:style>
  <w:style w:type="paragraph" w:customStyle="1" w:styleId="Verborgen1">
    <w:name w:val="Verborgen1"/>
    <w:basedOn w:val="Verborgen"/>
    <w:rsid w:val="00722A47"/>
    <w:rPr>
      <w:sz w:val="20"/>
    </w:rPr>
  </w:style>
  <w:style w:type="character" w:styleId="PageNumber">
    <w:name w:val="page number"/>
    <w:rsid w:val="00722A47"/>
    <w:rPr>
      <w:rFonts w:ascii="Book Antiqua" w:hAnsi="Book Antiqua"/>
      <w:sz w:val="22"/>
    </w:rPr>
  </w:style>
  <w:style w:type="paragraph" w:customStyle="1" w:styleId="Hier">
    <w:name w:val="Hier"/>
    <w:basedOn w:val="Normal"/>
    <w:next w:val="Normal"/>
    <w:rsid w:val="00722A47"/>
    <w:pPr>
      <w:tabs>
        <w:tab w:val="left" w:pos="6521"/>
      </w:tabs>
      <w:spacing w:before="0" w:after="0"/>
      <w:ind w:left="454"/>
      <w:jc w:val="left"/>
    </w:pPr>
    <w:rPr>
      <w:rFonts w:ascii="Tahoma" w:eastAsia="Times New Roman" w:hAnsi="Tahoma"/>
      <w:sz w:val="24"/>
      <w:szCs w:val="20"/>
      <w:lang w:eastAsia="de-DE"/>
    </w:rPr>
  </w:style>
  <w:style w:type="paragraph" w:customStyle="1" w:styleId="MitZeichnung">
    <w:name w:val="MitZeichnung"/>
    <w:basedOn w:val="Verborgen"/>
    <w:next w:val="Normal"/>
    <w:rsid w:val="00722A47"/>
    <w:pPr>
      <w:tabs>
        <w:tab w:val="left" w:pos="6804"/>
      </w:tabs>
    </w:pPr>
    <w:rPr>
      <w:rFonts w:ascii="Book Antiqua" w:hAnsi="Book Antiqua"/>
      <w:sz w:val="22"/>
    </w:rPr>
  </w:style>
  <w:style w:type="paragraph" w:customStyle="1" w:styleId="FVPfad">
    <w:name w:val="FV_Pfad"/>
    <w:basedOn w:val="Verborgen"/>
    <w:next w:val="Normal"/>
    <w:rsid w:val="00722A47"/>
  </w:style>
  <w:style w:type="paragraph" w:customStyle="1" w:styleId="Verborgen2">
    <w:name w:val="Verborgen2"/>
    <w:basedOn w:val="Verborgen"/>
    <w:rsid w:val="00722A47"/>
    <w:pPr>
      <w:tabs>
        <w:tab w:val="left" w:pos="6804"/>
      </w:tabs>
      <w:jc w:val="center"/>
    </w:pPr>
    <w:rPr>
      <w:rFonts w:ascii="Book Antiqua" w:hAnsi="Book Antiqua"/>
      <w:sz w:val="20"/>
    </w:rPr>
  </w:style>
  <w:style w:type="paragraph" w:customStyle="1" w:styleId="p8">
    <w:name w:val="p8"/>
    <w:basedOn w:val="Normal"/>
    <w:rsid w:val="00722A47"/>
    <w:pPr>
      <w:spacing w:before="0" w:after="0" w:line="280" w:lineRule="atLeast"/>
      <w:jc w:val="left"/>
    </w:pPr>
    <w:rPr>
      <w:rFonts w:eastAsia="Times New Roman"/>
      <w:sz w:val="24"/>
      <w:szCs w:val="20"/>
      <w:lang w:eastAsia="de-DE"/>
    </w:rPr>
  </w:style>
  <w:style w:type="paragraph" w:styleId="BodyTextIndent2">
    <w:name w:val="Body Text Indent 2"/>
    <w:basedOn w:val="Normal"/>
    <w:link w:val="BodyTextIndent2Char"/>
    <w:rsid w:val="00722A47"/>
    <w:pPr>
      <w:tabs>
        <w:tab w:val="left" w:pos="540"/>
      </w:tabs>
      <w:spacing w:before="0" w:line="312" w:lineRule="auto"/>
      <w:ind w:left="540" w:hanging="540"/>
      <w:jc w:val="left"/>
    </w:pPr>
    <w:rPr>
      <w:rFonts w:eastAsia="Times New Roman"/>
      <w:sz w:val="24"/>
      <w:szCs w:val="24"/>
      <w:lang w:eastAsia="de-DE"/>
    </w:rPr>
  </w:style>
  <w:style w:type="character" w:customStyle="1" w:styleId="BodyTextIndent2Char">
    <w:name w:val="Body Text Indent 2 Char"/>
    <w:basedOn w:val="DefaultParagraphFont"/>
    <w:link w:val="BodyTextIndent2"/>
    <w:rsid w:val="00722A47"/>
    <w:rPr>
      <w:rFonts w:ascii="Times New Roman" w:eastAsia="Times New Roman" w:hAnsi="Times New Roman" w:cs="Times New Roman"/>
      <w:sz w:val="24"/>
      <w:szCs w:val="24"/>
      <w:lang w:eastAsia="de-DE"/>
    </w:rPr>
  </w:style>
  <w:style w:type="paragraph" w:customStyle="1" w:styleId="Tabellenbeschriftung">
    <w:name w:val="Tabellenbeschriftung"/>
    <w:basedOn w:val="Heading4"/>
    <w:rsid w:val="00722A47"/>
    <w:pPr>
      <w:numPr>
        <w:ilvl w:val="0"/>
        <w:numId w:val="0"/>
      </w:numPr>
      <w:tabs>
        <w:tab w:val="left" w:pos="1701"/>
      </w:tabs>
      <w:spacing w:before="80" w:after="40"/>
      <w:jc w:val="left"/>
    </w:pPr>
    <w:rPr>
      <w:rFonts w:eastAsia="Times New Roman"/>
      <w:iCs w:val="0"/>
      <w:sz w:val="24"/>
      <w:szCs w:val="24"/>
      <w:lang w:eastAsia="de-DE"/>
    </w:rPr>
  </w:style>
  <w:style w:type="paragraph" w:customStyle="1" w:styleId="NoteTabelle">
    <w:name w:val="Note Tabelle"/>
    <w:basedOn w:val="Normal"/>
    <w:rsid w:val="00722A47"/>
    <w:pPr>
      <w:tabs>
        <w:tab w:val="left" w:pos="851"/>
      </w:tabs>
      <w:spacing w:before="0" w:after="0"/>
      <w:jc w:val="left"/>
    </w:pPr>
    <w:rPr>
      <w:rFonts w:eastAsia="Times New Roman"/>
      <w:i/>
      <w:iCs/>
      <w:sz w:val="20"/>
      <w:szCs w:val="20"/>
      <w:lang w:eastAsia="de-DE"/>
    </w:rPr>
  </w:style>
  <w:style w:type="paragraph" w:styleId="BodyTextIndent">
    <w:name w:val="Body Text Indent"/>
    <w:basedOn w:val="Normal"/>
    <w:link w:val="BodyTextIndentChar"/>
    <w:rsid w:val="00722A47"/>
    <w:pPr>
      <w:spacing w:before="0"/>
      <w:ind w:left="283"/>
      <w:jc w:val="left"/>
    </w:pPr>
    <w:rPr>
      <w:rFonts w:ascii="Tahoma" w:eastAsia="Times New Roman" w:hAnsi="Tahoma"/>
      <w:sz w:val="24"/>
      <w:szCs w:val="20"/>
      <w:lang w:eastAsia="de-DE"/>
    </w:rPr>
  </w:style>
  <w:style w:type="character" w:customStyle="1" w:styleId="BodyTextIndentChar">
    <w:name w:val="Body Text Indent Char"/>
    <w:basedOn w:val="DefaultParagraphFont"/>
    <w:link w:val="BodyTextIndent"/>
    <w:rsid w:val="00722A47"/>
    <w:rPr>
      <w:rFonts w:ascii="Tahoma" w:eastAsia="Times New Roman" w:hAnsi="Tahoma" w:cs="Times New Roman"/>
      <w:sz w:val="24"/>
      <w:szCs w:val="20"/>
      <w:lang w:eastAsia="de-DE"/>
    </w:rPr>
  </w:style>
  <w:style w:type="paragraph" w:styleId="BodyTextIndent3">
    <w:name w:val="Body Text Indent 3"/>
    <w:basedOn w:val="Normal"/>
    <w:link w:val="BodyTextIndent3Char"/>
    <w:rsid w:val="00722A47"/>
    <w:pPr>
      <w:spacing w:before="0"/>
      <w:ind w:left="283"/>
      <w:jc w:val="left"/>
    </w:pPr>
    <w:rPr>
      <w:rFonts w:ascii="Tahoma" w:eastAsia="Times New Roman" w:hAnsi="Tahoma"/>
      <w:sz w:val="16"/>
      <w:szCs w:val="16"/>
      <w:lang w:eastAsia="de-DE"/>
    </w:rPr>
  </w:style>
  <w:style w:type="character" w:customStyle="1" w:styleId="BodyTextIndent3Char">
    <w:name w:val="Body Text Indent 3 Char"/>
    <w:basedOn w:val="DefaultParagraphFont"/>
    <w:link w:val="BodyTextIndent3"/>
    <w:rsid w:val="00722A47"/>
    <w:rPr>
      <w:rFonts w:ascii="Tahoma" w:eastAsia="Times New Roman" w:hAnsi="Tahoma" w:cs="Times New Roman"/>
      <w:sz w:val="16"/>
      <w:szCs w:val="16"/>
      <w:lang w:eastAsia="de-DE"/>
    </w:rPr>
  </w:style>
  <w:style w:type="paragraph" w:styleId="DocumentMap">
    <w:name w:val="Document Map"/>
    <w:basedOn w:val="Normal"/>
    <w:link w:val="DocumentMapChar"/>
    <w:semiHidden/>
    <w:rsid w:val="00722A47"/>
    <w:pPr>
      <w:shd w:val="clear" w:color="auto" w:fill="000080"/>
      <w:spacing w:before="0" w:after="0"/>
      <w:jc w:val="left"/>
    </w:pPr>
    <w:rPr>
      <w:rFonts w:ascii="Tahoma" w:eastAsia="Times New Roman" w:hAnsi="Tahoma" w:cs="Tahoma"/>
      <w:sz w:val="20"/>
      <w:szCs w:val="20"/>
      <w:lang w:eastAsia="de-DE"/>
    </w:rPr>
  </w:style>
  <w:style w:type="character" w:customStyle="1" w:styleId="DocumentMapChar">
    <w:name w:val="Document Map Char"/>
    <w:basedOn w:val="DefaultParagraphFont"/>
    <w:link w:val="DocumentMap"/>
    <w:semiHidden/>
    <w:rsid w:val="00722A47"/>
    <w:rPr>
      <w:rFonts w:ascii="Tahoma" w:eastAsia="Times New Roman" w:hAnsi="Tahoma" w:cs="Tahoma"/>
      <w:sz w:val="20"/>
      <w:szCs w:val="20"/>
      <w:shd w:val="clear" w:color="auto" w:fill="000080"/>
      <w:lang w:eastAsia="de-DE"/>
    </w:rPr>
  </w:style>
  <w:style w:type="paragraph" w:customStyle="1" w:styleId="Formatvorlageberschrift212ptNichtKursiv">
    <w:name w:val="Formatvorlage Überschrift 2 + 12 pt Nicht Kursiv"/>
    <w:basedOn w:val="Heading2"/>
    <w:rsid w:val="00722A47"/>
    <w:pPr>
      <w:numPr>
        <w:numId w:val="0"/>
      </w:numPr>
      <w:tabs>
        <w:tab w:val="num" w:pos="0"/>
        <w:tab w:val="num" w:pos="576"/>
      </w:tabs>
      <w:ind w:left="576" w:hanging="576"/>
      <w:jc w:val="left"/>
    </w:pPr>
    <w:rPr>
      <w:rFonts w:eastAsia="Times New Roman"/>
      <w:b w:val="0"/>
      <w:bCs w:val="0"/>
      <w:kern w:val="32"/>
      <w:sz w:val="24"/>
      <w:szCs w:val="24"/>
      <w:lang w:eastAsia="de-DE"/>
    </w:rPr>
  </w:style>
  <w:style w:type="paragraph" w:customStyle="1" w:styleId="Tabelleninhalt8ptLinks">
    <w:name w:val="Tabelleninhalt 8pt Links"/>
    <w:basedOn w:val="Normal"/>
    <w:rsid w:val="00722A47"/>
    <w:pPr>
      <w:spacing w:line="264" w:lineRule="auto"/>
      <w:jc w:val="left"/>
    </w:pPr>
    <w:rPr>
      <w:rFonts w:eastAsia="Times New Roman"/>
      <w:spacing w:val="4"/>
      <w:sz w:val="17"/>
      <w:szCs w:val="20"/>
    </w:rPr>
  </w:style>
  <w:style w:type="character" w:customStyle="1" w:styleId="Tabellenkopf10ptFett">
    <w:name w:val="Tabellenkopf 10 pt Fett"/>
    <w:rsid w:val="00722A47"/>
    <w:rPr>
      <w:rFonts w:cs="Times New Roman"/>
      <w:b/>
      <w:bCs/>
      <w:sz w:val="20"/>
    </w:rPr>
  </w:style>
  <w:style w:type="paragraph" w:customStyle="1" w:styleId="FormatvorlageAbbildungsunterschriftFett1">
    <w:name w:val="Formatvorlage Abbildungsunterschrift + Fett1"/>
    <w:basedOn w:val="Normal"/>
    <w:link w:val="FormatvorlageAbbildungsunterschriftFett1Char"/>
    <w:autoRedefine/>
    <w:rsid w:val="00722A47"/>
    <w:pPr>
      <w:ind w:left="964" w:hanging="964"/>
    </w:pPr>
    <w:rPr>
      <w:rFonts w:eastAsia="Times New Roman"/>
      <w:b/>
      <w:bCs/>
      <w:lang w:eastAsia="de-DE"/>
    </w:rPr>
  </w:style>
  <w:style w:type="character" w:customStyle="1" w:styleId="FormatvorlageAbbildungsunterschriftFett1Char">
    <w:name w:val="Formatvorlage Abbildungsunterschrift + Fett1 Char"/>
    <w:link w:val="FormatvorlageAbbildungsunterschriftFett1"/>
    <w:locked/>
    <w:rsid w:val="00722A47"/>
    <w:rPr>
      <w:rFonts w:ascii="Times New Roman" w:eastAsia="Times New Roman" w:hAnsi="Times New Roman" w:cs="Times New Roman"/>
      <w:b/>
      <w:bCs/>
      <w:sz w:val="21"/>
      <w:lang w:eastAsia="de-DE"/>
    </w:rPr>
  </w:style>
  <w:style w:type="paragraph" w:customStyle="1" w:styleId="Abbildungsunterschrift">
    <w:name w:val="Abbildungsunterschrift"/>
    <w:basedOn w:val="Normal"/>
    <w:link w:val="AbbildungsunterschriftChar"/>
    <w:rsid w:val="00722A47"/>
    <w:pPr>
      <w:ind w:left="964" w:hanging="964"/>
    </w:pPr>
    <w:rPr>
      <w:rFonts w:eastAsia="Times New Roman"/>
      <w:lang w:eastAsia="de-DE"/>
    </w:rPr>
  </w:style>
  <w:style w:type="character" w:customStyle="1" w:styleId="AbbildungsunterschriftChar">
    <w:name w:val="Abbildungsunterschrift Char"/>
    <w:link w:val="Abbildungsunterschrift"/>
    <w:locked/>
    <w:rsid w:val="00722A47"/>
    <w:rPr>
      <w:rFonts w:ascii="Times New Roman" w:eastAsia="Times New Roman" w:hAnsi="Times New Roman" w:cs="Times New Roman"/>
      <w:sz w:val="21"/>
      <w:lang w:eastAsia="de-DE"/>
    </w:rPr>
  </w:style>
  <w:style w:type="paragraph" w:customStyle="1" w:styleId="equation">
    <w:name w:val="equation"/>
    <w:basedOn w:val="Normal"/>
    <w:next w:val="Normal"/>
    <w:rsid w:val="00722A47"/>
    <w:pPr>
      <w:jc w:val="center"/>
    </w:pPr>
    <w:rPr>
      <w:rFonts w:eastAsia="Times New Roman"/>
      <w:sz w:val="20"/>
      <w:szCs w:val="20"/>
      <w:lang w:eastAsia="de-DE"/>
    </w:rPr>
  </w:style>
  <w:style w:type="character" w:customStyle="1" w:styleId="Standardtextunterstrichen">
    <w:name w:val="Standardtext unterstrichen"/>
    <w:rsid w:val="00722A47"/>
    <w:rPr>
      <w:rFonts w:cs="Times New Roman"/>
      <w:u w:val="single"/>
    </w:rPr>
  </w:style>
  <w:style w:type="paragraph" w:customStyle="1" w:styleId="FormatvorlageAbbildungsunterschriftFett">
    <w:name w:val="Formatvorlage Abbildungsunterschrift + Fett"/>
    <w:basedOn w:val="Abbildungsunterschrift"/>
    <w:rsid w:val="00722A47"/>
    <w:rPr>
      <w:b/>
      <w:bCs/>
      <w:sz w:val="20"/>
    </w:rPr>
  </w:style>
  <w:style w:type="paragraph" w:customStyle="1" w:styleId="Literatur">
    <w:name w:val="Literatur"/>
    <w:basedOn w:val="Normal"/>
    <w:rsid w:val="00722A47"/>
    <w:pPr>
      <w:ind w:left="709" w:hanging="709"/>
    </w:pPr>
    <w:rPr>
      <w:rFonts w:eastAsia="Times New Roman"/>
      <w:sz w:val="20"/>
      <w:szCs w:val="20"/>
      <w:lang w:eastAsia="de-DE"/>
    </w:rPr>
  </w:style>
  <w:style w:type="paragraph" w:customStyle="1" w:styleId="berschrift1SiWaP">
    <w:name w:val="Überschrift 1 SiWaP"/>
    <w:basedOn w:val="Heading1"/>
    <w:autoRedefine/>
    <w:rsid w:val="00722A47"/>
    <w:pPr>
      <w:numPr>
        <w:numId w:val="15"/>
      </w:numPr>
      <w:tabs>
        <w:tab w:val="left" w:pos="851"/>
      </w:tabs>
      <w:spacing w:before="0" w:after="240" w:line="312" w:lineRule="exact"/>
    </w:pPr>
    <w:rPr>
      <w:rFonts w:eastAsia="Times New Roman"/>
      <w:bCs w:val="0"/>
      <w:kern w:val="28"/>
      <w:szCs w:val="20"/>
      <w:lang w:eastAsia="de-DE"/>
    </w:rPr>
  </w:style>
  <w:style w:type="paragraph" w:customStyle="1" w:styleId="LiteraturSiWaP">
    <w:name w:val="Literatur SiWaP"/>
    <w:basedOn w:val="Literaturquelle"/>
    <w:autoRedefine/>
    <w:rsid w:val="00722A47"/>
    <w:pPr>
      <w:widowControl w:val="0"/>
      <w:numPr>
        <w:numId w:val="13"/>
      </w:numPr>
      <w:spacing w:after="120"/>
    </w:pPr>
    <w:rPr>
      <w:iCs/>
      <w:sz w:val="20"/>
    </w:rPr>
  </w:style>
  <w:style w:type="paragraph" w:customStyle="1" w:styleId="Literaturquelle">
    <w:name w:val="Literaturquelle"/>
    <w:basedOn w:val="Normal"/>
    <w:next w:val="Normal"/>
    <w:rsid w:val="00722A47"/>
    <w:pPr>
      <w:spacing w:before="0" w:after="0" w:line="312" w:lineRule="exact"/>
      <w:ind w:left="851" w:hanging="851"/>
    </w:pPr>
    <w:rPr>
      <w:rFonts w:eastAsia="Times New Roman"/>
      <w:sz w:val="24"/>
      <w:szCs w:val="20"/>
      <w:lang w:eastAsia="de-DE"/>
    </w:rPr>
  </w:style>
  <w:style w:type="paragraph" w:customStyle="1" w:styleId="toa">
    <w:name w:val="toa"/>
    <w:basedOn w:val="Normal"/>
    <w:rsid w:val="00722A47"/>
    <w:pPr>
      <w:tabs>
        <w:tab w:val="left" w:pos="9000"/>
        <w:tab w:val="right" w:pos="9360"/>
      </w:tabs>
      <w:suppressAutoHyphens/>
      <w:spacing w:before="0" w:after="0"/>
      <w:jc w:val="left"/>
    </w:pPr>
    <w:rPr>
      <w:rFonts w:ascii="CG Times" w:eastAsia="Times New Roman" w:hAnsi="CG Times"/>
      <w:sz w:val="20"/>
      <w:szCs w:val="20"/>
      <w:lang w:eastAsia="de-DE"/>
    </w:rPr>
  </w:style>
  <w:style w:type="paragraph" w:customStyle="1" w:styleId="Verfasser">
    <w:name w:val="Verfasser"/>
    <w:basedOn w:val="Normal"/>
    <w:next w:val="Normal"/>
    <w:rsid w:val="00722A47"/>
    <w:pPr>
      <w:tabs>
        <w:tab w:val="num" w:pos="705"/>
        <w:tab w:val="left" w:pos="851"/>
      </w:tabs>
      <w:spacing w:before="0" w:after="0" w:line="312" w:lineRule="exact"/>
      <w:ind w:left="851" w:hanging="851"/>
    </w:pPr>
    <w:rPr>
      <w:rFonts w:eastAsia="Times New Roman"/>
      <w:sz w:val="24"/>
      <w:szCs w:val="20"/>
      <w:lang w:eastAsia="de-DE"/>
    </w:rPr>
  </w:style>
  <w:style w:type="paragraph" w:customStyle="1" w:styleId="berschrift2SiWaP">
    <w:name w:val="Überschrift 2 SiWaP"/>
    <w:basedOn w:val="Heading2"/>
    <w:autoRedefine/>
    <w:rsid w:val="00722A47"/>
    <w:pPr>
      <w:keepNext w:val="0"/>
      <w:numPr>
        <w:ilvl w:val="0"/>
        <w:numId w:val="0"/>
      </w:numPr>
      <w:spacing w:before="0" w:after="0"/>
      <w:jc w:val="left"/>
      <w:outlineLvl w:val="9"/>
    </w:pPr>
    <w:rPr>
      <w:rFonts w:eastAsia="Times New Roman"/>
      <w:bCs w:val="0"/>
      <w:szCs w:val="20"/>
      <w:lang w:eastAsia="de-DE"/>
    </w:rPr>
  </w:style>
  <w:style w:type="paragraph" w:customStyle="1" w:styleId="Tabellenberschrift">
    <w:name w:val="Tabellenüberschrift"/>
    <w:basedOn w:val="Normal"/>
    <w:next w:val="Normal"/>
    <w:autoRedefine/>
    <w:rsid w:val="00722A47"/>
    <w:pPr>
      <w:numPr>
        <w:numId w:val="16"/>
      </w:numPr>
      <w:tabs>
        <w:tab w:val="clear" w:pos="705"/>
      </w:tabs>
      <w:spacing w:before="240"/>
      <w:ind w:left="1134" w:hanging="1134"/>
    </w:pPr>
    <w:rPr>
      <w:rFonts w:eastAsia="Times New Roman"/>
      <w:b/>
      <w:sz w:val="20"/>
      <w:szCs w:val="20"/>
      <w:lang w:eastAsia="de-DE"/>
    </w:rPr>
  </w:style>
  <w:style w:type="paragraph" w:customStyle="1" w:styleId="Bildunterschrift">
    <w:name w:val="Bildunterschrift"/>
    <w:basedOn w:val="Normal"/>
    <w:next w:val="Normal"/>
    <w:autoRedefine/>
    <w:rsid w:val="00722A47"/>
    <w:pPr>
      <w:spacing w:after="240"/>
      <w:ind w:left="851" w:hanging="851"/>
    </w:pPr>
    <w:rPr>
      <w:rFonts w:eastAsia="Times New Roman"/>
      <w:bCs/>
      <w:sz w:val="20"/>
      <w:szCs w:val="20"/>
      <w:lang w:eastAsia="de-DE"/>
    </w:rPr>
  </w:style>
  <w:style w:type="paragraph" w:customStyle="1" w:styleId="berschrift3SiWaP">
    <w:name w:val="Überschrift 3 SiWaP"/>
    <w:basedOn w:val="Heading3"/>
    <w:autoRedefine/>
    <w:rsid w:val="00722A47"/>
    <w:pPr>
      <w:keepNext w:val="0"/>
      <w:numPr>
        <w:ilvl w:val="0"/>
        <w:numId w:val="0"/>
      </w:numPr>
      <w:spacing w:before="0" w:after="120" w:line="300" w:lineRule="atLeast"/>
    </w:pPr>
    <w:rPr>
      <w:rFonts w:eastAsia="Times New Roman"/>
      <w:szCs w:val="20"/>
      <w:lang w:eastAsia="de-DE"/>
    </w:rPr>
  </w:style>
  <w:style w:type="paragraph" w:styleId="BodyText2">
    <w:name w:val="Body Text 2"/>
    <w:basedOn w:val="Normal"/>
    <w:link w:val="BodyText2Char"/>
    <w:rsid w:val="00722A47"/>
    <w:pPr>
      <w:spacing w:before="0" w:after="0"/>
    </w:pPr>
    <w:rPr>
      <w:rFonts w:eastAsia="Times New Roman"/>
      <w:szCs w:val="24"/>
      <w:lang w:eastAsia="de-DE"/>
    </w:rPr>
  </w:style>
  <w:style w:type="character" w:customStyle="1" w:styleId="BodyText2Char">
    <w:name w:val="Body Text 2 Char"/>
    <w:basedOn w:val="DefaultParagraphFont"/>
    <w:link w:val="BodyText2"/>
    <w:rsid w:val="00722A47"/>
    <w:rPr>
      <w:rFonts w:ascii="Times New Roman" w:eastAsia="Times New Roman" w:hAnsi="Times New Roman" w:cs="Times New Roman"/>
      <w:sz w:val="21"/>
      <w:szCs w:val="24"/>
      <w:lang w:eastAsia="de-DE"/>
    </w:rPr>
  </w:style>
  <w:style w:type="paragraph" w:styleId="BodyText3">
    <w:name w:val="Body Text 3"/>
    <w:basedOn w:val="Normal"/>
    <w:link w:val="BodyText3Char"/>
    <w:rsid w:val="00722A47"/>
    <w:pPr>
      <w:spacing w:before="0" w:after="0"/>
    </w:pPr>
    <w:rPr>
      <w:rFonts w:eastAsia="Times New Roman"/>
      <w:sz w:val="20"/>
      <w:szCs w:val="24"/>
      <w:lang w:eastAsia="de-DE"/>
    </w:rPr>
  </w:style>
  <w:style w:type="character" w:customStyle="1" w:styleId="BodyText3Char">
    <w:name w:val="Body Text 3 Char"/>
    <w:basedOn w:val="DefaultParagraphFont"/>
    <w:link w:val="BodyText3"/>
    <w:rsid w:val="00722A47"/>
    <w:rPr>
      <w:rFonts w:ascii="Times New Roman" w:eastAsia="Times New Roman" w:hAnsi="Times New Roman" w:cs="Times New Roman"/>
      <w:sz w:val="20"/>
      <w:szCs w:val="24"/>
      <w:lang w:eastAsia="de-DE"/>
    </w:rPr>
  </w:style>
  <w:style w:type="paragraph" w:customStyle="1" w:styleId="TextGSF">
    <w:name w:val="TextGSF"/>
    <w:basedOn w:val="Normal"/>
    <w:rsid w:val="00722A47"/>
    <w:pPr>
      <w:spacing w:before="0" w:after="0" w:line="288" w:lineRule="auto"/>
    </w:pPr>
    <w:rPr>
      <w:rFonts w:eastAsia="Times New Roman"/>
      <w:szCs w:val="24"/>
      <w:lang w:eastAsia="de-DE"/>
    </w:rPr>
  </w:style>
  <w:style w:type="paragraph" w:customStyle="1" w:styleId="Bildunterschriften">
    <w:name w:val="Bildunterschriften"/>
    <w:next w:val="Text"/>
    <w:rsid w:val="00722A47"/>
    <w:pPr>
      <w:tabs>
        <w:tab w:val="left" w:pos="1435"/>
      </w:tabs>
      <w:spacing w:before="120" w:after="240" w:line="240" w:lineRule="atLeast"/>
      <w:ind w:left="1435" w:hanging="1435"/>
      <w:jc w:val="both"/>
    </w:pPr>
    <w:rPr>
      <w:rFonts w:ascii="Arial" w:eastAsia="Times New Roman" w:hAnsi="Arial" w:cs="Times New Roman"/>
      <w:b/>
      <w:sz w:val="24"/>
      <w:szCs w:val="20"/>
      <w:lang w:eastAsia="de-DE"/>
    </w:rPr>
  </w:style>
  <w:style w:type="paragraph" w:customStyle="1" w:styleId="Bild">
    <w:name w:val="Bild"/>
    <w:basedOn w:val="Normal"/>
    <w:rsid w:val="00722A47"/>
    <w:pPr>
      <w:keepNext/>
      <w:keepLines/>
      <w:pBdr>
        <w:top w:val="single" w:sz="4" w:space="1" w:color="auto"/>
        <w:left w:val="single" w:sz="4" w:space="1" w:color="auto"/>
        <w:bottom w:val="single" w:sz="4" w:space="1" w:color="auto"/>
        <w:right w:val="single" w:sz="4" w:space="1" w:color="auto"/>
      </w:pBdr>
      <w:spacing w:before="0" w:after="240" w:line="300" w:lineRule="atLeast"/>
      <w:jc w:val="center"/>
    </w:pPr>
    <w:rPr>
      <w:rFonts w:eastAsia="Times New Roman"/>
      <w:sz w:val="24"/>
      <w:szCs w:val="20"/>
      <w:lang w:eastAsia="de-DE"/>
    </w:rPr>
  </w:style>
  <w:style w:type="paragraph" w:customStyle="1" w:styleId="LiteraturTitel">
    <w:name w:val="Literatur.Titel"/>
    <w:rsid w:val="00722A47"/>
    <w:pPr>
      <w:tabs>
        <w:tab w:val="left" w:pos="431"/>
      </w:tabs>
      <w:spacing w:after="0" w:line="240" w:lineRule="auto"/>
      <w:jc w:val="both"/>
    </w:pPr>
    <w:rPr>
      <w:rFonts w:ascii="Arial" w:eastAsia="Times New Roman" w:hAnsi="Arial" w:cs="Times New Roman"/>
      <w:sz w:val="24"/>
      <w:szCs w:val="20"/>
      <w:lang w:eastAsia="de-DE"/>
    </w:rPr>
  </w:style>
  <w:style w:type="paragraph" w:customStyle="1" w:styleId="TabelleSchluss">
    <w:name w:val="TabelleSchluss"/>
    <w:basedOn w:val="Normal"/>
    <w:next w:val="Normal"/>
    <w:rsid w:val="00722A47"/>
    <w:pPr>
      <w:keepNext/>
      <w:keepLines/>
      <w:spacing w:before="0" w:after="0"/>
      <w:jc w:val="left"/>
    </w:pPr>
    <w:rPr>
      <w:rFonts w:eastAsia="Times New Roman"/>
      <w:sz w:val="16"/>
      <w:szCs w:val="20"/>
      <w:lang w:eastAsia="de-DE"/>
    </w:rPr>
  </w:style>
  <w:style w:type="paragraph" w:customStyle="1" w:styleId="BodyTextIndent21">
    <w:name w:val="Body Text Indent 21"/>
    <w:basedOn w:val="Normal"/>
    <w:rsid w:val="00722A47"/>
    <w:pPr>
      <w:widowControl w:val="0"/>
      <w:tabs>
        <w:tab w:val="left" w:pos="426"/>
      </w:tabs>
      <w:spacing w:before="0" w:line="300" w:lineRule="auto"/>
      <w:ind w:left="426"/>
      <w:jc w:val="left"/>
    </w:pPr>
    <w:rPr>
      <w:rFonts w:eastAsia="Times New Roman"/>
      <w:sz w:val="24"/>
      <w:szCs w:val="20"/>
      <w:lang w:eastAsia="de-DE"/>
    </w:rPr>
  </w:style>
  <w:style w:type="character" w:customStyle="1" w:styleId="FormatvorlageBeschriftungLinks0cmHngend18cmZeilenabstandChar">
    <w:name w:val="Formatvorlage Beschriftung + Links:  0 cm Hängend:  18 cm Zeilenabstand:... Char"/>
    <w:rsid w:val="00722A47"/>
    <w:rPr>
      <w:rFonts w:ascii="Arial" w:hAnsi="Arial" w:cs="Times New Roman"/>
      <w:b/>
      <w:bCs/>
      <w:lang w:val="en-GB" w:eastAsia="de-DE" w:bidi="ar-SA"/>
    </w:rPr>
  </w:style>
  <w:style w:type="paragraph" w:customStyle="1" w:styleId="FormatvorlageBeschriftungLinks0cmHngend18cmZeilenabstand">
    <w:name w:val="Formatvorlage Beschriftung + Links:  0 cm Hängend:  18 cm Zeilenabstand:..."/>
    <w:basedOn w:val="Caption"/>
    <w:link w:val="FormatvorlageBeschriftungLinks0cmHngend18cmZeilenabstandChar1"/>
    <w:rsid w:val="00722A47"/>
    <w:pPr>
      <w:spacing w:before="120" w:after="120"/>
      <w:ind w:left="1021" w:hanging="1021"/>
      <w:jc w:val="both"/>
    </w:pPr>
    <w:rPr>
      <w:rFonts w:eastAsia="Times New Roman"/>
      <w:bCs/>
      <w:color w:val="auto"/>
      <w:kern w:val="32"/>
      <w:sz w:val="24"/>
      <w:szCs w:val="24"/>
      <w:lang w:eastAsia="de-DE"/>
    </w:rPr>
  </w:style>
  <w:style w:type="character" w:customStyle="1" w:styleId="FormatvorlageBeschriftungLinks0cmHngend18cmZeilenabstandChar1">
    <w:name w:val="Formatvorlage Beschriftung + Links:  0 cm Hängend:  18 cm Zeilenabstand:... Char1"/>
    <w:link w:val="FormatvorlageBeschriftungLinks0cmHngend18cmZeilenabstand"/>
    <w:locked/>
    <w:rsid w:val="00722A47"/>
    <w:rPr>
      <w:rFonts w:ascii="Times New Roman" w:eastAsia="Times New Roman" w:hAnsi="Times New Roman" w:cs="Arial"/>
      <w:b/>
      <w:bCs/>
      <w:kern w:val="32"/>
      <w:sz w:val="24"/>
      <w:szCs w:val="24"/>
      <w:lang w:eastAsia="de-DE"/>
    </w:rPr>
  </w:style>
  <w:style w:type="character" w:customStyle="1" w:styleId="BeschriftungChar">
    <w:name w:val="Beschriftung Char"/>
    <w:rsid w:val="00722A47"/>
    <w:rPr>
      <w:rFonts w:ascii="Arial" w:hAnsi="Arial" w:cs="Times New Roman"/>
      <w:b/>
      <w:bCs/>
      <w:lang w:val="en-GB" w:eastAsia="de-DE" w:bidi="ar-SA"/>
    </w:rPr>
  </w:style>
  <w:style w:type="paragraph" w:customStyle="1" w:styleId="BildunterschriftSchluss">
    <w:name w:val="BildunterschriftSchluss"/>
    <w:basedOn w:val="Normal"/>
    <w:next w:val="Normal"/>
    <w:link w:val="BildunterschriftSchlussZchn"/>
    <w:rsid w:val="00722A47"/>
    <w:pPr>
      <w:tabs>
        <w:tab w:val="left" w:pos="1701"/>
      </w:tabs>
      <w:spacing w:before="0" w:after="240"/>
      <w:ind w:left="1134" w:hanging="1134"/>
    </w:pPr>
    <w:rPr>
      <w:rFonts w:eastAsia="Times New Roman"/>
      <w:sz w:val="24"/>
      <w:szCs w:val="24"/>
      <w:lang w:eastAsia="de-DE"/>
    </w:rPr>
  </w:style>
  <w:style w:type="character" w:customStyle="1" w:styleId="BildunterschriftSchlussZchn">
    <w:name w:val="BildunterschriftSchluss Zchn"/>
    <w:link w:val="BildunterschriftSchluss"/>
    <w:locked/>
    <w:rsid w:val="00722A47"/>
    <w:rPr>
      <w:rFonts w:ascii="Times New Roman" w:eastAsia="Times New Roman" w:hAnsi="Times New Roman" w:cs="Times New Roman"/>
      <w:sz w:val="24"/>
      <w:szCs w:val="24"/>
      <w:lang w:eastAsia="de-DE"/>
    </w:rPr>
  </w:style>
  <w:style w:type="paragraph" w:customStyle="1" w:styleId="ListeTD">
    <w:name w:val="Liste_TD"/>
    <w:basedOn w:val="Normal"/>
    <w:link w:val="ListeTDZchn"/>
    <w:rsid w:val="00722A47"/>
    <w:pPr>
      <w:numPr>
        <w:numId w:val="14"/>
      </w:numPr>
      <w:spacing w:before="0" w:after="0"/>
      <w:jc w:val="left"/>
    </w:pPr>
    <w:rPr>
      <w:rFonts w:eastAsia="Times New Roman"/>
      <w:sz w:val="24"/>
      <w:szCs w:val="24"/>
      <w:lang w:eastAsia="de-DE"/>
    </w:rPr>
  </w:style>
  <w:style w:type="character" w:customStyle="1" w:styleId="ListeTDZchn">
    <w:name w:val="Liste_TD Zchn"/>
    <w:link w:val="ListeTD"/>
    <w:locked/>
    <w:rsid w:val="00722A47"/>
    <w:rPr>
      <w:rFonts w:ascii="Arial" w:eastAsia="Times New Roman" w:hAnsi="Arial" w:cs="Arial"/>
      <w:sz w:val="24"/>
      <w:szCs w:val="24"/>
      <w:lang w:eastAsia="de-DE"/>
    </w:rPr>
  </w:style>
  <w:style w:type="paragraph" w:customStyle="1" w:styleId="Formatvorlageberschrift9TimesNewRoman9ptNichtFettAutomatisch">
    <w:name w:val="Formatvorlage Überschrift 9 + Times New Roman 9 pt Nicht Fett Automatisch"/>
    <w:basedOn w:val="Normal"/>
    <w:rsid w:val="00722A47"/>
    <w:pPr>
      <w:spacing w:before="0" w:after="0"/>
      <w:jc w:val="left"/>
    </w:pPr>
    <w:rPr>
      <w:rFonts w:eastAsia="Times New Roman"/>
      <w:b/>
      <w:sz w:val="18"/>
      <w:szCs w:val="24"/>
      <w:lang w:eastAsia="de-DE"/>
    </w:rPr>
  </w:style>
  <w:style w:type="paragraph" w:customStyle="1" w:styleId="Formatvorlageberschrift3Links05cmErsteZeile0cm">
    <w:name w:val="Formatvorlage Überschrift 3 + Links:  05 cm Erste Zeile:  0 cm"/>
    <w:basedOn w:val="Normal"/>
    <w:rsid w:val="00722A47"/>
    <w:pPr>
      <w:spacing w:before="0" w:after="0"/>
      <w:jc w:val="left"/>
    </w:pPr>
    <w:rPr>
      <w:rFonts w:eastAsia="Times New Roman"/>
      <w:sz w:val="24"/>
      <w:szCs w:val="24"/>
      <w:lang w:eastAsia="de-DE"/>
    </w:rPr>
  </w:style>
  <w:style w:type="paragraph" w:customStyle="1" w:styleId="author">
    <w:name w:val="author"/>
    <w:basedOn w:val="Normal"/>
    <w:next w:val="Normal"/>
    <w:rsid w:val="00722A47"/>
    <w:pPr>
      <w:spacing w:after="0"/>
      <w:jc w:val="left"/>
    </w:pPr>
    <w:rPr>
      <w:rFonts w:eastAsia="Times New Roman"/>
      <w:sz w:val="20"/>
      <w:szCs w:val="20"/>
      <w:lang w:eastAsia="de-DE"/>
    </w:rPr>
  </w:style>
  <w:style w:type="paragraph" w:customStyle="1" w:styleId="Gliederung2">
    <w:name w:val="Gliederung2"/>
    <w:basedOn w:val="Normal"/>
    <w:rsid w:val="00722A47"/>
    <w:pPr>
      <w:keepNext/>
      <w:tabs>
        <w:tab w:val="left" w:pos="567"/>
      </w:tabs>
      <w:spacing w:before="0"/>
      <w:ind w:left="567" w:hanging="567"/>
    </w:pPr>
    <w:rPr>
      <w:rFonts w:eastAsia="Times New Roman"/>
      <w:b/>
      <w:sz w:val="20"/>
      <w:szCs w:val="20"/>
      <w:lang w:eastAsia="de-DE"/>
    </w:rPr>
  </w:style>
  <w:style w:type="paragraph" w:customStyle="1" w:styleId="Gliederung3">
    <w:name w:val="Gliederung3"/>
    <w:basedOn w:val="Normal"/>
    <w:rsid w:val="00722A47"/>
    <w:pPr>
      <w:keepNext/>
      <w:tabs>
        <w:tab w:val="left" w:pos="709"/>
      </w:tabs>
      <w:spacing w:before="0"/>
      <w:ind w:left="709" w:hanging="709"/>
    </w:pPr>
    <w:rPr>
      <w:rFonts w:eastAsia="Times New Roman"/>
      <w:b/>
      <w:sz w:val="20"/>
      <w:szCs w:val="20"/>
      <w:lang w:eastAsia="de-DE"/>
    </w:rPr>
  </w:style>
  <w:style w:type="paragraph" w:styleId="NormalWeb">
    <w:name w:val="Normal (Web)"/>
    <w:basedOn w:val="Normal"/>
    <w:rsid w:val="00722A47"/>
    <w:pPr>
      <w:spacing w:before="100" w:beforeAutospacing="1" w:after="100" w:afterAutospacing="1"/>
      <w:jc w:val="left"/>
    </w:pPr>
    <w:rPr>
      <w:rFonts w:eastAsia="Times New Roman"/>
      <w:sz w:val="24"/>
      <w:szCs w:val="24"/>
      <w:lang w:eastAsia="de-DE"/>
    </w:rPr>
  </w:style>
  <w:style w:type="paragraph" w:styleId="NormalIndent">
    <w:name w:val="Normal Indent"/>
    <w:basedOn w:val="Normal"/>
    <w:qFormat/>
    <w:rsid w:val="00722A47"/>
    <w:pPr>
      <w:overflowPunct w:val="0"/>
      <w:autoSpaceDE w:val="0"/>
      <w:autoSpaceDN w:val="0"/>
      <w:adjustRightInd w:val="0"/>
      <w:spacing w:after="0" w:line="240" w:lineRule="atLeast"/>
      <w:ind w:left="708"/>
      <w:jc w:val="left"/>
      <w:textAlignment w:val="baseline"/>
    </w:pPr>
    <w:rPr>
      <w:rFonts w:eastAsia="Times New Roman"/>
      <w:sz w:val="26"/>
      <w:szCs w:val="20"/>
      <w:lang w:eastAsia="de-DE"/>
    </w:rPr>
  </w:style>
  <w:style w:type="paragraph" w:customStyle="1" w:styleId="Textkrper21">
    <w:name w:val="Textkörper 21"/>
    <w:basedOn w:val="Normal"/>
    <w:rsid w:val="00722A47"/>
    <w:pPr>
      <w:overflowPunct w:val="0"/>
      <w:autoSpaceDE w:val="0"/>
      <w:autoSpaceDN w:val="0"/>
      <w:adjustRightInd w:val="0"/>
      <w:spacing w:before="0" w:after="0"/>
      <w:ind w:left="142" w:hanging="142"/>
      <w:jc w:val="left"/>
      <w:textAlignment w:val="baseline"/>
    </w:pPr>
    <w:rPr>
      <w:rFonts w:eastAsia="Times New Roman"/>
      <w:sz w:val="24"/>
      <w:szCs w:val="20"/>
      <w:lang w:eastAsia="de-DE"/>
    </w:rPr>
  </w:style>
  <w:style w:type="paragraph" w:customStyle="1" w:styleId="Abs15">
    <w:name w:val="Abs15"/>
    <w:basedOn w:val="Normal"/>
    <w:rsid w:val="00722A47"/>
    <w:pPr>
      <w:spacing w:before="0" w:after="0" w:line="360" w:lineRule="auto"/>
      <w:jc w:val="left"/>
    </w:pPr>
    <w:rPr>
      <w:rFonts w:eastAsia="Times New Roman"/>
      <w:szCs w:val="20"/>
      <w:lang w:eastAsia="de-DE"/>
    </w:rPr>
  </w:style>
  <w:style w:type="paragraph" w:customStyle="1" w:styleId="Serie">
    <w:name w:val="Serie"/>
    <w:basedOn w:val="Normal"/>
    <w:rsid w:val="00722A47"/>
    <w:pPr>
      <w:spacing w:before="0" w:after="0"/>
      <w:jc w:val="left"/>
    </w:pPr>
    <w:rPr>
      <w:rFonts w:eastAsia="Times New Roman"/>
      <w:szCs w:val="24"/>
      <w:lang w:eastAsia="de-DE"/>
    </w:rPr>
  </w:style>
  <w:style w:type="paragraph" w:styleId="Index1">
    <w:name w:val="index 1"/>
    <w:basedOn w:val="Normal"/>
    <w:next w:val="Normal"/>
    <w:autoRedefine/>
    <w:semiHidden/>
    <w:unhideWhenUsed/>
    <w:rsid w:val="00722A47"/>
    <w:pPr>
      <w:spacing w:before="0" w:after="0"/>
      <w:ind w:left="220" w:hanging="220"/>
      <w:jc w:val="left"/>
    </w:pPr>
    <w:rPr>
      <w:rFonts w:ascii="Calibri" w:eastAsia="Calibri" w:hAnsi="Calibri"/>
    </w:rPr>
  </w:style>
  <w:style w:type="paragraph" w:styleId="IndexHeading">
    <w:name w:val="index heading"/>
    <w:basedOn w:val="Normal"/>
    <w:next w:val="Index1"/>
    <w:semiHidden/>
    <w:rsid w:val="00722A47"/>
    <w:pPr>
      <w:spacing w:before="0" w:after="0"/>
    </w:pPr>
    <w:rPr>
      <w:rFonts w:eastAsia="Times New Roman"/>
      <w:b/>
      <w:bCs/>
      <w:szCs w:val="24"/>
      <w:lang w:eastAsia="de-DE"/>
    </w:rPr>
  </w:style>
  <w:style w:type="paragraph" w:styleId="ListBullet3">
    <w:name w:val="List Bullet 3"/>
    <w:basedOn w:val="Normal"/>
    <w:autoRedefine/>
    <w:semiHidden/>
    <w:rsid w:val="00722A47"/>
    <w:pPr>
      <w:tabs>
        <w:tab w:val="num" w:pos="926"/>
      </w:tabs>
      <w:spacing w:before="0" w:after="0"/>
      <w:ind w:left="926" w:hanging="360"/>
    </w:pPr>
    <w:rPr>
      <w:rFonts w:eastAsia="Times New Roman"/>
      <w:szCs w:val="24"/>
      <w:lang w:eastAsia="de-DE"/>
    </w:rPr>
  </w:style>
  <w:style w:type="paragraph" w:customStyle="1" w:styleId="Marginale">
    <w:name w:val="Marginale"/>
    <w:basedOn w:val="Normal"/>
    <w:rsid w:val="00722A47"/>
    <w:pPr>
      <w:overflowPunct w:val="0"/>
      <w:autoSpaceDE w:val="0"/>
      <w:autoSpaceDN w:val="0"/>
      <w:adjustRightInd w:val="0"/>
      <w:spacing w:before="0" w:after="0" w:line="255" w:lineRule="exact"/>
      <w:jc w:val="left"/>
      <w:textAlignment w:val="baseline"/>
    </w:pPr>
    <w:rPr>
      <w:rFonts w:ascii="Frutiger 45 Light" w:eastAsia="Times New Roman" w:hAnsi="Frutiger 45 Light"/>
      <w:b/>
      <w:szCs w:val="20"/>
      <w:lang w:eastAsia="de-DE"/>
    </w:rPr>
  </w:style>
  <w:style w:type="paragraph" w:customStyle="1" w:styleId="standard1">
    <w:name w:val="standard1"/>
    <w:basedOn w:val="Normal"/>
    <w:rsid w:val="00722A47"/>
    <w:pPr>
      <w:numPr>
        <w:numId w:val="17"/>
      </w:numPr>
      <w:spacing w:before="0" w:after="0"/>
      <w:ind w:left="0" w:firstLine="0"/>
      <w:jc w:val="left"/>
    </w:pPr>
    <w:rPr>
      <w:rFonts w:eastAsia="Times New Roman"/>
      <w:sz w:val="24"/>
      <w:szCs w:val="20"/>
      <w:lang w:eastAsia="de-DE"/>
    </w:rPr>
  </w:style>
  <w:style w:type="paragraph" w:customStyle="1" w:styleId="Aufzhlung1">
    <w:name w:val="Aufzählung1"/>
    <w:basedOn w:val="Normal"/>
    <w:rsid w:val="00722A47"/>
    <w:pPr>
      <w:tabs>
        <w:tab w:val="left" w:pos="567"/>
      </w:tabs>
      <w:spacing w:before="0"/>
      <w:ind w:left="567" w:hanging="567"/>
    </w:pPr>
    <w:rPr>
      <w:rFonts w:eastAsia="Times New Roman"/>
      <w:sz w:val="20"/>
      <w:szCs w:val="20"/>
      <w:lang w:eastAsia="de-DE"/>
    </w:rPr>
  </w:style>
  <w:style w:type="character" w:customStyle="1" w:styleId="plainlinks-print">
    <w:name w:val="plainlinks-print"/>
    <w:basedOn w:val="DefaultParagraphFont"/>
    <w:rsid w:val="00722A47"/>
  </w:style>
  <w:style w:type="paragraph" w:customStyle="1" w:styleId="Textkrper-Einzug21">
    <w:name w:val="Textkörper-Einzug 21"/>
    <w:basedOn w:val="Normal"/>
    <w:rsid w:val="00722A47"/>
    <w:pPr>
      <w:tabs>
        <w:tab w:val="left" w:pos="-1440"/>
        <w:tab w:val="left" w:pos="-720"/>
        <w:tab w:val="left" w:pos="432"/>
        <w:tab w:val="left" w:pos="864"/>
        <w:tab w:val="left" w:pos="1296"/>
        <w:tab w:val="left" w:pos="1418"/>
        <w:tab w:val="left" w:pos="3312"/>
      </w:tabs>
      <w:overflowPunct w:val="0"/>
      <w:autoSpaceDE w:val="0"/>
      <w:autoSpaceDN w:val="0"/>
      <w:adjustRightInd w:val="0"/>
      <w:spacing w:before="0" w:after="0"/>
      <w:ind w:left="1701" w:hanging="1701"/>
      <w:jc w:val="left"/>
      <w:textAlignment w:val="baseline"/>
    </w:pPr>
    <w:rPr>
      <w:rFonts w:eastAsia="Times New Roman"/>
      <w:b/>
      <w:sz w:val="24"/>
      <w:szCs w:val="20"/>
      <w:lang w:eastAsia="de-DE"/>
    </w:rPr>
  </w:style>
  <w:style w:type="paragraph" w:customStyle="1" w:styleId="Textkrper-Einzug31">
    <w:name w:val="Textkörper-Einzug 31"/>
    <w:basedOn w:val="Normal"/>
    <w:rsid w:val="00722A47"/>
    <w:pPr>
      <w:tabs>
        <w:tab w:val="left" w:pos="-1440"/>
        <w:tab w:val="left" w:pos="-720"/>
        <w:tab w:val="left" w:pos="0"/>
        <w:tab w:val="left" w:pos="432"/>
        <w:tab w:val="left" w:pos="864"/>
        <w:tab w:val="left" w:pos="1296"/>
        <w:tab w:val="left" w:pos="1418"/>
        <w:tab w:val="left" w:pos="3312"/>
      </w:tabs>
      <w:overflowPunct w:val="0"/>
      <w:autoSpaceDE w:val="0"/>
      <w:autoSpaceDN w:val="0"/>
      <w:adjustRightInd w:val="0"/>
      <w:spacing w:before="0" w:after="0"/>
      <w:ind w:left="851" w:hanging="851"/>
      <w:jc w:val="left"/>
      <w:textAlignment w:val="baseline"/>
    </w:pPr>
    <w:rPr>
      <w:rFonts w:eastAsia="Times New Roman"/>
      <w:sz w:val="24"/>
      <w:szCs w:val="20"/>
      <w:lang w:eastAsia="de-DE"/>
    </w:rPr>
  </w:style>
  <w:style w:type="paragraph" w:styleId="BlockText">
    <w:name w:val="Block Text"/>
    <w:basedOn w:val="Normal"/>
    <w:rsid w:val="00722A47"/>
    <w:pPr>
      <w:numPr>
        <w:ilvl w:val="12"/>
      </w:numPr>
      <w:overflowPunct w:val="0"/>
      <w:autoSpaceDE w:val="0"/>
      <w:autoSpaceDN w:val="0"/>
      <w:adjustRightInd w:val="0"/>
      <w:ind w:left="238" w:right="-57" w:hanging="238"/>
      <w:jc w:val="left"/>
      <w:textAlignment w:val="baseline"/>
    </w:pPr>
    <w:rPr>
      <w:rFonts w:eastAsia="Times New Roman"/>
      <w:sz w:val="20"/>
      <w:szCs w:val="20"/>
      <w:lang w:eastAsia="de-DE"/>
    </w:rPr>
  </w:style>
  <w:style w:type="paragraph" w:customStyle="1" w:styleId="TextallgemeinText">
    <w:name w:val="Text allgemein Text"/>
    <w:basedOn w:val="Normal"/>
    <w:rsid w:val="00722A47"/>
    <w:pPr>
      <w:spacing w:before="0" w:after="0" w:line="360" w:lineRule="auto"/>
      <w:jc w:val="left"/>
    </w:pPr>
    <w:rPr>
      <w:rFonts w:eastAsia="Times New Roman"/>
      <w:sz w:val="24"/>
      <w:szCs w:val="20"/>
      <w:lang w:eastAsia="de-DE"/>
    </w:rPr>
  </w:style>
  <w:style w:type="paragraph" w:customStyle="1" w:styleId="Char1ZchnZchnCharZchnZchnChar">
    <w:name w:val="Char1 Zchn Zchn Char Zchn Zchn Char"/>
    <w:basedOn w:val="Normal"/>
    <w:rsid w:val="00722A47"/>
    <w:pPr>
      <w:spacing w:before="0" w:after="160" w:line="240" w:lineRule="exact"/>
      <w:jc w:val="left"/>
    </w:pPr>
    <w:rPr>
      <w:rFonts w:ascii="Tahoma" w:eastAsia="Times New Roman" w:hAnsi="Tahoma"/>
      <w:sz w:val="20"/>
      <w:szCs w:val="20"/>
    </w:rPr>
  </w:style>
  <w:style w:type="character" w:customStyle="1" w:styleId="ZchnZchn19">
    <w:name w:val="Zchn Zchn19"/>
    <w:locked/>
    <w:rsid w:val="00722A47"/>
    <w:rPr>
      <w:rFonts w:ascii="Arial" w:hAnsi="Arial" w:cs="Times New Roman"/>
      <w:b/>
      <w:lang w:val="en-GB" w:eastAsia="de-DE" w:bidi="ar-SA"/>
    </w:rPr>
  </w:style>
  <w:style w:type="character" w:customStyle="1" w:styleId="EntwurfZeichen">
    <w:name w:val="Entwurf_Zeichen"/>
    <w:rsid w:val="00722A47"/>
    <w:rPr>
      <w:rFonts w:ascii="Arial" w:hAnsi="Arial" w:cs="Arial"/>
      <w:vanish/>
      <w:sz w:val="22"/>
    </w:rPr>
  </w:style>
  <w:style w:type="character" w:customStyle="1" w:styleId="ZchnZchn1">
    <w:name w:val="Zchn Zchn1"/>
    <w:locked/>
    <w:rsid w:val="00722A47"/>
    <w:rPr>
      <w:rFonts w:ascii="Arial" w:hAnsi="Arial" w:cs="Times New Roman"/>
      <w:b/>
      <w:lang w:val="en-GB" w:eastAsia="de-DE" w:bidi="ar-SA"/>
    </w:rPr>
  </w:style>
  <w:style w:type="paragraph" w:customStyle="1" w:styleId="Listenabsatz1">
    <w:name w:val="Listenabsatz1"/>
    <w:basedOn w:val="Normal"/>
    <w:rsid w:val="00722A47"/>
    <w:pPr>
      <w:spacing w:before="0" w:after="200" w:line="276" w:lineRule="auto"/>
      <w:ind w:left="720"/>
      <w:contextualSpacing/>
      <w:jc w:val="left"/>
    </w:pPr>
    <w:rPr>
      <w:rFonts w:ascii="Calibri" w:eastAsia="Times New Roman" w:hAnsi="Calibri"/>
    </w:rPr>
  </w:style>
  <w:style w:type="character" w:customStyle="1" w:styleId="lang">
    <w:name w:val="lang"/>
    <w:rsid w:val="00722A47"/>
    <w:rPr>
      <w:rFonts w:cs="Times New Roman"/>
    </w:rPr>
  </w:style>
  <w:style w:type="character" w:customStyle="1" w:styleId="BalloonTextChar">
    <w:name w:val="Balloon Text Char"/>
    <w:semiHidden/>
    <w:locked/>
    <w:rsid w:val="00722A47"/>
    <w:rPr>
      <w:rFonts w:ascii="Tahoma" w:hAnsi="Tahoma" w:cs="Tahoma"/>
      <w:sz w:val="16"/>
      <w:szCs w:val="16"/>
      <w:lang w:val="en-GB" w:eastAsia="de-DE" w:bidi="ar-SA"/>
    </w:rPr>
  </w:style>
  <w:style w:type="character" w:customStyle="1" w:styleId="CommentTextChar">
    <w:name w:val="Comment Text Char"/>
    <w:semiHidden/>
    <w:locked/>
    <w:rsid w:val="00722A47"/>
    <w:rPr>
      <w:lang w:val="en-GB" w:eastAsia="de-DE" w:bidi="ar-SA"/>
    </w:rPr>
  </w:style>
  <w:style w:type="paragraph" w:customStyle="1" w:styleId="Gesetzesabsatz">
    <w:name w:val="Gesetzesabsatz"/>
    <w:basedOn w:val="Normal"/>
    <w:rsid w:val="00722A47"/>
    <w:pPr>
      <w:autoSpaceDE w:val="0"/>
      <w:autoSpaceDN w:val="0"/>
      <w:adjustRightInd w:val="0"/>
      <w:spacing w:after="0"/>
      <w:ind w:left="567" w:hanging="567"/>
      <w:jc w:val="left"/>
    </w:pPr>
    <w:rPr>
      <w:rFonts w:eastAsia="Times New Roman"/>
      <w:color w:val="000000"/>
      <w:lang w:eastAsia="de-DE"/>
    </w:rPr>
  </w:style>
  <w:style w:type="paragraph" w:customStyle="1" w:styleId="bodytext0">
    <w:name w:val="bodytext"/>
    <w:basedOn w:val="Normal"/>
    <w:rsid w:val="00722A47"/>
    <w:pPr>
      <w:spacing w:before="100" w:beforeAutospacing="1" w:after="100" w:afterAutospacing="1"/>
      <w:jc w:val="left"/>
    </w:pPr>
    <w:rPr>
      <w:rFonts w:eastAsia="Times New Roman"/>
      <w:sz w:val="24"/>
      <w:szCs w:val="24"/>
      <w:lang w:eastAsia="de-DE"/>
    </w:rPr>
  </w:style>
  <w:style w:type="character" w:customStyle="1" w:styleId="jnenbez">
    <w:name w:val="jnenbez"/>
    <w:rsid w:val="00722A47"/>
  </w:style>
  <w:style w:type="character" w:customStyle="1" w:styleId="jnentitel">
    <w:name w:val="jnentitel"/>
    <w:rsid w:val="00722A47"/>
  </w:style>
  <w:style w:type="character" w:customStyle="1" w:styleId="value">
    <w:name w:val="value"/>
    <w:rsid w:val="00722A47"/>
  </w:style>
  <w:style w:type="paragraph" w:customStyle="1" w:styleId="Textkrper-Einzug">
    <w:name w:val="Textkörper-Einzug"/>
    <w:basedOn w:val="Default"/>
    <w:next w:val="Default"/>
    <w:uiPriority w:val="99"/>
    <w:rsid w:val="00722A47"/>
    <w:rPr>
      <w:rFonts w:ascii="Arial" w:hAnsi="Arial" w:cs="Arial"/>
      <w:color w:val="auto"/>
    </w:rPr>
  </w:style>
  <w:style w:type="character" w:customStyle="1" w:styleId="tgc">
    <w:name w:val="_tgc"/>
    <w:rsid w:val="00722A47"/>
  </w:style>
  <w:style w:type="paragraph" w:customStyle="1" w:styleId="Textkrper22">
    <w:name w:val="Textkörper 22"/>
    <w:basedOn w:val="Normal"/>
    <w:rsid w:val="00722A47"/>
    <w:pPr>
      <w:overflowPunct w:val="0"/>
      <w:autoSpaceDE w:val="0"/>
      <w:autoSpaceDN w:val="0"/>
      <w:adjustRightInd w:val="0"/>
      <w:spacing w:before="0" w:after="0"/>
      <w:ind w:left="142" w:hanging="142"/>
      <w:jc w:val="left"/>
      <w:textAlignment w:val="baseline"/>
    </w:pPr>
    <w:rPr>
      <w:rFonts w:eastAsia="Times New Roman"/>
      <w:sz w:val="24"/>
      <w:szCs w:val="20"/>
      <w:lang w:eastAsia="de-DE"/>
    </w:rPr>
  </w:style>
  <w:style w:type="paragraph" w:customStyle="1" w:styleId="Listenabsatz2">
    <w:name w:val="Listenabsatz2"/>
    <w:basedOn w:val="Normal"/>
    <w:rsid w:val="00722A47"/>
    <w:pPr>
      <w:spacing w:before="0" w:after="200" w:line="276" w:lineRule="auto"/>
      <w:ind w:left="720"/>
      <w:contextualSpacing/>
      <w:jc w:val="left"/>
    </w:pPr>
    <w:rPr>
      <w:rFonts w:ascii="Calibri" w:eastAsia="Times New Roman" w:hAnsi="Calibri"/>
    </w:rPr>
  </w:style>
  <w:style w:type="table" w:customStyle="1" w:styleId="Tabellengitternetz1">
    <w:name w:val="Tabellengitternetz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SeiteAutoren">
    <w:name w:val="01_Seite_Autoren"/>
    <w:basedOn w:val="Normal"/>
    <w:qFormat/>
    <w:rsid w:val="00722A47"/>
    <w:pPr>
      <w:widowControl w:val="0"/>
      <w:spacing w:before="240" w:line="280" w:lineRule="exact"/>
      <w:ind w:left="1928"/>
      <w:jc w:val="left"/>
    </w:pPr>
    <w:rPr>
      <w:rFonts w:ascii="Meta Offc" w:eastAsia="Meta Offc" w:hAnsi="Meta Offc" w:cs="Meta Offc"/>
      <w:spacing w:val="-6"/>
    </w:rPr>
  </w:style>
  <w:style w:type="character" w:customStyle="1" w:styleId="fontstyle01">
    <w:name w:val="fontstyle01"/>
    <w:rsid w:val="00722A47"/>
    <w:rPr>
      <w:rFonts w:ascii="ArialMT" w:hAnsi="ArialMT" w:hint="default"/>
      <w:b w:val="0"/>
      <w:bCs w:val="0"/>
      <w:i w:val="0"/>
      <w:iCs w:val="0"/>
      <w:color w:val="000000"/>
      <w:sz w:val="18"/>
      <w:szCs w:val="18"/>
    </w:rPr>
  </w:style>
  <w:style w:type="character" w:customStyle="1" w:styleId="fontstyle21">
    <w:name w:val="fontstyle21"/>
    <w:rsid w:val="00722A47"/>
    <w:rPr>
      <w:rFonts w:ascii="Times New Roman" w:hAnsi="Times New Roman" w:cs="Times New Roman" w:hint="default"/>
      <w:b w:val="0"/>
      <w:bCs w:val="0"/>
      <w:i w:val="0"/>
      <w:iCs w:val="0"/>
      <w:color w:val="000000"/>
      <w:sz w:val="24"/>
      <w:szCs w:val="24"/>
    </w:rPr>
  </w:style>
  <w:style w:type="paragraph" w:customStyle="1" w:styleId="Textkrper23">
    <w:name w:val="Textkörper 23"/>
    <w:basedOn w:val="Normal"/>
    <w:rsid w:val="00722A47"/>
    <w:pPr>
      <w:overflowPunct w:val="0"/>
      <w:autoSpaceDE w:val="0"/>
      <w:autoSpaceDN w:val="0"/>
      <w:adjustRightInd w:val="0"/>
      <w:spacing w:before="0" w:after="0"/>
      <w:ind w:left="142" w:hanging="142"/>
      <w:jc w:val="left"/>
      <w:textAlignment w:val="baseline"/>
    </w:pPr>
    <w:rPr>
      <w:rFonts w:eastAsia="Times New Roman"/>
      <w:sz w:val="24"/>
      <w:szCs w:val="20"/>
      <w:lang w:eastAsia="de-DE"/>
    </w:rPr>
  </w:style>
  <w:style w:type="paragraph" w:customStyle="1" w:styleId="Listenabsatz3">
    <w:name w:val="Listenabsatz3"/>
    <w:basedOn w:val="Normal"/>
    <w:rsid w:val="00722A47"/>
    <w:pPr>
      <w:spacing w:before="0" w:after="200" w:line="276" w:lineRule="auto"/>
      <w:ind w:left="720"/>
      <w:contextualSpacing/>
      <w:jc w:val="left"/>
    </w:pPr>
    <w:rPr>
      <w:rFonts w:ascii="Calibri" w:eastAsia="Times New Roman" w:hAnsi="Calibri"/>
    </w:rPr>
  </w:style>
  <w:style w:type="table" w:customStyle="1" w:styleId="Tabellenraster111">
    <w:name w:val="Tabellenraster111"/>
    <w:basedOn w:val="TableNormal"/>
    <w:next w:val="TableGrid"/>
    <w:uiPriority w:val="3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0">
    <w:name w:val="text"/>
    <w:rsid w:val="00722A47"/>
  </w:style>
  <w:style w:type="character" w:customStyle="1" w:styleId="label">
    <w:name w:val="label"/>
    <w:rsid w:val="00722A47"/>
  </w:style>
  <w:style w:type="paragraph" w:styleId="EndnoteText">
    <w:name w:val="endnote text"/>
    <w:basedOn w:val="Normal"/>
    <w:link w:val="EndnoteTextChar"/>
    <w:unhideWhenUsed/>
    <w:rsid w:val="00722A47"/>
    <w:pPr>
      <w:spacing w:before="0" w:after="0"/>
      <w:jc w:val="left"/>
    </w:pPr>
    <w:rPr>
      <w:rFonts w:eastAsia="Times New Roman"/>
      <w:sz w:val="20"/>
      <w:szCs w:val="20"/>
      <w:lang w:eastAsia="de-DE"/>
    </w:rPr>
  </w:style>
  <w:style w:type="character" w:customStyle="1" w:styleId="EndnoteTextChar">
    <w:name w:val="Endnote Text Char"/>
    <w:basedOn w:val="DefaultParagraphFont"/>
    <w:link w:val="EndnoteText"/>
    <w:rsid w:val="00722A47"/>
    <w:rPr>
      <w:rFonts w:ascii="Times New Roman" w:eastAsia="Times New Roman" w:hAnsi="Times New Roman" w:cs="Times New Roman"/>
      <w:sz w:val="20"/>
      <w:szCs w:val="20"/>
      <w:lang w:eastAsia="de-DE"/>
    </w:rPr>
  </w:style>
  <w:style w:type="character" w:styleId="EndnoteReference">
    <w:name w:val="endnote reference"/>
    <w:unhideWhenUsed/>
    <w:rsid w:val="00722A47"/>
    <w:rPr>
      <w:vertAlign w:val="superscript"/>
    </w:rPr>
  </w:style>
  <w:style w:type="paragraph" w:customStyle="1" w:styleId="Textkrper211">
    <w:name w:val="Textkörper 211"/>
    <w:basedOn w:val="Normal"/>
    <w:rsid w:val="00722A47"/>
    <w:pPr>
      <w:tabs>
        <w:tab w:val="left" w:pos="-1440"/>
        <w:tab w:val="left" w:pos="-720"/>
        <w:tab w:val="left" w:pos="432"/>
        <w:tab w:val="left" w:pos="864"/>
        <w:tab w:val="left" w:pos="3312"/>
      </w:tabs>
      <w:overflowPunct w:val="0"/>
      <w:autoSpaceDE w:val="0"/>
      <w:autoSpaceDN w:val="0"/>
      <w:adjustRightInd w:val="0"/>
      <w:spacing w:before="0" w:after="0"/>
      <w:ind w:left="1418" w:hanging="1418"/>
      <w:jc w:val="left"/>
      <w:textAlignment w:val="baseline"/>
    </w:pPr>
    <w:rPr>
      <w:rFonts w:eastAsia="Times New Roman"/>
      <w:b/>
      <w:sz w:val="24"/>
      <w:szCs w:val="20"/>
      <w:lang w:eastAsia="de-DE"/>
    </w:rPr>
  </w:style>
  <w:style w:type="paragraph" w:customStyle="1" w:styleId="Listenabsatz11">
    <w:name w:val="Listenabsatz11"/>
    <w:basedOn w:val="Normal"/>
    <w:rsid w:val="00722A47"/>
    <w:pPr>
      <w:spacing w:before="0" w:after="200" w:line="276" w:lineRule="auto"/>
      <w:ind w:left="720"/>
      <w:contextualSpacing/>
      <w:jc w:val="left"/>
    </w:pPr>
    <w:rPr>
      <w:rFonts w:ascii="Calibri" w:eastAsia="Times New Roman" w:hAnsi="Calibri"/>
    </w:rPr>
  </w:style>
  <w:style w:type="table" w:customStyle="1" w:styleId="Tabellenraster1111">
    <w:name w:val="Tabellenraster111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sse">
    <w:name w:val="Presse"/>
    <w:basedOn w:val="Normal"/>
    <w:rsid w:val="00722A47"/>
    <w:pPr>
      <w:spacing w:before="0" w:after="0"/>
      <w:jc w:val="left"/>
    </w:pPr>
    <w:rPr>
      <w:rFonts w:eastAsia="Times New Roman"/>
      <w:sz w:val="24"/>
      <w:szCs w:val="20"/>
      <w:lang w:eastAsia="de-DE"/>
    </w:rPr>
  </w:style>
  <w:style w:type="paragraph" w:customStyle="1" w:styleId="AnlagegeradeSeite">
    <w:name w:val="Anlage gerade Seite"/>
    <w:basedOn w:val="Normal"/>
    <w:autoRedefine/>
    <w:qFormat/>
    <w:rsid w:val="00722A47"/>
    <w:pPr>
      <w:widowControl w:val="0"/>
      <w:spacing w:after="600"/>
    </w:pPr>
    <w:rPr>
      <w:rFonts w:eastAsia="Calibri"/>
      <w:b/>
    </w:rPr>
  </w:style>
  <w:style w:type="paragraph" w:customStyle="1" w:styleId="AnlageungeradeSeite">
    <w:name w:val="Anlage ungerade Seite"/>
    <w:basedOn w:val="Normal"/>
    <w:autoRedefine/>
    <w:qFormat/>
    <w:rsid w:val="009151A0"/>
    <w:pPr>
      <w:widowControl w:val="0"/>
      <w:spacing w:after="600"/>
      <w:ind w:right="57"/>
      <w:jc w:val="right"/>
    </w:pPr>
    <w:rPr>
      <w:rFonts w:eastAsia="Calibri"/>
      <w:b/>
    </w:rPr>
  </w:style>
  <w:style w:type="paragraph" w:customStyle="1" w:styleId="NKRText">
    <w:name w:val="NKR Text"/>
    <w:basedOn w:val="Normal"/>
    <w:autoRedefine/>
    <w:qFormat/>
    <w:rsid w:val="00FC2612"/>
    <w:pPr>
      <w:widowControl w:val="0"/>
      <w:spacing w:line="260" w:lineRule="atLeast"/>
      <w:ind w:right="1701"/>
    </w:pPr>
    <w:rPr>
      <w:rFonts w:eastAsia="Calibri"/>
      <w:bCs/>
      <w:sz w:val="19"/>
      <w:lang w:eastAsia="de-DE"/>
    </w:rPr>
  </w:style>
  <w:style w:type="paragraph" w:customStyle="1" w:styleId="NKRAufzhlungarabisch">
    <w:name w:val="NKR Aufzählung (arabisch)"/>
    <w:basedOn w:val="NKRText"/>
    <w:autoRedefine/>
    <w:qFormat/>
    <w:rsid w:val="00722A47"/>
    <w:pPr>
      <w:spacing w:after="0"/>
      <w:ind w:left="425" w:right="57" w:hanging="425"/>
    </w:pPr>
  </w:style>
  <w:style w:type="paragraph" w:customStyle="1" w:styleId="NKRAufzhlungrmisch">
    <w:name w:val="NKR Aufzählung (römisch)"/>
    <w:basedOn w:val="Normal"/>
    <w:autoRedefine/>
    <w:qFormat/>
    <w:rsid w:val="00722A47"/>
    <w:pPr>
      <w:widowControl w:val="0"/>
      <w:numPr>
        <w:numId w:val="18"/>
      </w:numPr>
      <w:spacing w:before="360"/>
      <w:ind w:right="57"/>
    </w:pPr>
    <w:rPr>
      <w:rFonts w:eastAsia="Calibri"/>
      <w:sz w:val="19"/>
      <w:u w:val="single"/>
    </w:rPr>
  </w:style>
  <w:style w:type="paragraph" w:customStyle="1" w:styleId="NKRTextmitUnterpunkten">
    <w:name w:val="NKR Text mit Unterpunkten"/>
    <w:basedOn w:val="NKRText"/>
    <w:autoRedefine/>
    <w:qFormat/>
    <w:rsid w:val="00722A47"/>
    <w:pPr>
      <w:numPr>
        <w:numId w:val="19"/>
      </w:numPr>
    </w:pPr>
  </w:style>
  <w:style w:type="paragraph" w:customStyle="1" w:styleId="NKRAufzhlungszeichen">
    <w:name w:val="NKR Aufzählungszeichen"/>
    <w:basedOn w:val="NKRTextmitUnterpunkten"/>
    <w:autoRedefine/>
    <w:qFormat/>
    <w:rsid w:val="00722A47"/>
    <w:pPr>
      <w:numPr>
        <w:numId w:val="20"/>
      </w:numPr>
    </w:pPr>
  </w:style>
  <w:style w:type="paragraph" w:customStyle="1" w:styleId="NKREingangssatz">
    <w:name w:val="NKR Eingangssatz"/>
    <w:basedOn w:val="Normal"/>
    <w:autoRedefine/>
    <w:qFormat/>
    <w:rsid w:val="00EB68CE"/>
    <w:pPr>
      <w:widowControl w:val="0"/>
      <w:spacing w:before="360" w:after="240" w:line="260" w:lineRule="atLeast"/>
      <w:ind w:right="1701"/>
      <w:outlineLvl w:val="0"/>
    </w:pPr>
    <w:rPr>
      <w:rFonts w:eastAsia="Calibri"/>
      <w:bCs/>
      <w:sz w:val="19"/>
      <w:lang w:eastAsia="de-DE"/>
    </w:rPr>
  </w:style>
  <w:style w:type="paragraph" w:customStyle="1" w:styleId="NKRStellungnahme">
    <w:name w:val="NKR Stellungnahme"/>
    <w:basedOn w:val="Normal"/>
    <w:autoRedefine/>
    <w:qFormat/>
    <w:rsid w:val="00B61056"/>
    <w:pPr>
      <w:spacing w:before="480" w:line="360" w:lineRule="auto"/>
      <w:ind w:right="1418"/>
    </w:pPr>
    <w:rPr>
      <w:rFonts w:eastAsia="Calibri"/>
      <w:b/>
      <w:bCs/>
      <w:sz w:val="20"/>
    </w:rPr>
  </w:style>
  <w:style w:type="paragraph" w:customStyle="1" w:styleId="NKRStellungnahmeUntertitel">
    <w:name w:val="NKR Stellungnahme Untertitel"/>
    <w:basedOn w:val="NKRStellungnahme"/>
    <w:autoRedefine/>
    <w:qFormat/>
    <w:rsid w:val="00B61056"/>
    <w:pPr>
      <w:spacing w:before="0" w:after="240" w:line="300" w:lineRule="atLeast"/>
      <w:ind w:right="1701"/>
      <w:jc w:val="left"/>
    </w:pPr>
  </w:style>
  <w:style w:type="paragraph" w:customStyle="1" w:styleId="NKRTexteingerckt">
    <w:name w:val="NKR Text eingerückt"/>
    <w:basedOn w:val="NKRText"/>
    <w:autoRedefine/>
    <w:qFormat/>
    <w:rsid w:val="00722A47"/>
    <w:pPr>
      <w:spacing w:line="240" w:lineRule="atLeast"/>
      <w:ind w:left="425" w:right="57"/>
    </w:pPr>
  </w:style>
  <w:style w:type="paragraph" w:customStyle="1" w:styleId="NKRUnterzeichnerNamen">
    <w:name w:val="NKR Unterzeichner Namen"/>
    <w:basedOn w:val="Normal"/>
    <w:autoRedefine/>
    <w:qFormat/>
    <w:rsid w:val="00FC2612"/>
    <w:pPr>
      <w:widowControl w:val="0"/>
      <w:tabs>
        <w:tab w:val="left" w:pos="4820"/>
      </w:tabs>
      <w:spacing w:before="960" w:line="240" w:lineRule="atLeast"/>
      <w:ind w:right="57"/>
    </w:pPr>
    <w:rPr>
      <w:rFonts w:eastAsia="Calibri"/>
      <w:sz w:val="19"/>
      <w:lang w:eastAsia="de-DE"/>
    </w:rPr>
  </w:style>
  <w:style w:type="paragraph" w:customStyle="1" w:styleId="NRKUnterzeichnerNamen">
    <w:name w:val="NRK Unterzeichner Namen"/>
    <w:basedOn w:val="Normal"/>
    <w:autoRedefine/>
    <w:qFormat/>
    <w:rsid w:val="00722A47"/>
    <w:pPr>
      <w:widowControl w:val="0"/>
      <w:tabs>
        <w:tab w:val="left" w:pos="4820"/>
      </w:tabs>
      <w:spacing w:before="960" w:line="240" w:lineRule="atLeast"/>
      <w:ind w:right="57"/>
    </w:pPr>
    <w:rPr>
      <w:rFonts w:eastAsia="Calibri"/>
      <w:sz w:val="19"/>
    </w:rPr>
  </w:style>
  <w:style w:type="paragraph" w:customStyle="1" w:styleId="NKRUnterzeichnerTitel">
    <w:name w:val="NKR Unterzeichner Titel"/>
    <w:basedOn w:val="NRKUnterzeichnerNamen"/>
    <w:autoRedefine/>
    <w:qFormat/>
    <w:rsid w:val="00722A47"/>
    <w:pPr>
      <w:spacing w:before="60"/>
    </w:pPr>
  </w:style>
  <w:style w:type="paragraph" w:customStyle="1" w:styleId="NKRZusammenfassung">
    <w:name w:val="NKR Zusammenfassung"/>
    <w:basedOn w:val="Normal"/>
    <w:autoRedefine/>
    <w:qFormat/>
    <w:rsid w:val="00EB68CE"/>
    <w:pPr>
      <w:keepNext/>
      <w:spacing w:before="360"/>
      <w:ind w:left="539" w:hanging="539"/>
    </w:pPr>
    <w:rPr>
      <w:rFonts w:eastAsia="Calibri"/>
      <w:sz w:val="19"/>
      <w:lang w:eastAsia="de-DE"/>
    </w:rPr>
  </w:style>
  <w:style w:type="paragraph" w:customStyle="1" w:styleId="NKRZwischenberschrift">
    <w:name w:val="NKR Zwischenüberschrift"/>
    <w:basedOn w:val="Normal"/>
    <w:autoRedefine/>
    <w:qFormat/>
    <w:rsid w:val="00722A47"/>
    <w:pPr>
      <w:widowControl w:val="0"/>
      <w:spacing w:before="80" w:after="40"/>
      <w:ind w:right="57"/>
    </w:pPr>
    <w:rPr>
      <w:rFonts w:eastAsia="Calibri"/>
      <w:sz w:val="19"/>
      <w:u w:val="single"/>
    </w:rPr>
  </w:style>
  <w:style w:type="paragraph" w:customStyle="1" w:styleId="NKRZwischenberschriftmitNummierung">
    <w:name w:val="NKR Zwischenüberschrift mit Nummierung"/>
    <w:basedOn w:val="NKRZwischenberschrift"/>
    <w:autoRedefine/>
    <w:qFormat/>
    <w:rsid w:val="00722A47"/>
    <w:pPr>
      <w:numPr>
        <w:numId w:val="21"/>
      </w:numPr>
      <w:tabs>
        <w:tab w:val="left" w:pos="709"/>
      </w:tabs>
      <w:spacing w:before="120" w:after="60"/>
    </w:pPr>
    <w:rPr>
      <w:u w:val="none"/>
    </w:rPr>
  </w:style>
  <w:style w:type="paragraph" w:customStyle="1" w:styleId="NRKAufzhlungrmisch">
    <w:name w:val="NRK Aufzählung (römisch)"/>
    <w:basedOn w:val="Normal"/>
    <w:autoRedefine/>
    <w:qFormat/>
    <w:rsid w:val="00722A47"/>
    <w:pPr>
      <w:widowControl w:val="0"/>
      <w:spacing w:before="360"/>
      <w:ind w:right="57"/>
    </w:pPr>
    <w:rPr>
      <w:rFonts w:eastAsia="Calibri"/>
      <w:sz w:val="19"/>
      <w:u w:val="single"/>
    </w:rPr>
  </w:style>
  <w:style w:type="paragraph" w:customStyle="1" w:styleId="NRKEingangssatz">
    <w:name w:val="NRK Eingangssatz"/>
    <w:basedOn w:val="Normal"/>
    <w:autoRedefine/>
    <w:qFormat/>
    <w:rsid w:val="00722A47"/>
    <w:pPr>
      <w:widowControl w:val="0"/>
      <w:spacing w:before="360" w:after="240" w:line="260" w:lineRule="atLeast"/>
      <w:ind w:right="1701"/>
      <w:outlineLvl w:val="0"/>
    </w:pPr>
    <w:rPr>
      <w:rFonts w:eastAsia="Calibri"/>
      <w:bCs/>
      <w:sz w:val="19"/>
    </w:rPr>
  </w:style>
  <w:style w:type="paragraph" w:customStyle="1" w:styleId="NRKPersonentitel">
    <w:name w:val="NRK Personentitel"/>
    <w:basedOn w:val="Normal"/>
    <w:autoRedefine/>
    <w:qFormat/>
    <w:rsid w:val="00722A47"/>
    <w:pPr>
      <w:widowControl w:val="0"/>
      <w:tabs>
        <w:tab w:val="left" w:pos="4820"/>
      </w:tabs>
      <w:spacing w:line="240" w:lineRule="atLeast"/>
      <w:ind w:right="57"/>
    </w:pPr>
    <w:rPr>
      <w:rFonts w:eastAsia="Calibri"/>
      <w:sz w:val="19"/>
    </w:rPr>
  </w:style>
  <w:style w:type="paragraph" w:customStyle="1" w:styleId="NRKUnterzeichner">
    <w:name w:val="NRK Unterzeichner"/>
    <w:basedOn w:val="Normal"/>
    <w:autoRedefine/>
    <w:qFormat/>
    <w:rsid w:val="00722A47"/>
    <w:pPr>
      <w:widowControl w:val="0"/>
      <w:tabs>
        <w:tab w:val="left" w:pos="4820"/>
      </w:tabs>
      <w:spacing w:before="960" w:line="240" w:lineRule="atLeast"/>
      <w:ind w:right="57"/>
    </w:pPr>
    <w:rPr>
      <w:rFonts w:eastAsia="Calibri"/>
      <w:sz w:val="19"/>
    </w:rPr>
  </w:style>
  <w:style w:type="paragraph" w:customStyle="1" w:styleId="NRKZusammenfassung">
    <w:name w:val="NRK Zusammenfassung"/>
    <w:basedOn w:val="Normal"/>
    <w:autoRedefine/>
    <w:qFormat/>
    <w:rsid w:val="00722A47"/>
    <w:pPr>
      <w:widowControl w:val="0"/>
      <w:spacing w:before="360" w:line="360" w:lineRule="auto"/>
      <w:ind w:left="539" w:hanging="539"/>
    </w:pPr>
    <w:rPr>
      <w:rFonts w:eastAsia="Calibri"/>
      <w:sz w:val="20"/>
    </w:rPr>
  </w:style>
  <w:style w:type="character" w:customStyle="1" w:styleId="BesuchterLink1">
    <w:name w:val="BesuchterLink1"/>
    <w:basedOn w:val="DefaultParagraphFont"/>
    <w:uiPriority w:val="99"/>
    <w:semiHidden/>
    <w:unhideWhenUsed/>
    <w:rsid w:val="00722A47"/>
    <w:rPr>
      <w:color w:val="954F72"/>
      <w:u w:val="single"/>
    </w:rPr>
  </w:style>
  <w:style w:type="numbering" w:customStyle="1" w:styleId="ListeBMJalphanumerisch2">
    <w:name w:val="Liste_BMJ_alphanumerisch2"/>
    <w:uiPriority w:val="99"/>
    <w:rsid w:val="00722A47"/>
    <w:pPr>
      <w:numPr>
        <w:numId w:val="4"/>
      </w:numPr>
    </w:pPr>
  </w:style>
  <w:style w:type="table" w:customStyle="1" w:styleId="Tabellenraster2">
    <w:name w:val="Tabellenraster2"/>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
    <w:name w:val="Liste_BMJ_numerisch2"/>
    <w:uiPriority w:val="99"/>
    <w:rsid w:val="00722A47"/>
    <w:pPr>
      <w:numPr>
        <w:numId w:val="22"/>
      </w:numPr>
    </w:pPr>
  </w:style>
  <w:style w:type="table" w:customStyle="1" w:styleId="Tabellengitternetz11">
    <w:name w:val="Tabellengitternetz1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
    <w:name w:val="Tabellenraster112"/>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22A47"/>
    <w:pPr>
      <w:numPr>
        <w:ilvl w:val="1"/>
      </w:numPr>
      <w:spacing w:after="160"/>
    </w:pPr>
    <w:rPr>
      <w:rFonts w:asciiTheme="minorHAnsi" w:hAnsiTheme="minorHAnsi" w:cstheme="minorBidi"/>
      <w:color w:val="5A5A5A"/>
      <w:spacing w:val="15"/>
    </w:rPr>
  </w:style>
  <w:style w:type="character" w:customStyle="1" w:styleId="UntertitelZchn1">
    <w:name w:val="Untertitel Zchn1"/>
    <w:basedOn w:val="DefaultParagraphFont"/>
    <w:uiPriority w:val="11"/>
    <w:rsid w:val="00722A47"/>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722A47"/>
    <w:rPr>
      <w:color w:val="800080" w:themeColor="followedHyperlink"/>
      <w:u w:val="single"/>
    </w:rPr>
  </w:style>
  <w:style w:type="table" w:customStyle="1" w:styleId="Tabellenraster3">
    <w:name w:val="Tabellenraster3"/>
    <w:basedOn w:val="TableNormal"/>
    <w:next w:val="TableGrid"/>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
    <w:name w:val="Tabellenraster113"/>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1">
    <w:name w:val="Tabellenraster121"/>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1">
    <w:name w:val="Tabellenraster112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TableNormal"/>
    <w:next w:val="TableGrid"/>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
    <w:name w:val="Tabellenraster14"/>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4">
    <w:name w:val="Tabellenraster114"/>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2">
    <w:name w:val="Tabellenraster1112"/>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2">
    <w:name w:val="Tabellenraster122"/>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2">
    <w:name w:val="Tabellenraster1122"/>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5">
    <w:name w:val="Tabellenraster115"/>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3">
    <w:name w:val="Tabellenraster1113"/>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3">
    <w:name w:val="Liste_BMJ_numerisch23"/>
    <w:uiPriority w:val="99"/>
    <w:rsid w:val="00722A47"/>
    <w:pPr>
      <w:numPr>
        <w:numId w:val="19"/>
      </w:numPr>
    </w:pPr>
  </w:style>
  <w:style w:type="table" w:customStyle="1" w:styleId="Tabellengitternetz113">
    <w:name w:val="Tabellengitternetz113"/>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3">
    <w:name w:val="Tabellenraster123"/>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3">
    <w:name w:val="Tabellenraster1123"/>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TableNormal"/>
    <w:next w:val="TableGrid"/>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TableNormal"/>
    <w:next w:val="TableGrid"/>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MitNummer">
    <w:name w:val="StandardMitNummer"/>
    <w:basedOn w:val="Normal"/>
    <w:next w:val="NormalIndent"/>
    <w:qFormat/>
    <w:rsid w:val="00722A47"/>
    <w:pPr>
      <w:keepLines/>
      <w:widowControl w:val="0"/>
      <w:spacing w:before="360" w:after="0" w:line="360" w:lineRule="atLeast"/>
      <w:ind w:left="425" w:hanging="425"/>
    </w:pPr>
    <w:rPr>
      <w:rFonts w:ascii="Times" w:eastAsia="Times New Roman" w:hAnsi="Times"/>
      <w:snapToGrid w:val="0"/>
      <w:sz w:val="26"/>
      <w:szCs w:val="20"/>
      <w:lang w:eastAsia="de-DE"/>
    </w:rPr>
  </w:style>
  <w:style w:type="paragraph" w:customStyle="1" w:styleId="JuristischerAbsatz">
    <w:name w:val="JuristischerAbsatz"/>
    <w:basedOn w:val="Normal"/>
    <w:next w:val="Normal"/>
    <w:qFormat/>
    <w:rsid w:val="00722A47"/>
    <w:pPr>
      <w:widowControl w:val="0"/>
      <w:tabs>
        <w:tab w:val="left" w:pos="851"/>
        <w:tab w:val="left" w:pos="1276"/>
      </w:tabs>
      <w:spacing w:after="0" w:line="360" w:lineRule="atLeast"/>
      <w:ind w:left="425" w:firstLine="425"/>
    </w:pPr>
    <w:rPr>
      <w:rFonts w:ascii="Times" w:eastAsia="Times New Roman" w:hAnsi="Times"/>
      <w:snapToGrid w:val="0"/>
      <w:sz w:val="26"/>
      <w:szCs w:val="20"/>
      <w:lang w:eastAsia="de-DE"/>
    </w:rPr>
  </w:style>
  <w:style w:type="character" w:customStyle="1" w:styleId="BesuchterHyperlink1">
    <w:name w:val="BesuchterHyperlink1"/>
    <w:uiPriority w:val="99"/>
    <w:rsid w:val="00722A47"/>
    <w:rPr>
      <w:rFonts w:cs="Times New Roman"/>
      <w:color w:val="800080"/>
      <w:u w:val="single"/>
    </w:rPr>
  </w:style>
  <w:style w:type="table" w:customStyle="1" w:styleId="Tabellenraster8">
    <w:name w:val="Tabellenraster8"/>
    <w:basedOn w:val="TableNormal"/>
    <w:next w:val="TableGrid"/>
    <w:uiPriority w:val="59"/>
    <w:rsid w:val="00722A47"/>
    <w:pPr>
      <w:spacing w:after="0" w:line="240" w:lineRule="auto"/>
    </w:pPr>
    <w:rPr>
      <w:rFonts w:ascii="Century" w:eastAsia="Times New Roman" w:hAnsi="Century"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6">
    <w:name w:val="Tabellenraster16"/>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6">
    <w:name w:val="Tabellenraster116"/>
    <w:basedOn w:val="TableNormal"/>
    <w:next w:val="TableGrid"/>
    <w:uiPriority w:val="3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4">
    <w:name w:val="Tabellenraster1114"/>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4">
    <w:name w:val="Liste_BMJ_numerisch24"/>
    <w:uiPriority w:val="99"/>
    <w:rsid w:val="00722A47"/>
    <w:pPr>
      <w:numPr>
        <w:numId w:val="15"/>
      </w:numPr>
    </w:pPr>
  </w:style>
  <w:style w:type="table" w:customStyle="1" w:styleId="Tabellengitternetz114">
    <w:name w:val="Tabellengitternetz114"/>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4">
    <w:name w:val="Tabellenraster124"/>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4">
    <w:name w:val="Tabellenraster1124"/>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TableNormal"/>
    <w:next w:val="TableGrid"/>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1">
    <w:name w:val="Tabellenraster13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31">
    <w:name w:val="Tabellenraster1131"/>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11">
    <w:name w:val="Tabellenraster1111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1">
    <w:name w:val="Tabellenraster21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11">
    <w:name w:val="Liste_BMJ_numerisch211"/>
    <w:uiPriority w:val="99"/>
    <w:rsid w:val="00722A47"/>
    <w:pPr>
      <w:numPr>
        <w:numId w:val="7"/>
      </w:numPr>
    </w:pPr>
  </w:style>
  <w:style w:type="table" w:customStyle="1" w:styleId="Tabellengitternetz1111">
    <w:name w:val="Tabellengitternetz111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11">
    <w:name w:val="Tabellenraster1211"/>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11">
    <w:name w:val="Tabellenraster1121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1">
    <w:name w:val="Tabellenraster41"/>
    <w:basedOn w:val="TableNormal"/>
    <w:next w:val="TableGrid"/>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41">
    <w:name w:val="Tabellenraster14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41">
    <w:name w:val="Tabellenraster1141"/>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21">
    <w:name w:val="Tabellenraster1112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1">
    <w:name w:val="Tabellenraster22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21">
    <w:name w:val="Tabellenraster1221"/>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21">
    <w:name w:val="Tabellenraster1122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1">
    <w:name w:val="Tabellenraster51"/>
    <w:basedOn w:val="TableNormal"/>
    <w:next w:val="TableGrid"/>
    <w:uiPriority w:val="3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1">
    <w:name w:val="Tabellenraster15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51">
    <w:name w:val="Tabellenraster1151"/>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131">
    <w:name w:val="Tabellenraster1113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1">
    <w:name w:val="Tabellenraster231"/>
    <w:basedOn w:val="TableNormal"/>
    <w:next w:val="TableGrid"/>
    <w:uiPriority w:val="59"/>
    <w:rsid w:val="00722A47"/>
    <w:pPr>
      <w:spacing w:after="0" w:line="240" w:lineRule="auto"/>
    </w:pPr>
    <w:rPr>
      <w:rFonts w:ascii="Arial" w:eastAsia="Calibri" w:hAnsi="Arial" w:cs="Times New Roman"/>
      <w:bCs/>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BMJnumerisch231">
    <w:name w:val="Liste_BMJ_numerisch231"/>
    <w:uiPriority w:val="99"/>
    <w:rsid w:val="00722A47"/>
    <w:pPr>
      <w:numPr>
        <w:numId w:val="12"/>
      </w:numPr>
    </w:pPr>
  </w:style>
  <w:style w:type="table" w:customStyle="1" w:styleId="Tabellengitternetz1131">
    <w:name w:val="Tabellengitternetz1131"/>
    <w:basedOn w:val="TableNormal"/>
    <w:next w:val="TableGrid"/>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31">
    <w:name w:val="Tabellenraster1231"/>
    <w:basedOn w:val="TableNormal"/>
    <w:next w:val="TableGrid"/>
    <w:uiPriority w:val="59"/>
    <w:rsid w:val="00722A4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231">
    <w:name w:val="Tabellenraster11231"/>
    <w:basedOn w:val="TableNormal"/>
    <w:next w:val="TableGrid"/>
    <w:uiPriority w:val="39"/>
    <w:rsid w:val="00722A4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1">
    <w:name w:val="Tabellenraster61"/>
    <w:basedOn w:val="TableNormal"/>
    <w:next w:val="TableGrid"/>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1">
    <w:name w:val="Tabellenraster71"/>
    <w:basedOn w:val="TableNormal"/>
    <w:next w:val="TableGrid"/>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2">
    <w:name w:val="Tabellenraster72"/>
    <w:basedOn w:val="TableNormal"/>
    <w:next w:val="TableGrid"/>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2">
    <w:name w:val="Tabellenraster62"/>
    <w:basedOn w:val="TableNormal"/>
    <w:next w:val="TableGrid"/>
    <w:uiPriority w:val="59"/>
    <w:rsid w:val="00722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KBriefGesetzestitel">
    <w:name w:val="BKBrief_Gesetzestitel"/>
    <w:basedOn w:val="Normal"/>
    <w:qFormat/>
    <w:rsid w:val="00671076"/>
    <w:pPr>
      <w:tabs>
        <w:tab w:val="left" w:pos="8080"/>
      </w:tabs>
      <w:ind w:left="709" w:right="1219"/>
      <w:jc w:val="left"/>
    </w:pPr>
    <w:rPr>
      <w:rFonts w:eastAsia="Calibri"/>
      <w:snapToGrid w:val="0"/>
    </w:rPr>
  </w:style>
  <w:style w:type="paragraph" w:customStyle="1" w:styleId="BKBrief">
    <w:name w:val="BKBrief"/>
    <w:basedOn w:val="Normal"/>
    <w:qFormat/>
    <w:rsid w:val="00671076"/>
    <w:pPr>
      <w:spacing w:before="0" w:after="0" w:line="280" w:lineRule="atLeast"/>
      <w:ind w:left="284" w:right="1219"/>
    </w:pPr>
    <w:rPr>
      <w:snapToGrid w:val="0"/>
    </w:rPr>
  </w:style>
  <w:style w:type="paragraph" w:customStyle="1" w:styleId="Abstimmung96er">
    <w:name w:val="Abstimmung 96er"/>
    <w:basedOn w:val="Normal"/>
    <w:autoRedefine/>
    <w:qFormat/>
    <w:rsid w:val="00A069F4"/>
    <w:pPr>
      <w:ind w:right="2268"/>
    </w:pPr>
    <w:rPr>
      <w:rFonts w:eastAsia="Calibri" w:cstheme="minorBidi"/>
      <w:b/>
      <w:szCs w:val="21"/>
    </w:rPr>
  </w:style>
  <w:style w:type="paragraph" w:customStyle="1" w:styleId="AntragA">
    <w:name w:val="Antrag A"/>
    <w:basedOn w:val="Normal"/>
    <w:autoRedefine/>
    <w:qFormat/>
    <w:rsid w:val="00A069F4"/>
    <w:pPr>
      <w:ind w:right="2268"/>
    </w:pPr>
    <w:rPr>
      <w:rFonts w:eastAsia="Calibri"/>
    </w:rPr>
  </w:style>
  <w:style w:type="paragraph" w:customStyle="1" w:styleId="AntragA-B-C">
    <w:name w:val="Antrag A-B-C"/>
    <w:basedOn w:val="Normal"/>
    <w:autoRedefine/>
    <w:qFormat/>
    <w:rsid w:val="00A069F4"/>
    <w:pPr>
      <w:tabs>
        <w:tab w:val="left" w:pos="357"/>
      </w:tabs>
      <w:spacing w:before="360"/>
      <w:ind w:right="2268"/>
    </w:pPr>
    <w:rPr>
      <w:rFonts w:eastAsia="Calibri"/>
    </w:rPr>
  </w:style>
  <w:style w:type="paragraph" w:customStyle="1" w:styleId="AntragAufzhlung">
    <w:name w:val="Antrag Aufzählung"/>
    <w:basedOn w:val="Normal"/>
    <w:autoRedefine/>
    <w:qFormat/>
    <w:rsid w:val="00A069F4"/>
    <w:pPr>
      <w:numPr>
        <w:numId w:val="35"/>
      </w:numPr>
      <w:ind w:right="2268"/>
    </w:pPr>
    <w:rPr>
      <w:rFonts w:eastAsia="Calibri"/>
    </w:rPr>
  </w:style>
  <w:style w:type="paragraph" w:customStyle="1" w:styleId="AntragNummerierung">
    <w:name w:val="Antrag Nummerierung"/>
    <w:basedOn w:val="Normal"/>
    <w:autoRedefine/>
    <w:qFormat/>
    <w:rsid w:val="00A069F4"/>
    <w:pPr>
      <w:numPr>
        <w:numId w:val="36"/>
      </w:numPr>
      <w:ind w:right="2268"/>
    </w:pPr>
    <w:rPr>
      <w:rFonts w:eastAsia="Calibri"/>
    </w:rPr>
  </w:style>
  <w:style w:type="paragraph" w:customStyle="1" w:styleId="AntragNummerierung-neu">
    <w:name w:val="Antrag Nummerierung - neu"/>
    <w:basedOn w:val="AntragNummerierung"/>
    <w:autoRedefine/>
    <w:qFormat/>
    <w:rsid w:val="00A069F4"/>
    <w:pPr>
      <w:numPr>
        <w:numId w:val="37"/>
      </w:numPr>
    </w:pPr>
  </w:style>
  <w:style w:type="paragraph" w:customStyle="1" w:styleId="AntragNummerierungohneEinrckung">
    <w:name w:val="Antrag Nummerierung ohne Einrückung"/>
    <w:basedOn w:val="AntragNummerierung"/>
    <w:autoRedefine/>
    <w:qFormat/>
    <w:rsid w:val="00A069F4"/>
    <w:pPr>
      <w:numPr>
        <w:numId w:val="38"/>
      </w:numPr>
    </w:pPr>
  </w:style>
  <w:style w:type="paragraph" w:customStyle="1" w:styleId="AntragText">
    <w:name w:val="Antrag Text"/>
    <w:basedOn w:val="Normal"/>
    <w:rsid w:val="00A069F4"/>
    <w:pPr>
      <w:ind w:right="2268"/>
    </w:pPr>
    <w:rPr>
      <w:rFonts w:eastAsia="Calibri"/>
    </w:rPr>
  </w:style>
  <w:style w:type="paragraph" w:customStyle="1" w:styleId="AntragTextEinrckung">
    <w:name w:val="Antrag Text Einrückung"/>
    <w:basedOn w:val="AntragText"/>
    <w:autoRedefine/>
    <w:qFormat/>
    <w:rsid w:val="00A069F4"/>
    <w:pPr>
      <w:ind w:left="357"/>
    </w:pPr>
    <w:rPr>
      <w:rFonts w:eastAsia="Melior Com"/>
    </w:rPr>
  </w:style>
  <w:style w:type="paragraph" w:customStyle="1" w:styleId="AntragTextEinrckung2">
    <w:name w:val="Antrag Text Einrückung 2"/>
    <w:basedOn w:val="AntragTextEinrckung"/>
    <w:autoRedefine/>
    <w:qFormat/>
    <w:rsid w:val="00A069F4"/>
    <w:pPr>
      <w:ind w:left="851"/>
    </w:pPr>
  </w:style>
  <w:style w:type="paragraph" w:customStyle="1" w:styleId="AntragTitel">
    <w:name w:val="Antrag Titel"/>
    <w:basedOn w:val="Normal"/>
    <w:next w:val="Normal"/>
    <w:autoRedefine/>
    <w:qFormat/>
    <w:rsid w:val="00A069F4"/>
    <w:pPr>
      <w:spacing w:before="752" w:line="300" w:lineRule="exact"/>
      <w:ind w:right="567"/>
      <w:jc w:val="left"/>
    </w:pPr>
    <w:rPr>
      <w:rFonts w:eastAsia="Calibri"/>
      <w:b/>
      <w:sz w:val="24"/>
      <w:szCs w:val="24"/>
    </w:rPr>
  </w:style>
  <w:style w:type="paragraph" w:customStyle="1" w:styleId="AntragTyp">
    <w:name w:val="Antrag Typ"/>
    <w:basedOn w:val="Normal"/>
    <w:next w:val="Normal"/>
    <w:autoRedefine/>
    <w:qFormat/>
    <w:rsid w:val="00A069F4"/>
    <w:pPr>
      <w:spacing w:before="960" w:after="111"/>
      <w:ind w:right="-2665"/>
    </w:pPr>
    <w:rPr>
      <w:rFonts w:eastAsia="Calibri"/>
      <w:b/>
      <w:sz w:val="33"/>
    </w:rPr>
  </w:style>
  <w:style w:type="paragraph" w:customStyle="1" w:styleId="AntragUntertitel">
    <w:name w:val="Antrag Untertitel"/>
    <w:basedOn w:val="AntragTitel"/>
    <w:autoRedefine/>
    <w:qFormat/>
    <w:rsid w:val="00A069F4"/>
    <w:pPr>
      <w:spacing w:before="360"/>
      <w:ind w:left="709"/>
    </w:pPr>
  </w:style>
  <w:style w:type="paragraph" w:customStyle="1" w:styleId="AntragUntetitelhier">
    <w:name w:val="Antrag Untetitel hier:"/>
    <w:basedOn w:val="AntragUntertitel"/>
    <w:autoRedefine/>
    <w:qFormat/>
    <w:rsid w:val="00A069F4"/>
    <w:pPr>
      <w:ind w:hanging="709"/>
    </w:pPr>
  </w:style>
  <w:style w:type="paragraph" w:customStyle="1" w:styleId="BegrndungZu">
    <w:name w:val="Begründung Zu"/>
    <w:basedOn w:val="Normal"/>
    <w:autoRedefine/>
    <w:qFormat/>
    <w:rsid w:val="00A069F4"/>
    <w:pPr>
      <w:keepNext/>
      <w:tabs>
        <w:tab w:val="left" w:pos="9072"/>
      </w:tabs>
      <w:spacing w:after="0"/>
      <w:ind w:right="57"/>
    </w:pPr>
    <w:rPr>
      <w:rFonts w:eastAsia="Calibri" w:cstheme="minorBidi"/>
      <w:b/>
      <w:snapToGrid w:val="0"/>
      <w:szCs w:val="21"/>
    </w:rPr>
  </w:style>
  <w:style w:type="paragraph" w:customStyle="1" w:styleId="Bericht96Votum">
    <w:name w:val="Bericht 96 Votum"/>
    <w:basedOn w:val="Normal"/>
    <w:autoRedefine/>
    <w:qFormat/>
    <w:rsid w:val="00A069F4"/>
    <w:pPr>
      <w:ind w:right="2268"/>
    </w:pPr>
    <w:rPr>
      <w:rFonts w:eastAsia="Calibri"/>
      <w:b/>
      <w:szCs w:val="24"/>
    </w:rPr>
  </w:style>
  <w:style w:type="paragraph" w:customStyle="1" w:styleId="BerichtText">
    <w:name w:val="Bericht Text"/>
    <w:basedOn w:val="Normal"/>
    <w:autoRedefine/>
    <w:qFormat/>
    <w:rsid w:val="00A069F4"/>
    <w:pPr>
      <w:ind w:right="57"/>
    </w:pPr>
    <w:rPr>
      <w:rFonts w:eastAsia="Calibri" w:cstheme="minorBidi"/>
    </w:rPr>
  </w:style>
  <w:style w:type="paragraph" w:customStyle="1" w:styleId="BerichtUnterzeichner">
    <w:name w:val="Bericht Unterzeichner"/>
    <w:basedOn w:val="Normal"/>
    <w:autoRedefine/>
    <w:qFormat/>
    <w:rsid w:val="00A069F4"/>
    <w:pPr>
      <w:tabs>
        <w:tab w:val="left" w:pos="3402"/>
        <w:tab w:val="left" w:pos="6804"/>
      </w:tabs>
      <w:spacing w:before="240"/>
      <w:ind w:right="57"/>
    </w:pPr>
    <w:rPr>
      <w:rFonts w:eastAsia="Calibri"/>
      <w:b/>
    </w:rPr>
  </w:style>
  <w:style w:type="paragraph" w:customStyle="1" w:styleId="BerichtUnterzeichnerFunktion">
    <w:name w:val="Bericht Unterzeichner Funktion"/>
    <w:basedOn w:val="Normal"/>
    <w:autoRedefine/>
    <w:qFormat/>
    <w:rsid w:val="00A069F4"/>
    <w:pPr>
      <w:tabs>
        <w:tab w:val="left" w:pos="3402"/>
        <w:tab w:val="left" w:pos="6804"/>
      </w:tabs>
      <w:ind w:right="57"/>
    </w:pPr>
    <w:rPr>
      <w:rFonts w:eastAsia="Calibri"/>
    </w:rPr>
  </w:style>
  <w:style w:type="paragraph" w:customStyle="1" w:styleId="Bericht96-Berichterstatter">
    <w:name w:val="Bericht_96 - Berichterstatter"/>
    <w:basedOn w:val="Normal"/>
    <w:qFormat/>
    <w:rsid w:val="00A069F4"/>
    <w:pPr>
      <w:keepNext/>
      <w:spacing w:before="840" w:after="240"/>
      <w:jc w:val="left"/>
    </w:pPr>
    <w:rPr>
      <w:rFonts w:ascii="Arial Fett" w:eastAsia="Calibri" w:hAnsi="Arial Fett"/>
      <w:b/>
      <w:sz w:val="23"/>
      <w:szCs w:val="21"/>
    </w:rPr>
  </w:style>
  <w:style w:type="paragraph" w:customStyle="1" w:styleId="BezugnahmeIndex">
    <w:name w:val="Bezugnahme Index"/>
    <w:basedOn w:val="Normal"/>
    <w:autoRedefine/>
    <w:qFormat/>
    <w:rsid w:val="00A069F4"/>
    <w:pPr>
      <w:spacing w:before="240" w:after="960" w:line="300" w:lineRule="exact"/>
      <w:ind w:right="-2665"/>
    </w:pPr>
    <w:rPr>
      <w:rFonts w:eastAsia="Calibri"/>
      <w:b/>
      <w:sz w:val="24"/>
    </w:rPr>
  </w:style>
  <w:style w:type="paragraph" w:customStyle="1" w:styleId="BezugnahmeUntertitel">
    <w:name w:val="Bezugnahme Untertitel"/>
    <w:basedOn w:val="Normal"/>
    <w:rsid w:val="00A069F4"/>
    <w:pPr>
      <w:spacing w:line="300" w:lineRule="exact"/>
      <w:ind w:right="-2665"/>
    </w:pPr>
    <w:rPr>
      <w:rFonts w:eastAsia="Calibri"/>
    </w:rPr>
  </w:style>
  <w:style w:type="paragraph" w:customStyle="1" w:styleId="BezugnahmeUntertitelneuAEA">
    <w:name w:val="Bezugnahme Untertitel neu (AEA)"/>
    <w:basedOn w:val="BezugnahmeUntertitel"/>
    <w:autoRedefine/>
    <w:qFormat/>
    <w:rsid w:val="00A069F4"/>
    <w:pPr>
      <w:ind w:left="709"/>
    </w:pPr>
    <w:rPr>
      <w:b/>
      <w:sz w:val="24"/>
    </w:rPr>
  </w:style>
  <w:style w:type="paragraph" w:customStyle="1" w:styleId="BKKopf">
    <w:name w:val="BK_Kopf"/>
    <w:basedOn w:val="Normal"/>
    <w:autoRedefine/>
    <w:qFormat/>
    <w:rsid w:val="00A069F4"/>
    <w:pPr>
      <w:tabs>
        <w:tab w:val="right" w:pos="9072"/>
      </w:tabs>
    </w:pPr>
    <w:rPr>
      <w:rFonts w:eastAsia="Calibri"/>
      <w:b/>
      <w:smallCaps/>
      <w:sz w:val="28"/>
    </w:rPr>
  </w:style>
  <w:style w:type="paragraph" w:customStyle="1" w:styleId="BREntschlieung">
    <w:name w:val="BR_Entschließung"/>
    <w:basedOn w:val="Normal"/>
    <w:autoRedefine/>
    <w:qFormat/>
    <w:rsid w:val="00A069F4"/>
    <w:pPr>
      <w:spacing w:before="360" w:after="360"/>
      <w:ind w:left="567" w:right="567"/>
      <w:jc w:val="center"/>
    </w:pPr>
    <w:rPr>
      <w:rFonts w:eastAsia="Calibri" w:cstheme="minorBidi"/>
      <w:sz w:val="25"/>
      <w:szCs w:val="21"/>
    </w:rPr>
  </w:style>
  <w:style w:type="paragraph" w:customStyle="1" w:styleId="BREntschlieungEingangssatz">
    <w:name w:val="BR_Entschließung_Eingangssatz"/>
    <w:basedOn w:val="Normal"/>
    <w:autoRedefine/>
    <w:qFormat/>
    <w:rsid w:val="00A069F4"/>
    <w:pPr>
      <w:ind w:left="567" w:right="567"/>
    </w:pPr>
    <w:rPr>
      <w:rFonts w:eastAsia="Calibri" w:cstheme="minorBidi"/>
      <w:szCs w:val="21"/>
    </w:rPr>
  </w:style>
  <w:style w:type="paragraph" w:customStyle="1" w:styleId="BREntschlieungText">
    <w:name w:val="BR_Entschließung_Text"/>
    <w:basedOn w:val="Normal"/>
    <w:autoRedefine/>
    <w:qFormat/>
    <w:rsid w:val="00A069F4"/>
    <w:pPr>
      <w:ind w:left="567" w:right="567"/>
    </w:pPr>
    <w:rPr>
      <w:rFonts w:eastAsia="Calibri" w:cstheme="minorBidi"/>
      <w:szCs w:val="21"/>
    </w:rPr>
  </w:style>
  <w:style w:type="paragraph" w:customStyle="1" w:styleId="Einleitung-Antrag">
    <w:name w:val="Einleitung-Antrag"/>
    <w:basedOn w:val="Normal"/>
    <w:autoRedefine/>
    <w:qFormat/>
    <w:rsid w:val="00A069F4"/>
    <w:pPr>
      <w:spacing w:before="960" w:after="240"/>
    </w:pPr>
    <w:rPr>
      <w:rFonts w:eastAsia="Calibri"/>
      <w:snapToGrid w:val="0"/>
    </w:rPr>
  </w:style>
  <w:style w:type="paragraph" w:customStyle="1" w:styleId="Einleitung-I-Antrag">
    <w:name w:val="Einleitung-I-Antrag"/>
    <w:basedOn w:val="Normal"/>
    <w:autoRedefine/>
    <w:qFormat/>
    <w:rsid w:val="00A069F4"/>
    <w:pPr>
      <w:keepNext/>
      <w:numPr>
        <w:numId w:val="39"/>
      </w:numPr>
      <w:spacing w:before="357" w:after="240"/>
      <w:ind w:right="2268"/>
    </w:pPr>
    <w:rPr>
      <w:snapToGrid w:val="0"/>
      <w:szCs w:val="24"/>
    </w:rPr>
  </w:style>
  <w:style w:type="paragraph" w:customStyle="1" w:styleId="Einleitung-II-Antrag">
    <w:name w:val="Einleitung-II-Antrag"/>
    <w:basedOn w:val="Einleitung-I-Antrag"/>
    <w:autoRedefine/>
    <w:qFormat/>
    <w:rsid w:val="00A069F4"/>
    <w:pPr>
      <w:numPr>
        <w:numId w:val="0"/>
      </w:numPr>
    </w:pPr>
  </w:style>
  <w:style w:type="paragraph" w:customStyle="1" w:styleId="Einleitung-II-AntragmitAbstand">
    <w:name w:val="Einleitung-II-Antrag mit Abstand"/>
    <w:basedOn w:val="Einleitung-II-Antrag"/>
    <w:autoRedefine/>
    <w:qFormat/>
    <w:rsid w:val="00A069F4"/>
    <w:pPr>
      <w:numPr>
        <w:numId w:val="40"/>
      </w:numPr>
      <w:tabs>
        <w:tab w:val="left" w:pos="425"/>
      </w:tabs>
    </w:pPr>
  </w:style>
  <w:style w:type="paragraph" w:customStyle="1" w:styleId="Einleitung-II-Antrag-Ausrckung">
    <w:name w:val="Einleitung-II-Antrag-Ausrückung"/>
    <w:basedOn w:val="AntragText"/>
    <w:autoRedefine/>
    <w:qFormat/>
    <w:rsid w:val="00A069F4"/>
  </w:style>
  <w:style w:type="paragraph" w:customStyle="1" w:styleId="GE-gleichlautend">
    <w:name w:val="GE - gleichlautend"/>
    <w:basedOn w:val="Normal"/>
    <w:autoRedefine/>
    <w:qFormat/>
    <w:rsid w:val="00A069F4"/>
    <w:pPr>
      <w:spacing w:before="600"/>
      <w:ind w:left="1985" w:right="1985"/>
    </w:pPr>
    <w:rPr>
      <w:rFonts w:eastAsia="Calibri" w:cstheme="minorBidi"/>
      <w:szCs w:val="21"/>
    </w:rPr>
  </w:style>
  <w:style w:type="paragraph" w:customStyle="1" w:styleId="JuristerAbsatznichtnummeriertzweiteEinrckung">
    <w:name w:val="Jurister Absatz (nicht nummeriert) zweite Einrückung"/>
    <w:basedOn w:val="Normal"/>
    <w:autoRedefine/>
    <w:qFormat/>
    <w:rsid w:val="00A069F4"/>
    <w:pPr>
      <w:ind w:left="851" w:right="57" w:firstLine="425"/>
    </w:pPr>
    <w:rPr>
      <w:rFonts w:eastAsia="Calibri"/>
    </w:rPr>
  </w:style>
  <w:style w:type="paragraph" w:customStyle="1" w:styleId="JuristerAbsatzFolgeabsatzeingerckt">
    <w:name w:val="Jurister Absatz Folgeabsatz eingerückt"/>
    <w:basedOn w:val="Normal"/>
    <w:autoRedefine/>
    <w:qFormat/>
    <w:rsid w:val="00A069F4"/>
    <w:pPr>
      <w:ind w:left="425" w:right="57"/>
    </w:pPr>
    <w:rPr>
      <w:rFonts w:eastAsia="Calibri"/>
    </w:rPr>
  </w:style>
  <w:style w:type="paragraph" w:customStyle="1" w:styleId="JuristischerAbsatzmanuelleingerckt">
    <w:name w:val="Juristischer Absatz (manuell) eingerückt"/>
    <w:basedOn w:val="Normal"/>
    <w:autoRedefine/>
    <w:qFormat/>
    <w:rsid w:val="00A069F4"/>
    <w:pPr>
      <w:ind w:left="425" w:right="57" w:firstLine="357"/>
    </w:pPr>
    <w:rPr>
      <w:rFonts w:eastAsia="Calibri"/>
    </w:rPr>
  </w:style>
  <w:style w:type="paragraph" w:customStyle="1" w:styleId="JuristischerAbsatzmanuellzweiteEinrckung">
    <w:name w:val="Juristischer Absatz (manuell) zweite Einrückung"/>
    <w:basedOn w:val="JuristischerAbsatzmanuelleingerckt"/>
    <w:autoRedefine/>
    <w:qFormat/>
    <w:rsid w:val="00A069F4"/>
    <w:pPr>
      <w:ind w:left="851"/>
    </w:pPr>
  </w:style>
  <w:style w:type="paragraph" w:customStyle="1" w:styleId="JuristischerAbsatzFolgeabsatzeingerckt">
    <w:name w:val="Juristischer Absatz Folgeabsatz (eingerückt)"/>
    <w:basedOn w:val="Normal"/>
    <w:autoRedefine/>
    <w:qFormat/>
    <w:rsid w:val="00A069F4"/>
    <w:pPr>
      <w:spacing w:line="300" w:lineRule="auto"/>
      <w:ind w:left="851" w:right="57"/>
    </w:pPr>
    <w:rPr>
      <w:rFonts w:eastAsia="Calibri"/>
    </w:rPr>
  </w:style>
  <w:style w:type="paragraph" w:customStyle="1" w:styleId="JuristischerAbsatzFolgeabsatzeingerckt0">
    <w:name w:val="Juristischer Absatz Folgeabsatz eingerückt"/>
    <w:basedOn w:val="Normal"/>
    <w:autoRedefine/>
    <w:qFormat/>
    <w:rsid w:val="00A069F4"/>
    <w:pPr>
      <w:ind w:left="425" w:right="57" w:firstLine="425"/>
    </w:pPr>
    <w:rPr>
      <w:rFonts w:eastAsia="Calibri"/>
    </w:rPr>
  </w:style>
  <w:style w:type="paragraph" w:customStyle="1" w:styleId="JuristischerAbsatzFolgeabsatzzweiteEinrckung">
    <w:name w:val="Juristischer Absatz Folgeabsatz zweite Einrückung"/>
    <w:basedOn w:val="Normal"/>
    <w:autoRedefine/>
    <w:qFormat/>
    <w:rsid w:val="00A069F4"/>
    <w:pPr>
      <w:ind w:left="1276" w:right="57"/>
    </w:pPr>
    <w:rPr>
      <w:rFonts w:eastAsia="Calibri"/>
    </w:rPr>
  </w:style>
  <w:style w:type="paragraph" w:customStyle="1" w:styleId="JuristischerrAbsatznichtnummeriertzweiteEinrckung">
    <w:name w:val="Juristischerr Absatz (nicht nummeriert) zweite Einrückung"/>
    <w:basedOn w:val="Normal"/>
    <w:autoRedefine/>
    <w:qFormat/>
    <w:rsid w:val="00A069F4"/>
    <w:pPr>
      <w:ind w:left="851" w:right="57" w:firstLine="425"/>
    </w:pPr>
    <w:rPr>
      <w:rFonts w:eastAsia="Calibri"/>
    </w:rPr>
  </w:style>
  <w:style w:type="paragraph" w:customStyle="1" w:styleId="StellungnahmeBRText">
    <w:name w:val="Stellungnahme BR Text"/>
    <w:basedOn w:val="Normal"/>
    <w:autoRedefine/>
    <w:qFormat/>
    <w:rsid w:val="00A069F4"/>
    <w:pPr>
      <w:widowControl w:val="0"/>
    </w:pPr>
    <w:rPr>
      <w:rFonts w:eastAsia="Calibri" w:cstheme="minorBidi"/>
      <w:snapToGrid w:val="0"/>
      <w:szCs w:val="21"/>
    </w:rPr>
  </w:style>
  <w:style w:type="paragraph" w:customStyle="1" w:styleId="StellungnahmeBRTitel">
    <w:name w:val="Stellungnahme BR Titel"/>
    <w:basedOn w:val="Normal"/>
    <w:autoRedefine/>
    <w:qFormat/>
    <w:rsid w:val="00A069F4"/>
    <w:pPr>
      <w:spacing w:before="240" w:after="360" w:line="300" w:lineRule="atLeast"/>
      <w:ind w:right="57"/>
      <w:jc w:val="left"/>
    </w:pPr>
    <w:rPr>
      <w:rFonts w:eastAsia="Calibri"/>
      <w:b/>
      <w:snapToGrid w:val="0"/>
      <w:color w:val="000000"/>
      <w:szCs w:val="21"/>
    </w:rPr>
  </w:style>
  <w:style w:type="paragraph" w:customStyle="1" w:styleId="berschriftarabischBegrndungUnterpunkte">
    <w:name w:val="Überschrift arabisch (Begründung) Unterpunkte"/>
    <w:basedOn w:val="Normal"/>
    <w:autoRedefine/>
    <w:qFormat/>
    <w:rsid w:val="00A069F4"/>
    <w:pPr>
      <w:keepNext/>
      <w:numPr>
        <w:numId w:val="41"/>
      </w:numPr>
      <w:ind w:right="2268"/>
    </w:pPr>
    <w:rPr>
      <w:rFonts w:eastAsia="Calibri"/>
      <w:b/>
      <w:kern w:val="32"/>
    </w:rPr>
  </w:style>
  <w:style w:type="paragraph" w:customStyle="1" w:styleId="berschriftarabischBegrndungUnterpunkteNummerierung3">
    <w:name w:val="Überschrift arabisch (Begründung) Unterpunkte Nummerierung 3"/>
    <w:basedOn w:val="berschriftarabischBegrndungUnterpunkte"/>
    <w:autoRedefine/>
    <w:qFormat/>
    <w:rsid w:val="00A069F4"/>
    <w:pPr>
      <w:numPr>
        <w:numId w:val="42"/>
      </w:numPr>
      <w:ind w:right="57"/>
    </w:pPr>
  </w:style>
  <w:style w:type="paragraph" w:customStyle="1" w:styleId="UnterrichtungABC">
    <w:name w:val="Unterrichtung A. B. C."/>
    <w:basedOn w:val="Normal"/>
    <w:autoRedefine/>
    <w:qFormat/>
    <w:rsid w:val="00A069F4"/>
    <w:pPr>
      <w:tabs>
        <w:tab w:val="left" w:pos="425"/>
      </w:tabs>
      <w:autoSpaceDE w:val="0"/>
      <w:autoSpaceDN w:val="0"/>
      <w:adjustRightInd w:val="0"/>
      <w:spacing w:before="360" w:after="360"/>
      <w:ind w:left="425" w:hanging="425"/>
    </w:pPr>
    <w:rPr>
      <w:rFonts w:eastAsia="Calibri"/>
      <w:b/>
      <w:bCs/>
      <w:color w:val="000000"/>
      <w:szCs w:val="24"/>
    </w:rPr>
  </w:style>
  <w:style w:type="paragraph" w:customStyle="1" w:styleId="UnterrichtungABCohneAbstand">
    <w:name w:val="Unterrichtung A. B. C. ohne Abstand"/>
    <w:basedOn w:val="UnterrichtungABC"/>
    <w:autoRedefine/>
    <w:qFormat/>
    <w:rsid w:val="00A069F4"/>
    <w:pPr>
      <w:tabs>
        <w:tab w:val="clear" w:pos="425"/>
      </w:tabs>
      <w:spacing w:before="0" w:after="0"/>
      <w:ind w:left="567" w:hanging="567"/>
    </w:pPr>
  </w:style>
  <w:style w:type="paragraph" w:customStyle="1" w:styleId="UnterrichtungEingangszeitraum">
    <w:name w:val="Unterrichtung Eingangszeitraum"/>
    <w:basedOn w:val="AntragUntertitel"/>
    <w:autoRedefine/>
    <w:qFormat/>
    <w:rsid w:val="00A069F4"/>
    <w:pPr>
      <w:spacing w:before="0" w:after="840"/>
      <w:ind w:left="0" w:right="57"/>
    </w:pPr>
    <w:rPr>
      <w:b w:val="0"/>
    </w:rPr>
  </w:style>
  <w:style w:type="paragraph" w:customStyle="1" w:styleId="UnterrichtunggemParagraph">
    <w:name w:val="Unterrichtung gemäß Paragraph"/>
    <w:basedOn w:val="AntragUntertitel"/>
    <w:autoRedefine/>
    <w:qFormat/>
    <w:rsid w:val="00A069F4"/>
    <w:pPr>
      <w:ind w:left="0" w:right="57"/>
    </w:pPr>
  </w:style>
  <w:style w:type="paragraph" w:customStyle="1" w:styleId="UnterrichtungTeilD">
    <w:name w:val="Unterrichtung Teil D"/>
    <w:basedOn w:val="UnterrichtungABC"/>
    <w:autoRedefine/>
    <w:qFormat/>
    <w:rsid w:val="00A069F4"/>
    <w:pPr>
      <w:tabs>
        <w:tab w:val="clear" w:pos="425"/>
      </w:tabs>
      <w:spacing w:after="120"/>
      <w:ind w:left="567" w:hanging="567"/>
    </w:pPr>
  </w:style>
  <w:style w:type="paragraph" w:customStyle="1" w:styleId="UnterrichtungTyp">
    <w:name w:val="Unterrichtung Typ"/>
    <w:basedOn w:val="AntragTyp"/>
    <w:autoRedefine/>
    <w:qFormat/>
    <w:rsid w:val="00A069F4"/>
    <w:pPr>
      <w:ind w:right="57"/>
    </w:pPr>
  </w:style>
  <w:style w:type="paragraph" w:customStyle="1" w:styleId="plaplBezug">
    <w:name w:val="üpl./apl. Bezug"/>
    <w:basedOn w:val="Normal"/>
    <w:autoRedefine/>
    <w:qFormat/>
    <w:rsid w:val="00A069F4"/>
    <w:pPr>
      <w:autoSpaceDE w:val="0"/>
      <w:autoSpaceDN w:val="0"/>
      <w:adjustRightInd w:val="0"/>
      <w:spacing w:before="840" w:after="840"/>
      <w:ind w:right="2268"/>
    </w:pPr>
    <w:rPr>
      <w:rFonts w:eastAsia="Calibri"/>
      <w:i/>
      <w:iCs/>
      <w:color w:val="000000"/>
      <w:sz w:val="18"/>
    </w:rPr>
  </w:style>
  <w:style w:type="paragraph" w:customStyle="1" w:styleId="plaplHaushaltsfhrung">
    <w:name w:val="üpl./apl. Haushaltsführung"/>
    <w:basedOn w:val="AntragTitel"/>
    <w:autoRedefine/>
    <w:qFormat/>
    <w:rsid w:val="00A069F4"/>
  </w:style>
  <w:style w:type="paragraph" w:customStyle="1" w:styleId="plaplText">
    <w:name w:val="üpl./apl. Text"/>
    <w:basedOn w:val="Normal"/>
    <w:autoRedefine/>
    <w:qFormat/>
    <w:rsid w:val="00A069F4"/>
    <w:pPr>
      <w:ind w:right="2268"/>
    </w:pPr>
    <w:rPr>
      <w:rFonts w:eastAsia="Calibri"/>
      <w:szCs w:val="24"/>
    </w:rPr>
  </w:style>
  <w:style w:type="paragraph" w:customStyle="1" w:styleId="plaplTyp">
    <w:name w:val="üpl./apl. Typ"/>
    <w:basedOn w:val="AntragTyp"/>
    <w:autoRedefine/>
    <w:qFormat/>
    <w:rsid w:val="00A069F4"/>
  </w:style>
  <w:style w:type="paragraph" w:customStyle="1" w:styleId="plaplUntertitel">
    <w:name w:val="üpl./apl. Untertitel"/>
    <w:basedOn w:val="plaplHaushaltsfhrung"/>
    <w:autoRedefine/>
    <w:qFormat/>
    <w:rsid w:val="00A069F4"/>
    <w:pPr>
      <w:spacing w:before="120"/>
    </w:pPr>
  </w:style>
  <w:style w:type="paragraph" w:customStyle="1" w:styleId="Wahlvorschlag-Abgeordnete">
    <w:name w:val="Wahlvorschlag - Abgeordnete"/>
    <w:basedOn w:val="AntragText"/>
    <w:autoRedefine/>
    <w:qFormat/>
    <w:rsid w:val="00A069F4"/>
    <w:pPr>
      <w:tabs>
        <w:tab w:val="left" w:pos="3969"/>
      </w:tabs>
      <w:ind w:right="0"/>
    </w:pPr>
  </w:style>
  <w:style w:type="paragraph" w:customStyle="1" w:styleId="Wahlvorschlag-ersteBenennungAbgeordneteohneFraktion">
    <w:name w:val="Wahlvorschlag - erste Benennung Abgeordnete ohne Fraktion"/>
    <w:basedOn w:val="Wahlvorschlag-Abgeordnete"/>
    <w:autoRedefine/>
    <w:qFormat/>
    <w:rsid w:val="00A069F4"/>
    <w:pPr>
      <w:spacing w:before="360"/>
    </w:pPr>
  </w:style>
  <w:style w:type="paragraph" w:customStyle="1" w:styleId="Wahlvorschlag-Fraktion">
    <w:name w:val="Wahlvorschlag - Fraktion"/>
    <w:basedOn w:val="Normal"/>
    <w:autoRedefine/>
    <w:qFormat/>
    <w:rsid w:val="00A069F4"/>
    <w:pPr>
      <w:spacing w:before="600"/>
    </w:pPr>
    <w:rPr>
      <w:rFonts w:eastAsia="Calibri"/>
      <w:b/>
    </w:rPr>
  </w:style>
  <w:style w:type="paragraph" w:customStyle="1" w:styleId="Wahlvorschlag-ersteFraktion-Abstandvor18pt">
    <w:name w:val="Wahlvorschlag - erste Fraktion - Abstand vor 18 pt"/>
    <w:basedOn w:val="Wahlvorschlag-Fraktion"/>
    <w:autoRedefine/>
    <w:qFormat/>
    <w:rsid w:val="00A069F4"/>
    <w:pPr>
      <w:spacing w:before="360"/>
    </w:pPr>
  </w:style>
  <w:style w:type="paragraph" w:customStyle="1" w:styleId="Wahlvorschlag-Fraktion-Abstandvor18pt">
    <w:name w:val="Wahlvorschlag - Fraktion - Abstand vor 18 pt"/>
    <w:basedOn w:val="Wahlvorschlag-Fraktion"/>
    <w:autoRedefine/>
    <w:qFormat/>
    <w:rsid w:val="00A069F4"/>
    <w:pPr>
      <w:spacing w:before="360"/>
    </w:pPr>
  </w:style>
  <w:style w:type="paragraph" w:customStyle="1" w:styleId="WahlvorschlagMitglieder-Stellvertreter">
    <w:name w:val="Wahlvorschlag Mitglieder-Stellvertreter"/>
    <w:basedOn w:val="Wahlvorschlag-Fraktion"/>
    <w:autoRedefine/>
    <w:qFormat/>
    <w:rsid w:val="00A069F4"/>
    <w:pPr>
      <w:tabs>
        <w:tab w:val="left" w:pos="3969"/>
      </w:tabs>
      <w:spacing w:before="840" w:after="0"/>
    </w:pPr>
    <w:rPr>
      <w:b w:val="0"/>
      <w:i/>
    </w:rPr>
  </w:style>
  <w:style w:type="paragraph" w:customStyle="1" w:styleId="bfBRatB1">
    <w:name w:val="bf_BRat_ÜB1"/>
    <w:basedOn w:val="Normal"/>
    <w:next w:val="Normal"/>
    <w:qFormat/>
    <w:rsid w:val="00A069F4"/>
    <w:pPr>
      <w:keepLines/>
      <w:widowControl w:val="0"/>
      <w:ind w:left="425" w:hanging="425"/>
    </w:pPr>
    <w:rPr>
      <w:rFonts w:eastAsia="Times New Roman"/>
      <w:snapToGrid w:val="0"/>
      <w:szCs w:val="21"/>
      <w:lang w:eastAsia="de-DE"/>
    </w:rPr>
  </w:style>
  <w:style w:type="paragraph" w:customStyle="1" w:styleId="bfBRatB1mehrere">
    <w:name w:val="bf_BRat_ÜB1_mehrere"/>
    <w:basedOn w:val="Normal"/>
    <w:next w:val="Normal"/>
    <w:qFormat/>
    <w:rsid w:val="00A069F4"/>
    <w:pPr>
      <w:keepLines/>
      <w:widowControl w:val="0"/>
      <w:tabs>
        <w:tab w:val="left" w:pos="1701"/>
      </w:tabs>
      <w:ind w:left="425" w:hanging="425"/>
      <w:jc w:val="left"/>
    </w:pPr>
    <w:rPr>
      <w:rFonts w:eastAsia="Times New Roman"/>
      <w:snapToGrid w:val="0"/>
      <w:szCs w:val="21"/>
      <w:u w:val="single"/>
      <w:lang w:eastAsia="de-DE"/>
    </w:rPr>
  </w:style>
  <w:style w:type="paragraph" w:customStyle="1" w:styleId="bfBRatB1Tabulator4">
    <w:name w:val="bf_BRat_ÜB1_Tabulator4"/>
    <w:aliases w:val="5cm"/>
    <w:basedOn w:val="Normal"/>
    <w:next w:val="Normal"/>
    <w:qFormat/>
    <w:rsid w:val="00A069F4"/>
    <w:pPr>
      <w:keepLines/>
      <w:widowControl w:val="0"/>
      <w:tabs>
        <w:tab w:val="left" w:pos="2552"/>
      </w:tabs>
      <w:ind w:left="425" w:right="-569" w:hanging="425"/>
      <w:jc w:val="left"/>
    </w:pPr>
    <w:rPr>
      <w:rFonts w:eastAsia="Times New Roman"/>
      <w:snapToGrid w:val="0"/>
      <w:szCs w:val="21"/>
      <w:lang w:eastAsia="de-DE"/>
    </w:rPr>
  </w:style>
  <w:style w:type="paragraph" w:customStyle="1" w:styleId="bfGegenuerungBRegB1">
    <w:name w:val="bf_GegenäußerungBReg_ÜB1"/>
    <w:basedOn w:val="Normal"/>
    <w:next w:val="Normal"/>
    <w:rsid w:val="00A069F4"/>
    <w:pPr>
      <w:keepNext/>
      <w:keepLines/>
      <w:ind w:left="1418" w:hanging="1418"/>
      <w:jc w:val="left"/>
    </w:pPr>
    <w:rPr>
      <w:b/>
      <w:szCs w:val="21"/>
    </w:rPr>
  </w:style>
  <w:style w:type="paragraph" w:customStyle="1" w:styleId="bfNKRB1">
    <w:name w:val="bf_NKR_ÜB1"/>
    <w:basedOn w:val="NKRZusammenfassung"/>
    <w:next w:val="NKRText"/>
    <w:rsid w:val="00A069F4"/>
    <w:pPr>
      <w:spacing w:before="240"/>
    </w:pPr>
  </w:style>
  <w:style w:type="paragraph" w:customStyle="1" w:styleId="bfNKRB2">
    <w:name w:val="bf_NKR_ÜB2"/>
    <w:basedOn w:val="NKRZusammenfassung"/>
    <w:rsid w:val="00A069F4"/>
    <w:pPr>
      <w:spacing w:before="240"/>
    </w:pPr>
  </w:style>
  <w:style w:type="paragraph" w:customStyle="1" w:styleId="bfZuleitungsschreibenBReg">
    <w:name w:val="bf_ZuleitungsschreibenBReg"/>
    <w:basedOn w:val="Normal"/>
    <w:qFormat/>
    <w:rsid w:val="00A069F4"/>
    <w:pPr>
      <w:spacing w:before="0" w:after="0"/>
    </w:pPr>
    <w:rPr>
      <w:snapToGrid w:val="0"/>
      <w:color w:val="FFFFFF" w:themeColor="background1"/>
      <w:sz w:val="2"/>
      <w:lang w:eastAsia="de-DE"/>
    </w:rPr>
  </w:style>
  <w:style w:type="paragraph" w:customStyle="1" w:styleId="textidentisch">
    <w:name w:val="textidentisch"/>
    <w:basedOn w:val="Normal"/>
    <w:qFormat/>
    <w:rsid w:val="00A069F4"/>
    <w:pPr>
      <w:suppressAutoHyphens/>
      <w:autoSpaceDE w:val="0"/>
      <w:autoSpaceDN w:val="0"/>
      <w:adjustRightInd w:val="0"/>
      <w:spacing w:before="1080" w:after="0"/>
      <w:ind w:right="-28"/>
      <w:jc w:val="center"/>
    </w:pPr>
    <w:rPr>
      <w:rFonts w:eastAsia="Times New Roman"/>
      <w:bCs/>
      <w:szCs w:val="21"/>
    </w:rPr>
  </w:style>
  <w:style w:type="paragraph" w:styleId="Date">
    <w:name w:val="Date"/>
    <w:basedOn w:val="Normal"/>
    <w:next w:val="Normal"/>
    <w:link w:val="DateChar"/>
    <w:uiPriority w:val="99"/>
    <w:unhideWhenUsed/>
    <w:rsid w:val="00D036F7"/>
    <w:pPr>
      <w:spacing w:before="0" w:after="0"/>
      <w:jc w:val="right"/>
    </w:pPr>
    <w:rPr>
      <w:sz w:val="17"/>
    </w:rPr>
  </w:style>
  <w:style w:type="character" w:customStyle="1" w:styleId="DateChar">
    <w:name w:val="Date Char"/>
    <w:basedOn w:val="DefaultParagraphFont"/>
    <w:link w:val="Date"/>
    <w:uiPriority w:val="99"/>
    <w:rsid w:val="00D036F7"/>
    <w:rPr>
      <w:rFonts w:ascii="Arial" w:hAnsi="Arial" w:cs="Arial"/>
      <w:sz w:val="17"/>
      <w:shd w:val="clear" w:color="auto" w:fill="auto"/>
    </w:rPr>
  </w:style>
  <w:style w:type="paragraph" w:customStyle="1" w:styleId="DeutscherBundestag">
    <w:name w:val="Deutscher Bundestag"/>
    <w:basedOn w:val="Normal"/>
    <w:rsid w:val="00D036F7"/>
    <w:pPr>
      <w:spacing w:before="0" w:after="0"/>
    </w:pPr>
    <w:rPr>
      <w:b/>
      <w:sz w:val="33"/>
    </w:rPr>
  </w:style>
  <w:style w:type="paragraph" w:customStyle="1" w:styleId="Drucksachennummer">
    <w:name w:val="Drucksachennummer"/>
    <w:basedOn w:val="Normal"/>
    <w:rsid w:val="00D036F7"/>
    <w:pPr>
      <w:spacing w:before="0" w:after="0"/>
      <w:jc w:val="right"/>
    </w:pPr>
    <w:rPr>
      <w:b/>
      <w:sz w:val="24"/>
    </w:rPr>
  </w:style>
  <w:style w:type="paragraph" w:customStyle="1" w:styleId="Wahlperiode">
    <w:name w:val="Wahlperiode"/>
    <w:basedOn w:val="Normal"/>
    <w:rsid w:val="00D036F7"/>
    <w:pPr>
      <w:spacing w:before="0" w:after="0"/>
    </w:pPr>
    <w:rPr>
      <w:b/>
      <w:sz w:val="24"/>
    </w:rPr>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49"/>
      </w:numPr>
      <w:spacing w:before="60" w:after="60"/>
    </w:pPr>
    <w:rPr>
      <w:sz w:val="18"/>
    </w:rPr>
  </w:style>
  <w:style w:type="paragraph" w:customStyle="1" w:styleId="TabelleListe">
    <w:name w:val="Tabelle Liste"/>
    <w:basedOn w:val="Normal"/>
    <w:rsid w:val="00CB23B3"/>
    <w:pPr>
      <w:numPr>
        <w:numId w:val="50"/>
      </w:numPr>
      <w:spacing w:before="60" w:after="60"/>
    </w:pPr>
    <w:rPr>
      <w:sz w:val="18"/>
    </w:rPr>
  </w:style>
  <w:style w:type="character" w:customStyle="1" w:styleId="Binnenverweis">
    <w:name w:val="Binnenverweis"/>
    <w:basedOn w:val="DefaultParagraphFont"/>
    <w:rsid w:val="00CB23B3"/>
    <w:rPr>
      <w:noProof/>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48"/>
      </w:numPr>
      <w:tabs>
        <w:tab w:val="left" w:pos="0"/>
      </w:tabs>
    </w:pPr>
  </w:style>
  <w:style w:type="paragraph" w:customStyle="1" w:styleId="ListeFolgeabsatzStufe1">
    <w:name w:val="Liste Folgeabsatz (Stufe 1)"/>
    <w:basedOn w:val="Normal"/>
    <w:rsid w:val="00CB23B3"/>
    <w:pPr>
      <w:numPr>
        <w:ilvl w:val="1"/>
        <w:numId w:val="48"/>
      </w:numPr>
    </w:pPr>
  </w:style>
  <w:style w:type="paragraph" w:customStyle="1" w:styleId="ListeStufe2">
    <w:name w:val="Liste (Stufe 2)"/>
    <w:basedOn w:val="Normal"/>
    <w:rsid w:val="00CB23B3"/>
    <w:pPr>
      <w:numPr>
        <w:ilvl w:val="2"/>
        <w:numId w:val="48"/>
      </w:numPr>
    </w:pPr>
  </w:style>
  <w:style w:type="paragraph" w:customStyle="1" w:styleId="ListeFolgeabsatzStufe2">
    <w:name w:val="Liste Folgeabsatz (Stufe 2)"/>
    <w:basedOn w:val="Normal"/>
    <w:rsid w:val="00CB23B3"/>
    <w:pPr>
      <w:numPr>
        <w:ilvl w:val="3"/>
        <w:numId w:val="48"/>
      </w:numPr>
    </w:pPr>
  </w:style>
  <w:style w:type="paragraph" w:customStyle="1" w:styleId="ListeStufe3">
    <w:name w:val="Liste (Stufe 3)"/>
    <w:basedOn w:val="Normal"/>
    <w:rsid w:val="00CB23B3"/>
    <w:pPr>
      <w:numPr>
        <w:ilvl w:val="4"/>
        <w:numId w:val="48"/>
      </w:numPr>
    </w:pPr>
  </w:style>
  <w:style w:type="paragraph" w:customStyle="1" w:styleId="ListeFolgeabsatzStufe3">
    <w:name w:val="Liste Folgeabsatz (Stufe 3)"/>
    <w:basedOn w:val="Normal"/>
    <w:rsid w:val="00CB23B3"/>
    <w:pPr>
      <w:numPr>
        <w:ilvl w:val="5"/>
        <w:numId w:val="48"/>
      </w:numPr>
    </w:pPr>
  </w:style>
  <w:style w:type="paragraph" w:customStyle="1" w:styleId="ListeStufe4">
    <w:name w:val="Liste (Stufe 4)"/>
    <w:basedOn w:val="Normal"/>
    <w:rsid w:val="00CB23B3"/>
    <w:pPr>
      <w:numPr>
        <w:ilvl w:val="6"/>
        <w:numId w:val="48"/>
      </w:numPr>
    </w:pPr>
  </w:style>
  <w:style w:type="paragraph" w:customStyle="1" w:styleId="ListeFolgeabsatzStufe4">
    <w:name w:val="Liste Folgeabsatz (Stufe 4)"/>
    <w:basedOn w:val="Normal"/>
    <w:rsid w:val="00CB23B3"/>
    <w:pPr>
      <w:numPr>
        <w:ilvl w:val="7"/>
        <w:numId w:val="48"/>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3"/>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44"/>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45"/>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46"/>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47"/>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semiHidden/>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63"/>
      </w:numPr>
      <w:outlineLvl w:val="5"/>
    </w:pPr>
  </w:style>
  <w:style w:type="paragraph" w:customStyle="1" w:styleId="NummerierungStufe2">
    <w:name w:val="Nummerierung (Stufe 2)"/>
    <w:basedOn w:val="Normal"/>
    <w:rsid w:val="00CB23B3"/>
    <w:pPr>
      <w:numPr>
        <w:ilvl w:val="4"/>
        <w:numId w:val="63"/>
      </w:numPr>
    </w:pPr>
  </w:style>
  <w:style w:type="paragraph" w:customStyle="1" w:styleId="NummerierungStufe3">
    <w:name w:val="Nummerierung (Stufe 3)"/>
    <w:basedOn w:val="Normal"/>
    <w:rsid w:val="00CB23B3"/>
    <w:pPr>
      <w:numPr>
        <w:ilvl w:val="5"/>
        <w:numId w:val="63"/>
      </w:numPr>
    </w:pPr>
  </w:style>
  <w:style w:type="paragraph" w:customStyle="1" w:styleId="NummerierungStufe4">
    <w:name w:val="Nummerierung (Stufe 4)"/>
    <w:basedOn w:val="Normal"/>
    <w:rsid w:val="00CB23B3"/>
    <w:pPr>
      <w:numPr>
        <w:ilvl w:val="6"/>
        <w:numId w:val="63"/>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33"/>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52"/>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64"/>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63"/>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63"/>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31"/>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66"/>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31"/>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66"/>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31"/>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66"/>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31"/>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66"/>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31"/>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66"/>
      </w:numPr>
      <w:spacing w:after="240"/>
      <w:jc w:val="center"/>
      <w:outlineLvl w:val="2"/>
    </w:pPr>
  </w:style>
  <w:style w:type="paragraph" w:customStyle="1" w:styleId="TitelBezeichner">
    <w:name w:val="Titel Bezeichner"/>
    <w:basedOn w:val="Normal"/>
    <w:next w:val="Titelberschrift"/>
    <w:rsid w:val="00CB23B3"/>
    <w:pPr>
      <w:keepNext/>
      <w:numPr>
        <w:ilvl w:val="5"/>
        <w:numId w:val="31"/>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66"/>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31"/>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66"/>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67"/>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67"/>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54"/>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54"/>
      </w:numPr>
    </w:pPr>
    <w:rPr>
      <w:color w:val="800000"/>
    </w:rPr>
  </w:style>
  <w:style w:type="paragraph" w:customStyle="1" w:styleId="RevisionNummerierungStufe2">
    <w:name w:val="Revision Nummerierung (Stufe 2)"/>
    <w:basedOn w:val="Normal"/>
    <w:rsid w:val="00CB23B3"/>
    <w:pPr>
      <w:numPr>
        <w:ilvl w:val="4"/>
        <w:numId w:val="54"/>
      </w:numPr>
    </w:pPr>
    <w:rPr>
      <w:color w:val="800000"/>
    </w:rPr>
  </w:style>
  <w:style w:type="paragraph" w:customStyle="1" w:styleId="RevisionNummerierungStufe3">
    <w:name w:val="Revision Nummerierung (Stufe 3)"/>
    <w:basedOn w:val="Normal"/>
    <w:rsid w:val="00CB23B3"/>
    <w:pPr>
      <w:numPr>
        <w:ilvl w:val="5"/>
        <w:numId w:val="54"/>
      </w:numPr>
    </w:pPr>
    <w:rPr>
      <w:color w:val="800000"/>
    </w:rPr>
  </w:style>
  <w:style w:type="paragraph" w:customStyle="1" w:styleId="RevisionNummerierungStufe4">
    <w:name w:val="Revision Nummerierung (Stufe 4)"/>
    <w:basedOn w:val="Normal"/>
    <w:rsid w:val="00CB23B3"/>
    <w:pPr>
      <w:numPr>
        <w:ilvl w:val="6"/>
        <w:numId w:val="54"/>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54"/>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54"/>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61"/>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55"/>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55"/>
      </w:numPr>
    </w:pPr>
    <w:rPr>
      <w:color w:val="800000"/>
    </w:rPr>
  </w:style>
  <w:style w:type="paragraph" w:customStyle="1" w:styleId="RevisionListeStufe2">
    <w:name w:val="Revision Liste (Stufe 2)"/>
    <w:basedOn w:val="Normal"/>
    <w:rsid w:val="00CB23B3"/>
    <w:pPr>
      <w:numPr>
        <w:ilvl w:val="2"/>
        <w:numId w:val="55"/>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55"/>
      </w:numPr>
    </w:pPr>
    <w:rPr>
      <w:color w:val="800000"/>
    </w:rPr>
  </w:style>
  <w:style w:type="paragraph" w:customStyle="1" w:styleId="RevisionListeStufe3">
    <w:name w:val="Revision Liste (Stufe 3)"/>
    <w:basedOn w:val="Normal"/>
    <w:rsid w:val="00CB23B3"/>
    <w:pPr>
      <w:numPr>
        <w:ilvl w:val="4"/>
        <w:numId w:val="55"/>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55"/>
      </w:numPr>
    </w:pPr>
    <w:rPr>
      <w:color w:val="800000"/>
    </w:rPr>
  </w:style>
  <w:style w:type="paragraph" w:customStyle="1" w:styleId="RevisionListeStufe4">
    <w:name w:val="Revision Liste (Stufe 4)"/>
    <w:basedOn w:val="Normal"/>
    <w:rsid w:val="00CB23B3"/>
    <w:pPr>
      <w:numPr>
        <w:ilvl w:val="6"/>
        <w:numId w:val="55"/>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55"/>
      </w:numPr>
    </w:pPr>
    <w:rPr>
      <w:color w:val="800000"/>
    </w:rPr>
  </w:style>
  <w:style w:type="paragraph" w:customStyle="1" w:styleId="RevisionAufzhlungStufe1">
    <w:name w:val="Revision Aufzählung (Stufe 1)"/>
    <w:basedOn w:val="Normal"/>
    <w:rsid w:val="00CB23B3"/>
    <w:pPr>
      <w:numPr>
        <w:numId w:val="56"/>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57"/>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58"/>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59"/>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60"/>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62"/>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63"/>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899817">
      <w:bodyDiv w:val="1"/>
      <w:marLeft w:val="0"/>
      <w:marRight w:val="0"/>
      <w:marTop w:val="0"/>
      <w:marBottom w:val="0"/>
      <w:divBdr>
        <w:top w:val="none" w:sz="0" w:space="0" w:color="auto"/>
        <w:left w:val="none" w:sz="0" w:space="0" w:color="auto"/>
        <w:bottom w:val="none" w:sz="0" w:space="0" w:color="auto"/>
        <w:right w:val="none" w:sz="0" w:space="0" w:color="auto"/>
      </w:divBdr>
    </w:div>
    <w:div w:id="105901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0B6DC-F958-402F-A971-C1D4EEF1F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12</TotalTime>
  <Pages>197</Pages>
  <Words>51942</Words>
  <Characters>296076</Characters>
  <Application>Microsoft Office Word</Application>
  <DocSecurity>0</DocSecurity>
  <Lines>2467</Lines>
  <Paragraphs>694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Stürmer</dc:creator>
  <cp:keywords>class='Internal'</cp:keywords>
  <dc:description/>
  <cp:lastModifiedBy>Dimitris Dimitriadis</cp:lastModifiedBy>
  <cp:revision>6</cp:revision>
  <cp:lastPrinted>2021-06-07T13:17:00Z</cp:lastPrinted>
  <dcterms:created xsi:type="dcterms:W3CDTF">2022-12-01T08:22:00Z</dcterms:created>
  <dcterms:modified xsi:type="dcterms:W3CDTF">2022-12-01T09:16:00Z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20220607</vt:lpwstr>
  </property>
  <property fmtid="{D5CDD505-2E9C-101B-9397-08002B2CF9AE}" pid="7" name="eNorm-Version Erstellung">
    <vt:lpwstr>4.1.5, Bundesregierung, [20200526]</vt:lpwstr>
  </property>
  <property fmtid="{D5CDD505-2E9C-101B-9397-08002B2CF9AE}" pid="8" name="eNorm-Version vorherige Bearbeitung">
    <vt:lpwstr>4.1.5 Bundesregierung [20200526]</vt:lpwstr>
  </property>
  <property fmtid="{D5CDD505-2E9C-101B-9397-08002B2CF9AE}" pid="9" name="Bearbeitungsstand">
    <vt:lpwstr>Bearbeitungsstand: 10.06.2021  14:32 Uhr</vt:lpwstr>
  </property>
  <property fmtid="{D5CDD505-2E9C-101B-9397-08002B2CF9AE}" pid="10" name="Meta_Wahlperiode">
    <vt:i4>19</vt:i4>
  </property>
  <property fmtid="{D5CDD505-2E9C-101B-9397-08002B2CF9AE}" pid="11" name="DQP-Ergebnis für Version 4">
    <vt:lpwstr>keine Fehler</vt:lpwstr>
  </property>
  <property fmtid="{D5CDD505-2E9C-101B-9397-08002B2CF9AE}" pid="12" name="eNorm-Version letzte DQP">
    <vt:lpwstr>4.2.1, Bundestag, [20210416]</vt:lpwstr>
  </property>
  <property fmtid="{D5CDD505-2E9C-101B-9397-08002B2CF9AE}" pid="13" name="eNorm-Version letzte Bearbeitung">
    <vt:lpwstr>4.4.0 Bundesregierung [20220607]</vt:lpwstr>
  </property>
  <property fmtid="{D5CDD505-2E9C-101B-9397-08002B2CF9AE}" pid="14" name="Meta_Initiant">
    <vt:lpwstr>Bundesministerium der Justiz und für Verbraucherschutz</vt:lpwstr>
  </property>
  <property fmtid="{D5CDD505-2E9C-101B-9397-08002B2CF9AE}" pid="15" name="Meta_Bezeichnung">
    <vt:lpwstr>Verordnung zur Einführung einer Ersatzbaustoffverordnung, zur Neufassung _x000b_der Bundes-Bodenschutz- und Altlastenverordnung und zur Änderung der _x000b_Deponieverordnung und der Gewerbeabfallverordnung</vt:lpwstr>
  </property>
  <property fmtid="{D5CDD505-2E9C-101B-9397-08002B2CF9AE}" pid="16" name="Meta_Kurzbezeichnung">
    <vt:lpwstr/>
  </property>
  <property fmtid="{D5CDD505-2E9C-101B-9397-08002B2CF9AE}" pid="17" name="Meta_Abkürzung">
    <vt:lpwstr/>
  </property>
  <property fmtid="{D5CDD505-2E9C-101B-9397-08002B2CF9AE}" pid="18" name="Meta_Typ der Vorschrift">
    <vt:lpwstr>Artikelverordnung</vt:lpwstr>
  </property>
  <property fmtid="{D5CDD505-2E9C-101B-9397-08002B2CF9AE}" pid="19" name="Meta_Federführung">
    <vt:lpwstr>zu Verordnung über Anforderungen an den Einbau von mineralischen Ersatzbaustoffen in technische Bauwerke: ; zu Bundes-Bodenschutz- und Altlastenverordnung: </vt:lpwstr>
  </property>
  <property fmtid="{D5CDD505-2E9C-101B-9397-08002B2CF9AE}" pid="2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1" name="Meta_Umsetzung von EU-Recht_2">
    <vt:lpwstr>Bl. L 241 vom 17.9.2015, S. 1).</vt:lpwstr>
  </property>
  <property fmtid="{D5CDD505-2E9C-101B-9397-08002B2CF9AE}" pid="22" name="Meta_Anlagen">
    <vt:lpwstr>Anlage 1 Abkürzungsverzeichnis und Materialwerte für die in den Anlagen bezeichneten mineralischen Ersatzbaustoffe;Anlage 2 Einsatzmöglichkeiten von mineralischen Ersatzbaustoffen in technischen Bauwerken;Anlage 3 Einsatzmöglichkeiten von mineralischen Er</vt:lpwstr>
  </property>
  <property fmtid="{D5CDD505-2E9C-101B-9397-08002B2CF9AE}" pid="23" name="Meta_Anlagen_2">
    <vt:lpwstr>satzbaustoffen in spezifischen Bahnbauweisen;Anlage 4 Art und Turnus der Untersuchungen von mineralischen Ersatzbaustoffen im Rahmen der Güteüberwachung;Anlage 5 Bestimmungsverfahren;Anlage 6 Zulässige Überschreitungen;Anlage 7 Muster Lieferschein;Anlage </vt:lpwstr>
  </property>
  <property fmtid="{D5CDD505-2E9C-101B-9397-08002B2CF9AE}" pid="24" name="Meta_Anlagen_3">
    <vt:lpwstr>8 Muster Deckblatt/ Voranzeige/ Abschlussanzeige;Anlage 1 Vorsorgewerte und Werte zur Beurteilung von Materialien;Anlage 2 Prüf- und Maßnahmenwert;Anlage 3 Untersuchungsverfahren;Anlage 4 Technische Regeln und Normen</vt:lpwstr>
  </property>
</Properties>
</file>