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3A5A5" w14:textId="602FEEEB"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TALOUS- JA MERIASIAT</w:t>
      </w:r>
    </w:p>
    <w:p w14:paraId="4BE6550D" w14:textId="77777777"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Talousasioista vastaavan valtiosihteerin kanslia</w:t>
      </w:r>
    </w:p>
    <w:p w14:paraId="5E59B0B5" w14:textId="77777777"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lang w:eastAsia="pt-PT"/>
        </w:rPr>
      </w:pPr>
    </w:p>
    <w:p w14:paraId="31DCF98E" w14:textId="51AB327C"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Asetus nro XXX/2023</w:t>
      </w:r>
    </w:p>
    <w:p w14:paraId="055E8259" w14:textId="77777777" w:rsidR="00CD6108" w:rsidRPr="00912F31" w:rsidRDefault="00CD6108" w:rsidP="00CD6108">
      <w:pPr>
        <w:shd w:val="clear" w:color="auto" w:fill="FFFFFF" w:themeFill="background1"/>
        <w:spacing w:after="225" w:line="360" w:lineRule="auto"/>
        <w:rPr>
          <w:rFonts w:ascii="Garamond" w:eastAsia="Times New Roman" w:hAnsi="Garamond" w:cs="Times New Roman"/>
          <w:bCs/>
          <w:sz w:val="24"/>
          <w:szCs w:val="24"/>
          <w:lang w:eastAsia="pt-PT"/>
        </w:rPr>
      </w:pPr>
    </w:p>
    <w:p w14:paraId="15BB47EF" w14:textId="51345528" w:rsidR="00CD6108" w:rsidRDefault="00CD6108" w:rsidP="00CD6108">
      <w:pPr>
        <w:shd w:val="clear" w:color="auto" w:fill="FFFFFF" w:themeFill="background1"/>
        <w:spacing w:after="225" w:line="360" w:lineRule="auto"/>
        <w:jc w:val="both"/>
        <w:rPr>
          <w:rFonts w:ascii="Garamond" w:eastAsia="Times New Roman" w:hAnsi="Garamond" w:cs="Times New Roman"/>
          <w:bCs/>
          <w:sz w:val="24"/>
          <w:szCs w:val="24"/>
        </w:rPr>
      </w:pPr>
      <w:r>
        <w:rPr>
          <w:rFonts w:ascii="Garamond" w:hAnsi="Garamond"/>
          <w:sz w:val="24"/>
        </w:rPr>
        <w:t>Yhteenveto: Asetus savutusmittarien lakisääteistä metrologista valvontaa koskevan määräyksen vahvistamisesta</w:t>
      </w:r>
    </w:p>
    <w:p w14:paraId="4AE88BD5" w14:textId="0D92811E" w:rsidR="00501FB0" w:rsidRDefault="00752C59" w:rsidP="00501FB0">
      <w:pPr>
        <w:spacing w:after="120" w:line="360" w:lineRule="auto"/>
        <w:jc w:val="both"/>
        <w:rPr>
          <w:rFonts w:ascii="Garamond" w:hAnsi="Garamond" w:cs="Arial"/>
          <w:sz w:val="24"/>
          <w:szCs w:val="24"/>
        </w:rPr>
      </w:pPr>
      <w:r>
        <w:rPr>
          <w:rFonts w:ascii="Garamond" w:hAnsi="Garamond"/>
          <w:sz w:val="24"/>
        </w:rPr>
        <w:t>Mittausmenetelmien ja -laitteiden metrologinen valvonta Portugalissa noudattaa 7 päivänä huhtikuuta 2022 annetulla asetuksella nro 29/2022 hyväksyttyä yleistä järjestelmää, 23 päivänä elokuuta 2022 annetulla asetuksella nro 211/2022 hyväksytyn metrologisesta valvonnasta annetun yleisen asetuksen yleisiä säännöksiä sekä kutakin mittauslaitetta koskevien erityisasetusten säännöksiä.</w:t>
      </w:r>
    </w:p>
    <w:p w14:paraId="0689E6B7" w14:textId="3B86FDFE" w:rsidR="00CB623B" w:rsidRDefault="00CB623B" w:rsidP="00B86C46">
      <w:pPr>
        <w:shd w:val="clear" w:color="auto" w:fill="FFFFFF" w:themeFill="background1"/>
        <w:spacing w:after="120" w:line="360" w:lineRule="auto"/>
        <w:jc w:val="both"/>
        <w:rPr>
          <w:rFonts w:ascii="Garamond" w:hAnsi="Garamond" w:cs="Arial"/>
          <w:sz w:val="24"/>
          <w:szCs w:val="24"/>
        </w:rPr>
      </w:pPr>
      <w:bookmarkStart w:id="0" w:name="_Hlk66124405"/>
      <w:r>
        <w:rPr>
          <w:rFonts w:ascii="Garamond" w:hAnsi="Garamond"/>
          <w:sz w:val="24"/>
        </w:rPr>
        <w:t>Kun otetaan huomioon tämän oikeudellisen järjestelmän julkaiseminen, on tarpeen antaa erityinen määräys, jota savutusmittarien metrologisessa valvonnassa on noudatettava, ja kumota 1 päivänä joulukuuta 2009 annettu asetus nro 797/2009.</w:t>
      </w:r>
    </w:p>
    <w:p w14:paraId="44CADCEE" w14:textId="5BD42CB3" w:rsidR="00473279" w:rsidRPr="00B86C46" w:rsidRDefault="00473279" w:rsidP="00B86C46">
      <w:pPr>
        <w:shd w:val="clear" w:color="auto" w:fill="FFFFFF" w:themeFill="background1"/>
        <w:spacing w:after="120" w:line="360" w:lineRule="auto"/>
        <w:jc w:val="both"/>
        <w:rPr>
          <w:rFonts w:ascii="Garamond" w:eastAsia="Times New Roman" w:hAnsi="Garamond" w:cs="Times New Roman"/>
          <w:bCs/>
          <w:sz w:val="24"/>
          <w:szCs w:val="24"/>
        </w:rPr>
      </w:pPr>
      <w:r>
        <w:rPr>
          <w:rFonts w:ascii="Garamond" w:hAnsi="Garamond"/>
          <w:sz w:val="24"/>
        </w:rPr>
        <w:t>Tähän asetukseen on sovellettu 9 päivänä syyskuuta 2015 annetussa Euroopan parlamentin ja neuvoston direktiivissä (EU) 2015/1535 säädettyä teknisiä määräyksiä ja tietoyhteiskunnan palveluja koskevia määräyksiä koskevaa tiedotusmenettelyä.</w:t>
      </w:r>
    </w:p>
    <w:bookmarkEnd w:id="0"/>
    <w:p w14:paraId="03472A57" w14:textId="157F5F06" w:rsidR="00752C59" w:rsidRPr="003D5AFB" w:rsidRDefault="001E2713" w:rsidP="000E7B45">
      <w:pPr>
        <w:spacing w:after="120" w:line="360" w:lineRule="auto"/>
        <w:jc w:val="both"/>
        <w:rPr>
          <w:rFonts w:ascii="Garamond" w:hAnsi="Garamond" w:cs="Arial"/>
          <w:sz w:val="24"/>
          <w:szCs w:val="24"/>
        </w:rPr>
      </w:pPr>
      <w:r>
        <w:rPr>
          <w:rFonts w:ascii="Garamond" w:hAnsi="Garamond"/>
          <w:sz w:val="24"/>
        </w:rPr>
        <w:t>Näin ollen</w:t>
      </w:r>
    </w:p>
    <w:p w14:paraId="675622A4" w14:textId="215B8811" w:rsidR="00CB623B" w:rsidRPr="00CA3DB1" w:rsidRDefault="00CB623B" w:rsidP="00CB623B">
      <w:pPr>
        <w:spacing w:after="120" w:line="360" w:lineRule="auto"/>
        <w:jc w:val="both"/>
        <w:rPr>
          <w:rFonts w:ascii="Garamond" w:hAnsi="Garamond" w:cs="Arial"/>
          <w:sz w:val="24"/>
          <w:szCs w:val="24"/>
        </w:rPr>
      </w:pPr>
      <w:r>
        <w:rPr>
          <w:rFonts w:ascii="Garamond" w:hAnsi="Garamond"/>
          <w:sz w:val="24"/>
        </w:rPr>
        <w:t>huhtikuun 7 päivänä 2022 annetun asetuksen nro 29/2022 2 §:n a kohdan ja 25 §:n 1 momentin nojalla, luettuna yhdessä 23 päivänä elokuuta 2022 annetun asetuksen nro 211/2022 liitteenä olevan määräyksen 1 §:n 4 momentin säännösten kanssa, hallitus säätää talousasioista vastaavan ministerin välityksellä seuraavaa:</w:t>
      </w:r>
    </w:p>
    <w:p w14:paraId="222F76DE" w14:textId="77777777" w:rsidR="00DB3A4E" w:rsidRPr="003D5AFB" w:rsidRDefault="00DB3A4E" w:rsidP="000E7B45">
      <w:pPr>
        <w:spacing w:after="120" w:line="360" w:lineRule="auto"/>
        <w:jc w:val="center"/>
        <w:rPr>
          <w:rFonts w:ascii="Garamond" w:hAnsi="Garamond"/>
          <w:sz w:val="24"/>
          <w:szCs w:val="24"/>
        </w:rPr>
      </w:pPr>
    </w:p>
    <w:p w14:paraId="1AA088A4" w14:textId="127C5176" w:rsidR="00503EE6" w:rsidRPr="003D5AFB" w:rsidRDefault="00503EE6" w:rsidP="000E7B45">
      <w:pPr>
        <w:spacing w:after="120" w:line="360" w:lineRule="auto"/>
        <w:jc w:val="center"/>
        <w:rPr>
          <w:rFonts w:ascii="Garamond" w:hAnsi="Garamond" w:cs="Arial"/>
          <w:b/>
          <w:bCs/>
          <w:sz w:val="24"/>
          <w:szCs w:val="24"/>
        </w:rPr>
      </w:pPr>
      <w:r>
        <w:rPr>
          <w:rFonts w:ascii="Garamond" w:hAnsi="Garamond"/>
          <w:sz w:val="24"/>
        </w:rPr>
        <w:t>1 §</w:t>
      </w:r>
    </w:p>
    <w:p w14:paraId="1BA6C310"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Aihe</w:t>
      </w:r>
    </w:p>
    <w:p w14:paraId="02F0580C" w14:textId="4858DA5D" w:rsidR="00572E2D" w:rsidRPr="003D5AFB" w:rsidRDefault="00503EE6" w:rsidP="00501FB0">
      <w:pPr>
        <w:spacing w:after="120" w:line="360" w:lineRule="auto"/>
        <w:jc w:val="both"/>
        <w:rPr>
          <w:rFonts w:ascii="Garamond" w:hAnsi="Garamond" w:cs="Arial"/>
          <w:sz w:val="24"/>
          <w:szCs w:val="24"/>
        </w:rPr>
      </w:pPr>
      <w:r>
        <w:rPr>
          <w:rFonts w:ascii="Garamond" w:hAnsi="Garamond"/>
          <w:sz w:val="24"/>
        </w:rPr>
        <w:t>Hyväksytään määräys savutusmittarien lakisääteisestä metrologisesta valvonnasta tämän asetuksen liitteeksi ja erottamattomaksi osaksi asetusta.</w:t>
      </w:r>
    </w:p>
    <w:p w14:paraId="3265F547" w14:textId="77777777" w:rsidR="00A57A1C" w:rsidRPr="003D5AFB" w:rsidRDefault="00A57A1C" w:rsidP="00501FB0">
      <w:pPr>
        <w:spacing w:after="120" w:line="360" w:lineRule="auto"/>
        <w:jc w:val="both"/>
        <w:rPr>
          <w:rFonts w:ascii="Garamond" w:hAnsi="Garamond" w:cs="Arial"/>
          <w:sz w:val="24"/>
          <w:szCs w:val="24"/>
        </w:rPr>
      </w:pPr>
    </w:p>
    <w:p w14:paraId="198BBB32" w14:textId="65BF9CD4"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2 §</w:t>
      </w:r>
    </w:p>
    <w:p w14:paraId="209921D8"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Kumoamislauseke</w:t>
      </w:r>
    </w:p>
    <w:p w14:paraId="2DB40EAF" w14:textId="1318F5B8" w:rsidR="00503EE6" w:rsidRPr="003D5AFB" w:rsidRDefault="00503EE6" w:rsidP="00501FB0">
      <w:pPr>
        <w:spacing w:after="120" w:line="360" w:lineRule="auto"/>
        <w:jc w:val="both"/>
        <w:rPr>
          <w:rFonts w:ascii="Garamond" w:hAnsi="Garamond" w:cs="Arial"/>
          <w:sz w:val="24"/>
          <w:szCs w:val="24"/>
        </w:rPr>
      </w:pPr>
      <w:r>
        <w:rPr>
          <w:rFonts w:ascii="Garamond" w:hAnsi="Garamond"/>
          <w:sz w:val="24"/>
        </w:rPr>
        <w:t>Kumotaan 1 päivänä joulukuuta 2009 annettu asetus nro 797/2009.</w:t>
      </w:r>
    </w:p>
    <w:p w14:paraId="0F60FE99" w14:textId="77777777" w:rsidR="00A57A1C" w:rsidRPr="003D5AFB" w:rsidRDefault="00A57A1C" w:rsidP="00501FB0">
      <w:pPr>
        <w:spacing w:after="120" w:line="360" w:lineRule="auto"/>
        <w:jc w:val="both"/>
        <w:rPr>
          <w:rFonts w:ascii="Garamond" w:hAnsi="Garamond" w:cs="Arial"/>
          <w:sz w:val="24"/>
          <w:szCs w:val="24"/>
        </w:rPr>
      </w:pPr>
    </w:p>
    <w:p w14:paraId="6FA41C09" w14:textId="77777777"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3 §</w:t>
      </w:r>
    </w:p>
    <w:p w14:paraId="05D48045"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Voimaantulo</w:t>
      </w:r>
    </w:p>
    <w:p w14:paraId="06329FD8" w14:textId="0217627E" w:rsidR="000D5C89" w:rsidRPr="000E7B45" w:rsidRDefault="000D5C89" w:rsidP="000D5C89">
      <w:pPr>
        <w:spacing w:after="120" w:line="360" w:lineRule="auto"/>
        <w:jc w:val="both"/>
        <w:rPr>
          <w:rFonts w:ascii="Garamond" w:hAnsi="Garamond" w:cs="Arial"/>
          <w:sz w:val="24"/>
          <w:szCs w:val="24"/>
        </w:rPr>
      </w:pPr>
      <w:r>
        <w:rPr>
          <w:rFonts w:ascii="Garamond" w:hAnsi="Garamond"/>
          <w:sz w:val="24"/>
        </w:rPr>
        <w:t>Tämä asetus tulee voimaan sen julkaisua seuraavana päivänä.</w:t>
      </w:r>
    </w:p>
    <w:p w14:paraId="5F2AE5CD" w14:textId="77777777" w:rsidR="000D5C89" w:rsidRDefault="000D5C89" w:rsidP="000D5C89">
      <w:pPr>
        <w:spacing w:after="120" w:line="360" w:lineRule="auto"/>
        <w:jc w:val="both"/>
        <w:rPr>
          <w:rFonts w:ascii="Garamond" w:hAnsi="Garamond" w:cs="Arial"/>
          <w:sz w:val="24"/>
          <w:szCs w:val="24"/>
        </w:rPr>
      </w:pPr>
    </w:p>
    <w:p w14:paraId="0BBEDC7E" w14:textId="77777777" w:rsidR="000D5C89" w:rsidRDefault="000D5C89" w:rsidP="000D5C89">
      <w:pPr>
        <w:spacing w:after="120" w:line="360" w:lineRule="auto"/>
        <w:jc w:val="both"/>
        <w:rPr>
          <w:rFonts w:ascii="Garamond" w:hAnsi="Garamond" w:cs="Arial"/>
          <w:sz w:val="24"/>
          <w:szCs w:val="24"/>
        </w:rPr>
      </w:pPr>
    </w:p>
    <w:p w14:paraId="341D7A48" w14:textId="652BB506" w:rsidR="000D5C89" w:rsidRPr="00BF69F3" w:rsidRDefault="000D5C89" w:rsidP="000D5C89">
      <w:pPr>
        <w:spacing w:after="120" w:line="360" w:lineRule="auto"/>
        <w:rPr>
          <w:rFonts w:ascii="Garamond" w:hAnsi="Garamond" w:cs="Arial"/>
          <w:sz w:val="24"/>
          <w:szCs w:val="24"/>
        </w:rPr>
      </w:pPr>
      <w:r>
        <w:rPr>
          <w:rFonts w:ascii="Garamond" w:hAnsi="Garamond"/>
          <w:sz w:val="24"/>
        </w:rPr>
        <w:t xml:space="preserve">xx xxxxxx 2023. – Talousasioista vastaava valtiosihteeri, </w:t>
      </w:r>
      <w:r>
        <w:rPr>
          <w:rFonts w:ascii="Garamond" w:hAnsi="Garamond"/>
          <w:i/>
          <w:sz w:val="24"/>
        </w:rPr>
        <w:t>Pedro Cilínio</w:t>
      </w:r>
      <w:r>
        <w:rPr>
          <w:rFonts w:ascii="Garamond" w:hAnsi="Garamond"/>
          <w:sz w:val="24"/>
        </w:rPr>
        <w:t>.</w:t>
      </w:r>
    </w:p>
    <w:p w14:paraId="2FABC214" w14:textId="77777777" w:rsidR="00FC7BA5" w:rsidRPr="003D5AFB" w:rsidRDefault="00FC7BA5" w:rsidP="00BF69F3">
      <w:pPr>
        <w:spacing w:after="120" w:line="360" w:lineRule="auto"/>
        <w:jc w:val="both"/>
        <w:rPr>
          <w:rFonts w:ascii="Garamond" w:hAnsi="Garamond" w:cs="Arial"/>
          <w:sz w:val="24"/>
          <w:szCs w:val="24"/>
        </w:rPr>
      </w:pPr>
    </w:p>
    <w:p w14:paraId="7BDA659C" w14:textId="77777777" w:rsidR="00327929" w:rsidRPr="003D5AFB" w:rsidRDefault="00327929">
      <w:pPr>
        <w:rPr>
          <w:rFonts w:ascii="Garamond" w:hAnsi="Garamond" w:cs="Arial"/>
          <w:sz w:val="24"/>
          <w:szCs w:val="24"/>
        </w:rPr>
      </w:pPr>
      <w:r>
        <w:br w:type="page"/>
      </w:r>
    </w:p>
    <w:p w14:paraId="67F457C7" w14:textId="010A1BD5" w:rsidR="00503EE6" w:rsidRPr="003D5AFB" w:rsidRDefault="00503EE6" w:rsidP="00BF69F3">
      <w:pPr>
        <w:spacing w:after="120" w:line="360" w:lineRule="auto"/>
        <w:jc w:val="center"/>
        <w:rPr>
          <w:rFonts w:ascii="Garamond" w:hAnsi="Garamond" w:cs="Arial"/>
          <w:sz w:val="24"/>
          <w:szCs w:val="24"/>
        </w:rPr>
      </w:pPr>
      <w:r>
        <w:rPr>
          <w:rFonts w:ascii="Garamond" w:hAnsi="Garamond"/>
          <w:sz w:val="24"/>
        </w:rPr>
        <w:lastRenderedPageBreak/>
        <w:t>LIITE</w:t>
      </w:r>
    </w:p>
    <w:p w14:paraId="7BBDD6D4" w14:textId="792EC905" w:rsidR="00B55531" w:rsidRPr="003D5AFB" w:rsidRDefault="00B55531" w:rsidP="000E7B45">
      <w:pPr>
        <w:spacing w:after="120" w:line="360" w:lineRule="auto"/>
        <w:jc w:val="center"/>
        <w:rPr>
          <w:rFonts w:ascii="Garamond" w:hAnsi="Garamond" w:cs="Arial"/>
          <w:b/>
          <w:bCs/>
          <w:sz w:val="24"/>
          <w:szCs w:val="24"/>
        </w:rPr>
      </w:pPr>
      <w:r>
        <w:rPr>
          <w:rFonts w:ascii="Garamond" w:hAnsi="Garamond"/>
          <w:b/>
          <w:sz w:val="24"/>
        </w:rPr>
        <w:t>MÄÄRÄYS SAVUTUSMITTARIEN LAKISÄÄTEISESTÄ METROLOGISESTA VALVONNASTA</w:t>
      </w:r>
    </w:p>
    <w:p w14:paraId="1024B4FA" w14:textId="77777777" w:rsidR="00FC7BA5" w:rsidRPr="003D5AFB" w:rsidRDefault="00FC7BA5" w:rsidP="00501FB0">
      <w:pPr>
        <w:spacing w:after="120" w:line="360" w:lineRule="auto"/>
        <w:jc w:val="center"/>
        <w:rPr>
          <w:rFonts w:ascii="Garamond" w:hAnsi="Garamond" w:cs="Arial"/>
          <w:sz w:val="24"/>
          <w:szCs w:val="24"/>
        </w:rPr>
      </w:pPr>
    </w:p>
    <w:p w14:paraId="0E18C89E" w14:textId="0E3486D1"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1 §</w:t>
      </w:r>
    </w:p>
    <w:p w14:paraId="67D520C6"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Soveltamisala</w:t>
      </w:r>
    </w:p>
    <w:p w14:paraId="4356A378" w14:textId="58CC8C8E" w:rsidR="00B55531" w:rsidRPr="003D5AFB" w:rsidRDefault="00B55531" w:rsidP="000E7B45">
      <w:pPr>
        <w:spacing w:after="120" w:line="360" w:lineRule="auto"/>
        <w:jc w:val="both"/>
        <w:rPr>
          <w:rFonts w:ascii="Garamond" w:hAnsi="Garamond" w:cs="Arial"/>
          <w:sz w:val="24"/>
          <w:szCs w:val="24"/>
        </w:rPr>
      </w:pPr>
      <w:r>
        <w:rPr>
          <w:rFonts w:ascii="Garamond" w:hAnsi="Garamond"/>
          <w:sz w:val="24"/>
        </w:rPr>
        <w:t>Tätä asetusta sovelletaan savutusmittareihin, jotka on tarkoitettu dieselkäyttöisten ajoneuvojen pakokaasupäästöjen läpinäkymättömyyden mittaamiseen.</w:t>
      </w:r>
    </w:p>
    <w:p w14:paraId="7531927A" w14:textId="77777777" w:rsidR="00A57A1C" w:rsidRPr="003D5AFB" w:rsidRDefault="00A57A1C" w:rsidP="000E7B45">
      <w:pPr>
        <w:spacing w:after="120" w:line="360" w:lineRule="auto"/>
        <w:jc w:val="both"/>
        <w:rPr>
          <w:rFonts w:ascii="Garamond" w:hAnsi="Garamond" w:cs="Arial"/>
          <w:sz w:val="24"/>
          <w:szCs w:val="24"/>
        </w:rPr>
      </w:pPr>
    </w:p>
    <w:p w14:paraId="38FD58A9" w14:textId="0558B44D"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2 §</w:t>
      </w:r>
    </w:p>
    <w:p w14:paraId="5FB19F42" w14:textId="3A391A93" w:rsidR="006D605C" w:rsidRPr="003D5AFB" w:rsidRDefault="006D605C" w:rsidP="006D605C">
      <w:pPr>
        <w:spacing w:after="120" w:line="360" w:lineRule="auto"/>
        <w:jc w:val="center"/>
        <w:rPr>
          <w:rFonts w:ascii="Garamond" w:hAnsi="Garamond" w:cs="Arial"/>
          <w:b/>
          <w:bCs/>
          <w:sz w:val="24"/>
          <w:szCs w:val="24"/>
        </w:rPr>
      </w:pPr>
      <w:r>
        <w:rPr>
          <w:rFonts w:ascii="Garamond" w:hAnsi="Garamond"/>
          <w:b/>
          <w:sz w:val="24"/>
        </w:rPr>
        <w:t xml:space="preserve">Määritelmä </w:t>
      </w:r>
    </w:p>
    <w:p w14:paraId="216E5843" w14:textId="78AA9014" w:rsidR="00A57A1C" w:rsidRDefault="00E144AF" w:rsidP="000E7B45">
      <w:pPr>
        <w:spacing w:after="120" w:line="360" w:lineRule="auto"/>
        <w:jc w:val="both"/>
        <w:rPr>
          <w:rFonts w:ascii="Garamond" w:hAnsi="Garamond" w:cs="Arial"/>
          <w:sz w:val="24"/>
          <w:szCs w:val="24"/>
        </w:rPr>
      </w:pPr>
      <w:r>
        <w:rPr>
          <w:rFonts w:ascii="Garamond" w:hAnsi="Garamond"/>
          <w:sz w:val="24"/>
        </w:rPr>
        <w:t>Tässä määräyksessä savutusmittareilla tarkoitetaan laitteita, jotka on suunniteltu ajoneuvojen päästämien pakokaasujen läpinäkymättömyyden jatkuvaan mittaamiseen.</w:t>
      </w:r>
    </w:p>
    <w:p w14:paraId="0EC431E1" w14:textId="77777777" w:rsidR="00C97828" w:rsidRPr="003D5AFB" w:rsidRDefault="00C97828" w:rsidP="000E7B45">
      <w:pPr>
        <w:spacing w:after="120" w:line="360" w:lineRule="auto"/>
        <w:jc w:val="both"/>
        <w:rPr>
          <w:rFonts w:ascii="Garamond" w:hAnsi="Garamond" w:cs="Arial"/>
          <w:sz w:val="24"/>
          <w:szCs w:val="24"/>
        </w:rPr>
      </w:pPr>
    </w:p>
    <w:p w14:paraId="0C24B2CF" w14:textId="65386484" w:rsidR="00503EE6" w:rsidRPr="003D5AFB" w:rsidRDefault="00503EE6" w:rsidP="000E7B45">
      <w:pPr>
        <w:spacing w:after="120" w:line="360" w:lineRule="auto"/>
        <w:jc w:val="center"/>
        <w:rPr>
          <w:rFonts w:ascii="Garamond" w:hAnsi="Garamond" w:cs="Arial"/>
          <w:sz w:val="24"/>
          <w:szCs w:val="24"/>
        </w:rPr>
      </w:pPr>
      <w:bookmarkStart w:id="1" w:name="_Hlk63432496"/>
      <w:r>
        <w:rPr>
          <w:rFonts w:ascii="Garamond" w:hAnsi="Garamond"/>
          <w:sz w:val="24"/>
        </w:rPr>
        <w:t>3 §</w:t>
      </w:r>
    </w:p>
    <w:bookmarkEnd w:id="1"/>
    <w:p w14:paraId="58D3E434" w14:textId="77777777" w:rsidR="006D605C" w:rsidRPr="003D5AFB" w:rsidRDefault="006D605C" w:rsidP="006D605C">
      <w:pPr>
        <w:spacing w:after="120" w:line="360" w:lineRule="auto"/>
        <w:jc w:val="center"/>
        <w:rPr>
          <w:rFonts w:ascii="Garamond" w:hAnsi="Garamond" w:cs="Arial"/>
          <w:b/>
          <w:bCs/>
          <w:sz w:val="24"/>
          <w:szCs w:val="24"/>
        </w:rPr>
      </w:pPr>
      <w:r>
        <w:rPr>
          <w:rFonts w:ascii="Garamond" w:hAnsi="Garamond"/>
          <w:b/>
          <w:sz w:val="24"/>
        </w:rPr>
        <w:t>Käyttöönotto</w:t>
      </w:r>
    </w:p>
    <w:p w14:paraId="53E67223" w14:textId="39B9CF21" w:rsidR="006D605C" w:rsidRPr="003D5AFB" w:rsidRDefault="006D605C" w:rsidP="006D605C">
      <w:pPr>
        <w:spacing w:after="120" w:line="360" w:lineRule="auto"/>
        <w:jc w:val="both"/>
        <w:rPr>
          <w:rFonts w:ascii="Garamond" w:hAnsi="Garamond" w:cs="Arial"/>
          <w:sz w:val="24"/>
          <w:szCs w:val="24"/>
        </w:rPr>
      </w:pPr>
      <w:r>
        <w:rPr>
          <w:rFonts w:ascii="Garamond" w:hAnsi="Garamond"/>
          <w:sz w:val="24"/>
        </w:rPr>
        <w:t xml:space="preserve">Savutusmittarien on täytettävä standardissa ISO 11614 </w:t>
      </w:r>
      <w:bookmarkStart w:id="2" w:name="_Hlk63409046"/>
      <w:bookmarkStart w:id="3" w:name="_Hlk63674255"/>
      <w:r>
        <w:rPr>
          <w:rFonts w:ascii="Garamond" w:hAnsi="Garamond"/>
          <w:sz w:val="24"/>
        </w:rPr>
        <w:t xml:space="preserve">määritellyt </w:t>
      </w:r>
      <w:bookmarkEnd w:id="2"/>
      <w:bookmarkEnd w:id="3"/>
      <w:r>
        <w:rPr>
          <w:rFonts w:ascii="Garamond" w:hAnsi="Garamond"/>
          <w:sz w:val="24"/>
        </w:rPr>
        <w:t>metrologiset ja tekniset vaatimukset.</w:t>
      </w:r>
    </w:p>
    <w:p w14:paraId="329073A8" w14:textId="77777777" w:rsidR="00A57A1C" w:rsidRPr="003D5AFB" w:rsidRDefault="00A57A1C" w:rsidP="000E7B45">
      <w:pPr>
        <w:spacing w:after="120" w:line="360" w:lineRule="auto"/>
        <w:jc w:val="both"/>
        <w:rPr>
          <w:rFonts w:ascii="Garamond" w:hAnsi="Garamond" w:cs="Arial"/>
          <w:sz w:val="24"/>
          <w:szCs w:val="24"/>
        </w:rPr>
      </w:pPr>
    </w:p>
    <w:p w14:paraId="110D83CD" w14:textId="43F70083" w:rsidR="00533F9E" w:rsidRPr="003D5AFB" w:rsidRDefault="00533F9E" w:rsidP="000E7B45">
      <w:pPr>
        <w:spacing w:after="120" w:line="360" w:lineRule="auto"/>
        <w:jc w:val="center"/>
        <w:rPr>
          <w:rFonts w:ascii="Garamond" w:hAnsi="Garamond" w:cs="Arial"/>
          <w:sz w:val="24"/>
          <w:szCs w:val="24"/>
        </w:rPr>
      </w:pPr>
      <w:r>
        <w:rPr>
          <w:rFonts w:ascii="Garamond" w:hAnsi="Garamond"/>
          <w:sz w:val="24"/>
        </w:rPr>
        <w:t>4 §</w:t>
      </w:r>
    </w:p>
    <w:p w14:paraId="75DB895D" w14:textId="58B82272" w:rsidR="00C75076" w:rsidRPr="003D5AFB" w:rsidRDefault="00597F39" w:rsidP="000E7B45">
      <w:pPr>
        <w:spacing w:after="120" w:line="360" w:lineRule="auto"/>
        <w:jc w:val="center"/>
        <w:rPr>
          <w:rFonts w:ascii="Garamond" w:hAnsi="Garamond" w:cs="Arial"/>
          <w:sz w:val="24"/>
          <w:szCs w:val="24"/>
        </w:rPr>
      </w:pPr>
      <w:r>
        <w:rPr>
          <w:rFonts w:ascii="Garamond" w:hAnsi="Garamond"/>
          <w:b/>
          <w:sz w:val="24"/>
        </w:rPr>
        <w:t>Ilmaiseminen</w:t>
      </w:r>
    </w:p>
    <w:p w14:paraId="7F87933E" w14:textId="542F813F" w:rsidR="00197A36" w:rsidRPr="00197A36" w:rsidRDefault="00197A36" w:rsidP="00197A36">
      <w:pPr>
        <w:spacing w:after="120" w:line="360" w:lineRule="auto"/>
        <w:jc w:val="both"/>
        <w:rPr>
          <w:rFonts w:ascii="Garamond" w:hAnsi="Garamond" w:cs="Arial"/>
          <w:sz w:val="24"/>
          <w:szCs w:val="24"/>
        </w:rPr>
      </w:pPr>
      <w:r>
        <w:rPr>
          <w:rFonts w:ascii="Garamond" w:hAnsi="Garamond"/>
          <w:sz w:val="24"/>
        </w:rPr>
        <w:t>(1) Savutusmittarien ilmaisut on annettava valonabsorptiokertoimen muodossa, jota edustaa tunnus k, ja yksikkönä on m</w:t>
      </w:r>
      <w:r>
        <w:rPr>
          <w:rFonts w:ascii="Garamond" w:hAnsi="Garamond"/>
          <w:sz w:val="24"/>
          <w:vertAlign w:val="superscript"/>
        </w:rPr>
        <w:t>-1</w:t>
      </w:r>
      <w:r>
        <w:rPr>
          <w:rFonts w:ascii="Garamond" w:hAnsi="Garamond"/>
          <w:sz w:val="24"/>
        </w:rPr>
        <w:t>.</w:t>
      </w:r>
    </w:p>
    <w:p w14:paraId="0F28A0DF" w14:textId="3D7E2FD2" w:rsidR="00197A36" w:rsidRPr="00197A36" w:rsidRDefault="00197A36" w:rsidP="00197A36">
      <w:pPr>
        <w:spacing w:after="120" w:line="360" w:lineRule="auto"/>
        <w:jc w:val="both"/>
        <w:rPr>
          <w:rFonts w:ascii="Garamond" w:hAnsi="Garamond" w:cs="Arial"/>
          <w:sz w:val="24"/>
          <w:szCs w:val="24"/>
        </w:rPr>
      </w:pPr>
      <w:r>
        <w:rPr>
          <w:rFonts w:ascii="Garamond" w:hAnsi="Garamond"/>
          <w:sz w:val="24"/>
        </w:rPr>
        <w:t>(2) Läpinäkymättömyyden arvot annetaan prosentteina, jotka ilmaistaan symbolilla N.</w:t>
      </w:r>
    </w:p>
    <w:p w14:paraId="7B029027" w14:textId="571AF0FE" w:rsidR="001B79B7" w:rsidRPr="003D5AFB" w:rsidRDefault="00197A36" w:rsidP="00197A36">
      <w:pPr>
        <w:spacing w:after="120" w:line="360" w:lineRule="auto"/>
        <w:jc w:val="both"/>
        <w:rPr>
          <w:rFonts w:ascii="Garamond" w:hAnsi="Garamond" w:cs="Arial"/>
          <w:sz w:val="24"/>
          <w:szCs w:val="24"/>
        </w:rPr>
      </w:pPr>
      <w:r>
        <w:rPr>
          <w:rFonts w:ascii="Garamond" w:hAnsi="Garamond"/>
          <w:sz w:val="24"/>
        </w:rPr>
        <w:t>(3) Kun muuntokerroin ilmaistaan asianmukaisesti, voidaan hyväksyä muut vastaavat yksiköt kansainvälisen mittayksikköjärjestelmän (SI) yksiköiden perusteella.</w:t>
      </w:r>
    </w:p>
    <w:p w14:paraId="6978003C" w14:textId="77777777" w:rsidR="00A57A1C" w:rsidRPr="003D5AFB" w:rsidRDefault="00A57A1C" w:rsidP="000E7B45">
      <w:pPr>
        <w:spacing w:after="120" w:line="360" w:lineRule="auto"/>
        <w:jc w:val="both"/>
        <w:rPr>
          <w:rFonts w:ascii="Garamond" w:hAnsi="Garamond" w:cs="Arial"/>
          <w:sz w:val="24"/>
          <w:szCs w:val="24"/>
        </w:rPr>
      </w:pPr>
    </w:p>
    <w:p w14:paraId="3488AB2F" w14:textId="3E4CF1F1" w:rsidR="00503EE6" w:rsidRPr="003D5AFB" w:rsidRDefault="00503EE6" w:rsidP="003D2589">
      <w:pPr>
        <w:keepNext/>
        <w:spacing w:after="120" w:line="360" w:lineRule="auto"/>
        <w:jc w:val="center"/>
        <w:rPr>
          <w:rFonts w:ascii="Garamond" w:hAnsi="Garamond" w:cs="Arial"/>
          <w:sz w:val="24"/>
          <w:szCs w:val="24"/>
        </w:rPr>
      </w:pPr>
      <w:r>
        <w:rPr>
          <w:rFonts w:ascii="Garamond" w:hAnsi="Garamond"/>
          <w:sz w:val="24"/>
        </w:rPr>
        <w:lastRenderedPageBreak/>
        <w:t>5 §</w:t>
      </w:r>
    </w:p>
    <w:p w14:paraId="7A1BEF1E" w14:textId="77777777" w:rsidR="00503EE6" w:rsidRPr="003D5AFB" w:rsidRDefault="00503EE6" w:rsidP="005024E2">
      <w:pPr>
        <w:spacing w:after="120" w:line="360" w:lineRule="auto"/>
        <w:jc w:val="center"/>
        <w:rPr>
          <w:rFonts w:ascii="Garamond" w:hAnsi="Garamond" w:cs="Arial"/>
          <w:b/>
          <w:bCs/>
          <w:sz w:val="24"/>
          <w:szCs w:val="24"/>
        </w:rPr>
      </w:pPr>
      <w:r>
        <w:rPr>
          <w:rFonts w:ascii="Garamond" w:hAnsi="Garamond"/>
          <w:b/>
          <w:sz w:val="24"/>
        </w:rPr>
        <w:t>Lakisääteinen metrologinen valvonta</w:t>
      </w:r>
    </w:p>
    <w:p w14:paraId="1A8C137B" w14:textId="3F9C24C1" w:rsidR="00A57A1C" w:rsidRPr="003D5AFB" w:rsidRDefault="00503EE6" w:rsidP="005024E2">
      <w:pPr>
        <w:spacing w:after="120" w:line="360" w:lineRule="auto"/>
        <w:jc w:val="both"/>
        <w:rPr>
          <w:rFonts w:ascii="Garamond" w:hAnsi="Garamond" w:cs="Arial"/>
          <w:sz w:val="24"/>
          <w:szCs w:val="24"/>
        </w:rPr>
      </w:pPr>
      <w:bookmarkStart w:id="4" w:name="_Hlk106875133"/>
      <w:r>
        <w:rPr>
          <w:rFonts w:ascii="Garamond" w:hAnsi="Garamond"/>
          <w:sz w:val="24"/>
        </w:rPr>
        <w:t>Savutusmittarien</w:t>
      </w:r>
      <w:bookmarkEnd w:id="4"/>
      <w:r>
        <w:rPr>
          <w:rFonts w:ascii="Garamond" w:hAnsi="Garamond"/>
          <w:sz w:val="24"/>
        </w:rPr>
        <w:t xml:space="preserve"> lakisääteisestä metrologisesta valvonnasta vastaa Portugalin laatuinstituutti I. P. (IPQ, I. P.), ja se käsittää tyyppihyväksynnän, ensivarmennuksen, määräaikaisvarmennuksen ja ylimääräisen varmennuksen toiminnot.</w:t>
      </w:r>
    </w:p>
    <w:p w14:paraId="70D6A65A" w14:textId="77777777" w:rsidR="00FC7BA5" w:rsidRPr="003D5AFB" w:rsidRDefault="00FC7BA5" w:rsidP="00093EAB">
      <w:pPr>
        <w:spacing w:after="120" w:line="360" w:lineRule="auto"/>
        <w:jc w:val="both"/>
        <w:rPr>
          <w:rFonts w:ascii="Garamond" w:hAnsi="Garamond" w:cs="Arial"/>
          <w:sz w:val="24"/>
          <w:szCs w:val="24"/>
        </w:rPr>
      </w:pPr>
    </w:p>
    <w:p w14:paraId="7B45623B" w14:textId="732021EA" w:rsidR="00503EE6" w:rsidRPr="003D5AFB" w:rsidRDefault="00503EE6" w:rsidP="00104E49">
      <w:pPr>
        <w:spacing w:after="120" w:line="360" w:lineRule="auto"/>
        <w:jc w:val="center"/>
        <w:rPr>
          <w:rFonts w:ascii="Garamond" w:hAnsi="Garamond" w:cs="Arial"/>
          <w:sz w:val="24"/>
          <w:szCs w:val="24"/>
        </w:rPr>
      </w:pPr>
      <w:r>
        <w:rPr>
          <w:rFonts w:ascii="Garamond" w:hAnsi="Garamond"/>
          <w:sz w:val="24"/>
        </w:rPr>
        <w:t>6 §</w:t>
      </w:r>
    </w:p>
    <w:p w14:paraId="2FD67190" w14:textId="19023FF4" w:rsidR="00503EE6" w:rsidRPr="003D5AFB" w:rsidRDefault="00727801" w:rsidP="00104E49">
      <w:pPr>
        <w:spacing w:after="120" w:line="360" w:lineRule="auto"/>
        <w:jc w:val="center"/>
        <w:rPr>
          <w:rFonts w:ascii="Garamond" w:hAnsi="Garamond" w:cs="Arial"/>
          <w:b/>
          <w:bCs/>
          <w:sz w:val="24"/>
          <w:szCs w:val="24"/>
        </w:rPr>
      </w:pPr>
      <w:r>
        <w:rPr>
          <w:rFonts w:ascii="Garamond" w:hAnsi="Garamond"/>
          <w:b/>
          <w:sz w:val="24"/>
        </w:rPr>
        <w:t>Tyyppihyväksyntä</w:t>
      </w:r>
    </w:p>
    <w:p w14:paraId="07DF1D43" w14:textId="149EC1C6" w:rsidR="00BF3396" w:rsidRDefault="00BF3396" w:rsidP="00BF3396">
      <w:pPr>
        <w:spacing w:after="120" w:line="360" w:lineRule="auto"/>
        <w:jc w:val="both"/>
        <w:rPr>
          <w:rFonts w:ascii="Garamond" w:hAnsi="Garamond"/>
          <w:sz w:val="24"/>
          <w:szCs w:val="24"/>
        </w:rPr>
      </w:pPr>
      <w:r>
        <w:rPr>
          <w:rFonts w:ascii="Garamond" w:hAnsi="Garamond"/>
          <w:sz w:val="24"/>
        </w:rPr>
        <w:t>(1) Tyyppihyväksynnän on oltava 7 päivänä huhtikuuta 2022 annetun asetuksen nro 29/2022 7 §:ssä ja 23 päivänä elokuuta 2022 annetun asetuksen nro 211/2022 liitteenä olevan määräyksen 2 §:ssä säädettyjen vaatimusten mukainen.</w:t>
      </w:r>
    </w:p>
    <w:p w14:paraId="157246D2" w14:textId="297C8A92" w:rsidR="00BF3396" w:rsidRDefault="00BF3396" w:rsidP="00BF3396">
      <w:pPr>
        <w:spacing w:after="120" w:line="360" w:lineRule="auto"/>
        <w:jc w:val="both"/>
        <w:rPr>
          <w:rFonts w:ascii="Garamond" w:hAnsi="Garamond"/>
          <w:color w:val="000000"/>
          <w:sz w:val="24"/>
          <w:szCs w:val="24"/>
        </w:rPr>
      </w:pPr>
      <w:r>
        <w:rPr>
          <w:rFonts w:ascii="Garamond" w:hAnsi="Garamond"/>
          <w:sz w:val="24"/>
        </w:rPr>
        <w:t xml:space="preserve">(2) Tyyppihyväksynnän voimassaoloaikana kaikki hyväksyttyyn malliin tehdyt muutokset, jotka on tehty vaihtamalla osia, lisäämällä lisälaitteen, </w:t>
      </w:r>
      <w:r>
        <w:rPr>
          <w:rFonts w:ascii="Garamond" w:hAnsi="Garamond"/>
          <w:color w:val="000000"/>
          <w:sz w:val="24"/>
        </w:rPr>
        <w:t xml:space="preserve">muuttamalla asennettua tietokoneohjelmaa </w:t>
      </w:r>
      <w:r>
        <w:rPr>
          <w:rFonts w:ascii="Garamond" w:hAnsi="Garamond"/>
          <w:i/>
          <w:color w:val="000000"/>
          <w:sz w:val="24"/>
        </w:rPr>
        <w:t>(</w:t>
      </w:r>
      <w:r>
        <w:rPr>
          <w:rFonts w:ascii="Garamond" w:hAnsi="Garamond"/>
          <w:color w:val="000000"/>
          <w:sz w:val="24"/>
        </w:rPr>
        <w:t>ohjelmistot) tai muutoksilla, jotka voivat vaikuttaa mittaustuloksiin tai käyttöehtoihin, edellyttävät täydentävää tyyppihyväksyntää.</w:t>
      </w:r>
    </w:p>
    <w:p w14:paraId="5C139199" w14:textId="0E76FCE2" w:rsidR="00BF3396" w:rsidRDefault="00BF3396" w:rsidP="00BF3396">
      <w:pPr>
        <w:spacing w:after="120" w:line="360" w:lineRule="auto"/>
        <w:jc w:val="both"/>
        <w:rPr>
          <w:rFonts w:ascii="Garamond" w:hAnsi="Garamond"/>
          <w:color w:val="000000"/>
          <w:sz w:val="24"/>
          <w:szCs w:val="24"/>
        </w:rPr>
      </w:pPr>
      <w:r>
        <w:rPr>
          <w:rFonts w:ascii="Garamond" w:hAnsi="Garamond"/>
          <w:color w:val="000000"/>
          <w:sz w:val="24"/>
        </w:rPr>
        <w:t xml:space="preserve">(3) </w:t>
      </w:r>
      <w:r>
        <w:rPr>
          <w:rFonts w:ascii="Garamond" w:hAnsi="Garamond"/>
          <w:sz w:val="24"/>
        </w:rPr>
        <w:t xml:space="preserve">Savutusmittarien </w:t>
      </w:r>
      <w:r>
        <w:rPr>
          <w:rFonts w:ascii="Garamond" w:hAnsi="Garamond"/>
          <w:color w:val="000000"/>
          <w:sz w:val="24"/>
        </w:rPr>
        <w:t>käyttämillä</w:t>
      </w:r>
      <w:bookmarkStart w:id="5" w:name="_Hlk126936097"/>
      <w:r>
        <w:t xml:space="preserve"> </w:t>
      </w:r>
      <w:r>
        <w:rPr>
          <w:rFonts w:ascii="Garamond" w:hAnsi="Garamond"/>
          <w:sz w:val="24"/>
        </w:rPr>
        <w:t>tietokoneohjelmilla</w:t>
      </w:r>
      <w:r>
        <w:rPr>
          <w:rFonts w:ascii="Garamond" w:hAnsi="Garamond"/>
          <w:color w:val="000000"/>
          <w:sz w:val="24"/>
        </w:rPr>
        <w:t xml:space="preserve"> </w:t>
      </w:r>
      <w:bookmarkEnd w:id="5"/>
      <w:r>
        <w:rPr>
          <w:rFonts w:ascii="Garamond" w:hAnsi="Garamond"/>
          <w:color w:val="000000"/>
          <w:sz w:val="24"/>
        </w:rPr>
        <w:t>olisi varmistettava saatujen ja toimitettujen tietojen eheys ja luottamuksellisuus, ja tiedot on myös tunnistettava yksilöllisesti ja yksiselitteisesti.</w:t>
      </w:r>
    </w:p>
    <w:p w14:paraId="2FCFDA57" w14:textId="59631F94" w:rsidR="007204A7" w:rsidRPr="003D5AFB" w:rsidRDefault="007204A7" w:rsidP="002C68EA">
      <w:pPr>
        <w:pStyle w:val="ListParagraph"/>
        <w:spacing w:after="120" w:line="360" w:lineRule="auto"/>
        <w:ind w:left="0"/>
        <w:contextualSpacing w:val="0"/>
        <w:jc w:val="both"/>
        <w:rPr>
          <w:rFonts w:ascii="Garamond" w:hAnsi="Garamond" w:cs="Arial"/>
          <w:sz w:val="24"/>
          <w:szCs w:val="24"/>
        </w:rPr>
      </w:pPr>
    </w:p>
    <w:p w14:paraId="7C0C899C" w14:textId="006A9304" w:rsidR="00F60431" w:rsidRPr="003D5AFB" w:rsidRDefault="00F60431" w:rsidP="002C68EA">
      <w:pPr>
        <w:spacing w:after="120" w:line="360" w:lineRule="auto"/>
        <w:jc w:val="center"/>
        <w:rPr>
          <w:rFonts w:ascii="Garamond" w:hAnsi="Garamond" w:cs="Arial"/>
          <w:sz w:val="24"/>
          <w:szCs w:val="24"/>
        </w:rPr>
      </w:pPr>
      <w:r>
        <w:rPr>
          <w:rFonts w:ascii="Garamond" w:hAnsi="Garamond"/>
          <w:sz w:val="24"/>
        </w:rPr>
        <w:t>7 §</w:t>
      </w:r>
    </w:p>
    <w:p w14:paraId="34626D98" w14:textId="7B508073" w:rsidR="00F97B29" w:rsidRPr="003D5AFB" w:rsidRDefault="00570BD9" w:rsidP="002C68EA">
      <w:pPr>
        <w:spacing w:after="120" w:line="360" w:lineRule="auto"/>
        <w:jc w:val="center"/>
        <w:rPr>
          <w:rFonts w:ascii="Garamond" w:hAnsi="Garamond" w:cs="Arial"/>
          <w:b/>
          <w:bCs/>
          <w:sz w:val="24"/>
          <w:szCs w:val="24"/>
        </w:rPr>
      </w:pPr>
      <w:r>
        <w:rPr>
          <w:rFonts w:ascii="Garamond" w:hAnsi="Garamond"/>
          <w:b/>
          <w:sz w:val="24"/>
        </w:rPr>
        <w:t>Ensivarmennus</w:t>
      </w:r>
    </w:p>
    <w:p w14:paraId="43E5DF15" w14:textId="05439965" w:rsidR="0087542F" w:rsidRPr="003D5AFB" w:rsidRDefault="0087542F" w:rsidP="002C68EA">
      <w:pPr>
        <w:spacing w:after="120" w:line="360" w:lineRule="auto"/>
        <w:jc w:val="both"/>
        <w:rPr>
          <w:rFonts w:ascii="Garamond" w:hAnsi="Garamond" w:cs="Arial"/>
          <w:sz w:val="24"/>
          <w:szCs w:val="24"/>
        </w:rPr>
      </w:pPr>
      <w:r>
        <w:rPr>
          <w:rFonts w:ascii="Garamond" w:hAnsi="Garamond"/>
          <w:sz w:val="24"/>
        </w:rPr>
        <w:t>(1) Ensivarmennus on tehtävä ennen laitteen markkinoille saattamista tai korjauksen jälkeen ja aina, kun sinetöintijärjestelmä on rikkoutunut, jolloin määräaikaisvarmennusta ei tarvitse tehdä kyseisenä vuonna, sillä sen voimassaoloaika on sama.</w:t>
      </w:r>
    </w:p>
    <w:p w14:paraId="5A2368F9" w14:textId="167DAACC" w:rsidR="003842F2" w:rsidRPr="003D5AFB" w:rsidRDefault="003842F2" w:rsidP="002C68EA">
      <w:pPr>
        <w:spacing w:after="120" w:line="360" w:lineRule="auto"/>
        <w:jc w:val="both"/>
        <w:rPr>
          <w:rFonts w:ascii="Garamond" w:hAnsi="Garamond" w:cs="Arial"/>
          <w:sz w:val="24"/>
          <w:szCs w:val="24"/>
        </w:rPr>
      </w:pPr>
      <w:r>
        <w:rPr>
          <w:rFonts w:ascii="Garamond" w:hAnsi="Garamond"/>
          <w:sz w:val="24"/>
        </w:rPr>
        <w:t>(2) Ensivarmennustestit on tehtävä tämän määräyksen 3 §:ssä säädettyjen metrologisten ja teknisten vaatimusten mukaisesti.</w:t>
      </w:r>
    </w:p>
    <w:p w14:paraId="320CE689" w14:textId="6E0E1DB0" w:rsidR="00A17F17" w:rsidRDefault="003842F2" w:rsidP="00A17F17">
      <w:pPr>
        <w:jc w:val="both"/>
        <w:rPr>
          <w:rFonts w:ascii="Garamond" w:hAnsi="Garamond" w:cs="Arial"/>
          <w:sz w:val="24"/>
          <w:szCs w:val="24"/>
        </w:rPr>
      </w:pPr>
      <w:bookmarkStart w:id="6" w:name="_Hlk63414812"/>
      <w:r>
        <w:rPr>
          <w:rFonts w:ascii="Garamond" w:hAnsi="Garamond"/>
          <w:sz w:val="24"/>
        </w:rPr>
        <w:t>(3)</w:t>
      </w:r>
      <w:bookmarkEnd w:id="6"/>
      <w:r>
        <w:rPr>
          <w:rFonts w:ascii="Garamond" w:hAnsi="Garamond"/>
          <w:sz w:val="24"/>
        </w:rPr>
        <w:t xml:space="preserve"> Ensivarmennuksen suurimmat sallitut virhearvot ovat ± 2 % läpinäkymättömyyttä (N).  </w:t>
      </w:r>
    </w:p>
    <w:p w14:paraId="03EBD602" w14:textId="77777777" w:rsidR="00A57A1C" w:rsidRPr="003D5AFB" w:rsidRDefault="00A57A1C" w:rsidP="002C68EA">
      <w:pPr>
        <w:spacing w:after="120" w:line="360" w:lineRule="auto"/>
        <w:jc w:val="both"/>
        <w:rPr>
          <w:rFonts w:ascii="Garamond" w:hAnsi="Garamond" w:cs="Arial"/>
          <w:sz w:val="24"/>
          <w:szCs w:val="24"/>
        </w:rPr>
      </w:pPr>
    </w:p>
    <w:p w14:paraId="06FC48BE" w14:textId="1622D2EA" w:rsidR="00503EE6" w:rsidRPr="003D5AFB" w:rsidRDefault="00503EE6" w:rsidP="00090486">
      <w:pPr>
        <w:keepNext/>
        <w:spacing w:after="120" w:line="360" w:lineRule="auto"/>
        <w:jc w:val="center"/>
        <w:rPr>
          <w:rFonts w:ascii="Garamond" w:hAnsi="Garamond" w:cs="Arial"/>
          <w:sz w:val="24"/>
          <w:szCs w:val="24"/>
        </w:rPr>
      </w:pPr>
      <w:r>
        <w:rPr>
          <w:rFonts w:ascii="Garamond" w:hAnsi="Garamond"/>
          <w:sz w:val="24"/>
        </w:rPr>
        <w:lastRenderedPageBreak/>
        <w:t>8 §</w:t>
      </w:r>
    </w:p>
    <w:p w14:paraId="177F56D3" w14:textId="77777777" w:rsidR="00503EE6" w:rsidRPr="003D5AFB" w:rsidRDefault="00503EE6" w:rsidP="00090486">
      <w:pPr>
        <w:keepNext/>
        <w:spacing w:after="120" w:line="360" w:lineRule="auto"/>
        <w:jc w:val="center"/>
        <w:rPr>
          <w:rFonts w:ascii="Garamond" w:hAnsi="Garamond" w:cs="Arial"/>
          <w:b/>
          <w:bCs/>
          <w:sz w:val="24"/>
          <w:szCs w:val="24"/>
        </w:rPr>
      </w:pPr>
      <w:r>
        <w:rPr>
          <w:rFonts w:ascii="Garamond" w:hAnsi="Garamond"/>
          <w:b/>
          <w:sz w:val="24"/>
        </w:rPr>
        <w:t>Määräaikaisvarmennus</w:t>
      </w:r>
    </w:p>
    <w:p w14:paraId="62D7103A" w14:textId="3D028C7A" w:rsidR="005E797A" w:rsidRDefault="005E797A" w:rsidP="005E797A">
      <w:pPr>
        <w:spacing w:after="120" w:line="360" w:lineRule="auto"/>
        <w:jc w:val="both"/>
        <w:rPr>
          <w:rFonts w:ascii="Garamond" w:hAnsi="Garamond" w:cs="Arial"/>
          <w:sz w:val="24"/>
          <w:szCs w:val="24"/>
        </w:rPr>
      </w:pPr>
      <w:bookmarkStart w:id="7" w:name="_Hlk107869984"/>
      <w:bookmarkStart w:id="8" w:name="_Hlk107936171"/>
      <w:r>
        <w:rPr>
          <w:rFonts w:ascii="Garamond" w:hAnsi="Garamond"/>
          <w:sz w:val="24"/>
        </w:rPr>
        <w:t>(1) Määräaikaisvarmennus suoritetaan vuosittain, ja se on voimassa vuoden ajan sen suorittamisesta.</w:t>
      </w:r>
    </w:p>
    <w:bookmarkEnd w:id="7"/>
    <w:bookmarkEnd w:id="8"/>
    <w:p w14:paraId="583B7830" w14:textId="4D5C067E" w:rsidR="002B5F8C" w:rsidRPr="003D5AFB" w:rsidRDefault="002B5F8C" w:rsidP="002B5F8C">
      <w:pPr>
        <w:spacing w:after="120" w:line="360" w:lineRule="auto"/>
        <w:jc w:val="both"/>
        <w:rPr>
          <w:rFonts w:ascii="Garamond" w:hAnsi="Garamond" w:cs="Arial"/>
          <w:sz w:val="24"/>
          <w:szCs w:val="24"/>
        </w:rPr>
      </w:pPr>
      <w:r>
        <w:rPr>
          <w:rFonts w:ascii="Garamond" w:hAnsi="Garamond"/>
          <w:sz w:val="24"/>
        </w:rPr>
        <w:t>(2) Määräaikaisvarmennustestien on oltava samat kuin ensivarmennusta varten vahvistetut testit.</w:t>
      </w:r>
    </w:p>
    <w:p w14:paraId="6E7C93C7" w14:textId="5E71EEB5" w:rsidR="0073637C" w:rsidRPr="003D5AFB" w:rsidRDefault="002B5F8C">
      <w:pPr>
        <w:spacing w:after="120" w:line="360" w:lineRule="auto"/>
        <w:jc w:val="both"/>
        <w:rPr>
          <w:rFonts w:ascii="Garamond" w:hAnsi="Garamond" w:cs="Arial"/>
          <w:sz w:val="24"/>
          <w:szCs w:val="24"/>
        </w:rPr>
      </w:pPr>
      <w:r>
        <w:rPr>
          <w:rFonts w:ascii="Garamond" w:hAnsi="Garamond"/>
          <w:sz w:val="24"/>
        </w:rPr>
        <w:t>(3) Määräaikaisvarmennuksessa sallittujen suurimpien virheiden arvojen on vastattava ensivarmennusta varten määritettyjä suurimpien sallittujen virheiden arvoja.</w:t>
      </w:r>
    </w:p>
    <w:p w14:paraId="3A15EA1F" w14:textId="77777777" w:rsidR="00A57A1C" w:rsidRPr="003D5AFB" w:rsidRDefault="00A57A1C">
      <w:pPr>
        <w:spacing w:after="120" w:line="360" w:lineRule="auto"/>
        <w:jc w:val="both"/>
        <w:rPr>
          <w:rFonts w:ascii="Garamond" w:hAnsi="Garamond" w:cs="Arial"/>
          <w:sz w:val="24"/>
          <w:szCs w:val="24"/>
        </w:rPr>
      </w:pPr>
    </w:p>
    <w:p w14:paraId="484A3A9A" w14:textId="243DF155" w:rsidR="00503EE6" w:rsidRPr="003D5AFB" w:rsidRDefault="00503EE6" w:rsidP="002C68EA">
      <w:pPr>
        <w:spacing w:after="120" w:line="360" w:lineRule="auto"/>
        <w:jc w:val="center"/>
        <w:rPr>
          <w:rFonts w:ascii="Garamond" w:hAnsi="Garamond" w:cs="Arial"/>
          <w:sz w:val="24"/>
          <w:szCs w:val="24"/>
        </w:rPr>
      </w:pPr>
      <w:r>
        <w:rPr>
          <w:rFonts w:ascii="Garamond" w:hAnsi="Garamond"/>
          <w:sz w:val="24"/>
        </w:rPr>
        <w:t>9 §</w:t>
      </w:r>
    </w:p>
    <w:p w14:paraId="62B7028E" w14:textId="77777777" w:rsidR="00503EE6" w:rsidRPr="003D5AFB" w:rsidRDefault="00503EE6" w:rsidP="002C68EA">
      <w:pPr>
        <w:spacing w:after="120" w:line="360" w:lineRule="auto"/>
        <w:jc w:val="center"/>
        <w:rPr>
          <w:rFonts w:ascii="Garamond" w:hAnsi="Garamond" w:cs="Arial"/>
          <w:b/>
          <w:bCs/>
          <w:sz w:val="24"/>
          <w:szCs w:val="24"/>
        </w:rPr>
      </w:pPr>
      <w:r>
        <w:rPr>
          <w:rFonts w:ascii="Garamond" w:hAnsi="Garamond"/>
          <w:b/>
          <w:sz w:val="24"/>
        </w:rPr>
        <w:t>Ylimääräinen varmennus</w:t>
      </w:r>
    </w:p>
    <w:p w14:paraId="21E9EEE9" w14:textId="5CC7507F" w:rsidR="00503EE6" w:rsidRPr="003D5AFB" w:rsidRDefault="00944E05" w:rsidP="002C68EA">
      <w:pPr>
        <w:spacing w:after="120" w:line="360" w:lineRule="auto"/>
        <w:jc w:val="both"/>
        <w:rPr>
          <w:rFonts w:ascii="Garamond" w:hAnsi="Garamond" w:cs="Arial"/>
          <w:sz w:val="24"/>
          <w:szCs w:val="24"/>
        </w:rPr>
      </w:pPr>
      <w:r>
        <w:rPr>
          <w:rFonts w:ascii="Garamond" w:hAnsi="Garamond"/>
          <w:sz w:val="24"/>
        </w:rPr>
        <w:t>(1) Ylimääräiseen varmennukseen on sisällyttävä määräaikaiset varmennustestit.</w:t>
      </w:r>
    </w:p>
    <w:p w14:paraId="7447DA07" w14:textId="6567F499" w:rsidR="00503EE6" w:rsidRPr="003D5AFB" w:rsidRDefault="00503EE6">
      <w:pPr>
        <w:spacing w:after="120" w:line="360" w:lineRule="auto"/>
        <w:jc w:val="both"/>
        <w:rPr>
          <w:rFonts w:ascii="Garamond" w:hAnsi="Garamond" w:cs="Arial"/>
          <w:sz w:val="24"/>
          <w:szCs w:val="24"/>
        </w:rPr>
      </w:pPr>
      <w:r>
        <w:rPr>
          <w:rFonts w:ascii="Garamond" w:hAnsi="Garamond"/>
          <w:sz w:val="24"/>
        </w:rPr>
        <w:t>(2) Ylimääräisessä varmennuksessa suurimpien sallittujen virheiden arvojen on vastattava määräaikaisvarmennusta varten määritettyjen suurimpien sallittujen virheiden arvoja.</w:t>
      </w:r>
    </w:p>
    <w:p w14:paraId="0BE4205E" w14:textId="77777777" w:rsidR="0073637C" w:rsidRPr="003D5AFB" w:rsidRDefault="0073637C" w:rsidP="002C68EA">
      <w:pPr>
        <w:spacing w:after="120" w:line="360" w:lineRule="auto"/>
        <w:jc w:val="both"/>
        <w:rPr>
          <w:rFonts w:ascii="Garamond" w:hAnsi="Garamond" w:cs="Arial"/>
          <w:sz w:val="24"/>
          <w:szCs w:val="24"/>
        </w:rPr>
      </w:pPr>
    </w:p>
    <w:p w14:paraId="7C617DDA" w14:textId="72BADA5C" w:rsidR="000A231E" w:rsidRPr="003D5AFB" w:rsidRDefault="000A231E" w:rsidP="007366C9">
      <w:pPr>
        <w:spacing w:after="120" w:line="360" w:lineRule="auto"/>
        <w:jc w:val="center"/>
        <w:rPr>
          <w:rFonts w:ascii="Garamond" w:hAnsi="Garamond" w:cs="Arial"/>
          <w:sz w:val="24"/>
          <w:szCs w:val="24"/>
        </w:rPr>
      </w:pPr>
      <w:r>
        <w:rPr>
          <w:rFonts w:ascii="Garamond" w:hAnsi="Garamond"/>
          <w:sz w:val="24"/>
        </w:rPr>
        <w:t>10 §</w:t>
      </w:r>
    </w:p>
    <w:p w14:paraId="39298155" w14:textId="53987728" w:rsidR="000A231E" w:rsidRPr="003D5AFB" w:rsidRDefault="000A231E" w:rsidP="007366C9">
      <w:pPr>
        <w:spacing w:after="120" w:line="360" w:lineRule="auto"/>
        <w:jc w:val="center"/>
        <w:rPr>
          <w:rFonts w:ascii="Garamond" w:hAnsi="Garamond" w:cs="Arial"/>
          <w:b/>
          <w:bCs/>
          <w:sz w:val="24"/>
          <w:szCs w:val="24"/>
        </w:rPr>
      </w:pPr>
      <w:r>
        <w:rPr>
          <w:rFonts w:ascii="Garamond" w:hAnsi="Garamond"/>
          <w:b/>
          <w:sz w:val="24"/>
        </w:rPr>
        <w:t>Merkinnät ja merkit</w:t>
      </w:r>
    </w:p>
    <w:p w14:paraId="7A96B35F" w14:textId="514B3BE3" w:rsidR="004A5897" w:rsidRPr="003D5AFB" w:rsidRDefault="004A5897" w:rsidP="00BF69F3">
      <w:pPr>
        <w:spacing w:after="120" w:line="360" w:lineRule="auto"/>
        <w:jc w:val="both"/>
        <w:rPr>
          <w:rFonts w:ascii="Garamond" w:hAnsi="Garamond" w:cs="Arial"/>
          <w:sz w:val="24"/>
          <w:szCs w:val="24"/>
        </w:rPr>
      </w:pPr>
      <w:bookmarkStart w:id="9" w:name="_Hlk82391725"/>
      <w:bookmarkStart w:id="10" w:name="_Hlk82391591"/>
      <w:r>
        <w:rPr>
          <w:rFonts w:ascii="Garamond" w:hAnsi="Garamond"/>
          <w:sz w:val="24"/>
        </w:rPr>
        <w:t>(1) Savutusmittareissa on oltava selvästi luettavissa ja näkyvissä merkinnät ja merkit, jotka osoittavat tyyppihyväksyntämääräyksissä vahvistettujen metrologisten vaatimusten mukaisuuden.</w:t>
      </w:r>
    </w:p>
    <w:p w14:paraId="28620774" w14:textId="7685BCFA" w:rsidR="004A5897" w:rsidRPr="003D5AFB" w:rsidRDefault="004A5897" w:rsidP="00BF69F3">
      <w:pPr>
        <w:spacing w:after="120" w:line="360" w:lineRule="auto"/>
        <w:jc w:val="both"/>
        <w:rPr>
          <w:rFonts w:ascii="Garamond" w:hAnsi="Garamond" w:cs="Arial"/>
          <w:sz w:val="24"/>
          <w:szCs w:val="24"/>
        </w:rPr>
      </w:pPr>
      <w:r>
        <w:rPr>
          <w:rFonts w:ascii="Garamond" w:hAnsi="Garamond"/>
          <w:sz w:val="24"/>
        </w:rPr>
        <w:t>(2)</w:t>
      </w:r>
      <w:bookmarkEnd w:id="9"/>
      <w:r>
        <w:rPr>
          <w:rFonts w:ascii="Garamond" w:hAnsi="Garamond"/>
          <w:sz w:val="24"/>
        </w:rPr>
        <w:t xml:space="preserve"> Savutusmittareissa on oltava myös tyyppihyväksyntätunnus ja muut niiden käytön kannalta hyödylliset symbolit tai viittaukset.</w:t>
      </w:r>
    </w:p>
    <w:bookmarkEnd w:id="10"/>
    <w:p w14:paraId="7ACAD7AE" w14:textId="6B227A09" w:rsidR="00FC57F5" w:rsidRPr="003D5AFB" w:rsidRDefault="00FC57F5" w:rsidP="00BF69F3">
      <w:pPr>
        <w:autoSpaceDE w:val="0"/>
        <w:autoSpaceDN w:val="0"/>
        <w:adjustRightInd w:val="0"/>
        <w:spacing w:after="120" w:line="360" w:lineRule="auto"/>
        <w:jc w:val="both"/>
        <w:rPr>
          <w:rFonts w:ascii="Garamond" w:hAnsi="Garamond" w:cs="Arial"/>
          <w:sz w:val="24"/>
          <w:szCs w:val="24"/>
        </w:rPr>
      </w:pPr>
    </w:p>
    <w:p w14:paraId="03842174" w14:textId="79CCA1CF" w:rsidR="00503EE6" w:rsidRPr="003D5AFB" w:rsidRDefault="00503EE6" w:rsidP="00BF69F3">
      <w:pPr>
        <w:spacing w:after="120" w:line="360" w:lineRule="auto"/>
        <w:jc w:val="center"/>
        <w:rPr>
          <w:rFonts w:ascii="Garamond" w:hAnsi="Garamond" w:cs="Arial"/>
          <w:sz w:val="24"/>
          <w:szCs w:val="24"/>
        </w:rPr>
      </w:pPr>
      <w:bookmarkStart w:id="11" w:name="_Hlk63417111"/>
      <w:r>
        <w:rPr>
          <w:rFonts w:ascii="Garamond" w:hAnsi="Garamond"/>
          <w:sz w:val="24"/>
        </w:rPr>
        <w:t>11 §</w:t>
      </w:r>
    </w:p>
    <w:p w14:paraId="7F04099F" w14:textId="77777777" w:rsidR="00503EE6" w:rsidRPr="003D5AFB" w:rsidRDefault="00503EE6" w:rsidP="00BF69F3">
      <w:pPr>
        <w:spacing w:after="120" w:line="360" w:lineRule="auto"/>
        <w:jc w:val="center"/>
        <w:rPr>
          <w:rFonts w:ascii="Garamond" w:hAnsi="Garamond" w:cs="Arial"/>
          <w:b/>
          <w:bCs/>
          <w:sz w:val="24"/>
          <w:szCs w:val="24"/>
        </w:rPr>
      </w:pPr>
      <w:r>
        <w:rPr>
          <w:rFonts w:ascii="Garamond" w:hAnsi="Garamond"/>
          <w:b/>
          <w:sz w:val="24"/>
        </w:rPr>
        <w:t>Siirtymäsäännös</w:t>
      </w:r>
    </w:p>
    <w:bookmarkEnd w:id="11"/>
    <w:p w14:paraId="441DDFF2" w14:textId="48C08D7A" w:rsidR="00D24055" w:rsidRPr="003D5AFB" w:rsidRDefault="00D24055" w:rsidP="00BF69F3">
      <w:pPr>
        <w:spacing w:after="120" w:line="360" w:lineRule="auto"/>
        <w:jc w:val="both"/>
        <w:rPr>
          <w:rFonts w:ascii="Garamond" w:hAnsi="Garamond" w:cs="Arial"/>
          <w:sz w:val="24"/>
          <w:szCs w:val="24"/>
        </w:rPr>
      </w:pPr>
      <w:r>
        <w:rPr>
          <w:rFonts w:ascii="Garamond" w:hAnsi="Garamond"/>
          <w:sz w:val="24"/>
        </w:rPr>
        <w:t>Käytössä olevia savutusmittareita voidaan käyttää edelleen, jos ne ovat hyvässä kunnossa ja jos niiden virheet eivät metrologisten varmennustestien aikana ylitä suurimpia sallittuja virheitä.</w:t>
      </w:r>
    </w:p>
    <w:p w14:paraId="12DE1FBE" w14:textId="77777777" w:rsidR="00BF69F3" w:rsidRPr="003D5AFB" w:rsidRDefault="00BF69F3" w:rsidP="00BF69F3">
      <w:pPr>
        <w:spacing w:after="120" w:line="360" w:lineRule="auto"/>
        <w:jc w:val="center"/>
        <w:rPr>
          <w:rFonts w:ascii="Garamond" w:hAnsi="Garamond" w:cs="Arial"/>
          <w:sz w:val="24"/>
          <w:szCs w:val="24"/>
        </w:rPr>
      </w:pPr>
    </w:p>
    <w:p w14:paraId="1F4559B5" w14:textId="100C162E" w:rsidR="00336A88" w:rsidRPr="003D5AFB" w:rsidRDefault="00336A88" w:rsidP="00BF69F3">
      <w:pPr>
        <w:spacing w:after="120" w:line="360" w:lineRule="auto"/>
        <w:jc w:val="center"/>
        <w:rPr>
          <w:rFonts w:ascii="Garamond" w:hAnsi="Garamond" w:cs="Arial"/>
          <w:sz w:val="24"/>
          <w:szCs w:val="24"/>
        </w:rPr>
      </w:pPr>
      <w:r>
        <w:rPr>
          <w:rFonts w:ascii="Garamond" w:hAnsi="Garamond"/>
          <w:sz w:val="24"/>
        </w:rPr>
        <w:lastRenderedPageBreak/>
        <w:t>12 §</w:t>
      </w:r>
    </w:p>
    <w:p w14:paraId="00AFCFB4" w14:textId="2D0E9E49" w:rsidR="0014394D" w:rsidRPr="003D5AFB" w:rsidRDefault="00336A88" w:rsidP="00BF69F3">
      <w:pPr>
        <w:spacing w:after="120" w:line="360" w:lineRule="auto"/>
        <w:jc w:val="center"/>
        <w:rPr>
          <w:rFonts w:ascii="Garamond" w:hAnsi="Garamond" w:cs="Arial"/>
          <w:b/>
          <w:bCs/>
          <w:sz w:val="24"/>
          <w:szCs w:val="24"/>
        </w:rPr>
      </w:pPr>
      <w:r>
        <w:rPr>
          <w:rFonts w:ascii="Garamond" w:hAnsi="Garamond"/>
          <w:b/>
          <w:sz w:val="24"/>
        </w:rPr>
        <w:t xml:space="preserve">Loppusäännös </w:t>
      </w:r>
    </w:p>
    <w:p w14:paraId="745D5232" w14:textId="79E15894" w:rsidR="00181C8E" w:rsidRPr="003D5AFB" w:rsidRDefault="00181C8E" w:rsidP="00BF69F3">
      <w:pPr>
        <w:spacing w:after="120" w:line="360" w:lineRule="auto"/>
        <w:jc w:val="both"/>
        <w:rPr>
          <w:rFonts w:ascii="Garamond" w:hAnsi="Garamond" w:cs="Arial"/>
          <w:sz w:val="24"/>
          <w:szCs w:val="24"/>
        </w:rPr>
      </w:pPr>
      <w:r>
        <w:rPr>
          <w:rFonts w:ascii="Garamond" w:hAnsi="Garamond"/>
          <w:sz w:val="24"/>
        </w:rPr>
        <w:t>Edellä olevien pykälien säännökset eivät estä sellaisten savutusmittarien kaupan pitämistä ja myöhempää käyttöä, joiden mukana on vaatimustenmukaisuuden arviointitodistus, jonka ovat antaneet sovellettavan Euroopan unionin lainsäädännön mukaisesti hyväksytyt laitokset lakisääteisen metrologiatoiminnan puitteissa ja joka perustuu eritelmiin ja menettelyihin, joilla varmistetaan tässä asetuksessa tarkoitettua metrologista laatua vastaava, Portugalin laatuinstituutin arvioima metrologinen laatu.</w:t>
      </w:r>
    </w:p>
    <w:sectPr w:rsidR="00181C8E" w:rsidRPr="003D5AF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B060" w14:textId="77777777" w:rsidR="008A7813" w:rsidRDefault="008A7813" w:rsidP="00344923">
      <w:pPr>
        <w:spacing w:after="0" w:line="240" w:lineRule="auto"/>
      </w:pPr>
      <w:r>
        <w:separator/>
      </w:r>
    </w:p>
  </w:endnote>
  <w:endnote w:type="continuationSeparator" w:id="0">
    <w:p w14:paraId="1FBDF394" w14:textId="77777777" w:rsidR="008A7813" w:rsidRDefault="008A7813" w:rsidP="00344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altName w:val="Nirmala UI"/>
    <w:panose1 w:val="02000500000000000000"/>
    <w:charset w:val="00"/>
    <w:family w:val="swiss"/>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418B" w14:textId="77777777" w:rsidR="008A7813" w:rsidRDefault="008A7813" w:rsidP="00344923">
      <w:pPr>
        <w:spacing w:after="0" w:line="240" w:lineRule="auto"/>
      </w:pPr>
      <w:r>
        <w:separator/>
      </w:r>
    </w:p>
  </w:footnote>
  <w:footnote w:type="continuationSeparator" w:id="0">
    <w:p w14:paraId="5E8F1505" w14:textId="77777777" w:rsidR="008A7813" w:rsidRDefault="008A7813" w:rsidP="00344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F1B24"/>
    <w:multiLevelType w:val="hybridMultilevel"/>
    <w:tmpl w:val="EC52C694"/>
    <w:lvl w:ilvl="0" w:tplc="0816000F">
      <w:start w:val="1"/>
      <w:numFmt w:val="decimal"/>
      <w:lvlText w:val="%1."/>
      <w:lvlJc w:val="left"/>
      <w:pPr>
        <w:ind w:left="1429" w:hanging="360"/>
      </w:p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 w15:restartNumberingAfterBreak="0">
    <w:nsid w:val="5C19704B"/>
    <w:multiLevelType w:val="hybridMultilevel"/>
    <w:tmpl w:val="600AF8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5EB2209D"/>
    <w:multiLevelType w:val="hybridMultilevel"/>
    <w:tmpl w:val="DC60F11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6CE30405"/>
    <w:multiLevelType w:val="hybridMultilevel"/>
    <w:tmpl w:val="CAEC66F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072118954">
    <w:abstractNumId w:val="0"/>
  </w:num>
  <w:num w:numId="2" w16cid:durableId="2119715062">
    <w:abstractNumId w:val="2"/>
  </w:num>
  <w:num w:numId="3" w16cid:durableId="1937520543">
    <w:abstractNumId w:val="3"/>
  </w:num>
  <w:num w:numId="4" w16cid:durableId="277494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1D"/>
    <w:rsid w:val="00000BDE"/>
    <w:rsid w:val="0001190B"/>
    <w:rsid w:val="00013DAB"/>
    <w:rsid w:val="00032B15"/>
    <w:rsid w:val="00073EEC"/>
    <w:rsid w:val="0008627E"/>
    <w:rsid w:val="00090486"/>
    <w:rsid w:val="00093EAB"/>
    <w:rsid w:val="000A115E"/>
    <w:rsid w:val="000A231E"/>
    <w:rsid w:val="000D5C89"/>
    <w:rsid w:val="000E0638"/>
    <w:rsid w:val="000E597C"/>
    <w:rsid w:val="000E7B45"/>
    <w:rsid w:val="00104E49"/>
    <w:rsid w:val="00120B97"/>
    <w:rsid w:val="001248EE"/>
    <w:rsid w:val="0014090F"/>
    <w:rsid w:val="0014394D"/>
    <w:rsid w:val="00150079"/>
    <w:rsid w:val="00157B9F"/>
    <w:rsid w:val="00167FC3"/>
    <w:rsid w:val="00172C89"/>
    <w:rsid w:val="00181C8E"/>
    <w:rsid w:val="00187C7C"/>
    <w:rsid w:val="00191916"/>
    <w:rsid w:val="00197A36"/>
    <w:rsid w:val="001B79B7"/>
    <w:rsid w:val="001D20BF"/>
    <w:rsid w:val="001D7B24"/>
    <w:rsid w:val="001E2713"/>
    <w:rsid w:val="002008BE"/>
    <w:rsid w:val="00206996"/>
    <w:rsid w:val="002129E8"/>
    <w:rsid w:val="00213547"/>
    <w:rsid w:val="002207D6"/>
    <w:rsid w:val="002208C1"/>
    <w:rsid w:val="00221DEC"/>
    <w:rsid w:val="002261C4"/>
    <w:rsid w:val="00233473"/>
    <w:rsid w:val="00257208"/>
    <w:rsid w:val="002635B9"/>
    <w:rsid w:val="00272BB1"/>
    <w:rsid w:val="00291C0B"/>
    <w:rsid w:val="002A55E9"/>
    <w:rsid w:val="002B4130"/>
    <w:rsid w:val="002B5F8C"/>
    <w:rsid w:val="002C3FD8"/>
    <w:rsid w:val="002C51F6"/>
    <w:rsid w:val="002C68EA"/>
    <w:rsid w:val="002F11E4"/>
    <w:rsid w:val="003027CF"/>
    <w:rsid w:val="0031578E"/>
    <w:rsid w:val="0032043E"/>
    <w:rsid w:val="00327929"/>
    <w:rsid w:val="00336A88"/>
    <w:rsid w:val="00344923"/>
    <w:rsid w:val="00355D97"/>
    <w:rsid w:val="003602EC"/>
    <w:rsid w:val="00383640"/>
    <w:rsid w:val="003842F2"/>
    <w:rsid w:val="00392067"/>
    <w:rsid w:val="00394E9F"/>
    <w:rsid w:val="003D2589"/>
    <w:rsid w:val="003D5AFB"/>
    <w:rsid w:val="003E427B"/>
    <w:rsid w:val="003E6488"/>
    <w:rsid w:val="003F0878"/>
    <w:rsid w:val="0043441C"/>
    <w:rsid w:val="00437F7F"/>
    <w:rsid w:val="004629AB"/>
    <w:rsid w:val="0047061A"/>
    <w:rsid w:val="00473279"/>
    <w:rsid w:val="004A5897"/>
    <w:rsid w:val="004D2E9B"/>
    <w:rsid w:val="004D6DB6"/>
    <w:rsid w:val="004E5050"/>
    <w:rsid w:val="004F3F34"/>
    <w:rsid w:val="004F6C7F"/>
    <w:rsid w:val="004F7424"/>
    <w:rsid w:val="00501FB0"/>
    <w:rsid w:val="005024E2"/>
    <w:rsid w:val="00503EE6"/>
    <w:rsid w:val="0050525F"/>
    <w:rsid w:val="00525093"/>
    <w:rsid w:val="00533F9E"/>
    <w:rsid w:val="00550D71"/>
    <w:rsid w:val="00552B46"/>
    <w:rsid w:val="00556EE6"/>
    <w:rsid w:val="00561A2D"/>
    <w:rsid w:val="0056458D"/>
    <w:rsid w:val="00570BD9"/>
    <w:rsid w:val="00572E2D"/>
    <w:rsid w:val="00584418"/>
    <w:rsid w:val="00584675"/>
    <w:rsid w:val="0058561B"/>
    <w:rsid w:val="005935A3"/>
    <w:rsid w:val="00593E38"/>
    <w:rsid w:val="0059504B"/>
    <w:rsid w:val="00597F39"/>
    <w:rsid w:val="005B3B89"/>
    <w:rsid w:val="005D6074"/>
    <w:rsid w:val="005E017D"/>
    <w:rsid w:val="005E797A"/>
    <w:rsid w:val="005F1A28"/>
    <w:rsid w:val="006116CE"/>
    <w:rsid w:val="00617915"/>
    <w:rsid w:val="00624047"/>
    <w:rsid w:val="006246CC"/>
    <w:rsid w:val="00624B50"/>
    <w:rsid w:val="00643D18"/>
    <w:rsid w:val="00644DCE"/>
    <w:rsid w:val="00645700"/>
    <w:rsid w:val="0064792A"/>
    <w:rsid w:val="00664687"/>
    <w:rsid w:val="00664E24"/>
    <w:rsid w:val="00676C90"/>
    <w:rsid w:val="00690D4A"/>
    <w:rsid w:val="00694D01"/>
    <w:rsid w:val="00695633"/>
    <w:rsid w:val="006D605C"/>
    <w:rsid w:val="006E2787"/>
    <w:rsid w:val="00713821"/>
    <w:rsid w:val="007204A7"/>
    <w:rsid w:val="00727801"/>
    <w:rsid w:val="00727A58"/>
    <w:rsid w:val="0073637C"/>
    <w:rsid w:val="007366C9"/>
    <w:rsid w:val="00752C59"/>
    <w:rsid w:val="00754149"/>
    <w:rsid w:val="007600B5"/>
    <w:rsid w:val="007728C9"/>
    <w:rsid w:val="0078610F"/>
    <w:rsid w:val="007A512B"/>
    <w:rsid w:val="007C0464"/>
    <w:rsid w:val="007C6DD2"/>
    <w:rsid w:val="007E5832"/>
    <w:rsid w:val="007E5C60"/>
    <w:rsid w:val="008100B7"/>
    <w:rsid w:val="00814D47"/>
    <w:rsid w:val="0081718A"/>
    <w:rsid w:val="008218A2"/>
    <w:rsid w:val="00826185"/>
    <w:rsid w:val="00826762"/>
    <w:rsid w:val="008317C9"/>
    <w:rsid w:val="00834A86"/>
    <w:rsid w:val="0084050B"/>
    <w:rsid w:val="00841515"/>
    <w:rsid w:val="008552E9"/>
    <w:rsid w:val="00862940"/>
    <w:rsid w:val="0087542F"/>
    <w:rsid w:val="00897C78"/>
    <w:rsid w:val="008A7813"/>
    <w:rsid w:val="008D118F"/>
    <w:rsid w:val="008D4310"/>
    <w:rsid w:val="008E740B"/>
    <w:rsid w:val="008E76A4"/>
    <w:rsid w:val="00921B47"/>
    <w:rsid w:val="00921FB3"/>
    <w:rsid w:val="00933FA6"/>
    <w:rsid w:val="0093713E"/>
    <w:rsid w:val="00944E05"/>
    <w:rsid w:val="0095516A"/>
    <w:rsid w:val="00956E26"/>
    <w:rsid w:val="00960D0F"/>
    <w:rsid w:val="0096781D"/>
    <w:rsid w:val="00974B6D"/>
    <w:rsid w:val="00991E2E"/>
    <w:rsid w:val="009A06F9"/>
    <w:rsid w:val="009B2CD5"/>
    <w:rsid w:val="009B3585"/>
    <w:rsid w:val="009C3031"/>
    <w:rsid w:val="009E4A31"/>
    <w:rsid w:val="00A06037"/>
    <w:rsid w:val="00A11D7E"/>
    <w:rsid w:val="00A137F1"/>
    <w:rsid w:val="00A17F17"/>
    <w:rsid w:val="00A264B0"/>
    <w:rsid w:val="00A271F7"/>
    <w:rsid w:val="00A31292"/>
    <w:rsid w:val="00A36AE0"/>
    <w:rsid w:val="00A55ED6"/>
    <w:rsid w:val="00A57A1C"/>
    <w:rsid w:val="00A653AF"/>
    <w:rsid w:val="00A67E46"/>
    <w:rsid w:val="00A77330"/>
    <w:rsid w:val="00A86454"/>
    <w:rsid w:val="00A87329"/>
    <w:rsid w:val="00A94101"/>
    <w:rsid w:val="00AD15A5"/>
    <w:rsid w:val="00AE1812"/>
    <w:rsid w:val="00AE5805"/>
    <w:rsid w:val="00AF2A91"/>
    <w:rsid w:val="00B42A12"/>
    <w:rsid w:val="00B438A7"/>
    <w:rsid w:val="00B45C40"/>
    <w:rsid w:val="00B55531"/>
    <w:rsid w:val="00B85EFB"/>
    <w:rsid w:val="00B86C46"/>
    <w:rsid w:val="00BB424A"/>
    <w:rsid w:val="00BC41EE"/>
    <w:rsid w:val="00BE0BC3"/>
    <w:rsid w:val="00BF3396"/>
    <w:rsid w:val="00BF69F3"/>
    <w:rsid w:val="00BF701A"/>
    <w:rsid w:val="00BF7C4A"/>
    <w:rsid w:val="00C01D7B"/>
    <w:rsid w:val="00C110C9"/>
    <w:rsid w:val="00C116B9"/>
    <w:rsid w:val="00C32240"/>
    <w:rsid w:val="00C342DF"/>
    <w:rsid w:val="00C37AFB"/>
    <w:rsid w:val="00C40024"/>
    <w:rsid w:val="00C62C54"/>
    <w:rsid w:val="00C65889"/>
    <w:rsid w:val="00C75076"/>
    <w:rsid w:val="00C87710"/>
    <w:rsid w:val="00C96A98"/>
    <w:rsid w:val="00C97828"/>
    <w:rsid w:val="00CA3DB1"/>
    <w:rsid w:val="00CB4532"/>
    <w:rsid w:val="00CB479D"/>
    <w:rsid w:val="00CB623B"/>
    <w:rsid w:val="00CC6BCA"/>
    <w:rsid w:val="00CD6108"/>
    <w:rsid w:val="00CD6DFD"/>
    <w:rsid w:val="00CE4CC9"/>
    <w:rsid w:val="00CF41B0"/>
    <w:rsid w:val="00CF57EB"/>
    <w:rsid w:val="00D10CD1"/>
    <w:rsid w:val="00D24055"/>
    <w:rsid w:val="00D25AFC"/>
    <w:rsid w:val="00D32597"/>
    <w:rsid w:val="00D3733D"/>
    <w:rsid w:val="00D44515"/>
    <w:rsid w:val="00D4592B"/>
    <w:rsid w:val="00D61662"/>
    <w:rsid w:val="00D62496"/>
    <w:rsid w:val="00D629C3"/>
    <w:rsid w:val="00D749D5"/>
    <w:rsid w:val="00D7502D"/>
    <w:rsid w:val="00D82562"/>
    <w:rsid w:val="00DA1DE2"/>
    <w:rsid w:val="00DA4432"/>
    <w:rsid w:val="00DB0ED2"/>
    <w:rsid w:val="00DB3A4E"/>
    <w:rsid w:val="00DB5B5F"/>
    <w:rsid w:val="00DB710D"/>
    <w:rsid w:val="00DC17F8"/>
    <w:rsid w:val="00DD5624"/>
    <w:rsid w:val="00DE6AEC"/>
    <w:rsid w:val="00DE7ABD"/>
    <w:rsid w:val="00E0501D"/>
    <w:rsid w:val="00E0652D"/>
    <w:rsid w:val="00E144AF"/>
    <w:rsid w:val="00E257B2"/>
    <w:rsid w:val="00E37926"/>
    <w:rsid w:val="00E51F0B"/>
    <w:rsid w:val="00E60B65"/>
    <w:rsid w:val="00E73797"/>
    <w:rsid w:val="00E77C9F"/>
    <w:rsid w:val="00E9606F"/>
    <w:rsid w:val="00EA7E19"/>
    <w:rsid w:val="00EB3C2E"/>
    <w:rsid w:val="00EC1B91"/>
    <w:rsid w:val="00EF7D48"/>
    <w:rsid w:val="00F02FF6"/>
    <w:rsid w:val="00F071F7"/>
    <w:rsid w:val="00F220CE"/>
    <w:rsid w:val="00F31C27"/>
    <w:rsid w:val="00F359E3"/>
    <w:rsid w:val="00F376A5"/>
    <w:rsid w:val="00F5051C"/>
    <w:rsid w:val="00F60431"/>
    <w:rsid w:val="00F721C3"/>
    <w:rsid w:val="00F97B29"/>
    <w:rsid w:val="00FC57F5"/>
    <w:rsid w:val="00FC7BA5"/>
    <w:rsid w:val="00FD3C18"/>
    <w:rsid w:val="00FD5141"/>
    <w:rsid w:val="00FE18CA"/>
    <w:rsid w:val="00FE2F77"/>
    <w:rsid w:val="00FE5AA9"/>
    <w:rsid w:val="00FF0061"/>
    <w:rsid w:val="00FF6905"/>
  </w:rsids>
  <m:mathPr>
    <m:mathFont m:val="Cambria Math"/>
    <m:brkBin m:val="before"/>
    <m:brkBinSub m:val="--"/>
    <m:smallFrac m:val="0"/>
    <m:dispDef/>
    <m:lMargin m:val="0"/>
    <m:rMargin m:val="0"/>
    <m:defJc m:val="centerGroup"/>
    <m:wrapIndent m:val="1440"/>
    <m:intLim m:val="subSup"/>
    <m:naryLim m:val="undOvr"/>
  </m:mathPr>
  <w:themeFontLang w:val="pt-PT"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A2D4C"/>
  <w15:chartTrackingRefBased/>
  <w15:docId w15:val="{209064F1-3177-49F8-BAE4-0A4F8AC6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923"/>
    <w:pPr>
      <w:tabs>
        <w:tab w:val="center" w:pos="4252"/>
        <w:tab w:val="right" w:pos="8504"/>
      </w:tabs>
      <w:spacing w:after="0" w:line="240" w:lineRule="auto"/>
    </w:pPr>
  </w:style>
  <w:style w:type="character" w:customStyle="1" w:styleId="HeaderChar">
    <w:name w:val="Header Char"/>
    <w:basedOn w:val="DefaultParagraphFont"/>
    <w:link w:val="Header"/>
    <w:uiPriority w:val="99"/>
    <w:rsid w:val="00344923"/>
  </w:style>
  <w:style w:type="paragraph" w:styleId="Footer">
    <w:name w:val="footer"/>
    <w:basedOn w:val="Normal"/>
    <w:link w:val="FooterChar"/>
    <w:uiPriority w:val="99"/>
    <w:unhideWhenUsed/>
    <w:rsid w:val="00344923"/>
    <w:pPr>
      <w:tabs>
        <w:tab w:val="center" w:pos="4252"/>
        <w:tab w:val="right" w:pos="8504"/>
      </w:tabs>
      <w:spacing w:after="0" w:line="240" w:lineRule="auto"/>
    </w:pPr>
  </w:style>
  <w:style w:type="character" w:customStyle="1" w:styleId="FooterChar">
    <w:name w:val="Footer Char"/>
    <w:basedOn w:val="DefaultParagraphFont"/>
    <w:link w:val="Footer"/>
    <w:uiPriority w:val="99"/>
    <w:rsid w:val="00344923"/>
  </w:style>
  <w:style w:type="paragraph" w:styleId="ListParagraph">
    <w:name w:val="List Paragraph"/>
    <w:basedOn w:val="Normal"/>
    <w:uiPriority w:val="34"/>
    <w:qFormat/>
    <w:rsid w:val="00355D97"/>
    <w:pPr>
      <w:ind w:left="720"/>
      <w:contextualSpacing/>
    </w:pPr>
  </w:style>
  <w:style w:type="character" w:styleId="CommentReference">
    <w:name w:val="annotation reference"/>
    <w:basedOn w:val="DefaultParagraphFont"/>
    <w:uiPriority w:val="99"/>
    <w:semiHidden/>
    <w:unhideWhenUsed/>
    <w:rsid w:val="00533F9E"/>
    <w:rPr>
      <w:sz w:val="16"/>
      <w:szCs w:val="16"/>
    </w:rPr>
  </w:style>
  <w:style w:type="paragraph" w:styleId="CommentText">
    <w:name w:val="annotation text"/>
    <w:basedOn w:val="Normal"/>
    <w:link w:val="CommentTextChar"/>
    <w:uiPriority w:val="99"/>
    <w:unhideWhenUsed/>
    <w:rsid w:val="00533F9E"/>
    <w:pPr>
      <w:spacing w:line="240" w:lineRule="auto"/>
    </w:pPr>
    <w:rPr>
      <w:sz w:val="20"/>
      <w:szCs w:val="20"/>
    </w:rPr>
  </w:style>
  <w:style w:type="character" w:customStyle="1" w:styleId="CommentTextChar">
    <w:name w:val="Comment Text Char"/>
    <w:basedOn w:val="DefaultParagraphFont"/>
    <w:link w:val="CommentText"/>
    <w:uiPriority w:val="99"/>
    <w:rsid w:val="00533F9E"/>
    <w:rPr>
      <w:sz w:val="20"/>
      <w:szCs w:val="20"/>
    </w:rPr>
  </w:style>
  <w:style w:type="paragraph" w:styleId="CommentSubject">
    <w:name w:val="annotation subject"/>
    <w:basedOn w:val="CommentText"/>
    <w:next w:val="CommentText"/>
    <w:link w:val="CommentSubjectChar"/>
    <w:uiPriority w:val="99"/>
    <w:semiHidden/>
    <w:unhideWhenUsed/>
    <w:rsid w:val="00533F9E"/>
    <w:rPr>
      <w:b/>
      <w:bCs/>
    </w:rPr>
  </w:style>
  <w:style w:type="character" w:customStyle="1" w:styleId="CommentSubjectChar">
    <w:name w:val="Comment Subject Char"/>
    <w:basedOn w:val="CommentTextChar"/>
    <w:link w:val="CommentSubject"/>
    <w:uiPriority w:val="99"/>
    <w:semiHidden/>
    <w:rsid w:val="00533F9E"/>
    <w:rPr>
      <w:b/>
      <w:bCs/>
      <w:sz w:val="20"/>
      <w:szCs w:val="20"/>
    </w:rPr>
  </w:style>
  <w:style w:type="paragraph" w:styleId="BalloonText">
    <w:name w:val="Balloon Text"/>
    <w:basedOn w:val="Normal"/>
    <w:link w:val="BalloonTextChar"/>
    <w:uiPriority w:val="99"/>
    <w:semiHidden/>
    <w:unhideWhenUsed/>
    <w:rsid w:val="00533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F9E"/>
    <w:rPr>
      <w:rFonts w:ascii="Segoe UI" w:hAnsi="Segoe UI" w:cs="Segoe UI"/>
      <w:sz w:val="18"/>
      <w:szCs w:val="18"/>
    </w:rPr>
  </w:style>
  <w:style w:type="paragraph" w:styleId="Revision">
    <w:name w:val="Revision"/>
    <w:hidden/>
    <w:uiPriority w:val="99"/>
    <w:semiHidden/>
    <w:rsid w:val="00A17F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6b16a7-de2f-47cc-9eaa-991bdb9199e1">IPQDOC-224-38341</_dlc_DocId>
    <_dlc_DocIdUrl xmlns="716b16a7-de2f-47cc-9eaa-991bdb9199e1">
      <Url>http://ipq1sapp01:9999/DMET/_layouts/DocIdRedir.aspx?ID=IPQDOC-224-38341</Url>
      <Description>IPQDOC-224-38341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B068D4DB638D4D83CFEF74C12CB670" ma:contentTypeVersion="4" ma:contentTypeDescription="Create a new document." ma:contentTypeScope="" ma:versionID="29f85d568f2483290e2dfc2f2d882393">
  <xsd:schema xmlns:xsd="http://www.w3.org/2001/XMLSchema" xmlns:xs="http://www.w3.org/2001/XMLSchema" xmlns:p="http://schemas.microsoft.com/office/2006/metadata/properties" xmlns:ns2="716b16a7-de2f-47cc-9eaa-991bdb9199e1" targetNamespace="http://schemas.microsoft.com/office/2006/metadata/properties" ma:root="true" ma:fieldsID="8e9f0b2ccab4fb9ae99fd794bcfb2110" ns2:_="">
    <xsd:import namespace="716b16a7-de2f-47cc-9eaa-991bdb9199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b16a7-de2f-47cc-9eaa-991bdb9199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54567-45D1-4A3C-88CC-5B9388739A6A}">
  <ds:schemaRefs>
    <ds:schemaRef ds:uri="http://schemas.microsoft.com/office/2006/metadata/properties"/>
    <ds:schemaRef ds:uri="http://schemas.microsoft.com/office/infopath/2007/PartnerControls"/>
    <ds:schemaRef ds:uri="716b16a7-de2f-47cc-9eaa-991bdb9199e1"/>
  </ds:schemaRefs>
</ds:datastoreItem>
</file>

<file path=customXml/itemProps2.xml><?xml version="1.0" encoding="utf-8"?>
<ds:datastoreItem xmlns:ds="http://schemas.openxmlformats.org/officeDocument/2006/customXml" ds:itemID="{5F014FB8-1673-4D40-ADD5-EBE585697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b16a7-de2f-47cc-9eaa-991bdb919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6EA6A-55BD-4596-87D2-826D3BE138BD}">
  <ds:schemaRefs>
    <ds:schemaRef ds:uri="http://schemas.microsoft.com/sharepoint/events"/>
  </ds:schemaRefs>
</ds:datastoreItem>
</file>

<file path=customXml/itemProps4.xml><?xml version="1.0" encoding="utf-8"?>
<ds:datastoreItem xmlns:ds="http://schemas.openxmlformats.org/officeDocument/2006/customXml" ds:itemID="{3D0F512B-875A-4B06-8BC4-34DF7F15D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890</Words>
  <Characters>5077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MCFerreira@ipq.pt</dc:creator>
  <cp:keywords/>
  <dc:description/>
  <cp:lastModifiedBy>Liana Brili</cp:lastModifiedBy>
  <cp:revision>5</cp:revision>
  <dcterms:created xsi:type="dcterms:W3CDTF">2023-04-03T15:23:00Z</dcterms:created>
  <dcterms:modified xsi:type="dcterms:W3CDTF">2023-04-20T12:21:00Z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4600ee9b-d3c1-4d72-9efa-04b38c3a2de3</vt:lpwstr>
  </property>
  <property fmtid="{D5CDD505-2E9C-101B-9397-08002B2CF9AE}" pid="3" name="ContentTypeId">
    <vt:lpwstr>0x01010090B068D4DB638D4D83CFEF74C12CB670</vt:lpwstr>
  </property>
</Properties>
</file>