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A299" w14:textId="7D69A5E2"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EL- ------ 20210126 --- --- </w:t>
      </w:r>
      <w:bookmarkEnd w:id="0"/>
      <w:r>
        <w:rPr>
          <w:rFonts w:ascii="Courier New" w:hAnsi="Courier New"/>
          <w:sz w:val="20"/>
        </w:rPr>
        <w:t>PROJET</w:t>
      </w:r>
    </w:p>
    <w:p w14:paraId="61B72A04" w14:textId="77777777" w:rsidR="002B6ABF" w:rsidRPr="00774080" w:rsidRDefault="004B1EAC" w:rsidP="004E1D47">
      <w:pPr>
        <w:pStyle w:val="Heading1"/>
        <w:rPr>
          <w:sz w:val="30"/>
          <w:szCs w:val="30"/>
        </w:rPr>
      </w:pPr>
      <w:r>
        <w:rPr>
          <w:sz w:val="30"/>
        </w:rPr>
        <w:t>Νομοσχέδιο</w:t>
      </w:r>
    </w:p>
    <w:p w14:paraId="4AD3C5C7" w14:textId="77777777" w:rsidR="002B6ABF" w:rsidRPr="00774080" w:rsidRDefault="002B6ABF">
      <w:pPr>
        <w:pStyle w:val="Initiant"/>
        <w:rPr>
          <w:szCs w:val="26"/>
        </w:rPr>
      </w:pPr>
      <w:r>
        <w:t>της Ομοσπονδιακής Κυβέρνησης</w:t>
      </w:r>
    </w:p>
    <w:p w14:paraId="39573378" w14:textId="2AB76FB7" w:rsidR="002B6ABF" w:rsidRPr="00774080" w:rsidRDefault="00C80BD3" w:rsidP="007965D0">
      <w:pPr>
        <w:pStyle w:val="VorblattBezeichnung"/>
        <w:jc w:val="center"/>
      </w:pPr>
      <w:r>
        <w:t>Νομοσχέδιο για την τροποποίηση του νόμου περί προστασίας των ζώων - Απαγόρευση της θανάτωσης νεοσσών</w:t>
      </w:r>
    </w:p>
    <w:p w14:paraId="615E43B4" w14:textId="77777777" w:rsidR="004B1EAC" w:rsidRPr="00774080" w:rsidRDefault="00EF383E" w:rsidP="00EF383E">
      <w:pPr>
        <w:pStyle w:val="VorblattTitelProblemundZiel"/>
      </w:pPr>
      <w:r>
        <w:t>Α. Πρόβλημα και στόχος</w:t>
      </w:r>
    </w:p>
    <w:p w14:paraId="78584AAC" w14:textId="77777777" w:rsidR="003C6535" w:rsidRPr="00774080" w:rsidRDefault="003C6535" w:rsidP="003C6535">
      <w:pPr>
        <w:pStyle w:val="Text"/>
      </w:pPr>
      <w:r>
        <w:t xml:space="preserve">Σύμφωνα με την Ομοσπονδιακή Στατιστική Υπηρεσία, το 2019 εκκολάφθηκαν περίπου 45 εκατομμύρια «θηλυκά προοριζόμενα για </w:t>
      </w:r>
      <w:proofErr w:type="spellStart"/>
      <w:r>
        <w:t>αυγοπαραγωγή</w:t>
      </w:r>
      <w:proofErr w:type="spellEnd"/>
      <w:r>
        <w:t xml:space="preserve">». Τα «θηλυκά που προορίζονται για </w:t>
      </w:r>
      <w:proofErr w:type="spellStart"/>
      <w:r>
        <w:t>αυγοπαραγωγή</w:t>
      </w:r>
      <w:proofErr w:type="spellEnd"/>
      <w:r>
        <w:t xml:space="preserve">» είναι θηλυκοί νεοσσοί, οι οποίοι μετά την εκτροφή χρησιμοποιούνται ως όρνιθες </w:t>
      </w:r>
      <w:proofErr w:type="spellStart"/>
      <w:r>
        <w:t>αυγοπαραγωγής</w:t>
      </w:r>
      <w:proofErr w:type="spellEnd"/>
      <w:r>
        <w:t xml:space="preserve"> και, ως εκ τούτου, προέρχονται κατά κύριο λόγο από στελέχη, τα οποία, αντίθετα από άλλες φυλές μικτού προορισμού, προορίζονται ειδικά για την υψηλή </w:t>
      </w:r>
      <w:proofErr w:type="spellStart"/>
      <w:r>
        <w:t>αυγοπαραγωγή</w:t>
      </w:r>
      <w:proofErr w:type="spellEnd"/>
      <w:r>
        <w:t>.</w:t>
      </w:r>
    </w:p>
    <w:p w14:paraId="6E35931B" w14:textId="77777777" w:rsidR="003C6535" w:rsidRPr="00774080" w:rsidRDefault="003C6535" w:rsidP="003C6535">
      <w:pPr>
        <w:pStyle w:val="Text"/>
      </w:pPr>
      <w:r>
        <w:t xml:space="preserve">Από αυτά τα στελέχη, εκτός από 45 εκατομμύρια θηλυκά που προορίζονται για </w:t>
      </w:r>
      <w:proofErr w:type="spellStart"/>
      <w:r>
        <w:t>αυγοπαραγωγή</w:t>
      </w:r>
      <w:proofErr w:type="spellEnd"/>
      <w:r>
        <w:t>, εκκολάπτονται και 45 εκατομμύρια αρσενικοί νεοσσοί. Αυτοί οι αρσενικοί νεοσσοί διαχωρίζονται από τους παραγωγούς για οικονομικούς λόγους, επειδή οι πετεινοί δεν παράγουν αυγά και οι πετεινοί αυτών των στελεχών λόγω της περιορισμένης πάχυνσής τους δεν ενδείκνυνται ούτε ως κοτόπουλα πάχυνσης. Για τον λόγο αυτό, αυτή τη στιγμή, η μεγάλη πλειοψηφία των αρσενικών νεοσσών θανατώνονται λίγο μετά την εκκόλαψή τους στα εκκολαπτήρια. Η θανάτωση πραγματοποιείται κυρίως με την απελευθέρωση υψηλών συγκεντρώσεων διοξειδίου του άνθρακα, και σπανιότερα με τεμαχισμό.</w:t>
      </w:r>
    </w:p>
    <w:p w14:paraId="18595EEF" w14:textId="77777777" w:rsidR="003C6535" w:rsidRPr="00774080" w:rsidRDefault="003C6535" w:rsidP="003C6535">
      <w:pPr>
        <w:pStyle w:val="Text"/>
      </w:pPr>
      <w:r>
        <w:t xml:space="preserve">Ο νόμος περί προστασίας των ζώων αναφέρει στο άρθρο 1 εδάφιο 1 ότι τα ζώα πρέπει να προστατεύονται: «Σκοπός αυτού του νόμου είναι να προστατευθεί η ζωή και η ευημερία των ζώων υπό την ευθύνη του ανθρώπου για το ζώο ως έτερο ον». Το άρθρο 1 εδάφιο 2 του νόμου περί προστασίας των ζώων διατυπώνεται ως εξής: «Κανείς δεν επιτρέπεται χωρίς βάσιμο λόγο να προκαλεί πόνο, ταλαιπωρία ή τραυματισμό σε ένα ζώο». Εκ του άρθρου 1 εδάφιο 2 προκύπτει εξ αντιδιαστολής ότι η πρόκληση πόνου, ταλαιπωρίας ή τραυματισμού σε ζώα επιτρέπεται μόνον, εάν υφίσταται βάσιμος λόγος. Το ομοσπονδιακό διοικητικό δικαστήριο </w:t>
      </w:r>
      <w:proofErr w:type="spellStart"/>
      <w:r>
        <w:t>απεφάνθη</w:t>
      </w:r>
      <w:proofErr w:type="spellEnd"/>
      <w:r>
        <w:t xml:space="preserve"> με τις αποφάσεις της 13ης Ιουνίου 2019 (</w:t>
      </w:r>
      <w:proofErr w:type="spellStart"/>
      <w:r>
        <w:t>BVerwG</w:t>
      </w:r>
      <w:proofErr w:type="spellEnd"/>
      <w:r>
        <w:t xml:space="preserve"> 3 C 28.16, </w:t>
      </w:r>
      <w:proofErr w:type="spellStart"/>
      <w:r>
        <w:t>BVerwG</w:t>
      </w:r>
      <w:proofErr w:type="spellEnd"/>
      <w:r>
        <w:t xml:space="preserve"> 3 C 29.16) ότι –εν όψει της ενσωμάτωσης της προστασίας των ζώων στο Σύνταγμα ως εθνικού στόχου (άρθρο 20α του Συντάγματος)– το οικονομικό συμφέρον των ορνίθων, οι οποίες εκτρέφονται ειδικά με στόχο την υψηλή </w:t>
      </w:r>
      <w:proofErr w:type="spellStart"/>
      <w:r>
        <w:t>αυγοπαραγωγή</w:t>
      </w:r>
      <w:proofErr w:type="spellEnd"/>
      <w:r>
        <w:t xml:space="preserve">, δεν αποτελεί βάσιμο λόγο κατά την έννοια του άρθρου 1 εδάφιο 2 του νόμου περί προστασίας των ζώων, για τη θανάτωση των αρσενικών νεοσσών αυτών των στελεχών. Σύμφωνα με το ομοσπονδιακό διοικητικό δικαστήριο, ωστόσο, υφίσταται βάσιμος λόγος για τη συνέχιση της ισχύουσας πρακτικής της θανάτωσης των αρσενικών νεοσσών για μια μεταβατική περίοδο, εάν προβλέπεται ότι σε σύντομο χρονικό διάστημα θα υπάρχουν διαθέσιμες εναλλακτικές πρακτικές αντί της θανάτωσης των νεοσσών, οι οποίες επιβαρύνουν σαφώς λιγότερο τα εκκολαπτήρια από ό,τι η εκτροφή των ζώων. </w:t>
      </w:r>
    </w:p>
    <w:p w14:paraId="379BAE7F" w14:textId="77777777" w:rsidR="003C6535" w:rsidRPr="00774080" w:rsidRDefault="003C6535" w:rsidP="00557DBD">
      <w:pPr>
        <w:spacing w:before="0" w:after="0"/>
      </w:pPr>
      <w:r>
        <w:t xml:space="preserve">Ανεξάρτητα από τις δύο αποφάσεις και τις συγκεκριμένες ένδικες διαδικασίες, έχει εδώ και χρόνια εκφραστεί η πολιτική απαίτηση προς τον κλάδο της πτηνοτροφίας να εγκαταλειφθεί η πρακτική της θανάτωσης των νεοσσών. Για τον σκοπό, αφενός, χρηματοδοτήθηκαν ερευνητικά έργα για τη χρήση ορνίθων μικτού προορισμού. Κατά την εκτροφή ορνίθων μικτού προορισμού, οι όρνιθες θα πρέπει να επιτυγχάνουν επαρκή </w:t>
      </w:r>
      <w:proofErr w:type="spellStart"/>
      <w:r>
        <w:t>αυγοπαραγωγή</w:t>
      </w:r>
      <w:proofErr w:type="spellEnd"/>
      <w:r>
        <w:t xml:space="preserve"> και οι πετεινοί ένα αποδεκτό επίπεδο </w:t>
      </w:r>
      <w:proofErr w:type="spellStart"/>
      <w:r>
        <w:t>κρεατοπαραγωγής</w:t>
      </w:r>
      <w:proofErr w:type="spellEnd"/>
      <w:r>
        <w:t xml:space="preserve">, ούτως ώστε και τα δύο φύλα να αποκτήσουν οικονομική αξία. Αφετέρου, έχει επιτευχθεί στο μεταξύ μέσω ερευνητικών </w:t>
      </w:r>
      <w:r>
        <w:lastRenderedPageBreak/>
        <w:t xml:space="preserve">έργων, τα οποία χρηματοδοτούνται επίσης με δημόσια κονδύλια, η ανάπτυξη πρακτικών μεθόδων, με τις οποίες το φύλο μπορεί να προσδιοριστεί ήδη πριν από την εκκόλαψη των νεοσσών. Με τον τρόπο αυτό μπορούν να διαχωρίζονται τα αυγά, από τα οποία θα εκκολάπτονταν αρσενικοί νεοσσοί, ούτως ώστε να παραλείπεται η θανάτωση των αρσενικών νεοσσών. </w:t>
      </w:r>
    </w:p>
    <w:p w14:paraId="6A821666" w14:textId="77777777" w:rsidR="003C6535" w:rsidRPr="00774080" w:rsidRDefault="003C6535" w:rsidP="003C6535">
      <w:pPr>
        <w:pStyle w:val="Text"/>
      </w:pPr>
      <w:r>
        <w:t>Βάσει των ανωτέρω, ειδικότερα βάσει των αποφάσεων του ομοσπονδιακού διοικητικού δικαστηρίου, και όσον αφορά τον σύμφωνο στόχο του κυβερνητικού συνασπισμού στη συμφωνία για το σχηματισμό της κυβέρνησης συνασπισμού, για την κατάργηση της θανάτωσης των νεοσσών, στο εξής απαγορεύεται ρητά η θανάτωση των νεοσσών ορνίθων. Η απαγόρευση περιλαμβάνει επίσης τις όρνιθες εκτροφής και πολλαπλασιασμού. Οι όρνιθες εκτροφής χρησιμοποιούνται για την παραγωγή ορνίθων πολλαπλασιασμού, οι δε όρνιθες πολλαπλασιασμού προορίζονται για την παραγωγή νεοσσών χρήσης. Σύμφωνα με τις διαθέσιμες επιστημονικές γνώσεις, το έμβρυο ορνίθων πριν από την έβδομη ημέρα επώασης δεν είναι σε θέση να αντιληφθεί τον πόνο. Από την έβδομη ημέρα επώασης δεν μπορεί να αποκλειστεί η έναρξη της ανάπτυξης της αίσθησης του πόνου. Συνεπώς, για λόγους προστασίας των ζώων, δεν πρέπει να διενεργείται καμία παρέμβαση στο αυγό από την έβδομη ημέρα επώασης ή να διακόπτεται η διαδικασία επώασης, η οποία διεξάγεται μετά την εφαρμογή διαδικασιών για τον προσδιορισμό του φύλου στο εσωτερικό του αυγού και προκαλεί τον θάνατο του εμβρύου. Στο εξής, οι ενέργειες αυτές απαγορεύονται.</w:t>
      </w:r>
    </w:p>
    <w:p w14:paraId="1BA24636" w14:textId="77777777" w:rsidR="003C6535" w:rsidRPr="00774080" w:rsidRDefault="003C6535" w:rsidP="003C6535">
      <w:pPr>
        <w:pStyle w:val="VorblattTitelLsung"/>
      </w:pPr>
      <w:r>
        <w:t>Β. Λύση</w:t>
      </w:r>
    </w:p>
    <w:p w14:paraId="3B6C4276" w14:textId="77777777" w:rsidR="003C6535" w:rsidRPr="00774080" w:rsidRDefault="003C6535" w:rsidP="003C6535">
      <w:pPr>
        <w:pStyle w:val="Text"/>
      </w:pPr>
      <w:r>
        <w:t xml:space="preserve">Με τον νόμο, η απαγόρευση της θανάτωσης νεοσσών ορνίθων του είδους </w:t>
      </w:r>
      <w:proofErr w:type="spellStart"/>
      <w:r>
        <w:t>Gallus</w:t>
      </w:r>
      <w:proofErr w:type="spellEnd"/>
      <w:r>
        <w:t xml:space="preserve"> </w:t>
      </w:r>
      <w:proofErr w:type="spellStart"/>
      <w:r>
        <w:t>Gallus</w:t>
      </w:r>
      <w:proofErr w:type="spellEnd"/>
      <w:r>
        <w:t xml:space="preserve"> ενσωματώνεται στον νόμο περί προστασίας των ζώων. Η απαγόρευση περιλαμβάνει επίσης τις όρνιθες εκτροφής και πολλαπλασιασμού. </w:t>
      </w:r>
    </w:p>
    <w:p w14:paraId="433E6F3A" w14:textId="77777777" w:rsidR="003C6535" w:rsidRPr="00774080" w:rsidRDefault="003C6535" w:rsidP="003C6535">
      <w:pPr>
        <w:pStyle w:val="Text"/>
      </w:pPr>
      <w:r>
        <w:t xml:space="preserve">Επιπλέον, περιλαμβάνεται η απαγόρευση των παρεμβάσεων σε αυγά ορνίθων και της διακοπής της διαδικασίας επώασης από την έβδομη ημέρα επώασης που διεξάγονται κατά τη διάρκεια ή μετά την εφαρμογή μεθόδων για τον προσδιορισμό του φύλου στο εσωτερικό του αυγού και προκαλούν τον θάνατο των εμβρύων όρνιθας. </w:t>
      </w:r>
    </w:p>
    <w:p w14:paraId="4D3DCD0D" w14:textId="77777777" w:rsidR="003C6535" w:rsidRPr="00774080" w:rsidRDefault="003C6535" w:rsidP="003C6535">
      <w:pPr>
        <w:pStyle w:val="Text"/>
      </w:pPr>
      <w:r>
        <w:t xml:space="preserve">Καμία, όμως, από τις δύο απαγορεύσεις δεν τίθεται άμεσα, ούτε ταυτόχρονα, σε ισχύ. Θεσπίζεται μια ρύθμιση για τη σταδιακή έναρξη ισχύος: Η απαγόρευση της θανάτωσης νεοσσών κοτόπουλου τίθεται σε ισχύ την 1η Ιανουαρίου 2022 και η απαγόρευση των παρεμβάσεων στο αυγό και της διακοπής της διαδικασίας επώασης τίθεται σε ισχύ την 1η Ιανουαρίου 2024. Με τον τρόπο αυτό, ο εν λόγω κλάδος θα έχει τον χρόνο να προσαρμοστεί στο νέο νομικό πλαίσιο. </w:t>
      </w:r>
    </w:p>
    <w:p w14:paraId="56F0426A" w14:textId="77777777" w:rsidR="003C6535" w:rsidRPr="00774080" w:rsidRDefault="003C6535" w:rsidP="003C6535">
      <w:pPr>
        <w:pStyle w:val="VorblattTitelAlternativen"/>
      </w:pPr>
      <w:r>
        <w:t>Γ. Εναλλακτικές</w:t>
      </w:r>
    </w:p>
    <w:p w14:paraId="5A30BC6A" w14:textId="77777777" w:rsidR="003C6535" w:rsidRPr="00774080" w:rsidRDefault="003C6535" w:rsidP="003C6535">
      <w:pPr>
        <w:pStyle w:val="Text"/>
      </w:pPr>
      <w:r>
        <w:t>Η μη ενσωμάτωση αμφότερων των απαγορεύσεων ή μια απλά διαπιστωτική ρύθμιση, σύμφωνα με την οποία η θανάτωση νεοσσών και η πρόκληση θανάτου στα έμβρυα όρνιθας δεν συνιστά βάσιμο λόγο, δεν θα συνεπαγόταν επίτευξη του στόχου να αποτραπεί η θανάτωση των νεοσσών ή των εμβρύων όρνιθας και η αποτελεσματική τήρηση αυτής της απαγόρευσης. Συνεπώς, δεν διακρίνονται άλλες εξίσου κατάλληλες νομοθετικές εναλλακτικές. Οι ρυθμίσεις συμπληρώνονται από μέτρα, τα οποία έχουν ως στόχο την ενίσχυση της εκτροφής και της χρήσης φυλών μικτού προορισμού.</w:t>
      </w:r>
    </w:p>
    <w:p w14:paraId="1AB91B88" w14:textId="77777777" w:rsidR="003C6535" w:rsidRPr="00774080" w:rsidRDefault="003C6535" w:rsidP="003C6535">
      <w:pPr>
        <w:pStyle w:val="VorblattTitelHaushaltsausgabenohneErfllungsaufwand"/>
      </w:pPr>
      <w:r>
        <w:t>Δ. Δημοσιονομικές δαπάνες χωρίς κόστος συμμόρφωσης</w:t>
      </w:r>
    </w:p>
    <w:p w14:paraId="4A61EEE5" w14:textId="77777777" w:rsidR="003C6535" w:rsidRPr="00774080" w:rsidRDefault="003C6535" w:rsidP="003C6535">
      <w:pPr>
        <w:pStyle w:val="Text"/>
      </w:pPr>
      <w:r>
        <w:t xml:space="preserve">Με τον νόμο δεν προκύπτουν δημοσιονομικές δαπάνες χωρίς κόστος συμμόρφωσης. </w:t>
      </w:r>
    </w:p>
    <w:p w14:paraId="2A16B3C4" w14:textId="77777777" w:rsidR="003C6535" w:rsidRPr="00774080" w:rsidRDefault="003C6535" w:rsidP="003C6535">
      <w:pPr>
        <w:pStyle w:val="VorblattTitelErfllungsaufwand"/>
      </w:pPr>
      <w:r>
        <w:lastRenderedPageBreak/>
        <w:t>Ε. Κόστος συμμόρφωσης</w:t>
      </w:r>
    </w:p>
    <w:p w14:paraId="43FB213F" w14:textId="77777777" w:rsidR="003C6535" w:rsidRPr="00774080" w:rsidRDefault="003C6535" w:rsidP="003C6535">
      <w:pPr>
        <w:pStyle w:val="VorblattTitelErfllungsaufwandBrgerinnenundBrger"/>
      </w:pPr>
      <w:r>
        <w:t>E.1 Κόστος συμμόρφωσης για τους πολίτες</w:t>
      </w:r>
    </w:p>
    <w:p w14:paraId="14374CD3" w14:textId="77777777" w:rsidR="003C6535" w:rsidRPr="00774080" w:rsidRDefault="003C6535" w:rsidP="003C6535">
      <w:pPr>
        <w:pStyle w:val="Text"/>
      </w:pPr>
      <w:r>
        <w:t>Ο νόμος δεν συνεπάγεται κανένα κόστος συμμόρφωσης για τους πολίτες.</w:t>
      </w:r>
    </w:p>
    <w:p w14:paraId="288AF373" w14:textId="77777777" w:rsidR="003C6535" w:rsidRPr="00774080" w:rsidRDefault="003C6535" w:rsidP="003C6535">
      <w:pPr>
        <w:pStyle w:val="VorblattTitelErfllungsaufwandWirtschaft"/>
      </w:pPr>
      <w:r>
        <w:t>Ε.2 Κόστος συμμόρφωσης για την οικονομία</w:t>
      </w:r>
    </w:p>
    <w:p w14:paraId="75AA507A" w14:textId="77777777" w:rsidR="003C6535" w:rsidRPr="00774080" w:rsidRDefault="003C6535" w:rsidP="003C6535">
      <w:pPr>
        <w:pStyle w:val="Text"/>
      </w:pPr>
      <w:r>
        <w:t xml:space="preserve">Για την οικονομία προκύπτει από τον νόμο ετήσιο κόστος συμμόρφωσης ύψους περίπου 147,5 εκατ. ευρώ. </w:t>
      </w:r>
    </w:p>
    <w:p w14:paraId="21DE4006" w14:textId="77777777" w:rsidR="003C6535" w:rsidRPr="00774080" w:rsidRDefault="003C6535" w:rsidP="003C6535">
      <w:pPr>
        <w:pStyle w:val="VorblattTitelBrokratiekostenausInformationspflichten"/>
      </w:pPr>
      <w:r>
        <w:t>Εκ του οποίου γραφειοκρατικά έξοδα για υποχρεώσεις πληροφόρησης</w:t>
      </w:r>
    </w:p>
    <w:p w14:paraId="664AE8A4" w14:textId="77777777" w:rsidR="003C6535" w:rsidRPr="00774080" w:rsidRDefault="003C6535" w:rsidP="003C6535">
      <w:pPr>
        <w:pStyle w:val="Text"/>
      </w:pPr>
      <w:r>
        <w:t>Ουδέν.</w:t>
      </w:r>
    </w:p>
    <w:p w14:paraId="62CBB9D6" w14:textId="77777777" w:rsidR="003C6535" w:rsidRPr="00774080" w:rsidRDefault="003C6535" w:rsidP="003C6535">
      <w:pPr>
        <w:pStyle w:val="VorblattTitelErfllungsaufwandVerwaltung"/>
      </w:pPr>
      <w:r>
        <w:t>E.3 Κόστος συμμόρφωσης για τη διοίκηση</w:t>
      </w:r>
    </w:p>
    <w:p w14:paraId="3CA533EA" w14:textId="77777777" w:rsidR="003C6535" w:rsidRPr="00774080" w:rsidRDefault="003C6535" w:rsidP="003C6535">
      <w:pPr>
        <w:pStyle w:val="Text"/>
      </w:pPr>
      <w:r>
        <w:t xml:space="preserve">Δεν αναμένεται μεταβολή του κόστους συμμόρφωσης για τη διοίκηση. </w:t>
      </w:r>
    </w:p>
    <w:p w14:paraId="28C56470" w14:textId="77777777" w:rsidR="003C6535" w:rsidRPr="00774080" w:rsidRDefault="003C6535" w:rsidP="003C6535">
      <w:pPr>
        <w:pStyle w:val="VorblattTitelWeitereKosten"/>
      </w:pPr>
      <w:r>
        <w:t>ΣΤ. Περαιτέρω έξοδα</w:t>
      </w:r>
    </w:p>
    <w:p w14:paraId="37AADAA7" w14:textId="77777777" w:rsidR="00793A16" w:rsidRPr="00774080" w:rsidRDefault="00793A16" w:rsidP="003C6535">
      <w:pPr>
        <w:pStyle w:val="Text"/>
      </w:pPr>
      <w:r>
        <w:t>Μέσω του νόμου δύναται να αυξηθεί η τιμή των προσφερόμενων σε επίπεδο λιανικής πώλησης αυγών, καθώς ο κλάδος ενδεχομένως θα μετακυλήσει το κόστος που συνεπάγεται για αυτόν ο νόμος στις τελικές καταναλώτριες και τους τελικούς καταναλωτές.</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lastRenderedPageBreak/>
        <w:t>Σχέδιο νόμου της Ομοσπονδιακής Κυβέρνησης</w:t>
      </w:r>
    </w:p>
    <w:p w14:paraId="76BEEEA5" w14:textId="4C3BA99A" w:rsidR="002B6ABF" w:rsidRPr="00774080" w:rsidRDefault="004F1F90" w:rsidP="00144702">
      <w:pPr>
        <w:pStyle w:val="Bezeichnungnderungsdokument"/>
      </w:pPr>
      <w:r>
        <w:t>Νομοσχέδιο τροποποίησης του νόμου περί προστασίας των ζώων - Απαγόρευση της θανάτωσης των νεοσσών</w:t>
      </w:r>
      <w:r w:rsidR="00144702" w:rsidRPr="00774080">
        <w:rPr>
          <w:rStyle w:val="FootnoteReference"/>
        </w:rPr>
        <w:footnoteReference w:id="2"/>
      </w:r>
      <w:r w:rsidR="00144702" w:rsidRPr="00774080">
        <w:rPr>
          <w:rStyle w:val="FootnoteReference"/>
        </w:rPr>
        <w:t>)</w:t>
      </w:r>
      <w:r>
        <w:rPr>
          <w:rStyle w:val="FootnoteReference"/>
        </w:rPr>
        <w:t>)</w:t>
      </w:r>
    </w:p>
    <w:p w14:paraId="15D61ACB" w14:textId="77777777" w:rsidR="002B6ABF" w:rsidRPr="00774080" w:rsidRDefault="002B6ABF">
      <w:pPr>
        <w:pStyle w:val="Ausfertigungsdatumnderungsdokument"/>
      </w:pPr>
      <w:r>
        <w:t>της ...</w:t>
      </w:r>
    </w:p>
    <w:p w14:paraId="51CE921F" w14:textId="77777777" w:rsidR="002B6ABF" w:rsidRPr="00774080" w:rsidRDefault="002B6ABF" w:rsidP="00561226">
      <w:pPr>
        <w:pStyle w:val="EingangsformelStandardnderungsdokument"/>
      </w:pPr>
      <w:r>
        <w:t>Το ομοσπονδιακό κοινοβούλιο θέσπισε τον παρακάτω νόμο:</w:t>
      </w:r>
    </w:p>
    <w:p w14:paraId="7CC887D3" w14:textId="0801ECFC" w:rsidR="002B6ABF" w:rsidRPr="00774080" w:rsidRDefault="00DC4328" w:rsidP="00DC4328">
      <w:pPr>
        <w:pStyle w:val="ArtikelBezeichner"/>
        <w:numPr>
          <w:ilvl w:val="0"/>
          <w:numId w:val="0"/>
        </w:numPr>
      </w:pPr>
      <w:r>
        <w:t>Άρθρο 1</w:t>
      </w:r>
    </w:p>
    <w:p w14:paraId="340F9E51" w14:textId="77777777" w:rsidR="002B6ABF" w:rsidRPr="00774080" w:rsidRDefault="00561226">
      <w:pPr>
        <w:pStyle w:val="Artikelberschrift"/>
      </w:pPr>
      <w:r>
        <w:t>Τροποποίηση του νόμου περί προστασίας των ζώων</w:t>
      </w:r>
    </w:p>
    <w:p w14:paraId="56395C38" w14:textId="0D3C753A" w:rsidR="00561226" w:rsidRPr="00774080" w:rsidRDefault="00263A3C" w:rsidP="00144702">
      <w:pPr>
        <w:pStyle w:val="JuristischerAbsatznichtnummeriert"/>
      </w:pPr>
      <w:r>
        <w:t>Μετά το άρθρο 4β του νόμου περί προστασίας των ζώων, όπως κοινοποιήθηκε στις 18 Μαΐου 2006 (</w:t>
      </w:r>
      <w:proofErr w:type="spellStart"/>
      <w:r>
        <w:t>BGBl</w:t>
      </w:r>
      <w:proofErr w:type="spellEnd"/>
      <w:r>
        <w:t>. I σ. 1206, 1313), ο οποίος τροποποιήθηκε τελευταία με […], προστίθεται το ακόλουθο άρθρο 4γ:</w:t>
      </w:r>
    </w:p>
    <w:p w14:paraId="7193C587" w14:textId="77777777" w:rsidR="002D2BC0" w:rsidRPr="00774080" w:rsidRDefault="002D2BC0" w:rsidP="001216CA">
      <w:pPr>
        <w:pStyle w:val="RevisionParagraphBezeichnermanuell"/>
        <w:ind w:left="425" w:hanging="75"/>
      </w:pPr>
      <w:r>
        <w:t>«Άρθρο 4γ</w:t>
      </w:r>
    </w:p>
    <w:p w14:paraId="4D0DCF8B" w14:textId="6369DAD4" w:rsidR="006705B2" w:rsidRPr="00774080" w:rsidRDefault="006705B2" w:rsidP="006705B2">
      <w:pPr>
        <w:pStyle w:val="RevisionJuristischerAbsatz"/>
        <w:numPr>
          <w:ilvl w:val="2"/>
          <w:numId w:val="0"/>
        </w:numPr>
        <w:tabs>
          <w:tab w:val="left" w:pos="1275"/>
        </w:tabs>
        <w:ind w:left="425" w:firstLine="425"/>
      </w:pPr>
      <w:r>
        <w:t xml:space="preserve">Απαγορεύεται η θανάτωση νεοσσών ορνίθων </w:t>
      </w:r>
      <w:proofErr w:type="spellStart"/>
      <w:r>
        <w:t>ορνιθώνος</w:t>
      </w:r>
      <w:proofErr w:type="spellEnd"/>
      <w:r>
        <w:t xml:space="preserve"> του είδους </w:t>
      </w:r>
      <w:proofErr w:type="spellStart"/>
      <w:r>
        <w:t>Gallus</w:t>
      </w:r>
      <w:proofErr w:type="spellEnd"/>
      <w:r>
        <w:t xml:space="preserve"> </w:t>
      </w:r>
      <w:proofErr w:type="spellStart"/>
      <w:r>
        <w:t>gallus</w:t>
      </w:r>
      <w:proofErr w:type="spellEnd"/>
      <w:r>
        <w:t xml:space="preserve">, οι οποίες προέρχονται από στελέχη που προορίζονται για </w:t>
      </w:r>
      <w:proofErr w:type="spellStart"/>
      <w:r>
        <w:t>αυγοπαραγωγή</w:t>
      </w:r>
      <w:proofErr w:type="spellEnd"/>
      <w:r>
        <w:t xml:space="preserve">. Η απαγόρευση δεν ισχύει </w:t>
      </w:r>
    </w:p>
    <w:p w14:paraId="25DFD8F2" w14:textId="77777777" w:rsidR="006705B2" w:rsidRPr="00774080" w:rsidRDefault="006705B2" w:rsidP="00774080">
      <w:pPr>
        <w:pStyle w:val="RevisionNummerierungStufe1"/>
        <w:keepNext/>
        <w:tabs>
          <w:tab w:val="clear" w:pos="425"/>
          <w:tab w:val="num" w:pos="850"/>
        </w:tabs>
        <w:ind w:left="850"/>
      </w:pPr>
      <w:r>
        <w:t xml:space="preserve">για την περίπτωση, στην οποία η θανάτωση των νεοσσών </w:t>
      </w:r>
    </w:p>
    <w:p w14:paraId="17928067" w14:textId="77777777" w:rsidR="006705B2" w:rsidRPr="00774080" w:rsidRDefault="006705B2" w:rsidP="00FD68AF">
      <w:pPr>
        <w:pStyle w:val="RevisionNummerierungStufe3"/>
      </w:pPr>
      <w:r>
        <w:t>προβλέπεται ή απαιτείται σύμφωνα με τις νομοθετικές διατάξεις για τον έλεγχο της υγείας των ζώων, ή</w:t>
      </w:r>
    </w:p>
    <w:p w14:paraId="6A54A3A4" w14:textId="77777777" w:rsidR="006705B2" w:rsidRPr="00774080" w:rsidRDefault="006705B2" w:rsidP="006705B2">
      <w:pPr>
        <w:pStyle w:val="RevisionNummerierungStufe2"/>
        <w:tabs>
          <w:tab w:val="clear" w:pos="850"/>
          <w:tab w:val="num" w:pos="1275"/>
        </w:tabs>
        <w:ind w:left="1275"/>
      </w:pPr>
      <w:r>
        <w:t>απαιτούνται, κατά περίπτωση, για λόγους προστασίας των ζώων,</w:t>
      </w:r>
    </w:p>
    <w:p w14:paraId="4C16BB92" w14:textId="77777777" w:rsidR="006705B2" w:rsidRPr="00774080" w:rsidRDefault="006705B2" w:rsidP="006705B2">
      <w:pPr>
        <w:pStyle w:val="RevisionNummerierungStufe1"/>
        <w:tabs>
          <w:tab w:val="clear" w:pos="425"/>
          <w:tab w:val="num" w:pos="850"/>
        </w:tabs>
        <w:ind w:left="850"/>
      </w:pPr>
      <w:r>
        <w:t>για νεοσσούς, οι οποίοι δεν μπορούν να εκκολαφθούν,</w:t>
      </w:r>
    </w:p>
    <w:p w14:paraId="1F26A695" w14:textId="77777777" w:rsidR="006705B2" w:rsidRPr="00774080" w:rsidRDefault="006705B2" w:rsidP="006705B2">
      <w:pPr>
        <w:pStyle w:val="RevisionNummerierungStufe1"/>
        <w:tabs>
          <w:tab w:val="clear" w:pos="425"/>
          <w:tab w:val="num" w:pos="850"/>
        </w:tabs>
        <w:ind w:left="850"/>
      </w:pPr>
      <w:r>
        <w:t>για νεοσσούς, πετεινάρια, σύμφωνα με το άρθρο 1 σημείο 1 στοιχείο α) του κανονισμού (ΕΚ) αριθ. 543/2008 της Επιτροπής της 16ης Ιουνίου 2008 για τον καθορισμό λεπτομερών κανόνων εφαρμογής του κανονισμού (ΕΚ) αριθ. 1234/2007 του Συμβουλίου σχετικά με τους κανόνες εμπορίας για το κρέας πουλερικών (ΕΕ L 157 της 17.6.2008, σ. 46), ο οποίος τροποποιήθηκε με τον κανονισμό (ΕΕ) αριθ. 519/2013 της Επιτροπής της 21ης Φεβρουαρίου 2013 (ΕΕ L 158 της 10.6.2013, σ. 74), και</w:t>
      </w:r>
    </w:p>
    <w:p w14:paraId="28D1741A" w14:textId="77777777" w:rsidR="006705B2" w:rsidRPr="00774080" w:rsidRDefault="006705B2" w:rsidP="00774080">
      <w:pPr>
        <w:pStyle w:val="RevisionNummerierungStufe1"/>
        <w:keepNext/>
        <w:tabs>
          <w:tab w:val="clear" w:pos="425"/>
          <w:tab w:val="num" w:pos="850"/>
        </w:tabs>
        <w:ind w:left="850"/>
      </w:pPr>
      <w:r>
        <w:t xml:space="preserve">για νεοσσούς, </w:t>
      </w:r>
    </w:p>
    <w:p w14:paraId="065FD859" w14:textId="77777777" w:rsidR="006705B2" w:rsidRPr="00774080" w:rsidRDefault="006705B2" w:rsidP="00796FE3">
      <w:pPr>
        <w:pStyle w:val="RevisionNummerierungStufe3"/>
      </w:pPr>
      <w:r>
        <w:t>οι οποίοι προορίζονται για χρήση σε δοκιμές σε ζώα ή</w:t>
      </w:r>
    </w:p>
    <w:p w14:paraId="25FB8C13" w14:textId="77777777" w:rsidR="006705B2" w:rsidRPr="00774080" w:rsidRDefault="006705B2" w:rsidP="00796FE3">
      <w:pPr>
        <w:pStyle w:val="RevisionNummerierungStufe3"/>
      </w:pPr>
      <w:r>
        <w:t>ή των οποίων οι ιστοί ή τα όργανα προορίζονται να χρησιμοποιηθούν για επιστημονικούς σκοπούς.».</w:t>
      </w:r>
    </w:p>
    <w:p w14:paraId="3E398227" w14:textId="3DB2B0D0" w:rsidR="00B74AA8" w:rsidRPr="00774080" w:rsidRDefault="00DC4328" w:rsidP="00DC4328">
      <w:pPr>
        <w:pStyle w:val="ArtikelBezeichner"/>
        <w:numPr>
          <w:ilvl w:val="0"/>
          <w:numId w:val="0"/>
        </w:numPr>
      </w:pPr>
      <w:r>
        <w:lastRenderedPageBreak/>
        <w:t>Άρθρο 2</w:t>
      </w:r>
    </w:p>
    <w:p w14:paraId="3F42F66C" w14:textId="77777777" w:rsidR="00B74AA8" w:rsidRPr="00774080" w:rsidRDefault="00B74AA8" w:rsidP="005911C7">
      <w:pPr>
        <w:pStyle w:val="Artikelberschrift"/>
      </w:pPr>
      <w:r>
        <w:t>Άλλη τροποποίηση του νόμου περί προστασίας των ζώων</w:t>
      </w:r>
    </w:p>
    <w:p w14:paraId="06F4686D" w14:textId="77777777" w:rsidR="00B74AA8" w:rsidRPr="00774080" w:rsidRDefault="00B74AA8" w:rsidP="00774080">
      <w:pPr>
        <w:pStyle w:val="JuristischerAbsatznichtnummeriert"/>
        <w:keepNext/>
      </w:pPr>
      <w:r>
        <w:t>Ο νόμος περί προστασίας των ζώων, ο οποίος τροποποιήθηκε με το άρθρο 1 του παρόντος νόμου, τροποποιείται ακολούθως:</w:t>
      </w:r>
    </w:p>
    <w:p w14:paraId="6956D33E" w14:textId="77777777" w:rsidR="00E35578" w:rsidRPr="00774080" w:rsidRDefault="00E35578" w:rsidP="00774080">
      <w:pPr>
        <w:pStyle w:val="NummerierungStufe1"/>
        <w:keepNext/>
      </w:pPr>
      <w:r>
        <w:t>Το άρθρο 4γ τροποποιείται ως ακολούθως:</w:t>
      </w:r>
    </w:p>
    <w:p w14:paraId="42F2F3D3" w14:textId="77777777" w:rsidR="00761C51" w:rsidRPr="00774080" w:rsidRDefault="00761C51" w:rsidP="00FD68AF">
      <w:pPr>
        <w:pStyle w:val="NummerierungStufe2"/>
      </w:pPr>
      <w:r>
        <w:t>Το υπάρχον κείμενο μετατρέπεται σε παράγραφο 1.</w:t>
      </w:r>
    </w:p>
    <w:p w14:paraId="7D80BA9E" w14:textId="77777777" w:rsidR="00B74AA8" w:rsidRPr="00774080" w:rsidRDefault="00761C51" w:rsidP="00774080">
      <w:pPr>
        <w:pStyle w:val="NummerierungStufe2"/>
        <w:keepNext/>
      </w:pPr>
      <w:r>
        <w:t>Προστίθεται η ακόλουθη παράγραφος 2:</w:t>
      </w:r>
    </w:p>
    <w:p w14:paraId="4E843EDA" w14:textId="77777777" w:rsidR="00F565A0" w:rsidRPr="00774080" w:rsidRDefault="00B74AA8" w:rsidP="001216CA">
      <w:pPr>
        <w:pStyle w:val="RevisionJuristischerAbsatzmanuell"/>
        <w:tabs>
          <w:tab w:val="clear" w:pos="850"/>
          <w:tab w:val="left" w:pos="1700"/>
        </w:tabs>
        <w:ind w:left="850" w:firstLine="350"/>
      </w:pPr>
      <w:r>
        <w:t>«(2) Από την έβδομη ημέρα επώασης απαγορεύεται κατά τη διάρκεια ή μετά την εφαρμογή διαδικασίας προσδιορισμού του φύλου στο εσωτερικό του αυγού της όρνιθας</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παρέμβαση στο αυγό, η οποία προκαλεί τον θάνατο του εμβρύου όρνιθας, ή</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r>
        <w:t xml:space="preserve">διακοπή της διαδικασίας επώασης, η οποία προκαλεί τον θάνατο του εμβρύου όρνιθας.». </w:t>
      </w:r>
    </w:p>
    <w:p w14:paraId="21AC1179" w14:textId="77777777" w:rsidR="00903F6C" w:rsidRPr="00774080" w:rsidRDefault="00903F6C" w:rsidP="00774080">
      <w:pPr>
        <w:pStyle w:val="NummerierungStufe1"/>
        <w:keepNext/>
      </w:pPr>
      <w:r>
        <w:t>Μετά το άρθρο 18 παράγραφος 1 σημείο 6 προστίθεται το ακόλουθο σημείο 6α:</w:t>
      </w:r>
    </w:p>
    <w:p w14:paraId="612717EF" w14:textId="77777777" w:rsidR="00E35578" w:rsidRPr="00774080" w:rsidRDefault="00903F6C" w:rsidP="001216CA">
      <w:pPr>
        <w:pStyle w:val="RevisionNummerierungStufe1manuell"/>
        <w:tabs>
          <w:tab w:val="clear" w:pos="425"/>
          <w:tab w:val="left" w:pos="925"/>
        </w:tabs>
        <w:ind w:left="925" w:hanging="500"/>
      </w:pPr>
      <w:r>
        <w:t>«6α. κατά παράβαση του άρθρου 4γ παράγραφος 2 προβαίνει σε αναφερόμενη στις εν λόγω διατάξεις παρέμβαση ή διακοπή,».</w:t>
      </w:r>
    </w:p>
    <w:p w14:paraId="33CE28E1" w14:textId="7460DF8E" w:rsidR="002B6ABF" w:rsidRPr="00774080" w:rsidRDefault="00774080" w:rsidP="00774080">
      <w:pPr>
        <w:pStyle w:val="ArtikelBezeichner"/>
        <w:numPr>
          <w:ilvl w:val="0"/>
          <w:numId w:val="0"/>
        </w:numPr>
      </w:pPr>
      <w:r>
        <w:t>Άρθρο 3</w:t>
      </w:r>
    </w:p>
    <w:p w14:paraId="07031FA6" w14:textId="77777777" w:rsidR="002B6ABF" w:rsidRPr="00774080" w:rsidRDefault="002B6ABF">
      <w:pPr>
        <w:pStyle w:val="Artikelberschrift"/>
      </w:pPr>
      <w:r>
        <w:t>Έναρξη ισχύος</w:t>
      </w:r>
    </w:p>
    <w:p w14:paraId="1DE1E9F7" w14:textId="77777777" w:rsidR="00485DDD" w:rsidRPr="00774080" w:rsidRDefault="00485DDD" w:rsidP="00774080">
      <w:pPr>
        <w:pStyle w:val="JuristischerAbsatznummeriert"/>
        <w:numPr>
          <w:ilvl w:val="2"/>
          <w:numId w:val="28"/>
        </w:numPr>
      </w:pPr>
      <w:r>
        <w:t>Ο παρών νόμος τίθεται σε ισχύ, με την επιφύλαξη της παραγράφου 2, την 1η Ιανουαρίου 2022.</w:t>
      </w:r>
    </w:p>
    <w:p w14:paraId="7ED96738" w14:textId="77777777" w:rsidR="00485DDD" w:rsidRPr="00774080" w:rsidRDefault="00485DDD" w:rsidP="00485DDD">
      <w:pPr>
        <w:pStyle w:val="JuristischerAbsatznummeriert"/>
      </w:pPr>
      <w:r>
        <w:t>Το άρθρο 2 αρχίζει να ισχύει την 1η Ιανουαρίου 2024.</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lastRenderedPageBreak/>
        <w:t>Αιτιολογική έκθεση</w:t>
      </w:r>
    </w:p>
    <w:p w14:paraId="79A6DDF8" w14:textId="77777777" w:rsidR="002B6ABF" w:rsidRPr="00774080" w:rsidRDefault="002B6ABF" w:rsidP="00606ED5">
      <w:pPr>
        <w:pStyle w:val="BegrndungAllgemeinerTeil"/>
      </w:pPr>
      <w:r>
        <w:t>Α. Γενικό μέρος</w:t>
      </w:r>
    </w:p>
    <w:p w14:paraId="119E636A" w14:textId="77777777" w:rsidR="002B6ABF" w:rsidRPr="00774080" w:rsidRDefault="002B6ABF" w:rsidP="00606ED5">
      <w:pPr>
        <w:pStyle w:val="berschriftrmischBegrndung"/>
      </w:pPr>
      <w:r>
        <w:t>Στόχος και αναγκαιότητα των ρυθμίσεων</w:t>
      </w:r>
    </w:p>
    <w:p w14:paraId="0458A351" w14:textId="77777777" w:rsidR="00C37492" w:rsidRPr="00774080" w:rsidRDefault="00795460" w:rsidP="00795460">
      <w:pPr>
        <w:pStyle w:val="Text"/>
      </w:pPr>
      <w:r>
        <w:t xml:space="preserve">Σύμφωνα με την Ομοσπονδιακή Στατιστική Υπηρεσία, το 2019 εκκολάφθηκαν περίπου 45 εκατομμύρια «θηλυκά προοριζόμενα για </w:t>
      </w:r>
      <w:proofErr w:type="spellStart"/>
      <w:r>
        <w:t>αυγοπαραγωγή</w:t>
      </w:r>
      <w:proofErr w:type="spellEnd"/>
      <w:r>
        <w:t xml:space="preserve">». Τα «θηλυκά που προορίζονται για </w:t>
      </w:r>
      <w:proofErr w:type="spellStart"/>
      <w:r>
        <w:t>αυγοπαραγωγή</w:t>
      </w:r>
      <w:proofErr w:type="spellEnd"/>
      <w:r>
        <w:t xml:space="preserve">» είναι θηλυκοί νεοσσοί, οι οποίοι μετά την εκτροφή χρησιμοποιούνται ως όρνιθες </w:t>
      </w:r>
      <w:proofErr w:type="spellStart"/>
      <w:r>
        <w:t>αυγοπαραγωγής</w:t>
      </w:r>
      <w:proofErr w:type="spellEnd"/>
      <w:r>
        <w:t xml:space="preserve"> και, ως εκ τούτου, προέρχονται κατά κύριο λόγο από στελέχη, τα οποία, αντίθετα από άλλες φυλές μικτού προορισμού, προορίζονται ειδικά για την υψηλή </w:t>
      </w:r>
      <w:proofErr w:type="spellStart"/>
      <w:r>
        <w:t>αυγοπαραγωγή</w:t>
      </w:r>
      <w:proofErr w:type="spellEnd"/>
      <w:r>
        <w:t xml:space="preserve">. </w:t>
      </w:r>
    </w:p>
    <w:p w14:paraId="577E0AAE" w14:textId="77777777" w:rsidR="00795460" w:rsidRPr="00774080" w:rsidRDefault="00C37492" w:rsidP="00795460">
      <w:pPr>
        <w:pStyle w:val="Text"/>
      </w:pPr>
      <w:r>
        <w:t xml:space="preserve">Από αυτά τα στελέχη, εκτός από 45 εκατομμύρια θηλυκά που προορίζονται για </w:t>
      </w:r>
      <w:proofErr w:type="spellStart"/>
      <w:r>
        <w:t>αυγοπαραγωγή</w:t>
      </w:r>
      <w:proofErr w:type="spellEnd"/>
      <w:r>
        <w:t xml:space="preserve">, εκκολάπτονται και 45 εκατομμύρια αρσενικοί νεοσσοί. Για οικονομικούς λόγους, αυτοί οι αρσενικοί νεοσσοί διαχωρίζονται από τους παραγωγούς, επειδή οι αρσενικοί νεοσσοί μεγαλώνουν ως πετεινοί και δεν παράγουν αυγά. Επιπλέον, οι πετεινοί παρουσιάζουν μικρότερη πάχυνση σε σύγκριση με τα κοτόπουλα πάχυνσης. Για τον λόγο αυτό, αυτή τη στιγμή, η μεγάλη πλειοψηφία των αρσενικών νεοσσών θανατώνονται λίγο μετά την εκκόλαψή τους στα εκκολαπτήρια. Η θανάτωση πραγματοποιείται κυρίως με την απελευθέρωση υψηλών συγκεντρώσεων διοξειδίου του άνθρακα. </w:t>
      </w:r>
    </w:p>
    <w:p w14:paraId="196C8E27" w14:textId="77777777" w:rsidR="00795460" w:rsidRPr="00774080" w:rsidRDefault="00C37492" w:rsidP="00795460">
      <w:pPr>
        <w:pStyle w:val="Text"/>
      </w:pPr>
      <w:r>
        <w:t>Ο νόμος περί προστασίας των ζώων αναφέρει στο άρθρο 1 εδάφιο 1 ότι τα ζώα πρέπει να προστατεύονται: «Σκοπός αυτού του νόμου είναι να προστατευθεί η ζωή και η ευημερία των ζώων με βάση την ευθύνη του ανθρώπου για το ζώο ως έτερο ον». Εκ του άρθρου 1 εδάφιο 2 του νόμου περί προστασίας των ζώων προκύπτει εξ αντιδιαστολής ότι επιτρέπεται η πρόκληση πόνου, ταλαιπωρίας ή τραυματισμού σε ζώα μόνον, εάν υφίσταται βάσιμος λόγος. Το ομοσπονδιακό διοικητικό δικαστήριο κατέληξε με τις αποφάσεις της 13ης Ιουνίου 2019 (</w:t>
      </w:r>
      <w:proofErr w:type="spellStart"/>
      <w:r>
        <w:t>BVerwG</w:t>
      </w:r>
      <w:proofErr w:type="spellEnd"/>
      <w:r>
        <w:t xml:space="preserve"> 3 C 29.16, </w:t>
      </w:r>
      <w:proofErr w:type="spellStart"/>
      <w:r>
        <w:t>BVerwG</w:t>
      </w:r>
      <w:proofErr w:type="spellEnd"/>
      <w:r>
        <w:t xml:space="preserve"> 3 C 28.16) στο συμπέρασμα ότι –εν όψει της ενσωμάτωσης της προστασίας των ζώων στο Σύνταγμα ως εθνικού στόχου (άρθρο 20α του Συντάγματος)– η θανάτωση των αρσενικών νεοσσών σύμφωνα με τις τρέχουσες αξίες δεν αποτελεί αυτή καθ’ εαυτή βάσιμο λόγο κατά την έννοια του άρθρου 1 εδάφιο 2 του νόμου περί προστασίας των ζώων. Ο όρος «βάσιμος λόγος» έχει ως γνώμονα την ισορροπία μεταξύ των προστατευόμενων έννομων συμφερόντων των εκτροφέων και των συμφερόντων της προστασίας των ζώων. Το ομοσπονδιακό διοικητικό δικαστήριο διαπίστωσε ότι κατά τη στάθμιση των τρεχόντων συμφερόντων, τα συμφέροντα της προστασίας των ζώων είχαν μεγαλύτερη βαρύτητα από τα οικονομικά συμφέροντα των ορνιθοτροφείων για την αποφυγή των συνακόλουθων εξόδων για αρσενικούς νεοσσούς από στελέχη </w:t>
      </w:r>
      <w:proofErr w:type="spellStart"/>
      <w:r>
        <w:t>αυγοπαραγωγής</w:t>
      </w:r>
      <w:proofErr w:type="spellEnd"/>
      <w:r>
        <w:t xml:space="preserve">. Το ότι οι νεοσσοί που προέρχονται από στελέχη </w:t>
      </w:r>
      <w:proofErr w:type="spellStart"/>
      <w:r>
        <w:t>αυγοπαραγωγής</w:t>
      </w:r>
      <w:proofErr w:type="spellEnd"/>
      <w:r>
        <w:t xml:space="preserve"> και στελέχη διπλού προορισμού είναι πολύ λιγότερο κατάλληλοι για πάχυνση από ό,τι οι νεοσσοί από στελέχη πάχυνσης, είναι συνέπεια της εκτροφής η οποία κατά κύριο λόγο προσανατολίζεται στην οικονομική βιωσιμότητα και ενός τρόπου παραγωγής που βασίζεται σε αυτήν. Η συστηματική θανάτωση των αρσενικών νεοσσών που προέρχονται από στελέχη </w:t>
      </w:r>
      <w:proofErr w:type="spellStart"/>
      <w:r>
        <w:t>αυγοπαραγωγής</w:t>
      </w:r>
      <w:proofErr w:type="spellEnd"/>
      <w:r>
        <w:t xml:space="preserve"> δεν συνάδει με τη λογική του νόμου περί προστασίας των ζώων για τη διασφάλιση ισορροπίας μεταξύ της προστασίας των ζώων και των συμφερόντων χρήσης από τον άνθρωπο. Η προστασίας της ζωής, η οποία θεμελιώνεται δεοντολογικά σύμφωνα με τον σχεδιασμό του νόμου της προστασίας των ζώων όχι μόνο αναστέλλεται για αυτά τα ζώα, αλλά παρακάμπτεται ολοκληρωτικά. Παράχθηκαν με τη βέβαιη γνώση ότι θα θανατωθούν και πάλι αμέσως (</w:t>
      </w:r>
      <w:proofErr w:type="spellStart"/>
      <w:r>
        <w:t>πρβλ</w:t>
      </w:r>
      <w:proofErr w:type="spellEnd"/>
      <w:r>
        <w:t xml:space="preserve">. αποφάσεις του Ομοσπονδιακού Διοικητικού Δικαστηρίου της 13ης Ιουνίου 2019 – 3 C 28/16, 3 C 29/16 –, </w:t>
      </w:r>
      <w:proofErr w:type="spellStart"/>
      <w:r>
        <w:t>juris</w:t>
      </w:r>
      <w:proofErr w:type="spellEnd"/>
      <w:r>
        <w:t>, αιτιολογική σκέψη 26).</w:t>
      </w:r>
    </w:p>
    <w:p w14:paraId="749638F2" w14:textId="77777777" w:rsidR="00795460" w:rsidRPr="00774080" w:rsidRDefault="00795460" w:rsidP="00795460">
      <w:pPr>
        <w:pStyle w:val="Text"/>
      </w:pPr>
      <w:r>
        <w:t xml:space="preserve">Επειδή ο όρος «βάσιμος λόγος» έχει ως στόχο στο άρθρο 1 εδάφιο 2 του νόμου περί προστασίας των ζώων την επίτευξη ισορροπίας μεταξύ των έννομα προστατευόμενων </w:t>
      </w:r>
      <w:r>
        <w:lastRenderedPageBreak/>
        <w:t>συμφερόντων των εκτροφέων και των συμφερόντων της προστασίας των ζώων, δεν πρέπει να μην ληφθούν υπόψη επίσης η ισχύουσα πρακτική και τα ειδικά συμφέροντα των εκτροφέων κατά τη μετατροπή του τρόπου λειτουργίας. Επιπλέον, προβλέπεται ότι στο εγγύς μέλλον θα μπορεί να καθοριστεί το φύλο στο εσωτερικό του αυγού ή ότι θα μπορούν να βελτιωθούν οι δυνατότητες χρήσης των κοτόπουλων από στελέχη μικτού προορισμού. Σε μια τέτοια περίπτωση, δεν υπάρχει εύλογη ισορροπία μεταξύ των συμφερόντων κατά την έννοια του άρθρου 1 εδάφιο 2 του νόμου περί προστασίας των ζώων με την απαγόρευση της συνέχισης της θανάτωσης των αρσενικών νεοσσών χωρίς μεταβατική περίοδο, η οποία τους επιτρέπει να αναμένουν τη συγκεκριμένα προβλέψιμη δυνατότητα χρήσης μεθόδων για τον προσδιορισμό του φύλου στο εσωτερικό του αυγού και, μεταξύ αυτών, επίσης τυχόν περαιτέρω ανάπτυξη των στελεχών μικτού προορισμού. Εάν δεν υπάρξει αυτό το μεταβατικό διάστημα, τα εκκολαπτήρια θα υποχρεώνονταν αρχικά με υψηλές δαπάνες να καταστήσουν δυνατή την εκτροφή αρσενικών νεοσσών, προκειμένου στη συνέχεια μάλλον λίγο αργότερα να προετοιμάσουν μια μέθοδο για τον προσδιορισμό του φύλου στο αυγό ή να αναπροσαρμόσουν την επιχείρησή τους στην εκκόλαψη αυγών από βελτιωμένα στελέχη διπλού προορισμού. Η αποφυγή μιας τέτοιας διπλής αναπροσαρμογής θα αποτελούσε εν όψει των ειδικών περιστάσεων βάσιμο λόγο για την προσωρινή συνέχιση της ισχύουσας πρακτικής. Εάν απορριπτόταν ο βάσιμος λόγος για τη θανάτωση των αρσενικών νεοσσών ανεξάρτητα από τον απαιτούμενο χρόνο για την αναπροσαρμογή των επιχειρήσεων, δεν θα λαμβάνονταν κατάλληλα υπόψη τα άξια προστασίας συμφέροντα των εκτροφέων (</w:t>
      </w:r>
      <w:proofErr w:type="spellStart"/>
      <w:r>
        <w:t>πρβλ</w:t>
      </w:r>
      <w:proofErr w:type="spellEnd"/>
      <w:r>
        <w:t xml:space="preserve">. αποφάσεις του Ομοσπονδιακού Διοικητικού Δικαστηρίου της 13ης Ιουνίου 2019 – 3 C 28/16, 3 C 29/16 –, </w:t>
      </w:r>
      <w:proofErr w:type="spellStart"/>
      <w:r>
        <w:t>juris</w:t>
      </w:r>
      <w:proofErr w:type="spellEnd"/>
      <w:r>
        <w:t>, αιτιολογικές σκέψεις 28-31).</w:t>
      </w:r>
    </w:p>
    <w:p w14:paraId="42138065" w14:textId="77777777" w:rsidR="00C37492" w:rsidRPr="00774080" w:rsidRDefault="00C37492" w:rsidP="00795460">
      <w:pPr>
        <w:pStyle w:val="Text"/>
      </w:pPr>
      <w:r>
        <w:t xml:space="preserve">Ανεξάρτητα από τις δύο αποφάσεις και τις σχετικές ένδικες διαδικασίες, έχει εδώ και χρόνια εκφραστεί η πολιτική απαίτηση προς τον κλάδο της πτηνοτροφίας να εγκαταλειφθεί η πρακτική της θανάτωσης των νεοσσών. Για τον σκοπό, αφενός, χρηματοδοτήθηκαν ερευνητικά έργα για τη χρήση κοτόπουλων μικτού προορισμού. Επιπλέον, έχει επιτευχθεί μέσω ερευνητικών έργων, τα οποία χρηματοδοτούνται επίσης με δημόσια κονδύλια, η ανάπτυξη πρακτικών μεθόδων, με τις οποίες το φύλο μπορεί να καθοριστεί ήδη πριν από την εκκόλαψη των νεοσσών. Με τον τρόπο αυτό, μπορούν να διαχωρίζονται τα αυγά, από τα οποία θα εκκολάπτονταν αρσενικοί νεοσσοί, ούτως ώστε να παραλείπεται η θανάτωση αυτών των νεοσσών. </w:t>
      </w:r>
    </w:p>
    <w:p w14:paraId="01316C80" w14:textId="77777777" w:rsidR="00D178D1" w:rsidRPr="00774080" w:rsidRDefault="00B74AA8" w:rsidP="00795460">
      <w:pPr>
        <w:pStyle w:val="Text"/>
      </w:pPr>
      <w:r>
        <w:t>Σύμφωνα με τις διαθέσιμες επιστημονικές γνώσεις, το έμβρυο κοτόπουλου δεν είναι σε θέση πριν από την έβδομη ημέρα επώασης να αντιληφθεί τον πόνο</w:t>
      </w:r>
      <w:r w:rsidR="00106CCC" w:rsidRPr="00774080">
        <w:rPr>
          <w:rStyle w:val="FootnoteReference"/>
        </w:rPr>
        <w:footnoteReference w:id="3"/>
      </w:r>
      <w:r>
        <w:t xml:space="preserve">. Από την έβδομη ημέρα επώασης δεν μπορεί να αποκλειστεί η έναρξη της ανάπτυξης της αίσθησης του πόνου. Ως εκ τούτου, απαγορεύονται οι παρεμβάσεις στο αυγό των ορνίθων από την έβδομη ημέρα επώασης κατά τη διάρκεια ή μετά την εφαρμογή μεθόδων προσδιορισμού του φύλου στο αυγό, οι οποίες προκαλούν τον θάνατο του εμβρύου, συμπεριλαμβανομένης της διακοπής της διαδικασίας επώασης. Ένα έμβρυο όρνιθας αναπτύσσεται κατά τη διάρκεια της επώασης στο αυγό και εκκολάπτεται μετά από 20 έως 21 ημέρες. Σύμφωνα με τις τρέχουσες επιστημονικές γνώσεις θεωρείται βέβαιο ότι το έμβρυο όρνιθας δεν διαθέτει την αίσθηση του πόνου πριν από την έβδομη ημέρα επώασης. Κάποια στιγμή μετά την έκτη ημέρα επώασης αναπτύσσεται η αίσθηση του πόνου στο έμβρυο και σύμφωνα με τα τρέχοντα στοιχεία από τη 15η ημέρα επώασης είναι πλήρως ανεπτυγμένη. Επομένως, για λόγους προστασίας των ζώων πρέπει να απαγορεύεται όχι μόνο η θανάτωση των νεοσσών που εκκολάπτονται, αλλά από την έβδομη ημέρα επώασης και οι παρεμβάσεις στο αυγό των ορνίθων και η διαδικασία επώασης, οι οποίες οδηγούν στον θάνατο του εμβρύου, το οποίο διαθέτει δυνητικά την αίσθηση του πόνου. Από την έβδομη ημέρα επώασης και μετά, όσο πιο πολύ προχωρά η διαδικασία επώασης, τόσο πιο βέβαιο θεωρείται, ότι όσον αφορά την προστασία των ζώων, μεταξύ της πρόκλησης θανάτου του εμβρύου όρνιθας και του θανάτου του </w:t>
      </w:r>
      <w:proofErr w:type="spellStart"/>
      <w:r>
        <w:t>εκκολαφθέντος</w:t>
      </w:r>
      <w:proofErr w:type="spellEnd"/>
      <w:r>
        <w:t xml:space="preserve"> νεοσσού δεν μπορεί να υπάρξει καμία διαφορά, ή έστω όχι </w:t>
      </w:r>
      <w:r>
        <w:lastRenderedPageBreak/>
        <w:t xml:space="preserve">ουσιαστική διαφορά. Για τον λόγο αυτό, η φάση της ανάπτυξης του εμβρύου έως την εκκόλαψη του νεοσσού ενσωματώνεται στο πεδίο ρύθμισης της τροποποίησης του νόμου. Παράλληλα, πρέπει να αποτραπεί, λόγω της μακρόχρονης μεταβατικής περιόδου, η παροχή κινήτρων για την πραγματοποίηση κατ’ αρχάς επενδύσεων σε μεθόδους για τον προσδιορισμό του φύλου, οι οποίες εκτελούνται μετά την έβδομη ημέρα επώασης. </w:t>
      </w:r>
    </w:p>
    <w:p w14:paraId="601C1AC1" w14:textId="77777777" w:rsidR="002B6ABF" w:rsidRPr="00774080" w:rsidRDefault="00F62817" w:rsidP="00F62817">
      <w:pPr>
        <w:pStyle w:val="berschriftrmischBegrndung"/>
      </w:pPr>
      <w:r>
        <w:t xml:space="preserve">Ουσιαστικό περιεχόμενο του σχεδίου </w:t>
      </w:r>
    </w:p>
    <w:p w14:paraId="313B370E" w14:textId="77777777" w:rsidR="00795460" w:rsidRPr="00774080" w:rsidRDefault="00795460" w:rsidP="00795460">
      <w:pPr>
        <w:pStyle w:val="Text"/>
      </w:pPr>
      <w:r>
        <w:t>Με το παρόν νομοσχέδιο ενσωματώνεται στον νόμο περί προστασίας των ζώων η απαγόρευση της θανάτωσης των νεοσσών ορνίθων με στόχο τη διαφύλαξη των συμφερόντων της προστασίας των ζώων. Η απαγόρευση περιλαμβάνει επίσης τα ζώα εκτροφής και πολλαπλασιασμού.</w:t>
      </w:r>
    </w:p>
    <w:p w14:paraId="47BBEA54" w14:textId="77777777" w:rsidR="00451BE0" w:rsidRPr="00774080" w:rsidRDefault="00451BE0" w:rsidP="00451BE0">
      <w:pPr>
        <w:pStyle w:val="Text"/>
      </w:pPr>
      <w:r>
        <w:t>Επιπλέον, περιλαμβάνεται η απαγόρευση των παρεμβάσεων σε αυγά ορνίθων και της διακοπής της διαδικασίας επώασης από την έβδομη ημέρα επώασης, οι οποίες διεξάγονται κατά τη διάρκεια ή μετά την εφαρμογή μεθόδων για τον προσδιορισμό του φύλου στο εσωτερικό του αυγού και προκαλούν τον θάνατο των εμβρύων.</w:t>
      </w:r>
    </w:p>
    <w:p w14:paraId="0F1974FB" w14:textId="77777777" w:rsidR="00451BE0" w:rsidRPr="00774080" w:rsidRDefault="00451BE0" w:rsidP="00451BE0">
      <w:pPr>
        <w:pStyle w:val="Text"/>
      </w:pPr>
      <w:r>
        <w:t>Καμία, όμως, από τις δύο απαγορεύσεις δεν τίθεται άμεσα, ούτε ταυτόχρονα, σε ισχύ. Θεσπίζεται μια ρύθμιση για τη σταδιακή έναρξη ισχύος: Η απαγόρευση της θανάτωσης νεοσσών ορνίθων τίθεται σε ισχύ την 1η Ιανουαρίου 2022 και η απαγόρευση των παρεμβάσεων στα αυγά των ορνίθων και της διακοπής της διαδικασίας επώασης την 1η Ιανουαρίου 2024. Με τον τρόπο αυτό, ο εν λόγω κλάδος θα έχει τον χρόνο να προσαρμοστεί στο νέο νομικό πλαίσιο.</w:t>
      </w:r>
    </w:p>
    <w:p w14:paraId="5EA97A34" w14:textId="77777777" w:rsidR="002B6ABF" w:rsidRPr="00774080" w:rsidRDefault="002B6ABF" w:rsidP="00606ED5">
      <w:pPr>
        <w:pStyle w:val="berschriftrmischBegrndung"/>
      </w:pPr>
      <w:r>
        <w:t>Εναλλακτικές</w:t>
      </w:r>
    </w:p>
    <w:p w14:paraId="26C1FF80" w14:textId="77777777" w:rsidR="00AE798D" w:rsidRPr="00774080" w:rsidRDefault="00795460" w:rsidP="00AE798D">
      <w:pPr>
        <w:pStyle w:val="Text"/>
      </w:pPr>
      <w:r>
        <w:t>Η μη ενσωμάτωση αμφότερων των απαγορεύσεων ή μια απλά διαπιστωτική ρύθμιση, σύμφωνα με την οποία δεν υφίσταται βάσιμος λόγος για τη θανάτωση νεοσσών και την πρόκληση θανάτου στα έμβρυα κοτόπουλου, δεν θα συνεπαγόταν επίτευξη του στόχου της απαγόρευσης της θανάτωσης των νεοσσών ή των εμβρύων κοτόπουλου και η αποτελεσματική τήρηση αυτής της απαγόρευσης. Συνεπώς, δεν διακρίνονται άλλες εξίσου κατάλληλες νομοθετικές εναλλακτικές. Οι ρυθμίσεις συμπληρώνονται από μέτρα, τα οποία έχουν ως στόχο την ενίσχυση της εκτροφής και της χρήσης φυλών μικτού προορισμού.</w:t>
      </w:r>
    </w:p>
    <w:p w14:paraId="7B738679" w14:textId="77777777" w:rsidR="002B6ABF" w:rsidRPr="00774080" w:rsidRDefault="002B6ABF" w:rsidP="00AE798D">
      <w:pPr>
        <w:pStyle w:val="berschriftrmischBegrndung"/>
      </w:pPr>
      <w:r>
        <w:t>Νομοθετική αρμοδιότητα</w:t>
      </w:r>
    </w:p>
    <w:p w14:paraId="19FAB9E9" w14:textId="0C80DDD3" w:rsidR="00795460" w:rsidRPr="00774080" w:rsidRDefault="00795460" w:rsidP="00795460">
      <w:pPr>
        <w:pStyle w:val="Text"/>
      </w:pPr>
      <w:r>
        <w:t>Η νομοθετική αρμοδιότητα της ομοσπονδίας προκύπτει για τις αναφερόμενες στον νόμο τροποποιήσεις από το άρθρο 74 παράγραφος 1 σημείο 20 (προστασία των ζώων, νομοθεσία για τα τρόφιμα, συμπεριλαμβανομένων των ζώων που χρησιμοποιούνται για την παραγωγή τους) του Συντάγματος (GG). Η νομοθετική αρμοδιότητα της ομοσπονδίας για τις απαιτούμενες διατάξεις περί προστίμων θεμελιώνεται στο άρθρο 74 παράγραφος 1 σημείο 1, 2η περίπτωση του Συντάγματος (ποινικό δίκαιο).</w:t>
      </w:r>
    </w:p>
    <w:p w14:paraId="42BACD20" w14:textId="77777777" w:rsidR="00795460" w:rsidRPr="00774080" w:rsidRDefault="00795460" w:rsidP="00795460">
      <w:pPr>
        <w:pStyle w:val="Text"/>
      </w:pPr>
      <w:r>
        <w:t>Μια νομοθετική ρύθμιση από την πλευρά της ομοσπονδίας απαιτείται εν προκειμένω για τη διαφύλαξη της ομοιομορφίας της νομοθεσίας και της οικονομίας για το γενικό εθνικό συμφέρον κατά την έννοια του άρθρου 72 παράγραφος 2 του Συντάγματος, καθώς η εκεί αναφερόμενη ρύθμιση προς θέσπιση πρέπει να ισχύει εξίσου για όλα τα ζώα τα οποία εμπλέκονται στην παραγωγή τροφίμων και για όλους τους οικονομικούς φορείς στο έδαφος της Ομοσπονδιακής Δημοκρατίας της Γερμανίας, ούτως ώστε να προστατεύονται εξίσου τα επηρεαζόμενα ζώα συνολικά στο έδαφος της ομοσπονδίας και για όλους τους οικονομικούς φορείς στο έδαφος της ομοσπονδίας να ισχύουν οι ίδιοι όροι και προϋποθέσεις για τη συναφή τους δραστηριότητα.</w:t>
      </w:r>
    </w:p>
    <w:p w14:paraId="135C2848" w14:textId="77777777" w:rsidR="002B6ABF" w:rsidRPr="00774080" w:rsidRDefault="002B6ABF" w:rsidP="00606ED5">
      <w:pPr>
        <w:pStyle w:val="berschriftrmischBegrndung"/>
      </w:pPr>
      <w:r>
        <w:lastRenderedPageBreak/>
        <w:t>Συμβατότητα με το δίκαιο της Ευρωπαϊκής Ένωσης και τις διεθνείς συνθήκες</w:t>
      </w:r>
    </w:p>
    <w:p w14:paraId="51821BF6" w14:textId="77777777" w:rsidR="00795460" w:rsidRPr="00774080" w:rsidRDefault="00795460" w:rsidP="00795460">
      <w:pPr>
        <w:pStyle w:val="Text"/>
      </w:pPr>
      <w:r>
        <w:t>Το παρόν νομοσχέδιο είναι συμβατό με το δίκαιο της Ευρωπαϊκής Ένωσης και τις διεθνείς συμβάσεις που έχει συνάψει η Ομοσπονδιακή Δημοκρατία της Γερμανίας.</w:t>
      </w:r>
    </w:p>
    <w:p w14:paraId="077782FD" w14:textId="77777777" w:rsidR="002B6ABF" w:rsidRPr="00774080" w:rsidRDefault="00795460" w:rsidP="00795460">
      <w:pPr>
        <w:pStyle w:val="Text"/>
      </w:pPr>
      <w:r>
        <w:t>Συγκεκριμένα, το νομοσχέδιο συνάδει με τον κανονισμό (ΕΚ) αριθ. 1099/2009 του Συμβουλίου για την προστασία των ζώων κατά τη θανάτωσή τους, επειδή ο εν λόγω κανονισμός διέπει τον τρόπο με τον οποίο επιτρέπεται να θανατώνονται τα ζώα και όχι εάν επιτρέπεται να θανατώνονται. Συνεπώς, η εδώ αναφερόμενη ρύθμιση, η οποία προτείνεται, δεν εμπίπτει στο πεδίο εφαρμογής του κανονισμού (ΕΚ) αριθ. 1099/2009.</w:t>
      </w:r>
    </w:p>
    <w:p w14:paraId="0EE8D67D" w14:textId="77777777" w:rsidR="002B6ABF" w:rsidRPr="00774080" w:rsidRDefault="002B6ABF" w:rsidP="00606ED5">
      <w:pPr>
        <w:pStyle w:val="berschriftrmischBegrndung"/>
      </w:pPr>
      <w:r>
        <w:t>Νομικές συνέπειες</w:t>
      </w:r>
    </w:p>
    <w:p w14:paraId="15794431" w14:textId="77777777" w:rsidR="002B6ABF" w:rsidRPr="00774080" w:rsidRDefault="002B6ABF" w:rsidP="002B6ABF">
      <w:pPr>
        <w:pStyle w:val="berschriftarabischBegrndung"/>
      </w:pPr>
      <w:r>
        <w:t>Νομοθετική και διοικητική απλούστευση</w:t>
      </w:r>
    </w:p>
    <w:p w14:paraId="6839C9EA" w14:textId="77777777" w:rsidR="002B6ABF" w:rsidRPr="00774080" w:rsidRDefault="00151D1A" w:rsidP="00606ED5">
      <w:pPr>
        <w:pStyle w:val="Text"/>
      </w:pPr>
      <w:r>
        <w:t>Δεν θα απλουστευθούν ούτε θα ακυρωθούν κανόνες.</w:t>
      </w:r>
    </w:p>
    <w:p w14:paraId="0C04061B" w14:textId="77777777" w:rsidR="002B6ABF" w:rsidRPr="00774080" w:rsidRDefault="002B6ABF" w:rsidP="00606ED5">
      <w:pPr>
        <w:pStyle w:val="berschriftarabischBegrndung"/>
      </w:pPr>
      <w:r>
        <w:t>Πτυχές βιωσιμότητας</w:t>
      </w:r>
    </w:p>
    <w:p w14:paraId="116AE319" w14:textId="77777777" w:rsidR="00BA72BF" w:rsidRPr="00774080" w:rsidRDefault="007768AF" w:rsidP="00BA72BF">
      <w:pPr>
        <w:pStyle w:val="Text"/>
      </w:pPr>
      <w:r>
        <w:t xml:space="preserve">Οι ρυθμίσεις αυτού του νομοσχεδίου είναι κατά την έννοια της γερμανικής στρατηγικής για τη βιωσιμότητα μακροπρόθεσμα βιώσιμες, καθώς εξυπηρετούν την προστασία των ζώων και ενθαρρύνουν την αειφόρο γεωργία. Το νομοσχέδιο έχει ως στόχο την κατάργηση της θανάτωσης νεοσσών, οι οποίοι λόγω οικονομικών συμφερόντων διαχωρίζονται από τους υπόλοιπους. </w:t>
      </w:r>
    </w:p>
    <w:p w14:paraId="4C96ECC7" w14:textId="77777777" w:rsidR="007768AF" w:rsidRPr="00774080" w:rsidRDefault="007768AF" w:rsidP="007768AF">
      <w:pPr>
        <w:pStyle w:val="Text"/>
      </w:pPr>
      <w:r>
        <w:t xml:space="preserve">Συνεπώς, το νομοσχέδιο συνάδει με τις αρχές της βιώσιμης ανάπτυξης όσον αφορά τη διαφύλαξη της ευημερίας των εκτρεφόμενων ζώων και τη βελτίωση της </w:t>
      </w:r>
      <w:r>
        <w:rPr>
          <w:rStyle w:val="acopre"/>
        </w:rPr>
        <w:t>δεοντολογίας περί διατροφής</w:t>
      </w:r>
      <w:r>
        <w:t xml:space="preserve"> στην κοινωνία, τόσο από την άποψη της παραγωγής τροφίμων όσο και από την άποψη του εμπορίου. Ειδικότερα η επίτευξη του στόχου βιωσιμότητας 2 «Εξάλειψη της πείνας, επίτευξη επισιτιστικής ασφάλειας, βελτίωση της διατροφής και προώθηση της βιώσιμης γεωργίας» προωθείται επομένως μέσω της ρύθμισης. Επιπλέον, λαμβάνεται υπόψη η αρχή της βιώσιμης ανάπτυξης αριθ. 4 «Ενίσχυση της βιώσιμης διαχείρισης», ειδικότερα δε το </w:t>
      </w:r>
      <w:proofErr w:type="spellStart"/>
      <w:r>
        <w:t>υποσημείο</w:t>
      </w:r>
      <w:proofErr w:type="spellEnd"/>
      <w:r>
        <w:t xml:space="preserve"> 4γ) «Η βιώσιμη γεωργία και αλιεία πρέπει να είναι παραγωγική, ανταγωνιστική καθώς και κοινωνικά και περιβαλλοντικά επωφελής. Ειδικότερα δε πρέπει [...] να λαμβάνει υπόψη τις απαιτήσεις για την καλή μεταχείριση των ζώων [...]».</w:t>
      </w:r>
    </w:p>
    <w:p w14:paraId="55067F0F" w14:textId="77777777" w:rsidR="002B6ABF" w:rsidRPr="00774080" w:rsidRDefault="002B6ABF" w:rsidP="002B6ABF">
      <w:pPr>
        <w:pStyle w:val="berschriftarabischBegrndung"/>
      </w:pPr>
      <w:r>
        <w:t>Δημοσιονομικές δαπάνες χωρίς κόστος συμμόρφωσης</w:t>
      </w:r>
    </w:p>
    <w:p w14:paraId="75454A72" w14:textId="77777777" w:rsidR="002B6ABF" w:rsidRPr="00774080" w:rsidRDefault="00151D1A" w:rsidP="00606ED5">
      <w:pPr>
        <w:pStyle w:val="Text"/>
      </w:pPr>
      <w:r>
        <w:t>Με το νομοσχέδιο δεν προκύπτουν δημοσιονομικές δαπάνες χωρίς κόστος συμμόρφωσης.</w:t>
      </w:r>
    </w:p>
    <w:p w14:paraId="7E45FC1C" w14:textId="77777777" w:rsidR="00A75A00" w:rsidRPr="00774080" w:rsidRDefault="002B6ABF" w:rsidP="00A75A00">
      <w:pPr>
        <w:pStyle w:val="berschriftarabischBegrndung"/>
      </w:pPr>
      <w:r>
        <w:t>Κόστος συμμόρφωσης</w:t>
      </w:r>
    </w:p>
    <w:p w14:paraId="5DE5B262" w14:textId="77777777" w:rsidR="00A75A00" w:rsidRPr="00774080" w:rsidRDefault="00A75A00" w:rsidP="00275036">
      <w:pPr>
        <w:pStyle w:val="berschriftrmischBegrndung"/>
        <w:numPr>
          <w:ilvl w:val="0"/>
          <w:numId w:val="0"/>
        </w:numPr>
      </w:pPr>
      <w:r>
        <w:t>4.1. Κόστος συμμόρφωσης για τους πολίτες</w:t>
      </w:r>
    </w:p>
    <w:p w14:paraId="4FF94F50" w14:textId="77777777" w:rsidR="00A75A00" w:rsidRPr="00774080" w:rsidRDefault="00A75A00" w:rsidP="00A75A00">
      <w:pPr>
        <w:pStyle w:val="Text"/>
      </w:pPr>
      <w:r>
        <w:t>Δεν προκύπτει κόστος συμμόρφωσης για τους πολίτες.</w:t>
      </w:r>
    </w:p>
    <w:p w14:paraId="2A64979D" w14:textId="77777777" w:rsidR="00A75A00" w:rsidRPr="00774080" w:rsidRDefault="00A75A00" w:rsidP="00774080">
      <w:pPr>
        <w:pStyle w:val="Text"/>
        <w:keepNext/>
        <w:rPr>
          <w:b/>
        </w:rPr>
      </w:pPr>
      <w:r>
        <w:rPr>
          <w:b/>
        </w:rPr>
        <w:t xml:space="preserve">4.2. Δαπάνες συμμόρφωσης για τις επιχειρήσεις </w:t>
      </w:r>
    </w:p>
    <w:p w14:paraId="70193CEC" w14:textId="77777777" w:rsidR="002B6ABF" w:rsidRPr="00774080" w:rsidRDefault="00D84EE7" w:rsidP="00606ED5">
      <w:pPr>
        <w:pStyle w:val="Text"/>
      </w:pPr>
      <w:r>
        <w:t>Το νομοσχέδιο οδηγεί σε δαπάνες συμμόρφωσης για τις επιχειρήσεις. Δεν αναμένεται μεταβολή του κόστους συμμόρφωσης για τους πολίτες και τη διοίκηση. Η εκτίμηση του κόστους συμμόρφωσης βασίζεται στους υπολογισμούς της Ομοσπονδιακής Στατιστικής Υπηρεσίας. Τα στοιχεία για τους αριθμούς περιπτώσεων που χρησιμοποιήθηκαν και τον χρόνο που δαπανήθηκε βασίζονται σε αναζητήσεις στο διαδίκτυο, δεδομένα της Ομοσπονδιακής Στατιστικής Υπηρεσίας και σε τηλεφωνικές συνεντεύξεις.</w:t>
      </w:r>
    </w:p>
    <w:p w14:paraId="1343103D" w14:textId="77777777" w:rsidR="00D84EE7" w:rsidRPr="00774080" w:rsidRDefault="00D84EE7" w:rsidP="00606ED5">
      <w:pPr>
        <w:pStyle w:val="Text"/>
      </w:pPr>
      <w:r>
        <w:lastRenderedPageBreak/>
        <w:t>Λόγω της απαγόρευσης της θανάτωσης των νεοσσών, το νομοσχέδιο έχει ως συνέπεια για τις επιχειρήσεις ετήσιες δαπάνες συμμόρφωσης ύψους περίπου 147,5 εκατομμυρίων ευρώ.</w:t>
      </w:r>
    </w:p>
    <w:p w14:paraId="0ED2BA39" w14:textId="77777777" w:rsidR="00BF62F0" w:rsidRPr="00774080" w:rsidRDefault="00BF62F0" w:rsidP="00BF62F0">
      <w:pPr>
        <w:pStyle w:val="Text"/>
      </w:pPr>
      <w:r>
        <w:t xml:space="preserve">Οι επιπτώσεις στις ετήσιες δαπάνες συμμόρφωσης εξαρτώνται από τη συγκεκριμένη μέθοδο, την οποία θα επιλέξουν τα εκάστοτε εκκολαπτήρια ως εναλλακτική της θανάτωσης νεοσσών. Η χρήση μιας μεθόδου για τον προσδιορισμό του φύλου στο αυγό ως υπηρεσία, ήτοι με έκδοση άδειας, έχει ως αποτέλεσμα αυξημένο κόστος για το εμπόριο τροφίμων και τις επιχειρήσεις μεταποίησης. Επειδή ακόμη δεν είναι δυνατό να εκτιμηθεί το ακριβές ύψος των τελών έκδοσης άδειας, επιλέγεται το υπερβάλλον της τιμής ανά αυγό με κέλυφος το οποίο εκτιμάται από έναν από τους </w:t>
      </w:r>
      <w:proofErr w:type="spellStart"/>
      <w:r>
        <w:t>παρόχους</w:t>
      </w:r>
      <w:proofErr w:type="spellEnd"/>
      <w:r>
        <w:t xml:space="preserve"> της ισχύουσας διαδικασίας</w:t>
      </w:r>
      <w:r w:rsidRPr="00774080">
        <w:rPr>
          <w:rStyle w:val="FootnoteReference"/>
        </w:rPr>
        <w:footnoteReference w:id="4"/>
      </w:r>
      <w:r w:rsidRPr="00774080">
        <w:rPr>
          <w:rStyle w:val="FootnoteReference"/>
        </w:rPr>
        <w:t>)</w:t>
      </w:r>
      <w:r>
        <w:rPr>
          <w:rStyle w:val="FootnoteReference"/>
        </w:rPr>
        <w:t>)</w:t>
      </w:r>
      <w:r>
        <w:t xml:space="preserve"> ως κατά προσέγγιση αξία. Από αυτήν την άποψη, ο αριθμός των αυγών που παράγονται κατόπιν πληρωμής των τελών άδειας αποτελεί τον αριθμό των περιπτώσεων. </w:t>
      </w:r>
    </w:p>
    <w:p w14:paraId="453EC9D0" w14:textId="77777777" w:rsidR="00CC02F5" w:rsidRPr="00774080" w:rsidRDefault="00BF62F0" w:rsidP="00CC02F5">
      <w:pPr>
        <w:pStyle w:val="Text"/>
      </w:pPr>
      <w:r>
        <w:t>Το πρόσθετο κόστος ανά αυγό, το οποίο προέρχεται από μία επιχείρηση, η οποία χρησιμοποιεί μια μέθοδο προσδιορισμού του φύλου στο αυγό επώασης, εκτιμάται σε ένα έως τρία λεπτά ανά αυγό με κέλυφος</w:t>
      </w:r>
      <w:r w:rsidR="00DF31C3" w:rsidRPr="00774080">
        <w:rPr>
          <w:rStyle w:val="FootnoteReference"/>
        </w:rPr>
        <w:footnoteReference w:id="5"/>
      </w:r>
      <w:r w:rsidR="00DF31C3" w:rsidRPr="00774080">
        <w:rPr>
          <w:rStyle w:val="FootnoteReference"/>
        </w:rPr>
        <w:t>)</w:t>
      </w:r>
      <w:r>
        <w:rPr>
          <w:rStyle w:val="FootnoteReference"/>
        </w:rPr>
        <w:t>)</w:t>
      </w:r>
      <w:r>
        <w:t xml:space="preserve">. Η μέθοδος αυτή, ως έχει επί του παρόντος, είναι προσανατολισμένη στο εμπόριο, επειδή τα τέλη άδειας βαρύνουν τα λεγόμενα κέντρα συσκευασίας. Στον υπολογισμό του </w:t>
      </w:r>
      <w:proofErr w:type="spellStart"/>
      <w:r>
        <w:t>παρόχου</w:t>
      </w:r>
      <w:proofErr w:type="spellEnd"/>
      <w:r>
        <w:t xml:space="preserve"> της υπηρεσίας συμπεριλαμβάνονται ήδη τα έξοδα της εφοδιαστικής.</w:t>
      </w:r>
    </w:p>
    <w:p w14:paraId="14D117BE" w14:textId="77777777" w:rsidR="001E35CB" w:rsidRPr="00774080" w:rsidRDefault="00BF62F0" w:rsidP="00BF62F0">
      <w:pPr>
        <w:pStyle w:val="Text"/>
      </w:pPr>
      <w:r>
        <w:t>Το 2019, παράχθηκαν στη Γερμανία συνολικά περίπου 15 δισεκατομμύρια αυγά</w:t>
      </w:r>
      <w:r w:rsidR="00A436AD" w:rsidRPr="00774080">
        <w:rPr>
          <w:rStyle w:val="FootnoteReference"/>
        </w:rPr>
        <w:footnoteReference w:id="6"/>
      </w:r>
      <w:r w:rsidR="00A436AD" w:rsidRPr="00774080">
        <w:rPr>
          <w:rStyle w:val="FootnoteReference"/>
        </w:rPr>
        <w:t>)</w:t>
      </w:r>
      <w:r>
        <w:rPr>
          <w:rStyle w:val="FootnoteReference"/>
        </w:rPr>
        <w:t>)</w:t>
      </w:r>
      <w:r>
        <w:t>. Από αυτά, κατόπιν αφαίρεσης των εξαγόμενων ποσοτήτων, παράχθηκαν συνολικά περίπου 12 δισεκατομμύρια αυγά προς εγχώρια κατανάλωση</w:t>
      </w:r>
      <w:r w:rsidR="00A436AD" w:rsidRPr="00774080">
        <w:rPr>
          <w:rStyle w:val="FootnoteReference"/>
        </w:rPr>
        <w:footnoteReference w:id="7"/>
      </w:r>
      <w:r w:rsidR="00A436AD" w:rsidRPr="00774080">
        <w:rPr>
          <w:rStyle w:val="FootnoteReference"/>
        </w:rPr>
        <w:t>)</w:t>
      </w:r>
      <w:r>
        <w:rPr>
          <w:rStyle w:val="FootnoteReference"/>
        </w:rPr>
        <w:t>)</w:t>
      </w:r>
      <w:r>
        <w:t xml:space="preserve">. </w:t>
      </w:r>
    </w:p>
    <w:p w14:paraId="34888C12" w14:textId="77777777" w:rsidR="00CC02F5" w:rsidRPr="00774080" w:rsidRDefault="00CC02F5" w:rsidP="00CC02F5">
      <w:r>
        <w:t>Παράλληλα, πρέπει να ληφθεί υπόψη ότι το 2019, η μέθοδος προσδιορισμού φύλου εφαρμόστηκε σε περίπου 3 εκατομμύρια αυγά. Επιπλέον, αυτή τη στιγμή εκτρέφονται περίπου 2,25 εκατομμύρια πετεινοί. Αυτά τα 5,25 εκατομμύρια αυγά πρέπει να αφαιρεθούν.</w:t>
      </w:r>
    </w:p>
    <w:p w14:paraId="75726348" w14:textId="77777777" w:rsidR="00BF62F0" w:rsidRPr="00774080" w:rsidRDefault="00DF31C3" w:rsidP="00BF62F0">
      <w:pPr>
        <w:pStyle w:val="Text"/>
      </w:pPr>
      <w:r>
        <w:t>Ως εκ τούτου, απομένουν περίπου 12 δισεκατομμύρια αυγά, τα οποία υποτίθεται ότι θα πωληθούν στο εμπόριο ή στη βιομηχανία τροφίμων. Εάν όλα τα εκκολαπτήρια προσαρμοστούν στην προαναφερθείσα διαδικασία, υπολογίζεται ότι οι ετήσιες δαπάνες συμμόρφωσης λόγω των τελών έκδοσης άδειας θα κυμαίνονται μεταξύ 120 εκατομμυρίων ευρώ (12 δισεκατομμύρια * 0,01 ευρώ) και 360 εκατομμυρίων ευρώ (12 δισεκατομμύρια * 0,03 ευρώ). Για την πιο πάνω αναφερόμενη εκτίμηση θα χρησιμοποιηθεί ο μέσος όρος, ήτοι 0,02 ευρώ.</w:t>
      </w:r>
    </w:p>
    <w:p w14:paraId="4057ABB4" w14:textId="77777777" w:rsidR="00BF62F0" w:rsidRPr="00774080" w:rsidRDefault="00BF62F0" w:rsidP="00BF62F0">
      <w:pPr>
        <w:pStyle w:val="Text"/>
      </w:pPr>
      <w:r>
        <w:t xml:space="preserve">Η εκτίμηση αυτή βασίζεται στην υπόθεση ότι τα αυξημένα από τους </w:t>
      </w:r>
      <w:proofErr w:type="spellStart"/>
      <w:r>
        <w:t>παρόχους</w:t>
      </w:r>
      <w:proofErr w:type="spellEnd"/>
      <w:r>
        <w:t xml:space="preserve"> τέλη έκδοσης άδειας προκύπτουν πλήρως από το πιο πάνω συναγόμενο κόστος ανά αυγό. Εν συνεχεία, η τελική πρόσθετη επιβάρυνση εξαρτάται από τη διαμόρφωση της τιμής της προβλεπόμενης μεθόδου έκδοσης άδειας.</w:t>
      </w:r>
    </w:p>
    <w:p w14:paraId="7E62FD9E" w14:textId="77777777" w:rsidR="00CC02F5" w:rsidRPr="00774080" w:rsidRDefault="00CC02F5" w:rsidP="00CC02F5">
      <w:pPr>
        <w:rPr>
          <w:rStyle w:val="acopre"/>
        </w:rPr>
      </w:pPr>
      <w:r>
        <w:t xml:space="preserve">Αντιθέτως, προκύπτει ετήσια ελάφρυνση των επιχειρήσεων ύψους 92,4 εκατομμυρίων ευρώ (12 δισεκατομμύρια αυγά * 0,0077 ευρώ). Τα κέρδη συμπεριλαμβανομένης της εξοικονόμησης του κόστους μιας μεθόδου προσδιορισμού του φύλου υπολογίστηκαν στα 0,0077 ευρώ ανά αυγό </w:t>
      </w:r>
      <w:r w:rsidRPr="00774080">
        <w:rPr>
          <w:rStyle w:val="FootnoteReference"/>
        </w:rPr>
        <w:footnoteReference w:id="8"/>
      </w:r>
      <w:r w:rsidRPr="00774080">
        <w:rPr>
          <w:rStyle w:val="FootnoteReference"/>
        </w:rPr>
        <w:t>)</w:t>
      </w:r>
      <w:r>
        <w:rPr>
          <w:rStyle w:val="FootnoteReference"/>
        </w:rPr>
        <w:t>)</w:t>
      </w:r>
      <w:r>
        <w:t xml:space="preserve">. Στο ποσό αυτό περιλαμβάνονται η εξοικονόμηση του κόστους για το προσωπικό, το οποίο εκτελεί χειροκίνητα τον διαχωρισμό των νεοσσών </w:t>
      </w:r>
      <w:r>
        <w:rPr>
          <w:rStyle w:val="acopre"/>
        </w:rPr>
        <w:t xml:space="preserve">αμέσως μετά </w:t>
      </w:r>
      <w:r>
        <w:rPr>
          <w:rStyle w:val="acopre"/>
        </w:rPr>
        <w:lastRenderedPageBreak/>
        <w:t xml:space="preserve">την εκκόλαψη και η εξοικονόμηση κόστους μέσω της μείωσης των δυνατοτήτων </w:t>
      </w:r>
      <w:proofErr w:type="spellStart"/>
      <w:r>
        <w:rPr>
          <w:rStyle w:val="acopre"/>
        </w:rPr>
        <w:t>προεπώασης</w:t>
      </w:r>
      <w:proofErr w:type="spellEnd"/>
      <w:r>
        <w:rPr>
          <w:rStyle w:val="acopre"/>
        </w:rPr>
        <w:t xml:space="preserve"> και της μείωσης των ενεργειακών δαπανών στις εγκαταστάσεις </w:t>
      </w:r>
      <w:proofErr w:type="spellStart"/>
      <w:r>
        <w:rPr>
          <w:rStyle w:val="acopre"/>
        </w:rPr>
        <w:t>προεπώασης</w:t>
      </w:r>
      <w:proofErr w:type="spellEnd"/>
      <w:r>
        <w:rPr>
          <w:rStyle w:val="acopre"/>
        </w:rPr>
        <w:t>.</w:t>
      </w:r>
    </w:p>
    <w:p w14:paraId="36A87F73" w14:textId="77777777" w:rsidR="00CC02F5" w:rsidRPr="00774080" w:rsidRDefault="00CC02F5" w:rsidP="00CC02F5">
      <w:pPr>
        <w:rPr>
          <w:rFonts w:eastAsia="Times New Roman"/>
          <w:color w:val="000000"/>
        </w:rPr>
      </w:pPr>
      <w:r>
        <w:t xml:space="preserve">Για περίπου 12 δισεκατομμύρια αυγά υπολογίζεται ετήσιο κόστος συμμόρφωσης λόγω των τελών έκδοσης άδειας μείον των ελαφρύνσεων μεταξύ </w:t>
      </w:r>
      <w:r>
        <w:rPr>
          <w:color w:val="000000"/>
        </w:rPr>
        <w:t xml:space="preserve">27,6 </w:t>
      </w:r>
      <w:r>
        <w:t xml:space="preserve">εκατομμυρίων ευρώ (12 δισεκατομμύρια * (0,01-0,0077 ευρώ)) και 267,5 </w:t>
      </w:r>
      <w:r>
        <w:rPr>
          <w:color w:val="000000"/>
        </w:rPr>
        <w:t xml:space="preserve">εκατομμύρια </w:t>
      </w:r>
      <w:r>
        <w:t xml:space="preserve">ευρώ (12 δισεκατομμύρια * (0,03-0,0077 ευρώ)). Από την εκτίμηση με βάση τον μέσο όρο (0,02 -0,0077 ευρώ) προκύπτει ετήσιο κόστος συμμόρφωσης </w:t>
      </w:r>
      <w:r>
        <w:rPr>
          <w:color w:val="000000"/>
        </w:rPr>
        <w:t>147,5 εκατομμύρια ευρώ.</w:t>
      </w:r>
    </w:p>
    <w:p w14:paraId="792E2BBA" w14:textId="77777777" w:rsidR="00CC02F5" w:rsidRPr="00774080" w:rsidRDefault="00CC02F5" w:rsidP="00CC02F5">
      <w:pPr>
        <w:rPr>
          <w:rFonts w:eastAsia="Times New Roman"/>
        </w:rPr>
      </w:pPr>
      <w:r>
        <w:t>Επιχειρήσεις, οι οποίες κατεργάζονται και μεταποιούν και διαθέτουν στην αγορά τρόφιμα ζωικής προέλευσης πρέπει, εκτός από συγκεκριμένες εξαιρέσεις, να διαθέτουν άδεια. Επί του παρόντος, 2 436 κέντρα συσκευασίας αυγών έχουν περιληφθεί στη βάση δεδομένων της Γερμανίας και έχουν δημοσιευτεί.</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Ως εκ τούτου, το μέσο επιπρόσθετο ετήσιο κόστος συμμόρφωσης ανά επιχείρηση είναι περίπου 60 600 ευρώ. </w:t>
      </w:r>
    </w:p>
    <w:p w14:paraId="7B506D50" w14:textId="77777777" w:rsidR="00CC02F5" w:rsidRPr="00774080" w:rsidRDefault="00CC02F5" w:rsidP="00CC02F5">
      <w:r>
        <w:t xml:space="preserve">Επειδή για την εφαρμογή των ρυθμίσεων προκύπτουν συνεχείς εξωτερικές δαπάνες, αποδίδεται ιδιαίτερη σημασία στον έλεγχο της οικονομικής </w:t>
      </w:r>
      <w:proofErr w:type="spellStart"/>
      <w:r>
        <w:t>καταλληλότητας</w:t>
      </w:r>
      <w:proofErr w:type="spellEnd"/>
      <w:r>
        <w:t xml:space="preserve"> και </w:t>
      </w:r>
      <w:proofErr w:type="spellStart"/>
      <w:r>
        <w:t>εφικτότητας</w:t>
      </w:r>
      <w:proofErr w:type="spellEnd"/>
      <w:r>
        <w:t xml:space="preserve"> ενός μέσου κέντρου συσκευασίας (συχνά </w:t>
      </w:r>
      <w:r>
        <w:rPr>
          <w:rStyle w:val="highlight"/>
        </w:rPr>
        <w:t>μικρές</w:t>
      </w:r>
      <w:r>
        <w:t xml:space="preserve"> και μεσαίες επιχειρήσεις). Πρέπει επίσης να τονιστεί ότι εύλογες αυξήσεις του κόστους δεν θα έχουν ως αποτέλεσμα τον οικονομικά υπερβολικό χαρακτήρα της τήρησης της ρύθμισης, επειδή το κόστος το οποίο προκύπτει στην αλυσίδα παραγωγής </w:t>
      </w:r>
      <w:proofErr w:type="spellStart"/>
      <w:r>
        <w:t>μετακυλίεται</w:t>
      </w:r>
      <w:proofErr w:type="spellEnd"/>
      <w:r>
        <w:t xml:space="preserve"> στους καταναλωτές, ανεξάρτητα από το μέγεθος της επιχείρησης. Δεν προβλέπεται παρέκκλιση για τις </w:t>
      </w:r>
      <w:r>
        <w:rPr>
          <w:rStyle w:val="highlight"/>
        </w:rPr>
        <w:t>μικρές</w:t>
      </w:r>
      <w:r>
        <w:t xml:space="preserve"> και μεσαίες επιχειρήσεις, επειδή ο στόχος της ρύθμισης, ήτοι η κατάργηση της θανάτωσης των νεοσσών μίας ημέρας, μπορεί να επιτευχθεί μόνο με την ενσωμάτωση και αυτών των επιχειρήσεων.</w:t>
      </w:r>
    </w:p>
    <w:p w14:paraId="577E81E2" w14:textId="77777777" w:rsidR="00CC02F5" w:rsidRPr="00774080" w:rsidRDefault="00CC02F5" w:rsidP="00CC02F5">
      <w:pPr>
        <w:pStyle w:val="Text"/>
      </w:pPr>
      <w:r>
        <w:t>Κατά την έννοια του κανόνα «</w:t>
      </w:r>
      <w:proofErr w:type="spellStart"/>
      <w:r>
        <w:t>one</w:t>
      </w:r>
      <w:proofErr w:type="spellEnd"/>
      <w:r>
        <w:t xml:space="preserve"> in, </w:t>
      </w:r>
      <w:proofErr w:type="spellStart"/>
      <w:r>
        <w:t>one</w:t>
      </w:r>
      <w:proofErr w:type="spellEnd"/>
      <w:r>
        <w:t xml:space="preserve"> </w:t>
      </w:r>
      <w:proofErr w:type="spellStart"/>
      <w:r>
        <w:t>out</w:t>
      </w:r>
      <w:proofErr w:type="spellEnd"/>
      <w:r>
        <w:t>» της ομοσπονδιακής κυβέρνησης, η ετήσια δαπάνη συμμόρφωσης της οικονομίας στο υπό εξέταση ρυθμιστικό σχέδιο αποτελεί «In» ύψους 147,5 εκατ. EUR. Από αυτό το ποσό, σύμφωνα με την παρούσα κατάσταση, μπορεί να αντισταθμιστεί μόνο ένα μέρος του κόστους μέσω απαλλακτικών ρυθμίσεων του BMEL αυτής της νομοθετικής περιόδου. Εξετάζεται η λήψη και άλλων αντισταθμιστικών μέτρων.</w:t>
      </w:r>
    </w:p>
    <w:p w14:paraId="431719E0" w14:textId="77777777" w:rsidR="00CC02F5" w:rsidRPr="00774080" w:rsidRDefault="00CC02F5" w:rsidP="00774080">
      <w:pPr>
        <w:pStyle w:val="Text"/>
        <w:keepNext/>
        <w:rPr>
          <w:b/>
        </w:rPr>
      </w:pPr>
      <w:r>
        <w:rPr>
          <w:b/>
        </w:rPr>
        <w:t>4.3. Κόστος συμμόρφωσης για τη διοίκηση</w:t>
      </w:r>
    </w:p>
    <w:p w14:paraId="68487DAA" w14:textId="77777777" w:rsidR="00CC02F5" w:rsidRPr="00774080" w:rsidRDefault="00CC02F5" w:rsidP="00CC02F5">
      <w:r>
        <w:t xml:space="preserve">Δεν αναμένεται μεταβολή του κόστους συμμόρφωσης για τη διοίκηση. Τα εκκολαπτήρια υπόκεινται σε τακτικούς ελέγχους σύμφωνα με το άρθρο 9 του κανονισμού (ΕΚ) αριθ. 617/2008 της Επιτροπής, της 27ης Ιουνίου 2008, για τη θέσπιση λεπτομερών κανόνων εφαρμογής του κανονισμού (ΕΚ) αριθ. 1234/2007 του Συμβουλίου σχετικά με τις προδιαγραφές εμπορίας των αυγών προς επώαση και των νεοσσών πουλερικών </w:t>
      </w:r>
      <w:proofErr w:type="spellStart"/>
      <w:r>
        <w:t>ορνιθώνος</w:t>
      </w:r>
      <w:proofErr w:type="spellEnd"/>
      <w:r>
        <w:t xml:space="preserve"> (ΕΕ L 168 της 28.6.2008, σ. 5). Οι συγκεκριμένοι ετήσιοι έλεγχοι προκύπτουν βάσει ετήσιας ανάλυσης κινδύνων. Επιπλέον, διενεργούνται ήδη έλεγχοι στις επιχειρήσεις βάσει των διατάξεων του νόμου περί προστασίας των ζώων, επειδή οι επιχειρήσεις διεξάγουν τη θανάτωση αρσενικών νεοσσών. Επομένως, δεν αναμένονται επιπρόσθετοι έλεγχοι σε συνάρτηση με την εφαρμογή της παρούσας ρύθμισης. Ο φόρτος των ελέγχων, προκειμένου να διαπιστωθεί ότι δεν εκτελείται πλέον μια δραστηριότητα, εκτιμάται ότι σε σύγκριση με τον παρόντα φόρτο παραμένει αμετάβλητος. </w:t>
      </w:r>
    </w:p>
    <w:p w14:paraId="4009D40D" w14:textId="77777777" w:rsidR="002B6ABF" w:rsidRPr="00774080" w:rsidRDefault="002B6ABF" w:rsidP="00606ED5">
      <w:pPr>
        <w:pStyle w:val="berschriftarabischBegrndung"/>
      </w:pPr>
      <w:r>
        <w:t>Λοιπές δαπάνες</w:t>
      </w:r>
    </w:p>
    <w:p w14:paraId="5418C2C6" w14:textId="77777777" w:rsidR="00CC02F5" w:rsidRPr="00774080" w:rsidRDefault="00CC02F5" w:rsidP="00CC02F5">
      <w:pPr>
        <w:pStyle w:val="Text"/>
      </w:pPr>
      <w:r>
        <w:t>Αναμένεται ότι ο κλάδος θα μετακυλήσει τουλάχιστον ένα μέρος των δαπανών στις καταναλώτριες και τους καταναλωτές, με αποτέλεσμα λόγω των προτεινόμενων ρυθμίσεων να είναι πιθανό, κατά περίπτωση, να υπάρξουν αλλαγές στις επιμέρους τιμές έως και κατά 10 λεπτά ανά συσκευασμένη εξάδα αυγών.</w:t>
      </w:r>
    </w:p>
    <w:p w14:paraId="54F50DC8" w14:textId="77777777" w:rsidR="002B6ABF" w:rsidRPr="00774080" w:rsidRDefault="002B6ABF" w:rsidP="00606ED5">
      <w:pPr>
        <w:pStyle w:val="berschriftarabischBegrndung"/>
      </w:pPr>
      <w:r>
        <w:lastRenderedPageBreak/>
        <w:t>Άλλες νομικές συνέπειες</w:t>
      </w:r>
    </w:p>
    <w:p w14:paraId="581E820E" w14:textId="77777777" w:rsidR="002B6ABF" w:rsidRPr="00774080" w:rsidRDefault="00A436AD" w:rsidP="00606ED5">
      <w:pPr>
        <w:pStyle w:val="Text"/>
      </w:pPr>
      <w:r>
        <w:t xml:space="preserve">Δεν αναμένονται επιδράσεις όσον αφορά την ισότητα των φύλων, καθώς ο νόμος δεν περιλαμβάνει ρυθμίσεις, οι οποίες επηρεάζουν τον συγκεκριμένο τρόπο ζωής γυναικών και ανδρών. </w:t>
      </w:r>
    </w:p>
    <w:p w14:paraId="2570291B" w14:textId="77777777" w:rsidR="002B6ABF" w:rsidRPr="00774080" w:rsidRDefault="002B6ABF" w:rsidP="00606ED5">
      <w:pPr>
        <w:pStyle w:val="berschriftrmischBegrndung"/>
      </w:pPr>
      <w:r>
        <w:t>Διάρκεια ισχύος, αξιολόγηση</w:t>
      </w:r>
    </w:p>
    <w:p w14:paraId="5AE5B85D" w14:textId="77777777" w:rsidR="002B6ABF" w:rsidRPr="00774080" w:rsidRDefault="00795460" w:rsidP="00606ED5">
      <w:pPr>
        <w:pStyle w:val="Text"/>
      </w:pPr>
      <w:r>
        <w:t>Δεν προβλέπεται προθεσμία.</w:t>
      </w:r>
    </w:p>
    <w:p w14:paraId="39DEB388" w14:textId="77777777" w:rsidR="00A436AD" w:rsidRPr="00774080" w:rsidRDefault="00A436AD" w:rsidP="00606ED5">
      <w:pPr>
        <w:pStyle w:val="Text"/>
      </w:pPr>
      <w:r>
        <w:t>Ο παρών νόμος θα αξιολογηθεί το αργότερο έως την 1η Ιανουαρίου 2027. Θα πρέπει παράλληλα να αξιολογηθεί, εάν έχει επιτευχθεί ο στόχος του νόμου, ήτοι η απαγόρευση της θανάτωσης των νεοσσών ορνίθων. Δείκτης για την αξιολόγηση αποτελεί η διαπίστωση παραβάσεων των διατάξεων κατά τη διάρκεια ελέγχων από τα ομοσπονδιακά κρατίδια. Ως αποδεικτικά στοιχεία θα χρησιμοποιηθούν στοιχεία τα οποία δηλώνονται από τα ομοσπονδιακά κρατίδια.</w:t>
      </w:r>
    </w:p>
    <w:p w14:paraId="2F9A49E4" w14:textId="77777777" w:rsidR="00261248" w:rsidRPr="00774080" w:rsidRDefault="002B6ABF" w:rsidP="00774080">
      <w:pPr>
        <w:pStyle w:val="BegrndungBesondererTeil"/>
      </w:pPr>
      <w:r>
        <w:t>B. Ειδικό μέρος</w:t>
      </w:r>
    </w:p>
    <w:p w14:paraId="4D116F5E" w14:textId="160625C3" w:rsidR="00261248" w:rsidRPr="00774080" w:rsidRDefault="00261248" w:rsidP="00261248">
      <w:pPr>
        <w:pStyle w:val="VerweisBegrndung"/>
      </w:pPr>
      <w:r>
        <w:t xml:space="preserve">Σχετικά με </w:t>
      </w:r>
      <w:r>
        <w:rPr>
          <w:rStyle w:val="Binnenverweis"/>
        </w:rPr>
        <w:t>το άρθρο 1</w:t>
      </w:r>
      <w:r>
        <w:t xml:space="preserve"> (Τροποποίηση του νόμου περί της προστασίας των ζώων)</w:t>
      </w:r>
    </w:p>
    <w:p w14:paraId="30EA4430" w14:textId="77777777" w:rsidR="00261248" w:rsidRPr="00774080" w:rsidRDefault="00261248" w:rsidP="00261248">
      <w:pPr>
        <w:pStyle w:val="Text"/>
      </w:pPr>
      <w:r>
        <w:t>Το άρθρο 4γ εδάφιο 1 προβλέπει την απαγόρευση της θανάτωσης των νεοσσών ορνίθων. Η απαγόρευση αυτή ενσωματώνεται στον νόμο βάσει των αποφάσεων του Ομοσπονδιακού Διοικητικού Δικαστηρίου, αριθ. υπόθεσης 3 C 28.16 και αριθ. υπόθεσης 3 C 29.16, και όσον αφορά τον σύμφωνο στόχο του κυβερνητικού συνασπισμού στη συμφωνία για τον σχηματισμό της κυβέρνησης συνασπισμού, ήτοι «την κατάργηση της θανάτωσης των νεοσσών μίας ημέρας». Η απαγόρευση είναι απαραίτητη για να αποτραπεί αποτελεσματικά η θανάτωση των νεοσσών ορνίθων και να εφαρμοστεί αποτελεσματικά η τήρηση του νόμου. Η απαγόρευση θα τεθεί σε εφαρμογή την 1η Ιανουαρίου 2022.</w:t>
      </w:r>
    </w:p>
    <w:p w14:paraId="2646B384" w14:textId="77777777" w:rsidR="007A388E" w:rsidRPr="00774080" w:rsidRDefault="00FF67B0" w:rsidP="00557DBD">
      <w:pPr>
        <w:pStyle w:val="PlainText"/>
        <w:jc w:val="both"/>
      </w:pPr>
      <w:r>
        <w:rPr>
          <w:rFonts w:ascii="Arial" w:hAnsi="Arial"/>
        </w:rPr>
        <w:t xml:space="preserve">Η απαγόρευση περιλαμβάνει όλους τους νεοσσούς ορνίθων, οι οποίοι προέρχονται από στελέχη που προορίζονται για την </w:t>
      </w:r>
      <w:proofErr w:type="spellStart"/>
      <w:r>
        <w:rPr>
          <w:rFonts w:ascii="Arial" w:hAnsi="Arial"/>
        </w:rPr>
        <w:t>αυγοπαραγωγή</w:t>
      </w:r>
      <w:proofErr w:type="spellEnd"/>
      <w:r>
        <w:rPr>
          <w:rFonts w:ascii="Arial" w:hAnsi="Arial"/>
        </w:rPr>
        <w:t xml:space="preserve">. Περιλαμβάνει επίσης τα ζώα εκτροφής και πολλαπλασιασμού. Η απαγόρευση περιλαμβάνει τη θανάτωση θηλυκών και αρσενικών νεοσσών. Η συστηματική θανάτωση αρσενικών νεοσσών στα εκκολαπτήρια, όπως και η θανάτωση αρσενικών ή θηλυκών νεοσσών στις επιχειρήσεις σε επίπεδο εκτροφής και πολλαπλασιασμού εμπίπτουν στο πεδίο εφαρμογής της ρύθμισης. Η απαγόρευση επεκτείνεται σε νεοσσούς, </w:t>
      </w:r>
      <w:bookmarkStart w:id="1" w:name="_GoBack"/>
      <w:bookmarkEnd w:id="1"/>
      <w:r>
        <w:rPr>
          <w:rFonts w:ascii="Arial" w:hAnsi="Arial"/>
        </w:rPr>
        <w:t>οι οποίοι παράγονται με σκοπό την εκτροφή και τον πολλαπλασιασμό, επειδή στο σύστημα παραγωγής της πτηνοτροφίας, η θανάτωση θηλυκών και αρσενικών νεοσσών ορνίθων πραγματοποιείται επίσης σε επιχειρήσεις εκτροφής και πολλαπλασιασμού, εάν οι θηλυκοί ή αρσενικοί νεοσσοί ενός συγκεκριμένου στελέχους δεν μπορούν να χρησιμοποιηθούν για την περαιτέρω εκτροφή. Σε αυτήν την αντίθετη προς την προστασία των ζώων πρακτική σε επίπεδο εκτροφής και πολλαπλασιασμού πρέπει επίσης να δοθεί τέλος.</w:t>
      </w:r>
    </w:p>
    <w:p w14:paraId="01618CC6" w14:textId="77777777" w:rsidR="00261248" w:rsidRPr="00774080" w:rsidRDefault="00261248" w:rsidP="00261248">
      <w:pPr>
        <w:pStyle w:val="Text"/>
      </w:pPr>
      <w:r>
        <w:t xml:space="preserve">Η απαγόρευση της θανάτωσης νεοσσών δεν παραβιάζει τα θεμελιώδη δικαιώματα των υπευθύνων εκμετάλλευσης των εκκολαπτηρίων και των εκτροφέων, ειδικά το θεμελιώδες δικαίωμα της ελευθερίας του επαγγέλματος σύμφωνα με το άρθρο 12 του Συντάγματος. Η εκμετάλλευση ενός εκκολαπτηρίου ή η εκτροφή αποτελούν δραστηριότητα προστατευόμενη από την ελευθερία του επαγγέλματος. Ωστόσο, η άσκηση του επαγγέλματος μπορεί να ρυθμιστεί με νόμο ή βάσει νόμου (άρθρο 12 παράγραφος 1 εδάφιο 2 του Συντάγματος). Η απαγόρευση της θανάτωσης νεοσσών στο εν λόγω νομοσχέδιο δεν συνιστά αδικαιολόγητη παρέμβαση στην ελευθερία του επαγγέλματος των υπευθύνων εκμετάλλευσης εκκολαπτηρίων ή των εκτροφέων, επειδή η άσκηση της δραστηριότητας, ειδικότερα η εκκόλαψη αυγών, εξακολουθεί να επιτρέπεται. Ο φορέας εκμετάλλευσης εκκολαπτηρίου παραμένει επίσης ελεύθερος να αποφασίσει, εάν στην επιχείρησή του θα εκκολάπτονται αυγά από στελέχη </w:t>
      </w:r>
      <w:proofErr w:type="spellStart"/>
      <w:r>
        <w:t>αυγοπαραγωγής</w:t>
      </w:r>
      <w:proofErr w:type="spellEnd"/>
      <w:r>
        <w:t xml:space="preserve">, πάχυνσης ή διπλού προορισμού. Εν συνεχεία, </w:t>
      </w:r>
      <w:r>
        <w:lastRenderedPageBreak/>
        <w:t xml:space="preserve">αναμένεται ότι ως εναλλακτικές πρακτικές αντί της θανάτωσης των νεοσσών, εκτός από τη χρήση κοτόπουλων διπλού προορισμού και την εκτροφή και πάχυνση αρσενικών νεοσσών, έως την 1η Ιανουαρίου 2022 θα μπορούν να εφαρμοστούν στην πράξη και να διατεθούν στην αγορά διαδικασίες για τον προσδιορισμό του φύλου. </w:t>
      </w:r>
    </w:p>
    <w:p w14:paraId="166235CA" w14:textId="77777777" w:rsidR="00261248" w:rsidRPr="00774080" w:rsidRDefault="00261248" w:rsidP="00261248">
      <w:pPr>
        <w:pStyle w:val="Text"/>
      </w:pPr>
      <w:r>
        <w:t xml:space="preserve">Για το χρονικό διάστημα των ετών 2008 έως 2020, η ομοσπονδία έχει διαθέσει περίπου οκτώ εκατομμύρια ευρώ για την ενίσχυση όλων των εναλλακτικών πρακτικών, εκ των οποίων περίπου </w:t>
      </w:r>
      <w:proofErr w:type="spellStart"/>
      <w:r>
        <w:t>εξήμισι</w:t>
      </w:r>
      <w:proofErr w:type="spellEnd"/>
      <w:r>
        <w:t xml:space="preserve"> εκατομμύρια ευρώ για την ανάπτυξη μεθόδων προσδιορισμού του φύλου στο αυγό.</w:t>
      </w:r>
    </w:p>
    <w:p w14:paraId="50B64027" w14:textId="77777777" w:rsidR="00261248" w:rsidRPr="00774080" w:rsidRDefault="00261248" w:rsidP="00261248">
      <w:pPr>
        <w:pStyle w:val="Text"/>
      </w:pPr>
      <w:r>
        <w:t>Από τη χρηματοδότηση της ομοσπονδίας αναδείχθηκαν μέθοδοι, με τις οποίες μπορεί να καθοριστεί με μεγάλη ακρίβεια το φύλο του νεοσσού που αναπτύσσεται στο εσωτερικό του αυγού. Διαφορετικές μέθοδοι προσδιορισμού, βάσει διαφορετικών τεχνολογικών αρχών, καθιστούν δυνατή τη βέβαιη διαπίστωση του φύλου του νεοσσού. Εκτός από τις ενδοκρινολογικές και τις φασματοσκοπικές προσεγγίσεις, ως μέθοδοι έχουν καθιερωθεί επίσης διαδικασίες γενετικής ανάλυσης και προσδιορισμού του φύλου του εμβρύου βάσει του γονιδίου που καθορίζει το χρώμα του φτερώματος (</w:t>
      </w:r>
      <w:proofErr w:type="spellStart"/>
      <w:r>
        <w:t>Farbsexing</w:t>
      </w:r>
      <w:proofErr w:type="spellEnd"/>
      <w:r>
        <w:t>).</w:t>
      </w:r>
    </w:p>
    <w:p w14:paraId="7AC7FF3B" w14:textId="77777777" w:rsidR="00261248" w:rsidRPr="00774080" w:rsidRDefault="00261248" w:rsidP="00261248">
      <w:pPr>
        <w:pStyle w:val="Text"/>
      </w:pPr>
      <w:r>
        <w:t xml:space="preserve">Όλες αυτές οι μέθοδοι είναι ουσιαστικά κατάλληλες για ευρεία χρήση σε εκκολαπτήρια στη Γερμανία και μερικές εφαρμόζονται ήδη στην πράξη. Περαιτέρω βελτιστοποιήσεις της διαδικασίας των αντίστοιχων τεχνολογιών υλοποιούνται επί του παρόντος από επιχειρήσεις προς ίδιο όφελος. </w:t>
      </w:r>
    </w:p>
    <w:p w14:paraId="65976188" w14:textId="77777777" w:rsidR="000E691B" w:rsidRPr="00774080" w:rsidRDefault="007438BC" w:rsidP="00A1181A">
      <w:pPr>
        <w:pStyle w:val="Text"/>
      </w:pPr>
      <w:r>
        <w:t xml:space="preserve">Από την έκδοση των προαναφερόμενων αποφάσεων του Ομοσπονδιακού Διοικητικού Δικαστηρίου του Ιουνίου του 2019, οι μέθοδοι για τον προσδιορισμό του φύλου στο αυγό έχουν αναπτυχθεί περισσότερο. </w:t>
      </w:r>
    </w:p>
    <w:p w14:paraId="7B859C35" w14:textId="77777777" w:rsidR="000E691B" w:rsidRPr="00774080" w:rsidRDefault="00351C68" w:rsidP="000E691B">
      <w:pPr>
        <w:pStyle w:val="Text"/>
      </w:pPr>
      <w:r>
        <w:t xml:space="preserve">Η τεχνολογία που απαιτεί η διαδικασία για τον προσδιορισμό του φύλου μπορεί ουσιαστικά να εγκατασταθεί στα ίδια τα εκκολαπτήρια ή μπορεί να προσφερθεί ο προσδιορισμός του φύλου ως υπηρεσία. Η χρήση υπηρεσίας ενδείκνυται ειδικότερα για εκκολαπτήρια, τα οποία επωάζουν έναν αριθμό αυγών προς επώαση, για τα οποία η εγκατάσταση της τεχνολογίας του προσδιορισμού του φύλου είναι για οικονομικούς λόγους ασύμφορη. Με τον τρόπο αυτό εξασφαλίζεται ότι, ανεξάρτητα από την ποσότητα παραγωγής και τα γενετικά χαρακτηριστικά, η εκτέλεση μιας διαδικασίας προσδιορισμού του φύλου στο αυγό προς επώαση είναι δυνατή. </w:t>
      </w:r>
    </w:p>
    <w:p w14:paraId="4FC69C7B" w14:textId="77777777" w:rsidR="007C3950" w:rsidRPr="00774080" w:rsidRDefault="007C3950" w:rsidP="007C3950">
      <w:pPr>
        <w:pStyle w:val="Text"/>
      </w:pPr>
      <w:r>
        <w:t xml:space="preserve">Με τον προσδιορισμό του φύλου του νεοσσού που αναπτύσσεται ήδη στο εσωτερικό του αυγού είναι δυνατό εν συνεχεία να αποτραπεί η περαιτέρω ανάπτυξη και η εκκόλαψη ενός αρσενικού νεοσσού. Για τον σκοπό αυτό είναι απαραίτητο να πραγματοποιηθούν αλλαγές στις διαδικασίες της επώασης. Σε αντίθεση με άλλες εναλλακτικές πρακτικές, ο προσδιορισμός του φύλου δεν απαιτεί προσαρμογές στα προηγούμενα και τα επόμενα στάδια της παραγωγής. Με τις μεθόδους προσδιορισμού του φύλου προκύπτουν εξοικονομήσεις των δαπανών στα εκκολαπτήρια, οι οποίες, όσο νωρίτερα προσδιορίζεται το φύλο στο αυγό, τόσο μεγαλύτερες είναι. Με τη διαλογή των αυγών, από τα οποία θα εκκολάπτονταν αρσενικοί νεοσσοί, απελευθερώνονται θέσεις εκκόλαψης. Με τον προσδιορισμό του φύλου στο αυγό, τα εκκολαπτήρια χρειάζονται μόνο το ένα τρίτο των θέσεων εκκόλαψης, επειδή σε κάθε περίπτωση στις διαδικασίες κατά τις οποίες προσφέρεται ως υπηρεσία ο προσδιορισμός του φύλου, το υπόλοιπο της επώασης υλοποιείται στα λεγόμενα κέντρα προσδιορισμού φύλου. Επιπλέον, παραλείπονται έξοδα για τον προσδιορισμό του φύλου των ζώντων νεοσσών και τη θανάτωση και χρησιμοποίησή τους. </w:t>
      </w:r>
    </w:p>
    <w:p w14:paraId="116E0503" w14:textId="77777777" w:rsidR="000E691B" w:rsidRPr="00774080" w:rsidRDefault="000E691B" w:rsidP="000E691B">
      <w:pPr>
        <w:pStyle w:val="Text"/>
      </w:pPr>
      <w:r>
        <w:t xml:space="preserve">Από την απαγόρευση της θανάτωσης νεοσσών δεν θίγεται η καταπολέμηση των </w:t>
      </w:r>
      <w:proofErr w:type="spellStart"/>
      <w:r>
        <w:t>ζωονόσων</w:t>
      </w:r>
      <w:proofErr w:type="spellEnd"/>
      <w:r>
        <w:t xml:space="preserve"> καθώς και η συμβατή με την προστασία των ζώων θανάτωση έκτακτης ανάγκης για τα εκκολαπτόμενα ζώα, τα οποία νοσούν ή έχουν τραυματιστεί. Επίσης, η απαγόρευση δεν θα ισχύει για νεοσσούς, οι οποίοι δεν είναι ικανοί να εκκολαφθούν, και για νεοσσούς πετεινάρια. Ο όρος «νεοσσοί, πετεινάρια» πληροί τον όρο που αναφέρεται στο άρθρο 1 σημείο 1 </w:t>
      </w:r>
      <w:r>
        <w:lastRenderedPageBreak/>
        <w:t xml:space="preserve">στοιχείο α του κανονισμού (ΕΚ) αριθ. 543/2008, της 16ης Ιουνίου 2008, της Επιτροπής για τον καθορισμό λεπτομερών κανόνων εφαρμογής του κανονισμού (ΕΚ) αριθ. 1234/2007 του Συμβουλίου σχετικά με τους κανόνες εμπορίας για το κρέας πουλερικών. Σύμφωνα με τον εν λόγω ορισμό, νεοσσός, πετεινάρι είναι σφάγιο κοτόπουλου βάρους χαμηλότερου των 650 g (χωρίς εντόσθια, κεφάλι και πόδια), ή κοτόπουλο βάρους μεταξύ 650 g και 750 </w:t>
      </w:r>
      <w:proofErr w:type="spellStart"/>
      <w:r>
        <w:t>g,εάν</w:t>
      </w:r>
      <w:proofErr w:type="spellEnd"/>
      <w:r>
        <w:t xml:space="preserve"> την ημέρα της σφαγής η ηλικία του δεν υπερβαίνει τις 28 ημέρες. Στην παρέκκλιση περιλαμβάνονται επίσης δοκιμές σε ζώα, επειδή η απαγόρευση στρέφεται κατά της συστηματικής θανάτωσης νεοσσών και εμβρύων στο πλαίσιο της </w:t>
      </w:r>
      <w:proofErr w:type="spellStart"/>
      <w:r>
        <w:t>αυγοπαραγωγής</w:t>
      </w:r>
      <w:proofErr w:type="spellEnd"/>
      <w:r>
        <w:t>, αντίθετα όμως εξαιρούνται οι δοκιμές σε νεοσσούς ή έμβρυα για επιστημονικούς σκοπούς.</w:t>
      </w:r>
    </w:p>
    <w:p w14:paraId="44C2EDE6" w14:textId="77777777" w:rsidR="00261248" w:rsidRPr="00774080" w:rsidRDefault="000E691B" w:rsidP="00557DBD">
      <w:pPr>
        <w:pStyle w:val="PlainText"/>
        <w:jc w:val="both"/>
      </w:pPr>
      <w:r>
        <w:rPr>
          <w:rFonts w:ascii="Arial" w:hAnsi="Arial"/>
        </w:rPr>
        <w:t xml:space="preserve">Εκτός από τις διαδικασίες του προσδιορισμού του φύλου στο αυγό, ως εναλλακτικές πρακτικές αντί της θανάτωσης διατίθεται επίσης η εκτροφή </w:t>
      </w:r>
      <w:proofErr w:type="spellStart"/>
      <w:r>
        <w:rPr>
          <w:rFonts w:ascii="Arial" w:hAnsi="Arial"/>
        </w:rPr>
        <w:t>πετειναριών</w:t>
      </w:r>
      <w:proofErr w:type="spellEnd"/>
      <w:r>
        <w:rPr>
          <w:rFonts w:ascii="Arial" w:hAnsi="Arial"/>
        </w:rPr>
        <w:t xml:space="preserve"> </w:t>
      </w:r>
      <w:proofErr w:type="spellStart"/>
      <w:r>
        <w:rPr>
          <w:rFonts w:ascii="Arial" w:hAnsi="Arial"/>
        </w:rPr>
        <w:t>αυγοπαραγωγικής</w:t>
      </w:r>
      <w:proofErr w:type="spellEnd"/>
      <w:r>
        <w:rPr>
          <w:rFonts w:ascii="Arial" w:hAnsi="Arial"/>
        </w:rPr>
        <w:t xml:space="preserve"> φυλής ή η χρήση κοτόπουλων διπλού προορισμού. Κατά τα επόμενα έτη, η ομοσπονδιακή κυβέρνηση προτίθεται να στηρίξει και να προωθήσει ιδιαίτερα την εκτροφή και τη χρήση φυλών διπλού προορισμού. Τα μέτρα τα οποία ενδείκνυνται εν προκειμένω, θα συζητηθούν στο πλαίσιο των διαβουλεύσεων του δικτύου ειδικοτήτων για την κτηνοτροφία που έχει δημιουργήσει το Ομοσπονδιακό Υπουργείο Τροφίμων και Γεωργίας.</w:t>
      </w:r>
    </w:p>
    <w:p w14:paraId="052D7809" w14:textId="0338CF53" w:rsidR="009623BC" w:rsidRPr="00774080" w:rsidRDefault="009623BC" w:rsidP="009623BC">
      <w:pPr>
        <w:pStyle w:val="VerweisBegrndung"/>
      </w:pPr>
      <w:r>
        <w:t xml:space="preserve">Σχετικά με </w:t>
      </w:r>
      <w:r>
        <w:rPr>
          <w:rStyle w:val="Binnenverweis"/>
        </w:rPr>
        <w:t>το άρθρο 2</w:t>
      </w:r>
      <w:r>
        <w:t xml:space="preserve"> (Νέα τροποποίηση του νόμου περί της προστασίας των ζώων)</w:t>
      </w:r>
    </w:p>
    <w:p w14:paraId="3C629ED4" w14:textId="1A8DDE58" w:rsidR="00C47526" w:rsidRPr="00774080" w:rsidRDefault="00C47526" w:rsidP="00C47526">
      <w:pPr>
        <w:pStyle w:val="VerweisBegrndung"/>
      </w:pPr>
      <w:r>
        <w:t xml:space="preserve">Σχετικά με το </w:t>
      </w:r>
      <w:r>
        <w:rPr>
          <w:rStyle w:val="Binnenverweis"/>
        </w:rPr>
        <w:t>σημείο 1</w:t>
      </w:r>
    </w:p>
    <w:p w14:paraId="2E73EF47" w14:textId="7C550B49" w:rsidR="009623BC" w:rsidRPr="00774080" w:rsidRDefault="009623BC" w:rsidP="009623BC">
      <w:pPr>
        <w:pStyle w:val="VerweisBegrndung"/>
      </w:pPr>
      <w:r>
        <w:t xml:space="preserve">Σχετικά με το </w:t>
      </w:r>
      <w:r>
        <w:rPr>
          <w:rStyle w:val="Binnenverweis"/>
        </w:rPr>
        <w:t>στοιχείο α</w:t>
      </w:r>
    </w:p>
    <w:p w14:paraId="30AF3C7A" w14:textId="77777777" w:rsidR="009623BC" w:rsidRPr="00774080" w:rsidRDefault="00E20922" w:rsidP="002536AC">
      <w:pPr>
        <w:pStyle w:val="Text"/>
      </w:pPr>
      <w:r>
        <w:t>Η απαγόρευση του άρθρου 4γ επεκτείνεται αναλυτικά σε περαιτέρω παραγράφους, και επομένως προστέθηκαν, από συντακτική άποψη, τίτλοι στις παραγράφους.</w:t>
      </w:r>
    </w:p>
    <w:p w14:paraId="4DAFEB50" w14:textId="3EB46BC3" w:rsidR="009623BC" w:rsidRPr="00774080" w:rsidRDefault="009623BC" w:rsidP="009623BC">
      <w:pPr>
        <w:pStyle w:val="VerweisBegrndung"/>
        <w:rPr>
          <w:rStyle w:val="Binnenverweis"/>
        </w:rPr>
      </w:pPr>
      <w:r>
        <w:t xml:space="preserve">Σχετικά με το </w:t>
      </w:r>
      <w:r>
        <w:rPr>
          <w:rStyle w:val="Binnenverweis"/>
        </w:rPr>
        <w:t>στοιχείο β</w:t>
      </w:r>
    </w:p>
    <w:p w14:paraId="70E3317A" w14:textId="77777777" w:rsidR="009623BC" w:rsidRPr="00774080" w:rsidRDefault="009623BC" w:rsidP="009623BC">
      <w:pPr>
        <w:pStyle w:val="Text"/>
      </w:pPr>
      <w:r>
        <w:t>Με το άρθρο 4γ παράγραφος 2 απαγορεύεται από την έβδομη ημέρα επώασης κατά τη διάρκεια ή μετά την εφαρμογή μεθόδου προσδιορισμού του φύλου στο αυγό η παρέμβαση σε αυγό ορνίθων ή η διακοπή μιας διαδικασίας επώασης, η οποία προκαλεί τον θάνατο του εμβρύου όρνιθας. Στις διατυπώσεις των σημείων 1 και 2 εμπίπτει η σκόπιμη ή η μη σκόπιμα προκληθείσα θανάτωση του εμβρύου όρνιθας κατά τη διάρκεια ή μετά την εφαρμογή μιας μεθόδου προσδιορισμού του φύλου στο αυγό. Η έβδομη ημέρα θεωρείται καθοριστική, επειδή από την ημέρα αυτή δεν είναι δυνατό να αποκλειστεί το ενδεχόμενο έναρξης της ανάπτυξης της αίσθησης του πόνου στο έμβρυο της όρνιθας σύμφωνα με τα τρέχοντα στοιχεία.</w:t>
      </w:r>
    </w:p>
    <w:p w14:paraId="56EE1838" w14:textId="77777777" w:rsidR="00BF203A" w:rsidRPr="00774080" w:rsidRDefault="0029532E" w:rsidP="003555E9">
      <w:pPr>
        <w:pStyle w:val="CommentText"/>
      </w:pPr>
      <w:r>
        <w:rPr>
          <w:sz w:val="22"/>
        </w:rPr>
        <w:t>Η απαγόρευση παρεμβάσεων σε αυγό όρνιθας από την έβδομη ημέρα επώασης κατά τη διάρκεια ή μετά την εφαρμογή μεθόδων προσδιορισμού του φύλου στο αυγό ή η διακοπή διαδικασίας επώασης που προκαλούν τον θάνατο του εμβρύου όρνιθας δεν συνιστά αδικαιολόγητη παρέμβαση στην ελευθερία άσκησης επαγγέλματος των επιχειρήσεων, οι οποίες αναπτύσσουν μεθόδους προσδιορισμού του φύλου στο αυγό. Η άσκηση της δραστηριότητας, ειδικότερα η βελτίωση των υφιστάμενων ή η έρευνα και ανάπτυξη μεθόδων προσδιορισμού του φύλου, οι οποίες προσδιορίζουν το φύλο πριν από την 7η ημέρα επώασης δεν επηρεάζεται.</w:t>
      </w:r>
    </w:p>
    <w:p w14:paraId="072402C6" w14:textId="77777777" w:rsidR="009623BC" w:rsidRPr="00774080" w:rsidRDefault="009623BC" w:rsidP="009623BC">
      <w:pPr>
        <w:pStyle w:val="Text"/>
      </w:pPr>
      <w:r>
        <w:t xml:space="preserve">Για έμβρυα ορνίθων, στα οποία η αίσθηση του πόνου αναπτύσσεται διαρκώς, ήτοι σε έμβρυα ορνίθων μετά την έκτη ημέρα επώασης, ισχύει επίσης ήδη πριν από την εκκόλαψη ή τη γέννηση η προστασία του εθνικού στόχου της προστασίας των ζώων σύμφωνα με το άρθρο 20α του Συντάγματος. Έως το τέλος του 2023 θα μπορούν να εφαρμοστούν στην πράξη και να χρησιμοποιηθούν μέθοδοι, με τις οποίες το φύλο εμβρύου όρνιθας θα μπορεί να καθοριστεί ήδη πριν από την έβδομη ημέρα επώασης. Παράλληλα πρέπει να αποτραπεί, λόγω της μακρόχρονης μεταβατικής περιόδου, η παροχή κινήτρων για την πραγματοποίηση κατ’ αρχάς επενδύσεων σε μεθόδους για τον προσδιορισμό του φύλου, οι οποίες εκτελούνται μετά την έβδομη ημέρα επώασης. </w:t>
      </w:r>
    </w:p>
    <w:p w14:paraId="0B8B2506" w14:textId="2B737270" w:rsidR="009623BC" w:rsidRPr="00774080" w:rsidRDefault="009623BC" w:rsidP="009623BC">
      <w:pPr>
        <w:pStyle w:val="VerweisBegrndung"/>
      </w:pPr>
      <w:r>
        <w:lastRenderedPageBreak/>
        <w:t xml:space="preserve">Σχετικά με το </w:t>
      </w:r>
      <w:r>
        <w:rPr>
          <w:rStyle w:val="Binnenverweis"/>
        </w:rPr>
        <w:t>σημείο 2</w:t>
      </w:r>
    </w:p>
    <w:p w14:paraId="74180868" w14:textId="77777777" w:rsidR="009623BC" w:rsidRPr="00774080" w:rsidRDefault="009623BC" w:rsidP="009623BC">
      <w:pPr>
        <w:pStyle w:val="Text"/>
      </w:pPr>
      <w:r>
        <w:t>Το άρθρο 18 παράγραφος 1 σημείο 6α διέπει το γενεσιουργό αίτιο παραβάσεων για παραβιάσεις της απαγόρευσης του άρθρου 4γ παράγραφος 2.</w:t>
      </w:r>
    </w:p>
    <w:p w14:paraId="59076495" w14:textId="273F277D" w:rsidR="00261248" w:rsidRPr="00774080" w:rsidRDefault="00261248" w:rsidP="00261248">
      <w:pPr>
        <w:pStyle w:val="VerweisBegrndung"/>
      </w:pPr>
      <w:r>
        <w:t xml:space="preserve">Σχετικά με το </w:t>
      </w:r>
      <w:r>
        <w:rPr>
          <w:rStyle w:val="Binnenverweis"/>
        </w:rPr>
        <w:t>άρθρο 3</w:t>
      </w:r>
      <w:r>
        <w:t xml:space="preserve"> (Έναρξη ισχύος)</w:t>
      </w:r>
    </w:p>
    <w:p w14:paraId="0BAA8A10" w14:textId="77777777" w:rsidR="00E20922" w:rsidRPr="00774080" w:rsidRDefault="000E691B" w:rsidP="002536AC">
      <w:r>
        <w:t xml:space="preserve">Το άρθρο 3 ρυθμίζει τη σταδιακή έναρξη ισχύος του νόμου. </w:t>
      </w:r>
    </w:p>
    <w:p w14:paraId="287F4ACD" w14:textId="3050158A" w:rsidR="00C47526" w:rsidRPr="00774080" w:rsidRDefault="00C47526" w:rsidP="00C47526">
      <w:pPr>
        <w:pStyle w:val="VerweisBegrndung"/>
      </w:pPr>
      <w:r>
        <w:t xml:space="preserve">Σχετικά με την </w:t>
      </w:r>
      <w:r>
        <w:rPr>
          <w:rStyle w:val="Binnenverweis"/>
        </w:rPr>
        <w:t>παράγραφο 1</w:t>
      </w:r>
    </w:p>
    <w:p w14:paraId="36655CC9" w14:textId="77777777" w:rsidR="002536AC" w:rsidRPr="00774080" w:rsidRDefault="00E20922" w:rsidP="002536AC">
      <w:r>
        <w:t xml:space="preserve">Το άρθρο 1 τίθεται σε ισχύ την 1η Ιανουαρίου 2022. Για τη γρήγορη μείωση του αριθμού των </w:t>
      </w:r>
      <w:proofErr w:type="spellStart"/>
      <w:r>
        <w:t>θανατωθέντων</w:t>
      </w:r>
      <w:proofErr w:type="spellEnd"/>
      <w:r>
        <w:t xml:space="preserve"> νεοσσών και λαμβάνοντας υπόψη την τεχνολογική πρόοδο που έχει ήδη σημειωθεί, θεωρείται εύλογο να μεσολαβήσει ένα σύντομο χρονικό διάστημα έως την εφαρμογή της απαγόρευσης της θανάτωσης νεοσσών. Δεδομένης της τεχνολογικής εξέλιξης, οι εναλλακτικές πρακτικές θα μπορούν να εφαρμοστούν έως το τέλος του 2021. </w:t>
      </w:r>
    </w:p>
    <w:p w14:paraId="69A55B57" w14:textId="77777777" w:rsidR="002536AC" w:rsidRPr="00774080" w:rsidRDefault="002536AC" w:rsidP="002536AC">
      <w:r>
        <w:t>Η απαιτούμενη αλλαγή του τρόπου λειτουργίας για τις θιγόμενες επιχειρήσεις του κλάδου είναι εφικτή εντός του χρονικού διαστήματος μεταξύ της δημοσίευσης και της έναρξης ισχύος. Σύμφωνα με τις αποφάσεις του Ομοσπονδιακού Διοικητικού Δικαστηρίου και βάσει της ανάπτυξης εναλλακτικών μεθόδων δεν είναι πλέον δυνατή η συνέχιση της ισχύουσας πρακτικής της θανάτωσης των νεοσσών για λόγους προστασίας των ζώων.</w:t>
      </w:r>
    </w:p>
    <w:p w14:paraId="07AE0E06" w14:textId="51A48719" w:rsidR="00C47526" w:rsidRPr="00774080" w:rsidRDefault="00C47526" w:rsidP="00C47526">
      <w:pPr>
        <w:pStyle w:val="VerweisBegrndung"/>
      </w:pPr>
      <w:r>
        <w:t xml:space="preserve">Σχετικά με την </w:t>
      </w:r>
      <w:r>
        <w:rPr>
          <w:rStyle w:val="Binnenverweis"/>
        </w:rPr>
        <w:t>παράγραφο 2</w:t>
      </w:r>
    </w:p>
    <w:p w14:paraId="3B5CA17F" w14:textId="77777777" w:rsidR="00E20922" w:rsidRPr="00774080" w:rsidRDefault="00E20922" w:rsidP="002536AC">
      <w:r>
        <w:t>Το άρθρο 2 θα τεθεί σε ισχύ την 1η Ιανουαρίου 2024.</w:t>
      </w:r>
    </w:p>
    <w:p w14:paraId="6BAC4A25" w14:textId="77777777" w:rsidR="002B6ABF" w:rsidRPr="00774080" w:rsidRDefault="002536AC" w:rsidP="00C47526">
      <w:r>
        <w:t xml:space="preserve">Επειδή ο προσδιορισμός του φύλου στο αυγό έχει ως επακόλουθο τη θανάτωση των εμβρύων ορνίθων που αναγνωρίζονται ως αρσενικά, η ρύθμιση η οποία προβλέπεται στο άρθρο 4γ παράγραφος 2 έχει ως αποτέλεσμα να εφαρμόζονται μελλοντικά μόνο οι μέθοδοι, οι οποίες προσδιορίζουν το φύλο του εμβρύου όρνιθας πριν από την έβδομη ημέρα επώασης. Η απαίτηση αυτή δεν </w:t>
      </w:r>
      <w:proofErr w:type="spellStart"/>
      <w:r>
        <w:t>πληρούται</w:t>
      </w:r>
      <w:proofErr w:type="spellEnd"/>
      <w:r>
        <w:t xml:space="preserve"> προς το παρόν ακόμη από τις μεθόδους προσδιορισμού φύλου, αλλά έως το τέλος του 2023 η τήρησή της θα είναι δυνατή. Συνεπώς, το άρθρο 4γ παράγραφος 2 θα τεθεί σε ισχύ την 1η Ιανουαρίου 2024. Τεχνολογικές διαδικασίες με τις οποίες προσδιορίζεται το φύλο μετά την έκτη ημέρα επώασης επιτρέπονται έως την ημερομηνία αυτή μόνον ως προσωρινές λύσεις.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C9E0E" w14:textId="77777777" w:rsidR="00DB1423" w:rsidRDefault="00DB1423" w:rsidP="005D1540">
      <w:pPr>
        <w:spacing w:before="0" w:after="0"/>
      </w:pPr>
      <w:r>
        <w:separator/>
      </w:r>
    </w:p>
    <w:p w14:paraId="41683B7A" w14:textId="77777777" w:rsidR="00DB1423" w:rsidRDefault="00DB1423"/>
    <w:p w14:paraId="56BEA098" w14:textId="77777777" w:rsidR="00DB1423" w:rsidRDefault="00DB1423" w:rsidP="000D500B"/>
  </w:endnote>
  <w:endnote w:type="continuationSeparator" w:id="0">
    <w:p w14:paraId="79E0008A" w14:textId="77777777" w:rsidR="00DB1423" w:rsidRDefault="00DB1423" w:rsidP="005D1540">
      <w:pPr>
        <w:spacing w:before="0" w:after="0"/>
      </w:pPr>
      <w:r>
        <w:continuationSeparator/>
      </w:r>
    </w:p>
    <w:p w14:paraId="2181A32C" w14:textId="77777777" w:rsidR="00DB1423" w:rsidRDefault="00DB1423"/>
    <w:p w14:paraId="055D9E56" w14:textId="77777777" w:rsidR="00DB1423" w:rsidRDefault="00DB1423" w:rsidP="000D500B"/>
  </w:endnote>
  <w:endnote w:type="continuationNotice" w:id="1">
    <w:p w14:paraId="77ECF8D9" w14:textId="77777777" w:rsidR="00DB1423" w:rsidRDefault="00DB1423">
      <w:pPr>
        <w:spacing w:before="0" w:after="0"/>
      </w:pPr>
    </w:p>
    <w:p w14:paraId="59138368" w14:textId="77777777" w:rsidR="00DB1423" w:rsidRDefault="00DB1423"/>
    <w:p w14:paraId="5CA5203F" w14:textId="77777777" w:rsidR="00DB1423" w:rsidRDefault="00DB1423"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0B39" w14:textId="77777777" w:rsidR="00DB1423" w:rsidRDefault="00DB1423" w:rsidP="005D1540">
      <w:pPr>
        <w:spacing w:before="0" w:after="0"/>
      </w:pPr>
      <w:r>
        <w:separator/>
      </w:r>
    </w:p>
  </w:footnote>
  <w:footnote w:type="continuationSeparator" w:id="0">
    <w:p w14:paraId="10A5D51F" w14:textId="77777777" w:rsidR="00DB1423" w:rsidRDefault="00DB1423" w:rsidP="005D1540">
      <w:pPr>
        <w:spacing w:before="0" w:after="0"/>
      </w:pPr>
      <w:r>
        <w:continuationSeparator/>
      </w:r>
    </w:p>
  </w:footnote>
  <w:footnote w:type="continuationNotice" w:id="1">
    <w:p w14:paraId="7270B17F" w14:textId="77777777" w:rsidR="00DB1423" w:rsidRDefault="00DB1423">
      <w:pPr>
        <w:spacing w:before="0" w:after="0"/>
      </w:pPr>
    </w:p>
    <w:p w14:paraId="68565197" w14:textId="77777777" w:rsidR="00DB1423" w:rsidRDefault="00DB1423"/>
    <w:p w14:paraId="528502D1" w14:textId="77777777" w:rsidR="00DB1423" w:rsidRDefault="00DB1423"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vertAlign w:val="baseline"/>
        </w:rPr>
        <w:t>)</w:t>
      </w:r>
      <w:r>
        <w:tab/>
        <w:t>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rPr>
        <w:t>)</w:t>
      </w:r>
      <w:r>
        <w:rPr>
          <w:rFonts w:ascii="Arial" w:hAnsi="Arial"/>
          <w:sz w:val="18"/>
        </w:rPr>
        <w:tab/>
      </w:r>
      <w:proofErr w:type="spellStart"/>
      <w:r>
        <w:rPr>
          <w:rFonts w:ascii="Arial" w:hAnsi="Arial"/>
          <w:sz w:val="18"/>
        </w:rPr>
        <w:t>Bartels</w:t>
      </w:r>
      <w:proofErr w:type="spellEnd"/>
      <w:r>
        <w:rPr>
          <w:rFonts w:ascii="Arial" w:hAnsi="Arial"/>
          <w:sz w:val="18"/>
        </w:rPr>
        <w:t xml:space="preserve">, </w:t>
      </w:r>
      <w:proofErr w:type="spellStart"/>
      <w:r>
        <w:rPr>
          <w:rFonts w:ascii="Arial" w:hAnsi="Arial"/>
          <w:sz w:val="18"/>
        </w:rPr>
        <w:t>Thomas</w:t>
      </w:r>
      <w:proofErr w:type="spellEnd"/>
      <w:r>
        <w:rPr>
          <w:rFonts w:ascii="Arial" w:hAnsi="Arial"/>
          <w:sz w:val="18"/>
        </w:rPr>
        <w:t xml:space="preserve"> / </w:t>
      </w:r>
      <w:proofErr w:type="spellStart"/>
      <w:r>
        <w:rPr>
          <w:rFonts w:ascii="Arial" w:hAnsi="Arial"/>
          <w:sz w:val="18"/>
        </w:rPr>
        <w:t>Wilk</w:t>
      </w:r>
      <w:proofErr w:type="spellEnd"/>
      <w:r>
        <w:rPr>
          <w:rFonts w:ascii="Arial" w:hAnsi="Arial"/>
          <w:sz w:val="18"/>
        </w:rPr>
        <w:t xml:space="preserve">, </w:t>
      </w:r>
      <w:proofErr w:type="spellStart"/>
      <w:r>
        <w:rPr>
          <w:rFonts w:ascii="Arial" w:hAnsi="Arial"/>
          <w:sz w:val="18"/>
        </w:rPr>
        <w:t>Inga</w:t>
      </w:r>
      <w:proofErr w:type="spellEnd"/>
      <w:r>
        <w:rPr>
          <w:rFonts w:ascii="Arial" w:hAnsi="Arial"/>
          <w:sz w:val="18"/>
        </w:rPr>
        <w:t xml:space="preserve"> / </w:t>
      </w:r>
      <w:proofErr w:type="spellStart"/>
      <w:r>
        <w:rPr>
          <w:rFonts w:ascii="Arial" w:hAnsi="Arial"/>
          <w:sz w:val="18"/>
        </w:rPr>
        <w:t>Schrader</w:t>
      </w:r>
      <w:proofErr w:type="spellEnd"/>
      <w:r>
        <w:rPr>
          <w:rFonts w:ascii="Arial" w:hAnsi="Arial"/>
          <w:sz w:val="18"/>
        </w:rPr>
        <w:t xml:space="preserve">, </w:t>
      </w:r>
      <w:proofErr w:type="spellStart"/>
      <w:r>
        <w:rPr>
          <w:rFonts w:ascii="Arial" w:hAnsi="Arial"/>
          <w:sz w:val="18"/>
        </w:rPr>
        <w:t>Lars</w:t>
      </w:r>
      <w:proofErr w:type="spellEnd"/>
      <w:r>
        <w:rPr>
          <w:rFonts w:ascii="Arial" w:hAnsi="Arial"/>
          <w:sz w:val="18"/>
        </w:rPr>
        <w:t xml:space="preserve">: </w:t>
      </w:r>
      <w:proofErr w:type="spellStart"/>
      <w:r>
        <w:rPr>
          <w:rFonts w:ascii="Arial" w:hAnsi="Arial"/>
          <w:sz w:val="18"/>
        </w:rPr>
        <w:t>Entwicklung</w:t>
      </w:r>
      <w:proofErr w:type="spellEnd"/>
      <w:r>
        <w:rPr>
          <w:rFonts w:ascii="Arial" w:hAnsi="Arial"/>
          <w:sz w:val="18"/>
        </w:rPr>
        <w:t xml:space="preserve"> </w:t>
      </w:r>
      <w:proofErr w:type="spellStart"/>
      <w:r>
        <w:rPr>
          <w:rFonts w:ascii="Arial" w:hAnsi="Arial"/>
          <w:sz w:val="18"/>
        </w:rPr>
        <w:t>von</w:t>
      </w:r>
      <w:proofErr w:type="spellEnd"/>
      <w:r>
        <w:rPr>
          <w:rFonts w:ascii="Arial" w:hAnsi="Arial"/>
          <w:sz w:val="18"/>
        </w:rPr>
        <w:t xml:space="preserve"> </w:t>
      </w:r>
      <w:proofErr w:type="spellStart"/>
      <w:r>
        <w:rPr>
          <w:rFonts w:ascii="Arial" w:hAnsi="Arial"/>
          <w:sz w:val="18"/>
        </w:rPr>
        <w:t>Nozizeption</w:t>
      </w:r>
      <w:proofErr w:type="spellEnd"/>
      <w:r>
        <w:rPr>
          <w:rFonts w:ascii="Arial" w:hAnsi="Arial"/>
          <w:sz w:val="18"/>
        </w:rPr>
        <w:t xml:space="preserve"> </w:t>
      </w:r>
      <w:proofErr w:type="spellStart"/>
      <w:r>
        <w:rPr>
          <w:rFonts w:ascii="Arial" w:hAnsi="Arial"/>
          <w:sz w:val="18"/>
        </w:rPr>
        <w:t>und</w:t>
      </w:r>
      <w:proofErr w:type="spellEnd"/>
      <w:r>
        <w:rPr>
          <w:rFonts w:ascii="Arial" w:hAnsi="Arial"/>
          <w:sz w:val="18"/>
        </w:rPr>
        <w:t xml:space="preserve"> </w:t>
      </w:r>
      <w:proofErr w:type="spellStart"/>
      <w:r>
        <w:rPr>
          <w:rFonts w:ascii="Arial" w:hAnsi="Arial"/>
          <w:sz w:val="18"/>
        </w:rPr>
        <w:t>Schmerzempfinden</w:t>
      </w:r>
      <w:proofErr w:type="spellEnd"/>
      <w:r>
        <w:rPr>
          <w:rFonts w:ascii="Arial" w:hAnsi="Arial"/>
          <w:sz w:val="18"/>
        </w:rPr>
        <w:t xml:space="preserve"> </w:t>
      </w:r>
      <w:proofErr w:type="spellStart"/>
      <w:r>
        <w:rPr>
          <w:rFonts w:ascii="Arial" w:hAnsi="Arial"/>
          <w:sz w:val="18"/>
        </w:rPr>
        <w:t>bei</w:t>
      </w:r>
      <w:proofErr w:type="spellEnd"/>
      <w:r>
        <w:rPr>
          <w:rFonts w:ascii="Arial" w:hAnsi="Arial"/>
          <w:sz w:val="18"/>
        </w:rPr>
        <w:t xml:space="preserve"> </w:t>
      </w:r>
      <w:proofErr w:type="spellStart"/>
      <w:r>
        <w:rPr>
          <w:rFonts w:ascii="Arial" w:hAnsi="Arial"/>
          <w:sz w:val="18"/>
        </w:rPr>
        <w:t>Hühnerembryonen</w:t>
      </w:r>
      <w:proofErr w:type="spellEnd"/>
      <w:r>
        <w:rPr>
          <w:rFonts w:ascii="Arial" w:hAnsi="Arial"/>
          <w:sz w:val="18"/>
        </w:rPr>
        <w:t xml:space="preserve"> (Ανάπτυξη της </w:t>
      </w:r>
      <w:proofErr w:type="spellStart"/>
      <w:r>
        <w:rPr>
          <w:rFonts w:ascii="Arial" w:hAnsi="Arial"/>
          <w:sz w:val="18"/>
        </w:rPr>
        <w:t>αλγαισθησίας</w:t>
      </w:r>
      <w:proofErr w:type="spellEnd"/>
      <w:r>
        <w:rPr>
          <w:rFonts w:ascii="Arial" w:hAnsi="Arial"/>
          <w:sz w:val="18"/>
        </w:rPr>
        <w:t xml:space="preserve"> και της αντίληψης του πόνου στα έμβρυα ορνίθων). Γνωμοδότηση του Ινστιτούτου </w:t>
      </w:r>
      <w:proofErr w:type="spellStart"/>
      <w:r>
        <w:rPr>
          <w:rFonts w:ascii="Arial" w:hAnsi="Arial"/>
          <w:sz w:val="18"/>
        </w:rPr>
        <w:t>Friedrich</w:t>
      </w:r>
      <w:proofErr w:type="spellEnd"/>
      <w:r>
        <w:rPr>
          <w:rFonts w:ascii="Arial" w:hAnsi="Arial"/>
          <w:sz w:val="18"/>
        </w:rPr>
        <w:t xml:space="preserve"> </w:t>
      </w:r>
      <w:proofErr w:type="spellStart"/>
      <w:r>
        <w:rPr>
          <w:rFonts w:ascii="Arial" w:hAnsi="Arial"/>
          <w:sz w:val="18"/>
        </w:rPr>
        <w:t>Loeffler</w:t>
      </w:r>
      <w:proofErr w:type="spellEnd"/>
      <w:r>
        <w:rPr>
          <w:rFonts w:ascii="Arial" w:hAnsi="Arial"/>
          <w:sz w:val="18"/>
        </w:rPr>
        <w:t xml:space="preserve"> (FLI)]. </w:t>
      </w:r>
      <w:proofErr w:type="spellStart"/>
      <w:r>
        <w:rPr>
          <w:rFonts w:ascii="Arial" w:hAnsi="Arial"/>
          <w:sz w:val="18"/>
        </w:rPr>
        <w:t>Greifswald</w:t>
      </w:r>
      <w:proofErr w:type="spellEnd"/>
      <w:r>
        <w:rPr>
          <w:rFonts w:ascii="Arial" w:hAnsi="Arial"/>
          <w:sz w:val="18"/>
        </w:rPr>
        <w:t xml:space="preserve"> - Νήσος </w:t>
      </w:r>
      <w:proofErr w:type="spellStart"/>
      <w:r>
        <w:rPr>
          <w:rFonts w:ascii="Arial" w:hAnsi="Arial"/>
          <w:sz w:val="18"/>
        </w:rPr>
        <w:t>Riems</w:t>
      </w:r>
      <w:proofErr w:type="spellEnd"/>
      <w:r>
        <w:rPr>
          <w:rFonts w:ascii="Arial" w:hAnsi="Arial"/>
          <w:sz w:val="18"/>
        </w:rPr>
        <w:t xml:space="preserve"> 2020. </w:t>
      </w:r>
      <w:proofErr w:type="spellStart"/>
      <w:r>
        <w:rPr>
          <w:rFonts w:ascii="Arial" w:hAnsi="Arial"/>
          <w:sz w:val="18"/>
        </w:rPr>
        <w:t>Friedrich-Loeffler-I</w:t>
      </w:r>
      <w:r>
        <w:rPr>
          <w:rStyle w:val="oa-notelocationcorp-meta"/>
          <w:rFonts w:ascii="Arial" w:hAnsi="Arial"/>
          <w:sz w:val="18"/>
        </w:rPr>
        <w:t>nstitut</w:t>
      </w:r>
      <w:proofErr w:type="spellEnd"/>
      <w:r>
        <w:rPr>
          <w:rStyle w:val="oa-notelocationcorp-meta"/>
          <w:rFonts w:ascii="Arial" w:hAnsi="Arial"/>
          <w:sz w:val="18"/>
        </w:rPr>
        <w:t>, Ινστιτούτο για την προστασία των ζώων και την κτηνοτροφία.</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https</w:t>
      </w:r>
      <w:r>
        <w:rPr>
          <w:u w:val="single"/>
        </w:rPr>
        <w:t>:</w:t>
      </w:r>
      <w:r>
        <w:t>//www.seleggt.de/wp-content/uploads/2018/04/SELEGGT_FAQs_D.pdf.</w:t>
      </w:r>
    </w:p>
  </w:footnote>
  <w:footnote w:id="5">
    <w:p w14:paraId="0D5613EC" w14:textId="77777777" w:rsidR="00B35BD4" w:rsidRPr="00FD68AF" w:rsidRDefault="00B35BD4" w:rsidP="00DC4328">
      <w:pPr>
        <w:pStyle w:val="FootnoteText"/>
        <w:rPr>
          <w:szCs w:val="18"/>
          <w:lang w:val="en-US"/>
        </w:rPr>
      </w:pPr>
      <w:r>
        <w:rPr>
          <w:rStyle w:val="FootnoteReference"/>
          <w:szCs w:val="18"/>
        </w:rPr>
        <w:footnoteRef/>
      </w:r>
      <w:r w:rsidRPr="00FD68AF">
        <w:rPr>
          <w:rStyle w:val="FootnoteReference"/>
          <w:vertAlign w:val="baseline"/>
          <w:lang w:val="en-US"/>
        </w:rPr>
        <w:t>)</w:t>
      </w:r>
      <w:r w:rsidRPr="00FD68AF">
        <w:rPr>
          <w:lang w:val="en-US"/>
        </w:rPr>
        <w:tab/>
        <w:t>Von der Crone, Caspar &amp; Gault, Matthias &amp; Mau, Markus &amp; Lang, Horst. (2020). Gazdaság &amp; Társadalom - Journal of Economy &amp; Society - 11. ÉVFOLYAM 2018. 3–4. SZÁM Ausstieg aus dem Verfahren des Tötens männlicher Küken Umsetzung und Möglichkeiten, Kriterien und Standards für ökologische und konventionelle Aufzucht. 11. ÉVFOLYAM. 108. 10.21637/GT.2018.3-4.07.</w:t>
      </w:r>
    </w:p>
  </w:footnote>
  <w:footnote w:id="6">
    <w:p w14:paraId="3A46F60A" w14:textId="77777777" w:rsidR="00B35BD4" w:rsidRPr="00FD68AF" w:rsidRDefault="00B35BD4" w:rsidP="00DC4328">
      <w:pPr>
        <w:pStyle w:val="FootnoteText"/>
        <w:rPr>
          <w:szCs w:val="18"/>
          <w:lang w:val="en-US"/>
        </w:rPr>
      </w:pPr>
      <w:r>
        <w:rPr>
          <w:rStyle w:val="FootnoteReference"/>
          <w:szCs w:val="18"/>
        </w:rPr>
        <w:footnoteRef/>
      </w:r>
      <w:r w:rsidRPr="00FD68AF">
        <w:rPr>
          <w:rStyle w:val="FootnoteReference"/>
          <w:vertAlign w:val="baseline"/>
          <w:lang w:val="en-US"/>
        </w:rPr>
        <w:t>)</w:t>
      </w:r>
      <w:r w:rsidRPr="00FD68AF">
        <w:rPr>
          <w:lang w:val="en-US"/>
        </w:rPr>
        <w:tab/>
        <w:t>https://www.bmel-statistik.de/fileadmin/daten/DFB-0100200-2019.pdf, S.3.</w:t>
      </w:r>
    </w:p>
  </w:footnote>
  <w:footnote w:id="7">
    <w:p w14:paraId="4F59A50A" w14:textId="77777777" w:rsidR="00B35BD4" w:rsidRPr="00FD68AF" w:rsidRDefault="00B35BD4" w:rsidP="00DC4328">
      <w:pPr>
        <w:pStyle w:val="FootnoteText"/>
        <w:rPr>
          <w:szCs w:val="18"/>
          <w:lang w:val="en-US"/>
        </w:rPr>
      </w:pPr>
      <w:r>
        <w:rPr>
          <w:rStyle w:val="FootnoteReference"/>
          <w:szCs w:val="18"/>
        </w:rPr>
        <w:footnoteRef/>
      </w:r>
      <w:r w:rsidRPr="00FD68AF">
        <w:rPr>
          <w:rStyle w:val="FootnoteReference"/>
          <w:vertAlign w:val="baseline"/>
          <w:lang w:val="en-US"/>
        </w:rPr>
        <w:t>)</w:t>
      </w:r>
      <w:r w:rsidRPr="00FD68AF">
        <w:rPr>
          <w:lang w:val="en-US"/>
        </w:rPr>
        <w:tab/>
        <w:t>https://www.bmel-statistik.de/fileadmin/daten/DFB-0100200-2019.pdf, S.3.</w:t>
      </w:r>
    </w:p>
  </w:footnote>
  <w:footnote w:id="8">
    <w:p w14:paraId="3D1D4E72" w14:textId="77777777" w:rsidR="00CC02F5" w:rsidRPr="00FD68AF" w:rsidRDefault="00CC02F5" w:rsidP="00DC4328">
      <w:pPr>
        <w:pStyle w:val="FootnoteText"/>
        <w:rPr>
          <w:szCs w:val="18"/>
          <w:lang w:val="en-US"/>
        </w:rPr>
      </w:pPr>
      <w:r>
        <w:rPr>
          <w:rStyle w:val="FootnoteReference"/>
          <w:szCs w:val="18"/>
        </w:rPr>
        <w:footnoteRef/>
      </w:r>
      <w:r w:rsidRPr="00FD68AF">
        <w:rPr>
          <w:rStyle w:val="FootnoteReference"/>
          <w:vertAlign w:val="baseline"/>
          <w:lang w:val="en-US"/>
        </w:rPr>
        <w:t>)</w:t>
      </w:r>
      <w:r w:rsidRPr="00FD68AF">
        <w:rPr>
          <w:lang w:val="en-US"/>
        </w:rPr>
        <w:tab/>
      </w:r>
      <w:r>
        <w:t>Γνωμοδότηση</w:t>
      </w:r>
      <w:r w:rsidRPr="00FD68AF">
        <w:rPr>
          <w:lang w:val="en-US"/>
        </w:rPr>
        <w:t xml:space="preserve"> </w:t>
      </w:r>
      <w:r>
        <w:t>του</w:t>
      </w:r>
      <w:r w:rsidRPr="00FD68AF">
        <w:rPr>
          <w:lang w:val="en-US"/>
        </w:rPr>
        <w:t xml:space="preserve"> </w:t>
      </w:r>
      <w:r>
        <w:t>Ινστιτούτου</w:t>
      </w:r>
      <w:r w:rsidRPr="00FD68AF">
        <w:rPr>
          <w:lang w:val="en-US"/>
        </w:rPr>
        <w:t xml:space="preserve"> Thünen 2017 (Einzelbetriebliche Auswirkungen einer spektroskopischen Methode zur Geschlechtsbestimmung von befruchteten Hühnereiern/</w:t>
      </w:r>
      <w:r>
        <w:t>Επιπτώσεις</w:t>
      </w:r>
      <w:r w:rsidRPr="00FD68AF">
        <w:rPr>
          <w:lang w:val="en-US"/>
        </w:rPr>
        <w:t xml:space="preserve"> </w:t>
      </w:r>
      <w:r>
        <w:t>μιας</w:t>
      </w:r>
      <w:r w:rsidRPr="00FD68AF">
        <w:rPr>
          <w:lang w:val="en-US"/>
        </w:rPr>
        <w:t xml:space="preserve"> </w:t>
      </w:r>
      <w:r>
        <w:t>φασματοσκοπικής</w:t>
      </w:r>
      <w:r w:rsidRPr="00FD68AF">
        <w:rPr>
          <w:lang w:val="en-US"/>
        </w:rPr>
        <w:t xml:space="preserve"> </w:t>
      </w:r>
      <w:r>
        <w:t>μεθόδου</w:t>
      </w:r>
      <w:r w:rsidRPr="00FD68AF">
        <w:rPr>
          <w:lang w:val="en-US"/>
        </w:rPr>
        <w:t xml:space="preserve"> </w:t>
      </w:r>
      <w:r>
        <w:t>προσδιορισμού</w:t>
      </w:r>
      <w:r w:rsidRPr="00FD68AF">
        <w:rPr>
          <w:lang w:val="en-US"/>
        </w:rPr>
        <w:t xml:space="preserve"> </w:t>
      </w:r>
      <w:r>
        <w:t>του</w:t>
      </w:r>
      <w:r w:rsidRPr="00FD68AF">
        <w:rPr>
          <w:lang w:val="en-US"/>
        </w:rPr>
        <w:t xml:space="preserve"> </w:t>
      </w:r>
      <w:r>
        <w:t>φύλου</w:t>
      </w:r>
      <w:r w:rsidRPr="00FD68AF">
        <w:rPr>
          <w:lang w:val="en-US"/>
        </w:rPr>
        <w:t xml:space="preserve"> </w:t>
      </w:r>
      <w:r>
        <w:t>γονιμοποιημένων</w:t>
      </w:r>
      <w:r w:rsidRPr="00FD68AF">
        <w:rPr>
          <w:lang w:val="en-US"/>
        </w:rPr>
        <w:t xml:space="preserve"> </w:t>
      </w:r>
      <w:r>
        <w:t>αυγών</w:t>
      </w:r>
      <w:r w:rsidRPr="00FD68AF">
        <w:rPr>
          <w:lang w:val="en-US"/>
        </w:rPr>
        <w:t xml:space="preserve"> </w:t>
      </w:r>
      <w:r>
        <w:t>ορνίθων</w:t>
      </w:r>
      <w:r w:rsidRPr="00FD68AF">
        <w:rPr>
          <w:lang w:val="en-US"/>
        </w:rPr>
        <w:t xml:space="preserve"> </w:t>
      </w:r>
      <w:r>
        <w:t>για</w:t>
      </w:r>
      <w:r w:rsidRPr="00FD68AF">
        <w:rPr>
          <w:lang w:val="en-US"/>
        </w:rPr>
        <w:t xml:space="preserve"> </w:t>
      </w:r>
      <w:r>
        <w:t>τις</w:t>
      </w:r>
      <w:r w:rsidRPr="00FD68AF">
        <w:rPr>
          <w:lang w:val="en-US"/>
        </w:rPr>
        <w:t xml:space="preserve"> </w:t>
      </w:r>
      <w:r>
        <w:t>επιμέρους</w:t>
      </w:r>
      <w:r w:rsidRPr="00FD68AF">
        <w:rPr>
          <w:lang w:val="en-US"/>
        </w:rPr>
        <w:t xml:space="preserve"> </w:t>
      </w:r>
      <w:r>
        <w:t>επιχειρήσεις</w:t>
      </w:r>
      <w:r w:rsidRPr="00FD68AF">
        <w:rPr>
          <w:lang w:val="en-US"/>
        </w:rPr>
        <w:t xml:space="preserve">). </w:t>
      </w:r>
    </w:p>
  </w:footnote>
  <w:footnote w:id="9">
    <w:p w14:paraId="28572EC7" w14:textId="77777777" w:rsidR="00CC02F5" w:rsidRPr="00FD68AF" w:rsidRDefault="00CC02F5" w:rsidP="00DC4328">
      <w:pPr>
        <w:pStyle w:val="PlainText"/>
        <w:ind w:left="720" w:hanging="720"/>
        <w:rPr>
          <w:rFonts w:ascii="Arial" w:hAnsi="Arial" w:cs="Arial"/>
          <w:sz w:val="18"/>
          <w:szCs w:val="18"/>
          <w:lang w:val="en-US"/>
        </w:rPr>
      </w:pPr>
      <w:r>
        <w:rPr>
          <w:rStyle w:val="FootnoteReference"/>
          <w:rFonts w:ascii="Arial" w:hAnsi="Arial" w:cs="Arial"/>
          <w:sz w:val="18"/>
          <w:szCs w:val="18"/>
        </w:rPr>
        <w:footnoteRef/>
      </w:r>
      <w:r w:rsidRPr="00FD68AF">
        <w:rPr>
          <w:rFonts w:ascii="Arial" w:hAnsi="Arial"/>
          <w:sz w:val="18"/>
          <w:lang w:val="en-US"/>
        </w:rPr>
        <w:t>)</w:t>
      </w:r>
      <w:r w:rsidRPr="00FD68AF">
        <w:rPr>
          <w:rFonts w:ascii="Arial" w:hAnsi="Arial"/>
          <w:sz w:val="18"/>
          <w:lang w:val="en-US"/>
        </w:rPr>
        <w:tab/>
        <w:t>http://apps2.bvl.bund.de/bltu.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D9839" w14:textId="5493E58F" w:rsidR="00B35BD4" w:rsidRPr="00955160" w:rsidRDefault="00955160" w:rsidP="00955160">
    <w:pPr>
      <w:pStyle w:val="Header"/>
    </w:pPr>
    <w:r>
      <w:tab/>
      <w:t xml:space="preserve">- </w:t>
    </w:r>
    <w:r>
      <w:fldChar w:fldCharType="begin"/>
    </w:r>
    <w:r>
      <w:instrText xml:space="preserve"> PAGE  \* MERGEFORMAT </w:instrText>
    </w:r>
    <w:r>
      <w:fldChar w:fldCharType="separate"/>
    </w:r>
    <w:r w:rsidR="00557DBD">
      <w:rPr>
        <w:noProof/>
      </w:rPr>
      <w:t>15</w:t>
    </w:r>
    <w:r>
      <w:fldChar w:fldCharType="end"/>
    </w:r>
    <w:r>
      <w:t xml:space="preserve"> -</w:t>
    </w:r>
    <w:r>
      <w:tab/>
    </w:r>
    <w:r>
      <w:rPr>
        <w:sz w:val="18"/>
      </w:rPr>
      <w:t xml:space="preserve">Τελευταία ενημέρωση: 6/1/2021 9:47 </w:t>
    </w:r>
    <w:proofErr w:type="spellStart"/>
    <w:r>
      <w:rPr>
        <w:sz w:val="18"/>
      </w:rPr>
      <w:t>πμ</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B2D9" w14:textId="00A64B91" w:rsidR="00B35BD4" w:rsidRPr="00955160" w:rsidRDefault="00955160" w:rsidP="00DC4328">
    <w:pPr>
      <w:pStyle w:val="Header"/>
      <w:jc w:val="right"/>
    </w:pPr>
    <w:r>
      <w:rPr>
        <w:sz w:val="18"/>
      </w:rPr>
      <w:t xml:space="preserve">Τελευταία ενημέρωση: 6/1/2021 9:47 </w:t>
    </w:r>
    <w:proofErr w:type="spellStart"/>
    <w:r>
      <w:rPr>
        <w:sz w:val="18"/>
      </w:rPr>
      <w:t>πμ</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84F669D4"/>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mc:AlternateContent>
        <mc:Choice Requires="w14">
          <w:numFmt w:val="custom" w:format="α, β, γ, ..."/>
        </mc:Choice>
        <mc:Fallback>
          <w:numFmt w:val="decimal"/>
        </mc:Fallback>
      </mc:AlternateContent>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57B4ED50"/>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mc:AlternateContent>
        <mc:Choice Requires="w14">
          <w:numFmt w:val="custom" w:format="α, β, γ, ..."/>
        </mc:Choice>
        <mc:Fallback>
          <w:numFmt w:val="decimal"/>
        </mc:Fallback>
      </mc:AlternateContent>
      <w:pStyle w:val="RevisionNummerierungStufe2"/>
      <w:lvlText w:val="%5)"/>
      <w:lvlJc w:val="left"/>
      <w:pPr>
        <w:tabs>
          <w:tab w:val="num" w:pos="850"/>
        </w:tabs>
        <w:ind w:left="850" w:hanging="425"/>
      </w:pPr>
      <w:rPr>
        <w:rFonts w:hint="default"/>
      </w:rPr>
    </w:lvl>
    <w:lvl w:ilvl="5">
      <w:start w:val="1"/>
      <mc:AlternateContent>
        <mc:Choice Requires="w14">
          <w:numFmt w:val="custom" w:format="α, β, γ, ..."/>
        </mc:Choice>
        <mc:Fallback>
          <w:numFmt w:val="decimal"/>
        </mc:Fallback>
      </mc:AlternateContent>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57DBD"/>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1423"/>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D68AF"/>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1BFD-5B72-4038-B80A-EDD97D77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6262</Words>
  <Characters>35700</Characters>
  <Application>Microsoft Office Word</Application>
  <DocSecurity>0</DocSecurity>
  <Lines>297</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Ke, Tingting</cp:lastModifiedBy>
  <cp:revision>8</cp:revision>
  <cp:lastPrinted>2021-01-05T15:59:00Z</cp:lastPrinted>
  <dcterms:created xsi:type="dcterms:W3CDTF">2021-01-12T20:09:00Z</dcterms:created>
  <dcterms:modified xsi:type="dcterms:W3CDTF">2021-01-27T02:26:00Z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