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6C7A" w14:textId="77777777" w:rsidR="00A572DB" w:rsidRPr="00696D52" w:rsidRDefault="00A572DB">
      <w:pPr>
        <w:rPr>
          <w:rFonts w:ascii="Times New Roman" w:eastAsia="Times New Roman" w:hAnsi="Times New Roman" w:cs="Times New Roman"/>
          <w:sz w:val="20"/>
          <w:szCs w:val="20"/>
          <w:lang w:val="it-IT"/>
        </w:rPr>
      </w:pPr>
    </w:p>
    <w:p w14:paraId="2A342EF5" w14:textId="77777777" w:rsidR="00A572DB" w:rsidRPr="00696D52" w:rsidRDefault="00A572DB">
      <w:pPr>
        <w:rPr>
          <w:rFonts w:ascii="Times New Roman" w:eastAsia="Times New Roman" w:hAnsi="Times New Roman" w:cs="Times New Roman"/>
          <w:sz w:val="20"/>
          <w:szCs w:val="20"/>
          <w:lang w:val="it-IT"/>
        </w:rPr>
      </w:pPr>
    </w:p>
    <w:p w14:paraId="2EFA2E0B" w14:textId="77777777" w:rsidR="00A572DB" w:rsidRPr="00696D52" w:rsidRDefault="00A572DB">
      <w:pPr>
        <w:rPr>
          <w:rFonts w:ascii="Times New Roman" w:eastAsia="Times New Roman" w:hAnsi="Times New Roman" w:cs="Times New Roman"/>
          <w:sz w:val="20"/>
          <w:szCs w:val="20"/>
          <w:lang w:val="it-IT"/>
        </w:rPr>
      </w:pPr>
    </w:p>
    <w:p w14:paraId="4EC53755" w14:textId="77777777" w:rsidR="00A572DB" w:rsidRPr="00696D52" w:rsidRDefault="00A572DB">
      <w:pPr>
        <w:rPr>
          <w:rFonts w:ascii="Times New Roman" w:eastAsia="Times New Roman" w:hAnsi="Times New Roman" w:cs="Times New Roman"/>
          <w:sz w:val="20"/>
          <w:szCs w:val="20"/>
          <w:lang w:val="it-IT"/>
        </w:rPr>
      </w:pPr>
    </w:p>
    <w:p w14:paraId="7EE8A1D3" w14:textId="77777777" w:rsidR="00A572DB" w:rsidRPr="00696D52" w:rsidRDefault="00A572DB">
      <w:pPr>
        <w:rPr>
          <w:rFonts w:ascii="Times New Roman" w:eastAsia="Times New Roman" w:hAnsi="Times New Roman" w:cs="Times New Roman"/>
          <w:sz w:val="20"/>
          <w:szCs w:val="20"/>
          <w:lang w:val="it-IT"/>
        </w:rPr>
      </w:pPr>
    </w:p>
    <w:p w14:paraId="3D9515B6" w14:textId="77777777" w:rsidR="00A572DB" w:rsidRPr="00696D52" w:rsidRDefault="00295335">
      <w:pPr>
        <w:pStyle w:val="Heading1"/>
        <w:spacing w:before="184"/>
        <w:ind w:left="0" w:right="4"/>
        <w:jc w:val="center"/>
        <w:rPr>
          <w:rFonts w:cs="Times New Roman"/>
          <w:b w:val="0"/>
          <w:bCs w:val="0"/>
        </w:rPr>
      </w:pPr>
      <w:r>
        <w:t>RESOLUTION NO 445/22/CONS</w:t>
      </w:r>
    </w:p>
    <w:p w14:paraId="1B6EBCEA" w14:textId="77777777" w:rsidR="00A572DB" w:rsidRPr="0064774E" w:rsidRDefault="00A572DB">
      <w:pPr>
        <w:spacing w:before="4"/>
        <w:rPr>
          <w:rFonts w:ascii="Times New Roman" w:eastAsia="Times New Roman" w:hAnsi="Times New Roman" w:cs="Times New Roman"/>
          <w:b/>
          <w:bCs/>
          <w:sz w:val="31"/>
          <w:szCs w:val="31"/>
          <w:lang w:val="en-US"/>
        </w:rPr>
      </w:pPr>
    </w:p>
    <w:p w14:paraId="02520FAA" w14:textId="77777777" w:rsidR="00A572DB" w:rsidRPr="00696D52" w:rsidRDefault="00295335">
      <w:pPr>
        <w:ind w:left="219" w:right="222" w:hanging="3"/>
        <w:jc w:val="center"/>
        <w:rPr>
          <w:rFonts w:ascii="Times New Roman" w:eastAsia="Times New Roman" w:hAnsi="Times New Roman" w:cs="Times New Roman"/>
          <w:sz w:val="24"/>
          <w:szCs w:val="24"/>
        </w:rPr>
      </w:pPr>
      <w:r>
        <w:rPr>
          <w:rFonts w:ascii="Times New Roman" w:hAnsi="Times New Roman"/>
          <w:b/>
          <w:sz w:val="24"/>
        </w:rPr>
        <w:t>START OF A PUBLIC CONSULTATION ON THE DRAFT RESOLUTION AMENDING THE REGULATION CONCERNING THE PROTECTION OF COPYRIGHT ON ELECTRONIC COMMUNICATION NETWORKS AND IMPLEMENTING PROCEDURES IN ACCORDANCE WITH LEGISLATIVE DECREE NO 70 OF 9 APRIL 2003, REFERRED TO IN RESOLUTION</w:t>
      </w:r>
    </w:p>
    <w:p w14:paraId="212F9825" w14:textId="77777777" w:rsidR="00A572DB" w:rsidRPr="00696D52" w:rsidRDefault="00295335" w:rsidP="0064774E">
      <w:pPr>
        <w:spacing w:line="553" w:lineRule="auto"/>
        <w:ind w:left="3150" w:right="3508"/>
        <w:jc w:val="center"/>
        <w:rPr>
          <w:rFonts w:ascii="Times New Roman" w:eastAsia="Times New Roman" w:hAnsi="Times New Roman" w:cs="Times New Roman"/>
          <w:sz w:val="24"/>
          <w:szCs w:val="24"/>
        </w:rPr>
      </w:pPr>
      <w:r>
        <w:rPr>
          <w:rFonts w:ascii="Times New Roman" w:hAnsi="Times New Roman"/>
          <w:b/>
          <w:sz w:val="24"/>
        </w:rPr>
        <w:t>NO. 680/13/CONS THE AUTHORITY</w:t>
      </w:r>
    </w:p>
    <w:p w14:paraId="39EC7D70" w14:textId="77777777" w:rsidR="00A572DB" w:rsidRPr="00696D52" w:rsidRDefault="00295335">
      <w:pPr>
        <w:pStyle w:val="BodyText"/>
        <w:spacing w:before="13"/>
        <w:ind w:left="667" w:firstLine="0"/>
        <w:rPr>
          <w:rFonts w:cs="Times New Roman"/>
        </w:rPr>
      </w:pPr>
      <w:r>
        <w:t>AT THE Council meeting of 20 December 2022;</w:t>
      </w:r>
    </w:p>
    <w:p w14:paraId="409512CB" w14:textId="77777777" w:rsidR="00A572DB" w:rsidRPr="0064774E" w:rsidRDefault="00A572DB">
      <w:pPr>
        <w:spacing w:before="8"/>
        <w:rPr>
          <w:rFonts w:ascii="Times New Roman" w:eastAsia="Times New Roman" w:hAnsi="Times New Roman" w:cs="Times New Roman"/>
          <w:sz w:val="20"/>
          <w:szCs w:val="20"/>
          <w:lang w:val="en-US"/>
        </w:rPr>
      </w:pPr>
    </w:p>
    <w:p w14:paraId="31FEDF2C" w14:textId="77777777" w:rsidR="00A572DB" w:rsidRPr="00696D52" w:rsidRDefault="00295335">
      <w:pPr>
        <w:ind w:left="101" w:right="100" w:firstLine="566"/>
        <w:jc w:val="both"/>
        <w:rPr>
          <w:rFonts w:ascii="Times New Roman" w:eastAsia="Times New Roman" w:hAnsi="Times New Roman" w:cs="Times New Roman"/>
          <w:sz w:val="24"/>
          <w:szCs w:val="24"/>
        </w:rPr>
      </w:pPr>
      <w:r>
        <w:rPr>
          <w:rFonts w:ascii="Times New Roman" w:hAnsi="Times New Roman"/>
          <w:sz w:val="24"/>
        </w:rPr>
        <w:t>HAVING REGARD TO Law No 249 of 31 July 1997 on the ‘</w:t>
      </w:r>
      <w:r>
        <w:rPr>
          <w:rFonts w:ascii="Times New Roman" w:hAnsi="Times New Roman"/>
          <w:i/>
          <w:iCs/>
          <w:sz w:val="24"/>
        </w:rPr>
        <w:t>Establishment of the Communications Regulatory Authority</w:t>
      </w:r>
      <w:r>
        <w:rPr>
          <w:rFonts w:ascii="Times New Roman" w:hAnsi="Times New Roman"/>
          <w:sz w:val="24"/>
        </w:rPr>
        <w:t xml:space="preserve"> </w:t>
      </w:r>
      <w:r>
        <w:rPr>
          <w:rFonts w:ascii="Times New Roman" w:hAnsi="Times New Roman"/>
          <w:i/>
          <w:sz w:val="24"/>
        </w:rPr>
        <w:t>and standards governing telecommunications and broadcasting</w:t>
      </w:r>
      <w:r>
        <w:rPr>
          <w:rFonts w:ascii="Times New Roman" w:hAnsi="Times New Roman"/>
          <w:sz w:val="24"/>
        </w:rPr>
        <w:t>’ and in particular Article 1(6)(</w:t>
      </w:r>
      <w:r>
        <w:rPr>
          <w:rFonts w:ascii="Times New Roman" w:hAnsi="Times New Roman"/>
          <w:i/>
          <w:sz w:val="24"/>
        </w:rPr>
        <w:t>b</w:t>
      </w:r>
      <w:r>
        <w:rPr>
          <w:rFonts w:ascii="Times New Roman" w:hAnsi="Times New Roman"/>
          <w:sz w:val="24"/>
        </w:rPr>
        <w:t>)(3) and (4</w:t>
      </w:r>
      <w:r>
        <w:rPr>
          <w:rFonts w:ascii="Times New Roman" w:hAnsi="Times New Roman"/>
          <w:i/>
          <w:sz w:val="24"/>
        </w:rPr>
        <w:t>a</w:t>
      </w:r>
      <w:r>
        <w:rPr>
          <w:rFonts w:ascii="Times New Roman" w:hAnsi="Times New Roman"/>
          <w:sz w:val="24"/>
        </w:rPr>
        <w:t>), and Article 1(6)(</w:t>
      </w:r>
      <w:r>
        <w:rPr>
          <w:rFonts w:ascii="Times New Roman" w:hAnsi="Times New Roman"/>
          <w:i/>
          <w:sz w:val="24"/>
        </w:rPr>
        <w:t>c</w:t>
      </w:r>
      <w:r>
        <w:rPr>
          <w:rFonts w:ascii="Times New Roman" w:hAnsi="Times New Roman"/>
          <w:sz w:val="24"/>
        </w:rPr>
        <w:t>)(2);</w:t>
      </w:r>
    </w:p>
    <w:p w14:paraId="19C46444" w14:textId="77777777" w:rsidR="00A572DB" w:rsidRPr="0064774E" w:rsidRDefault="00A572DB">
      <w:pPr>
        <w:spacing w:before="10"/>
        <w:rPr>
          <w:rFonts w:ascii="Times New Roman" w:eastAsia="Times New Roman" w:hAnsi="Times New Roman" w:cs="Times New Roman"/>
          <w:sz w:val="20"/>
          <w:szCs w:val="20"/>
          <w:lang w:val="en-US"/>
        </w:rPr>
      </w:pPr>
    </w:p>
    <w:p w14:paraId="1E4750E8"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HAVING REGARD TO Law No 481 of 14 November 1995 on ‘</w:t>
      </w:r>
      <w:r>
        <w:rPr>
          <w:rFonts w:ascii="Times New Roman" w:hAnsi="Times New Roman"/>
          <w:i/>
          <w:iCs/>
          <w:sz w:val="24"/>
        </w:rPr>
        <w:t>Rules relating to competition and the regulation of public utility services.</w:t>
      </w:r>
      <w:r>
        <w:rPr>
          <w:rFonts w:ascii="Times New Roman" w:hAnsi="Times New Roman"/>
          <w:i/>
          <w:sz w:val="24"/>
        </w:rPr>
        <w:t xml:space="preserve"> </w:t>
      </w:r>
      <w:r>
        <w:rPr>
          <w:rFonts w:ascii="Times New Roman" w:hAnsi="Times New Roman"/>
          <w:i/>
          <w:iCs/>
          <w:sz w:val="24"/>
        </w:rPr>
        <w:t>Establishment of regulatory authorities for public utility services</w:t>
      </w:r>
      <w:r>
        <w:rPr>
          <w:rFonts w:ascii="Times New Roman" w:hAnsi="Times New Roman"/>
          <w:sz w:val="24"/>
        </w:rPr>
        <w:t>’;</w:t>
      </w:r>
    </w:p>
    <w:p w14:paraId="30F7A3B5" w14:textId="77777777" w:rsidR="00A572DB" w:rsidRPr="0064774E" w:rsidRDefault="00A572DB">
      <w:pPr>
        <w:spacing w:before="10"/>
        <w:rPr>
          <w:rFonts w:ascii="Times New Roman" w:eastAsia="Times New Roman" w:hAnsi="Times New Roman" w:cs="Times New Roman"/>
          <w:sz w:val="20"/>
          <w:szCs w:val="20"/>
          <w:lang w:val="en-US"/>
        </w:rPr>
      </w:pPr>
    </w:p>
    <w:p w14:paraId="27501EE9" w14:textId="77777777" w:rsidR="00A572DB" w:rsidRPr="00696D52" w:rsidRDefault="00295335">
      <w:pPr>
        <w:pStyle w:val="BodyText"/>
        <w:spacing w:before="0"/>
        <w:ind w:left="101" w:right="102" w:firstLine="566"/>
        <w:jc w:val="both"/>
        <w:rPr>
          <w:rFonts w:cs="Times New Roman"/>
        </w:rPr>
      </w:pPr>
      <w:r>
        <w:t>HAVING REGARD TO Directive 2001/29/EC of the European Parliament and of the Council of 22 May 2001 on the harmonisation of certain aspects of copyright and related rights in the information society;</w:t>
      </w:r>
    </w:p>
    <w:p w14:paraId="47BEA769" w14:textId="77777777" w:rsidR="00A572DB" w:rsidRPr="0064774E" w:rsidRDefault="00A572DB">
      <w:pPr>
        <w:spacing w:before="10"/>
        <w:rPr>
          <w:rFonts w:ascii="Times New Roman" w:eastAsia="Times New Roman" w:hAnsi="Times New Roman" w:cs="Times New Roman"/>
          <w:sz w:val="20"/>
          <w:szCs w:val="20"/>
          <w:lang w:val="en-US"/>
        </w:rPr>
      </w:pPr>
    </w:p>
    <w:p w14:paraId="78294E05" w14:textId="77777777" w:rsidR="00A572DB" w:rsidRPr="00696D52" w:rsidRDefault="00295335">
      <w:pPr>
        <w:pStyle w:val="BodyText"/>
        <w:spacing w:before="0"/>
        <w:ind w:left="101" w:right="106" w:firstLine="566"/>
        <w:jc w:val="both"/>
        <w:rPr>
          <w:rFonts w:cs="Times New Roman"/>
        </w:rPr>
      </w:pPr>
      <w:r>
        <w:t>HAVING REGARD TO Directive 2004/48/EC of the European Parliament and of the Council of 29 April 2004 on the enforcement of intellectual property rights;</w:t>
      </w:r>
    </w:p>
    <w:p w14:paraId="63A2FEB7" w14:textId="77777777" w:rsidR="00A572DB" w:rsidRPr="0064774E" w:rsidRDefault="00A572DB">
      <w:pPr>
        <w:spacing w:before="10"/>
        <w:rPr>
          <w:rFonts w:ascii="Times New Roman" w:eastAsia="Times New Roman" w:hAnsi="Times New Roman" w:cs="Times New Roman"/>
          <w:sz w:val="20"/>
          <w:szCs w:val="20"/>
          <w:lang w:val="en-US"/>
        </w:rPr>
      </w:pPr>
    </w:p>
    <w:p w14:paraId="7F1297B4" w14:textId="77777777" w:rsidR="00A572DB" w:rsidRPr="00696D52" w:rsidRDefault="00295335">
      <w:pPr>
        <w:pStyle w:val="BodyText"/>
        <w:spacing w:before="0"/>
        <w:ind w:left="101" w:right="103" w:firstLine="566"/>
        <w:jc w:val="both"/>
        <w:rPr>
          <w:rFonts w:cs="Times New Roman"/>
        </w:rPr>
      </w:pPr>
      <w:r>
        <w:t>HAVING REGARD TO Directive (EU) 2019/790 of the European Parliament and of the Council of 17 April 2019 on copyright and related rights in the Digital Single Market and amending Directives 96/9/EC and 2001/29/EC;</w:t>
      </w:r>
    </w:p>
    <w:p w14:paraId="0752E3CF" w14:textId="77777777" w:rsidR="00A572DB" w:rsidRPr="0064774E" w:rsidRDefault="00A572DB">
      <w:pPr>
        <w:spacing w:before="10"/>
        <w:rPr>
          <w:rFonts w:ascii="Times New Roman" w:eastAsia="Times New Roman" w:hAnsi="Times New Roman" w:cs="Times New Roman"/>
          <w:sz w:val="20"/>
          <w:szCs w:val="20"/>
          <w:lang w:val="en-US"/>
        </w:rPr>
      </w:pPr>
    </w:p>
    <w:p w14:paraId="11FA22CA" w14:textId="77777777" w:rsidR="00A572DB" w:rsidRPr="00696D52" w:rsidRDefault="00295335">
      <w:pPr>
        <w:pStyle w:val="BodyText"/>
        <w:spacing w:before="0"/>
        <w:ind w:left="101" w:right="104" w:firstLine="566"/>
        <w:jc w:val="both"/>
        <w:rPr>
          <w:rFonts w:cs="Times New Roman"/>
        </w:rPr>
      </w:pPr>
      <w:r>
        <w:t>HAVING REGARD TO Directive 2000/31/EC of the European Parliament and of the Council of 8 June 2000 on certain legal aspects of information society services, in particular electronic commerce, in the Internal Market (‘Directive on electronic commerce’);</w:t>
      </w:r>
    </w:p>
    <w:p w14:paraId="441567C3" w14:textId="77777777" w:rsidR="00A572DB" w:rsidRPr="0064774E" w:rsidRDefault="00A572DB">
      <w:pPr>
        <w:spacing w:before="10"/>
        <w:rPr>
          <w:rFonts w:ascii="Times New Roman" w:eastAsia="Times New Roman" w:hAnsi="Times New Roman" w:cs="Times New Roman"/>
          <w:sz w:val="20"/>
          <w:szCs w:val="20"/>
          <w:lang w:val="en-US"/>
        </w:rPr>
      </w:pPr>
    </w:p>
    <w:p w14:paraId="043A8F84" w14:textId="77777777" w:rsidR="00A572DB" w:rsidRPr="00696D52" w:rsidRDefault="00295335">
      <w:pPr>
        <w:pStyle w:val="BodyText"/>
        <w:spacing w:before="0"/>
        <w:ind w:left="101" w:right="101" w:firstLine="566"/>
        <w:jc w:val="both"/>
        <w:rPr>
          <w:rFonts w:cs="Times New Roman"/>
        </w:rPr>
      </w:pPr>
      <w:r>
        <w:t>HAVING REGARD TO Regulation (EU) 2022/2065 of the European Parliament and of the Council of 19 October 2022 on a single market for digital services and amending Directive 2000/31/EC (hereinafter also referred to as the Digital Services Act or ‘DSA’) and, in particular Articles 4, 5, 6 and 8 thereof;</w:t>
      </w:r>
    </w:p>
    <w:p w14:paraId="55A06F1A" w14:textId="77777777" w:rsidR="00A572DB" w:rsidRPr="0064774E" w:rsidRDefault="00A572DB">
      <w:pPr>
        <w:jc w:val="both"/>
        <w:rPr>
          <w:rFonts w:ascii="Times New Roman" w:eastAsia="Times New Roman" w:hAnsi="Times New Roman" w:cs="Times New Roman"/>
          <w:lang w:val="en-US"/>
        </w:rPr>
        <w:sectPr w:rsidR="00A572DB" w:rsidRPr="0064774E">
          <w:headerReference w:type="default" r:id="rId9"/>
          <w:type w:val="continuous"/>
          <w:pgSz w:w="11910" w:h="16840"/>
          <w:pgMar w:top="1780" w:right="1600" w:bottom="280" w:left="1600" w:header="992" w:footer="720" w:gutter="0"/>
          <w:cols w:space="720"/>
        </w:sectPr>
      </w:pPr>
    </w:p>
    <w:p w14:paraId="06D32279" w14:textId="77777777" w:rsidR="00A572DB" w:rsidRPr="0064774E" w:rsidRDefault="00A572DB">
      <w:pPr>
        <w:rPr>
          <w:rFonts w:ascii="Times New Roman" w:eastAsia="Times New Roman" w:hAnsi="Times New Roman" w:cs="Times New Roman"/>
          <w:sz w:val="20"/>
          <w:szCs w:val="20"/>
          <w:lang w:val="en-US"/>
        </w:rPr>
      </w:pPr>
    </w:p>
    <w:p w14:paraId="6CDE3041" w14:textId="77777777" w:rsidR="00A572DB" w:rsidRPr="0064774E" w:rsidRDefault="00A572DB">
      <w:pPr>
        <w:rPr>
          <w:rFonts w:ascii="Times New Roman" w:eastAsia="Times New Roman" w:hAnsi="Times New Roman" w:cs="Times New Roman"/>
          <w:sz w:val="20"/>
          <w:szCs w:val="20"/>
          <w:lang w:val="en-US"/>
        </w:rPr>
      </w:pPr>
    </w:p>
    <w:p w14:paraId="22EE2593" w14:textId="77777777" w:rsidR="00A572DB" w:rsidRPr="0064774E" w:rsidRDefault="00A572DB">
      <w:pPr>
        <w:rPr>
          <w:rFonts w:ascii="Times New Roman" w:eastAsia="Times New Roman" w:hAnsi="Times New Roman" w:cs="Times New Roman"/>
          <w:sz w:val="20"/>
          <w:szCs w:val="20"/>
          <w:lang w:val="en-US"/>
        </w:rPr>
      </w:pPr>
    </w:p>
    <w:p w14:paraId="25244AE6" w14:textId="77777777" w:rsidR="00A572DB" w:rsidRPr="0064774E" w:rsidRDefault="00A572DB">
      <w:pPr>
        <w:rPr>
          <w:rFonts w:ascii="Times New Roman" w:eastAsia="Times New Roman" w:hAnsi="Times New Roman" w:cs="Times New Roman"/>
          <w:sz w:val="20"/>
          <w:szCs w:val="20"/>
          <w:lang w:val="en-US"/>
        </w:rPr>
      </w:pPr>
    </w:p>
    <w:p w14:paraId="7C5A32DE" w14:textId="77777777" w:rsidR="00A572DB" w:rsidRPr="0064774E" w:rsidRDefault="00A572DB">
      <w:pPr>
        <w:rPr>
          <w:rFonts w:ascii="Times New Roman" w:eastAsia="Times New Roman" w:hAnsi="Times New Roman" w:cs="Times New Roman"/>
          <w:sz w:val="20"/>
          <w:szCs w:val="20"/>
          <w:lang w:val="en-US"/>
        </w:rPr>
      </w:pPr>
    </w:p>
    <w:p w14:paraId="2B5E5C45" w14:textId="77777777" w:rsidR="00A572DB" w:rsidRPr="00696D52" w:rsidRDefault="00295335">
      <w:pPr>
        <w:spacing w:before="184"/>
        <w:ind w:left="101" w:right="103" w:firstLine="566"/>
        <w:jc w:val="both"/>
        <w:rPr>
          <w:rFonts w:ascii="Times New Roman" w:eastAsia="Times New Roman" w:hAnsi="Times New Roman" w:cs="Times New Roman"/>
          <w:sz w:val="24"/>
          <w:szCs w:val="24"/>
        </w:rPr>
      </w:pPr>
      <w:r>
        <w:rPr>
          <w:rFonts w:ascii="Times New Roman" w:hAnsi="Times New Roman"/>
          <w:sz w:val="24"/>
        </w:rPr>
        <w:t>HAVING REGARD TO Legislative Decree No 207 of 8 November 2021 on the ‘</w:t>
      </w:r>
      <w:r>
        <w:rPr>
          <w:rFonts w:ascii="Times New Roman" w:hAnsi="Times New Roman"/>
          <w:i/>
          <w:sz w:val="24"/>
        </w:rPr>
        <w:t>Implementation of Directive (EU) 2018/1972 of the European Parliament and of the Council of 11 December 2018 establishing the European Electronic Communications Code (recast)</w:t>
      </w:r>
      <w:r>
        <w:rPr>
          <w:rFonts w:ascii="Times New Roman" w:hAnsi="Times New Roman"/>
          <w:sz w:val="24"/>
        </w:rPr>
        <w:t>’;</w:t>
      </w:r>
    </w:p>
    <w:p w14:paraId="5E069303" w14:textId="77777777" w:rsidR="00A572DB" w:rsidRPr="0064774E" w:rsidRDefault="00A572DB">
      <w:pPr>
        <w:spacing w:before="10"/>
        <w:rPr>
          <w:rFonts w:ascii="Times New Roman" w:eastAsia="Times New Roman" w:hAnsi="Times New Roman" w:cs="Times New Roman"/>
          <w:sz w:val="20"/>
          <w:szCs w:val="20"/>
          <w:lang w:val="en-US"/>
        </w:rPr>
      </w:pPr>
    </w:p>
    <w:p w14:paraId="3D42D306" w14:textId="77777777" w:rsidR="00A572DB" w:rsidRPr="00696D52" w:rsidRDefault="00295335">
      <w:pPr>
        <w:ind w:left="101" w:right="103" w:firstLine="566"/>
        <w:jc w:val="both"/>
        <w:rPr>
          <w:rFonts w:ascii="Times New Roman" w:eastAsia="Times New Roman" w:hAnsi="Times New Roman" w:cs="Times New Roman"/>
          <w:sz w:val="24"/>
          <w:szCs w:val="24"/>
        </w:rPr>
      </w:pPr>
      <w:r>
        <w:rPr>
          <w:rFonts w:ascii="Times New Roman" w:hAnsi="Times New Roman"/>
          <w:sz w:val="24"/>
        </w:rPr>
        <w:t>HAVING REGARD TO Legislative Decree No 208 of 8 November 2021 on the ‘</w:t>
      </w:r>
      <w:r>
        <w:rPr>
          <w:rFonts w:ascii="Times New Roman" w:hAnsi="Times New Roman"/>
          <w:i/>
          <w:sz w:val="24"/>
        </w:rPr>
        <w:t>Implementation of Directive (EU) 2018/1808 of the European Parliament and of the Council of 14 November 2018 amending Directive 2010/13/EU on the coordination of certain provisions laid down by law, regulation or administrative action in Member States concerning the consolidated act for the provision of audiovisual media services in view of changing market realities</w:t>
      </w:r>
      <w:r>
        <w:rPr>
          <w:rFonts w:ascii="Times New Roman" w:hAnsi="Times New Roman"/>
          <w:sz w:val="24"/>
        </w:rPr>
        <w:t>’;</w:t>
      </w:r>
    </w:p>
    <w:p w14:paraId="47A66D76" w14:textId="77777777" w:rsidR="00A572DB" w:rsidRPr="0064774E" w:rsidRDefault="00A572DB">
      <w:pPr>
        <w:spacing w:before="8"/>
        <w:rPr>
          <w:rFonts w:ascii="Times New Roman" w:eastAsia="Times New Roman" w:hAnsi="Times New Roman" w:cs="Times New Roman"/>
          <w:sz w:val="20"/>
          <w:szCs w:val="20"/>
          <w:lang w:val="en-US"/>
        </w:rPr>
      </w:pPr>
    </w:p>
    <w:p w14:paraId="56C2315D"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HAVING REGARD TO Legislative Decree No 177 of 8 November 2021 on the ‘</w:t>
      </w:r>
      <w:r>
        <w:rPr>
          <w:rFonts w:ascii="Times New Roman" w:hAnsi="Times New Roman"/>
          <w:i/>
          <w:sz w:val="24"/>
        </w:rPr>
        <w:t>Implementation of Directive (EU) 2019/790 of the European Parliament and of the Council of 17 April 2019 on copyright and related rights in the digital single market and amending Directives 96/9/EC and 2001/29/EC</w:t>
      </w:r>
      <w:r>
        <w:rPr>
          <w:rFonts w:ascii="Times New Roman" w:hAnsi="Times New Roman"/>
          <w:sz w:val="24"/>
        </w:rPr>
        <w:t>’;</w:t>
      </w:r>
    </w:p>
    <w:p w14:paraId="72ECB365" w14:textId="77777777" w:rsidR="00A572DB" w:rsidRPr="0064774E" w:rsidRDefault="00A572DB">
      <w:pPr>
        <w:spacing w:before="10"/>
        <w:rPr>
          <w:rFonts w:ascii="Times New Roman" w:eastAsia="Times New Roman" w:hAnsi="Times New Roman" w:cs="Times New Roman"/>
          <w:sz w:val="20"/>
          <w:szCs w:val="20"/>
          <w:lang w:val="en-US"/>
        </w:rPr>
      </w:pPr>
    </w:p>
    <w:p w14:paraId="7DAB1822" w14:textId="77777777" w:rsidR="00A572DB" w:rsidRPr="00696D52" w:rsidRDefault="00295335">
      <w:pPr>
        <w:ind w:left="101" w:right="107" w:firstLine="566"/>
        <w:jc w:val="both"/>
        <w:rPr>
          <w:rFonts w:ascii="Times New Roman" w:eastAsia="Times New Roman" w:hAnsi="Times New Roman" w:cs="Times New Roman"/>
          <w:sz w:val="24"/>
          <w:szCs w:val="24"/>
        </w:rPr>
      </w:pPr>
      <w:r>
        <w:rPr>
          <w:rFonts w:ascii="Times New Roman" w:hAnsi="Times New Roman"/>
          <w:sz w:val="24"/>
        </w:rPr>
        <w:t>HAVING REGARD TO Law No 633 of 22 April 1941 entitled ‘</w:t>
      </w:r>
      <w:r>
        <w:rPr>
          <w:rFonts w:ascii="Times New Roman" w:hAnsi="Times New Roman"/>
          <w:i/>
          <w:sz w:val="24"/>
        </w:rPr>
        <w:t>Protection of copyright and other rights related to its exercise</w:t>
      </w:r>
      <w:r>
        <w:rPr>
          <w:rFonts w:ascii="Times New Roman" w:hAnsi="Times New Roman"/>
          <w:sz w:val="24"/>
        </w:rPr>
        <w:t>’ (hereinafter referred to as ‘LDA’);</w:t>
      </w:r>
    </w:p>
    <w:p w14:paraId="27C9C6AA" w14:textId="77777777" w:rsidR="00A572DB" w:rsidRPr="0064774E" w:rsidRDefault="00A572DB">
      <w:pPr>
        <w:spacing w:before="10"/>
        <w:rPr>
          <w:rFonts w:ascii="Times New Roman" w:eastAsia="Times New Roman" w:hAnsi="Times New Roman" w:cs="Times New Roman"/>
          <w:sz w:val="20"/>
          <w:szCs w:val="20"/>
          <w:lang w:val="en-US"/>
        </w:rPr>
      </w:pPr>
    </w:p>
    <w:p w14:paraId="02D73A68" w14:textId="77777777" w:rsidR="00A572DB" w:rsidRPr="00696D52" w:rsidRDefault="00295335">
      <w:pPr>
        <w:ind w:left="101" w:right="101" w:firstLine="566"/>
        <w:jc w:val="both"/>
        <w:rPr>
          <w:rFonts w:ascii="Times New Roman" w:eastAsia="Times New Roman" w:hAnsi="Times New Roman" w:cs="Times New Roman"/>
          <w:sz w:val="24"/>
          <w:szCs w:val="24"/>
        </w:rPr>
      </w:pPr>
      <w:r>
        <w:rPr>
          <w:rFonts w:ascii="Times New Roman" w:hAnsi="Times New Roman"/>
          <w:sz w:val="24"/>
        </w:rPr>
        <w:t>HAVING REGARD TO Legislative Decree No 70 of 9 April 2003 on the ‘</w:t>
      </w:r>
      <w:r>
        <w:rPr>
          <w:rFonts w:ascii="Times New Roman" w:hAnsi="Times New Roman"/>
          <w:i/>
          <w:sz w:val="24"/>
        </w:rPr>
        <w:t>Implementation of Directive 2000/31/EC on certain legal aspects of information society services in the internal market, with particular reference to electronic commerce</w:t>
      </w:r>
      <w:r>
        <w:rPr>
          <w:rFonts w:ascii="Times New Roman" w:hAnsi="Times New Roman"/>
          <w:sz w:val="24"/>
        </w:rPr>
        <w:t>’ (hereinafter also the Decree);</w:t>
      </w:r>
    </w:p>
    <w:p w14:paraId="15E868AC" w14:textId="77777777" w:rsidR="00A572DB" w:rsidRPr="0064774E" w:rsidRDefault="00A572DB">
      <w:pPr>
        <w:spacing w:before="10"/>
        <w:rPr>
          <w:rFonts w:ascii="Times New Roman" w:eastAsia="Times New Roman" w:hAnsi="Times New Roman" w:cs="Times New Roman"/>
          <w:sz w:val="20"/>
          <w:szCs w:val="20"/>
          <w:lang w:val="en-US"/>
        </w:rPr>
      </w:pPr>
    </w:p>
    <w:p w14:paraId="10044D81"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HAVING REGARD TO Law No 167 of 20 November 2017 on ‘</w:t>
      </w:r>
      <w:r>
        <w:rPr>
          <w:rFonts w:ascii="Times New Roman" w:hAnsi="Times New Roman"/>
          <w:i/>
          <w:sz w:val="24"/>
        </w:rPr>
        <w:t>Provisions for the fulfilment of obligations arising from Italy’s membership of the European Union</w:t>
      </w:r>
    </w:p>
    <w:p w14:paraId="101E0F21" w14:textId="77777777" w:rsidR="00A572DB" w:rsidRPr="00696D52" w:rsidRDefault="00295335">
      <w:pPr>
        <w:ind w:left="101" w:right="103"/>
        <w:jc w:val="both"/>
        <w:rPr>
          <w:rFonts w:ascii="Times New Roman" w:eastAsia="Times New Roman" w:hAnsi="Times New Roman" w:cs="Times New Roman"/>
          <w:sz w:val="24"/>
          <w:szCs w:val="24"/>
        </w:rPr>
      </w:pPr>
      <w:r>
        <w:rPr>
          <w:rFonts w:ascii="Times New Roman" w:hAnsi="Times New Roman"/>
          <w:i/>
          <w:sz w:val="24"/>
        </w:rPr>
        <w:t>- European Law 2017</w:t>
      </w:r>
      <w:r>
        <w:rPr>
          <w:rFonts w:ascii="Times New Roman" w:hAnsi="Times New Roman"/>
          <w:sz w:val="24"/>
        </w:rPr>
        <w:t>’ (hereinafter, ‘</w:t>
      </w:r>
      <w:r>
        <w:rPr>
          <w:rFonts w:ascii="Times New Roman" w:hAnsi="Times New Roman"/>
          <w:i/>
          <w:sz w:val="24"/>
        </w:rPr>
        <w:t>European Law 2017</w:t>
      </w:r>
      <w:r>
        <w:rPr>
          <w:rFonts w:ascii="Times New Roman" w:hAnsi="Times New Roman"/>
          <w:sz w:val="24"/>
        </w:rPr>
        <w:t>’) and, in particular, Article 2 thereof; entitled ‘</w:t>
      </w:r>
      <w:r>
        <w:rPr>
          <w:rFonts w:ascii="Times New Roman" w:hAnsi="Times New Roman"/>
          <w:i/>
          <w:sz w:val="24"/>
        </w:rPr>
        <w:t xml:space="preserve">Provisions on copyright. </w:t>
      </w:r>
      <w:r>
        <w:rPr>
          <w:rFonts w:ascii="Times New Roman" w:hAnsi="Times New Roman"/>
          <w:i/>
          <w:iCs/>
          <w:sz w:val="24"/>
        </w:rPr>
        <w:t>Full compliance with Directive 2001/29/EC and Directive 2004/48/EC</w:t>
      </w:r>
      <w:r>
        <w:rPr>
          <w:rFonts w:ascii="Times New Roman" w:hAnsi="Times New Roman"/>
          <w:sz w:val="24"/>
        </w:rPr>
        <w:t>’, which sets out that ‘</w:t>
      </w:r>
      <w:r>
        <w:rPr>
          <w:rFonts w:ascii="Times New Roman" w:hAnsi="Times New Roman"/>
          <w:i/>
          <w:iCs/>
          <w:sz w:val="24"/>
        </w:rPr>
        <w:t>1.</w:t>
      </w:r>
      <w:r>
        <w:rPr>
          <w:rFonts w:ascii="Times New Roman" w:hAnsi="Times New Roman"/>
          <w:i/>
          <w:sz w:val="24"/>
        </w:rPr>
        <w:t xml:space="preserve"> For the implementation of the provisions of Article 8 of Directive 2001/29/EC of the European Parliament and of the Council of 22 May 2001, and Articles 3 and 9 of Directive 2004/48/EC of the European Parliament and of the Council of 29 April 2004, upon application of the rights holders the Communications Regulatory Authority may order, as a precautionary measure, information society service providers, to immediately put an end to infringements of copyright and related rights, if these infringements are identified on the basis of a summary assessment of the facts and there is a threat of an imminent and irreparable detriment to the rights holders. 2. Using its own rules, the Authority regulates the procedures with which the precautionary measure referred to in paragraph 1 is adopted and communicated to the parties involved, as well as the parties entitled to lodge a complaint against this provision, the terms within which to lodge a complaint, and the procedure whereby the Authority’s final decision is adopted. 3. </w:t>
      </w:r>
      <w:r>
        <w:rPr>
          <w:rFonts w:ascii="Times New Roman" w:hAnsi="Times New Roman"/>
          <w:i/>
          <w:iCs/>
          <w:sz w:val="24"/>
        </w:rPr>
        <w:t>By the Regulation referred to in paragraph 2, the Authority shall identify appropriate measures to prevent the recurrence of infringements already established by the Authority</w:t>
      </w:r>
      <w:r>
        <w:rPr>
          <w:rFonts w:ascii="Times New Roman" w:hAnsi="Times New Roman"/>
          <w:sz w:val="24"/>
        </w:rPr>
        <w:t>’;</w:t>
      </w:r>
    </w:p>
    <w:p w14:paraId="6C37207B" w14:textId="77777777" w:rsidR="00A572DB" w:rsidRPr="0064774E" w:rsidRDefault="00A572DB">
      <w:pPr>
        <w:jc w:val="both"/>
        <w:rPr>
          <w:rFonts w:ascii="Times New Roman" w:eastAsia="Times New Roman" w:hAnsi="Times New Roman" w:cs="Times New Roman"/>
          <w:sz w:val="24"/>
          <w:szCs w:val="24"/>
          <w:lang w:val="en-US"/>
        </w:rPr>
        <w:sectPr w:rsidR="00A572DB" w:rsidRPr="0064774E">
          <w:footerReference w:type="default" r:id="rId10"/>
          <w:pgSz w:w="11910" w:h="16840"/>
          <w:pgMar w:top="1780" w:right="1600" w:bottom="1360" w:left="1600" w:header="992" w:footer="1165" w:gutter="0"/>
          <w:pgNumType w:start="2"/>
          <w:cols w:space="720"/>
        </w:sectPr>
      </w:pPr>
    </w:p>
    <w:p w14:paraId="19E5F111" w14:textId="77777777" w:rsidR="00A572DB" w:rsidRPr="0064774E" w:rsidRDefault="00A572DB">
      <w:pPr>
        <w:rPr>
          <w:rFonts w:ascii="Times New Roman" w:eastAsia="Times New Roman" w:hAnsi="Times New Roman" w:cs="Times New Roman"/>
          <w:sz w:val="20"/>
          <w:szCs w:val="20"/>
          <w:lang w:val="en-US"/>
        </w:rPr>
      </w:pPr>
    </w:p>
    <w:p w14:paraId="255DDFAF" w14:textId="77777777" w:rsidR="00A572DB" w:rsidRPr="0064774E" w:rsidRDefault="00A572DB">
      <w:pPr>
        <w:rPr>
          <w:rFonts w:ascii="Times New Roman" w:eastAsia="Times New Roman" w:hAnsi="Times New Roman" w:cs="Times New Roman"/>
          <w:sz w:val="20"/>
          <w:szCs w:val="20"/>
          <w:lang w:val="en-US"/>
        </w:rPr>
      </w:pPr>
    </w:p>
    <w:p w14:paraId="1D5B137E" w14:textId="77777777" w:rsidR="00A572DB" w:rsidRPr="0064774E" w:rsidRDefault="00A572DB">
      <w:pPr>
        <w:rPr>
          <w:rFonts w:ascii="Times New Roman" w:eastAsia="Times New Roman" w:hAnsi="Times New Roman" w:cs="Times New Roman"/>
          <w:sz w:val="20"/>
          <w:szCs w:val="20"/>
          <w:lang w:val="en-US"/>
        </w:rPr>
      </w:pPr>
    </w:p>
    <w:p w14:paraId="4A079739" w14:textId="77777777" w:rsidR="00A572DB" w:rsidRPr="0064774E" w:rsidRDefault="00A572DB">
      <w:pPr>
        <w:rPr>
          <w:rFonts w:ascii="Times New Roman" w:eastAsia="Times New Roman" w:hAnsi="Times New Roman" w:cs="Times New Roman"/>
          <w:sz w:val="20"/>
          <w:szCs w:val="20"/>
          <w:lang w:val="en-US"/>
        </w:rPr>
      </w:pPr>
    </w:p>
    <w:p w14:paraId="2041465E" w14:textId="77777777" w:rsidR="00A572DB" w:rsidRPr="0064774E" w:rsidRDefault="00A572DB">
      <w:pPr>
        <w:rPr>
          <w:rFonts w:ascii="Times New Roman" w:eastAsia="Times New Roman" w:hAnsi="Times New Roman" w:cs="Times New Roman"/>
          <w:sz w:val="20"/>
          <w:szCs w:val="20"/>
          <w:lang w:val="en-US"/>
        </w:rPr>
      </w:pPr>
    </w:p>
    <w:p w14:paraId="033543C4" w14:textId="77777777" w:rsidR="00A572DB" w:rsidRPr="00696D52" w:rsidRDefault="00295335">
      <w:pPr>
        <w:pStyle w:val="BodyText"/>
        <w:spacing w:before="184"/>
        <w:ind w:left="101" w:right="103" w:firstLine="566"/>
        <w:jc w:val="both"/>
        <w:rPr>
          <w:rFonts w:cs="Times New Roman"/>
        </w:rPr>
      </w:pPr>
      <w:r>
        <w:t>HAVING REGARD TO Directive 2015/1535/EU of the European Parliament and the Council of 9 September 2015 laying down a procedure for the provision of information in the field of technical regulations and of rules on Information Society services;</w:t>
      </w:r>
    </w:p>
    <w:p w14:paraId="2D7571D9" w14:textId="77777777" w:rsidR="00A572DB" w:rsidRPr="0064774E" w:rsidRDefault="00A572DB">
      <w:pPr>
        <w:spacing w:before="10"/>
        <w:rPr>
          <w:rFonts w:ascii="Times New Roman" w:eastAsia="Times New Roman" w:hAnsi="Times New Roman" w:cs="Times New Roman"/>
          <w:sz w:val="20"/>
          <w:szCs w:val="20"/>
          <w:lang w:val="en-US"/>
        </w:rPr>
      </w:pPr>
    </w:p>
    <w:p w14:paraId="0D9D5BCB"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HAVING REGARD TO the European Parliament resolution with recommendations to the Commission on ‘</w:t>
      </w:r>
      <w:r>
        <w:rPr>
          <w:rFonts w:ascii="Times New Roman" w:hAnsi="Times New Roman"/>
          <w:i/>
          <w:sz w:val="24"/>
        </w:rPr>
        <w:t>Challenges of sports events organisers in the digital environment</w:t>
      </w:r>
      <w:r>
        <w:rPr>
          <w:rFonts w:ascii="Times New Roman" w:hAnsi="Times New Roman"/>
          <w:sz w:val="24"/>
        </w:rPr>
        <w:t>’ (2020/2073(INL)) of 19 May 2021 (hereinafter also referred to as the ‘Resolution’);</w:t>
      </w:r>
    </w:p>
    <w:p w14:paraId="68D72993" w14:textId="77777777" w:rsidR="00A572DB" w:rsidRPr="0064774E" w:rsidRDefault="00A572DB">
      <w:pPr>
        <w:spacing w:before="11"/>
        <w:rPr>
          <w:rFonts w:ascii="Times New Roman" w:eastAsia="Times New Roman" w:hAnsi="Times New Roman" w:cs="Times New Roman"/>
          <w:sz w:val="20"/>
          <w:szCs w:val="20"/>
          <w:lang w:val="en-US"/>
        </w:rPr>
      </w:pPr>
    </w:p>
    <w:p w14:paraId="2162DA66" w14:textId="77777777" w:rsidR="00A572DB" w:rsidRPr="00696D52" w:rsidRDefault="00295335">
      <w:pPr>
        <w:pStyle w:val="BodyText"/>
        <w:spacing w:before="0" w:line="239" w:lineRule="auto"/>
        <w:ind w:left="101" w:right="103" w:firstLine="566"/>
        <w:jc w:val="both"/>
        <w:rPr>
          <w:rFonts w:cs="Times New Roman"/>
        </w:rPr>
      </w:pPr>
      <w:r>
        <w:t>HAVING REGARD TO the jurisprudence of the Court of Justice of the European Union and the European Court of Human Rights and Fundamental Freedoms on the protection of copyright and related rights, as well as on electronic commerce;</w:t>
      </w:r>
    </w:p>
    <w:p w14:paraId="68614768" w14:textId="77777777" w:rsidR="00A572DB" w:rsidRPr="0064774E" w:rsidRDefault="00A572DB">
      <w:pPr>
        <w:spacing w:before="10"/>
        <w:rPr>
          <w:rFonts w:ascii="Times New Roman" w:eastAsia="Times New Roman" w:hAnsi="Times New Roman" w:cs="Times New Roman"/>
          <w:sz w:val="20"/>
          <w:szCs w:val="20"/>
          <w:lang w:val="en-US"/>
        </w:rPr>
      </w:pPr>
    </w:p>
    <w:p w14:paraId="76FD3E24"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HAVING REGARD TO Resolution No 680/13/CONS of 12 December 2013 on the ‘</w:t>
      </w:r>
      <w:r>
        <w:rPr>
          <w:rFonts w:ascii="Times New Roman" w:hAnsi="Times New Roman"/>
          <w:i/>
          <w:sz w:val="24"/>
        </w:rPr>
        <w:t>Regulation on the protection of copyright on electronic communications networks and implementing procedures pursuant to Legislative Decree No 70</w:t>
      </w:r>
      <w:r>
        <w:rPr>
          <w:rFonts w:ascii="Times New Roman" w:hAnsi="Times New Roman"/>
          <w:sz w:val="24"/>
        </w:rPr>
        <w:t xml:space="preserve"> of 9 April 2003’ (hereinafter the ‘</w:t>
      </w:r>
      <w:r>
        <w:rPr>
          <w:rFonts w:ascii="Times New Roman" w:hAnsi="Times New Roman"/>
          <w:i/>
          <w:sz w:val="24"/>
        </w:rPr>
        <w:t>Copyright Regulation or DDA Regulation</w:t>
      </w:r>
      <w:r>
        <w:rPr>
          <w:rFonts w:ascii="Times New Roman" w:hAnsi="Times New Roman"/>
          <w:sz w:val="24"/>
        </w:rPr>
        <w:t>’;</w:t>
      </w:r>
    </w:p>
    <w:p w14:paraId="6C45D15A" w14:textId="77777777" w:rsidR="00A572DB" w:rsidRPr="0064774E" w:rsidRDefault="00A572DB">
      <w:pPr>
        <w:spacing w:before="10"/>
        <w:rPr>
          <w:rFonts w:ascii="Times New Roman" w:eastAsia="Times New Roman" w:hAnsi="Times New Roman" w:cs="Times New Roman"/>
          <w:sz w:val="20"/>
          <w:szCs w:val="20"/>
          <w:lang w:val="en-US"/>
        </w:rPr>
      </w:pPr>
    </w:p>
    <w:p w14:paraId="4D7D67A6" w14:textId="77777777" w:rsidR="00A572DB" w:rsidRPr="00696D52" w:rsidRDefault="00295335">
      <w:pPr>
        <w:ind w:left="101" w:right="100" w:firstLine="566"/>
        <w:jc w:val="both"/>
        <w:rPr>
          <w:rFonts w:ascii="Times New Roman" w:eastAsia="Times New Roman" w:hAnsi="Times New Roman" w:cs="Times New Roman"/>
          <w:sz w:val="24"/>
          <w:szCs w:val="24"/>
        </w:rPr>
      </w:pPr>
      <w:r>
        <w:rPr>
          <w:rFonts w:ascii="Times New Roman" w:hAnsi="Times New Roman"/>
          <w:sz w:val="24"/>
        </w:rPr>
        <w:t>HAVING REGARD TO Resolution No 223/12/CONS of 27 April 2012, on the ‘</w:t>
      </w:r>
      <w:r>
        <w:rPr>
          <w:rFonts w:ascii="Times New Roman" w:hAnsi="Times New Roman"/>
          <w:i/>
          <w:iCs/>
          <w:sz w:val="24"/>
        </w:rPr>
        <w:t>Adoption of the new Regulation on the organisation and operation of the Communications Regulatory Authority</w:t>
      </w:r>
      <w:r>
        <w:rPr>
          <w:rFonts w:ascii="Times New Roman" w:hAnsi="Times New Roman"/>
          <w:sz w:val="24"/>
        </w:rPr>
        <w:t>’, as last amended by Resolution No 434/22/CONS;</w:t>
      </w:r>
    </w:p>
    <w:p w14:paraId="5EFE322E" w14:textId="77777777" w:rsidR="00A572DB" w:rsidRPr="0064774E" w:rsidRDefault="00A572DB">
      <w:pPr>
        <w:spacing w:before="10"/>
        <w:rPr>
          <w:rFonts w:ascii="Times New Roman" w:eastAsia="Times New Roman" w:hAnsi="Times New Roman" w:cs="Times New Roman"/>
          <w:sz w:val="20"/>
          <w:szCs w:val="20"/>
          <w:lang w:val="en-US"/>
        </w:rPr>
      </w:pPr>
    </w:p>
    <w:p w14:paraId="58D7F79C"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HAVING REGARD TO Resolution No 107/19/CONS of 5 April 2019 on ‘</w:t>
      </w:r>
      <w:r>
        <w:rPr>
          <w:rFonts w:ascii="Times New Roman" w:hAnsi="Times New Roman"/>
          <w:i/>
          <w:sz w:val="24"/>
        </w:rPr>
        <w:t>Regulation on consultation procedures in proceedings falling under the Authority’s competence</w:t>
      </w:r>
      <w:r>
        <w:rPr>
          <w:rFonts w:ascii="Times New Roman" w:hAnsi="Times New Roman"/>
          <w:sz w:val="24"/>
        </w:rPr>
        <w:t>’;</w:t>
      </w:r>
    </w:p>
    <w:p w14:paraId="704300E6" w14:textId="77777777" w:rsidR="00A572DB" w:rsidRPr="0064774E" w:rsidRDefault="00A572DB">
      <w:pPr>
        <w:spacing w:before="10"/>
        <w:rPr>
          <w:rFonts w:ascii="Times New Roman" w:eastAsia="Times New Roman" w:hAnsi="Times New Roman" w:cs="Times New Roman"/>
          <w:sz w:val="20"/>
          <w:szCs w:val="20"/>
          <w:lang w:val="en-US"/>
        </w:rPr>
      </w:pPr>
    </w:p>
    <w:p w14:paraId="5586609A" w14:textId="77777777" w:rsidR="00A572DB" w:rsidRPr="00696D52" w:rsidRDefault="00295335">
      <w:pPr>
        <w:pStyle w:val="BodyText"/>
        <w:spacing w:before="0"/>
        <w:ind w:left="101" w:right="101" w:firstLine="566"/>
        <w:jc w:val="both"/>
        <w:rPr>
          <w:rFonts w:cs="Times New Roman"/>
        </w:rPr>
      </w:pPr>
      <w:r>
        <w:t>HAVING ACKNOWLEDGED, as a preliminary step, the amendments made to the Euro-Unitary Reference Regulatory Framework and, in particular, the amendments made to the e-Commerce Directive by the Digital Services Regulation;</w:t>
      </w:r>
    </w:p>
    <w:p w14:paraId="1F34E743" w14:textId="77777777" w:rsidR="00A572DB" w:rsidRPr="0064774E" w:rsidRDefault="00A572DB">
      <w:pPr>
        <w:spacing w:before="10"/>
        <w:rPr>
          <w:rFonts w:ascii="Times New Roman" w:eastAsia="Times New Roman" w:hAnsi="Times New Roman" w:cs="Times New Roman"/>
          <w:sz w:val="20"/>
          <w:szCs w:val="20"/>
          <w:lang w:val="en-US"/>
        </w:rPr>
      </w:pPr>
    </w:p>
    <w:p w14:paraId="4B98BDB8" w14:textId="77777777" w:rsidR="00A572DB" w:rsidRPr="00696D52" w:rsidRDefault="00295335">
      <w:pPr>
        <w:pStyle w:val="BodyText"/>
        <w:spacing w:before="0"/>
        <w:ind w:left="668" w:firstLine="0"/>
        <w:rPr>
          <w:rFonts w:cs="Times New Roman"/>
        </w:rPr>
      </w:pPr>
      <w:r>
        <w:t>NOTING in particular the following:</w:t>
      </w:r>
    </w:p>
    <w:p w14:paraId="3DB32784" w14:textId="77777777" w:rsidR="00A572DB" w:rsidRPr="00696D52" w:rsidRDefault="00295335">
      <w:pPr>
        <w:pStyle w:val="BodyText"/>
        <w:numPr>
          <w:ilvl w:val="0"/>
          <w:numId w:val="27"/>
        </w:numPr>
        <w:tabs>
          <w:tab w:val="left" w:pos="822"/>
        </w:tabs>
        <w:ind w:right="102"/>
        <w:jc w:val="both"/>
        <w:rPr>
          <w:rFonts w:cs="Times New Roman"/>
        </w:rPr>
      </w:pPr>
      <w:r>
        <w:t>Article 89 of the DSA, amending Directive 2000/31/EC, provides that Articles 12 to 15 of that directive are to be deleted and that references to those articles shall be construed as references to Articles 4, 5, 6 and 8, respectively, of the new Regulation;</w:t>
      </w:r>
    </w:p>
    <w:p w14:paraId="1C7A3842" w14:textId="534635B3" w:rsidR="00A572DB" w:rsidRPr="006E4EF0" w:rsidRDefault="00295335" w:rsidP="006E4EF0">
      <w:pPr>
        <w:pStyle w:val="BodyText"/>
        <w:spacing w:before="184"/>
        <w:ind w:left="821" w:right="104" w:firstLine="0"/>
        <w:rPr>
          <w:rFonts w:cs="Times New Roman"/>
        </w:rPr>
        <w:sectPr w:rsidR="00A572DB" w:rsidRPr="006E4EF0">
          <w:pgSz w:w="11910" w:h="16840"/>
          <w:pgMar w:top="1780" w:right="1600" w:bottom="1360" w:left="1600" w:header="992" w:footer="1165" w:gutter="0"/>
          <w:cols w:space="720"/>
        </w:sectPr>
      </w:pPr>
      <w:r>
        <w:t xml:space="preserve">The aforementioned articles 4, 5 and 6, on the basis of the definition of ‘intermediary service’ pursuant to Article 3 of the same DSA Regulation, define the services of ‘mere conduit’, ‘caching’ and ‘hosting’, respectively, without making, as far as is of interest for the purposes of this provision, significant changes to the previous definitions. Moreover, Article 8 confirms the exemption of liability for the same subjects, understood as the absence of general obligations to monitor or establish facts actively; </w:t>
      </w:r>
    </w:p>
    <w:p w14:paraId="17CCF047" w14:textId="77777777" w:rsidR="00A572DB" w:rsidRPr="0064774E" w:rsidRDefault="00A572DB">
      <w:pPr>
        <w:rPr>
          <w:rFonts w:ascii="Times New Roman" w:eastAsia="Times New Roman" w:hAnsi="Times New Roman" w:cs="Times New Roman"/>
          <w:sz w:val="20"/>
          <w:szCs w:val="20"/>
          <w:lang w:val="en-US"/>
        </w:rPr>
      </w:pPr>
    </w:p>
    <w:p w14:paraId="2C2AA564" w14:textId="77777777" w:rsidR="00A572DB" w:rsidRPr="0064774E" w:rsidRDefault="00A572DB">
      <w:pPr>
        <w:rPr>
          <w:rFonts w:ascii="Times New Roman" w:eastAsia="Times New Roman" w:hAnsi="Times New Roman" w:cs="Times New Roman"/>
          <w:sz w:val="20"/>
          <w:szCs w:val="20"/>
          <w:lang w:val="en-US"/>
        </w:rPr>
      </w:pPr>
    </w:p>
    <w:p w14:paraId="7B17BFBF" w14:textId="77777777" w:rsidR="00A572DB" w:rsidRPr="0064774E" w:rsidRDefault="00A572DB">
      <w:pPr>
        <w:rPr>
          <w:rFonts w:ascii="Times New Roman" w:eastAsia="Times New Roman" w:hAnsi="Times New Roman" w:cs="Times New Roman"/>
          <w:sz w:val="20"/>
          <w:szCs w:val="20"/>
          <w:lang w:val="en-US"/>
        </w:rPr>
      </w:pPr>
    </w:p>
    <w:p w14:paraId="5923FB18" w14:textId="77777777" w:rsidR="00A572DB" w:rsidRPr="0064774E" w:rsidRDefault="00A572DB">
      <w:pPr>
        <w:rPr>
          <w:rFonts w:ascii="Times New Roman" w:eastAsia="Times New Roman" w:hAnsi="Times New Roman" w:cs="Times New Roman"/>
          <w:sz w:val="20"/>
          <w:szCs w:val="20"/>
          <w:lang w:val="en-US"/>
        </w:rPr>
      </w:pPr>
    </w:p>
    <w:p w14:paraId="5464B989" w14:textId="77777777" w:rsidR="00A572DB" w:rsidRPr="0064774E" w:rsidRDefault="00A572DB">
      <w:pPr>
        <w:rPr>
          <w:rFonts w:ascii="Times New Roman" w:eastAsia="Times New Roman" w:hAnsi="Times New Roman" w:cs="Times New Roman"/>
          <w:sz w:val="20"/>
          <w:szCs w:val="20"/>
          <w:lang w:val="en-US"/>
        </w:rPr>
      </w:pPr>
    </w:p>
    <w:p w14:paraId="10D3562B" w14:textId="77777777" w:rsidR="00A572DB" w:rsidRPr="00696D52" w:rsidRDefault="00295335">
      <w:pPr>
        <w:numPr>
          <w:ilvl w:val="0"/>
          <w:numId w:val="27"/>
        </w:numPr>
        <w:tabs>
          <w:tab w:val="left" w:pos="822"/>
        </w:tabs>
        <w:spacing w:before="120"/>
        <w:ind w:right="101"/>
        <w:jc w:val="both"/>
        <w:rPr>
          <w:rFonts w:ascii="Times New Roman" w:eastAsia="Times New Roman" w:hAnsi="Times New Roman" w:cs="Times New Roman"/>
          <w:sz w:val="24"/>
          <w:szCs w:val="24"/>
        </w:rPr>
      </w:pPr>
      <w:r>
        <w:rPr>
          <w:rFonts w:ascii="Times New Roman" w:hAnsi="Times New Roman"/>
          <w:sz w:val="24"/>
        </w:rPr>
        <w:t>it follows that the scope of application of Articles 14, 15 and 16 of the aforementioned Legislative Decree No 70 of 9 April 2003 — Decree currently not amended by the national legislature — and the Community and national case-law established pursuant thereto remain firm in particular for the purposes set out in this provision. Those provisions provide that a judicial or administrative authority having supervisory functions may require, even as a matter of urgency, the provider, in the exercise of its activities as defined therein, to prevent or put an end to the infringements committed, by acting immediately to remove illegal information or disable access thereto. Indeed, as provided for in Article 17 of Legislative Decree No 70 of 9 April 2003, ‘</w:t>
      </w:r>
      <w:r>
        <w:rPr>
          <w:rFonts w:ascii="Times New Roman" w:hAnsi="Times New Roman"/>
          <w:i/>
          <w:sz w:val="24"/>
        </w:rPr>
        <w:t>The provider is civilly liable for the content of such services if, requested by the judicial or administrative authority having supervisory functions, it has not acted promptly to prevent access to said content, or if, being aware of the illicit or prejudicial nature towards a third party of a service to which it provides access, it has not informed the competent authority concerned</w:t>
      </w:r>
      <w:r>
        <w:rPr>
          <w:rFonts w:ascii="Times New Roman" w:hAnsi="Times New Roman"/>
          <w:sz w:val="24"/>
        </w:rPr>
        <w:t>’;</w:t>
      </w:r>
    </w:p>
    <w:p w14:paraId="169D5C48" w14:textId="77777777" w:rsidR="00A572DB" w:rsidRPr="0064774E" w:rsidRDefault="00A572DB">
      <w:pPr>
        <w:spacing w:before="10"/>
        <w:rPr>
          <w:rFonts w:ascii="Times New Roman" w:eastAsia="Times New Roman" w:hAnsi="Times New Roman" w:cs="Times New Roman"/>
          <w:sz w:val="20"/>
          <w:szCs w:val="20"/>
          <w:lang w:val="en-US"/>
        </w:rPr>
      </w:pPr>
    </w:p>
    <w:p w14:paraId="2DE9F386"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NOTING also that, according to Article 4 of the Legislative Decree No 70 of 9 April 2003, ‘</w:t>
      </w:r>
      <w:r>
        <w:rPr>
          <w:rFonts w:ascii="Times New Roman" w:hAnsi="Times New Roman"/>
          <w:i/>
          <w:sz w:val="24"/>
        </w:rPr>
        <w:t>copyright</w:t>
      </w:r>
      <w:r>
        <w:rPr>
          <w:rFonts w:ascii="Times New Roman" w:hAnsi="Times New Roman"/>
          <w:sz w:val="24"/>
        </w:rPr>
        <w:t>’ and ‘</w:t>
      </w:r>
      <w:r>
        <w:rPr>
          <w:rFonts w:ascii="Times New Roman" w:hAnsi="Times New Roman"/>
          <w:i/>
          <w:iCs/>
          <w:sz w:val="24"/>
        </w:rPr>
        <w:t>assimilated</w:t>
      </w:r>
      <w:r>
        <w:rPr>
          <w:rFonts w:ascii="Times New Roman" w:hAnsi="Times New Roman"/>
          <w:i/>
          <w:sz w:val="24"/>
        </w:rPr>
        <w:t xml:space="preserve"> rights</w:t>
      </w:r>
      <w:r>
        <w:rPr>
          <w:rFonts w:ascii="Times New Roman" w:hAnsi="Times New Roman"/>
          <w:sz w:val="24"/>
        </w:rPr>
        <w:t>’ are excluded from the application of the specific provisions pursuant to Article 3(1) and (2) concerning the prohibition, in the ‘</w:t>
      </w:r>
      <w:r>
        <w:rPr>
          <w:rFonts w:ascii="Times New Roman" w:hAnsi="Times New Roman"/>
          <w:i/>
          <w:sz w:val="24"/>
        </w:rPr>
        <w:t>regulatory scope</w:t>
      </w:r>
      <w:r>
        <w:rPr>
          <w:rFonts w:ascii="Times New Roman" w:hAnsi="Times New Roman"/>
          <w:sz w:val="24"/>
        </w:rPr>
        <w:t xml:space="preserve">’, </w:t>
      </w:r>
      <w:r>
        <w:rPr>
          <w:rFonts w:ascii="Times New Roman" w:hAnsi="Times New Roman"/>
          <w:i/>
          <w:iCs/>
          <w:sz w:val="24"/>
        </w:rPr>
        <w:t>to ‘limit the free circulation</w:t>
      </w:r>
      <w:r>
        <w:rPr>
          <w:rFonts w:ascii="Times New Roman" w:hAnsi="Times New Roman"/>
          <w:i/>
          <w:sz w:val="24"/>
        </w:rPr>
        <w:t xml:space="preserve"> of information society services originating from a provider based in another Member State</w:t>
      </w:r>
      <w:r>
        <w:rPr>
          <w:rFonts w:ascii="Times New Roman" w:hAnsi="Times New Roman"/>
          <w:sz w:val="24"/>
        </w:rPr>
        <w:t>’;</w:t>
      </w:r>
    </w:p>
    <w:p w14:paraId="03302C75" w14:textId="77777777" w:rsidR="00A572DB" w:rsidRPr="0064774E" w:rsidRDefault="00A572DB">
      <w:pPr>
        <w:spacing w:before="10"/>
        <w:rPr>
          <w:rFonts w:ascii="Times New Roman" w:eastAsia="Times New Roman" w:hAnsi="Times New Roman" w:cs="Times New Roman"/>
          <w:sz w:val="20"/>
          <w:szCs w:val="20"/>
          <w:lang w:val="en-US"/>
        </w:rPr>
      </w:pPr>
    </w:p>
    <w:p w14:paraId="6A2630A2" w14:textId="77777777" w:rsidR="00A572DB" w:rsidRPr="00696D52" w:rsidRDefault="00295335">
      <w:pPr>
        <w:pStyle w:val="BodyText"/>
        <w:spacing w:before="0"/>
        <w:ind w:left="667" w:firstLine="0"/>
        <w:rPr>
          <w:rFonts w:cs="Times New Roman"/>
        </w:rPr>
      </w:pPr>
      <w:r>
        <w:t>WHEREAS:</w:t>
      </w:r>
    </w:p>
    <w:p w14:paraId="5624B688" w14:textId="77777777" w:rsidR="00A572DB" w:rsidRPr="00696D52" w:rsidRDefault="00295335">
      <w:pPr>
        <w:pStyle w:val="BodyText"/>
        <w:numPr>
          <w:ilvl w:val="0"/>
          <w:numId w:val="26"/>
        </w:numPr>
        <w:tabs>
          <w:tab w:val="left" w:pos="251"/>
        </w:tabs>
        <w:ind w:right="102" w:firstLine="0"/>
        <w:jc w:val="both"/>
        <w:rPr>
          <w:rFonts w:cs="Times New Roman"/>
        </w:rPr>
      </w:pPr>
      <w:r>
        <w:t>the sports sector and those related to it have a specific relevance in terms of GDP and employment rate in the Member States as sporting events are able to induce and activate processes that have a significant social, including employment, and economic impact;</w:t>
      </w:r>
    </w:p>
    <w:p w14:paraId="597B5DAA" w14:textId="77777777" w:rsidR="00A572DB" w:rsidRPr="00696D52" w:rsidRDefault="00295335">
      <w:pPr>
        <w:pStyle w:val="BodyText"/>
        <w:numPr>
          <w:ilvl w:val="0"/>
          <w:numId w:val="26"/>
        </w:numPr>
        <w:tabs>
          <w:tab w:val="left" w:pos="270"/>
        </w:tabs>
        <w:ind w:right="102" w:firstLine="0"/>
        <w:jc w:val="both"/>
        <w:rPr>
          <w:rFonts w:cs="Times New Roman"/>
        </w:rPr>
      </w:pPr>
      <w:r>
        <w:t>the development of digital technologies has led to significant changes as to how to access sports content due to the plurality of devices from which it can be accessed. At the same time, new related business models have emerged;</w:t>
      </w:r>
    </w:p>
    <w:p w14:paraId="6CC52FED" w14:textId="77777777" w:rsidR="00A572DB" w:rsidRPr="00696D52" w:rsidRDefault="00295335">
      <w:pPr>
        <w:pStyle w:val="BodyText"/>
        <w:numPr>
          <w:ilvl w:val="0"/>
          <w:numId w:val="26"/>
        </w:numPr>
        <w:tabs>
          <w:tab w:val="left" w:pos="256"/>
        </w:tabs>
        <w:ind w:right="100" w:firstLine="0"/>
        <w:jc w:val="both"/>
        <w:rPr>
          <w:rFonts w:cs="Times New Roman"/>
        </w:rPr>
      </w:pPr>
      <w:r>
        <w:t>the growing illegal online spread of content related to live sports events generates significant damage to the sector as a whole, putting its organisation and economic sustainability at risk;</w:t>
      </w:r>
    </w:p>
    <w:p w14:paraId="63CC89E3" w14:textId="336722EA" w:rsidR="00A572DB" w:rsidRPr="00696D52" w:rsidRDefault="00295335" w:rsidP="00FE78CF">
      <w:pPr>
        <w:pStyle w:val="BodyText"/>
        <w:spacing w:before="184"/>
        <w:ind w:left="101" w:right="104" w:firstLine="0"/>
        <w:jc w:val="both"/>
        <w:rPr>
          <w:rFonts w:cs="Times New Roman"/>
        </w:rPr>
      </w:pPr>
      <w:r>
        <w:t>the scale of the phenomenon in Italy is highlighted by the numerous civil and criminal proceedings aimed at countering the growing phenomenon of online piracy. The FAPAV/Ipsos research on audiovisual piracy in Italy of 21 June 2022 estimated that in 2021 the damage linked to the piracy of live sports events consisted of 11 million lost profits and a consequent loss of turnover of EUR 267 million;</w:t>
      </w:r>
    </w:p>
    <w:p w14:paraId="38D2ADCB"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600" w:bottom="1360" w:left="1600" w:header="992" w:footer="1165" w:gutter="0"/>
          <w:cols w:space="720"/>
        </w:sectPr>
      </w:pPr>
    </w:p>
    <w:p w14:paraId="056226E8" w14:textId="77777777" w:rsidR="00A572DB" w:rsidRPr="0064774E" w:rsidRDefault="00A572DB">
      <w:pPr>
        <w:rPr>
          <w:rFonts w:ascii="Times New Roman" w:eastAsia="Times New Roman" w:hAnsi="Times New Roman" w:cs="Times New Roman"/>
          <w:sz w:val="20"/>
          <w:szCs w:val="20"/>
          <w:lang w:val="en-US"/>
        </w:rPr>
      </w:pPr>
    </w:p>
    <w:p w14:paraId="217B43D0" w14:textId="77777777" w:rsidR="00A572DB" w:rsidRPr="0064774E" w:rsidRDefault="00A572DB">
      <w:pPr>
        <w:rPr>
          <w:rFonts w:ascii="Times New Roman" w:eastAsia="Times New Roman" w:hAnsi="Times New Roman" w:cs="Times New Roman"/>
          <w:sz w:val="20"/>
          <w:szCs w:val="20"/>
          <w:lang w:val="en-US"/>
        </w:rPr>
      </w:pPr>
    </w:p>
    <w:p w14:paraId="10E53884" w14:textId="77777777" w:rsidR="00A572DB" w:rsidRPr="0064774E" w:rsidRDefault="00A572DB">
      <w:pPr>
        <w:rPr>
          <w:rFonts w:ascii="Times New Roman" w:eastAsia="Times New Roman" w:hAnsi="Times New Roman" w:cs="Times New Roman"/>
          <w:sz w:val="20"/>
          <w:szCs w:val="20"/>
          <w:lang w:val="en-US"/>
        </w:rPr>
      </w:pPr>
    </w:p>
    <w:p w14:paraId="44B5CB09" w14:textId="77777777" w:rsidR="00A572DB" w:rsidRPr="0064774E" w:rsidRDefault="00A572DB">
      <w:pPr>
        <w:rPr>
          <w:rFonts w:ascii="Times New Roman" w:eastAsia="Times New Roman" w:hAnsi="Times New Roman" w:cs="Times New Roman"/>
          <w:sz w:val="20"/>
          <w:szCs w:val="20"/>
          <w:lang w:val="en-US"/>
        </w:rPr>
      </w:pPr>
    </w:p>
    <w:p w14:paraId="0D3B031F" w14:textId="77777777" w:rsidR="00A572DB" w:rsidRPr="0064774E" w:rsidRDefault="00A572DB">
      <w:pPr>
        <w:rPr>
          <w:rFonts w:ascii="Times New Roman" w:eastAsia="Times New Roman" w:hAnsi="Times New Roman" w:cs="Times New Roman"/>
          <w:sz w:val="20"/>
          <w:szCs w:val="20"/>
          <w:lang w:val="en-US"/>
        </w:rPr>
      </w:pPr>
    </w:p>
    <w:p w14:paraId="352F360A" w14:textId="77777777" w:rsidR="00A572DB" w:rsidRPr="00696D52" w:rsidRDefault="00295335">
      <w:pPr>
        <w:pStyle w:val="BodyText"/>
        <w:numPr>
          <w:ilvl w:val="0"/>
          <w:numId w:val="26"/>
        </w:numPr>
        <w:tabs>
          <w:tab w:val="left" w:pos="251"/>
        </w:tabs>
        <w:ind w:right="103" w:firstLine="0"/>
        <w:jc w:val="both"/>
        <w:rPr>
          <w:rFonts w:cs="Times New Roman"/>
        </w:rPr>
      </w:pPr>
      <w:r>
        <w:t>despite the constant commitment by rightholders and the authorities in charge to counter the phenomenon of piracy linked to the so-called live streaming, the same is still to be considered in terms of ‘social alarm’ as also made clear by the letter sent to the European Commission by ‘</w:t>
      </w:r>
      <w:r>
        <w:rPr>
          <w:i/>
        </w:rPr>
        <w:t>108 sports organisations and television broadcasters</w:t>
      </w:r>
    </w:p>
    <w:p w14:paraId="6F38F42C" w14:textId="77777777" w:rsidR="00A572DB" w:rsidRPr="00696D52" w:rsidRDefault="00295335">
      <w:pPr>
        <w:spacing w:line="239" w:lineRule="auto"/>
        <w:ind w:left="101" w:right="103"/>
        <w:jc w:val="both"/>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i/>
          <w:iCs/>
          <w:sz w:val="24"/>
        </w:rPr>
        <w:t xml:space="preserve">including Serie A Football, FIFA, the Sky Group, and Confindustria Radio </w:t>
      </w:r>
      <w:proofErr w:type="spellStart"/>
      <w:r>
        <w:rPr>
          <w:rFonts w:ascii="Times New Roman" w:hAnsi="Times New Roman"/>
          <w:i/>
          <w:iCs/>
          <w:sz w:val="24"/>
        </w:rPr>
        <w:t>Televisioni</w:t>
      </w:r>
      <w:proofErr w:type="spellEnd"/>
      <w:r>
        <w:rPr>
          <w:rFonts w:ascii="Times New Roman" w:hAnsi="Times New Roman"/>
          <w:sz w:val="24"/>
        </w:rPr>
        <w:t xml:space="preserve"> – (which, Ed.) </w:t>
      </w:r>
      <w:r>
        <w:rPr>
          <w:rFonts w:ascii="Times New Roman" w:hAnsi="Times New Roman"/>
          <w:i/>
          <w:iCs/>
          <w:sz w:val="24"/>
        </w:rPr>
        <w:t>have asked the EU for new legislation to crack down on pirate streaming broadcasts that broadcast live sports events...</w:t>
      </w:r>
      <w:r>
        <w:rPr>
          <w:rFonts w:ascii="Times New Roman" w:hAnsi="Times New Roman"/>
          <w:sz w:val="24"/>
        </w:rPr>
        <w:t>’. In particular, there are more and more forms of encouragement, both direct and indirect, for the illegal use of protected digital content relating to live sports events, including the presence of technical indications to access illegally disseminated materials, the presentation of messages that lead to the misleading view that the use of the digital content is legitimate in that case, the lucrative nature of the illegal offer of the digital content in question;</w:t>
      </w:r>
    </w:p>
    <w:p w14:paraId="76FC3451" w14:textId="77777777" w:rsidR="00A572DB" w:rsidRPr="00696D52" w:rsidRDefault="00295335">
      <w:pPr>
        <w:pStyle w:val="BodyText"/>
        <w:ind w:left="101" w:right="102" w:firstLine="0"/>
        <w:jc w:val="both"/>
        <w:rPr>
          <w:rFonts w:cs="Times New Roman"/>
        </w:rPr>
      </w:pPr>
      <w:r>
        <w:rPr>
          <w:b/>
        </w:rPr>
        <w:t xml:space="preserve">- </w:t>
      </w:r>
      <w:r>
        <w:t>it should be pointed out that, in this area, rightholders are a limited and easily identifiable audience with certainty as assignees/licensees following public audiovisual rights procedures relating to events held in the context of the reference competitions and therefore entitled, exclusively, to the economic exploitation of the same audiovisual rights of live and, as a rule, pay-per-view broadcasting on identified platforms (including the IPTV platform);</w:t>
      </w:r>
    </w:p>
    <w:p w14:paraId="446FFCD7" w14:textId="77777777" w:rsidR="00A572DB" w:rsidRPr="00696D52" w:rsidRDefault="00295335">
      <w:pPr>
        <w:pStyle w:val="BodyText"/>
        <w:numPr>
          <w:ilvl w:val="0"/>
          <w:numId w:val="25"/>
        </w:numPr>
        <w:tabs>
          <w:tab w:val="left" w:pos="253"/>
        </w:tabs>
        <w:ind w:right="101" w:firstLine="0"/>
        <w:jc w:val="both"/>
        <w:rPr>
          <w:rFonts w:cs="Times New Roman"/>
        </w:rPr>
      </w:pPr>
      <w:r>
        <w:t>the perseverance and recurrence with which these contents are unlawfully disseminated makes the danger of repeating the censored conduct concrete and relevant, resulting in further serious financial damage (so much in terms of loss of intrinsic value of one's own product as in terms of loss of profits related to the achievement of a certain number of subscribers to the services of exclusive licensees), but also non-financial damage (primarily, the damage to the commercial image of the owner/licensee). This is due to the fact that the value of the broadcast of live sports events (only by way of example, the Football Championship in Italy) is almost entirely achieved by the live broadcast itself, to which the attractiveness of the product sold to the public is linked. This is also evident in the commercial practice that enhances the content mainly with live broadcasts and only marginally with subsequent exploitations. Therefore, illegal streaming of sports content is particularly harmful in the first 30 minutes when it is made available to users;</w:t>
      </w:r>
    </w:p>
    <w:p w14:paraId="17438FDC" w14:textId="77777777" w:rsidR="00A572DB" w:rsidRPr="00696D52" w:rsidRDefault="00295335">
      <w:pPr>
        <w:pStyle w:val="BodyText"/>
        <w:numPr>
          <w:ilvl w:val="0"/>
          <w:numId w:val="25"/>
        </w:numPr>
        <w:tabs>
          <w:tab w:val="left" w:pos="294"/>
        </w:tabs>
        <w:ind w:right="106" w:firstLine="0"/>
        <w:jc w:val="both"/>
        <w:rPr>
          <w:rFonts w:cs="Times New Roman"/>
        </w:rPr>
      </w:pPr>
      <w:r>
        <w:t>among the different ways of illegal access to live protected sports content, the illicit use of IPTVs (Internet Protocol Televisions) is an extremely harmful and increasingly impactful practice;</w:t>
      </w:r>
    </w:p>
    <w:p w14:paraId="15F2B6E7" w14:textId="77777777" w:rsidR="00A572DB" w:rsidRPr="00696D52" w:rsidRDefault="00295335">
      <w:pPr>
        <w:pStyle w:val="BodyText"/>
        <w:ind w:left="101" w:right="104" w:firstLine="60"/>
        <w:jc w:val="both"/>
        <w:rPr>
          <w:rFonts w:cs="Times New Roman"/>
        </w:rPr>
      </w:pPr>
      <w:r>
        <w:t>- among the additional distortive effects it is also appropriate to include those resulting from the exposure of end users to the theft of personal data and malware that occur through access to the so-called pirated sites;</w:t>
      </w:r>
    </w:p>
    <w:p w14:paraId="1B5F7671"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600" w:bottom="1360" w:left="1600" w:header="992" w:footer="1165" w:gutter="0"/>
          <w:cols w:space="720"/>
        </w:sectPr>
      </w:pPr>
    </w:p>
    <w:p w14:paraId="384F7B35" w14:textId="77777777" w:rsidR="00A572DB" w:rsidRPr="0064774E" w:rsidRDefault="00A572DB">
      <w:pPr>
        <w:rPr>
          <w:rFonts w:ascii="Times New Roman" w:eastAsia="Times New Roman" w:hAnsi="Times New Roman" w:cs="Times New Roman"/>
          <w:sz w:val="20"/>
          <w:szCs w:val="20"/>
          <w:lang w:val="en-US"/>
        </w:rPr>
      </w:pPr>
    </w:p>
    <w:p w14:paraId="5C3675E5" w14:textId="77777777" w:rsidR="00A572DB" w:rsidRPr="0064774E" w:rsidRDefault="00A572DB">
      <w:pPr>
        <w:rPr>
          <w:rFonts w:ascii="Times New Roman" w:eastAsia="Times New Roman" w:hAnsi="Times New Roman" w:cs="Times New Roman"/>
          <w:sz w:val="20"/>
          <w:szCs w:val="20"/>
          <w:lang w:val="en-US"/>
        </w:rPr>
      </w:pPr>
    </w:p>
    <w:p w14:paraId="3055C3A2" w14:textId="77777777" w:rsidR="00A572DB" w:rsidRPr="0064774E" w:rsidRDefault="00A572DB">
      <w:pPr>
        <w:rPr>
          <w:rFonts w:ascii="Times New Roman" w:eastAsia="Times New Roman" w:hAnsi="Times New Roman" w:cs="Times New Roman"/>
          <w:sz w:val="20"/>
          <w:szCs w:val="20"/>
          <w:lang w:val="en-US"/>
        </w:rPr>
      </w:pPr>
    </w:p>
    <w:p w14:paraId="653EF7D7" w14:textId="77777777" w:rsidR="00A572DB" w:rsidRPr="0064774E" w:rsidRDefault="00A572DB">
      <w:pPr>
        <w:rPr>
          <w:rFonts w:ascii="Times New Roman" w:eastAsia="Times New Roman" w:hAnsi="Times New Roman" w:cs="Times New Roman"/>
          <w:sz w:val="20"/>
          <w:szCs w:val="20"/>
          <w:lang w:val="en-US"/>
        </w:rPr>
      </w:pPr>
    </w:p>
    <w:p w14:paraId="3BB6D2B7" w14:textId="77777777" w:rsidR="00A572DB" w:rsidRPr="0064774E" w:rsidRDefault="00A572DB">
      <w:pPr>
        <w:rPr>
          <w:rFonts w:ascii="Times New Roman" w:eastAsia="Times New Roman" w:hAnsi="Times New Roman" w:cs="Times New Roman"/>
          <w:sz w:val="20"/>
          <w:szCs w:val="20"/>
          <w:lang w:val="en-US"/>
        </w:rPr>
      </w:pPr>
    </w:p>
    <w:p w14:paraId="6FBE87A0" w14:textId="77777777" w:rsidR="00A572DB" w:rsidRPr="00696D52" w:rsidRDefault="00295335">
      <w:pPr>
        <w:pStyle w:val="BodyText"/>
        <w:numPr>
          <w:ilvl w:val="0"/>
          <w:numId w:val="25"/>
        </w:numPr>
        <w:tabs>
          <w:tab w:val="left" w:pos="313"/>
        </w:tabs>
        <w:spacing w:before="184"/>
        <w:ind w:right="121" w:firstLine="0"/>
        <w:jc w:val="both"/>
        <w:rPr>
          <w:rFonts w:cs="Times New Roman"/>
        </w:rPr>
      </w:pPr>
      <w:r>
        <w:t>Article 2 of the European Law 2017 extended the tools available to the Authority to combat copyright infringements on electronic communications networks by granting the power to issue, at the request of rightholders, administrative injunctions of a precautionary nature against information society service providers referred to in Legislative Decree 70/2003 aimed at 'immediately' ending infringements of copyright and related online rights, as well as specific powers in the event of repeated infringements already established by the Authority;</w:t>
      </w:r>
    </w:p>
    <w:p w14:paraId="7B65FA76" w14:textId="77777777" w:rsidR="00A572DB" w:rsidRPr="00696D52" w:rsidRDefault="00295335">
      <w:pPr>
        <w:numPr>
          <w:ilvl w:val="0"/>
          <w:numId w:val="25"/>
        </w:numPr>
        <w:tabs>
          <w:tab w:val="left" w:pos="301"/>
        </w:tabs>
        <w:spacing w:before="120" w:line="239" w:lineRule="auto"/>
        <w:ind w:right="123" w:firstLine="0"/>
        <w:jc w:val="both"/>
        <w:rPr>
          <w:rFonts w:ascii="Times New Roman" w:eastAsia="Times New Roman" w:hAnsi="Times New Roman" w:cs="Times New Roman"/>
          <w:sz w:val="24"/>
          <w:szCs w:val="24"/>
        </w:rPr>
      </w:pPr>
      <w:r>
        <w:rPr>
          <w:rFonts w:ascii="Times New Roman" w:hAnsi="Times New Roman"/>
          <w:sz w:val="24"/>
        </w:rPr>
        <w:t>that power was based on Article 8(3) of Directive 2001/29/EC (Directive ‘</w:t>
      </w:r>
      <w:proofErr w:type="spellStart"/>
      <w:r>
        <w:rPr>
          <w:rFonts w:ascii="Times New Roman" w:hAnsi="Times New Roman"/>
          <w:i/>
          <w:sz w:val="24"/>
        </w:rPr>
        <w:t>InfoSoc</w:t>
      </w:r>
      <w:proofErr w:type="spellEnd"/>
      <w:r>
        <w:rPr>
          <w:rFonts w:ascii="Times New Roman" w:hAnsi="Times New Roman"/>
          <w:sz w:val="24"/>
        </w:rPr>
        <w:t>’) of the European Parliament and of the Council of 22 May 2001 on the harmonisation of certain aspects of copyright and related rights in the information society, according to which ‘</w:t>
      </w:r>
      <w:r>
        <w:rPr>
          <w:rFonts w:ascii="Times New Roman" w:hAnsi="Times New Roman"/>
          <w:i/>
          <w:sz w:val="24"/>
        </w:rPr>
        <w:t>Member States shall ensure that rightholders are in a position to apply for an injunction against intermediaries whose services are used by a third party to infringe a copyright or related right</w:t>
      </w:r>
      <w:r>
        <w:rPr>
          <w:rFonts w:ascii="Times New Roman" w:hAnsi="Times New Roman"/>
          <w:sz w:val="24"/>
        </w:rPr>
        <w:t>’. Directive 2004/48/EC (the so-called ‘Enforcement’ directive) has also expressed itself in this sense;</w:t>
      </w:r>
    </w:p>
    <w:p w14:paraId="12466C18" w14:textId="77777777" w:rsidR="00A572DB" w:rsidRPr="00696D52" w:rsidRDefault="00295335">
      <w:pPr>
        <w:pStyle w:val="BodyText"/>
        <w:numPr>
          <w:ilvl w:val="0"/>
          <w:numId w:val="25"/>
        </w:numPr>
        <w:tabs>
          <w:tab w:val="left" w:pos="311"/>
        </w:tabs>
        <w:ind w:right="123" w:firstLine="0"/>
        <w:jc w:val="both"/>
        <w:rPr>
          <w:rFonts w:cs="Times New Roman"/>
        </w:rPr>
      </w:pPr>
      <w:r>
        <w:t>in implementation of the aforementioned European law, on 16 October 2018, the Authority approved, following a detailed public consultation phase, Resolution No 490/18/CONS by which significant amendments were made to the Copyright Regulation (Articles 8</w:t>
      </w:r>
      <w:r>
        <w:rPr>
          <w:i/>
        </w:rPr>
        <w:t>a</w:t>
      </w:r>
      <w:r>
        <w:t>and 9</w:t>
      </w:r>
      <w:r>
        <w:rPr>
          <w:i/>
        </w:rPr>
        <w:t>a</w:t>
      </w:r>
      <w:r>
        <w:t>) to introduce provisions concerning precautionary measures and measures against repeated infringements;</w:t>
      </w:r>
    </w:p>
    <w:p w14:paraId="32AD8580" w14:textId="77777777" w:rsidR="00A572DB" w:rsidRPr="00696D52" w:rsidRDefault="00295335">
      <w:pPr>
        <w:pStyle w:val="BodyText"/>
        <w:numPr>
          <w:ilvl w:val="0"/>
          <w:numId w:val="25"/>
        </w:numPr>
        <w:tabs>
          <w:tab w:val="left" w:pos="232"/>
        </w:tabs>
        <w:ind w:right="126" w:firstLine="0"/>
        <w:jc w:val="both"/>
        <w:rPr>
          <w:rFonts w:cs="Times New Roman"/>
        </w:rPr>
      </w:pPr>
      <w:r>
        <w:t>since that date, in exercising this precautionary power, the Authority has effectively adopted numerous precautionary orders which have become definitive pursuant to Article 9</w:t>
      </w:r>
      <w:r>
        <w:rPr>
          <w:i/>
        </w:rPr>
        <w:t>a</w:t>
      </w:r>
      <w:r>
        <w:t>, paragraph 5, since no complaint has been received from the interested parties;</w:t>
      </w:r>
    </w:p>
    <w:p w14:paraId="45E73C7E" w14:textId="77777777" w:rsidR="00A572DB" w:rsidRPr="00696D52" w:rsidRDefault="00295335">
      <w:pPr>
        <w:numPr>
          <w:ilvl w:val="0"/>
          <w:numId w:val="25"/>
        </w:numPr>
        <w:tabs>
          <w:tab w:val="left" w:pos="248"/>
        </w:tabs>
        <w:spacing w:before="120"/>
        <w:ind w:right="115" w:firstLine="0"/>
        <w:jc w:val="both"/>
        <w:rPr>
          <w:rFonts w:ascii="Times New Roman" w:eastAsia="Times New Roman" w:hAnsi="Times New Roman" w:cs="Times New Roman"/>
          <w:sz w:val="24"/>
          <w:szCs w:val="24"/>
        </w:rPr>
      </w:pPr>
      <w:r>
        <w:rPr>
          <w:rFonts w:ascii="Times New Roman" w:hAnsi="Times New Roman"/>
          <w:sz w:val="24"/>
        </w:rPr>
        <w:t>with the subsequent Resolution No 233/21/CONS, with which the DDA Regulation was again supplemented, the Authority recognised that the service providers, in order to enjoy the exemption from liability, pursuant to the aforementioned Legislative Decree No 70/2003, ‘</w:t>
      </w:r>
      <w:r>
        <w:rPr>
          <w:rFonts w:ascii="Times New Roman" w:hAnsi="Times New Roman"/>
          <w:i/>
          <w:sz w:val="24"/>
        </w:rPr>
        <w:t>must act immediately to remove the information or to disable access to it as soon as they are informed or become aware of illegal activities, safeguarding the proportionality of the injunctions in relation to the seriousness of the infringements, while ensuring compliance with the principle of freedom of expression and the procedures laid down for that purpose at national level</w:t>
      </w:r>
      <w:r>
        <w:rPr>
          <w:rFonts w:ascii="Times New Roman" w:hAnsi="Times New Roman"/>
          <w:sz w:val="24"/>
        </w:rPr>
        <w:t>’, and this also in view of recital 48 of the Directive, according to which the possibility remains for Member States to request service providers, which hold information provided by the recipients of their service, to fulfil the duty of diligence which is reasonable to expect from them and is provided for in national law, in order to identify and prevent certain types of illegal activities;</w:t>
      </w:r>
    </w:p>
    <w:p w14:paraId="53088211" w14:textId="77777777" w:rsidR="00A572DB" w:rsidRPr="00696D52" w:rsidRDefault="00295335">
      <w:pPr>
        <w:pStyle w:val="BodyText"/>
        <w:numPr>
          <w:ilvl w:val="0"/>
          <w:numId w:val="25"/>
        </w:numPr>
        <w:tabs>
          <w:tab w:val="left" w:pos="236"/>
        </w:tabs>
        <w:ind w:right="116" w:firstLine="0"/>
        <w:jc w:val="both"/>
        <w:rPr>
          <w:rFonts w:cs="Times New Roman"/>
        </w:rPr>
      </w:pPr>
      <w:r>
        <w:t xml:space="preserve">on the basis of the provisions contained in the e-commerce, </w:t>
      </w:r>
      <w:proofErr w:type="spellStart"/>
      <w:r>
        <w:t>Infosoc</w:t>
      </w:r>
      <w:proofErr w:type="spellEnd"/>
      <w:r>
        <w:t xml:space="preserve"> and the Enforcement Directives, in the light of which the rules of national law must be read, the Authority, as the competent administrative authority, is therefore a person entitled to issue injunction orders against intermediaries identified by Articles 12-14 of the e-commerce Directive (now, 4, 5 and 6 of the DSA): injunction orders aimed not only at ‘ending’ infringements already underway, but at ‘</w:t>
      </w:r>
      <w:r>
        <w:rPr>
          <w:i/>
        </w:rPr>
        <w:t>preventing</w:t>
      </w:r>
      <w:r>
        <w:t>’ future infringements;</w:t>
      </w:r>
    </w:p>
    <w:p w14:paraId="0872AD48"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326E543C" w14:textId="77777777" w:rsidR="00A572DB" w:rsidRPr="0064774E" w:rsidRDefault="00A572DB">
      <w:pPr>
        <w:rPr>
          <w:rFonts w:ascii="Times New Roman" w:eastAsia="Times New Roman" w:hAnsi="Times New Roman" w:cs="Times New Roman"/>
          <w:sz w:val="20"/>
          <w:szCs w:val="20"/>
          <w:lang w:val="en-US"/>
        </w:rPr>
      </w:pPr>
    </w:p>
    <w:p w14:paraId="4DA25AA9" w14:textId="77777777" w:rsidR="00A572DB" w:rsidRPr="0064774E" w:rsidRDefault="00A572DB">
      <w:pPr>
        <w:rPr>
          <w:rFonts w:ascii="Times New Roman" w:eastAsia="Times New Roman" w:hAnsi="Times New Roman" w:cs="Times New Roman"/>
          <w:sz w:val="20"/>
          <w:szCs w:val="20"/>
          <w:lang w:val="en-US"/>
        </w:rPr>
      </w:pPr>
    </w:p>
    <w:p w14:paraId="687CEF91" w14:textId="77777777" w:rsidR="00A572DB" w:rsidRPr="0064774E" w:rsidRDefault="00A572DB">
      <w:pPr>
        <w:rPr>
          <w:rFonts w:ascii="Times New Roman" w:eastAsia="Times New Roman" w:hAnsi="Times New Roman" w:cs="Times New Roman"/>
          <w:sz w:val="20"/>
          <w:szCs w:val="20"/>
          <w:lang w:val="en-US"/>
        </w:rPr>
      </w:pPr>
    </w:p>
    <w:p w14:paraId="1BFF7647" w14:textId="77777777" w:rsidR="00A572DB" w:rsidRPr="0064774E" w:rsidRDefault="00A572DB">
      <w:pPr>
        <w:rPr>
          <w:rFonts w:ascii="Times New Roman" w:eastAsia="Times New Roman" w:hAnsi="Times New Roman" w:cs="Times New Roman"/>
          <w:sz w:val="20"/>
          <w:szCs w:val="20"/>
          <w:lang w:val="en-US"/>
        </w:rPr>
      </w:pPr>
    </w:p>
    <w:p w14:paraId="32694B26" w14:textId="77777777" w:rsidR="00A572DB" w:rsidRPr="0064774E" w:rsidRDefault="00A572DB">
      <w:pPr>
        <w:rPr>
          <w:rFonts w:ascii="Times New Roman" w:eastAsia="Times New Roman" w:hAnsi="Times New Roman" w:cs="Times New Roman"/>
          <w:sz w:val="20"/>
          <w:szCs w:val="20"/>
          <w:lang w:val="en-US"/>
        </w:rPr>
      </w:pPr>
    </w:p>
    <w:p w14:paraId="0C74C3FB" w14:textId="77777777" w:rsidR="00A572DB" w:rsidRPr="00696D52" w:rsidRDefault="00295335">
      <w:pPr>
        <w:pStyle w:val="BodyText"/>
        <w:numPr>
          <w:ilvl w:val="0"/>
          <w:numId w:val="25"/>
        </w:numPr>
        <w:tabs>
          <w:tab w:val="left" w:pos="232"/>
        </w:tabs>
        <w:spacing w:before="184"/>
        <w:ind w:right="117" w:firstLine="0"/>
        <w:jc w:val="both"/>
        <w:rPr>
          <w:rFonts w:cs="Times New Roman"/>
        </w:rPr>
      </w:pPr>
      <w:r>
        <w:t>the precautionary measure referred to in Article 9</w:t>
      </w:r>
      <w:r>
        <w:rPr>
          <w:i/>
        </w:rPr>
        <w:t>a</w:t>
      </w:r>
      <w:r>
        <w:t xml:space="preserve"> of the Regulation may therefore also apply to audiovisual works concerning sports or assimilated events – that is to say parts of the event, such as the summary or salient moments (the so-called ‘highlights’) - in so far as they are works which, pursuant to Article 78</w:t>
      </w:r>
      <w:r>
        <w:rPr>
          <w:i/>
        </w:rPr>
        <w:t>c</w:t>
      </w:r>
      <w:r>
        <w:t xml:space="preserve"> LDA, and in the light of settled case-law (Criminal Court of Cassation, Section III, 4 July 2006, No 33945), are protected by copyright law;</w:t>
      </w:r>
    </w:p>
    <w:p w14:paraId="768F191F" w14:textId="77777777" w:rsidR="00A572DB" w:rsidRPr="00696D52" w:rsidRDefault="00295335">
      <w:pPr>
        <w:pStyle w:val="BodyText"/>
        <w:numPr>
          <w:ilvl w:val="0"/>
          <w:numId w:val="25"/>
        </w:numPr>
        <w:tabs>
          <w:tab w:val="left" w:pos="260"/>
        </w:tabs>
        <w:ind w:right="117" w:firstLine="0"/>
        <w:jc w:val="both"/>
        <w:rPr>
          <w:rFonts w:cs="Times New Roman"/>
        </w:rPr>
      </w:pPr>
      <w:r>
        <w:t>in confirmation of the Authority’s power not only to put an end to an ongoing infringement, but to prevent its repetition, it supports the most recent jurisprudence of the Court of Justice, which stated that:</w:t>
      </w:r>
    </w:p>
    <w:p w14:paraId="6AC3A927" w14:textId="77777777" w:rsidR="00A572DB" w:rsidRPr="00696D52" w:rsidRDefault="00295335">
      <w:pPr>
        <w:pStyle w:val="BodyText"/>
        <w:numPr>
          <w:ilvl w:val="1"/>
          <w:numId w:val="25"/>
        </w:numPr>
        <w:tabs>
          <w:tab w:val="left" w:pos="952"/>
        </w:tabs>
        <w:spacing w:before="117"/>
        <w:ind w:right="116"/>
        <w:jc w:val="both"/>
        <w:rPr>
          <w:rFonts w:cs="Times New Roman"/>
        </w:rPr>
      </w:pPr>
      <w:r>
        <w:t>an order to prevent the infringement committed by the same infringer for an identical future content is always admissible (judgment C-324/09 — L’Oréal/eBay; §141);</w:t>
      </w:r>
    </w:p>
    <w:p w14:paraId="6F3D36C6" w14:textId="77777777" w:rsidR="00A572DB" w:rsidRPr="00696D52" w:rsidRDefault="00295335">
      <w:pPr>
        <w:pStyle w:val="BodyText"/>
        <w:numPr>
          <w:ilvl w:val="1"/>
          <w:numId w:val="25"/>
        </w:numPr>
        <w:tabs>
          <w:tab w:val="left" w:pos="952"/>
        </w:tabs>
        <w:ind w:right="118"/>
        <w:jc w:val="both"/>
        <w:rPr>
          <w:rFonts w:cs="Times New Roman"/>
        </w:rPr>
      </w:pPr>
      <w:r>
        <w:t xml:space="preserve">an order to prevent the infringement committed by an unidentified infringer for an identical future content is always admissible (C-18/18 — </w:t>
      </w:r>
      <w:proofErr w:type="spellStart"/>
      <w:r>
        <w:t>Glawischnig-Piesczek</w:t>
      </w:r>
      <w:proofErr w:type="spellEnd"/>
      <w:r>
        <w:t>/Facebook, §§ 45-47);</w:t>
      </w:r>
    </w:p>
    <w:p w14:paraId="1A6B4291" w14:textId="77777777" w:rsidR="00A572DB" w:rsidRPr="00696D52" w:rsidRDefault="00295335">
      <w:pPr>
        <w:pStyle w:val="BodyText"/>
        <w:numPr>
          <w:ilvl w:val="1"/>
          <w:numId w:val="25"/>
        </w:numPr>
        <w:tabs>
          <w:tab w:val="left" w:pos="952"/>
        </w:tabs>
        <w:ind w:right="118"/>
        <w:jc w:val="both"/>
        <w:rPr>
          <w:rFonts w:cs="Times New Roman"/>
        </w:rPr>
      </w:pPr>
      <w:r>
        <w:t xml:space="preserve">an order to prevent the infringement committed by the same infringer in relation to future ‘equivalent’ infringements (C-18/18 — </w:t>
      </w:r>
      <w:proofErr w:type="spellStart"/>
      <w:r>
        <w:t>Glawischnig-Piesczek</w:t>
      </w:r>
      <w:proofErr w:type="spellEnd"/>
      <w:r>
        <w:t>/Facebook, §§ 45-47) is admissible in certain circumstances;</w:t>
      </w:r>
    </w:p>
    <w:p w14:paraId="1FE5793D" w14:textId="77777777" w:rsidR="00A572DB" w:rsidRPr="00696D52" w:rsidRDefault="00295335">
      <w:pPr>
        <w:pStyle w:val="BodyText"/>
        <w:numPr>
          <w:ilvl w:val="1"/>
          <w:numId w:val="25"/>
        </w:numPr>
        <w:tabs>
          <w:tab w:val="left" w:pos="952"/>
        </w:tabs>
        <w:ind w:right="117"/>
        <w:jc w:val="both"/>
        <w:rPr>
          <w:rFonts w:cs="Times New Roman"/>
        </w:rPr>
      </w:pPr>
      <w:r>
        <w:t xml:space="preserve">an order to prevent the infringement committed by an unidentified infringer in relation to future ‘equivalent’ infringements (C-18/18 - </w:t>
      </w:r>
      <w:proofErr w:type="spellStart"/>
      <w:r>
        <w:t>Glawischnig</w:t>
      </w:r>
      <w:proofErr w:type="spellEnd"/>
      <w:r>
        <w:t xml:space="preserve">- </w:t>
      </w:r>
      <w:proofErr w:type="spellStart"/>
      <w:r>
        <w:t>Piesczek</w:t>
      </w:r>
      <w:proofErr w:type="spellEnd"/>
      <w:r>
        <w:t>/Facebook, §§ 45-47) is admissible in certain circumstances.</w:t>
      </w:r>
    </w:p>
    <w:p w14:paraId="4168D45B" w14:textId="77777777" w:rsidR="00A572DB" w:rsidRPr="00696D52" w:rsidRDefault="00295335">
      <w:pPr>
        <w:pStyle w:val="BodyText"/>
        <w:numPr>
          <w:ilvl w:val="0"/>
          <w:numId w:val="25"/>
        </w:numPr>
        <w:tabs>
          <w:tab w:val="left" w:pos="268"/>
        </w:tabs>
        <w:ind w:right="117" w:firstLine="0"/>
        <w:jc w:val="both"/>
        <w:rPr>
          <w:rFonts w:cs="Times New Roman"/>
        </w:rPr>
      </w:pPr>
      <w:r>
        <w:t xml:space="preserve">As regards the circumstances that must occur to legitimise the adoption of an order referring to unidentified infringers </w:t>
      </w:r>
      <w:r>
        <w:rPr>
          <w:i/>
        </w:rPr>
        <w:t xml:space="preserve">ex ante </w:t>
      </w:r>
      <w:r>
        <w:t>in relation to future infringements not identical to those already identified with the order itself, provided that they are ‘equivalent’, the case-law referred to above clarifies:</w:t>
      </w:r>
    </w:p>
    <w:p w14:paraId="6DA76D90" w14:textId="77777777" w:rsidR="00A572DB" w:rsidRPr="00696D52" w:rsidRDefault="00295335">
      <w:pPr>
        <w:pStyle w:val="BodyText"/>
        <w:numPr>
          <w:ilvl w:val="0"/>
          <w:numId w:val="24"/>
        </w:numPr>
        <w:tabs>
          <w:tab w:val="left" w:pos="952"/>
        </w:tabs>
        <w:ind w:right="117"/>
        <w:jc w:val="both"/>
        <w:rPr>
          <w:rFonts w:cs="Times New Roman"/>
        </w:rPr>
      </w:pPr>
      <w:r>
        <w:t>in order for an injunction to stop an illegal act and to prevent its repetition, and any further damage to the interests in question, said injunction must be such as to extend to information the content of which, although conveying substantially the same message, is worded in a slightly different way from the information the content of which has been declared illegal;</w:t>
      </w:r>
    </w:p>
    <w:p w14:paraId="4B232A98" w14:textId="7BBBD775" w:rsidR="00A572DB" w:rsidRPr="00696D52" w:rsidRDefault="00295335" w:rsidP="00AD7CA7">
      <w:pPr>
        <w:spacing w:before="184"/>
        <w:ind w:left="951" w:right="117"/>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equivalent information... should contain specific elements duly identified by the person behind the injunction, such as the name of the person involved in the previously established infringement, the circumstances in which such infringement was established, as well as the content equivalent to that declared to be illegal.</w:t>
      </w:r>
      <w:r>
        <w:rPr>
          <w:rFonts w:ascii="Times New Roman" w:hAnsi="Times New Roman"/>
          <w:i/>
          <w:sz w:val="24"/>
        </w:rPr>
        <w:t xml:space="preserve"> Differences in the wording of such content equivalent to the content declared to be illegal must not, in any event, be such as to require the hosting service provider concerned to carry out an independent assessment of that content</w:t>
      </w:r>
      <w:r>
        <w:rPr>
          <w:rFonts w:ascii="Times New Roman" w:hAnsi="Times New Roman"/>
          <w:sz w:val="24"/>
        </w:rPr>
        <w:t>’;</w:t>
      </w:r>
    </w:p>
    <w:p w14:paraId="1F25D7AC" w14:textId="77777777" w:rsidR="00A572DB" w:rsidRPr="0064774E" w:rsidRDefault="00A572DB">
      <w:pPr>
        <w:jc w:val="both"/>
        <w:rPr>
          <w:rFonts w:ascii="Times New Roman" w:eastAsia="Times New Roman" w:hAnsi="Times New Roman" w:cs="Times New Roman"/>
          <w:sz w:val="24"/>
          <w:szCs w:val="24"/>
          <w:lang w:val="en-US"/>
        </w:rPr>
        <w:sectPr w:rsidR="00A572DB" w:rsidRPr="0064774E">
          <w:pgSz w:w="11910" w:h="16840"/>
          <w:pgMar w:top="1780" w:right="1580" w:bottom="1360" w:left="1600" w:header="992" w:footer="1165" w:gutter="0"/>
          <w:cols w:space="720"/>
        </w:sectPr>
      </w:pPr>
    </w:p>
    <w:p w14:paraId="09CF9BC8" w14:textId="77777777" w:rsidR="00A572DB" w:rsidRPr="0064774E" w:rsidRDefault="00A572DB">
      <w:pPr>
        <w:rPr>
          <w:rFonts w:ascii="Times New Roman" w:eastAsia="Times New Roman" w:hAnsi="Times New Roman" w:cs="Times New Roman"/>
          <w:i/>
          <w:sz w:val="20"/>
          <w:szCs w:val="20"/>
          <w:lang w:val="en-US"/>
        </w:rPr>
      </w:pPr>
    </w:p>
    <w:p w14:paraId="7C980744" w14:textId="77777777" w:rsidR="00A572DB" w:rsidRPr="0064774E" w:rsidRDefault="00A572DB">
      <w:pPr>
        <w:rPr>
          <w:rFonts w:ascii="Times New Roman" w:eastAsia="Times New Roman" w:hAnsi="Times New Roman" w:cs="Times New Roman"/>
          <w:i/>
          <w:sz w:val="20"/>
          <w:szCs w:val="20"/>
          <w:lang w:val="en-US"/>
        </w:rPr>
      </w:pPr>
    </w:p>
    <w:p w14:paraId="6F5BC412" w14:textId="77777777" w:rsidR="00A572DB" w:rsidRPr="0064774E" w:rsidRDefault="00A572DB">
      <w:pPr>
        <w:rPr>
          <w:rFonts w:ascii="Times New Roman" w:eastAsia="Times New Roman" w:hAnsi="Times New Roman" w:cs="Times New Roman"/>
          <w:i/>
          <w:sz w:val="20"/>
          <w:szCs w:val="20"/>
          <w:lang w:val="en-US"/>
        </w:rPr>
      </w:pPr>
    </w:p>
    <w:p w14:paraId="2E7DD6DC" w14:textId="77777777" w:rsidR="00A572DB" w:rsidRPr="0064774E" w:rsidRDefault="00A572DB">
      <w:pPr>
        <w:rPr>
          <w:rFonts w:ascii="Times New Roman" w:eastAsia="Times New Roman" w:hAnsi="Times New Roman" w:cs="Times New Roman"/>
          <w:i/>
          <w:sz w:val="20"/>
          <w:szCs w:val="20"/>
          <w:lang w:val="en-US"/>
        </w:rPr>
      </w:pPr>
    </w:p>
    <w:p w14:paraId="2CA87430" w14:textId="77777777" w:rsidR="00A572DB" w:rsidRPr="0064774E" w:rsidRDefault="00A572DB">
      <w:pPr>
        <w:rPr>
          <w:rFonts w:ascii="Times New Roman" w:eastAsia="Times New Roman" w:hAnsi="Times New Roman" w:cs="Times New Roman"/>
          <w:i/>
          <w:sz w:val="20"/>
          <w:szCs w:val="20"/>
          <w:lang w:val="en-US"/>
        </w:rPr>
      </w:pPr>
    </w:p>
    <w:p w14:paraId="64952C37" w14:textId="77777777" w:rsidR="00A572DB" w:rsidRPr="00696D52" w:rsidRDefault="00295335">
      <w:pPr>
        <w:pStyle w:val="BodyText"/>
        <w:numPr>
          <w:ilvl w:val="0"/>
          <w:numId w:val="24"/>
        </w:numPr>
        <w:tabs>
          <w:tab w:val="left" w:pos="952"/>
        </w:tabs>
        <w:ind w:right="117"/>
        <w:jc w:val="both"/>
        <w:rPr>
          <w:rFonts w:cs="Times New Roman"/>
        </w:rPr>
      </w:pPr>
      <w:r>
        <w:t>such protection is not guaranteed by an excessive obligation imposed on the service provider because the surveillance and research it requires is limited to information containing the elements specified in the injunction and its equivalent content does not oblige the service provider to carry out an independent assessment, and the latter may therefore use automated research techniques and means;</w:t>
      </w:r>
    </w:p>
    <w:p w14:paraId="49CE17CA" w14:textId="77777777" w:rsidR="00A572DB" w:rsidRPr="00696D52" w:rsidRDefault="00295335">
      <w:pPr>
        <w:pStyle w:val="BodyText"/>
        <w:numPr>
          <w:ilvl w:val="0"/>
          <w:numId w:val="24"/>
        </w:numPr>
        <w:tabs>
          <w:tab w:val="left" w:pos="954"/>
        </w:tabs>
        <w:spacing w:before="117"/>
        <w:ind w:left="953" w:right="118" w:hanging="360"/>
        <w:jc w:val="both"/>
        <w:rPr>
          <w:rFonts w:cs="Times New Roman"/>
        </w:rPr>
      </w:pPr>
      <w:r>
        <w:t>in any event, such an injunction is not, in particular, such as to impose on the service provider an obligation to monitor, nor a general obligation to actively seek facts or circumstances indicating the presence of illegal activities;</w:t>
      </w:r>
    </w:p>
    <w:p w14:paraId="02738A1C" w14:textId="77777777" w:rsidR="00A572DB" w:rsidRPr="0064774E" w:rsidRDefault="00A572DB">
      <w:pPr>
        <w:spacing w:before="10"/>
        <w:rPr>
          <w:rFonts w:ascii="Times New Roman" w:eastAsia="Times New Roman" w:hAnsi="Times New Roman" w:cs="Times New Roman"/>
          <w:sz w:val="20"/>
          <w:szCs w:val="20"/>
          <w:lang w:val="en-US"/>
        </w:rPr>
      </w:pPr>
    </w:p>
    <w:p w14:paraId="258612F7" w14:textId="77777777" w:rsidR="00A572DB" w:rsidRPr="00696D52" w:rsidRDefault="00295335">
      <w:pPr>
        <w:pStyle w:val="BodyText"/>
        <w:spacing w:before="0"/>
        <w:ind w:left="101" w:firstLine="566"/>
        <w:rPr>
          <w:rFonts w:cs="Times New Roman"/>
        </w:rPr>
      </w:pPr>
      <w:r>
        <w:t>NOTING, in the light of the legislative and case-law framework described above, the following:</w:t>
      </w:r>
    </w:p>
    <w:p w14:paraId="23924974" w14:textId="77777777" w:rsidR="00A572DB" w:rsidRPr="00696D52" w:rsidRDefault="00295335">
      <w:pPr>
        <w:pStyle w:val="BodyText"/>
        <w:numPr>
          <w:ilvl w:val="0"/>
          <w:numId w:val="23"/>
        </w:numPr>
        <w:tabs>
          <w:tab w:val="left" w:pos="822"/>
        </w:tabs>
        <w:ind w:right="117"/>
        <w:jc w:val="both"/>
        <w:rPr>
          <w:rFonts w:cs="Times New Roman"/>
        </w:rPr>
      </w:pPr>
      <w:r>
        <w:t>effective action to combat acts of piracy involving live sports events, the exclusive ownership of which is held by a limited number of persons which can be identified with certainty, necessarily entails the adoption of measures aimed not only at inhibiting ongoing infringements but also to prevent their repetition, as also highlighted by the European Parliament Resolution;</w:t>
      </w:r>
    </w:p>
    <w:p w14:paraId="3E18A8B4" w14:textId="77777777" w:rsidR="00A572DB" w:rsidRPr="00696D52" w:rsidRDefault="00295335">
      <w:pPr>
        <w:pStyle w:val="BodyText"/>
        <w:numPr>
          <w:ilvl w:val="0"/>
          <w:numId w:val="23"/>
        </w:numPr>
        <w:tabs>
          <w:tab w:val="left" w:pos="822"/>
        </w:tabs>
        <w:rPr>
          <w:rFonts w:cs="Times New Roman"/>
        </w:rPr>
      </w:pPr>
      <w:r>
        <w:t>to this end, the precautionary injunction appears to be the most effective tool;</w:t>
      </w:r>
    </w:p>
    <w:p w14:paraId="530CD8C2" w14:textId="77777777" w:rsidR="00A572DB" w:rsidRPr="00696D52" w:rsidRDefault="00295335">
      <w:pPr>
        <w:pStyle w:val="BodyText"/>
        <w:numPr>
          <w:ilvl w:val="0"/>
          <w:numId w:val="23"/>
        </w:numPr>
        <w:tabs>
          <w:tab w:val="left" w:pos="822"/>
        </w:tabs>
        <w:ind w:right="117"/>
        <w:jc w:val="both"/>
        <w:rPr>
          <w:rFonts w:cs="Times New Roman"/>
        </w:rPr>
      </w:pPr>
      <w:r>
        <w:t>a prerequisite for the adoption of the order is the infringement of the petitioner's copyright by the website operators identified by the owner. As also clarified by the most recent Euro-Unitary and substantive jurisprudence, ‘streaming’ involves an act of communication of works protected by copyright ('works') through electronic transmission to each user accessing a streaming server during the competition; furthermore, website operators commit an act of communication as they intervene deliberately, and with full awareness of the consequences of their actions, to allow access to the works under circumstances in which users would in principle not be able to use the same works without such intervention; the works are communicated to a ‘</w:t>
      </w:r>
      <w:r>
        <w:rPr>
          <w:i/>
        </w:rPr>
        <w:t>new audience</w:t>
      </w:r>
      <w:r>
        <w:t>’, i.e., an audience which had not been taken into account by holders of rights to the protected works when they authorised their use through communication to the original audience. These works can also be viewed by an indeterminate number of potential viewers, and are in fact viewed by a large number of people;</w:t>
      </w:r>
    </w:p>
    <w:p w14:paraId="2EE45C60" w14:textId="77777777" w:rsidR="00A572DB" w:rsidRPr="00696D52" w:rsidRDefault="00295335">
      <w:pPr>
        <w:pStyle w:val="BodyText"/>
        <w:numPr>
          <w:ilvl w:val="0"/>
          <w:numId w:val="23"/>
        </w:numPr>
        <w:tabs>
          <w:tab w:val="left" w:pos="822"/>
        </w:tabs>
        <w:ind w:right="116"/>
        <w:jc w:val="both"/>
        <w:rPr>
          <w:rFonts w:cs="Times New Roman"/>
        </w:rPr>
      </w:pPr>
      <w:r>
        <w:t>in this respect, it is also noted that the operators of the websites in question make the works accessible to users for profit, either upon payment of a fee or in the form of advertising revenue, and that this element gives rise to a presumption of knowledge on the part of these operators that their communication activities are aimed at a new audience;</w:t>
      </w:r>
    </w:p>
    <w:p w14:paraId="09B896CF"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097E4511" w14:textId="77777777" w:rsidR="00A572DB" w:rsidRPr="0064774E" w:rsidRDefault="00A572DB">
      <w:pPr>
        <w:rPr>
          <w:rFonts w:ascii="Times New Roman" w:eastAsia="Times New Roman" w:hAnsi="Times New Roman" w:cs="Times New Roman"/>
          <w:sz w:val="20"/>
          <w:szCs w:val="20"/>
          <w:lang w:val="en-US"/>
        </w:rPr>
      </w:pPr>
    </w:p>
    <w:p w14:paraId="4C2C43B0" w14:textId="77777777" w:rsidR="00A572DB" w:rsidRPr="0064774E" w:rsidRDefault="00A572DB">
      <w:pPr>
        <w:rPr>
          <w:rFonts w:ascii="Times New Roman" w:eastAsia="Times New Roman" w:hAnsi="Times New Roman" w:cs="Times New Roman"/>
          <w:sz w:val="20"/>
          <w:szCs w:val="20"/>
          <w:lang w:val="en-US"/>
        </w:rPr>
      </w:pPr>
    </w:p>
    <w:p w14:paraId="592D9EB6" w14:textId="77777777" w:rsidR="00A572DB" w:rsidRPr="0064774E" w:rsidRDefault="00A572DB">
      <w:pPr>
        <w:rPr>
          <w:rFonts w:ascii="Times New Roman" w:eastAsia="Times New Roman" w:hAnsi="Times New Roman" w:cs="Times New Roman"/>
          <w:sz w:val="20"/>
          <w:szCs w:val="20"/>
          <w:lang w:val="en-US"/>
        </w:rPr>
      </w:pPr>
    </w:p>
    <w:p w14:paraId="462E9BE9" w14:textId="77777777" w:rsidR="00A572DB" w:rsidRPr="0064774E" w:rsidRDefault="00A572DB">
      <w:pPr>
        <w:rPr>
          <w:rFonts w:ascii="Times New Roman" w:eastAsia="Times New Roman" w:hAnsi="Times New Roman" w:cs="Times New Roman"/>
          <w:sz w:val="20"/>
          <w:szCs w:val="20"/>
          <w:lang w:val="en-US"/>
        </w:rPr>
      </w:pPr>
    </w:p>
    <w:p w14:paraId="052013CA" w14:textId="77777777" w:rsidR="00A572DB" w:rsidRPr="0064774E" w:rsidRDefault="00A572DB">
      <w:pPr>
        <w:rPr>
          <w:rFonts w:ascii="Times New Roman" w:eastAsia="Times New Roman" w:hAnsi="Times New Roman" w:cs="Times New Roman"/>
          <w:sz w:val="20"/>
          <w:szCs w:val="20"/>
          <w:lang w:val="en-US"/>
        </w:rPr>
      </w:pPr>
    </w:p>
    <w:p w14:paraId="3AA3CD34" w14:textId="77777777" w:rsidR="00A572DB" w:rsidRPr="00696D52" w:rsidRDefault="00295335">
      <w:pPr>
        <w:pStyle w:val="BodyText"/>
        <w:numPr>
          <w:ilvl w:val="0"/>
          <w:numId w:val="23"/>
        </w:numPr>
        <w:tabs>
          <w:tab w:val="left" w:pos="822"/>
        </w:tabs>
        <w:spacing w:before="184"/>
        <w:ind w:right="117"/>
        <w:jc w:val="both"/>
        <w:rPr>
          <w:rFonts w:cs="Times New Roman"/>
        </w:rPr>
      </w:pPr>
      <w:r>
        <w:t>Website operators use ‘mere conduit’ intermediary services to infringe copyright: it is clear that Internet access services are used to commit the infringements as they play an essential role in allowing network users to access sites that illegally broadcast live sports events and therefore to illegally access the works</w:t>
      </w:r>
      <w:r>
        <w:rPr>
          <w:sz w:val="22"/>
        </w:rPr>
        <w:t xml:space="preserve">. </w:t>
      </w:r>
      <w:r>
        <w:t>The recipients of the precautionary order should therefore be the ‘</w:t>
      </w:r>
      <w:r w:rsidRPr="008B7D9F">
        <w:rPr>
          <w:b/>
          <w:bCs/>
          <w:i/>
          <w:iCs/>
        </w:rPr>
        <w:t>mere conduit</w:t>
      </w:r>
      <w:r>
        <w:t>’ service providers;</w:t>
      </w:r>
    </w:p>
    <w:p w14:paraId="39040CCC" w14:textId="77777777" w:rsidR="00A572DB" w:rsidRPr="0064774E" w:rsidRDefault="00A572DB">
      <w:pPr>
        <w:spacing w:before="10"/>
        <w:rPr>
          <w:rFonts w:ascii="Times New Roman" w:eastAsia="Times New Roman" w:hAnsi="Times New Roman" w:cs="Times New Roman"/>
          <w:sz w:val="20"/>
          <w:szCs w:val="20"/>
          <w:lang w:val="en-US"/>
        </w:rPr>
      </w:pPr>
    </w:p>
    <w:p w14:paraId="6B6BBDD5" w14:textId="77777777" w:rsidR="00A572DB" w:rsidRPr="00696D52" w:rsidRDefault="00295335">
      <w:pPr>
        <w:pStyle w:val="BodyText"/>
        <w:spacing w:before="0"/>
        <w:ind w:left="668" w:firstLine="0"/>
        <w:rPr>
          <w:rFonts w:cs="Times New Roman"/>
        </w:rPr>
      </w:pPr>
      <w:r>
        <w:t>NOTING the following with regard to the power of the Authority:</w:t>
      </w:r>
    </w:p>
    <w:p w14:paraId="1F5E7869" w14:textId="77777777" w:rsidR="00A572DB" w:rsidRPr="00696D52" w:rsidRDefault="00295335">
      <w:pPr>
        <w:pStyle w:val="BodyText"/>
        <w:numPr>
          <w:ilvl w:val="0"/>
          <w:numId w:val="23"/>
        </w:numPr>
        <w:tabs>
          <w:tab w:val="left" w:pos="822"/>
        </w:tabs>
        <w:spacing w:line="239" w:lineRule="auto"/>
        <w:ind w:right="115"/>
        <w:jc w:val="both"/>
        <w:rPr>
          <w:rFonts w:cs="Times New Roman"/>
        </w:rPr>
      </w:pPr>
      <w:r>
        <w:t>where there is copyright infringing activity relating to sporting events — either when a digital work has been made available, or when the activity consists of advertising, promoting or describing activities infringing copyright and related rights — the person entitled to submit the application shall be the right holder. As noted above, holders are easily identifiable as assignees of rights as a rule as a result of public evidence procedures following which they acquire ownership of exploitation rights on identified platforms;</w:t>
      </w:r>
    </w:p>
    <w:p w14:paraId="063E1A82" w14:textId="77777777" w:rsidR="00A572DB" w:rsidRPr="00696D52" w:rsidRDefault="00295335">
      <w:pPr>
        <w:numPr>
          <w:ilvl w:val="0"/>
          <w:numId w:val="23"/>
        </w:numPr>
        <w:tabs>
          <w:tab w:val="left" w:pos="822"/>
        </w:tabs>
        <w:spacing w:before="120"/>
        <w:ind w:right="116"/>
        <w:jc w:val="both"/>
        <w:rPr>
          <w:rFonts w:ascii="Times New Roman" w:eastAsia="Times New Roman" w:hAnsi="Times New Roman" w:cs="Times New Roman"/>
          <w:sz w:val="24"/>
          <w:szCs w:val="24"/>
        </w:rPr>
      </w:pPr>
      <w:r>
        <w:rPr>
          <w:rFonts w:ascii="Times New Roman" w:hAnsi="Times New Roman"/>
          <w:sz w:val="24"/>
        </w:rPr>
        <w:t>the seriousness of the infringement is such as to justify a precautionary order which, in the first place, aims to put an end to the unlawful conduct in order to put an end to the law infringement. Article 8(4) of the DDA Regulation specifies that the mere conduit must implement these orders by providing for ‘</w:t>
      </w:r>
      <w:r>
        <w:rPr>
          <w:rFonts w:ascii="Times New Roman" w:hAnsi="Times New Roman"/>
          <w:i/>
          <w:sz w:val="24"/>
        </w:rPr>
        <w:t>disabling access to the site</w:t>
      </w:r>
      <w:r>
        <w:rPr>
          <w:rFonts w:ascii="Times New Roman" w:hAnsi="Times New Roman"/>
          <w:sz w:val="24"/>
        </w:rPr>
        <w:t>’ namely ‘</w:t>
      </w:r>
      <w:r>
        <w:rPr>
          <w:rFonts w:ascii="Times New Roman" w:hAnsi="Times New Roman"/>
          <w:i/>
          <w:sz w:val="24"/>
        </w:rPr>
        <w:t>disabling access to digital works or to the website uniquely identified by one or more domain names (DNS) or IP addresses associated therewith</w:t>
      </w:r>
      <w:r>
        <w:rPr>
          <w:rFonts w:ascii="Times New Roman" w:hAnsi="Times New Roman"/>
          <w:sz w:val="24"/>
        </w:rPr>
        <w:t xml:space="preserve">’. This implies, in view of the powers conferred on </w:t>
      </w:r>
      <w:proofErr w:type="spellStart"/>
      <w:r>
        <w:rPr>
          <w:rFonts w:ascii="Times New Roman" w:hAnsi="Times New Roman"/>
          <w:sz w:val="24"/>
        </w:rPr>
        <w:t>Agcom</w:t>
      </w:r>
      <w:proofErr w:type="spellEnd"/>
      <w:r>
        <w:rPr>
          <w:rFonts w:ascii="Times New Roman" w:hAnsi="Times New Roman"/>
          <w:sz w:val="24"/>
        </w:rPr>
        <w:t xml:space="preserve"> by European law 2017, the possibility of ordering the blocking of pirated sites either through a single DNS or through ‘</w:t>
      </w:r>
      <w:r>
        <w:rPr>
          <w:rFonts w:ascii="Times New Roman" w:hAnsi="Times New Roman"/>
          <w:i/>
          <w:sz w:val="24"/>
        </w:rPr>
        <w:t>multiple domain names</w:t>
      </w:r>
      <w:r>
        <w:rPr>
          <w:rFonts w:ascii="Times New Roman" w:hAnsi="Times New Roman"/>
          <w:sz w:val="24"/>
        </w:rPr>
        <w:t>’ (meaning also the aliases of sites already blocked according to a reading of the standard ensuring ‘</w:t>
      </w:r>
      <w:r>
        <w:rPr>
          <w:rFonts w:ascii="Times New Roman" w:hAnsi="Times New Roman"/>
          <w:i/>
          <w:sz w:val="24"/>
        </w:rPr>
        <w:t>high level of copyright protection</w:t>
      </w:r>
      <w:r>
        <w:rPr>
          <w:rFonts w:ascii="Times New Roman" w:hAnsi="Times New Roman"/>
          <w:sz w:val="24"/>
        </w:rPr>
        <w:t xml:space="preserve">’, see </w:t>
      </w:r>
      <w:proofErr w:type="spellStart"/>
      <w:r>
        <w:rPr>
          <w:rFonts w:ascii="Times New Roman" w:hAnsi="Times New Roman"/>
          <w:sz w:val="24"/>
        </w:rPr>
        <w:t>InfoSoc</w:t>
      </w:r>
      <w:proofErr w:type="spellEnd"/>
      <w:r>
        <w:rPr>
          <w:rFonts w:ascii="Times New Roman" w:hAnsi="Times New Roman"/>
          <w:sz w:val="24"/>
        </w:rPr>
        <w:t xml:space="preserve"> Directive);</w:t>
      </w:r>
    </w:p>
    <w:p w14:paraId="178B8FD9" w14:textId="77777777" w:rsidR="00A572DB" w:rsidRPr="00696D52" w:rsidRDefault="00295335">
      <w:pPr>
        <w:pStyle w:val="BodyText"/>
        <w:numPr>
          <w:ilvl w:val="0"/>
          <w:numId w:val="23"/>
        </w:numPr>
        <w:tabs>
          <w:tab w:val="left" w:pos="822"/>
        </w:tabs>
        <w:ind w:right="116"/>
        <w:jc w:val="both"/>
        <w:rPr>
          <w:rFonts w:cs="Times New Roman"/>
        </w:rPr>
      </w:pPr>
      <w:r>
        <w:t>the order, therefore, to ensure effective protection of the holders, must provide for the blocking of the different domains (the so-called 'aliases’) and the IP addresses associated therewith, to be implemented immediately, as well as all other electronic addresses, FQDN and IP addresses associated therewith identifying sites declared by the holder, under his/her responsibility, to disseminate protected content illegally. The technical elements thus provided (DNS and IP addresses) are unequivocally intended to infringe the intellectual property rights of the owner;</w:t>
      </w:r>
    </w:p>
    <w:p w14:paraId="601A2829" w14:textId="77777777" w:rsidR="00A572DB" w:rsidRPr="00696D52" w:rsidRDefault="00295335">
      <w:pPr>
        <w:pStyle w:val="BodyText"/>
        <w:numPr>
          <w:ilvl w:val="0"/>
          <w:numId w:val="23"/>
        </w:numPr>
        <w:tabs>
          <w:tab w:val="left" w:pos="822"/>
        </w:tabs>
        <w:ind w:right="116"/>
        <w:jc w:val="both"/>
        <w:rPr>
          <w:rFonts w:cs="Times New Roman"/>
        </w:rPr>
      </w:pPr>
      <w:r>
        <w:t>the precautionary measure governed by Article 9</w:t>
      </w:r>
      <w:r>
        <w:rPr>
          <w:i/>
        </w:rPr>
        <w:t>a</w:t>
      </w:r>
      <w:r>
        <w:t xml:space="preserve"> of the Copyright Regulation in its current wording does not appear sufficiently effective since it does not allow the issuance of a measure within the timeframe that would allow the economic value of content relating to live and assimilated sporting events to be preserved;</w:t>
      </w:r>
    </w:p>
    <w:p w14:paraId="66838CCD"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5FBD817E" w14:textId="77777777" w:rsidR="00A572DB" w:rsidRPr="0064774E" w:rsidRDefault="00A572DB">
      <w:pPr>
        <w:rPr>
          <w:rFonts w:ascii="Times New Roman" w:eastAsia="Times New Roman" w:hAnsi="Times New Roman" w:cs="Times New Roman"/>
          <w:sz w:val="20"/>
          <w:szCs w:val="20"/>
          <w:lang w:val="en-US"/>
        </w:rPr>
      </w:pPr>
    </w:p>
    <w:p w14:paraId="041DA3A2" w14:textId="77777777" w:rsidR="00A572DB" w:rsidRPr="0064774E" w:rsidRDefault="00A572DB">
      <w:pPr>
        <w:rPr>
          <w:rFonts w:ascii="Times New Roman" w:eastAsia="Times New Roman" w:hAnsi="Times New Roman" w:cs="Times New Roman"/>
          <w:sz w:val="20"/>
          <w:szCs w:val="20"/>
          <w:lang w:val="en-US"/>
        </w:rPr>
      </w:pPr>
    </w:p>
    <w:p w14:paraId="001B1DB3" w14:textId="77777777" w:rsidR="00A572DB" w:rsidRPr="0064774E" w:rsidRDefault="00A572DB">
      <w:pPr>
        <w:rPr>
          <w:rFonts w:ascii="Times New Roman" w:eastAsia="Times New Roman" w:hAnsi="Times New Roman" w:cs="Times New Roman"/>
          <w:sz w:val="20"/>
          <w:szCs w:val="20"/>
          <w:lang w:val="en-US"/>
        </w:rPr>
      </w:pPr>
    </w:p>
    <w:p w14:paraId="2B4F1713" w14:textId="77777777" w:rsidR="00A572DB" w:rsidRPr="0064774E" w:rsidRDefault="00A572DB">
      <w:pPr>
        <w:rPr>
          <w:rFonts w:ascii="Times New Roman" w:eastAsia="Times New Roman" w:hAnsi="Times New Roman" w:cs="Times New Roman"/>
          <w:sz w:val="20"/>
          <w:szCs w:val="20"/>
          <w:lang w:val="en-US"/>
        </w:rPr>
      </w:pPr>
    </w:p>
    <w:p w14:paraId="1434EC7A" w14:textId="77777777" w:rsidR="00A572DB" w:rsidRPr="0064774E" w:rsidRDefault="00A572DB">
      <w:pPr>
        <w:rPr>
          <w:rFonts w:ascii="Times New Roman" w:eastAsia="Times New Roman" w:hAnsi="Times New Roman" w:cs="Times New Roman"/>
          <w:sz w:val="20"/>
          <w:szCs w:val="20"/>
          <w:lang w:val="en-US"/>
        </w:rPr>
      </w:pPr>
    </w:p>
    <w:p w14:paraId="4D60CB80" w14:textId="77777777" w:rsidR="00A572DB" w:rsidRPr="00696D52" w:rsidRDefault="00295335">
      <w:pPr>
        <w:pStyle w:val="BodyText"/>
        <w:spacing w:before="184"/>
        <w:ind w:left="101" w:right="117" w:firstLine="566"/>
        <w:jc w:val="both"/>
        <w:rPr>
          <w:rFonts w:cs="Times New Roman"/>
        </w:rPr>
      </w:pPr>
      <w:r>
        <w:t xml:space="preserve">Hence, the NEED to supplement the Regulation in order to introduce a procedure aimed at a rapid and effective protection of the legitimate use of audiovisual content of live and assimilated sporting events through the adoption of a precautionary injunction. Functional to the need for speed is the easy assessment, during the preliminary investigation, of the ownership of the rights because, as already noted, also due to the methods of allocation of licenses and the prior knowledge of the platforms/sites through which the dissemination of content is authorised, it is possible to verify with certainty, </w:t>
      </w:r>
      <w:r>
        <w:rPr>
          <w:i/>
        </w:rPr>
        <w:t xml:space="preserve">a </w:t>
      </w:r>
      <w:proofErr w:type="spellStart"/>
      <w:r>
        <w:rPr>
          <w:i/>
        </w:rPr>
        <w:t>contrario</w:t>
      </w:r>
      <w:proofErr w:type="spellEnd"/>
      <w:r>
        <w:t>, which electronic addresses are unauthorised;</w:t>
      </w:r>
    </w:p>
    <w:p w14:paraId="156BDCC5" w14:textId="77777777" w:rsidR="00A572DB" w:rsidRPr="0064774E" w:rsidRDefault="00A572DB">
      <w:pPr>
        <w:spacing w:before="8"/>
        <w:rPr>
          <w:rFonts w:ascii="Times New Roman" w:eastAsia="Times New Roman" w:hAnsi="Times New Roman" w:cs="Times New Roman"/>
          <w:sz w:val="20"/>
          <w:szCs w:val="20"/>
          <w:lang w:val="en-US"/>
        </w:rPr>
      </w:pPr>
    </w:p>
    <w:p w14:paraId="6601414A" w14:textId="77777777" w:rsidR="00A572DB" w:rsidRPr="00696D52" w:rsidRDefault="00295335">
      <w:pPr>
        <w:pStyle w:val="BodyText"/>
        <w:spacing w:before="0"/>
        <w:ind w:left="101" w:right="117" w:firstLine="566"/>
        <w:jc w:val="both"/>
        <w:rPr>
          <w:rFonts w:cs="Times New Roman"/>
        </w:rPr>
      </w:pPr>
      <w:r>
        <w:t>WHEREAS, moreover, automated software tools are available on the market which can uniquely identify illegal broadcasts of live sports events and allow internet service providers to intervene promptly and almost in real time. In particular, as confirmed by the Resolution, technological measures are available which allow real-time implementation of several successive steps of the process of countering illegal content: notification by the right holder, validation of the notification, and activation of ISP blocking “immediately” and in any case within thirty minutes of the notification.</w:t>
      </w:r>
    </w:p>
    <w:p w14:paraId="593297E9" w14:textId="77777777" w:rsidR="00A572DB" w:rsidRPr="0064774E" w:rsidRDefault="00A572DB">
      <w:pPr>
        <w:spacing w:before="10"/>
        <w:rPr>
          <w:rFonts w:ascii="Times New Roman" w:eastAsia="Times New Roman" w:hAnsi="Times New Roman" w:cs="Times New Roman"/>
          <w:sz w:val="20"/>
          <w:szCs w:val="20"/>
          <w:lang w:val="en-US"/>
        </w:rPr>
      </w:pPr>
    </w:p>
    <w:p w14:paraId="04FAB24B" w14:textId="77777777" w:rsidR="00A572DB" w:rsidRPr="00696D52" w:rsidRDefault="00295335">
      <w:pPr>
        <w:pStyle w:val="BodyText"/>
        <w:spacing w:before="0"/>
        <w:ind w:left="101" w:right="118" w:firstLine="566"/>
        <w:jc w:val="both"/>
        <w:rPr>
          <w:rFonts w:cs="Times New Roman"/>
        </w:rPr>
      </w:pPr>
      <w:r>
        <w:t>NOTING therefore the following with regard to the procedure for the adoption of precautionary injunctions to combat the illegal dissemination of live and assimilated sporting events:</w:t>
      </w:r>
    </w:p>
    <w:p w14:paraId="2096A943" w14:textId="77777777" w:rsidR="00A572DB" w:rsidRPr="00696D52" w:rsidRDefault="00295335">
      <w:pPr>
        <w:pStyle w:val="BodyText"/>
        <w:numPr>
          <w:ilvl w:val="0"/>
          <w:numId w:val="22"/>
        </w:numPr>
        <w:tabs>
          <w:tab w:val="left" w:pos="810"/>
        </w:tabs>
        <w:ind w:right="117" w:firstLine="567"/>
        <w:jc w:val="both"/>
        <w:rPr>
          <w:rFonts w:cs="Times New Roman"/>
        </w:rPr>
      </w:pPr>
      <w:r>
        <w:t>the purpose of the procedure is to ensure the cessation of illegal conduct, but also to block and prevent its recurrence. The precautionary proceedings shall be initiated at the request of the rightholders or their assignees who bear the burden of providing any evidence as to the ownership of the rights and the electronic addresses that can disseminate the content lawfully, as well as indicating those which disseminate live or assimilated content unlawfully;</w:t>
      </w:r>
    </w:p>
    <w:p w14:paraId="4EE823CA" w14:textId="77777777" w:rsidR="00A572DB" w:rsidRPr="00696D52" w:rsidRDefault="00295335">
      <w:pPr>
        <w:pStyle w:val="BodyText"/>
        <w:numPr>
          <w:ilvl w:val="0"/>
          <w:numId w:val="22"/>
        </w:numPr>
        <w:tabs>
          <w:tab w:val="left" w:pos="810"/>
        </w:tabs>
        <w:ind w:right="115" w:firstLine="567"/>
        <w:jc w:val="both"/>
        <w:rPr>
          <w:rFonts w:cs="Times New Roman"/>
        </w:rPr>
      </w:pPr>
      <w:r>
        <w:t xml:space="preserve">the Authority, having ascertained the </w:t>
      </w:r>
      <w:proofErr w:type="spellStart"/>
      <w:r>
        <w:rPr>
          <w:i/>
        </w:rPr>
        <w:t>fumus</w:t>
      </w:r>
      <w:proofErr w:type="spellEnd"/>
      <w:r>
        <w:rPr>
          <w:i/>
        </w:rPr>
        <w:t xml:space="preserve"> </w:t>
      </w:r>
      <w:proofErr w:type="spellStart"/>
      <w:r>
        <w:rPr>
          <w:i/>
        </w:rPr>
        <w:t>boni</w:t>
      </w:r>
      <w:proofErr w:type="spellEnd"/>
      <w:r>
        <w:rPr>
          <w:i/>
        </w:rPr>
        <w:t xml:space="preserve"> </w:t>
      </w:r>
      <w:proofErr w:type="spellStart"/>
      <w:r>
        <w:rPr>
          <w:i/>
        </w:rPr>
        <w:t>iuris</w:t>
      </w:r>
      <w:proofErr w:type="spellEnd"/>
      <w:r>
        <w:rPr>
          <w:i/>
        </w:rPr>
        <w:t xml:space="preserve"> </w:t>
      </w:r>
      <w:r>
        <w:t xml:space="preserve">and the </w:t>
      </w:r>
      <w:proofErr w:type="spellStart"/>
      <w:r>
        <w:rPr>
          <w:i/>
        </w:rPr>
        <w:t>periculum</w:t>
      </w:r>
      <w:proofErr w:type="spellEnd"/>
      <w:r>
        <w:rPr>
          <w:i/>
        </w:rPr>
        <w:t xml:space="preserve"> in mora, </w:t>
      </w:r>
      <w:r>
        <w:t>issues the precautionary order</w:t>
      </w:r>
      <w:r>
        <w:rPr>
          <w:i/>
        </w:rPr>
        <w:t xml:space="preserve">. </w:t>
      </w:r>
      <w:r>
        <w:t xml:space="preserve">As regards the </w:t>
      </w:r>
      <w:proofErr w:type="spellStart"/>
      <w:r>
        <w:rPr>
          <w:i/>
        </w:rPr>
        <w:t>fumus</w:t>
      </w:r>
      <w:proofErr w:type="spellEnd"/>
      <w:r>
        <w:t xml:space="preserve">, as noted on the basis of the Euro-Unitary jurisprudence, the infringement must be objectively detectable, by way of example also through: the presence of advertising or promotion activities in violation of the applicant’s rights through illegal services; the encouragement, even indirectly, to use digital works disseminated in violation of the applicant’s rights through illegal services; the provision to users of information on the technical methods for accessing digital works illegally disseminated through illegal IPTV services; the profit-making aim of the illegal offer of the digital works in question, which can also be deduced from the costly nature of their use; as regards the </w:t>
      </w:r>
      <w:proofErr w:type="spellStart"/>
      <w:r>
        <w:rPr>
          <w:i/>
        </w:rPr>
        <w:t>periculum</w:t>
      </w:r>
      <w:proofErr w:type="spellEnd"/>
      <w:r>
        <w:rPr>
          <w:i/>
        </w:rPr>
        <w:t xml:space="preserve"> in mora</w:t>
      </w:r>
      <w:r>
        <w:t>, again by way of example, also having regard to the damage to the value of the work, due to the times and methods of placing on the market typical of the same, as well as the economic value of the infringed rights and the consequent damage to the owner. The order must be executed within the deadline set by the Authority and in any case within 24 hours of notification;</w:t>
      </w:r>
    </w:p>
    <w:p w14:paraId="3AB1DBEB"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544E908D" w14:textId="77777777" w:rsidR="00A572DB" w:rsidRPr="0064774E" w:rsidRDefault="00A572DB">
      <w:pPr>
        <w:rPr>
          <w:rFonts w:ascii="Times New Roman" w:eastAsia="Times New Roman" w:hAnsi="Times New Roman" w:cs="Times New Roman"/>
          <w:sz w:val="20"/>
          <w:szCs w:val="20"/>
          <w:lang w:val="en-US"/>
        </w:rPr>
      </w:pPr>
    </w:p>
    <w:p w14:paraId="650C4451" w14:textId="77777777" w:rsidR="00A572DB" w:rsidRPr="0064774E" w:rsidRDefault="00A572DB">
      <w:pPr>
        <w:rPr>
          <w:rFonts w:ascii="Times New Roman" w:eastAsia="Times New Roman" w:hAnsi="Times New Roman" w:cs="Times New Roman"/>
          <w:sz w:val="20"/>
          <w:szCs w:val="20"/>
          <w:lang w:val="en-US"/>
        </w:rPr>
      </w:pPr>
    </w:p>
    <w:p w14:paraId="22A5C220" w14:textId="77777777" w:rsidR="00A572DB" w:rsidRPr="0064774E" w:rsidRDefault="00A572DB">
      <w:pPr>
        <w:rPr>
          <w:rFonts w:ascii="Times New Roman" w:eastAsia="Times New Roman" w:hAnsi="Times New Roman" w:cs="Times New Roman"/>
          <w:sz w:val="20"/>
          <w:szCs w:val="20"/>
          <w:lang w:val="en-US"/>
        </w:rPr>
      </w:pPr>
    </w:p>
    <w:p w14:paraId="4C151247" w14:textId="77777777" w:rsidR="00A572DB" w:rsidRPr="0064774E" w:rsidRDefault="00A572DB">
      <w:pPr>
        <w:rPr>
          <w:rFonts w:ascii="Times New Roman" w:eastAsia="Times New Roman" w:hAnsi="Times New Roman" w:cs="Times New Roman"/>
          <w:sz w:val="20"/>
          <w:szCs w:val="20"/>
          <w:lang w:val="en-US"/>
        </w:rPr>
      </w:pPr>
    </w:p>
    <w:p w14:paraId="5F6B00A9" w14:textId="77777777" w:rsidR="00A572DB" w:rsidRPr="0064774E" w:rsidRDefault="00A572DB">
      <w:pPr>
        <w:rPr>
          <w:rFonts w:ascii="Times New Roman" w:eastAsia="Times New Roman" w:hAnsi="Times New Roman" w:cs="Times New Roman"/>
          <w:sz w:val="20"/>
          <w:szCs w:val="20"/>
          <w:lang w:val="en-US"/>
        </w:rPr>
      </w:pPr>
    </w:p>
    <w:p w14:paraId="27054F8D" w14:textId="77777777" w:rsidR="00A572DB" w:rsidRPr="00696D52" w:rsidRDefault="00295335">
      <w:pPr>
        <w:pStyle w:val="BodyText"/>
        <w:spacing w:before="184" w:line="239" w:lineRule="auto"/>
        <w:ind w:left="101" w:right="117" w:firstLine="0"/>
        <w:jc w:val="both"/>
        <w:rPr>
          <w:rFonts w:cs="Times New Roman"/>
        </w:rPr>
      </w:pPr>
      <w:r>
        <w:t>following the issuance of the precautionary order, rightholders may report to the Authority any additional website other than those previously indicated in the first instance, through which infringements similar to those already considered to exist by the Authority occur. The reporting can be made on the condition that rightholders, also providing documentary evidence regarding the relevance of the illegal conduct, indicate, under their sole responsibility, that the IP addresses identifying the ‘Main server’ and ‘Delivery Server’ of the sites in question and the domain names associated therewith, have the character of uniqueness: the technical data communicated to the recipients by the holder must be unequivocally intended to infringe the intellectual property rights of the applicant holder. The Authority shall verify the compliance, validity and completeness of the reports received;</w:t>
      </w:r>
    </w:p>
    <w:p w14:paraId="11C9AD3E" w14:textId="77777777" w:rsidR="00A572DB" w:rsidRPr="00696D52" w:rsidRDefault="00295335">
      <w:pPr>
        <w:numPr>
          <w:ilvl w:val="0"/>
          <w:numId w:val="25"/>
        </w:numPr>
        <w:tabs>
          <w:tab w:val="left" w:pos="272"/>
        </w:tabs>
        <w:spacing w:before="120"/>
        <w:ind w:right="118" w:firstLine="0"/>
        <w:jc w:val="both"/>
        <w:rPr>
          <w:rFonts w:ascii="Times New Roman" w:eastAsia="Times New Roman" w:hAnsi="Times New Roman" w:cs="Times New Roman"/>
          <w:sz w:val="24"/>
          <w:szCs w:val="24"/>
        </w:rPr>
      </w:pPr>
      <w:r>
        <w:rPr>
          <w:rFonts w:ascii="Times New Roman" w:hAnsi="Times New Roman"/>
          <w:sz w:val="24"/>
        </w:rPr>
        <w:t>whereas information society service providers are required to comply with the ‘</w:t>
      </w:r>
      <w:r>
        <w:rPr>
          <w:rFonts w:ascii="Times New Roman" w:hAnsi="Times New Roman"/>
          <w:i/>
          <w:sz w:val="24"/>
        </w:rPr>
        <w:t>duty of care which can reasonably be expected from them and is specified by national law, in order to identify and prevent certain types of illegal activities</w:t>
      </w:r>
      <w:r>
        <w:rPr>
          <w:rFonts w:ascii="Times New Roman" w:hAnsi="Times New Roman"/>
          <w:sz w:val="24"/>
        </w:rPr>
        <w:t>’, they shall ensure the execution of the precautionary administrative injunctions adopted by the Authority, also thanks to the currently available technological measures allowing the reporting and almost immediate disabling of the electronic addresses through which the infringements occur;</w:t>
      </w:r>
    </w:p>
    <w:p w14:paraId="0107CEE9" w14:textId="77777777" w:rsidR="00A572DB" w:rsidRPr="00696D52" w:rsidRDefault="00295335">
      <w:pPr>
        <w:pStyle w:val="BodyText"/>
        <w:numPr>
          <w:ilvl w:val="0"/>
          <w:numId w:val="25"/>
        </w:numPr>
        <w:tabs>
          <w:tab w:val="left" w:pos="253"/>
        </w:tabs>
        <w:ind w:right="117" w:firstLine="0"/>
        <w:jc w:val="both"/>
        <w:rPr>
          <w:rFonts w:cs="Times New Roman"/>
        </w:rPr>
      </w:pPr>
      <w:r>
        <w:t>the execution of the precautionary injunction does not impose on the service provider an obligation to monitor, in general, or a general obligation to actively seek facts or circumstances indicating the presence of illegal activities, therefore, it takes place in compliance with the guaranteed regime of exemptions therefrom;</w:t>
      </w:r>
    </w:p>
    <w:p w14:paraId="23997AA4" w14:textId="77777777" w:rsidR="00A572DB" w:rsidRPr="00696D52" w:rsidRDefault="00295335">
      <w:pPr>
        <w:pStyle w:val="BodyText"/>
        <w:numPr>
          <w:ilvl w:val="0"/>
          <w:numId w:val="25"/>
        </w:numPr>
        <w:tabs>
          <w:tab w:val="left" w:pos="294"/>
        </w:tabs>
        <w:ind w:right="117" w:firstLine="0"/>
        <w:jc w:val="both"/>
        <w:rPr>
          <w:rFonts w:cs="Times New Roman"/>
        </w:rPr>
      </w:pPr>
      <w:r>
        <w:t>as provided for by the current Article 9</w:t>
      </w:r>
      <w:r>
        <w:rPr>
          <w:i/>
        </w:rPr>
        <w:t>a</w:t>
      </w:r>
      <w:r>
        <w:t xml:space="preserve"> of the DDA Regulation, the service providers receiving the order, as well as the uploader</w:t>
      </w:r>
      <w:r>
        <w:rPr>
          <w:i/>
        </w:rPr>
        <w:t xml:space="preserve"> </w:t>
      </w:r>
      <w:r>
        <w:t>and the page and website operators are granted the power to lodge a complaint against the precautionary measure within five days of receipt of the same;</w:t>
      </w:r>
    </w:p>
    <w:p w14:paraId="5202AFAF" w14:textId="77777777" w:rsidR="00A572DB" w:rsidRPr="0064774E" w:rsidRDefault="00A572DB">
      <w:pPr>
        <w:spacing w:before="10"/>
        <w:rPr>
          <w:rFonts w:ascii="Times New Roman" w:eastAsia="Times New Roman" w:hAnsi="Times New Roman" w:cs="Times New Roman"/>
          <w:sz w:val="20"/>
          <w:szCs w:val="20"/>
          <w:lang w:val="en-US"/>
        </w:rPr>
      </w:pPr>
    </w:p>
    <w:p w14:paraId="4C1AA434" w14:textId="77777777" w:rsidR="00A572DB" w:rsidRPr="00696D52" w:rsidRDefault="00295335">
      <w:pPr>
        <w:pStyle w:val="BodyText"/>
        <w:numPr>
          <w:ilvl w:val="0"/>
          <w:numId w:val="25"/>
        </w:numPr>
        <w:tabs>
          <w:tab w:val="left" w:pos="268"/>
        </w:tabs>
        <w:spacing w:before="0"/>
        <w:ind w:right="118" w:firstLine="0"/>
        <w:jc w:val="both"/>
        <w:rPr>
          <w:rFonts w:cs="Times New Roman"/>
        </w:rPr>
      </w:pPr>
      <w:r>
        <w:t>in any case, following subsequent reports, the addressees of the measure proceed to disable access to all the other websites through which infringements occur, only for the duration of the broadcast of the sports event concerned. To this end, the application shall also specify the expected duration of the relevant sporting events.</w:t>
      </w:r>
    </w:p>
    <w:p w14:paraId="351A35F5" w14:textId="77777777" w:rsidR="00A572DB" w:rsidRPr="0064774E" w:rsidRDefault="00A572DB">
      <w:pPr>
        <w:spacing w:before="10"/>
        <w:rPr>
          <w:rFonts w:ascii="Times New Roman" w:eastAsia="Times New Roman" w:hAnsi="Times New Roman" w:cs="Times New Roman"/>
          <w:sz w:val="20"/>
          <w:szCs w:val="20"/>
          <w:lang w:val="en-US"/>
        </w:rPr>
      </w:pPr>
    </w:p>
    <w:p w14:paraId="4994D464" w14:textId="45664044" w:rsidR="00A572DB" w:rsidRPr="00696D52" w:rsidRDefault="00295335">
      <w:pPr>
        <w:pStyle w:val="BodyText"/>
        <w:spacing w:before="0"/>
        <w:ind w:left="101" w:right="122" w:firstLine="566"/>
        <w:jc w:val="both"/>
        <w:rPr>
          <w:rFonts w:cs="Times New Roman"/>
        </w:rPr>
      </w:pPr>
      <w:r>
        <w:t xml:space="preserve">CONSIDERING, therefore, in the light of the above, that it is consistent with European and national law to provide for a specific precautionary measure aimed at the adoption by the Authority of an order to disable access to audiovisual works concerning live and assimilated sporting events disseminated illegally on line, in which the applicants — the ownership of the rights to the aforementioned contents being proved, the electronic addresses authorised to broadcast and those that, on the other hand, disseminate contents unlawfully being identified, and the existence of the </w:t>
      </w:r>
      <w:proofErr w:type="spellStart"/>
      <w:r>
        <w:rPr>
          <w:i/>
        </w:rPr>
        <w:t>fumus</w:t>
      </w:r>
      <w:proofErr w:type="spellEnd"/>
      <w:r>
        <w:rPr>
          <w:i/>
        </w:rPr>
        <w:t xml:space="preserve"> </w:t>
      </w:r>
      <w:proofErr w:type="spellStart"/>
      <w:r>
        <w:rPr>
          <w:i/>
        </w:rPr>
        <w:t>boni</w:t>
      </w:r>
      <w:proofErr w:type="spellEnd"/>
      <w:r>
        <w:rPr>
          <w:i/>
        </w:rPr>
        <w:t xml:space="preserve"> </w:t>
      </w:r>
      <w:proofErr w:type="spellStart"/>
      <w:r>
        <w:rPr>
          <w:i/>
        </w:rPr>
        <w:t>iuris</w:t>
      </w:r>
      <w:proofErr w:type="spellEnd"/>
      <w:r>
        <w:rPr>
          <w:i/>
        </w:rPr>
        <w:t xml:space="preserve"> </w:t>
      </w:r>
      <w:r>
        <w:t xml:space="preserve">and of the </w:t>
      </w:r>
      <w:proofErr w:type="spellStart"/>
      <w:r>
        <w:rPr>
          <w:i/>
        </w:rPr>
        <w:t>periculum</w:t>
      </w:r>
      <w:proofErr w:type="spellEnd"/>
      <w:r>
        <w:rPr>
          <w:i/>
        </w:rPr>
        <w:t xml:space="preserve"> in mora </w:t>
      </w:r>
      <w:r>
        <w:t>being proved - request at the same time that the same order be executed by the recipients also with respect to the additional electronic addresses subject to subsequent reports.</w:t>
      </w:r>
    </w:p>
    <w:p w14:paraId="6DA4D8BE"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681BD7BF" w14:textId="77777777" w:rsidR="00A572DB" w:rsidRPr="0064774E" w:rsidRDefault="00A572DB">
      <w:pPr>
        <w:rPr>
          <w:rFonts w:ascii="Times New Roman" w:eastAsia="Times New Roman" w:hAnsi="Times New Roman" w:cs="Times New Roman"/>
          <w:sz w:val="20"/>
          <w:szCs w:val="20"/>
          <w:lang w:val="en-US"/>
        </w:rPr>
      </w:pPr>
    </w:p>
    <w:p w14:paraId="0F30BBCB" w14:textId="77777777" w:rsidR="00A572DB" w:rsidRPr="0064774E" w:rsidRDefault="00A572DB">
      <w:pPr>
        <w:rPr>
          <w:rFonts w:ascii="Times New Roman" w:eastAsia="Times New Roman" w:hAnsi="Times New Roman" w:cs="Times New Roman"/>
          <w:sz w:val="20"/>
          <w:szCs w:val="20"/>
          <w:lang w:val="en-US"/>
        </w:rPr>
      </w:pPr>
    </w:p>
    <w:p w14:paraId="5BA10275" w14:textId="77777777" w:rsidR="00A572DB" w:rsidRPr="0064774E" w:rsidRDefault="00A572DB">
      <w:pPr>
        <w:rPr>
          <w:rFonts w:ascii="Times New Roman" w:eastAsia="Times New Roman" w:hAnsi="Times New Roman" w:cs="Times New Roman"/>
          <w:sz w:val="20"/>
          <w:szCs w:val="20"/>
          <w:lang w:val="en-US"/>
        </w:rPr>
      </w:pPr>
    </w:p>
    <w:p w14:paraId="4AE826AF" w14:textId="77777777" w:rsidR="00A572DB" w:rsidRPr="0064774E" w:rsidRDefault="00A572DB">
      <w:pPr>
        <w:rPr>
          <w:rFonts w:ascii="Times New Roman" w:eastAsia="Times New Roman" w:hAnsi="Times New Roman" w:cs="Times New Roman"/>
          <w:sz w:val="20"/>
          <w:szCs w:val="20"/>
          <w:lang w:val="en-US"/>
        </w:rPr>
      </w:pPr>
    </w:p>
    <w:p w14:paraId="4720DBCB" w14:textId="77777777" w:rsidR="00A572DB" w:rsidRPr="0064774E" w:rsidRDefault="00A572DB">
      <w:pPr>
        <w:rPr>
          <w:rFonts w:ascii="Times New Roman" w:eastAsia="Times New Roman" w:hAnsi="Times New Roman" w:cs="Times New Roman"/>
          <w:sz w:val="20"/>
          <w:szCs w:val="20"/>
          <w:lang w:val="en-US"/>
        </w:rPr>
      </w:pPr>
    </w:p>
    <w:p w14:paraId="529CDAE1" w14:textId="38E5BCAD" w:rsidR="00A572DB" w:rsidRPr="00696D52" w:rsidRDefault="00295335">
      <w:pPr>
        <w:pStyle w:val="BodyText"/>
        <w:spacing w:before="184"/>
        <w:ind w:left="101" w:right="103" w:firstLine="0"/>
        <w:jc w:val="both"/>
        <w:rPr>
          <w:rFonts w:cs="Times New Roman"/>
        </w:rPr>
      </w:pPr>
      <w:r>
        <w:t>For subsequent reports, disabling must be carried out immediately and in any case no later than thirty minutes from receipt of the communication. In fact, this procedure, in addition to allowing for the issuance of a measure that immediately inhibits infringements already committed through the sites, allows the prevention of subsequent and further unlawful conduct, since the electronic addresses subsequently identified convey content equivalent to those already subject to an injunction, without the provider being burdened by any surveillance burden. The reports following the first instance, due to the automated procedure through which they are managed within the stringent timeframe functional to guarantee the adequate protection to rightholders, are not notified to the uploader and the page and website operators, or in any case to the subjects to whom the electronic address can be traced back, which can be traced. However, in order to ensure full compliance with the procedural guarantees in this case, too, the redirection page referred to in Article 8(5) of the Regulation in this case contains the notice of the possibility to lodge a complaint, also via a link that refers to the Authority’s website where the relevant modalities are detailed;</w:t>
      </w:r>
    </w:p>
    <w:p w14:paraId="6685C54C" w14:textId="77777777" w:rsidR="00A572DB" w:rsidRPr="0064774E" w:rsidRDefault="00A572DB">
      <w:pPr>
        <w:spacing w:before="10"/>
        <w:rPr>
          <w:rFonts w:ascii="Times New Roman" w:eastAsia="Times New Roman" w:hAnsi="Times New Roman" w:cs="Times New Roman"/>
          <w:sz w:val="20"/>
          <w:szCs w:val="20"/>
          <w:lang w:val="en-US"/>
        </w:rPr>
      </w:pPr>
    </w:p>
    <w:p w14:paraId="34EEF377" w14:textId="77777777" w:rsidR="00A572DB" w:rsidRPr="00696D52" w:rsidRDefault="00295335">
      <w:pPr>
        <w:pStyle w:val="BodyText"/>
        <w:spacing w:before="0"/>
        <w:ind w:left="101" w:right="102" w:firstLine="566"/>
        <w:jc w:val="both"/>
        <w:rPr>
          <w:rFonts w:cs="Times New Roman"/>
        </w:rPr>
      </w:pPr>
      <w:r>
        <w:t>CONSIDERING that the full unfolding of the effects of the precautionary procedure in question</w:t>
      </w:r>
      <w:r>
        <w:rPr>
          <w:i/>
        </w:rPr>
        <w:t xml:space="preserve"> </w:t>
      </w:r>
      <w:r>
        <w:t>is linked to the implementation of a platform that uses technological measures that allow automated management of alerts following the precautionary order so that the service provider can disable access to the electronic addresses covered by the alert in time to ensure effective protection. The Authority promotes the adoption of such a system and, where necessary, the Committee for the Development and Protection of the Legal Offering of Digital Works referred to in Article 4 of the Regulation constitutes the forum for defining the technical and operational requirements for the operation of these measures. Furthermore, the Authority, in the light of the application experience, reserves the right to extend the described procedure to all live or assimilated audiovisual events in order to ensure the most effective protection of copyright and related economic exploitation rights;</w:t>
      </w:r>
    </w:p>
    <w:p w14:paraId="4DFEE390" w14:textId="77777777" w:rsidR="00A572DB" w:rsidRPr="0064774E" w:rsidRDefault="00A572DB">
      <w:pPr>
        <w:spacing w:before="10"/>
        <w:rPr>
          <w:rFonts w:ascii="Times New Roman" w:eastAsia="Times New Roman" w:hAnsi="Times New Roman" w:cs="Times New Roman"/>
          <w:sz w:val="20"/>
          <w:szCs w:val="20"/>
          <w:lang w:val="en-US"/>
        </w:rPr>
      </w:pPr>
    </w:p>
    <w:p w14:paraId="466CE228"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HAVING REGARD TO Article 18 of the DDA Regulation, which contains a reviewability clause whereby the Authority may ‘</w:t>
      </w:r>
      <w:r>
        <w:rPr>
          <w:rFonts w:ascii="Times New Roman" w:hAnsi="Times New Roman"/>
          <w:i/>
          <w:sz w:val="24"/>
        </w:rPr>
        <w:t>review the Regulation on the basis of the experience resulting from its implementation, as well as in the light of technological innovation and market developments, after hearing the interested parties</w:t>
      </w:r>
      <w:r>
        <w:rPr>
          <w:rFonts w:ascii="Times New Roman" w:hAnsi="Times New Roman"/>
          <w:sz w:val="24"/>
        </w:rPr>
        <w:t>’;</w:t>
      </w:r>
    </w:p>
    <w:p w14:paraId="5A2CE003" w14:textId="77777777" w:rsidR="00A572DB" w:rsidRPr="0064774E" w:rsidRDefault="00A572DB">
      <w:pPr>
        <w:spacing w:before="10"/>
        <w:rPr>
          <w:rFonts w:ascii="Times New Roman" w:eastAsia="Times New Roman" w:hAnsi="Times New Roman" w:cs="Times New Roman"/>
          <w:sz w:val="20"/>
          <w:szCs w:val="20"/>
          <w:lang w:val="en-US"/>
        </w:rPr>
      </w:pPr>
    </w:p>
    <w:p w14:paraId="069AB7DF" w14:textId="77777777" w:rsidR="00A572DB" w:rsidRPr="00696D52" w:rsidRDefault="00295335">
      <w:pPr>
        <w:pStyle w:val="BodyText"/>
        <w:spacing w:before="0"/>
        <w:ind w:left="101" w:right="104" w:firstLine="566"/>
        <w:jc w:val="both"/>
        <w:rPr>
          <w:rFonts w:cs="Times New Roman"/>
        </w:rPr>
      </w:pPr>
      <w:r>
        <w:t>CONSIDERED, consequently, to supplement Article 9</w:t>
      </w:r>
      <w:r>
        <w:rPr>
          <w:i/>
        </w:rPr>
        <w:t>a</w:t>
      </w:r>
      <w:r>
        <w:t xml:space="preserve"> of the Regulation with the insertion of the following paragraphs:</w:t>
      </w:r>
    </w:p>
    <w:p w14:paraId="788CA540" w14:textId="77777777" w:rsidR="00A572DB" w:rsidRPr="00696D52" w:rsidRDefault="00295335">
      <w:pPr>
        <w:pStyle w:val="BodyText"/>
        <w:numPr>
          <w:ilvl w:val="0"/>
          <w:numId w:val="21"/>
        </w:numPr>
        <w:tabs>
          <w:tab w:val="left" w:pos="822"/>
        </w:tabs>
        <w:ind w:right="103"/>
        <w:jc w:val="both"/>
        <w:rPr>
          <w:rFonts w:cs="Times New Roman"/>
        </w:rPr>
      </w:pPr>
      <w:r>
        <w:t>paragraph 4</w:t>
      </w:r>
      <w:r>
        <w:rPr>
          <w:i/>
        </w:rPr>
        <w:t xml:space="preserve">a </w:t>
      </w:r>
      <w:r>
        <w:t>in order to introduce specific provisions concerning the protection of copyright and related rights in relation to audiovisual works relating to live broadcast sports events and assimilated broadcast;</w:t>
      </w:r>
    </w:p>
    <w:p w14:paraId="0E6CD5E0" w14:textId="77777777" w:rsidR="00AD7CA7" w:rsidRPr="00696D52" w:rsidRDefault="00295335" w:rsidP="00AD7CA7">
      <w:pPr>
        <w:pStyle w:val="BodyText"/>
        <w:spacing w:before="184"/>
        <w:ind w:left="821" w:firstLine="0"/>
        <w:rPr>
          <w:rFonts w:cs="Times New Roman"/>
        </w:rPr>
      </w:pPr>
      <w:r>
        <w:t>paragraphs 4</w:t>
      </w:r>
      <w:r>
        <w:rPr>
          <w:i/>
        </w:rPr>
        <w:t>b</w:t>
      </w:r>
      <w:r>
        <w:t xml:space="preserve"> and 4</w:t>
      </w:r>
      <w:r>
        <w:rPr>
          <w:i/>
        </w:rPr>
        <w:t>c</w:t>
      </w:r>
      <w:r>
        <w:t xml:space="preserve"> which identify the deadlines within which the Authority adopts the precautionary order, as well as the procedures governing the manner in which the rightholder and his/her assignees may report to </w:t>
      </w:r>
      <w:r>
        <w:rPr>
          <w:i/>
        </w:rPr>
        <w:t>mere conduit</w:t>
      </w:r>
    </w:p>
    <w:p w14:paraId="46AC6DC7" w14:textId="305B3380" w:rsidR="00A572DB" w:rsidRPr="00696D52" w:rsidRDefault="00AD7CA7" w:rsidP="00AD7CA7">
      <w:pPr>
        <w:pStyle w:val="BodyText"/>
        <w:spacing w:before="0"/>
        <w:ind w:left="821" w:firstLine="0"/>
        <w:rPr>
          <w:rFonts w:cs="Times New Roman"/>
        </w:rPr>
      </w:pPr>
      <w:r>
        <w:t>service providers</w:t>
      </w:r>
      <w:r>
        <w:rPr>
          <w:i/>
        </w:rPr>
        <w:t xml:space="preserve"> </w:t>
      </w:r>
      <w:r>
        <w:t>the electronic addresses through which the infringements occur;</w:t>
      </w:r>
    </w:p>
    <w:p w14:paraId="5FFC49ED"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600" w:bottom="1360" w:left="1600" w:header="992" w:footer="1165" w:gutter="0"/>
          <w:cols w:space="720"/>
        </w:sectPr>
      </w:pPr>
    </w:p>
    <w:p w14:paraId="6CACF2BF" w14:textId="77777777" w:rsidR="00A572DB" w:rsidRPr="0064774E" w:rsidRDefault="00A572DB">
      <w:pPr>
        <w:rPr>
          <w:rFonts w:ascii="Times New Roman" w:eastAsia="Times New Roman" w:hAnsi="Times New Roman" w:cs="Times New Roman"/>
          <w:sz w:val="20"/>
          <w:szCs w:val="20"/>
          <w:lang w:val="en-US"/>
        </w:rPr>
      </w:pPr>
    </w:p>
    <w:p w14:paraId="41E96792" w14:textId="77777777" w:rsidR="00A572DB" w:rsidRPr="0064774E" w:rsidRDefault="00A572DB">
      <w:pPr>
        <w:rPr>
          <w:rFonts w:ascii="Times New Roman" w:eastAsia="Times New Roman" w:hAnsi="Times New Roman" w:cs="Times New Roman"/>
          <w:sz w:val="20"/>
          <w:szCs w:val="20"/>
          <w:lang w:val="en-US"/>
        </w:rPr>
      </w:pPr>
    </w:p>
    <w:p w14:paraId="32373251" w14:textId="77777777" w:rsidR="00A572DB" w:rsidRPr="0064774E" w:rsidRDefault="00A572DB">
      <w:pPr>
        <w:rPr>
          <w:rFonts w:ascii="Times New Roman" w:eastAsia="Times New Roman" w:hAnsi="Times New Roman" w:cs="Times New Roman"/>
          <w:sz w:val="20"/>
          <w:szCs w:val="20"/>
          <w:lang w:val="en-US"/>
        </w:rPr>
      </w:pPr>
    </w:p>
    <w:p w14:paraId="0A9224F2" w14:textId="77777777" w:rsidR="00A572DB" w:rsidRPr="0064774E" w:rsidRDefault="00A572DB">
      <w:pPr>
        <w:rPr>
          <w:rFonts w:ascii="Times New Roman" w:eastAsia="Times New Roman" w:hAnsi="Times New Roman" w:cs="Times New Roman"/>
          <w:sz w:val="20"/>
          <w:szCs w:val="20"/>
          <w:lang w:val="en-US"/>
        </w:rPr>
      </w:pPr>
    </w:p>
    <w:p w14:paraId="23A01163" w14:textId="77777777" w:rsidR="00A572DB" w:rsidRPr="0064774E" w:rsidRDefault="00A572DB">
      <w:pPr>
        <w:rPr>
          <w:rFonts w:ascii="Times New Roman" w:eastAsia="Times New Roman" w:hAnsi="Times New Roman" w:cs="Times New Roman"/>
          <w:sz w:val="20"/>
          <w:szCs w:val="20"/>
          <w:lang w:val="en-US"/>
        </w:rPr>
      </w:pPr>
    </w:p>
    <w:p w14:paraId="2C78A4C7" w14:textId="77777777" w:rsidR="00A572DB" w:rsidRPr="00696D52" w:rsidRDefault="00295335">
      <w:pPr>
        <w:pStyle w:val="BodyText"/>
        <w:numPr>
          <w:ilvl w:val="0"/>
          <w:numId w:val="21"/>
        </w:numPr>
        <w:tabs>
          <w:tab w:val="left" w:pos="822"/>
        </w:tabs>
        <w:ind w:right="124"/>
        <w:jc w:val="both"/>
        <w:rPr>
          <w:rFonts w:cs="Times New Roman"/>
        </w:rPr>
      </w:pPr>
      <w:r>
        <w:t>paragraphs 4</w:t>
      </w:r>
      <w:r>
        <w:rPr>
          <w:i/>
        </w:rPr>
        <w:t>d</w:t>
      </w:r>
      <w:r>
        <w:t xml:space="preserve"> and 4</w:t>
      </w:r>
      <w:r>
        <w:rPr>
          <w:i/>
        </w:rPr>
        <w:t>e</w:t>
      </w:r>
      <w:r>
        <w:t>, through which the rightholder and his/her assignees are assured the possibility of sending further and specific reports in order to update the list of electronic addresses through which further infringements subsequent to the adoption of the measure occur; Further provisions are included to regulate the manner in which the Authority verifies the report and transmits the order to the recipients of the precautionary measure who execute it immediately;</w:t>
      </w:r>
    </w:p>
    <w:p w14:paraId="2B5624DC" w14:textId="77777777" w:rsidR="00A572DB" w:rsidRPr="00696D52" w:rsidRDefault="00295335">
      <w:pPr>
        <w:pStyle w:val="BodyText"/>
        <w:numPr>
          <w:ilvl w:val="0"/>
          <w:numId w:val="21"/>
        </w:numPr>
        <w:tabs>
          <w:tab w:val="left" w:pos="822"/>
        </w:tabs>
        <w:spacing w:before="117"/>
        <w:ind w:right="128"/>
        <w:jc w:val="both"/>
        <w:rPr>
          <w:rFonts w:cs="Times New Roman"/>
        </w:rPr>
      </w:pPr>
      <w:r>
        <w:t>the scope of application of paragraphs 5, 6, 7 and 8 of Article 9</w:t>
      </w:r>
      <w:r>
        <w:rPr>
          <w:i/>
        </w:rPr>
        <w:t xml:space="preserve">a </w:t>
      </w:r>
      <w:r>
        <w:t>is also extended to the proceedings adopted pursuant to paragraph 4</w:t>
      </w:r>
      <w:r>
        <w:rPr>
          <w:i/>
        </w:rPr>
        <w:t>a;</w:t>
      </w:r>
    </w:p>
    <w:p w14:paraId="22D0D91A" w14:textId="77777777" w:rsidR="00A572DB" w:rsidRPr="0064774E" w:rsidRDefault="00A572DB">
      <w:pPr>
        <w:spacing w:before="10"/>
        <w:rPr>
          <w:rFonts w:ascii="Times New Roman" w:eastAsia="Times New Roman" w:hAnsi="Times New Roman" w:cs="Times New Roman"/>
          <w:i/>
          <w:sz w:val="20"/>
          <w:szCs w:val="20"/>
          <w:lang w:val="en-US"/>
        </w:rPr>
      </w:pPr>
    </w:p>
    <w:p w14:paraId="4125715E" w14:textId="77777777" w:rsidR="00A572DB" w:rsidRPr="00696D52" w:rsidRDefault="00295335">
      <w:pPr>
        <w:pStyle w:val="BodyText"/>
        <w:spacing w:before="0"/>
        <w:ind w:left="101" w:right="117" w:firstLine="566"/>
        <w:jc w:val="both"/>
        <w:rPr>
          <w:rFonts w:cs="Times New Roman"/>
        </w:rPr>
      </w:pPr>
      <w:r>
        <w:t>HAVING CONSIDERED IT APPROPRIATE, given the particular importance and technical complexity of the subject matter covered by regulation and the significant amendments introduced, to submit for public consultation the draft measure amending the Regulation on the protection of copyright on electronic communications networks and implementing procedures pursuant to Legislative Decree No 70 of 9 April 2003, referred to in Authority Resolution No 680/13/CONS of 12 December 2013, and to notify it to the European Commission pursuant to Directive (EU) 2015/1535;</w:t>
      </w:r>
    </w:p>
    <w:p w14:paraId="547B0275" w14:textId="77777777" w:rsidR="00A572DB" w:rsidRPr="0064774E" w:rsidRDefault="00A572DB">
      <w:pPr>
        <w:spacing w:before="10"/>
        <w:rPr>
          <w:rFonts w:ascii="Times New Roman" w:eastAsia="Times New Roman" w:hAnsi="Times New Roman" w:cs="Times New Roman"/>
          <w:sz w:val="20"/>
          <w:szCs w:val="20"/>
          <w:lang w:val="en-US"/>
        </w:rPr>
      </w:pPr>
    </w:p>
    <w:p w14:paraId="0E1A1E25" w14:textId="77777777" w:rsidR="00A572DB" w:rsidRPr="00696D52" w:rsidRDefault="00295335">
      <w:pPr>
        <w:ind w:left="101" w:right="124" w:firstLine="566"/>
        <w:jc w:val="both"/>
        <w:rPr>
          <w:rFonts w:ascii="Times New Roman" w:eastAsia="Times New Roman" w:hAnsi="Times New Roman" w:cs="Times New Roman"/>
          <w:sz w:val="24"/>
          <w:szCs w:val="24"/>
        </w:rPr>
      </w:pPr>
      <w:r>
        <w:rPr>
          <w:rFonts w:ascii="Times New Roman" w:hAnsi="Times New Roman"/>
          <w:sz w:val="24"/>
        </w:rPr>
        <w:t xml:space="preserve">HAVING HEARD the reports of Commissioner Massimiliano </w:t>
      </w:r>
      <w:proofErr w:type="spellStart"/>
      <w:r>
        <w:rPr>
          <w:rFonts w:ascii="Times New Roman" w:hAnsi="Times New Roman"/>
          <w:sz w:val="24"/>
        </w:rPr>
        <w:t>Capitanio</w:t>
      </w:r>
      <w:proofErr w:type="spellEnd"/>
      <w:r>
        <w:rPr>
          <w:rFonts w:ascii="Times New Roman" w:hAnsi="Times New Roman"/>
          <w:sz w:val="24"/>
        </w:rPr>
        <w:t>, the spokesperson under Article 31 of the ‘</w:t>
      </w:r>
      <w:r>
        <w:rPr>
          <w:rFonts w:ascii="Times New Roman" w:hAnsi="Times New Roman"/>
          <w:i/>
          <w:sz w:val="24"/>
        </w:rPr>
        <w:t>Regulation on the organisation and functioning of the Authority</w:t>
      </w:r>
      <w:r>
        <w:rPr>
          <w:rFonts w:ascii="Times New Roman" w:hAnsi="Times New Roman"/>
          <w:sz w:val="24"/>
        </w:rPr>
        <w:t>’;</w:t>
      </w:r>
    </w:p>
    <w:p w14:paraId="1B032A8A" w14:textId="77777777" w:rsidR="00A572DB" w:rsidRPr="0064774E" w:rsidRDefault="00A572DB">
      <w:pPr>
        <w:spacing w:before="4"/>
        <w:rPr>
          <w:rFonts w:ascii="Times New Roman" w:eastAsia="Times New Roman" w:hAnsi="Times New Roman" w:cs="Times New Roman"/>
          <w:sz w:val="31"/>
          <w:szCs w:val="31"/>
          <w:lang w:val="en-US"/>
        </w:rPr>
      </w:pPr>
    </w:p>
    <w:p w14:paraId="6383B357" w14:textId="77777777" w:rsidR="00A572DB" w:rsidRPr="00696D52" w:rsidRDefault="00295335">
      <w:pPr>
        <w:pStyle w:val="Heading1"/>
        <w:ind w:left="359" w:right="381"/>
        <w:jc w:val="center"/>
        <w:rPr>
          <w:rFonts w:cs="Times New Roman"/>
          <w:b w:val="0"/>
          <w:bCs w:val="0"/>
        </w:rPr>
      </w:pPr>
      <w:r>
        <w:t>RESOLVES</w:t>
      </w:r>
    </w:p>
    <w:p w14:paraId="4E840E2F" w14:textId="77777777" w:rsidR="00A572DB" w:rsidRPr="00696D52" w:rsidRDefault="00295335">
      <w:pPr>
        <w:spacing w:before="120"/>
        <w:ind w:left="356" w:right="381"/>
        <w:jc w:val="center"/>
        <w:rPr>
          <w:rFonts w:ascii="Times New Roman" w:eastAsia="Times New Roman" w:hAnsi="Times New Roman" w:cs="Times New Roman"/>
          <w:sz w:val="24"/>
          <w:szCs w:val="24"/>
        </w:rPr>
      </w:pPr>
      <w:r>
        <w:rPr>
          <w:rFonts w:ascii="Times New Roman"/>
          <w:b/>
          <w:sz w:val="24"/>
        </w:rPr>
        <w:t>Article 1</w:t>
      </w:r>
    </w:p>
    <w:p w14:paraId="3B210B66" w14:textId="77777777" w:rsidR="00A572DB" w:rsidRPr="00696D52" w:rsidRDefault="00A572DB">
      <w:pPr>
        <w:spacing w:before="4"/>
        <w:rPr>
          <w:rFonts w:ascii="Times New Roman" w:eastAsia="Times New Roman" w:hAnsi="Times New Roman" w:cs="Times New Roman"/>
          <w:b/>
          <w:bCs/>
          <w:sz w:val="31"/>
          <w:szCs w:val="31"/>
          <w:lang w:val="it-IT"/>
        </w:rPr>
      </w:pPr>
    </w:p>
    <w:p w14:paraId="7DBF1839" w14:textId="77777777" w:rsidR="00A572DB" w:rsidRPr="00696D52" w:rsidRDefault="00295335">
      <w:pPr>
        <w:numPr>
          <w:ilvl w:val="0"/>
          <w:numId w:val="20"/>
        </w:numPr>
        <w:tabs>
          <w:tab w:val="left" w:pos="601"/>
        </w:tabs>
        <w:ind w:right="124" w:firstLine="0"/>
        <w:jc w:val="both"/>
        <w:rPr>
          <w:rFonts w:ascii="Times New Roman" w:eastAsia="Times New Roman" w:hAnsi="Times New Roman" w:cs="Times New Roman"/>
          <w:sz w:val="24"/>
          <w:szCs w:val="24"/>
        </w:rPr>
      </w:pPr>
      <w:r>
        <w:rPr>
          <w:rFonts w:ascii="Times New Roman" w:hAnsi="Times New Roman"/>
          <w:sz w:val="24"/>
        </w:rPr>
        <w:t>The ‘</w:t>
      </w:r>
      <w:r>
        <w:rPr>
          <w:rFonts w:ascii="Times New Roman" w:hAnsi="Times New Roman"/>
          <w:i/>
          <w:iCs/>
          <w:sz w:val="24"/>
        </w:rPr>
        <w:t>Draft resolution</w:t>
      </w:r>
      <w:r>
        <w:rPr>
          <w:rFonts w:ascii="Times New Roman" w:hAnsi="Times New Roman"/>
          <w:i/>
          <w:sz w:val="24"/>
        </w:rPr>
        <w:t xml:space="preserve"> amending the Regulation on the protection of copyright on electronic communications networks and implementing procedures pursuant to Legislative Decree No 70</w:t>
      </w:r>
      <w:r>
        <w:rPr>
          <w:rFonts w:ascii="Times New Roman" w:hAnsi="Times New Roman"/>
          <w:sz w:val="24"/>
        </w:rPr>
        <w:t xml:space="preserve"> </w:t>
      </w:r>
      <w:r>
        <w:rPr>
          <w:rFonts w:ascii="Times New Roman" w:hAnsi="Times New Roman"/>
          <w:i/>
          <w:iCs/>
          <w:sz w:val="24"/>
        </w:rPr>
        <w:t>of 9 April 2003</w:t>
      </w:r>
      <w:r>
        <w:rPr>
          <w:rFonts w:ascii="Times New Roman" w:hAnsi="Times New Roman"/>
          <w:sz w:val="24"/>
        </w:rPr>
        <w:t>’, referred to in Annex A to this resolution, is submitted for public consultation.</w:t>
      </w:r>
    </w:p>
    <w:p w14:paraId="2711508C" w14:textId="77777777" w:rsidR="00A572DB" w:rsidRPr="00696D52" w:rsidRDefault="00295335">
      <w:pPr>
        <w:pStyle w:val="BodyText"/>
        <w:numPr>
          <w:ilvl w:val="0"/>
          <w:numId w:val="20"/>
        </w:numPr>
        <w:tabs>
          <w:tab w:val="left" w:pos="601"/>
        </w:tabs>
        <w:ind w:left="600" w:hanging="499"/>
        <w:jc w:val="both"/>
        <w:rPr>
          <w:rFonts w:cs="Times New Roman"/>
        </w:rPr>
      </w:pPr>
      <w:r>
        <w:t xml:space="preserve">The coordinated text of the </w:t>
      </w:r>
      <w:r>
        <w:rPr>
          <w:i/>
        </w:rPr>
        <w:t xml:space="preserve">Regulation </w:t>
      </w:r>
      <w:r>
        <w:t>is set out in Annex B to this Resolution.</w:t>
      </w:r>
    </w:p>
    <w:p w14:paraId="5E4BDEDA" w14:textId="77777777" w:rsidR="00A572DB" w:rsidRPr="00696D52" w:rsidRDefault="00295335">
      <w:pPr>
        <w:pStyle w:val="BodyText"/>
        <w:numPr>
          <w:ilvl w:val="0"/>
          <w:numId w:val="20"/>
        </w:numPr>
        <w:tabs>
          <w:tab w:val="left" w:pos="601"/>
        </w:tabs>
        <w:spacing w:line="344" w:lineRule="auto"/>
        <w:ind w:right="319" w:firstLine="0"/>
        <w:rPr>
          <w:rFonts w:cs="Times New Roman"/>
        </w:rPr>
      </w:pPr>
      <w:r>
        <w:t>The consultation procedures are set out in Annex C to this Resolution. Annexes A, B and C form an integral and substantial part of the Resolution.</w:t>
      </w:r>
    </w:p>
    <w:p w14:paraId="1FB142CA" w14:textId="77777777" w:rsidR="00A572DB" w:rsidRPr="0064774E" w:rsidRDefault="00A572DB">
      <w:pPr>
        <w:spacing w:line="344" w:lineRule="auto"/>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6E5C00F1" w14:textId="77777777" w:rsidR="00A572DB" w:rsidRPr="0064774E" w:rsidRDefault="00A572DB">
      <w:pPr>
        <w:rPr>
          <w:rFonts w:ascii="Times New Roman" w:eastAsia="Times New Roman" w:hAnsi="Times New Roman" w:cs="Times New Roman"/>
          <w:sz w:val="20"/>
          <w:szCs w:val="20"/>
          <w:lang w:val="en-US"/>
        </w:rPr>
      </w:pPr>
    </w:p>
    <w:p w14:paraId="5A9D1B47" w14:textId="77777777" w:rsidR="00A572DB" w:rsidRPr="0064774E" w:rsidRDefault="00A572DB">
      <w:pPr>
        <w:rPr>
          <w:rFonts w:ascii="Times New Roman" w:eastAsia="Times New Roman" w:hAnsi="Times New Roman" w:cs="Times New Roman"/>
          <w:sz w:val="20"/>
          <w:szCs w:val="20"/>
          <w:lang w:val="en-US"/>
        </w:rPr>
      </w:pPr>
    </w:p>
    <w:p w14:paraId="582C6B34" w14:textId="77777777" w:rsidR="00A572DB" w:rsidRPr="0064774E" w:rsidRDefault="00A572DB">
      <w:pPr>
        <w:rPr>
          <w:rFonts w:ascii="Times New Roman" w:eastAsia="Times New Roman" w:hAnsi="Times New Roman" w:cs="Times New Roman"/>
          <w:sz w:val="20"/>
          <w:szCs w:val="20"/>
          <w:lang w:val="en-US"/>
        </w:rPr>
      </w:pPr>
    </w:p>
    <w:p w14:paraId="3B197FC2" w14:textId="77777777" w:rsidR="00A572DB" w:rsidRPr="0064774E" w:rsidRDefault="00A572DB">
      <w:pPr>
        <w:rPr>
          <w:rFonts w:ascii="Times New Roman" w:eastAsia="Times New Roman" w:hAnsi="Times New Roman" w:cs="Times New Roman"/>
          <w:sz w:val="20"/>
          <w:szCs w:val="20"/>
          <w:lang w:val="en-US"/>
        </w:rPr>
      </w:pPr>
    </w:p>
    <w:p w14:paraId="5C471575" w14:textId="77777777" w:rsidR="00A572DB" w:rsidRPr="0064774E" w:rsidRDefault="00A572DB">
      <w:pPr>
        <w:rPr>
          <w:rFonts w:ascii="Times New Roman" w:eastAsia="Times New Roman" w:hAnsi="Times New Roman" w:cs="Times New Roman"/>
          <w:sz w:val="20"/>
          <w:szCs w:val="20"/>
          <w:lang w:val="en-US"/>
        </w:rPr>
      </w:pPr>
    </w:p>
    <w:p w14:paraId="2E0F1D7F" w14:textId="77777777" w:rsidR="00A572DB" w:rsidRPr="00696D52" w:rsidRDefault="00295335">
      <w:pPr>
        <w:pStyle w:val="BodyText"/>
        <w:spacing w:before="184"/>
        <w:ind w:left="101" w:right="107" w:firstLine="0"/>
        <w:rPr>
          <w:rFonts w:cs="Times New Roman"/>
        </w:rPr>
      </w:pPr>
      <w:r>
        <w:t>This measure is published on the Authority’s website. For the purposes of the deadlines set out in the Annexes, the date of publication shall be considered.</w:t>
      </w:r>
    </w:p>
    <w:p w14:paraId="14EB4B82" w14:textId="77777777" w:rsidR="00A572DB" w:rsidRPr="0064774E" w:rsidRDefault="00295335">
      <w:pPr>
        <w:pStyle w:val="BodyText"/>
        <w:ind w:left="668" w:firstLine="0"/>
        <w:rPr>
          <w:rFonts w:cs="Times New Roman"/>
          <w:lang w:val="it-IT"/>
        </w:rPr>
      </w:pPr>
      <w:r w:rsidRPr="0064774E">
        <w:rPr>
          <w:lang w:val="it-IT"/>
        </w:rPr>
        <w:t>Rome, 20 December 2022</w:t>
      </w:r>
    </w:p>
    <w:p w14:paraId="21BC80D0" w14:textId="77777777" w:rsidR="00A572DB" w:rsidRPr="00696D52" w:rsidRDefault="00A572DB">
      <w:pPr>
        <w:rPr>
          <w:rFonts w:ascii="Times New Roman" w:eastAsia="Times New Roman" w:hAnsi="Times New Roman" w:cs="Times New Roman"/>
          <w:lang w:val="it-IT"/>
        </w:rPr>
        <w:sectPr w:rsidR="00A572DB" w:rsidRPr="00696D52">
          <w:pgSz w:w="11910" w:h="16840"/>
          <w:pgMar w:top="1780" w:right="1600" w:bottom="1360" w:left="1600" w:header="992" w:footer="1165" w:gutter="0"/>
          <w:cols w:space="720"/>
        </w:sectPr>
      </w:pPr>
    </w:p>
    <w:p w14:paraId="57A66315" w14:textId="77777777" w:rsidR="00A572DB" w:rsidRPr="00696D52" w:rsidRDefault="00A572DB">
      <w:pPr>
        <w:rPr>
          <w:rFonts w:ascii="Times New Roman" w:eastAsia="Times New Roman" w:hAnsi="Times New Roman" w:cs="Times New Roman"/>
          <w:sz w:val="24"/>
          <w:szCs w:val="24"/>
          <w:lang w:val="it-IT"/>
        </w:rPr>
      </w:pPr>
    </w:p>
    <w:p w14:paraId="25340D53" w14:textId="77777777" w:rsidR="00A572DB" w:rsidRPr="00696D52" w:rsidRDefault="00A572DB">
      <w:pPr>
        <w:rPr>
          <w:rFonts w:ascii="Times New Roman" w:eastAsia="Times New Roman" w:hAnsi="Times New Roman" w:cs="Times New Roman"/>
          <w:sz w:val="24"/>
          <w:szCs w:val="24"/>
          <w:lang w:val="it-IT"/>
        </w:rPr>
      </w:pPr>
    </w:p>
    <w:p w14:paraId="58EFE3D2" w14:textId="77777777" w:rsidR="00A572DB" w:rsidRPr="00696D52" w:rsidRDefault="00A572DB">
      <w:pPr>
        <w:spacing w:before="10"/>
        <w:rPr>
          <w:rFonts w:ascii="Times New Roman" w:eastAsia="Times New Roman" w:hAnsi="Times New Roman" w:cs="Times New Roman"/>
          <w:sz w:val="20"/>
          <w:szCs w:val="20"/>
          <w:lang w:val="it-IT"/>
        </w:rPr>
      </w:pPr>
    </w:p>
    <w:p w14:paraId="0603D1C0" w14:textId="77777777" w:rsidR="00A572DB" w:rsidRPr="0064774E" w:rsidRDefault="00295335">
      <w:pPr>
        <w:pStyle w:val="BodyText"/>
        <w:spacing w:before="0"/>
        <w:ind w:left="458" w:right="18" w:firstLine="0"/>
        <w:jc w:val="center"/>
        <w:rPr>
          <w:rFonts w:cs="Times New Roman"/>
          <w:lang w:val="it-IT"/>
        </w:rPr>
      </w:pPr>
      <w:r w:rsidRPr="0064774E">
        <w:rPr>
          <w:lang w:val="it-IT"/>
        </w:rPr>
        <w:t>COMMISSION SPOKESPERSON</w:t>
      </w:r>
    </w:p>
    <w:p w14:paraId="5B9259C9" w14:textId="77777777" w:rsidR="00A572DB" w:rsidRPr="0064774E" w:rsidRDefault="00295335">
      <w:pPr>
        <w:pStyle w:val="BodyText"/>
        <w:spacing w:before="0"/>
        <w:ind w:left="461" w:right="18" w:firstLine="0"/>
        <w:jc w:val="center"/>
        <w:rPr>
          <w:rFonts w:cs="Times New Roman"/>
          <w:lang w:val="it-IT"/>
        </w:rPr>
      </w:pPr>
      <w:r w:rsidRPr="0064774E">
        <w:rPr>
          <w:lang w:val="it-IT"/>
        </w:rPr>
        <w:t>Massimiliano Capitanio</w:t>
      </w:r>
    </w:p>
    <w:p w14:paraId="188B6637" w14:textId="77777777" w:rsidR="00A572DB" w:rsidRPr="00696D52" w:rsidRDefault="00A572DB">
      <w:pPr>
        <w:rPr>
          <w:rFonts w:ascii="Times New Roman" w:eastAsia="Times New Roman" w:hAnsi="Times New Roman" w:cs="Times New Roman"/>
          <w:sz w:val="24"/>
          <w:szCs w:val="24"/>
          <w:lang w:val="it-IT"/>
        </w:rPr>
      </w:pPr>
    </w:p>
    <w:p w14:paraId="36DCF890" w14:textId="77777777" w:rsidR="00A572DB" w:rsidRPr="00696D52" w:rsidRDefault="00A572DB">
      <w:pPr>
        <w:rPr>
          <w:rFonts w:ascii="Times New Roman" w:eastAsia="Times New Roman" w:hAnsi="Times New Roman" w:cs="Times New Roman"/>
          <w:sz w:val="24"/>
          <w:szCs w:val="24"/>
          <w:lang w:val="it-IT"/>
        </w:rPr>
      </w:pPr>
    </w:p>
    <w:p w14:paraId="56388913" w14:textId="77777777" w:rsidR="00A572DB" w:rsidRPr="00696D52" w:rsidRDefault="00A572DB">
      <w:pPr>
        <w:spacing w:before="3"/>
        <w:rPr>
          <w:rFonts w:ascii="Times New Roman" w:eastAsia="Times New Roman" w:hAnsi="Times New Roman" w:cs="Times New Roman"/>
          <w:sz w:val="31"/>
          <w:szCs w:val="31"/>
          <w:lang w:val="it-IT"/>
        </w:rPr>
      </w:pPr>
    </w:p>
    <w:p w14:paraId="51EF72CC" w14:textId="77777777" w:rsidR="00A572DB" w:rsidRPr="00696D52" w:rsidRDefault="00295335">
      <w:pPr>
        <w:spacing w:line="230" w:lineRule="exact"/>
        <w:ind w:left="467" w:right="18"/>
        <w:jc w:val="center"/>
        <w:rPr>
          <w:rFonts w:ascii="Times New Roman" w:eastAsia="Times New Roman" w:hAnsi="Times New Roman" w:cs="Times New Roman"/>
          <w:sz w:val="20"/>
          <w:szCs w:val="20"/>
        </w:rPr>
      </w:pPr>
      <w:r>
        <w:rPr>
          <w:rFonts w:ascii="Times New Roman" w:hAnsi="Times New Roman"/>
          <w:sz w:val="20"/>
        </w:rPr>
        <w:t>Attesting the conformity of the Resolution</w:t>
      </w:r>
    </w:p>
    <w:p w14:paraId="6A13CE3B" w14:textId="77777777" w:rsidR="00A572DB" w:rsidRPr="00696D52" w:rsidRDefault="00295335">
      <w:pPr>
        <w:pStyle w:val="BodyText"/>
        <w:spacing w:before="0" w:line="276" w:lineRule="exact"/>
        <w:ind w:left="463" w:right="18" w:firstLine="0"/>
        <w:jc w:val="center"/>
        <w:rPr>
          <w:rFonts w:cs="Times New Roman"/>
        </w:rPr>
      </w:pPr>
      <w:r>
        <w:t>THE SECRETARY-GENERAL</w:t>
      </w:r>
    </w:p>
    <w:p w14:paraId="14DB8A46" w14:textId="77777777" w:rsidR="00A572DB" w:rsidRPr="00696D52" w:rsidRDefault="00295335">
      <w:pPr>
        <w:pStyle w:val="BodyText"/>
        <w:spacing w:before="0"/>
        <w:ind w:left="466" w:right="18" w:firstLine="0"/>
        <w:jc w:val="center"/>
        <w:rPr>
          <w:rFonts w:cs="Times New Roman"/>
        </w:rPr>
      </w:pPr>
      <w:r>
        <w:t xml:space="preserve">Giulietta </w:t>
      </w:r>
      <w:proofErr w:type="spellStart"/>
      <w:r>
        <w:t>Gamba</w:t>
      </w:r>
      <w:proofErr w:type="spellEnd"/>
    </w:p>
    <w:p w14:paraId="455454EE" w14:textId="77777777" w:rsidR="00A572DB" w:rsidRPr="00696D52" w:rsidRDefault="00295335">
      <w:pPr>
        <w:pStyle w:val="BodyText"/>
        <w:ind w:left="504" w:firstLine="0"/>
        <w:rPr>
          <w:rFonts w:cs="Times New Roman"/>
        </w:rPr>
      </w:pPr>
      <w:r>
        <w:br w:type="column"/>
      </w:r>
      <w:r>
        <w:t>THE CHAIRMAN</w:t>
      </w:r>
    </w:p>
    <w:p w14:paraId="4F4AFC76" w14:textId="77777777" w:rsidR="00A572DB" w:rsidRPr="00696D52" w:rsidRDefault="00295335">
      <w:pPr>
        <w:pStyle w:val="BodyText"/>
        <w:spacing w:before="0"/>
        <w:ind w:left="449" w:firstLine="0"/>
        <w:rPr>
          <w:rFonts w:cs="Times New Roman"/>
        </w:rPr>
      </w:pPr>
      <w:r>
        <w:t xml:space="preserve">Giacomo </w:t>
      </w:r>
      <w:proofErr w:type="spellStart"/>
      <w:r>
        <w:t>Lasorella</w:t>
      </w:r>
      <w:proofErr w:type="spellEnd"/>
    </w:p>
    <w:p w14:paraId="0AC41815" w14:textId="77777777" w:rsidR="00A572DB" w:rsidRPr="00696D52" w:rsidRDefault="00A572DB">
      <w:pPr>
        <w:rPr>
          <w:rFonts w:ascii="Times New Roman" w:eastAsia="Times New Roman" w:hAnsi="Times New Roman" w:cs="Times New Roman"/>
          <w:lang w:val="it-IT"/>
        </w:rPr>
        <w:sectPr w:rsidR="00A572DB" w:rsidRPr="00696D52">
          <w:type w:val="continuous"/>
          <w:pgSz w:w="11910" w:h="16840"/>
          <w:pgMar w:top="1780" w:right="1600" w:bottom="280" w:left="1600" w:header="720" w:footer="720" w:gutter="0"/>
          <w:cols w:num="2" w:space="720" w:equalWidth="0">
            <w:col w:w="4429" w:space="1243"/>
            <w:col w:w="3038"/>
          </w:cols>
        </w:sectPr>
      </w:pPr>
    </w:p>
    <w:p w14:paraId="1FDC8F9C" w14:textId="77777777" w:rsidR="00A572DB" w:rsidRPr="00696D52" w:rsidRDefault="00A572DB">
      <w:pPr>
        <w:spacing w:before="8"/>
        <w:rPr>
          <w:rFonts w:ascii="Times New Roman" w:eastAsia="Times New Roman" w:hAnsi="Times New Roman" w:cs="Times New Roman"/>
          <w:sz w:val="7"/>
          <w:szCs w:val="7"/>
          <w:lang w:val="it-IT"/>
        </w:rPr>
      </w:pPr>
    </w:p>
    <w:p w14:paraId="6B7E0D11" w14:textId="24794EC6" w:rsidR="00A572DB" w:rsidRPr="00696D52" w:rsidRDefault="007A52E6">
      <w:pPr>
        <w:spacing w:line="200" w:lineRule="atLeast"/>
        <w:ind w:left="101"/>
        <w:rPr>
          <w:rFonts w:ascii="Times New Roman" w:eastAsia="Times New Roman" w:hAnsi="Times New Roman" w:cs="Times New Roman"/>
          <w:sz w:val="20"/>
          <w:szCs w:val="20"/>
        </w:rPr>
      </w:pPr>
      <w:r>
        <w:rPr>
          <w:rFonts w:ascii="Times New Roman" w:hAnsi="Times New Roman"/>
          <w:sz w:val="20"/>
        </w:rPr>
        <w:pict w14:anchorId="7A220626">
          <v:shapetype id="_x0000_t202" coordsize="21600,21600" o:spt="202" path="m,l,21600r21600,l21600,xe">
            <v:stroke joinstyle="miter"/>
            <v:path gradientshapeok="t" o:connecttype="rect"/>
          </v:shapetype>
          <v:shape id="Text Box 2" o:spid="_x0000_s2050" type="#_x0000_t202" style="position:absolute;left:0;text-align:left;margin-left:105.35pt;margin-top:-2.65pt;width:172.5pt;height:78.2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7E82F824"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rsidR="000B26BE">
        <w:rPr>
          <w:rFonts w:ascii="Times New Roman" w:hAnsi="Times New Roman"/>
          <w:noProof/>
          <w:sz w:val="20"/>
        </w:rPr>
        <w:drawing>
          <wp:inline distT="0" distB="0" distL="0" distR="0" wp14:anchorId="5E592A68" wp14:editId="1DBCCDB9">
            <wp:extent cx="2891243" cy="5059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91243" cy="505968"/>
                    </a:xfrm>
                    <a:prstGeom prst="rect">
                      <a:avLst/>
                    </a:prstGeom>
                  </pic:spPr>
                </pic:pic>
              </a:graphicData>
            </a:graphic>
          </wp:inline>
        </w:drawing>
      </w:r>
    </w:p>
    <w:p w14:paraId="5DC82442" w14:textId="77777777" w:rsidR="00A572DB" w:rsidRPr="00696D52" w:rsidRDefault="00A572DB">
      <w:pPr>
        <w:rPr>
          <w:rFonts w:ascii="Times New Roman" w:eastAsia="Times New Roman" w:hAnsi="Times New Roman" w:cs="Times New Roman"/>
          <w:sz w:val="20"/>
          <w:szCs w:val="20"/>
          <w:lang w:val="it-IT"/>
        </w:rPr>
      </w:pPr>
    </w:p>
    <w:p w14:paraId="6223E525" w14:textId="77777777" w:rsidR="00A572DB" w:rsidRPr="00696D52" w:rsidRDefault="00A572DB">
      <w:pPr>
        <w:rPr>
          <w:rFonts w:ascii="Times New Roman" w:eastAsia="Times New Roman" w:hAnsi="Times New Roman" w:cs="Times New Roman"/>
          <w:sz w:val="20"/>
          <w:szCs w:val="20"/>
          <w:lang w:val="it-IT"/>
        </w:rPr>
      </w:pPr>
    </w:p>
    <w:p w14:paraId="161AAF3C" w14:textId="77777777" w:rsidR="00A572DB" w:rsidRPr="00696D52" w:rsidRDefault="00A572DB">
      <w:pPr>
        <w:rPr>
          <w:rFonts w:ascii="Times New Roman" w:eastAsia="Times New Roman" w:hAnsi="Times New Roman" w:cs="Times New Roman"/>
          <w:sz w:val="20"/>
          <w:szCs w:val="20"/>
          <w:lang w:val="it-IT"/>
        </w:rPr>
      </w:pPr>
    </w:p>
    <w:p w14:paraId="18C14EC4" w14:textId="77777777" w:rsidR="00A572DB" w:rsidRPr="00696D52" w:rsidRDefault="00A572DB">
      <w:pPr>
        <w:rPr>
          <w:rFonts w:ascii="Times New Roman" w:eastAsia="Times New Roman" w:hAnsi="Times New Roman" w:cs="Times New Roman"/>
          <w:sz w:val="20"/>
          <w:szCs w:val="20"/>
          <w:lang w:val="it-IT"/>
        </w:rPr>
      </w:pPr>
    </w:p>
    <w:p w14:paraId="4AF770FF" w14:textId="77777777" w:rsidR="00A572DB" w:rsidRPr="00696D52" w:rsidRDefault="00A572DB">
      <w:pPr>
        <w:spacing w:before="2"/>
        <w:rPr>
          <w:rFonts w:ascii="Times New Roman" w:eastAsia="Times New Roman" w:hAnsi="Times New Roman" w:cs="Times New Roman"/>
          <w:sz w:val="17"/>
          <w:szCs w:val="17"/>
          <w:lang w:val="it-IT"/>
        </w:rPr>
      </w:pPr>
    </w:p>
    <w:p w14:paraId="11B6BE88" w14:textId="77777777" w:rsidR="00A572DB" w:rsidRPr="00696D52" w:rsidRDefault="00295335">
      <w:pPr>
        <w:pStyle w:val="Heading1"/>
        <w:spacing w:before="69"/>
        <w:ind w:left="965" w:firstLine="3513"/>
        <w:rPr>
          <w:rFonts w:cs="Times New Roman"/>
          <w:b w:val="0"/>
          <w:bCs w:val="0"/>
        </w:rPr>
      </w:pPr>
      <w:r>
        <w:t>Annex A to Resolution No 445/22/CONS</w:t>
      </w:r>
    </w:p>
    <w:p w14:paraId="2AB81D5B" w14:textId="77777777" w:rsidR="00A572DB" w:rsidRPr="0064774E" w:rsidRDefault="00A572DB">
      <w:pPr>
        <w:rPr>
          <w:rFonts w:ascii="Times New Roman" w:eastAsia="Times New Roman" w:hAnsi="Times New Roman" w:cs="Times New Roman"/>
          <w:b/>
          <w:bCs/>
          <w:sz w:val="24"/>
          <w:szCs w:val="24"/>
          <w:lang w:val="en-US"/>
        </w:rPr>
      </w:pPr>
    </w:p>
    <w:p w14:paraId="744AFD81" w14:textId="77777777" w:rsidR="00A572DB" w:rsidRPr="00696D52" w:rsidRDefault="00295335">
      <w:pPr>
        <w:spacing w:before="163"/>
        <w:ind w:left="966" w:right="995"/>
        <w:jc w:val="center"/>
        <w:rPr>
          <w:rFonts w:ascii="Times New Roman" w:eastAsia="Times New Roman" w:hAnsi="Times New Roman" w:cs="Times New Roman"/>
          <w:sz w:val="24"/>
          <w:szCs w:val="24"/>
        </w:rPr>
      </w:pPr>
      <w:r>
        <w:rPr>
          <w:rFonts w:ascii="Times New Roman" w:hAnsi="Times New Roman"/>
          <w:b/>
          <w:sz w:val="24"/>
        </w:rPr>
        <w:t>AMENDMENTS TO THE REGULATION CONCERNING THE PROTECTION OF COPYRIGHT ON</w:t>
      </w:r>
    </w:p>
    <w:p w14:paraId="7BEC28B5" w14:textId="77777777" w:rsidR="00A572DB" w:rsidRPr="00696D52" w:rsidRDefault="00295335">
      <w:pPr>
        <w:ind w:left="714" w:right="745"/>
        <w:jc w:val="center"/>
        <w:rPr>
          <w:rFonts w:ascii="Times New Roman" w:eastAsia="Times New Roman" w:hAnsi="Times New Roman" w:cs="Times New Roman"/>
          <w:sz w:val="24"/>
          <w:szCs w:val="24"/>
        </w:rPr>
      </w:pPr>
      <w:r>
        <w:rPr>
          <w:rFonts w:ascii="Times New Roman"/>
          <w:b/>
          <w:sz w:val="24"/>
        </w:rPr>
        <w:t>ELECTRONIC COMMUNICATIONS NETWORK AND IMPLEMENTATION PROCEDURES PURSUANT TO LEGISLATIVE DECREE NO 70 OF 9 APRIL 2003,</w:t>
      </w:r>
    </w:p>
    <w:p w14:paraId="2DE2A8DB" w14:textId="77777777" w:rsidR="00A572DB" w:rsidRPr="00696D52" w:rsidRDefault="00295335">
      <w:pPr>
        <w:ind w:left="396" w:right="424"/>
        <w:jc w:val="center"/>
        <w:rPr>
          <w:rFonts w:ascii="Times New Roman" w:eastAsia="Times New Roman" w:hAnsi="Times New Roman" w:cs="Times New Roman"/>
          <w:sz w:val="24"/>
          <w:szCs w:val="24"/>
        </w:rPr>
      </w:pPr>
      <w:r>
        <w:rPr>
          <w:rFonts w:ascii="Times New Roman"/>
          <w:b/>
          <w:sz w:val="24"/>
        </w:rPr>
        <w:t>REFERRED TO IN RESOLUTION NO 680/13/CONS AS AMENDED BY RESOLUTIONS NOS 490/18/CONS, 295/20/CONS AND 233/21/CONS</w:t>
      </w:r>
    </w:p>
    <w:p w14:paraId="6B74B232" w14:textId="77777777" w:rsidR="00A572DB" w:rsidRPr="0064774E" w:rsidRDefault="00A572DB">
      <w:pPr>
        <w:spacing w:before="4"/>
        <w:rPr>
          <w:rFonts w:ascii="Times New Roman" w:eastAsia="Times New Roman" w:hAnsi="Times New Roman" w:cs="Times New Roman"/>
          <w:b/>
          <w:bCs/>
          <w:sz w:val="31"/>
          <w:szCs w:val="31"/>
          <w:lang w:val="en-US"/>
        </w:rPr>
      </w:pPr>
    </w:p>
    <w:p w14:paraId="76E523CB" w14:textId="77777777" w:rsidR="00A572DB" w:rsidRPr="00696D52" w:rsidRDefault="00295335">
      <w:pPr>
        <w:ind w:left="2445" w:right="2413"/>
        <w:jc w:val="center"/>
        <w:rPr>
          <w:rFonts w:ascii="Times New Roman" w:eastAsia="Times New Roman" w:hAnsi="Times New Roman" w:cs="Times New Roman"/>
          <w:sz w:val="24"/>
          <w:szCs w:val="24"/>
        </w:rPr>
      </w:pPr>
      <w:r>
        <w:rPr>
          <w:rFonts w:ascii="Times New Roman"/>
          <w:b/>
          <w:sz w:val="24"/>
        </w:rPr>
        <w:t>Article 1</w:t>
      </w:r>
    </w:p>
    <w:p w14:paraId="4F9B17DC" w14:textId="77777777" w:rsidR="00A572DB" w:rsidRPr="0064774E" w:rsidRDefault="00A572DB">
      <w:pPr>
        <w:spacing w:before="10"/>
        <w:rPr>
          <w:rFonts w:ascii="Times New Roman" w:eastAsia="Times New Roman" w:hAnsi="Times New Roman" w:cs="Times New Roman"/>
          <w:b/>
          <w:bCs/>
          <w:sz w:val="20"/>
          <w:szCs w:val="20"/>
          <w:lang w:val="en-US"/>
        </w:rPr>
      </w:pPr>
    </w:p>
    <w:p w14:paraId="710B0CB7" w14:textId="4764FCC1" w:rsidR="00A572DB" w:rsidRPr="008B7D9F" w:rsidRDefault="00295335" w:rsidP="005C2474">
      <w:pPr>
        <w:ind w:left="417" w:right="381"/>
        <w:jc w:val="center"/>
        <w:rPr>
          <w:rFonts w:ascii="Times New Roman" w:eastAsia="Times New Roman" w:hAnsi="Times New Roman" w:cs="Times New Roman"/>
          <w:sz w:val="24"/>
          <w:szCs w:val="24"/>
        </w:rPr>
      </w:pPr>
      <w:r w:rsidRPr="008B7D9F">
        <w:rPr>
          <w:rFonts w:ascii="Times New Roman" w:hAnsi="Times New Roman" w:cs="Times New Roman"/>
          <w:b/>
          <w:sz w:val="24"/>
        </w:rPr>
        <w:t>Amendments to the Regulation concerning the protection of copyright on electronic communications networks and implementation procedures in accordance with Legislative Decree No 70 of 9 April 2003</w:t>
      </w:r>
    </w:p>
    <w:p w14:paraId="4FF3CE3A" w14:textId="77777777" w:rsidR="00A572DB" w:rsidRPr="0064774E" w:rsidRDefault="00A572DB">
      <w:pPr>
        <w:spacing w:before="10"/>
        <w:rPr>
          <w:rFonts w:ascii="Times New Roman" w:eastAsia="Times New Roman" w:hAnsi="Times New Roman" w:cs="Times New Roman"/>
          <w:b/>
          <w:bCs/>
          <w:sz w:val="20"/>
          <w:szCs w:val="20"/>
          <w:lang w:val="en-US"/>
        </w:rPr>
      </w:pPr>
    </w:p>
    <w:p w14:paraId="573B69C0" w14:textId="77777777" w:rsidR="00A572DB" w:rsidRPr="00696D52" w:rsidRDefault="00295335">
      <w:pPr>
        <w:pStyle w:val="BodyText"/>
        <w:numPr>
          <w:ilvl w:val="0"/>
          <w:numId w:val="19"/>
        </w:numPr>
        <w:tabs>
          <w:tab w:val="left" w:pos="529"/>
        </w:tabs>
        <w:spacing w:before="0" w:line="258" w:lineRule="auto"/>
        <w:ind w:right="117" w:firstLine="0"/>
        <w:jc w:val="both"/>
        <w:rPr>
          <w:rFonts w:cs="Times New Roman"/>
        </w:rPr>
      </w:pPr>
      <w:r>
        <w:t xml:space="preserve">The Regulation on the protection of copyright on electronic communications networks and implementing procedures pursuant to Legislative Decree No 70 of 9 April 2003, referred to in Resolution No 680/13/CONS of 12 December 2013, as amended and supplemented by Resolutions No 490/18/CONS of 16 October 2018, No 295/20/CONS of 7 July 2020 and No 223/21/CONS of 22 July 2021, hereinafter also referred to as the </w:t>
      </w:r>
      <w:r>
        <w:rPr>
          <w:i/>
        </w:rPr>
        <w:t>Regulation</w:t>
      </w:r>
      <w:r>
        <w:t>, is amended as follows:</w:t>
      </w:r>
    </w:p>
    <w:p w14:paraId="1D54CD0F" w14:textId="77777777" w:rsidR="00A572DB" w:rsidRPr="0064774E" w:rsidRDefault="00A572DB">
      <w:pPr>
        <w:spacing w:before="11"/>
        <w:rPr>
          <w:rFonts w:ascii="Times New Roman" w:eastAsia="Times New Roman" w:hAnsi="Times New Roman" w:cs="Times New Roman"/>
          <w:sz w:val="20"/>
          <w:szCs w:val="20"/>
          <w:lang w:val="en-US"/>
        </w:rPr>
      </w:pPr>
    </w:p>
    <w:p w14:paraId="594B77EA" w14:textId="77777777" w:rsidR="00A572DB" w:rsidRPr="00696D52" w:rsidRDefault="00295335">
      <w:pPr>
        <w:pStyle w:val="BodyText"/>
        <w:numPr>
          <w:ilvl w:val="1"/>
          <w:numId w:val="19"/>
        </w:numPr>
        <w:tabs>
          <w:tab w:val="left" w:pos="954"/>
        </w:tabs>
        <w:spacing w:before="0"/>
        <w:ind w:right="115"/>
        <w:jc w:val="both"/>
        <w:rPr>
          <w:rFonts w:cs="Times New Roman"/>
        </w:rPr>
      </w:pPr>
      <w:r>
        <w:t>in Article 9</w:t>
      </w:r>
      <w:r>
        <w:rPr>
          <w:i/>
        </w:rPr>
        <w:t>a</w:t>
      </w:r>
      <w:r>
        <w:t>, paragraph 4</w:t>
      </w:r>
      <w:r>
        <w:rPr>
          <w:i/>
        </w:rPr>
        <w:t>a</w:t>
      </w:r>
      <w:r>
        <w:t xml:space="preserve"> is added: ‘By the request referred to in Article 6(1), a reasoned request may be made to the Authority to order, as a precautionary measure, the mere conduit service providers operating in Italy to put an end to the infringement of copyright or related rights concerning audiovisual works relating to live broadcast sports events and assimilated broadcast, pursuant to Article 8(4). The directorate shall issue the precautionary order if the infringement is manifest within the meaning of the last sentence of paragraph 1.’</w:t>
      </w:r>
    </w:p>
    <w:p w14:paraId="3F442014" w14:textId="77777777" w:rsidR="00A572DB" w:rsidRPr="00696D52" w:rsidRDefault="00295335">
      <w:pPr>
        <w:pStyle w:val="BodyText"/>
        <w:numPr>
          <w:ilvl w:val="1"/>
          <w:numId w:val="19"/>
        </w:numPr>
        <w:tabs>
          <w:tab w:val="left" w:pos="954"/>
        </w:tabs>
        <w:ind w:right="115"/>
        <w:jc w:val="both"/>
        <w:rPr>
          <w:rFonts w:cs="Times New Roman"/>
        </w:rPr>
      </w:pPr>
      <w:r>
        <w:t>in Article 9</w:t>
      </w:r>
      <w:r>
        <w:rPr>
          <w:i/>
        </w:rPr>
        <w:t>a</w:t>
      </w:r>
      <w:r>
        <w:t>, paragraph 4</w:t>
      </w:r>
      <w:r>
        <w:rPr>
          <w:i/>
        </w:rPr>
        <w:t>b</w:t>
      </w:r>
      <w:r>
        <w:t xml:space="preserve"> is added: ‘The precautionary order referred to in paragraph 4</w:t>
      </w:r>
      <w:r>
        <w:rPr>
          <w:i/>
        </w:rPr>
        <w:t>a</w:t>
      </w:r>
      <w:r>
        <w:t xml:space="preserve"> shall be adopted within three days of receipt of the request or of the supplementary documents requested by the directorate for the purposes of admissibility of the request and executed by the addressees of the measure within the deadline set by the Authority and in any case within 24 hours of notification thereof.</w:t>
      </w:r>
    </w:p>
    <w:p w14:paraId="338F7177" w14:textId="43302D12" w:rsidR="00A572DB" w:rsidRPr="00696D52" w:rsidRDefault="00295335" w:rsidP="005C2474">
      <w:pPr>
        <w:pStyle w:val="BodyText"/>
        <w:spacing w:before="69"/>
        <w:ind w:left="953" w:firstLine="0"/>
        <w:rPr>
          <w:rFonts w:cs="Times New Roman"/>
        </w:rPr>
      </w:pPr>
      <w:r>
        <w:t>in Article 9</w:t>
      </w:r>
      <w:r>
        <w:rPr>
          <w:i/>
        </w:rPr>
        <w:t>a</w:t>
      </w:r>
      <w:r>
        <w:t>, paragraph 4</w:t>
      </w:r>
      <w:r>
        <w:rPr>
          <w:i/>
        </w:rPr>
        <w:t>c</w:t>
      </w:r>
      <w:r>
        <w:t xml:space="preserve"> is added: ‘By the request referred to in paragraph 4</w:t>
      </w:r>
      <w:r>
        <w:rPr>
          <w:i/>
        </w:rPr>
        <w:t xml:space="preserve">a, </w:t>
      </w:r>
      <w:r>
        <w:t>an entitled person may also request that, once the precautionary order referred to in paragraph 4</w:t>
      </w:r>
      <w:r>
        <w:rPr>
          <w:i/>
        </w:rPr>
        <w:t>a</w:t>
      </w:r>
      <w:r>
        <w:t xml:space="preserve"> has been adopted, the addressees of the measure proceed, for the duration of the broadcast of the sporting event concerned, to disable access to all the other websites through which infringements occur, on the basis of subsequent reports. For this purpose, the request shall indicate the websites operated or authorised by the rightholder to broadcast audiovisual works relating to live broadcast sports events and assimilated broadcast, as well as the expected duration of the relevant sporting events.’</w:t>
      </w:r>
    </w:p>
    <w:p w14:paraId="21009FAD" w14:textId="77777777" w:rsidR="00A572DB" w:rsidRPr="0064774E" w:rsidRDefault="00A572DB">
      <w:pPr>
        <w:jc w:val="both"/>
        <w:rPr>
          <w:rFonts w:ascii="Times New Roman" w:eastAsia="Times New Roman" w:hAnsi="Times New Roman" w:cs="Times New Roman"/>
          <w:lang w:val="en-US"/>
        </w:rPr>
        <w:sectPr w:rsidR="00A572DB" w:rsidRPr="0064774E">
          <w:headerReference w:type="default" r:id="rId12"/>
          <w:footerReference w:type="default" r:id="rId13"/>
          <w:pgSz w:w="11910" w:h="16840"/>
          <w:pgMar w:top="460" w:right="1580" w:bottom="280" w:left="1600" w:header="0" w:footer="0" w:gutter="0"/>
          <w:cols w:space="720"/>
        </w:sectPr>
      </w:pPr>
    </w:p>
    <w:p w14:paraId="2FFA613A" w14:textId="77777777" w:rsidR="00A572DB" w:rsidRPr="0064774E" w:rsidRDefault="00A572DB">
      <w:pPr>
        <w:rPr>
          <w:rFonts w:ascii="Times New Roman" w:eastAsia="Times New Roman" w:hAnsi="Times New Roman" w:cs="Times New Roman"/>
          <w:sz w:val="20"/>
          <w:szCs w:val="20"/>
          <w:lang w:val="en-US"/>
        </w:rPr>
      </w:pPr>
    </w:p>
    <w:p w14:paraId="3370BC72" w14:textId="77777777" w:rsidR="00A572DB" w:rsidRPr="0064774E" w:rsidRDefault="00A572DB">
      <w:pPr>
        <w:rPr>
          <w:rFonts w:ascii="Times New Roman" w:eastAsia="Times New Roman" w:hAnsi="Times New Roman" w:cs="Times New Roman"/>
          <w:sz w:val="20"/>
          <w:szCs w:val="20"/>
          <w:lang w:val="en-US"/>
        </w:rPr>
      </w:pPr>
    </w:p>
    <w:p w14:paraId="06FA3B1B" w14:textId="77777777" w:rsidR="00A572DB" w:rsidRPr="0064774E" w:rsidRDefault="00A572DB">
      <w:pPr>
        <w:spacing w:before="10"/>
        <w:rPr>
          <w:rFonts w:ascii="Times New Roman" w:eastAsia="Times New Roman" w:hAnsi="Times New Roman" w:cs="Times New Roman"/>
          <w:sz w:val="23"/>
          <w:szCs w:val="23"/>
          <w:lang w:val="en-US"/>
        </w:rPr>
      </w:pPr>
    </w:p>
    <w:p w14:paraId="2BFE3C21" w14:textId="77777777" w:rsidR="00A572DB" w:rsidRPr="00696D52" w:rsidRDefault="00295335">
      <w:pPr>
        <w:pStyle w:val="BodyText"/>
        <w:numPr>
          <w:ilvl w:val="1"/>
          <w:numId w:val="19"/>
        </w:numPr>
        <w:tabs>
          <w:tab w:val="left" w:pos="954"/>
        </w:tabs>
        <w:ind w:right="115"/>
        <w:jc w:val="both"/>
        <w:rPr>
          <w:rFonts w:cs="Times New Roman"/>
        </w:rPr>
      </w:pPr>
      <w:r>
        <w:t>in Article 9</w:t>
      </w:r>
      <w:r>
        <w:rPr>
          <w:i/>
        </w:rPr>
        <w:t>a</w:t>
      </w:r>
      <w:r>
        <w:t>, paragraph 4</w:t>
      </w:r>
      <w:r>
        <w:rPr>
          <w:i/>
        </w:rPr>
        <w:t>d</w:t>
      </w:r>
      <w:r>
        <w:t xml:space="preserve"> is added: With the subsequent reports referred to in paragraph 4</w:t>
      </w:r>
      <w:r>
        <w:rPr>
          <w:i/>
        </w:rPr>
        <w:t>c</w:t>
      </w:r>
      <w:r>
        <w:t>, the entitled person shall communicate to the Authority the websites on which, after the adoption of the precautionary order referred to in paragraph 4</w:t>
      </w:r>
      <w:r>
        <w:rPr>
          <w:i/>
        </w:rPr>
        <w:t>a</w:t>
      </w:r>
      <w:r>
        <w:t>, audiovisual works concerning live broadcast sports events and assimilated broadcast infringing copyright or related rights are available. The entitled person also declares, under his/her own responsibility, also providing documentary evidence regarding the relevance of the illegal conduct, that the domain names and IP addresses of the websites reported are unequivocally intended to infringe copyright or related rights on audiovisual works concerning live broadcast sports events and assimilated broadcast.’</w:t>
      </w:r>
    </w:p>
    <w:p w14:paraId="53558B77" w14:textId="77777777" w:rsidR="00A572DB" w:rsidRPr="00696D52" w:rsidRDefault="00295335">
      <w:pPr>
        <w:pStyle w:val="BodyText"/>
        <w:numPr>
          <w:ilvl w:val="1"/>
          <w:numId w:val="19"/>
        </w:numPr>
        <w:tabs>
          <w:tab w:val="left" w:pos="954"/>
        </w:tabs>
        <w:ind w:right="116"/>
        <w:jc w:val="both"/>
        <w:rPr>
          <w:rFonts w:cs="Times New Roman"/>
        </w:rPr>
      </w:pPr>
      <w:r>
        <w:t>in Article 9</w:t>
      </w:r>
      <w:r>
        <w:rPr>
          <w:i/>
        </w:rPr>
        <w:t>a</w:t>
      </w:r>
      <w:r>
        <w:t>, paragraph 4</w:t>
      </w:r>
      <w:r>
        <w:rPr>
          <w:i/>
        </w:rPr>
        <w:t>e</w:t>
      </w:r>
      <w:r>
        <w:t xml:space="preserve"> is added: ‘The Authority shall, by means of appropriate technological measures, identified where necessary within the Committee referred to in Article 4, verify, including through the collaboration of members of the Financial Police and the Postal and Communications Police, pursuant to Article 1(13) and (15) of Law No 249 of 31 July 1997, the compliance, validity and completeness of the reports received pursuant to paragraph 4</w:t>
      </w:r>
      <w:r>
        <w:rPr>
          <w:i/>
        </w:rPr>
        <w:t xml:space="preserve">d </w:t>
      </w:r>
      <w:r>
        <w:t>and communicate the same to the recipients of the precautionary measure that immediately, and in any case no later than 30 minutes from receipt, disable access to the websites reported, with simultaneous automatic redirection to an internet page drawn up in the manner indicated by the Authority for the duration of the broadcast referred to in paragraph 4</w:t>
      </w:r>
      <w:r>
        <w:rPr>
          <w:i/>
        </w:rPr>
        <w:t>c</w:t>
      </w:r>
      <w:r>
        <w:t>. The internet page contains a notice of the right of the interested parties to lodge a complaint in accordance with paragraph 5, as well as the procedures for lodging a complaint.’</w:t>
      </w:r>
    </w:p>
    <w:p w14:paraId="13D42707" w14:textId="77777777" w:rsidR="00A572DB" w:rsidRPr="00696D52" w:rsidRDefault="00295335">
      <w:pPr>
        <w:pStyle w:val="BodyText"/>
        <w:numPr>
          <w:ilvl w:val="1"/>
          <w:numId w:val="19"/>
        </w:numPr>
        <w:tabs>
          <w:tab w:val="left" w:pos="954"/>
        </w:tabs>
        <w:ind w:right="116"/>
        <w:jc w:val="both"/>
        <w:rPr>
          <w:rFonts w:cs="Times New Roman"/>
        </w:rPr>
      </w:pPr>
      <w:r>
        <w:t>in Article 9</w:t>
      </w:r>
      <w:r>
        <w:rPr>
          <w:i/>
        </w:rPr>
        <w:t>a</w:t>
      </w:r>
      <w:r>
        <w:t>, paragraph 5, after the words ‘of the precautionary order’, the following are added: ‘as well as the communications referred to in paragraph 4</w:t>
      </w:r>
      <w:r>
        <w:rPr>
          <w:i/>
        </w:rPr>
        <w:t>e</w:t>
      </w:r>
      <w:r>
        <w:t>’;</w:t>
      </w:r>
    </w:p>
    <w:p w14:paraId="4CEA065E" w14:textId="77777777" w:rsidR="00A572DB" w:rsidRPr="00696D52" w:rsidRDefault="00295335">
      <w:pPr>
        <w:pStyle w:val="BodyText"/>
        <w:numPr>
          <w:ilvl w:val="1"/>
          <w:numId w:val="19"/>
        </w:numPr>
        <w:tabs>
          <w:tab w:val="left" w:pos="954"/>
        </w:tabs>
        <w:ind w:right="116"/>
        <w:jc w:val="both"/>
        <w:rPr>
          <w:rFonts w:cs="Times New Roman"/>
        </w:rPr>
      </w:pPr>
      <w:r>
        <w:t>in Article 9</w:t>
      </w:r>
      <w:r>
        <w:rPr>
          <w:i/>
        </w:rPr>
        <w:t>a</w:t>
      </w:r>
      <w:r>
        <w:t>, paragraph 6, after the words ‘referred to in paragraph 1’, the following are added: ‘and referred to in paragraph 4</w:t>
      </w:r>
      <w:r>
        <w:rPr>
          <w:i/>
        </w:rPr>
        <w:t>a</w:t>
      </w:r>
      <w:r>
        <w:t>, as well as the reports referred to in paragraph 4</w:t>
      </w:r>
      <w:r>
        <w:rPr>
          <w:i/>
        </w:rPr>
        <w:t>e</w:t>
      </w:r>
      <w:r>
        <w:t>’, in addition the words ‘the order assumes’ shall be replaced by the following: ‘the same assume’;</w:t>
      </w:r>
    </w:p>
    <w:p w14:paraId="49032149" w14:textId="77777777" w:rsidR="00A572DB" w:rsidRPr="00696D52" w:rsidRDefault="00295335">
      <w:pPr>
        <w:pStyle w:val="BodyText"/>
        <w:numPr>
          <w:ilvl w:val="1"/>
          <w:numId w:val="19"/>
        </w:numPr>
        <w:tabs>
          <w:tab w:val="left" w:pos="954"/>
        </w:tabs>
        <w:ind w:right="116"/>
        <w:jc w:val="both"/>
        <w:rPr>
          <w:rFonts w:cs="Times New Roman"/>
        </w:rPr>
      </w:pPr>
      <w:r>
        <w:t>in Article 9</w:t>
      </w:r>
      <w:r>
        <w:rPr>
          <w:i/>
        </w:rPr>
        <w:t>a</w:t>
      </w:r>
      <w:r>
        <w:t>, paragraph 7, after the words ‘referred to in paragraph 1’, the following are added: ‘and referred to in paragraph 4</w:t>
      </w:r>
      <w:r>
        <w:rPr>
          <w:i/>
        </w:rPr>
        <w:t>a</w:t>
      </w:r>
      <w:r>
        <w:t>, as well as the reports referred to in paragraph 4-</w:t>
      </w:r>
      <w:r>
        <w:rPr>
          <w:i/>
        </w:rPr>
        <w:t>d</w:t>
      </w:r>
      <w:r>
        <w:t>’;</w:t>
      </w:r>
    </w:p>
    <w:p w14:paraId="1820BEE5" w14:textId="77777777" w:rsidR="00A572DB" w:rsidRPr="00696D52" w:rsidRDefault="00295335">
      <w:pPr>
        <w:pStyle w:val="BodyText"/>
        <w:numPr>
          <w:ilvl w:val="1"/>
          <w:numId w:val="19"/>
        </w:numPr>
        <w:tabs>
          <w:tab w:val="left" w:pos="954"/>
        </w:tabs>
        <w:ind w:right="116"/>
        <w:jc w:val="both"/>
        <w:rPr>
          <w:rFonts w:cs="Times New Roman"/>
        </w:rPr>
      </w:pPr>
      <w:r>
        <w:t>in Article 9</w:t>
      </w:r>
      <w:r>
        <w:rPr>
          <w:i/>
        </w:rPr>
        <w:t>a</w:t>
      </w:r>
      <w:r>
        <w:t>, paragraph 8, after the words ‘referred to in paragraph 1’, the following are added: ‘and referred to in paragraph 4</w:t>
      </w:r>
      <w:r>
        <w:rPr>
          <w:i/>
        </w:rPr>
        <w:t>a</w:t>
      </w:r>
      <w:r>
        <w:t>, as well as the reports referred to in paragraph 4-</w:t>
      </w:r>
      <w:r>
        <w:rPr>
          <w:i/>
        </w:rPr>
        <w:t>d</w:t>
      </w:r>
      <w:r>
        <w:t>’;</w:t>
      </w:r>
    </w:p>
    <w:p w14:paraId="3B4814B5" w14:textId="500DD0B1" w:rsidR="00A572DB" w:rsidRPr="00696D52" w:rsidRDefault="00295335">
      <w:pPr>
        <w:pStyle w:val="BodyText"/>
        <w:numPr>
          <w:ilvl w:val="1"/>
          <w:numId w:val="18"/>
        </w:numPr>
        <w:tabs>
          <w:tab w:val="left" w:pos="932"/>
        </w:tabs>
        <w:ind w:right="116" w:firstLine="0"/>
        <w:jc w:val="both"/>
        <w:rPr>
          <w:rFonts w:cs="Times New Roman"/>
        </w:rPr>
      </w:pPr>
      <w:r>
        <w:t>- The operators in the sector, on the basis of their own experience, should state the most suitable technological measures and/or equipment to ensure not only the completeness and/or formal regularity of the report submitted pursuant to paragraph</w:t>
      </w:r>
      <w:r w:rsidR="008B7D9F" w:rsidRPr="008B7D9F">
        <w:rPr>
          <w:lang w:val="en-US"/>
        </w:rPr>
        <w:t> </w:t>
      </w:r>
      <w:r>
        <w:t>4</w:t>
      </w:r>
      <w:r>
        <w:rPr>
          <w:i/>
          <w:iCs/>
        </w:rPr>
        <w:t>d</w:t>
      </w:r>
      <w:r>
        <w:t>, but also its substantial validity.</w:t>
      </w:r>
    </w:p>
    <w:p w14:paraId="574F4276" w14:textId="77777777" w:rsidR="00A572DB" w:rsidRPr="0064774E" w:rsidRDefault="00A572DB">
      <w:pPr>
        <w:jc w:val="both"/>
        <w:rPr>
          <w:rFonts w:ascii="Times New Roman" w:eastAsia="Times New Roman" w:hAnsi="Times New Roman" w:cs="Times New Roman"/>
          <w:lang w:val="en-US"/>
        </w:rPr>
        <w:sectPr w:rsidR="00A572DB" w:rsidRPr="0064774E">
          <w:headerReference w:type="default" r:id="rId14"/>
          <w:footerReference w:type="default" r:id="rId15"/>
          <w:pgSz w:w="11910" w:h="16840"/>
          <w:pgMar w:top="1740" w:right="1580" w:bottom="1420" w:left="1600" w:header="955" w:footer="1225" w:gutter="0"/>
          <w:cols w:space="720"/>
        </w:sectPr>
      </w:pPr>
    </w:p>
    <w:p w14:paraId="16B5997D" w14:textId="77777777" w:rsidR="00A572DB" w:rsidRPr="0064774E" w:rsidRDefault="00A572DB">
      <w:pPr>
        <w:rPr>
          <w:rFonts w:ascii="Times New Roman" w:eastAsia="Times New Roman" w:hAnsi="Times New Roman" w:cs="Times New Roman"/>
          <w:sz w:val="20"/>
          <w:szCs w:val="20"/>
          <w:lang w:val="en-US"/>
        </w:rPr>
      </w:pPr>
    </w:p>
    <w:p w14:paraId="4FCE041C" w14:textId="77777777" w:rsidR="00A572DB" w:rsidRPr="0064774E" w:rsidRDefault="00A572DB">
      <w:pPr>
        <w:rPr>
          <w:rFonts w:ascii="Times New Roman" w:eastAsia="Times New Roman" w:hAnsi="Times New Roman" w:cs="Times New Roman"/>
          <w:sz w:val="20"/>
          <w:szCs w:val="20"/>
          <w:lang w:val="en-US"/>
        </w:rPr>
      </w:pPr>
    </w:p>
    <w:p w14:paraId="2D808CC0" w14:textId="77777777" w:rsidR="00A572DB" w:rsidRPr="0064774E" w:rsidRDefault="00A572DB">
      <w:pPr>
        <w:spacing w:before="10"/>
        <w:rPr>
          <w:rFonts w:ascii="Times New Roman" w:eastAsia="Times New Roman" w:hAnsi="Times New Roman" w:cs="Times New Roman"/>
          <w:sz w:val="23"/>
          <w:szCs w:val="23"/>
          <w:lang w:val="en-US"/>
        </w:rPr>
      </w:pPr>
    </w:p>
    <w:p w14:paraId="37A46EC7" w14:textId="77777777" w:rsidR="00A572DB" w:rsidRPr="00696D52" w:rsidRDefault="00295335">
      <w:pPr>
        <w:pStyle w:val="BodyText"/>
        <w:numPr>
          <w:ilvl w:val="1"/>
          <w:numId w:val="18"/>
        </w:numPr>
        <w:tabs>
          <w:tab w:val="left" w:pos="976"/>
        </w:tabs>
        <w:spacing w:before="69"/>
        <w:ind w:right="119" w:firstLine="0"/>
        <w:jc w:val="both"/>
        <w:rPr>
          <w:rFonts w:cs="Times New Roman"/>
        </w:rPr>
      </w:pPr>
      <w:r>
        <w:t>- The operators, on the basis of their own experience and industry practice, should state the average number of illegal broadcasts for each live broadcast sports events and assimilated broadcast falling within the scope of application of the new precautionary procedure.</w:t>
      </w:r>
    </w:p>
    <w:p w14:paraId="3A3A97A5" w14:textId="77777777" w:rsidR="00A572DB" w:rsidRPr="00696D52" w:rsidRDefault="00295335">
      <w:pPr>
        <w:pStyle w:val="BodyText"/>
        <w:numPr>
          <w:ilvl w:val="1"/>
          <w:numId w:val="18"/>
        </w:numPr>
        <w:tabs>
          <w:tab w:val="left" w:pos="971"/>
        </w:tabs>
        <w:ind w:right="116" w:firstLine="0"/>
        <w:jc w:val="both"/>
        <w:rPr>
          <w:rFonts w:cs="Times New Roman"/>
        </w:rPr>
      </w:pPr>
      <w:r>
        <w:t>– The operators, on the basis of their own experience and industry practice, should state whether any technological measures suitable for verifying the completeness and validity of the reports in the context of live broadcast (or assimilated) sports events can also be used for other audiovisual events protected by copyright, also broadcast live (or assimilated).</w:t>
      </w:r>
    </w:p>
    <w:p w14:paraId="74D85620"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40" w:right="1580" w:bottom="1420" w:left="1600" w:header="955" w:footer="1225" w:gutter="0"/>
          <w:cols w:space="720"/>
        </w:sectPr>
      </w:pPr>
    </w:p>
    <w:p w14:paraId="2A6D0AE1" w14:textId="77777777" w:rsidR="00A572DB" w:rsidRPr="0064774E" w:rsidRDefault="00A572DB">
      <w:pPr>
        <w:rPr>
          <w:rFonts w:ascii="Times New Roman" w:eastAsia="Times New Roman" w:hAnsi="Times New Roman" w:cs="Times New Roman"/>
          <w:sz w:val="20"/>
          <w:szCs w:val="20"/>
          <w:lang w:val="en-US"/>
        </w:rPr>
      </w:pPr>
    </w:p>
    <w:p w14:paraId="344719F4" w14:textId="77777777" w:rsidR="00A572DB" w:rsidRPr="0064774E" w:rsidRDefault="00A572DB">
      <w:pPr>
        <w:rPr>
          <w:rFonts w:ascii="Times New Roman" w:eastAsia="Times New Roman" w:hAnsi="Times New Roman" w:cs="Times New Roman"/>
          <w:sz w:val="20"/>
          <w:szCs w:val="20"/>
          <w:lang w:val="en-US"/>
        </w:rPr>
      </w:pPr>
    </w:p>
    <w:p w14:paraId="26BB72AB" w14:textId="77777777" w:rsidR="00A572DB" w:rsidRPr="0064774E" w:rsidRDefault="00A572DB">
      <w:pPr>
        <w:rPr>
          <w:rFonts w:ascii="Times New Roman" w:eastAsia="Times New Roman" w:hAnsi="Times New Roman" w:cs="Times New Roman"/>
          <w:sz w:val="20"/>
          <w:szCs w:val="20"/>
          <w:lang w:val="en-US"/>
        </w:rPr>
      </w:pPr>
    </w:p>
    <w:p w14:paraId="002AD979" w14:textId="77777777" w:rsidR="00A572DB" w:rsidRPr="0064774E" w:rsidRDefault="00A572DB">
      <w:pPr>
        <w:rPr>
          <w:rFonts w:ascii="Times New Roman" w:eastAsia="Times New Roman" w:hAnsi="Times New Roman" w:cs="Times New Roman"/>
          <w:sz w:val="20"/>
          <w:szCs w:val="20"/>
          <w:lang w:val="en-US"/>
        </w:rPr>
      </w:pPr>
    </w:p>
    <w:p w14:paraId="06E5B826" w14:textId="77777777" w:rsidR="00A572DB" w:rsidRPr="0064774E" w:rsidRDefault="00A572DB">
      <w:pPr>
        <w:rPr>
          <w:rFonts w:ascii="Times New Roman" w:eastAsia="Times New Roman" w:hAnsi="Times New Roman" w:cs="Times New Roman"/>
          <w:sz w:val="20"/>
          <w:szCs w:val="20"/>
          <w:lang w:val="en-US"/>
        </w:rPr>
      </w:pPr>
    </w:p>
    <w:p w14:paraId="35D63E55" w14:textId="77777777" w:rsidR="00A572DB" w:rsidRPr="0064774E" w:rsidRDefault="00A572DB">
      <w:pPr>
        <w:rPr>
          <w:rFonts w:ascii="Times New Roman" w:eastAsia="Times New Roman" w:hAnsi="Times New Roman" w:cs="Times New Roman"/>
          <w:sz w:val="20"/>
          <w:szCs w:val="20"/>
          <w:lang w:val="en-US"/>
        </w:rPr>
      </w:pPr>
    </w:p>
    <w:p w14:paraId="77221164" w14:textId="77777777" w:rsidR="00A572DB" w:rsidRPr="0064774E" w:rsidRDefault="00A572DB">
      <w:pPr>
        <w:spacing w:before="2"/>
        <w:rPr>
          <w:rFonts w:ascii="Times New Roman" w:eastAsia="Times New Roman" w:hAnsi="Times New Roman" w:cs="Times New Roman"/>
          <w:sz w:val="21"/>
          <w:szCs w:val="21"/>
          <w:lang w:val="en-US"/>
        </w:rPr>
      </w:pPr>
    </w:p>
    <w:p w14:paraId="71022807" w14:textId="77777777" w:rsidR="00A572DB" w:rsidRPr="00696D52" w:rsidRDefault="00295335">
      <w:pPr>
        <w:pStyle w:val="Heading1"/>
        <w:ind w:left="359" w:firstLine="4382"/>
        <w:rPr>
          <w:b w:val="0"/>
          <w:bCs w:val="0"/>
        </w:rPr>
      </w:pPr>
      <w:r>
        <w:t>Annex B to Resolution 445/22/CONS</w:t>
      </w:r>
    </w:p>
    <w:p w14:paraId="7AC69ABC" w14:textId="77777777" w:rsidR="00A572DB" w:rsidRPr="0064774E" w:rsidRDefault="00A572DB">
      <w:pPr>
        <w:spacing w:before="9"/>
        <w:rPr>
          <w:rFonts w:ascii="Times New Roman" w:eastAsia="Times New Roman" w:hAnsi="Times New Roman" w:cs="Times New Roman"/>
          <w:b/>
          <w:bCs/>
          <w:sz w:val="27"/>
          <w:szCs w:val="27"/>
          <w:lang w:val="en-US"/>
        </w:rPr>
      </w:pPr>
    </w:p>
    <w:p w14:paraId="302B2ACA" w14:textId="77777777" w:rsidR="00A572DB" w:rsidRPr="00696D52" w:rsidRDefault="00295335">
      <w:pPr>
        <w:spacing w:line="249" w:lineRule="auto"/>
        <w:ind w:left="361" w:right="375"/>
        <w:jc w:val="center"/>
        <w:rPr>
          <w:rFonts w:ascii="Times New Roman" w:eastAsia="Times New Roman" w:hAnsi="Times New Roman" w:cs="Times New Roman"/>
          <w:sz w:val="24"/>
          <w:szCs w:val="24"/>
        </w:rPr>
      </w:pPr>
      <w:r>
        <w:rPr>
          <w:rFonts w:ascii="Times New Roman" w:hAnsi="Times New Roman"/>
          <w:b/>
          <w:sz w:val="24"/>
        </w:rPr>
        <w:t>COORDINATED TEXT OF THE REGULATION ON THE PROTECTION OF COPYRIGHT ON ELECTRONIC COMMUNICATIONS NETWORKS AND IMPLEMENTING PROCEDURES PURSUANT TO LEGISLATIVE DECREE NO 70 OF 9 APRIL 2003</w:t>
      </w:r>
    </w:p>
    <w:p w14:paraId="0315510B" w14:textId="77777777" w:rsidR="00A572DB" w:rsidRPr="0064774E" w:rsidRDefault="00A572DB">
      <w:pPr>
        <w:spacing w:before="1"/>
        <w:rPr>
          <w:rFonts w:ascii="Times New Roman" w:eastAsia="Times New Roman" w:hAnsi="Times New Roman" w:cs="Times New Roman"/>
          <w:b/>
          <w:bCs/>
          <w:sz w:val="27"/>
          <w:szCs w:val="27"/>
          <w:lang w:val="en-US"/>
        </w:rPr>
      </w:pPr>
    </w:p>
    <w:p w14:paraId="63D2B550" w14:textId="77777777" w:rsidR="00A572DB" w:rsidRPr="00696D52" w:rsidRDefault="00295335">
      <w:pPr>
        <w:spacing w:line="248" w:lineRule="auto"/>
        <w:ind w:left="3520" w:right="3242" w:firstLine="501"/>
        <w:rPr>
          <w:rFonts w:ascii="Times New Roman" w:eastAsia="Times New Roman" w:hAnsi="Times New Roman" w:cs="Times New Roman"/>
          <w:sz w:val="24"/>
          <w:szCs w:val="24"/>
        </w:rPr>
      </w:pPr>
      <w:bookmarkStart w:id="0" w:name="Capo_I__Principi_generali"/>
      <w:bookmarkEnd w:id="0"/>
      <w:r>
        <w:rPr>
          <w:rFonts w:ascii="Times New Roman"/>
          <w:b/>
          <w:sz w:val="24"/>
        </w:rPr>
        <w:t>Chapter I General Principles</w:t>
      </w:r>
    </w:p>
    <w:p w14:paraId="25829F40" w14:textId="77777777" w:rsidR="00A572DB" w:rsidRPr="00696D52" w:rsidRDefault="00A572DB">
      <w:pPr>
        <w:spacing w:before="3"/>
        <w:rPr>
          <w:rFonts w:ascii="Times New Roman" w:eastAsia="Times New Roman" w:hAnsi="Times New Roman" w:cs="Times New Roman"/>
          <w:b/>
          <w:bCs/>
          <w:sz w:val="30"/>
          <w:szCs w:val="30"/>
          <w:lang w:val="it-IT"/>
        </w:rPr>
      </w:pPr>
    </w:p>
    <w:p w14:paraId="1F2414EC" w14:textId="77777777" w:rsidR="00A572DB" w:rsidRPr="00696D52" w:rsidRDefault="00295335">
      <w:pPr>
        <w:pStyle w:val="Heading2"/>
        <w:spacing w:before="0" w:line="377" w:lineRule="auto"/>
        <w:ind w:left="4144" w:right="3504" w:firstLine="2"/>
        <w:jc w:val="center"/>
        <w:rPr>
          <w:b w:val="0"/>
          <w:bCs w:val="0"/>
          <w:i w:val="0"/>
        </w:rPr>
      </w:pPr>
      <w:r>
        <w:t>Art.1 Definitions</w:t>
      </w:r>
    </w:p>
    <w:p w14:paraId="46435DD4" w14:textId="77777777" w:rsidR="00A572DB" w:rsidRPr="00696D52" w:rsidRDefault="00A572DB">
      <w:pPr>
        <w:rPr>
          <w:rFonts w:ascii="Times New Roman" w:eastAsia="Times New Roman" w:hAnsi="Times New Roman" w:cs="Times New Roman"/>
          <w:b/>
          <w:bCs/>
          <w:i/>
          <w:sz w:val="24"/>
          <w:szCs w:val="24"/>
          <w:lang w:val="it-IT"/>
        </w:rPr>
      </w:pPr>
    </w:p>
    <w:p w14:paraId="21735B6B" w14:textId="77777777" w:rsidR="00A572DB" w:rsidRPr="00696D52" w:rsidRDefault="00295335">
      <w:pPr>
        <w:pStyle w:val="BodyText"/>
        <w:numPr>
          <w:ilvl w:val="0"/>
          <w:numId w:val="17"/>
        </w:numPr>
        <w:tabs>
          <w:tab w:val="left" w:pos="405"/>
        </w:tabs>
        <w:spacing w:before="166"/>
      </w:pPr>
      <w:r>
        <w:t>The following definitions are set out for the purposes of this regulation:</w:t>
      </w:r>
    </w:p>
    <w:p w14:paraId="6186E3B2" w14:textId="77777777" w:rsidR="00A572DB" w:rsidRPr="00696D52" w:rsidRDefault="00295335">
      <w:pPr>
        <w:pStyle w:val="BodyText"/>
        <w:numPr>
          <w:ilvl w:val="1"/>
          <w:numId w:val="17"/>
        </w:numPr>
        <w:tabs>
          <w:tab w:val="left" w:pos="811"/>
        </w:tabs>
        <w:spacing w:before="161" w:line="248" w:lineRule="auto"/>
        <w:ind w:right="113" w:hanging="10"/>
        <w:jc w:val="both"/>
      </w:pPr>
      <w:r>
        <w:t>‘Authority’: Communications Regulatory Authority, established by Article 1(1) of Law No 249 of 31 July 1997;</w:t>
      </w:r>
    </w:p>
    <w:p w14:paraId="0EDA1CFA" w14:textId="77777777" w:rsidR="00A572DB" w:rsidRPr="00696D52" w:rsidRDefault="00295335">
      <w:pPr>
        <w:numPr>
          <w:ilvl w:val="1"/>
          <w:numId w:val="17"/>
        </w:numPr>
        <w:tabs>
          <w:tab w:val="left" w:pos="811"/>
        </w:tabs>
        <w:spacing w:before="154" w:line="269" w:lineRule="auto"/>
        <w:ind w:right="112" w:hanging="10"/>
        <w:jc w:val="both"/>
        <w:rPr>
          <w:rFonts w:ascii="Times New Roman" w:eastAsia="Times New Roman" w:hAnsi="Times New Roman" w:cs="Times New Roman"/>
          <w:sz w:val="24"/>
          <w:szCs w:val="24"/>
        </w:rPr>
      </w:pPr>
      <w:r>
        <w:rPr>
          <w:rFonts w:ascii="Times New Roman" w:hAnsi="Times New Roman"/>
          <w:sz w:val="24"/>
        </w:rPr>
        <w:t>‘Copyright Law’: Law No 633 of 22 April 1941, on the ‘</w:t>
      </w:r>
      <w:r>
        <w:rPr>
          <w:rFonts w:ascii="Times New Roman" w:hAnsi="Times New Roman"/>
          <w:i/>
          <w:iCs/>
          <w:sz w:val="24"/>
        </w:rPr>
        <w:t>Protection of copyright and other rights relating to its exercise</w:t>
      </w:r>
      <w:r>
        <w:rPr>
          <w:rFonts w:ascii="Times New Roman" w:hAnsi="Times New Roman"/>
          <w:sz w:val="24"/>
        </w:rPr>
        <w:t>’;</w:t>
      </w:r>
    </w:p>
    <w:p w14:paraId="60965937" w14:textId="77777777" w:rsidR="00A572DB" w:rsidRPr="00696D52" w:rsidRDefault="00295335">
      <w:pPr>
        <w:numPr>
          <w:ilvl w:val="1"/>
          <w:numId w:val="17"/>
        </w:numPr>
        <w:tabs>
          <w:tab w:val="left" w:pos="811"/>
        </w:tabs>
        <w:spacing w:before="90" w:line="250" w:lineRule="auto"/>
        <w:ind w:right="111" w:hanging="10"/>
        <w:jc w:val="both"/>
        <w:rPr>
          <w:rFonts w:ascii="Times New Roman" w:eastAsia="Times New Roman" w:hAnsi="Times New Roman" w:cs="Times New Roman"/>
          <w:sz w:val="24"/>
          <w:szCs w:val="24"/>
        </w:rPr>
      </w:pPr>
      <w:r>
        <w:rPr>
          <w:rFonts w:ascii="Times New Roman" w:hAnsi="Times New Roman"/>
          <w:sz w:val="24"/>
        </w:rPr>
        <w:t xml:space="preserve">‘Consolidated Act’: </w:t>
      </w:r>
      <w:r>
        <w:rPr>
          <w:rFonts w:ascii="Times New Roman" w:hAnsi="Times New Roman"/>
          <w:i/>
          <w:sz w:val="24"/>
        </w:rPr>
        <w:t>Consolidated Act on audiovisual and radio media services</w:t>
      </w:r>
      <w:r>
        <w:rPr>
          <w:rFonts w:ascii="Times New Roman" w:hAnsi="Times New Roman"/>
          <w:sz w:val="24"/>
        </w:rPr>
        <w:t xml:space="preserve"> approved by Legislative Decree No 177 of 31 July 2005, as amended by Legislative Decree No 44 of 15 March 2010;</w:t>
      </w:r>
    </w:p>
    <w:p w14:paraId="02E98E3E" w14:textId="77777777" w:rsidR="00A572DB" w:rsidRPr="00696D52" w:rsidRDefault="00295335">
      <w:pPr>
        <w:numPr>
          <w:ilvl w:val="1"/>
          <w:numId w:val="17"/>
        </w:numPr>
        <w:tabs>
          <w:tab w:val="left" w:pos="811"/>
        </w:tabs>
        <w:spacing w:before="108" w:line="248" w:lineRule="auto"/>
        <w:ind w:right="113" w:hanging="10"/>
        <w:jc w:val="both"/>
        <w:rPr>
          <w:rFonts w:ascii="Times New Roman" w:eastAsia="Times New Roman" w:hAnsi="Times New Roman" w:cs="Times New Roman"/>
          <w:sz w:val="24"/>
          <w:szCs w:val="24"/>
        </w:rPr>
      </w:pPr>
      <w:r>
        <w:rPr>
          <w:rFonts w:ascii="Times New Roman" w:hAnsi="Times New Roman"/>
          <w:sz w:val="24"/>
        </w:rPr>
        <w:t xml:space="preserve">‘Code’: </w:t>
      </w:r>
      <w:r>
        <w:rPr>
          <w:rFonts w:ascii="Times New Roman" w:hAnsi="Times New Roman"/>
          <w:i/>
          <w:sz w:val="24"/>
        </w:rPr>
        <w:t>Electronic Communications Code</w:t>
      </w:r>
      <w:r>
        <w:rPr>
          <w:rFonts w:ascii="Times New Roman" w:hAnsi="Times New Roman"/>
          <w:sz w:val="24"/>
        </w:rPr>
        <w:t xml:space="preserve"> approved by Legislative Decree No 259 of 1 August 2003;</w:t>
      </w:r>
    </w:p>
    <w:p w14:paraId="55028C48" w14:textId="77777777" w:rsidR="00A572DB" w:rsidRPr="00696D52" w:rsidRDefault="00295335">
      <w:pPr>
        <w:numPr>
          <w:ilvl w:val="1"/>
          <w:numId w:val="17"/>
        </w:numPr>
        <w:tabs>
          <w:tab w:val="left" w:pos="811"/>
        </w:tabs>
        <w:spacing w:before="146" w:line="268" w:lineRule="auto"/>
        <w:ind w:right="110" w:hanging="10"/>
        <w:jc w:val="both"/>
        <w:rPr>
          <w:rFonts w:ascii="Times New Roman" w:eastAsia="Times New Roman" w:hAnsi="Times New Roman" w:cs="Times New Roman"/>
          <w:sz w:val="24"/>
          <w:szCs w:val="24"/>
        </w:rPr>
      </w:pPr>
      <w:r>
        <w:rPr>
          <w:rFonts w:ascii="Times New Roman" w:hAnsi="Times New Roman"/>
          <w:sz w:val="24"/>
        </w:rPr>
        <w:t>‘Decree’: Legislative Decree No 70 of 9 April 2003, on the ‘</w:t>
      </w:r>
      <w:r>
        <w:rPr>
          <w:rFonts w:ascii="Times New Roman" w:hAnsi="Times New Roman"/>
          <w:i/>
          <w:sz w:val="24"/>
        </w:rPr>
        <w:t>Implementation of Directive 2000/31/EC on certain legal aspects of information society services, in particular electronic commerce, in the Internal Market</w:t>
      </w:r>
      <w:r>
        <w:rPr>
          <w:rFonts w:ascii="Times New Roman" w:hAnsi="Times New Roman"/>
          <w:sz w:val="24"/>
        </w:rPr>
        <w:t>’;</w:t>
      </w:r>
    </w:p>
    <w:p w14:paraId="5DCC82FE" w14:textId="77777777" w:rsidR="00A572DB" w:rsidRPr="00696D52" w:rsidRDefault="00295335">
      <w:pPr>
        <w:pStyle w:val="BodyText"/>
        <w:numPr>
          <w:ilvl w:val="1"/>
          <w:numId w:val="17"/>
        </w:numPr>
        <w:tabs>
          <w:tab w:val="left" w:pos="811"/>
        </w:tabs>
        <w:spacing w:before="137" w:line="249" w:lineRule="auto"/>
        <w:ind w:right="110" w:hanging="10"/>
        <w:jc w:val="both"/>
      </w:pPr>
      <w:r>
        <w:t>‘service provider’: the information society service provider, as per Article 2(1)</w:t>
      </w:r>
      <w:r>
        <w:rPr>
          <w:i/>
        </w:rPr>
        <w:t>(a)</w:t>
      </w:r>
      <w:r>
        <w:t xml:space="preserve"> of the Decree, that carries out the mere conduit or hosting activities, as defined respectively by Articles 14 and 16 of the same Decree, as well as the information society service providers as defined in Article 195</w:t>
      </w:r>
      <w:r>
        <w:rPr>
          <w:i/>
        </w:rPr>
        <w:t>a</w:t>
      </w:r>
      <w:r>
        <w:t>, (1) of Decree-Law No 34 of 19 May 2020, converted with amendments by Law No 77 of 17 July 2020, that use national numbering resources either directly or indirectly;</w:t>
      </w:r>
    </w:p>
    <w:p w14:paraId="09CA3D24" w14:textId="15A6D1BD" w:rsidR="00A572DB" w:rsidRPr="00696D52" w:rsidRDefault="00295335" w:rsidP="005C2474">
      <w:pPr>
        <w:pStyle w:val="BodyText"/>
        <w:spacing w:before="0" w:line="250" w:lineRule="auto"/>
        <w:ind w:left="555" w:right="113" w:firstLine="0"/>
        <w:jc w:val="both"/>
      </w:pPr>
      <w:r>
        <w:t>‘website manager’: an information society service provider, other than those referred to in Articles 14, 15 and 16 of the Decree, that manages a space, on the internet, containing digital works, parts of them or hyperlinks to them (links or torrents), including those uploaded by third parties;</w:t>
      </w:r>
    </w:p>
    <w:p w14:paraId="2E985303" w14:textId="77777777" w:rsidR="00A572DB" w:rsidRPr="0064774E" w:rsidRDefault="00A572DB">
      <w:pPr>
        <w:spacing w:line="248" w:lineRule="auto"/>
        <w:jc w:val="both"/>
        <w:rPr>
          <w:lang w:val="en-US"/>
        </w:rPr>
        <w:sectPr w:rsidR="00A572DB" w:rsidRPr="0064774E">
          <w:headerReference w:type="default" r:id="rId16"/>
          <w:footerReference w:type="default" r:id="rId17"/>
          <w:pgSz w:w="11900" w:h="16850"/>
          <w:pgMar w:top="1500" w:right="1560" w:bottom="1200" w:left="1580" w:header="712" w:footer="1008" w:gutter="0"/>
          <w:pgNumType w:start="1"/>
          <w:cols w:space="720"/>
        </w:sectPr>
      </w:pPr>
    </w:p>
    <w:p w14:paraId="24B57820" w14:textId="77777777" w:rsidR="00A572DB" w:rsidRPr="0064774E" w:rsidRDefault="00A572DB">
      <w:pPr>
        <w:rPr>
          <w:rFonts w:ascii="Times New Roman" w:eastAsia="Times New Roman" w:hAnsi="Times New Roman" w:cs="Times New Roman"/>
          <w:sz w:val="20"/>
          <w:szCs w:val="20"/>
          <w:lang w:val="en-US"/>
        </w:rPr>
      </w:pPr>
    </w:p>
    <w:p w14:paraId="60CE3BE4" w14:textId="77777777" w:rsidR="00A572DB" w:rsidRPr="0064774E" w:rsidRDefault="00A572DB">
      <w:pPr>
        <w:rPr>
          <w:rFonts w:ascii="Times New Roman" w:eastAsia="Times New Roman" w:hAnsi="Times New Roman" w:cs="Times New Roman"/>
          <w:sz w:val="20"/>
          <w:szCs w:val="20"/>
          <w:lang w:val="en-US"/>
        </w:rPr>
      </w:pPr>
    </w:p>
    <w:p w14:paraId="62DC729E" w14:textId="77777777" w:rsidR="00A572DB" w:rsidRPr="0064774E" w:rsidRDefault="00A572DB">
      <w:pPr>
        <w:rPr>
          <w:rFonts w:ascii="Times New Roman" w:eastAsia="Times New Roman" w:hAnsi="Times New Roman" w:cs="Times New Roman"/>
          <w:sz w:val="20"/>
          <w:szCs w:val="20"/>
          <w:lang w:val="en-US"/>
        </w:rPr>
      </w:pPr>
    </w:p>
    <w:p w14:paraId="3E25FA9B" w14:textId="77777777" w:rsidR="00A572DB" w:rsidRPr="0064774E" w:rsidRDefault="00A572DB">
      <w:pPr>
        <w:rPr>
          <w:rFonts w:ascii="Times New Roman" w:eastAsia="Times New Roman" w:hAnsi="Times New Roman" w:cs="Times New Roman"/>
          <w:sz w:val="20"/>
          <w:szCs w:val="20"/>
          <w:lang w:val="en-US"/>
        </w:rPr>
      </w:pPr>
    </w:p>
    <w:p w14:paraId="520BD2AA" w14:textId="77777777" w:rsidR="00A572DB" w:rsidRPr="0064774E" w:rsidRDefault="00A572DB">
      <w:pPr>
        <w:rPr>
          <w:rFonts w:ascii="Times New Roman" w:eastAsia="Times New Roman" w:hAnsi="Times New Roman" w:cs="Times New Roman"/>
          <w:sz w:val="20"/>
          <w:szCs w:val="20"/>
          <w:lang w:val="en-US"/>
        </w:rPr>
      </w:pPr>
    </w:p>
    <w:p w14:paraId="2A9DB31A" w14:textId="77777777" w:rsidR="00A572DB" w:rsidRPr="0064774E" w:rsidRDefault="00A572DB">
      <w:pPr>
        <w:rPr>
          <w:rFonts w:ascii="Times New Roman" w:eastAsia="Times New Roman" w:hAnsi="Times New Roman" w:cs="Times New Roman"/>
          <w:sz w:val="20"/>
          <w:szCs w:val="20"/>
          <w:lang w:val="en-US"/>
        </w:rPr>
      </w:pPr>
    </w:p>
    <w:p w14:paraId="7EECC322" w14:textId="77777777" w:rsidR="00A572DB" w:rsidRPr="0064774E" w:rsidRDefault="00A572DB">
      <w:pPr>
        <w:spacing w:before="2"/>
        <w:rPr>
          <w:rFonts w:ascii="Times New Roman" w:eastAsia="Times New Roman" w:hAnsi="Times New Roman" w:cs="Times New Roman"/>
          <w:sz w:val="21"/>
          <w:szCs w:val="21"/>
          <w:lang w:val="en-US"/>
        </w:rPr>
      </w:pPr>
    </w:p>
    <w:p w14:paraId="1209C1C9" w14:textId="77777777" w:rsidR="00A572DB" w:rsidRPr="00696D52" w:rsidRDefault="00295335">
      <w:pPr>
        <w:pStyle w:val="BodyText"/>
        <w:numPr>
          <w:ilvl w:val="1"/>
          <w:numId w:val="17"/>
        </w:numPr>
        <w:tabs>
          <w:tab w:val="left" w:pos="811"/>
        </w:tabs>
        <w:spacing w:before="151" w:line="250" w:lineRule="auto"/>
        <w:ind w:right="111" w:hanging="10"/>
        <w:jc w:val="both"/>
      </w:pPr>
      <w:r>
        <w:t>‘web page manager’: an information society service provider, other than those referred to in Articles 14, 15 and 16 of the Decree, that manages a space, within a website, containing digital works, parts of them or hyperlinks to them (links or torrents), including those uploaded by third parties;</w:t>
      </w:r>
    </w:p>
    <w:p w14:paraId="1B5BFA83" w14:textId="77777777" w:rsidR="00A572DB" w:rsidRPr="00696D52" w:rsidRDefault="00295335">
      <w:pPr>
        <w:pStyle w:val="BodyText"/>
        <w:numPr>
          <w:ilvl w:val="1"/>
          <w:numId w:val="17"/>
        </w:numPr>
        <w:tabs>
          <w:tab w:val="left" w:pos="811"/>
        </w:tabs>
        <w:spacing w:before="175" w:line="250" w:lineRule="auto"/>
        <w:ind w:right="112" w:hanging="10"/>
        <w:jc w:val="both"/>
      </w:pPr>
      <w:r>
        <w:t>‘payment service providers’: the parties that perform the services referred to in Article 1(1)</w:t>
      </w:r>
      <w:r>
        <w:rPr>
          <w:i/>
        </w:rPr>
        <w:t>(b)</w:t>
      </w:r>
      <w:r>
        <w:t xml:space="preserve"> of Legislative Decree No 11 of 27 January 2010;</w:t>
      </w:r>
    </w:p>
    <w:p w14:paraId="32A639CC" w14:textId="77777777" w:rsidR="00A572DB" w:rsidRPr="00696D52" w:rsidRDefault="00295335">
      <w:pPr>
        <w:pStyle w:val="BodyText"/>
        <w:numPr>
          <w:ilvl w:val="0"/>
          <w:numId w:val="16"/>
        </w:numPr>
        <w:tabs>
          <w:tab w:val="left" w:pos="811"/>
        </w:tabs>
        <w:spacing w:before="146" w:line="250" w:lineRule="auto"/>
        <w:ind w:right="107" w:hanging="122"/>
        <w:jc w:val="both"/>
      </w:pPr>
      <w:r>
        <w:t>‘electronic communications networks’: the networks as defined by Article 1(1)</w:t>
      </w:r>
      <w:r>
        <w:rPr>
          <w:i/>
        </w:rPr>
        <w:t>(dd)</w:t>
      </w:r>
      <w:r>
        <w:t xml:space="preserve"> of the Code;</w:t>
      </w:r>
    </w:p>
    <w:p w14:paraId="2E042884" w14:textId="77777777" w:rsidR="00A572DB" w:rsidRPr="00696D52" w:rsidRDefault="00295335">
      <w:pPr>
        <w:pStyle w:val="BodyText"/>
        <w:numPr>
          <w:ilvl w:val="0"/>
          <w:numId w:val="16"/>
        </w:numPr>
        <w:tabs>
          <w:tab w:val="left" w:pos="1519"/>
        </w:tabs>
        <w:spacing w:before="149" w:line="250" w:lineRule="auto"/>
        <w:ind w:right="113" w:hanging="122"/>
        <w:jc w:val="both"/>
      </w:pPr>
      <w:r>
        <w:t>‘audiovisual media service’: the service as defined by Article 2(1)</w:t>
      </w:r>
      <w:r>
        <w:rPr>
          <w:i/>
        </w:rPr>
        <w:t>(a)</w:t>
      </w:r>
      <w:r>
        <w:t xml:space="preserve"> of the Consolidated Act;</w:t>
      </w:r>
    </w:p>
    <w:p w14:paraId="70932EE2" w14:textId="77777777" w:rsidR="00A572DB" w:rsidRPr="00696D52" w:rsidRDefault="00295335">
      <w:pPr>
        <w:pStyle w:val="BodyText"/>
        <w:numPr>
          <w:ilvl w:val="0"/>
          <w:numId w:val="16"/>
        </w:numPr>
        <w:tabs>
          <w:tab w:val="left" w:pos="811"/>
        </w:tabs>
        <w:spacing w:before="146" w:line="250" w:lineRule="auto"/>
        <w:ind w:right="110" w:hanging="122"/>
        <w:jc w:val="both"/>
      </w:pPr>
      <w:r>
        <w:t>‘radio media service’: the service as defined by Article 2(1)</w:t>
      </w:r>
      <w:r>
        <w:rPr>
          <w:i/>
        </w:rPr>
        <w:t>(a)</w:t>
      </w:r>
      <w:r>
        <w:t xml:space="preserve"> of the Consolidated Act applied by analogy to radio services pursuant to Article 2(2) of this Consolidated Act;</w:t>
      </w:r>
    </w:p>
    <w:p w14:paraId="597A999F" w14:textId="77777777" w:rsidR="00A572DB" w:rsidRPr="00696D52" w:rsidRDefault="00295335">
      <w:pPr>
        <w:pStyle w:val="BodyText"/>
        <w:numPr>
          <w:ilvl w:val="0"/>
          <w:numId w:val="16"/>
        </w:numPr>
        <w:tabs>
          <w:tab w:val="left" w:pos="811"/>
        </w:tabs>
        <w:spacing w:before="151" w:line="250" w:lineRule="auto"/>
        <w:ind w:right="110" w:hanging="122"/>
        <w:jc w:val="both"/>
      </w:pPr>
      <w:r>
        <w:t>‘media service provider’: the service provider as defined by Article 2(1)</w:t>
      </w:r>
      <w:r>
        <w:rPr>
          <w:i/>
        </w:rPr>
        <w:t>(b)</w:t>
      </w:r>
      <w:r>
        <w:t xml:space="preserve"> of the Consolidated Act;</w:t>
      </w:r>
    </w:p>
    <w:p w14:paraId="4F645CFA" w14:textId="77777777" w:rsidR="00A572DB" w:rsidRPr="00696D52" w:rsidRDefault="00295335">
      <w:pPr>
        <w:pStyle w:val="BodyText"/>
        <w:numPr>
          <w:ilvl w:val="0"/>
          <w:numId w:val="16"/>
        </w:numPr>
        <w:tabs>
          <w:tab w:val="left" w:pos="811"/>
        </w:tabs>
        <w:spacing w:before="158" w:line="249" w:lineRule="auto"/>
        <w:ind w:right="108" w:hanging="122"/>
        <w:jc w:val="both"/>
      </w:pPr>
      <w:r>
        <w:t>‘digital work’: a sound, audiovisual, photographic, video game, editorial or literary work or part thereof, including computer applications and operating systems, protected by the Copyright Law and disseminated on electronic communications networks;</w:t>
      </w:r>
    </w:p>
    <w:p w14:paraId="584FB218" w14:textId="77777777" w:rsidR="00A572DB" w:rsidRPr="00696D52" w:rsidRDefault="00295335">
      <w:pPr>
        <w:pStyle w:val="BodyText"/>
        <w:numPr>
          <w:ilvl w:val="0"/>
          <w:numId w:val="16"/>
        </w:numPr>
        <w:tabs>
          <w:tab w:val="left" w:pos="811"/>
        </w:tabs>
        <w:spacing w:before="157" w:line="250" w:lineRule="auto"/>
        <w:ind w:right="110" w:hanging="122"/>
        <w:jc w:val="both"/>
      </w:pPr>
      <w:r>
        <w:t>‘programme’: a series of moving images, with or without sound, as defined by Article 2(1)</w:t>
      </w:r>
      <w:r>
        <w:rPr>
          <w:i/>
        </w:rPr>
        <w:t>(e)</w:t>
      </w:r>
      <w:r>
        <w:t xml:space="preserve"> of the Consolidated Act;</w:t>
      </w:r>
    </w:p>
    <w:p w14:paraId="0470234E" w14:textId="77777777" w:rsidR="00A572DB" w:rsidRPr="00696D52" w:rsidRDefault="00295335">
      <w:pPr>
        <w:pStyle w:val="BodyText"/>
        <w:numPr>
          <w:ilvl w:val="0"/>
          <w:numId w:val="16"/>
        </w:numPr>
        <w:tabs>
          <w:tab w:val="left" w:pos="811"/>
        </w:tabs>
        <w:spacing w:before="154" w:line="250" w:lineRule="auto"/>
        <w:ind w:right="109" w:hanging="122"/>
        <w:jc w:val="both"/>
      </w:pPr>
      <w:r>
        <w:t>‘programme schedule’: a range of programmes as defined by Article 2(1)</w:t>
      </w:r>
      <w:r>
        <w:rPr>
          <w:i/>
        </w:rPr>
        <w:t>(g)</w:t>
      </w:r>
      <w:r>
        <w:t xml:space="preserve"> of the Consolidated Act;</w:t>
      </w:r>
    </w:p>
    <w:p w14:paraId="5D071FFB" w14:textId="77777777" w:rsidR="00A572DB" w:rsidRPr="00696D52" w:rsidRDefault="00295335">
      <w:pPr>
        <w:pStyle w:val="BodyText"/>
        <w:numPr>
          <w:ilvl w:val="0"/>
          <w:numId w:val="16"/>
        </w:numPr>
        <w:tabs>
          <w:tab w:val="left" w:pos="811"/>
        </w:tabs>
        <w:spacing w:before="156" w:line="250" w:lineRule="auto"/>
        <w:ind w:right="109" w:hanging="122"/>
        <w:jc w:val="both"/>
      </w:pPr>
      <w:r>
        <w:t>‘catalogue’: a set of programmes, prepared according to criteria predefined by a non-linear audiovisual media service provider, that can be accessed at the moment chosen by the user;</w:t>
      </w:r>
    </w:p>
    <w:p w14:paraId="7562C64F" w14:textId="77777777" w:rsidR="00A572DB" w:rsidRPr="00696D52" w:rsidRDefault="00295335">
      <w:pPr>
        <w:pStyle w:val="BodyText"/>
        <w:numPr>
          <w:ilvl w:val="0"/>
          <w:numId w:val="16"/>
        </w:numPr>
        <w:tabs>
          <w:tab w:val="left" w:pos="811"/>
        </w:tabs>
        <w:spacing w:before="154" w:line="250" w:lineRule="auto"/>
        <w:ind w:right="110" w:hanging="122"/>
        <w:jc w:val="both"/>
      </w:pPr>
      <w:r>
        <w:t>‘rightholder or licensee’: any holder party or licensee of copyright or related rights with reference to the digital work referred to in paragraph </w:t>
      </w:r>
      <w:r>
        <w:rPr>
          <w:i/>
        </w:rPr>
        <w:t>(p)</w:t>
      </w:r>
      <w:r>
        <w:t>;</w:t>
      </w:r>
    </w:p>
    <w:p w14:paraId="695EB4A4" w14:textId="776A4C46" w:rsidR="00A572DB" w:rsidRPr="00696D52" w:rsidRDefault="00295335" w:rsidP="005C2474">
      <w:pPr>
        <w:pStyle w:val="BodyText"/>
        <w:spacing w:before="0"/>
        <w:ind w:left="668" w:firstLine="0"/>
      </w:pPr>
      <w:r>
        <w:t>‘entitled person’: right holder or licensee as referred to in paragraph </w:t>
      </w:r>
      <w:r>
        <w:rPr>
          <w:i/>
        </w:rPr>
        <w:t>(t)</w:t>
      </w:r>
      <w:r>
        <w:t xml:space="preserve"> and, if they have received a mandate from the right holder or the licensee, trade associations, collective management organisations or independent management entities, as defined in Article 2(1) and (2) respectively of Legislative Decree No 35 of 15 March 2017;</w:t>
      </w:r>
    </w:p>
    <w:p w14:paraId="7144DFCD"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7A4AAEB6" w14:textId="77777777" w:rsidR="00A572DB" w:rsidRPr="0064774E" w:rsidRDefault="00A572DB">
      <w:pPr>
        <w:rPr>
          <w:rFonts w:ascii="Times New Roman" w:eastAsia="Times New Roman" w:hAnsi="Times New Roman" w:cs="Times New Roman"/>
          <w:sz w:val="20"/>
          <w:szCs w:val="20"/>
          <w:lang w:val="en-US"/>
        </w:rPr>
      </w:pPr>
    </w:p>
    <w:p w14:paraId="1E1D640C" w14:textId="77777777" w:rsidR="00A572DB" w:rsidRPr="0064774E" w:rsidRDefault="00A572DB">
      <w:pPr>
        <w:rPr>
          <w:rFonts w:ascii="Times New Roman" w:eastAsia="Times New Roman" w:hAnsi="Times New Roman" w:cs="Times New Roman"/>
          <w:sz w:val="20"/>
          <w:szCs w:val="20"/>
          <w:lang w:val="en-US"/>
        </w:rPr>
      </w:pPr>
    </w:p>
    <w:p w14:paraId="6893D16F" w14:textId="77777777" w:rsidR="00A572DB" w:rsidRPr="0064774E" w:rsidRDefault="00A572DB">
      <w:pPr>
        <w:rPr>
          <w:rFonts w:ascii="Times New Roman" w:eastAsia="Times New Roman" w:hAnsi="Times New Roman" w:cs="Times New Roman"/>
          <w:sz w:val="20"/>
          <w:szCs w:val="20"/>
          <w:lang w:val="en-US"/>
        </w:rPr>
      </w:pPr>
    </w:p>
    <w:p w14:paraId="09D68E8E" w14:textId="77777777" w:rsidR="00A572DB" w:rsidRPr="0064774E" w:rsidRDefault="00A572DB">
      <w:pPr>
        <w:rPr>
          <w:rFonts w:ascii="Times New Roman" w:eastAsia="Times New Roman" w:hAnsi="Times New Roman" w:cs="Times New Roman"/>
          <w:sz w:val="20"/>
          <w:szCs w:val="20"/>
          <w:lang w:val="en-US"/>
        </w:rPr>
      </w:pPr>
    </w:p>
    <w:p w14:paraId="0727A166" w14:textId="77777777" w:rsidR="00A572DB" w:rsidRPr="0064774E" w:rsidRDefault="00A572DB">
      <w:pPr>
        <w:rPr>
          <w:rFonts w:ascii="Times New Roman" w:eastAsia="Times New Roman" w:hAnsi="Times New Roman" w:cs="Times New Roman"/>
          <w:sz w:val="20"/>
          <w:szCs w:val="20"/>
          <w:lang w:val="en-US"/>
        </w:rPr>
      </w:pPr>
    </w:p>
    <w:p w14:paraId="1667884B" w14:textId="77777777" w:rsidR="00A572DB" w:rsidRPr="0064774E" w:rsidRDefault="00A572DB">
      <w:pPr>
        <w:rPr>
          <w:rFonts w:ascii="Times New Roman" w:eastAsia="Times New Roman" w:hAnsi="Times New Roman" w:cs="Times New Roman"/>
          <w:sz w:val="20"/>
          <w:szCs w:val="20"/>
          <w:lang w:val="en-US"/>
        </w:rPr>
      </w:pPr>
    </w:p>
    <w:p w14:paraId="1CE46E9A" w14:textId="77777777" w:rsidR="00A572DB" w:rsidRPr="0064774E" w:rsidRDefault="00A572DB">
      <w:pPr>
        <w:spacing w:before="2"/>
        <w:rPr>
          <w:rFonts w:ascii="Times New Roman" w:eastAsia="Times New Roman" w:hAnsi="Times New Roman" w:cs="Times New Roman"/>
          <w:sz w:val="21"/>
          <w:szCs w:val="21"/>
          <w:lang w:val="en-US"/>
        </w:rPr>
      </w:pPr>
    </w:p>
    <w:p w14:paraId="5B79FA6C" w14:textId="77777777" w:rsidR="00A572DB" w:rsidRPr="00696D52" w:rsidRDefault="00295335">
      <w:pPr>
        <w:pStyle w:val="BodyText"/>
        <w:numPr>
          <w:ilvl w:val="0"/>
          <w:numId w:val="16"/>
        </w:numPr>
        <w:tabs>
          <w:tab w:val="left" w:pos="972"/>
        </w:tabs>
        <w:spacing w:before="12"/>
        <w:ind w:left="971" w:hanging="425"/>
        <w:jc w:val="both"/>
      </w:pPr>
      <w:r>
        <w:t>‘link’: a hyperlink to the digital work referred to in paragraph </w:t>
      </w:r>
      <w:r>
        <w:rPr>
          <w:i/>
        </w:rPr>
        <w:t>(p)</w:t>
      </w:r>
      <w:r>
        <w:t>;</w:t>
      </w:r>
    </w:p>
    <w:p w14:paraId="7188EB7B" w14:textId="77777777" w:rsidR="00A572DB" w:rsidRPr="00696D52" w:rsidRDefault="00295335">
      <w:pPr>
        <w:pStyle w:val="BodyText"/>
        <w:spacing w:line="249" w:lineRule="auto"/>
        <w:ind w:left="555" w:right="108"/>
        <w:jc w:val="both"/>
      </w:pPr>
      <w:r>
        <w:t xml:space="preserve">z) ‘torrent’: alphanumeric code of connection through which users are placed in a position to interact for the purpose of using the digital works referred to in paragraph </w:t>
      </w:r>
      <w:r>
        <w:rPr>
          <w:i/>
        </w:rPr>
        <w:t>(p)</w:t>
      </w:r>
      <w:r>
        <w:t>;</w:t>
      </w:r>
    </w:p>
    <w:p w14:paraId="2CBEBD41" w14:textId="77777777" w:rsidR="00A572DB" w:rsidRPr="00696D52" w:rsidRDefault="00295335">
      <w:pPr>
        <w:pStyle w:val="BodyText"/>
        <w:tabs>
          <w:tab w:val="left" w:pos="1518"/>
        </w:tabs>
        <w:spacing w:before="109" w:line="249" w:lineRule="auto"/>
        <w:ind w:left="555" w:right="113"/>
        <w:jc w:val="both"/>
      </w:pPr>
      <w:r>
        <w:t>aa)</w:t>
      </w:r>
      <w:r>
        <w:tab/>
        <w:t>‘uploader’: any natural or legal person that uploads digital works on electronic communications networks, making them available to the public also through specific links or torrents or other forms of connection;</w:t>
      </w:r>
    </w:p>
    <w:p w14:paraId="2C6F2BEC" w14:textId="77777777" w:rsidR="00A572DB" w:rsidRPr="00696D52" w:rsidRDefault="00295335">
      <w:pPr>
        <w:pStyle w:val="BodyText"/>
        <w:tabs>
          <w:tab w:val="left" w:pos="1518"/>
        </w:tabs>
        <w:spacing w:before="153" w:line="250" w:lineRule="auto"/>
        <w:ind w:left="555" w:right="111"/>
        <w:jc w:val="both"/>
      </w:pPr>
      <w:r>
        <w:t>bb)</w:t>
      </w:r>
      <w:r>
        <w:tab/>
        <w:t>‘downloading’: transfer of digital works on one’s own terminal or on a shared space through electronic communications networks; cc) ‘streaming’: a flow of audio/video data transmitted by a source to one or more destinations through electronic communications networks and reproduced in real time on the user’s terminal; dd) ‘notice and take-down procedures’: procedures aimed at removing illegal content from electronic communications networks;</w:t>
      </w:r>
    </w:p>
    <w:p w14:paraId="3FF4D740" w14:textId="77777777" w:rsidR="00A572DB" w:rsidRPr="00696D52" w:rsidRDefault="00295335">
      <w:pPr>
        <w:pStyle w:val="BodyText"/>
        <w:tabs>
          <w:tab w:val="left" w:pos="1518"/>
        </w:tabs>
        <w:spacing w:before="145" w:line="250" w:lineRule="auto"/>
        <w:ind w:left="555" w:right="112"/>
        <w:jc w:val="both"/>
      </w:pPr>
      <w:proofErr w:type="spellStart"/>
      <w:r>
        <w:t>ee</w:t>
      </w:r>
      <w:proofErr w:type="spellEnd"/>
      <w:r>
        <w:t>)</w:t>
      </w:r>
      <w:r>
        <w:tab/>
        <w:t>‘server’: processing system connected to the network hosting resources that can be used directly by other computers that request them;</w:t>
      </w:r>
    </w:p>
    <w:p w14:paraId="2EF275E9" w14:textId="77777777" w:rsidR="00A572DB" w:rsidRPr="00696D52" w:rsidRDefault="00295335">
      <w:pPr>
        <w:pStyle w:val="BodyText"/>
        <w:spacing w:before="142" w:line="249" w:lineRule="auto"/>
        <w:ind w:left="556" w:right="108"/>
        <w:jc w:val="both"/>
      </w:pPr>
      <w:r>
        <w:t>ff) ‘selective removal’: deletion from the web page of digital works that were disseminated infringing copyright or related rights or of the connection to them through links or torrents or in other forms;</w:t>
      </w:r>
    </w:p>
    <w:p w14:paraId="26A2464F" w14:textId="77777777" w:rsidR="00A572DB" w:rsidRPr="00696D52" w:rsidRDefault="00295335">
      <w:pPr>
        <w:pStyle w:val="BodyText"/>
        <w:tabs>
          <w:tab w:val="left" w:pos="1518"/>
        </w:tabs>
        <w:spacing w:before="157" w:line="250" w:lineRule="auto"/>
        <w:ind w:left="555" w:right="111"/>
        <w:jc w:val="both"/>
      </w:pPr>
      <w:r>
        <w:t>gg)</w:t>
      </w:r>
      <w:r>
        <w:tab/>
        <w:t>‘disabling access’: disabling access to digital works or to the web site that is uniquely identified by one or more domain names (DNS) or IP addresses associated therewith;</w:t>
      </w:r>
    </w:p>
    <w:p w14:paraId="3A70164C" w14:textId="77777777" w:rsidR="00A572DB" w:rsidRPr="00696D52" w:rsidRDefault="00295335">
      <w:pPr>
        <w:pStyle w:val="BodyText"/>
        <w:tabs>
          <w:tab w:val="left" w:pos="1518"/>
        </w:tabs>
        <w:spacing w:before="156" w:line="250" w:lineRule="auto"/>
        <w:ind w:left="555" w:right="113"/>
        <w:jc w:val="both"/>
      </w:pPr>
      <w:proofErr w:type="spellStart"/>
      <w:r>
        <w:t>hh</w:t>
      </w:r>
      <w:proofErr w:type="spellEnd"/>
      <w:r>
        <w:t>)</w:t>
      </w:r>
      <w:r>
        <w:tab/>
        <w:t>‘Committee’: Committee for the development and protection of the legal offer of digital works, as referred to in Chapter II;</w:t>
      </w:r>
    </w:p>
    <w:p w14:paraId="79143407" w14:textId="77777777" w:rsidR="00A572DB" w:rsidRPr="00696D52" w:rsidRDefault="00295335">
      <w:pPr>
        <w:pStyle w:val="BodyText"/>
        <w:spacing w:before="130" w:line="250" w:lineRule="auto"/>
        <w:ind w:left="555" w:right="112"/>
        <w:jc w:val="both"/>
      </w:pPr>
      <w:r>
        <w:t>ii) ‘Directorate’ and ‘Director’: the competent directorate of the Authority and the director of the aforementioned Directorate;</w:t>
      </w:r>
    </w:p>
    <w:p w14:paraId="171CE941" w14:textId="77777777" w:rsidR="00A572DB" w:rsidRPr="00696D52" w:rsidRDefault="00295335">
      <w:pPr>
        <w:pStyle w:val="BodyText"/>
        <w:spacing w:before="146" w:line="249" w:lineRule="auto"/>
        <w:ind w:left="553" w:right="110"/>
        <w:jc w:val="both"/>
      </w:pPr>
      <w:proofErr w:type="spellStart"/>
      <w:r>
        <w:t>ll</w:t>
      </w:r>
      <w:proofErr w:type="spellEnd"/>
      <w:r>
        <w:t>) ‘board’: the Commission for services and products of the Authority which, pursuant to Article 1(6)</w:t>
      </w:r>
      <w:r>
        <w:rPr>
          <w:i/>
        </w:rPr>
        <w:t>(b)</w:t>
      </w:r>
      <w:r>
        <w:t>(4</w:t>
      </w:r>
      <w:r>
        <w:rPr>
          <w:i/>
        </w:rPr>
        <w:t>a</w:t>
      </w:r>
      <w:r>
        <w:t>) of Law No 249 of 31 July 1997, as amended by Article 11(2), of Law No 248 of 18 August 2000, exercises supervisory and investigative functions pursuant to Article 182</w:t>
      </w:r>
      <w:r>
        <w:rPr>
          <w:i/>
        </w:rPr>
        <w:t>a</w:t>
      </w:r>
      <w:r>
        <w:t xml:space="preserve"> of the Copyright Law and the rights referred to in the Decree.</w:t>
      </w:r>
    </w:p>
    <w:p w14:paraId="4B2D2E11" w14:textId="77777777" w:rsidR="00A572DB" w:rsidRPr="0064774E" w:rsidRDefault="00A572DB">
      <w:pPr>
        <w:spacing w:before="11"/>
        <w:rPr>
          <w:rFonts w:ascii="Times New Roman" w:eastAsia="Times New Roman" w:hAnsi="Times New Roman" w:cs="Times New Roman"/>
          <w:sz w:val="19"/>
          <w:szCs w:val="19"/>
          <w:lang w:val="en-US"/>
        </w:rPr>
      </w:pPr>
    </w:p>
    <w:p w14:paraId="6BB73CF1" w14:textId="49499FCC" w:rsidR="00A572DB" w:rsidRPr="00696D52" w:rsidRDefault="00A572DB">
      <w:pPr>
        <w:pStyle w:val="Heading2"/>
        <w:spacing w:before="24"/>
        <w:ind w:right="373"/>
        <w:jc w:val="center"/>
        <w:rPr>
          <w:b w:val="0"/>
          <w:bCs w:val="0"/>
          <w:i w:val="0"/>
        </w:rPr>
      </w:pPr>
      <w:bookmarkStart w:id="1" w:name="Art._2"/>
      <w:bookmarkEnd w:id="1"/>
    </w:p>
    <w:p w14:paraId="6FA9E2EF" w14:textId="77777777" w:rsidR="00A572DB" w:rsidRPr="0064774E" w:rsidRDefault="00A572DB">
      <w:pPr>
        <w:jc w:val="center"/>
        <w:rPr>
          <w:lang w:val="en-US"/>
        </w:rPr>
        <w:sectPr w:rsidR="00A572DB" w:rsidRPr="0064774E">
          <w:pgSz w:w="11900" w:h="16850"/>
          <w:pgMar w:top="1500" w:right="1560" w:bottom="1200" w:left="1580" w:header="712" w:footer="1008" w:gutter="0"/>
          <w:cols w:space="720"/>
        </w:sectPr>
      </w:pPr>
    </w:p>
    <w:p w14:paraId="6373CE8D" w14:textId="77777777" w:rsidR="00A572DB" w:rsidRPr="0064774E" w:rsidRDefault="00A572DB">
      <w:pPr>
        <w:rPr>
          <w:rFonts w:ascii="Times New Roman" w:eastAsia="Times New Roman" w:hAnsi="Times New Roman" w:cs="Times New Roman"/>
          <w:b/>
          <w:bCs/>
          <w:i/>
          <w:sz w:val="20"/>
          <w:szCs w:val="20"/>
          <w:lang w:val="en-US"/>
        </w:rPr>
      </w:pPr>
    </w:p>
    <w:p w14:paraId="4D12F1CA" w14:textId="77777777" w:rsidR="00A572DB" w:rsidRPr="0064774E" w:rsidRDefault="00A572DB">
      <w:pPr>
        <w:rPr>
          <w:rFonts w:ascii="Times New Roman" w:eastAsia="Times New Roman" w:hAnsi="Times New Roman" w:cs="Times New Roman"/>
          <w:b/>
          <w:bCs/>
          <w:i/>
          <w:sz w:val="20"/>
          <w:szCs w:val="20"/>
          <w:lang w:val="en-US"/>
        </w:rPr>
      </w:pPr>
    </w:p>
    <w:p w14:paraId="6AD2A7B9" w14:textId="77777777" w:rsidR="00A572DB" w:rsidRPr="0064774E" w:rsidRDefault="00A572DB">
      <w:pPr>
        <w:rPr>
          <w:rFonts w:ascii="Times New Roman" w:eastAsia="Times New Roman" w:hAnsi="Times New Roman" w:cs="Times New Roman"/>
          <w:b/>
          <w:bCs/>
          <w:i/>
          <w:sz w:val="20"/>
          <w:szCs w:val="20"/>
          <w:lang w:val="en-US"/>
        </w:rPr>
      </w:pPr>
    </w:p>
    <w:p w14:paraId="13DD9747" w14:textId="77777777" w:rsidR="008B7D9F" w:rsidRPr="00696D52" w:rsidRDefault="008B7D9F" w:rsidP="008B7D9F">
      <w:pPr>
        <w:pStyle w:val="Heading1"/>
        <w:ind w:left="360" w:right="375"/>
        <w:jc w:val="center"/>
        <w:rPr>
          <w:b w:val="0"/>
          <w:bCs w:val="0"/>
        </w:rPr>
      </w:pPr>
      <w:r>
        <w:t>Article 2</w:t>
      </w:r>
    </w:p>
    <w:p w14:paraId="2E796024" w14:textId="37014D78" w:rsidR="00A572DB" w:rsidRPr="008B7D9F" w:rsidRDefault="008B7D9F" w:rsidP="008B7D9F">
      <w:pPr>
        <w:jc w:val="center"/>
        <w:rPr>
          <w:rFonts w:ascii="Times New Roman" w:eastAsia="Times New Roman" w:hAnsi="Times New Roman" w:cs="Times New Roman"/>
          <w:b/>
          <w:bCs/>
          <w:i/>
          <w:iCs/>
          <w:lang w:val="en-US"/>
        </w:rPr>
      </w:pPr>
      <w:r w:rsidRPr="008B7D9F">
        <w:rPr>
          <w:rFonts w:ascii="Times New Roman" w:hAnsi="Times New Roman" w:cs="Times New Roman"/>
          <w:b/>
          <w:bCs/>
          <w:i/>
          <w:iCs/>
          <w:sz w:val="24"/>
          <w:szCs w:val="24"/>
        </w:rPr>
        <w:t>Purpose and scope of application</w:t>
      </w:r>
    </w:p>
    <w:p w14:paraId="016A0958" w14:textId="77777777" w:rsidR="00A572DB" w:rsidRPr="0064774E" w:rsidRDefault="00A572DB">
      <w:pPr>
        <w:rPr>
          <w:rFonts w:ascii="Times New Roman" w:eastAsia="Times New Roman" w:hAnsi="Times New Roman" w:cs="Times New Roman"/>
          <w:b/>
          <w:bCs/>
          <w:i/>
          <w:sz w:val="20"/>
          <w:szCs w:val="20"/>
          <w:lang w:val="en-US"/>
        </w:rPr>
      </w:pPr>
    </w:p>
    <w:p w14:paraId="5BF5144A" w14:textId="77777777" w:rsidR="00A572DB" w:rsidRPr="0064774E" w:rsidRDefault="00A572DB">
      <w:pPr>
        <w:spacing w:before="2"/>
        <w:rPr>
          <w:rFonts w:ascii="Times New Roman" w:eastAsia="Times New Roman" w:hAnsi="Times New Roman" w:cs="Times New Roman"/>
          <w:b/>
          <w:bCs/>
          <w:i/>
          <w:sz w:val="21"/>
          <w:szCs w:val="21"/>
          <w:lang w:val="en-US"/>
        </w:rPr>
      </w:pPr>
    </w:p>
    <w:p w14:paraId="641831E0" w14:textId="77777777" w:rsidR="00A572DB" w:rsidRPr="00696D52" w:rsidRDefault="00295335">
      <w:pPr>
        <w:pStyle w:val="BodyText"/>
        <w:numPr>
          <w:ilvl w:val="0"/>
          <w:numId w:val="15"/>
        </w:numPr>
        <w:tabs>
          <w:tab w:val="left" w:pos="357"/>
        </w:tabs>
        <w:spacing w:before="0" w:line="250" w:lineRule="auto"/>
        <w:ind w:right="107" w:firstLine="0"/>
        <w:jc w:val="both"/>
      </w:pPr>
      <w:r>
        <w:t>This regulation shall govern the Authority’s activities concerning the protection of copyright on electronic communications networks. In particular, the Regulation aims to promote the development of the legal offer of digital works and the education for their proper use, and contains the procedures for identifying and eliminating infringements of copyright and related rights, howsoever committed, implemented on electronic communications networks.</w:t>
      </w:r>
    </w:p>
    <w:p w14:paraId="0F3E3F43" w14:textId="77777777" w:rsidR="00A572DB" w:rsidRPr="00696D52" w:rsidRDefault="00295335">
      <w:pPr>
        <w:pStyle w:val="BodyText"/>
        <w:numPr>
          <w:ilvl w:val="0"/>
          <w:numId w:val="15"/>
        </w:numPr>
        <w:tabs>
          <w:tab w:val="left" w:pos="1519"/>
        </w:tabs>
        <w:spacing w:before="137" w:line="250" w:lineRule="auto"/>
        <w:ind w:right="108" w:firstLine="567"/>
        <w:jc w:val="both"/>
      </w:pPr>
      <w:r>
        <w:t>In carrying out the activities referred to in paragraph 1, the Authority shall operate in compliance with the rights and freedoms of communication, expression of thought, press, comment, criticism and discussion, as well as the exceptions and limitations set out in the Copyright Law. In particular, the Authority shall protect the rights of freedom in the use of electronic means of communication, as well as the right of economic initiative and its exercise in a system of competition in the electronic communications sector, in compliance with the regulations referred to in the European Convention for the Protection of Human Rights and Fundamental Freedoms and the EU Charter of Fundamental Rights, and Articles 101 and 102 of the Treaty on the Functioning of the European Union. The Authority shall also assess the necessary balance between the protection of copyright and related rights and the promotion of technical and economic progress, as well as the development of new products and services to the benefit of the consumers.</w:t>
      </w:r>
    </w:p>
    <w:p w14:paraId="620D9B7E" w14:textId="77777777" w:rsidR="00A572DB" w:rsidRPr="00696D52" w:rsidRDefault="00295335">
      <w:pPr>
        <w:pStyle w:val="BodyText"/>
        <w:numPr>
          <w:ilvl w:val="0"/>
          <w:numId w:val="15"/>
        </w:numPr>
        <w:tabs>
          <w:tab w:val="left" w:pos="1519"/>
        </w:tabs>
        <w:spacing w:before="109" w:line="249" w:lineRule="auto"/>
        <w:ind w:right="108" w:firstLine="567"/>
        <w:jc w:val="both"/>
      </w:pPr>
      <w:r>
        <w:t>This Regulation does not refer to end users who use digital works in downloading or streaming mode, or to computer applications and programs through which end users directly share digital works on electronic communications networks, without prejudice to the services offered by providers that use national numbering resources either directly or indirectly, as referred to in Article 195</w:t>
      </w:r>
      <w:r>
        <w:rPr>
          <w:i/>
        </w:rPr>
        <w:t>a</w:t>
      </w:r>
      <w:r>
        <w:t xml:space="preserve"> of Decree-Law No 34 of 19 May 2020, converted with amendments by Law No 77 of 17 July 2020, if they allow an act of communication to the public.</w:t>
      </w:r>
    </w:p>
    <w:p w14:paraId="3F132CC8" w14:textId="77777777" w:rsidR="00A572DB" w:rsidRPr="00696D52" w:rsidRDefault="00295335">
      <w:pPr>
        <w:pStyle w:val="BodyText"/>
        <w:numPr>
          <w:ilvl w:val="0"/>
          <w:numId w:val="15"/>
        </w:numPr>
        <w:tabs>
          <w:tab w:val="left" w:pos="1519"/>
        </w:tabs>
        <w:spacing w:before="1" w:line="250" w:lineRule="auto"/>
        <w:ind w:right="112" w:firstLine="567"/>
        <w:jc w:val="both"/>
      </w:pPr>
      <w:r>
        <w:t>The Authority shall monitor compliance with the provisions of this Regulation and verify the implementation of the measures referred to in Chapters III and IV.</w:t>
      </w:r>
    </w:p>
    <w:p w14:paraId="5DA9BFBC" w14:textId="77777777" w:rsidR="00A572DB" w:rsidRPr="0064774E" w:rsidRDefault="00A572DB">
      <w:pPr>
        <w:rPr>
          <w:rFonts w:ascii="Times New Roman" w:eastAsia="Times New Roman" w:hAnsi="Times New Roman" w:cs="Times New Roman"/>
          <w:sz w:val="24"/>
          <w:szCs w:val="24"/>
          <w:lang w:val="en-US"/>
        </w:rPr>
      </w:pPr>
    </w:p>
    <w:p w14:paraId="6D2CF520" w14:textId="77777777" w:rsidR="00A572DB" w:rsidRPr="00696D52" w:rsidRDefault="00295335">
      <w:pPr>
        <w:pStyle w:val="Heading1"/>
        <w:ind w:left="361" w:right="362"/>
        <w:jc w:val="center"/>
        <w:rPr>
          <w:b w:val="0"/>
          <w:bCs w:val="0"/>
        </w:rPr>
      </w:pPr>
      <w:bookmarkStart w:id="2" w:name="Capo_II"/>
      <w:bookmarkEnd w:id="2"/>
      <w:r>
        <w:t>Chapter II</w:t>
      </w:r>
    </w:p>
    <w:p w14:paraId="70C4C422" w14:textId="77777777" w:rsidR="00A572DB" w:rsidRPr="00696D52" w:rsidRDefault="00295335">
      <w:pPr>
        <w:spacing w:before="21" w:line="258" w:lineRule="auto"/>
        <w:ind w:left="1278" w:right="1279"/>
        <w:jc w:val="center"/>
        <w:rPr>
          <w:rFonts w:ascii="Times New Roman" w:eastAsia="Times New Roman" w:hAnsi="Times New Roman" w:cs="Times New Roman"/>
          <w:sz w:val="24"/>
          <w:szCs w:val="24"/>
        </w:rPr>
      </w:pPr>
      <w:bookmarkStart w:id="3" w:name="Misure_per_favorire_lo_sviluppo_e_la_tut"/>
      <w:bookmarkEnd w:id="3"/>
      <w:r>
        <w:rPr>
          <w:rFonts w:ascii="Times New Roman"/>
          <w:b/>
          <w:sz w:val="24"/>
        </w:rPr>
        <w:t xml:space="preserve">Measures to encourage the development and protection of digital works </w:t>
      </w:r>
      <w:bookmarkStart w:id="4" w:name="Art._3"/>
      <w:bookmarkEnd w:id="4"/>
      <w:r>
        <w:rPr>
          <w:rFonts w:ascii="Times New Roman"/>
          <w:b/>
          <w:sz w:val="24"/>
        </w:rPr>
        <w:t>Art. 3</w:t>
      </w:r>
    </w:p>
    <w:p w14:paraId="47A541C4" w14:textId="77777777" w:rsidR="00A572DB" w:rsidRPr="00696D52" w:rsidRDefault="00295335">
      <w:pPr>
        <w:pStyle w:val="Heading2"/>
        <w:spacing w:before="3"/>
        <w:ind w:left="353" w:right="375"/>
        <w:jc w:val="center"/>
        <w:rPr>
          <w:b w:val="0"/>
          <w:bCs w:val="0"/>
          <w:i w:val="0"/>
        </w:rPr>
      </w:pPr>
      <w:bookmarkStart w:id="5" w:name="Principi_generali"/>
      <w:bookmarkEnd w:id="5"/>
      <w:r>
        <w:t>General principles</w:t>
      </w:r>
    </w:p>
    <w:p w14:paraId="29D8C7F5" w14:textId="77777777" w:rsidR="00A572DB" w:rsidRPr="00696D52" w:rsidRDefault="00295335">
      <w:pPr>
        <w:pStyle w:val="BodyText"/>
        <w:numPr>
          <w:ilvl w:val="0"/>
          <w:numId w:val="14"/>
        </w:numPr>
        <w:tabs>
          <w:tab w:val="left" w:pos="811"/>
        </w:tabs>
        <w:spacing w:before="161" w:line="250" w:lineRule="auto"/>
        <w:ind w:right="111" w:hanging="10"/>
        <w:jc w:val="both"/>
      </w:pPr>
      <w:r>
        <w:t>The Authority shall promote the education of users in relation to the legal use of digital works, with particular reference to younger ones.</w:t>
      </w:r>
    </w:p>
    <w:p w14:paraId="67F9EDFC" w14:textId="77777777" w:rsidR="005C2474" w:rsidRPr="0064774E" w:rsidRDefault="005C2474" w:rsidP="005C2474">
      <w:pPr>
        <w:pStyle w:val="BodyText"/>
        <w:spacing w:before="0" w:line="250" w:lineRule="auto"/>
        <w:ind w:right="113" w:firstLine="0"/>
        <w:jc w:val="both"/>
        <w:rPr>
          <w:spacing w:val="-1"/>
          <w:lang w:val="en-US"/>
        </w:rPr>
      </w:pPr>
    </w:p>
    <w:p w14:paraId="7C7BCDFA" w14:textId="70E4288A" w:rsidR="00A572DB" w:rsidRPr="005C2474" w:rsidRDefault="00295335" w:rsidP="005C2474">
      <w:pPr>
        <w:pStyle w:val="BodyText"/>
        <w:numPr>
          <w:ilvl w:val="0"/>
          <w:numId w:val="14"/>
        </w:numPr>
        <w:spacing w:before="154" w:line="248" w:lineRule="auto"/>
        <w:ind w:right="110" w:hanging="10"/>
        <w:jc w:val="both"/>
      </w:pPr>
      <w:r>
        <w:t>The Authority shall promote the widespread dissemination of the legal offer of digital works, encouraging the development of innovative and competitive commercial offers and promoting awareness of services that allow the legal use of digital works protected by copyright, as well as access to these services.</w:t>
      </w:r>
    </w:p>
    <w:p w14:paraId="3499F711" w14:textId="77777777" w:rsidR="00A572DB" w:rsidRPr="0064774E" w:rsidRDefault="00A572DB">
      <w:pPr>
        <w:spacing w:line="248" w:lineRule="auto"/>
        <w:jc w:val="both"/>
        <w:rPr>
          <w:lang w:val="en-US"/>
        </w:rPr>
        <w:sectPr w:rsidR="00A572DB" w:rsidRPr="0064774E">
          <w:pgSz w:w="11900" w:h="16850"/>
          <w:pgMar w:top="1500" w:right="1560" w:bottom="1200" w:left="1580" w:header="712" w:footer="1008" w:gutter="0"/>
          <w:cols w:space="720"/>
        </w:sectPr>
      </w:pPr>
    </w:p>
    <w:p w14:paraId="11A81BC6" w14:textId="77777777" w:rsidR="00A572DB" w:rsidRPr="0064774E" w:rsidRDefault="00A572DB">
      <w:pPr>
        <w:rPr>
          <w:rFonts w:ascii="Times New Roman" w:eastAsia="Times New Roman" w:hAnsi="Times New Roman" w:cs="Times New Roman"/>
          <w:sz w:val="20"/>
          <w:szCs w:val="20"/>
          <w:lang w:val="en-US"/>
        </w:rPr>
      </w:pPr>
    </w:p>
    <w:p w14:paraId="7A0654FF" w14:textId="77777777" w:rsidR="00A572DB" w:rsidRPr="00696D52" w:rsidRDefault="00295335">
      <w:pPr>
        <w:pStyle w:val="BodyText"/>
        <w:numPr>
          <w:ilvl w:val="0"/>
          <w:numId w:val="14"/>
        </w:numPr>
        <w:tabs>
          <w:tab w:val="left" w:pos="811"/>
        </w:tabs>
        <w:spacing w:before="137" w:line="250" w:lineRule="auto"/>
        <w:ind w:right="108" w:hanging="10"/>
        <w:jc w:val="both"/>
      </w:pPr>
      <w:r>
        <w:t>The Authority shall promote the development of codes of conduct by information society service providers pursuant to Article 2(1)</w:t>
      </w:r>
      <w:r>
        <w:rPr>
          <w:i/>
        </w:rPr>
        <w:t>(a)</w:t>
      </w:r>
      <w:r>
        <w:t xml:space="preserve"> of the Decree, in order to facilitate cooperation for the purpose of protecting copyright.</w:t>
      </w:r>
    </w:p>
    <w:p w14:paraId="5FF7AA81" w14:textId="77777777" w:rsidR="00A572DB" w:rsidRPr="0064774E" w:rsidRDefault="00A572DB">
      <w:pPr>
        <w:spacing w:before="3"/>
        <w:rPr>
          <w:rFonts w:ascii="Times New Roman" w:eastAsia="Times New Roman" w:hAnsi="Times New Roman" w:cs="Times New Roman"/>
          <w:sz w:val="19"/>
          <w:szCs w:val="19"/>
          <w:lang w:val="en-US"/>
        </w:rPr>
      </w:pPr>
    </w:p>
    <w:p w14:paraId="3B54F80C" w14:textId="77777777" w:rsidR="00A572DB" w:rsidRPr="00696D52" w:rsidRDefault="00295335">
      <w:pPr>
        <w:pStyle w:val="Heading1"/>
        <w:ind w:left="360" w:right="375"/>
        <w:jc w:val="center"/>
        <w:rPr>
          <w:b w:val="0"/>
          <w:bCs w:val="0"/>
        </w:rPr>
      </w:pPr>
      <w:bookmarkStart w:id="6" w:name="Art._4"/>
      <w:bookmarkEnd w:id="6"/>
      <w:r>
        <w:t>Article 4</w:t>
      </w:r>
    </w:p>
    <w:p w14:paraId="45BCAE63" w14:textId="77777777" w:rsidR="00A572DB" w:rsidRPr="00696D52" w:rsidRDefault="00295335">
      <w:pPr>
        <w:pStyle w:val="Heading2"/>
        <w:spacing w:before="24"/>
        <w:ind w:right="369"/>
        <w:jc w:val="center"/>
        <w:rPr>
          <w:b w:val="0"/>
          <w:bCs w:val="0"/>
          <w:i w:val="0"/>
        </w:rPr>
      </w:pPr>
      <w:bookmarkStart w:id="7" w:name="Comitato_per_lo_sviluppo_e_la_tutela_del"/>
      <w:bookmarkEnd w:id="7"/>
      <w:r>
        <w:t>Committee for the development and protection of the legal offer of digital works</w:t>
      </w:r>
    </w:p>
    <w:p w14:paraId="727AF77C" w14:textId="77777777" w:rsidR="00A572DB" w:rsidRPr="00696D52" w:rsidRDefault="00295335">
      <w:pPr>
        <w:pStyle w:val="BodyText"/>
        <w:numPr>
          <w:ilvl w:val="0"/>
          <w:numId w:val="13"/>
        </w:numPr>
        <w:tabs>
          <w:tab w:val="left" w:pos="544"/>
        </w:tabs>
        <w:spacing w:before="163" w:line="249" w:lineRule="auto"/>
        <w:ind w:right="110"/>
        <w:jc w:val="both"/>
      </w:pPr>
      <w:r>
        <w:t>The Committee for the development and protection of the legal offer of digital works is hereby established. The Committee shall be chaired by the General Secretary of the Authority or by a delegate of the Authority and shall be composed of the following members, who shall participate in the meetings without charging costs to the Authority:</w:t>
      </w:r>
    </w:p>
    <w:p w14:paraId="727542FC" w14:textId="77777777" w:rsidR="00A572DB" w:rsidRPr="00696D52" w:rsidRDefault="00295335">
      <w:pPr>
        <w:pStyle w:val="BodyText"/>
        <w:numPr>
          <w:ilvl w:val="1"/>
          <w:numId w:val="13"/>
        </w:numPr>
        <w:tabs>
          <w:tab w:val="left" w:pos="830"/>
        </w:tabs>
        <w:spacing w:before="109" w:line="249" w:lineRule="auto"/>
        <w:ind w:right="109" w:hanging="283"/>
        <w:jc w:val="both"/>
      </w:pPr>
      <w:r>
        <w:t>a representative for each of the main industry associations of the following categories: consumers, authors, artists and performers, publishers, producers, distributors, media service providers, and information society service providers as referred to in Article 2(1)</w:t>
      </w:r>
      <w:r>
        <w:rPr>
          <w:i/>
        </w:rPr>
        <w:t>(a)</w:t>
      </w:r>
      <w:r>
        <w:t xml:space="preserve"> of the Decree;</w:t>
      </w:r>
    </w:p>
    <w:p w14:paraId="1797AFF7" w14:textId="77777777" w:rsidR="00A572DB" w:rsidRPr="00696D52" w:rsidRDefault="00295335">
      <w:pPr>
        <w:pStyle w:val="BodyText"/>
        <w:numPr>
          <w:ilvl w:val="1"/>
          <w:numId w:val="13"/>
        </w:numPr>
        <w:tabs>
          <w:tab w:val="left" w:pos="830"/>
        </w:tabs>
        <w:spacing w:before="109" w:line="250" w:lineRule="auto"/>
        <w:ind w:right="108" w:hanging="283"/>
        <w:jc w:val="both"/>
      </w:pPr>
      <w:r>
        <w:t>a representative for each of the following bodies: Italian Society of Authors and Publishers (</w:t>
      </w:r>
      <w:proofErr w:type="spellStart"/>
      <w:r>
        <w:t>Società</w:t>
      </w:r>
      <w:proofErr w:type="spellEnd"/>
      <w:r>
        <w:t xml:space="preserve"> </w:t>
      </w:r>
      <w:proofErr w:type="spellStart"/>
      <w:r>
        <w:t>italiana</w:t>
      </w:r>
      <w:proofErr w:type="spellEnd"/>
      <w:r>
        <w:t xml:space="preserve"> </w:t>
      </w:r>
      <w:proofErr w:type="spellStart"/>
      <w:r>
        <w:t>degli</w:t>
      </w:r>
      <w:proofErr w:type="spellEnd"/>
      <w:r>
        <w:t xml:space="preserve"> </w:t>
      </w:r>
      <w:proofErr w:type="spellStart"/>
      <w:r>
        <w:t>autori</w:t>
      </w:r>
      <w:proofErr w:type="spellEnd"/>
      <w:r>
        <w:t xml:space="preserve"> ed </w:t>
      </w:r>
      <w:proofErr w:type="spellStart"/>
      <w:r>
        <w:t>editori</w:t>
      </w:r>
      <w:proofErr w:type="spellEnd"/>
      <w:r>
        <w:t xml:space="preserve"> (SIAE)); Permanent Advisory Committee for Copyright of the Ministry of Cultural Heritage and Activities (</w:t>
      </w:r>
      <w:proofErr w:type="spellStart"/>
      <w:r>
        <w:t>Comitato</w:t>
      </w:r>
      <w:proofErr w:type="spellEnd"/>
      <w:r>
        <w:t xml:space="preserve"> </w:t>
      </w:r>
      <w:proofErr w:type="spellStart"/>
      <w:r>
        <w:t>consultivo</w:t>
      </w:r>
      <w:proofErr w:type="spellEnd"/>
      <w:r>
        <w:t xml:space="preserve"> </w:t>
      </w:r>
      <w:proofErr w:type="spellStart"/>
      <w:r>
        <w:t>permanente</w:t>
      </w:r>
      <w:proofErr w:type="spellEnd"/>
      <w:r>
        <w:t xml:space="preserve"> per il </w:t>
      </w:r>
      <w:proofErr w:type="spellStart"/>
      <w:r>
        <w:t>diritto</w:t>
      </w:r>
      <w:proofErr w:type="spellEnd"/>
      <w:r>
        <w:t xml:space="preserve"> </w:t>
      </w:r>
      <w:proofErr w:type="spellStart"/>
      <w:r>
        <w:t>d’autore</w:t>
      </w:r>
      <w:proofErr w:type="spellEnd"/>
      <w:r>
        <w:t xml:space="preserve"> </w:t>
      </w:r>
      <w:proofErr w:type="spellStart"/>
      <w:r>
        <w:t>presso</w:t>
      </w:r>
      <w:proofErr w:type="spellEnd"/>
      <w:r>
        <w:t xml:space="preserve"> il </w:t>
      </w:r>
      <w:proofErr w:type="spellStart"/>
      <w:r>
        <w:t>Ministero</w:t>
      </w:r>
      <w:proofErr w:type="spellEnd"/>
      <w:r>
        <w:t xml:space="preserve"> per </w:t>
      </w:r>
      <w:proofErr w:type="spellStart"/>
      <w:r>
        <w:t>i</w:t>
      </w:r>
      <w:proofErr w:type="spellEnd"/>
      <w:r>
        <w:t xml:space="preserve"> </w:t>
      </w:r>
      <w:proofErr w:type="spellStart"/>
      <w:r>
        <w:t>beni</w:t>
      </w:r>
      <w:proofErr w:type="spellEnd"/>
      <w:r>
        <w:t xml:space="preserve"> e le </w:t>
      </w:r>
      <w:proofErr w:type="spellStart"/>
      <w:r>
        <w:t>attività</w:t>
      </w:r>
      <w:proofErr w:type="spellEnd"/>
      <w:r>
        <w:t xml:space="preserve"> </w:t>
      </w:r>
      <w:proofErr w:type="spellStart"/>
      <w:r>
        <w:t>culturali</w:t>
      </w:r>
      <w:proofErr w:type="spellEnd"/>
      <w:r>
        <w:t>); Technical Committee against Digital and Multimedia Piracy (</w:t>
      </w:r>
      <w:proofErr w:type="spellStart"/>
      <w:r>
        <w:t>Comitato</w:t>
      </w:r>
      <w:proofErr w:type="spellEnd"/>
      <w:r>
        <w:t xml:space="preserve"> </w:t>
      </w:r>
      <w:proofErr w:type="spellStart"/>
      <w:r>
        <w:t>tecnico</w:t>
      </w:r>
      <w:proofErr w:type="spellEnd"/>
      <w:r>
        <w:t xml:space="preserve"> </w:t>
      </w:r>
      <w:proofErr w:type="spellStart"/>
      <w:r>
        <w:t>contro</w:t>
      </w:r>
      <w:proofErr w:type="spellEnd"/>
      <w:r>
        <w:t xml:space="preserve"> la </w:t>
      </w:r>
      <w:proofErr w:type="spellStart"/>
      <w:r>
        <w:t>pirateria</w:t>
      </w:r>
      <w:proofErr w:type="spellEnd"/>
      <w:r>
        <w:t xml:space="preserve"> </w:t>
      </w:r>
      <w:proofErr w:type="spellStart"/>
      <w:r>
        <w:t>digitale</w:t>
      </w:r>
      <w:proofErr w:type="spellEnd"/>
      <w:r>
        <w:t xml:space="preserve"> e </w:t>
      </w:r>
      <w:proofErr w:type="spellStart"/>
      <w:r>
        <w:t>multimediale</w:t>
      </w:r>
      <w:proofErr w:type="spellEnd"/>
      <w:r>
        <w:t>) set up at the Department for Information and Publishing of the Presidency of the Council of Ministers; Committee for the application of the Media and Minors Self-Regulatory Code (</w:t>
      </w:r>
      <w:proofErr w:type="spellStart"/>
      <w:r>
        <w:t>Comitato</w:t>
      </w:r>
      <w:proofErr w:type="spellEnd"/>
      <w:r>
        <w:t xml:space="preserve"> per </w:t>
      </w:r>
      <w:proofErr w:type="spellStart"/>
      <w:r>
        <w:t>l’applicazione</w:t>
      </w:r>
      <w:proofErr w:type="spellEnd"/>
      <w:r>
        <w:t xml:space="preserve"> del </w:t>
      </w:r>
      <w:proofErr w:type="spellStart"/>
      <w:r>
        <w:t>Codice</w:t>
      </w:r>
      <w:proofErr w:type="spellEnd"/>
      <w:r>
        <w:t xml:space="preserve"> di </w:t>
      </w:r>
      <w:proofErr w:type="spellStart"/>
      <w:r>
        <w:t>autoregolamentazione</w:t>
      </w:r>
      <w:proofErr w:type="spellEnd"/>
      <w:r>
        <w:t xml:space="preserve"> media e </w:t>
      </w:r>
      <w:proofErr w:type="spellStart"/>
      <w:r>
        <w:t>minori</w:t>
      </w:r>
      <w:proofErr w:type="spellEnd"/>
      <w:r>
        <w:t>) established at the Communications Department of the Ministry of Economic Development; Postal and Communications Police (</w:t>
      </w:r>
      <w:proofErr w:type="spellStart"/>
      <w:r>
        <w:t>Polizia</w:t>
      </w:r>
      <w:proofErr w:type="spellEnd"/>
      <w:r>
        <w:t xml:space="preserve"> </w:t>
      </w:r>
      <w:proofErr w:type="spellStart"/>
      <w:r>
        <w:t>postale</w:t>
      </w:r>
      <w:proofErr w:type="spellEnd"/>
      <w:r>
        <w:t xml:space="preserve"> e </w:t>
      </w:r>
      <w:proofErr w:type="spellStart"/>
      <w:r>
        <w:t>delle</w:t>
      </w:r>
      <w:proofErr w:type="spellEnd"/>
      <w:r>
        <w:t xml:space="preserve"> </w:t>
      </w:r>
      <w:proofErr w:type="spellStart"/>
      <w:r>
        <w:t>comunicazioni</w:t>
      </w:r>
      <w:proofErr w:type="spellEnd"/>
      <w:r>
        <w:t>); Broadcasting and Publishing Special Unit of the Financial Guard (</w:t>
      </w:r>
      <w:proofErr w:type="spellStart"/>
      <w:r>
        <w:t>Nucleo</w:t>
      </w:r>
      <w:proofErr w:type="spellEnd"/>
      <w:r>
        <w:t xml:space="preserve"> </w:t>
      </w:r>
      <w:proofErr w:type="spellStart"/>
      <w:r>
        <w:t>speciale</w:t>
      </w:r>
      <w:proofErr w:type="spellEnd"/>
      <w:r>
        <w:t xml:space="preserve"> per la </w:t>
      </w:r>
      <w:proofErr w:type="spellStart"/>
      <w:r>
        <w:t>radiodiffusione</w:t>
      </w:r>
      <w:proofErr w:type="spellEnd"/>
      <w:r>
        <w:t xml:space="preserve"> e </w:t>
      </w:r>
      <w:proofErr w:type="spellStart"/>
      <w:r>
        <w:t>l’editoria</w:t>
      </w:r>
      <w:proofErr w:type="spellEnd"/>
      <w:r>
        <w:t xml:space="preserve"> </w:t>
      </w:r>
      <w:proofErr w:type="spellStart"/>
      <w:r>
        <w:t>della</w:t>
      </w:r>
      <w:proofErr w:type="spellEnd"/>
      <w:r>
        <w:t xml:space="preserve"> Guardia di </w:t>
      </w:r>
      <w:proofErr w:type="spellStart"/>
      <w:r>
        <w:t>finanza</w:t>
      </w:r>
      <w:proofErr w:type="spellEnd"/>
      <w:r>
        <w:t>); Specialist Tribunals on industrial and intellectual property pursuant to Legislative Decree No 168 of 27 June 2003, as amended by Law No 27 of 24 March 2012;</w:t>
      </w:r>
    </w:p>
    <w:p w14:paraId="3146584B" w14:textId="77777777" w:rsidR="00A572DB" w:rsidRPr="00696D52" w:rsidRDefault="00295335">
      <w:pPr>
        <w:pStyle w:val="BodyText"/>
        <w:numPr>
          <w:ilvl w:val="1"/>
          <w:numId w:val="13"/>
        </w:numPr>
        <w:tabs>
          <w:tab w:val="left" w:pos="830"/>
        </w:tabs>
        <w:spacing w:before="137"/>
        <w:ind w:hanging="283"/>
      </w:pPr>
      <w:r>
        <w:t>representatives of the Authority.</w:t>
      </w:r>
    </w:p>
    <w:p w14:paraId="72B60C9C" w14:textId="77777777" w:rsidR="00A572DB" w:rsidRPr="00696D52" w:rsidRDefault="00295335">
      <w:pPr>
        <w:pStyle w:val="BodyText"/>
        <w:numPr>
          <w:ilvl w:val="0"/>
          <w:numId w:val="13"/>
        </w:numPr>
        <w:tabs>
          <w:tab w:val="left" w:pos="544"/>
        </w:tabs>
        <w:spacing w:line="250" w:lineRule="auto"/>
        <w:ind w:right="107"/>
        <w:jc w:val="both"/>
      </w:pPr>
      <w:r>
        <w:t>The Committee shall encourage agreements to be reached between the categories referred to in paragraph 1</w:t>
      </w:r>
      <w:r>
        <w:rPr>
          <w:i/>
        </w:rPr>
        <w:t>(a)</w:t>
      </w:r>
      <w:r>
        <w:t>, taking advantage of the unpaid collaboration of research centres, with reference, among others, to the following themes:</w:t>
      </w:r>
    </w:p>
    <w:p w14:paraId="4D0EB4EE" w14:textId="77777777" w:rsidR="00A572DB" w:rsidRPr="00696D52" w:rsidRDefault="00295335">
      <w:pPr>
        <w:pStyle w:val="BodyText"/>
        <w:numPr>
          <w:ilvl w:val="1"/>
          <w:numId w:val="13"/>
        </w:numPr>
        <w:tabs>
          <w:tab w:val="left" w:pos="830"/>
        </w:tabs>
        <w:spacing w:before="108" w:line="249" w:lineRule="auto"/>
        <w:ind w:right="112" w:hanging="283"/>
        <w:jc w:val="both"/>
      </w:pPr>
      <w:r>
        <w:t xml:space="preserve">the simplification of the distribution chain of digital works in order to facilitate access to them, including through tools such as distribution frames and license agreements developed </w:t>
      </w:r>
      <w:r>
        <w:rPr>
          <w:i/>
        </w:rPr>
        <w:t>ad hoc</w:t>
      </w:r>
      <w:r>
        <w:t xml:space="preserve"> for the dissemination of digital works, without prejudice to free negotiation between parties;</w:t>
      </w:r>
    </w:p>
    <w:p w14:paraId="483FFCD5" w14:textId="6BE98446" w:rsidR="00A572DB" w:rsidRPr="00696D52" w:rsidRDefault="00295335" w:rsidP="009F75EC">
      <w:pPr>
        <w:pStyle w:val="BodyText"/>
        <w:spacing w:before="0" w:line="250" w:lineRule="auto"/>
        <w:ind w:left="829" w:right="108" w:firstLine="0"/>
        <w:jc w:val="both"/>
      </w:pPr>
      <w:r>
        <w:t>the adoption of codes of conduct by the information society service providers referred to in Article 2(1)</w:t>
      </w:r>
      <w:r>
        <w:rPr>
          <w:i/>
        </w:rPr>
        <w:t>(a)</w:t>
      </w:r>
      <w:r>
        <w:t xml:space="preserve"> of the Decree, including with reference to instruments for law enforcement, developed in collaboration with payment service providers based on the analysis of economic transactions and business models related to the offer of content in violation of copyright (</w:t>
      </w:r>
      <w:r>
        <w:rPr>
          <w:i/>
        </w:rPr>
        <w:t>follow the money</w:t>
      </w:r>
      <w:r>
        <w:t>).</w:t>
      </w:r>
    </w:p>
    <w:p w14:paraId="59D34035" w14:textId="77777777" w:rsidR="00A572DB" w:rsidRPr="0064774E" w:rsidRDefault="00A572DB">
      <w:pPr>
        <w:spacing w:line="249" w:lineRule="auto"/>
        <w:jc w:val="both"/>
        <w:rPr>
          <w:lang w:val="en-US"/>
        </w:rPr>
        <w:sectPr w:rsidR="00A572DB" w:rsidRPr="0064774E">
          <w:pgSz w:w="11900" w:h="16850"/>
          <w:pgMar w:top="1500" w:right="1560" w:bottom="1200" w:left="1580" w:header="712" w:footer="1008" w:gutter="0"/>
          <w:cols w:space="720"/>
        </w:sectPr>
      </w:pPr>
    </w:p>
    <w:p w14:paraId="18532060" w14:textId="77777777" w:rsidR="00A572DB" w:rsidRPr="0064774E" w:rsidRDefault="00A572DB">
      <w:pPr>
        <w:rPr>
          <w:rFonts w:ascii="Times New Roman" w:eastAsia="Times New Roman" w:hAnsi="Times New Roman" w:cs="Times New Roman"/>
          <w:sz w:val="20"/>
          <w:szCs w:val="20"/>
          <w:lang w:val="en-US"/>
        </w:rPr>
      </w:pPr>
    </w:p>
    <w:p w14:paraId="7294C108" w14:textId="77777777" w:rsidR="00A572DB" w:rsidRPr="00696D52" w:rsidRDefault="00295335">
      <w:pPr>
        <w:pStyle w:val="BodyText"/>
        <w:numPr>
          <w:ilvl w:val="0"/>
          <w:numId w:val="13"/>
        </w:numPr>
        <w:tabs>
          <w:tab w:val="left" w:pos="544"/>
        </w:tabs>
        <w:spacing w:before="108"/>
        <w:jc w:val="both"/>
      </w:pPr>
      <w:r>
        <w:t>The Committee, in collaboration with other public or private entities, shall be responsible for:</w:t>
      </w:r>
    </w:p>
    <w:p w14:paraId="4FBE368F" w14:textId="77777777" w:rsidR="00A572DB" w:rsidRPr="00696D52" w:rsidRDefault="00295335">
      <w:pPr>
        <w:pStyle w:val="BodyText"/>
        <w:numPr>
          <w:ilvl w:val="1"/>
          <w:numId w:val="13"/>
        </w:numPr>
        <w:tabs>
          <w:tab w:val="left" w:pos="830"/>
        </w:tabs>
        <w:spacing w:before="117" w:line="250" w:lineRule="auto"/>
        <w:ind w:right="107" w:hanging="283"/>
        <w:jc w:val="both"/>
      </w:pPr>
      <w:r>
        <w:t>promoting educational measures with regard to the legal use of digital works, including through the adoption of automatic redirection procedures to specific web pages for this purpose;</w:t>
      </w:r>
    </w:p>
    <w:p w14:paraId="4F3FE018" w14:textId="77777777" w:rsidR="00A572DB" w:rsidRPr="00696D52" w:rsidRDefault="00295335">
      <w:pPr>
        <w:pStyle w:val="BodyText"/>
        <w:numPr>
          <w:ilvl w:val="1"/>
          <w:numId w:val="13"/>
        </w:numPr>
        <w:tabs>
          <w:tab w:val="left" w:pos="830"/>
        </w:tabs>
        <w:spacing w:before="108" w:line="249" w:lineRule="auto"/>
        <w:ind w:right="109" w:hanging="283"/>
        <w:jc w:val="both"/>
      </w:pPr>
      <w:r>
        <w:t>drawing up measures to support the development of digital works, to remove existing barriers and to promote commercial initiatives for wider availability;</w:t>
      </w:r>
    </w:p>
    <w:p w14:paraId="6084D1E2" w14:textId="77777777" w:rsidR="00A572DB" w:rsidRPr="00696D52" w:rsidRDefault="00295335">
      <w:pPr>
        <w:pStyle w:val="BodyText"/>
        <w:numPr>
          <w:ilvl w:val="1"/>
          <w:numId w:val="13"/>
        </w:numPr>
        <w:tabs>
          <w:tab w:val="left" w:pos="830"/>
        </w:tabs>
        <w:spacing w:before="109"/>
        <w:ind w:hanging="283"/>
      </w:pPr>
      <w:r>
        <w:t>monitoring the development of the legal offer of digital works;</w:t>
      </w:r>
    </w:p>
    <w:p w14:paraId="6274AAC9" w14:textId="77777777" w:rsidR="00A572DB" w:rsidRPr="00696D52" w:rsidRDefault="00295335">
      <w:pPr>
        <w:pStyle w:val="BodyText"/>
        <w:numPr>
          <w:ilvl w:val="1"/>
          <w:numId w:val="13"/>
        </w:numPr>
        <w:tabs>
          <w:tab w:val="left" w:pos="830"/>
        </w:tabs>
        <w:spacing w:before="153" w:line="250" w:lineRule="auto"/>
        <w:ind w:right="110" w:hanging="283"/>
        <w:jc w:val="both"/>
      </w:pPr>
      <w:r>
        <w:t>monitoring the application of this Regulation, including with reference to the methods for implementing the Authority’s provisions;</w:t>
      </w:r>
    </w:p>
    <w:p w14:paraId="30C8B923" w14:textId="77777777" w:rsidR="00A572DB" w:rsidRPr="00696D52" w:rsidRDefault="00295335">
      <w:pPr>
        <w:pStyle w:val="BodyText"/>
        <w:numPr>
          <w:ilvl w:val="1"/>
          <w:numId w:val="13"/>
        </w:numPr>
        <w:tabs>
          <w:tab w:val="left" w:pos="830"/>
        </w:tabs>
        <w:spacing w:before="106" w:line="250" w:lineRule="auto"/>
        <w:ind w:right="112" w:hanging="283"/>
        <w:jc w:val="both"/>
      </w:pPr>
      <w:r>
        <w:t>formulating hypotheses for adapting this Regulation in relation to the technological innovation and the evolution of the markets.</w:t>
      </w:r>
    </w:p>
    <w:p w14:paraId="1F733E92" w14:textId="77777777" w:rsidR="00A572DB" w:rsidRPr="00696D52" w:rsidRDefault="00295335" w:rsidP="008B7D9F">
      <w:pPr>
        <w:pStyle w:val="BodyText"/>
        <w:numPr>
          <w:ilvl w:val="0"/>
          <w:numId w:val="13"/>
        </w:numPr>
        <w:tabs>
          <w:tab w:val="left" w:pos="544"/>
        </w:tabs>
        <w:spacing w:before="108"/>
        <w:jc w:val="both"/>
      </w:pPr>
      <w:r>
        <w:t>The Committee shall avail itself of a technical secretariat set up within the Directorate.</w:t>
      </w:r>
    </w:p>
    <w:p w14:paraId="23342C20" w14:textId="77777777" w:rsidR="00A572DB" w:rsidRPr="0064774E" w:rsidRDefault="00A572DB">
      <w:pPr>
        <w:spacing w:before="1"/>
        <w:rPr>
          <w:rFonts w:ascii="Times New Roman" w:eastAsia="Times New Roman" w:hAnsi="Times New Roman" w:cs="Times New Roman"/>
          <w:sz w:val="31"/>
          <w:szCs w:val="31"/>
          <w:lang w:val="en-US"/>
        </w:rPr>
      </w:pPr>
    </w:p>
    <w:p w14:paraId="238D8D3C" w14:textId="77777777" w:rsidR="00A572DB" w:rsidRPr="00696D52" w:rsidRDefault="00295335">
      <w:pPr>
        <w:pStyle w:val="Heading1"/>
        <w:ind w:left="361" w:right="374"/>
        <w:jc w:val="center"/>
        <w:rPr>
          <w:b w:val="0"/>
          <w:bCs w:val="0"/>
        </w:rPr>
      </w:pPr>
      <w:r>
        <w:t>Chapter III</w:t>
      </w:r>
    </w:p>
    <w:p w14:paraId="087006D3" w14:textId="77777777" w:rsidR="00A572DB" w:rsidRPr="0064774E" w:rsidRDefault="00A572DB">
      <w:pPr>
        <w:spacing w:before="1"/>
        <w:rPr>
          <w:rFonts w:ascii="Times New Roman" w:eastAsia="Times New Roman" w:hAnsi="Times New Roman" w:cs="Times New Roman"/>
          <w:b/>
          <w:bCs/>
          <w:sz w:val="31"/>
          <w:szCs w:val="31"/>
          <w:lang w:val="en-US"/>
        </w:rPr>
      </w:pPr>
    </w:p>
    <w:p w14:paraId="4CC27FD4" w14:textId="77777777" w:rsidR="00A572DB" w:rsidRPr="00696D52" w:rsidRDefault="00295335">
      <w:pPr>
        <w:spacing w:line="248" w:lineRule="auto"/>
        <w:ind w:left="125" w:right="135"/>
        <w:jc w:val="center"/>
        <w:rPr>
          <w:rFonts w:ascii="Times New Roman" w:eastAsia="Times New Roman" w:hAnsi="Times New Roman" w:cs="Times New Roman"/>
          <w:sz w:val="24"/>
          <w:szCs w:val="24"/>
        </w:rPr>
      </w:pPr>
      <w:r>
        <w:rPr>
          <w:rFonts w:ascii="Times New Roman" w:hAnsi="Times New Roman"/>
          <w:b/>
          <w:sz w:val="24"/>
        </w:rPr>
        <w:t>Online copyright protection procedures pursuant to Legislative Decree No 70 of 9 April 2003</w:t>
      </w:r>
    </w:p>
    <w:p w14:paraId="5CAEC42D" w14:textId="77777777" w:rsidR="00A572DB" w:rsidRPr="0064774E" w:rsidRDefault="00A572DB">
      <w:pPr>
        <w:spacing w:before="3"/>
        <w:rPr>
          <w:rFonts w:ascii="Times New Roman" w:eastAsia="Times New Roman" w:hAnsi="Times New Roman" w:cs="Times New Roman"/>
          <w:b/>
          <w:bCs/>
          <w:sz w:val="30"/>
          <w:szCs w:val="30"/>
          <w:lang w:val="en-US"/>
        </w:rPr>
      </w:pPr>
    </w:p>
    <w:p w14:paraId="37A8DC39" w14:textId="77777777" w:rsidR="00A572DB" w:rsidRPr="00696D52" w:rsidRDefault="00295335">
      <w:pPr>
        <w:ind w:left="360" w:right="375"/>
        <w:jc w:val="center"/>
        <w:rPr>
          <w:rFonts w:ascii="Times New Roman" w:eastAsia="Times New Roman" w:hAnsi="Times New Roman" w:cs="Times New Roman"/>
          <w:sz w:val="24"/>
          <w:szCs w:val="24"/>
        </w:rPr>
      </w:pPr>
      <w:bookmarkStart w:id="8" w:name="Art._5"/>
      <w:bookmarkEnd w:id="8"/>
      <w:r>
        <w:rPr>
          <w:rFonts w:ascii="Times New Roman"/>
          <w:b/>
          <w:sz w:val="24"/>
        </w:rPr>
        <w:t>Article 5</w:t>
      </w:r>
    </w:p>
    <w:p w14:paraId="6415436F" w14:textId="77777777" w:rsidR="00A572DB" w:rsidRPr="00696D52" w:rsidRDefault="00295335">
      <w:pPr>
        <w:pStyle w:val="Heading2"/>
        <w:ind w:left="360" w:right="375"/>
        <w:jc w:val="center"/>
        <w:rPr>
          <w:b w:val="0"/>
          <w:bCs w:val="0"/>
          <w:i w:val="0"/>
        </w:rPr>
      </w:pPr>
      <w:bookmarkStart w:id="9" w:name="Modalità_di_intervento"/>
      <w:bookmarkEnd w:id="9"/>
      <w:r>
        <w:t>Methods of intervention</w:t>
      </w:r>
    </w:p>
    <w:p w14:paraId="1EC8D32A" w14:textId="77777777" w:rsidR="00A572DB" w:rsidRPr="00696D52" w:rsidRDefault="00295335">
      <w:pPr>
        <w:pStyle w:val="BodyText"/>
        <w:spacing w:before="117" w:line="250" w:lineRule="auto"/>
        <w:ind w:right="111"/>
        <w:jc w:val="both"/>
      </w:pPr>
      <w:r>
        <w:t>1. Without prejudice to any self-regulated notice and take-down procedures, for the purposes of copyright protection on electronic communications networks, the Authority shall intervene upon application of one of the parties, pursuant to this Chapter and the subsequent Chapter.</w:t>
      </w:r>
    </w:p>
    <w:p w14:paraId="1959C3EF" w14:textId="77777777" w:rsidR="00A572DB" w:rsidRPr="0064774E" w:rsidRDefault="00A572DB">
      <w:pPr>
        <w:spacing w:before="7"/>
        <w:rPr>
          <w:rFonts w:ascii="Times New Roman" w:eastAsia="Times New Roman" w:hAnsi="Times New Roman" w:cs="Times New Roman"/>
          <w:sz w:val="19"/>
          <w:szCs w:val="19"/>
          <w:lang w:val="en-US"/>
        </w:rPr>
      </w:pPr>
    </w:p>
    <w:p w14:paraId="23BE5ADA" w14:textId="77777777" w:rsidR="00A572DB" w:rsidRPr="00696D52" w:rsidRDefault="00295335">
      <w:pPr>
        <w:pStyle w:val="Heading1"/>
        <w:ind w:left="360" w:right="375"/>
        <w:jc w:val="center"/>
        <w:rPr>
          <w:b w:val="0"/>
          <w:bCs w:val="0"/>
        </w:rPr>
      </w:pPr>
      <w:bookmarkStart w:id="10" w:name="Art._6"/>
      <w:bookmarkEnd w:id="10"/>
      <w:r>
        <w:t>Article 6</w:t>
      </w:r>
    </w:p>
    <w:p w14:paraId="58B02B6B" w14:textId="77777777" w:rsidR="00A572DB" w:rsidRPr="00696D52" w:rsidRDefault="00295335">
      <w:pPr>
        <w:pStyle w:val="Heading2"/>
        <w:ind w:right="373"/>
        <w:jc w:val="center"/>
        <w:rPr>
          <w:b w:val="0"/>
          <w:bCs w:val="0"/>
          <w:i w:val="0"/>
        </w:rPr>
      </w:pPr>
      <w:r>
        <w:t>Application to the Authority</w:t>
      </w:r>
    </w:p>
    <w:p w14:paraId="797E99FC" w14:textId="77777777" w:rsidR="00A572DB" w:rsidRPr="00696D52" w:rsidRDefault="00295335">
      <w:pPr>
        <w:pStyle w:val="BodyText"/>
        <w:numPr>
          <w:ilvl w:val="0"/>
          <w:numId w:val="12"/>
        </w:numPr>
        <w:tabs>
          <w:tab w:val="left" w:pos="544"/>
        </w:tabs>
        <w:spacing w:before="163" w:line="250" w:lineRule="auto"/>
        <w:ind w:right="109"/>
        <w:jc w:val="both"/>
      </w:pPr>
      <w:r>
        <w:t>If a digital work is believed to have been made available on the internet in violation of the Copyright Law, including through the offer of products, components or services in violation of copyright and related rights, or through the advertising, promotion or description of activities in violation of copyright and related rights, an entitled person may submit an application to the Authority, requesting its removal.</w:t>
      </w:r>
    </w:p>
    <w:p w14:paraId="08E64AE4"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05D3C780" w14:textId="77777777" w:rsidR="00A572DB" w:rsidRPr="0064774E" w:rsidRDefault="00A572DB">
      <w:pPr>
        <w:rPr>
          <w:rFonts w:ascii="Times New Roman" w:eastAsia="Times New Roman" w:hAnsi="Times New Roman" w:cs="Times New Roman"/>
          <w:sz w:val="20"/>
          <w:szCs w:val="20"/>
          <w:lang w:val="en-US"/>
        </w:rPr>
      </w:pPr>
    </w:p>
    <w:p w14:paraId="28993598" w14:textId="77777777" w:rsidR="00A572DB" w:rsidRPr="0064774E" w:rsidRDefault="00A572DB">
      <w:pPr>
        <w:rPr>
          <w:rFonts w:ascii="Times New Roman" w:eastAsia="Times New Roman" w:hAnsi="Times New Roman" w:cs="Times New Roman"/>
          <w:sz w:val="20"/>
          <w:szCs w:val="20"/>
          <w:lang w:val="en-US"/>
        </w:rPr>
      </w:pPr>
    </w:p>
    <w:p w14:paraId="18A9D59F" w14:textId="77777777" w:rsidR="00A572DB" w:rsidRPr="0064774E" w:rsidRDefault="00A572DB">
      <w:pPr>
        <w:rPr>
          <w:rFonts w:ascii="Times New Roman" w:eastAsia="Times New Roman" w:hAnsi="Times New Roman" w:cs="Times New Roman"/>
          <w:sz w:val="20"/>
          <w:szCs w:val="20"/>
          <w:lang w:val="en-US"/>
        </w:rPr>
      </w:pPr>
    </w:p>
    <w:p w14:paraId="46750097" w14:textId="77777777" w:rsidR="00A572DB" w:rsidRPr="0064774E" w:rsidRDefault="00A572DB">
      <w:pPr>
        <w:rPr>
          <w:rFonts w:ascii="Times New Roman" w:eastAsia="Times New Roman" w:hAnsi="Times New Roman" w:cs="Times New Roman"/>
          <w:sz w:val="20"/>
          <w:szCs w:val="20"/>
          <w:lang w:val="en-US"/>
        </w:rPr>
      </w:pPr>
    </w:p>
    <w:p w14:paraId="11A473CE" w14:textId="77777777" w:rsidR="00A572DB" w:rsidRPr="0064774E" w:rsidRDefault="00A572DB">
      <w:pPr>
        <w:rPr>
          <w:rFonts w:ascii="Times New Roman" w:eastAsia="Times New Roman" w:hAnsi="Times New Roman" w:cs="Times New Roman"/>
          <w:sz w:val="20"/>
          <w:szCs w:val="20"/>
          <w:lang w:val="en-US"/>
        </w:rPr>
      </w:pPr>
    </w:p>
    <w:p w14:paraId="6CFB5C3B" w14:textId="77777777" w:rsidR="00A572DB" w:rsidRPr="0064774E" w:rsidRDefault="00A572DB">
      <w:pPr>
        <w:rPr>
          <w:rFonts w:ascii="Times New Roman" w:eastAsia="Times New Roman" w:hAnsi="Times New Roman" w:cs="Times New Roman"/>
          <w:sz w:val="20"/>
          <w:szCs w:val="20"/>
          <w:lang w:val="en-US"/>
        </w:rPr>
      </w:pPr>
    </w:p>
    <w:p w14:paraId="020E3EB2" w14:textId="77777777" w:rsidR="00A572DB" w:rsidRPr="0064774E" w:rsidRDefault="00A572DB">
      <w:pPr>
        <w:spacing w:before="2"/>
        <w:rPr>
          <w:rFonts w:ascii="Times New Roman" w:eastAsia="Times New Roman" w:hAnsi="Times New Roman" w:cs="Times New Roman"/>
          <w:sz w:val="21"/>
          <w:szCs w:val="21"/>
          <w:lang w:val="en-US"/>
        </w:rPr>
      </w:pPr>
    </w:p>
    <w:p w14:paraId="7787DE7E" w14:textId="77777777" w:rsidR="00A572DB" w:rsidRPr="00696D52" w:rsidRDefault="00295335">
      <w:pPr>
        <w:pStyle w:val="BodyText"/>
        <w:numPr>
          <w:ilvl w:val="0"/>
          <w:numId w:val="12"/>
        </w:numPr>
        <w:tabs>
          <w:tab w:val="left" w:pos="544"/>
        </w:tabs>
        <w:spacing w:before="0" w:line="250" w:lineRule="auto"/>
        <w:ind w:right="111"/>
        <w:jc w:val="both"/>
      </w:pPr>
      <w:r>
        <w:t>The application to the Authority referred to in paragraph 1 shall be submitted by using and filling out in its entirety, under penalty of inadmissibility, the form made available on the Authority’s website and by attaching any useful documentation to prove ownership of the right.</w:t>
      </w:r>
    </w:p>
    <w:p w14:paraId="326F91F2" w14:textId="77777777" w:rsidR="00A572DB" w:rsidRPr="00696D52" w:rsidRDefault="00295335">
      <w:pPr>
        <w:pStyle w:val="BodyText"/>
        <w:numPr>
          <w:ilvl w:val="0"/>
          <w:numId w:val="12"/>
        </w:numPr>
        <w:tabs>
          <w:tab w:val="left" w:pos="544"/>
        </w:tabs>
        <w:spacing w:before="106" w:line="250" w:lineRule="auto"/>
        <w:ind w:right="108"/>
        <w:jc w:val="both"/>
      </w:pPr>
      <w:r>
        <w:t>The proceedings before the Authority must not be conducted if proceedings before the Judicial Authority are pending for the same rights relating to the same works.</w:t>
      </w:r>
    </w:p>
    <w:p w14:paraId="7D3EB95E" w14:textId="77777777" w:rsidR="00A572DB" w:rsidRPr="00696D52" w:rsidRDefault="00295335">
      <w:pPr>
        <w:pStyle w:val="BodyText"/>
        <w:numPr>
          <w:ilvl w:val="0"/>
          <w:numId w:val="12"/>
        </w:numPr>
        <w:tabs>
          <w:tab w:val="left" w:pos="544"/>
        </w:tabs>
        <w:spacing w:before="139"/>
        <w:jc w:val="both"/>
      </w:pPr>
      <w:r>
        <w:t>The Directorate shall administratively archive applications that are:</w:t>
      </w:r>
    </w:p>
    <w:p w14:paraId="6A5A3DC9" w14:textId="77777777" w:rsidR="00A572DB" w:rsidRPr="00696D52" w:rsidRDefault="00295335">
      <w:pPr>
        <w:pStyle w:val="BodyText"/>
        <w:numPr>
          <w:ilvl w:val="1"/>
          <w:numId w:val="12"/>
        </w:numPr>
        <w:tabs>
          <w:tab w:val="left" w:pos="969"/>
        </w:tabs>
        <w:spacing w:line="250" w:lineRule="auto"/>
        <w:ind w:right="112" w:hanging="424"/>
      </w:pPr>
      <w:r>
        <w:t>inadmissible due to a failure to comply with the provisions referred to in paragraph 2 or due to lack of essential information;</w:t>
      </w:r>
    </w:p>
    <w:p w14:paraId="230144ED" w14:textId="77777777" w:rsidR="00A572DB" w:rsidRPr="00696D52" w:rsidRDefault="00295335">
      <w:pPr>
        <w:pStyle w:val="BodyText"/>
        <w:numPr>
          <w:ilvl w:val="1"/>
          <w:numId w:val="12"/>
        </w:numPr>
        <w:tabs>
          <w:tab w:val="left" w:pos="969"/>
        </w:tabs>
        <w:spacing w:before="106" w:line="250" w:lineRule="auto"/>
        <w:ind w:right="112" w:hanging="424"/>
      </w:pPr>
      <w:r>
        <w:t>inadmissible pursuant to paragraph 3 or due to elimination of the alleged infringement;</w:t>
      </w:r>
    </w:p>
    <w:p w14:paraId="02BE0A13" w14:textId="77777777" w:rsidR="00A572DB" w:rsidRPr="00696D52" w:rsidRDefault="00295335">
      <w:pPr>
        <w:pStyle w:val="BodyText"/>
        <w:numPr>
          <w:ilvl w:val="1"/>
          <w:numId w:val="12"/>
        </w:numPr>
        <w:tabs>
          <w:tab w:val="left" w:pos="969"/>
        </w:tabs>
        <w:spacing w:before="158" w:line="248" w:lineRule="auto"/>
        <w:ind w:right="112" w:hanging="424"/>
      </w:pPr>
      <w:r>
        <w:t>inadmissible as they do not fall under the scope of application of this regulation;</w:t>
      </w:r>
    </w:p>
    <w:p w14:paraId="4F952370" w14:textId="77777777" w:rsidR="00A572DB" w:rsidRPr="00696D52" w:rsidRDefault="00295335">
      <w:pPr>
        <w:pStyle w:val="BodyText"/>
        <w:numPr>
          <w:ilvl w:val="1"/>
          <w:numId w:val="12"/>
        </w:numPr>
        <w:tabs>
          <w:tab w:val="left" w:pos="969"/>
        </w:tabs>
        <w:spacing w:before="110"/>
        <w:ind w:hanging="424"/>
      </w:pPr>
      <w:r>
        <w:t>manifestly unfounded;</w:t>
      </w:r>
    </w:p>
    <w:p w14:paraId="277D63CC" w14:textId="77777777" w:rsidR="00A572DB" w:rsidRPr="00696D52" w:rsidRDefault="00295335">
      <w:pPr>
        <w:pStyle w:val="BodyText"/>
        <w:numPr>
          <w:ilvl w:val="1"/>
          <w:numId w:val="12"/>
        </w:numPr>
        <w:tabs>
          <w:tab w:val="left" w:pos="969"/>
        </w:tabs>
        <w:spacing w:line="250" w:lineRule="auto"/>
        <w:ind w:right="112" w:hanging="424"/>
      </w:pPr>
      <w:r>
        <w:t>withdrawn after notice is sent of the initiation of the proceedings referred to in paragraph 7 and before the decisions of the board referred to in Article 8.</w:t>
      </w:r>
    </w:p>
    <w:p w14:paraId="106A4701" w14:textId="77777777" w:rsidR="00A572DB" w:rsidRPr="00696D52" w:rsidRDefault="00295335">
      <w:pPr>
        <w:pStyle w:val="BodyText"/>
        <w:numPr>
          <w:ilvl w:val="0"/>
          <w:numId w:val="12"/>
        </w:numPr>
        <w:tabs>
          <w:tab w:val="left" w:pos="544"/>
        </w:tabs>
        <w:spacing w:before="108" w:line="249" w:lineRule="auto"/>
        <w:ind w:right="111"/>
        <w:jc w:val="both"/>
      </w:pPr>
      <w:r>
        <w:t>The directorate notifies the applicant about the archiving pursuant to paragraph 4(a), (b), (c) and (d), and the addressees of the communication on the initiation of proceedings referred to in Article 7(1), about the archiving pursuant to paragraph 4(e). The Directorate shall periodically inform the board of the aforementioned archiving.</w:t>
      </w:r>
    </w:p>
    <w:p w14:paraId="5832A630" w14:textId="77777777" w:rsidR="00A572DB" w:rsidRPr="00696D52" w:rsidRDefault="00295335">
      <w:pPr>
        <w:pStyle w:val="BodyText"/>
        <w:numPr>
          <w:ilvl w:val="0"/>
          <w:numId w:val="12"/>
        </w:numPr>
        <w:tabs>
          <w:tab w:val="left" w:pos="544"/>
        </w:tabs>
        <w:spacing w:before="109" w:line="248" w:lineRule="auto"/>
        <w:ind w:right="110"/>
        <w:jc w:val="both"/>
      </w:pPr>
      <w:r>
        <w:t>With reference to the applications that have not been administratively archived, the Directorate shall initiate the proceedings pursuant to Article 7.</w:t>
      </w:r>
    </w:p>
    <w:p w14:paraId="2A1E5B73" w14:textId="77777777" w:rsidR="00A572DB" w:rsidRPr="00696D52" w:rsidRDefault="00295335">
      <w:pPr>
        <w:pStyle w:val="BodyText"/>
        <w:numPr>
          <w:ilvl w:val="0"/>
          <w:numId w:val="12"/>
        </w:numPr>
        <w:tabs>
          <w:tab w:val="left" w:pos="544"/>
        </w:tabs>
        <w:spacing w:before="146" w:line="250" w:lineRule="auto"/>
        <w:ind w:right="113"/>
        <w:jc w:val="both"/>
      </w:pPr>
      <w:r>
        <w:t>The Directorate shall initiate the administrative archiving or the proceedings within 7 days of receipt of the applications or of the additional documents requested by the Directorate for the purpose of admitting these applications.</w:t>
      </w:r>
    </w:p>
    <w:p w14:paraId="69A726B6" w14:textId="77777777" w:rsidR="00A572DB" w:rsidRPr="00696D52" w:rsidRDefault="00295335">
      <w:pPr>
        <w:pStyle w:val="BodyText"/>
        <w:numPr>
          <w:ilvl w:val="0"/>
          <w:numId w:val="12"/>
        </w:numPr>
        <w:tabs>
          <w:tab w:val="left" w:pos="544"/>
        </w:tabs>
        <w:spacing w:before="108" w:line="249" w:lineRule="auto"/>
        <w:ind w:right="112"/>
        <w:jc w:val="both"/>
      </w:pPr>
      <w:r>
        <w:t>If the reported conduct amounts to cases that fall within the competence of other administrations, the Directorate shall transmit the documents of the applications archived pursuant to paragraph 4</w:t>
      </w:r>
      <w:r>
        <w:rPr>
          <w:i/>
        </w:rPr>
        <w:t xml:space="preserve">(c) </w:t>
      </w:r>
      <w:r>
        <w:t xml:space="preserve">and </w:t>
      </w:r>
      <w:r>
        <w:rPr>
          <w:i/>
        </w:rPr>
        <w:t>(d)</w:t>
      </w:r>
      <w:r>
        <w:t xml:space="preserve"> of this Article.</w:t>
      </w:r>
    </w:p>
    <w:p w14:paraId="4C850F73" w14:textId="77777777" w:rsidR="00A572DB" w:rsidRPr="0064774E" w:rsidRDefault="00A572DB">
      <w:pPr>
        <w:spacing w:before="11"/>
        <w:rPr>
          <w:rFonts w:ascii="Times New Roman" w:eastAsia="Times New Roman" w:hAnsi="Times New Roman" w:cs="Times New Roman"/>
          <w:sz w:val="19"/>
          <w:szCs w:val="19"/>
          <w:lang w:val="en-US"/>
        </w:rPr>
      </w:pPr>
    </w:p>
    <w:p w14:paraId="27AE87DE" w14:textId="77777777" w:rsidR="00A572DB" w:rsidRPr="00696D52" w:rsidRDefault="00295335">
      <w:pPr>
        <w:pStyle w:val="Heading1"/>
        <w:ind w:left="360" w:right="375"/>
        <w:jc w:val="center"/>
        <w:rPr>
          <w:b w:val="0"/>
          <w:bCs w:val="0"/>
        </w:rPr>
      </w:pPr>
      <w:bookmarkStart w:id="11" w:name="Art._7"/>
      <w:bookmarkEnd w:id="11"/>
      <w:r>
        <w:t>Article 7</w:t>
      </w:r>
    </w:p>
    <w:p w14:paraId="6D9F285C" w14:textId="77777777" w:rsidR="00A572DB" w:rsidRPr="00696D52" w:rsidRDefault="00295335">
      <w:pPr>
        <w:pStyle w:val="Heading2"/>
        <w:ind w:right="375"/>
        <w:jc w:val="center"/>
        <w:rPr>
          <w:b w:val="0"/>
          <w:bCs w:val="0"/>
          <w:i w:val="0"/>
        </w:rPr>
      </w:pPr>
      <w:r>
        <w:t>Procedure of inquiry before the Directorate</w:t>
      </w:r>
    </w:p>
    <w:p w14:paraId="0DDC5406" w14:textId="08FA48C7" w:rsidR="00A572DB" w:rsidRPr="00696D52" w:rsidRDefault="00295335">
      <w:pPr>
        <w:pStyle w:val="BodyText"/>
        <w:numPr>
          <w:ilvl w:val="0"/>
          <w:numId w:val="11"/>
        </w:numPr>
        <w:tabs>
          <w:tab w:val="left" w:pos="811"/>
        </w:tabs>
        <w:spacing w:before="141" w:line="249" w:lineRule="auto"/>
        <w:ind w:right="112" w:hanging="10"/>
        <w:jc w:val="both"/>
      </w:pPr>
      <w:r>
        <w:t xml:space="preserve">The Directorate shall report the initiation of proceedings to the party that submitted the application pursuant to Article 6(1), the service providers identified for this purpose, as well as, if traceable, the uploader and the web page and website managers. </w:t>
      </w:r>
    </w:p>
    <w:p w14:paraId="589034BB" w14:textId="77777777" w:rsidR="00A572DB" w:rsidRPr="0064774E" w:rsidRDefault="00A572DB">
      <w:pPr>
        <w:spacing w:line="249" w:lineRule="auto"/>
        <w:jc w:val="both"/>
        <w:rPr>
          <w:lang w:val="en-US"/>
        </w:rPr>
        <w:sectPr w:rsidR="00A572DB" w:rsidRPr="0064774E">
          <w:pgSz w:w="11900" w:h="16850"/>
          <w:pgMar w:top="1500" w:right="1560" w:bottom="1200" w:left="1580" w:header="712" w:footer="1008" w:gutter="0"/>
          <w:cols w:space="720"/>
        </w:sectPr>
      </w:pPr>
    </w:p>
    <w:p w14:paraId="2F43DFDF" w14:textId="77777777" w:rsidR="00A572DB" w:rsidRPr="0064774E" w:rsidRDefault="00A572DB">
      <w:pPr>
        <w:rPr>
          <w:rFonts w:ascii="Times New Roman" w:eastAsia="Times New Roman" w:hAnsi="Times New Roman" w:cs="Times New Roman"/>
          <w:sz w:val="20"/>
          <w:szCs w:val="20"/>
          <w:lang w:val="en-US"/>
        </w:rPr>
      </w:pPr>
    </w:p>
    <w:p w14:paraId="59F0441A" w14:textId="77777777" w:rsidR="00A572DB" w:rsidRPr="0064774E" w:rsidRDefault="00A572DB">
      <w:pPr>
        <w:rPr>
          <w:rFonts w:ascii="Times New Roman" w:eastAsia="Times New Roman" w:hAnsi="Times New Roman" w:cs="Times New Roman"/>
          <w:sz w:val="20"/>
          <w:szCs w:val="20"/>
          <w:lang w:val="en-US"/>
        </w:rPr>
      </w:pPr>
    </w:p>
    <w:p w14:paraId="71718E55" w14:textId="77777777" w:rsidR="00A572DB" w:rsidRPr="0064774E" w:rsidRDefault="00A572DB">
      <w:pPr>
        <w:rPr>
          <w:rFonts w:ascii="Times New Roman" w:eastAsia="Times New Roman" w:hAnsi="Times New Roman" w:cs="Times New Roman"/>
          <w:sz w:val="20"/>
          <w:szCs w:val="20"/>
          <w:lang w:val="en-US"/>
        </w:rPr>
      </w:pPr>
    </w:p>
    <w:p w14:paraId="2C6E3A82" w14:textId="77777777" w:rsidR="00A572DB" w:rsidRPr="0064774E" w:rsidRDefault="00A572DB">
      <w:pPr>
        <w:rPr>
          <w:rFonts w:ascii="Times New Roman" w:eastAsia="Times New Roman" w:hAnsi="Times New Roman" w:cs="Times New Roman"/>
          <w:sz w:val="20"/>
          <w:szCs w:val="20"/>
          <w:lang w:val="en-US"/>
        </w:rPr>
      </w:pPr>
    </w:p>
    <w:p w14:paraId="1BC748CC" w14:textId="77777777" w:rsidR="00A572DB" w:rsidRPr="0064774E" w:rsidRDefault="00A572DB">
      <w:pPr>
        <w:rPr>
          <w:rFonts w:ascii="Times New Roman" w:eastAsia="Times New Roman" w:hAnsi="Times New Roman" w:cs="Times New Roman"/>
          <w:sz w:val="20"/>
          <w:szCs w:val="20"/>
          <w:lang w:val="en-US"/>
        </w:rPr>
      </w:pPr>
    </w:p>
    <w:p w14:paraId="47407D18" w14:textId="77777777" w:rsidR="00A572DB" w:rsidRPr="0064774E" w:rsidRDefault="00A572DB">
      <w:pPr>
        <w:rPr>
          <w:rFonts w:ascii="Times New Roman" w:eastAsia="Times New Roman" w:hAnsi="Times New Roman" w:cs="Times New Roman"/>
          <w:sz w:val="20"/>
          <w:szCs w:val="20"/>
          <w:lang w:val="en-US"/>
        </w:rPr>
      </w:pPr>
    </w:p>
    <w:p w14:paraId="100BEA66" w14:textId="77777777" w:rsidR="00A572DB" w:rsidRPr="0064774E" w:rsidRDefault="00A572DB">
      <w:pPr>
        <w:spacing w:before="2"/>
        <w:rPr>
          <w:rFonts w:ascii="Times New Roman" w:eastAsia="Times New Roman" w:hAnsi="Times New Roman" w:cs="Times New Roman"/>
          <w:sz w:val="21"/>
          <w:szCs w:val="21"/>
          <w:lang w:val="en-US"/>
        </w:rPr>
      </w:pPr>
    </w:p>
    <w:p w14:paraId="342BF504" w14:textId="6A1B27AE" w:rsidR="00A572DB" w:rsidRPr="00696D52" w:rsidRDefault="009F75EC">
      <w:pPr>
        <w:pStyle w:val="BodyText"/>
        <w:spacing w:before="0" w:line="250" w:lineRule="auto"/>
        <w:ind w:right="110" w:firstLine="0"/>
        <w:jc w:val="both"/>
        <w:rPr>
          <w:rFonts w:cs="Times New Roman"/>
        </w:rPr>
      </w:pPr>
      <w:r>
        <w:t>The notice of the initiation of proceedings shall contain the exact identity of the digital works that are alleged to have been disseminated in violation of the Copyright Law, a list of the provisions that are alleged to have been violated, a summary of the facts and of the results of the investigations carried out, the name of the competent office and of the person in charge of the proceedings to whom any rebuttal arguments are to be submitted, and the deadline for the conclusion of the proceedings.</w:t>
      </w:r>
    </w:p>
    <w:p w14:paraId="15636981" w14:textId="77777777" w:rsidR="00A572DB" w:rsidRPr="00696D52" w:rsidRDefault="00295335">
      <w:pPr>
        <w:pStyle w:val="BodyText"/>
        <w:numPr>
          <w:ilvl w:val="0"/>
          <w:numId w:val="11"/>
        </w:numPr>
        <w:tabs>
          <w:tab w:val="left" w:pos="811"/>
        </w:tabs>
        <w:spacing w:before="109" w:line="249" w:lineRule="auto"/>
        <w:ind w:right="108" w:hanging="10"/>
        <w:jc w:val="both"/>
      </w:pPr>
      <w:r>
        <w:t>With the same notice referred to in paragraph 1, the Directorate shall inform the service providers, as well as the uploader and the web page and website managers, if they are traceable, that they may spontaneously comply with the request of the applicant, as referred to in Article 6(1).</w:t>
      </w:r>
    </w:p>
    <w:p w14:paraId="21D3458B" w14:textId="77777777" w:rsidR="00A572DB" w:rsidRPr="00696D52" w:rsidRDefault="00295335">
      <w:pPr>
        <w:pStyle w:val="BodyText"/>
        <w:numPr>
          <w:ilvl w:val="0"/>
          <w:numId w:val="11"/>
        </w:numPr>
        <w:tabs>
          <w:tab w:val="left" w:pos="811"/>
        </w:tabs>
        <w:spacing w:before="133" w:line="249" w:lineRule="auto"/>
        <w:ind w:right="110" w:hanging="10"/>
        <w:jc w:val="both"/>
      </w:pPr>
      <w:r>
        <w:t>If the service providers, the uploader or the web page or website managers spontaneously comply as referred to in paragraph 2, they shall simultaneously notify the Directorate.</w:t>
      </w:r>
    </w:p>
    <w:p w14:paraId="411FAA81" w14:textId="2109F1AB" w:rsidR="00A572DB" w:rsidRPr="00696D52" w:rsidRDefault="00295335">
      <w:pPr>
        <w:pStyle w:val="BodyText"/>
        <w:spacing w:before="141" w:line="250" w:lineRule="auto"/>
        <w:ind w:right="109"/>
        <w:jc w:val="both"/>
      </w:pPr>
      <w:r>
        <w:t>3</w:t>
      </w:r>
      <w:r>
        <w:rPr>
          <w:i/>
        </w:rPr>
        <w:t>a</w:t>
      </w:r>
      <w:r>
        <w:t>.</w:t>
      </w:r>
      <w:r w:rsidR="008B7D9F">
        <w:tab/>
      </w:r>
      <w:r>
        <w:t>If the spontaneous compliance referred to in paragraph 2 has taken place, the Directorate shall initiate the administrative archiving, notifying the addressees of the notice of the initiation of proceedings.</w:t>
      </w:r>
    </w:p>
    <w:p w14:paraId="76DCFBDD" w14:textId="77777777" w:rsidR="00A572DB" w:rsidRPr="00696D52" w:rsidRDefault="00295335">
      <w:pPr>
        <w:pStyle w:val="BodyText"/>
        <w:numPr>
          <w:ilvl w:val="0"/>
          <w:numId w:val="11"/>
        </w:numPr>
        <w:tabs>
          <w:tab w:val="left" w:pos="811"/>
        </w:tabs>
        <w:spacing w:before="108" w:line="249" w:lineRule="auto"/>
        <w:ind w:right="111" w:hanging="10"/>
        <w:jc w:val="both"/>
      </w:pPr>
      <w:r>
        <w:t>If the service providers, as well as the uploader or the web page or website managers decide to respond to the plea of the alleged infringement, they shall forward to the directorate within five days of receiving the communication, as referred to in paragraph 1, all useful elements for the purposes of the related inquiry.</w:t>
      </w:r>
    </w:p>
    <w:p w14:paraId="16B747CC" w14:textId="77777777" w:rsidR="00A572DB" w:rsidRPr="00696D52" w:rsidRDefault="00295335">
      <w:pPr>
        <w:pStyle w:val="BodyText"/>
        <w:numPr>
          <w:ilvl w:val="0"/>
          <w:numId w:val="11"/>
        </w:numPr>
        <w:tabs>
          <w:tab w:val="left" w:pos="811"/>
        </w:tabs>
        <w:spacing w:before="109" w:line="250" w:lineRule="auto"/>
        <w:ind w:right="110" w:hanging="10"/>
        <w:jc w:val="both"/>
      </w:pPr>
      <w:r>
        <w:t>In the event of preliminary enquiries or in the light of the complexity of the case, the Directorate may allow for an extension of the deadlines referred to in Article 6(7) and in paragraph 4 of this Article, without prejudice to the deadlines laid down in Article 8(6) and Article 9(1)</w:t>
      </w:r>
      <w:r>
        <w:rPr>
          <w:i/>
        </w:rPr>
        <w:t>(d)</w:t>
      </w:r>
      <w:r>
        <w:t>. If further background information is required for the investigation, the Directorate may also request it from the relevant parties, pursuant to Article 1(30) of Law No 249 of 31 July 1997.</w:t>
      </w:r>
    </w:p>
    <w:p w14:paraId="104A0FFD" w14:textId="77777777" w:rsidR="00A572DB" w:rsidRPr="00696D52" w:rsidRDefault="00295335">
      <w:pPr>
        <w:pStyle w:val="BodyText"/>
        <w:numPr>
          <w:ilvl w:val="0"/>
          <w:numId w:val="11"/>
        </w:numPr>
        <w:tabs>
          <w:tab w:val="left" w:pos="811"/>
        </w:tabs>
        <w:spacing w:before="106" w:line="250" w:lineRule="auto"/>
        <w:ind w:right="108" w:hanging="10"/>
        <w:jc w:val="both"/>
      </w:pPr>
      <w:r>
        <w:t>Except for the case of spontaneous compliance referred to in paragraph 3, the Directorate shall forward the documents to the board, and shall propose to either archive the case or adopt the measures referred to in Article 14(3) and Article 16(3) of the Decree. The documents shall not be forwarded to the board prior to the deadline referred to in paragraph 4.</w:t>
      </w:r>
    </w:p>
    <w:p w14:paraId="04541D34" w14:textId="77777777" w:rsidR="00A572DB" w:rsidRPr="00696D52" w:rsidRDefault="00295335">
      <w:pPr>
        <w:pStyle w:val="BodyText"/>
        <w:numPr>
          <w:ilvl w:val="0"/>
          <w:numId w:val="11"/>
        </w:numPr>
        <w:tabs>
          <w:tab w:val="left" w:pos="811"/>
        </w:tabs>
        <w:spacing w:before="134" w:line="249" w:lineRule="auto"/>
        <w:ind w:right="111" w:hanging="10"/>
        <w:jc w:val="both"/>
      </w:pPr>
      <w:r>
        <w:t>If, in the course of the proceedings, the applicant brings the matter before the Judicial Authority for the same rights relating to the same works, he/she shall promptly notify the Directorate, which shall archive the documents and forward them to the Judicial Authority, even if they have already been sent to the board pursuant to paragraph 6, and shall also notify the addressees of the notice of the initiation of proceedings.</w:t>
      </w:r>
    </w:p>
    <w:p w14:paraId="29F10186" w14:textId="77777777" w:rsidR="00A572DB" w:rsidRPr="00696D52" w:rsidRDefault="00295335">
      <w:pPr>
        <w:pStyle w:val="BodyText"/>
        <w:numPr>
          <w:ilvl w:val="0"/>
          <w:numId w:val="11"/>
        </w:numPr>
        <w:tabs>
          <w:tab w:val="left" w:pos="811"/>
        </w:tabs>
        <w:spacing w:before="150" w:line="250" w:lineRule="auto"/>
        <w:ind w:right="113" w:hanging="10"/>
        <w:jc w:val="both"/>
      </w:pPr>
      <w:r>
        <w:t>The Directorate shall inform the board periodically of any archiving performed pursuant to paragraphs 3 and 7.</w:t>
      </w:r>
    </w:p>
    <w:p w14:paraId="1DD43CE9"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72317834" w14:textId="77777777" w:rsidR="00A572DB" w:rsidRPr="0064774E" w:rsidRDefault="00A572DB">
      <w:pPr>
        <w:rPr>
          <w:rFonts w:ascii="Times New Roman" w:eastAsia="Times New Roman" w:hAnsi="Times New Roman" w:cs="Times New Roman"/>
          <w:sz w:val="20"/>
          <w:szCs w:val="20"/>
          <w:lang w:val="en-US"/>
        </w:rPr>
      </w:pPr>
    </w:p>
    <w:p w14:paraId="6EDD609E" w14:textId="77777777" w:rsidR="00A572DB" w:rsidRPr="0064774E" w:rsidRDefault="00A572DB">
      <w:pPr>
        <w:rPr>
          <w:rFonts w:ascii="Times New Roman" w:eastAsia="Times New Roman" w:hAnsi="Times New Roman" w:cs="Times New Roman"/>
          <w:sz w:val="20"/>
          <w:szCs w:val="20"/>
          <w:lang w:val="en-US"/>
        </w:rPr>
      </w:pPr>
    </w:p>
    <w:p w14:paraId="3DD085CF" w14:textId="77777777" w:rsidR="00A572DB" w:rsidRPr="0064774E" w:rsidRDefault="00A572DB">
      <w:pPr>
        <w:rPr>
          <w:rFonts w:ascii="Times New Roman" w:eastAsia="Times New Roman" w:hAnsi="Times New Roman" w:cs="Times New Roman"/>
          <w:sz w:val="20"/>
          <w:szCs w:val="20"/>
          <w:lang w:val="en-US"/>
        </w:rPr>
      </w:pPr>
    </w:p>
    <w:p w14:paraId="03AA2C25" w14:textId="77777777" w:rsidR="00A572DB" w:rsidRPr="0064774E" w:rsidRDefault="00A572DB">
      <w:pPr>
        <w:rPr>
          <w:rFonts w:ascii="Times New Roman" w:eastAsia="Times New Roman" w:hAnsi="Times New Roman" w:cs="Times New Roman"/>
          <w:sz w:val="20"/>
          <w:szCs w:val="20"/>
          <w:lang w:val="en-US"/>
        </w:rPr>
      </w:pPr>
    </w:p>
    <w:p w14:paraId="326C4808" w14:textId="77777777" w:rsidR="00A572DB" w:rsidRPr="0064774E" w:rsidRDefault="00A572DB">
      <w:pPr>
        <w:rPr>
          <w:rFonts w:ascii="Times New Roman" w:eastAsia="Times New Roman" w:hAnsi="Times New Roman" w:cs="Times New Roman"/>
          <w:sz w:val="20"/>
          <w:szCs w:val="20"/>
          <w:lang w:val="en-US"/>
        </w:rPr>
      </w:pPr>
    </w:p>
    <w:p w14:paraId="7F142468" w14:textId="77777777" w:rsidR="00A572DB" w:rsidRPr="0064774E" w:rsidRDefault="00A572DB">
      <w:pPr>
        <w:rPr>
          <w:rFonts w:ascii="Times New Roman" w:eastAsia="Times New Roman" w:hAnsi="Times New Roman" w:cs="Times New Roman"/>
          <w:sz w:val="20"/>
          <w:szCs w:val="20"/>
          <w:lang w:val="en-US"/>
        </w:rPr>
      </w:pPr>
    </w:p>
    <w:p w14:paraId="42C5B140" w14:textId="77777777" w:rsidR="00A572DB" w:rsidRPr="0064774E" w:rsidRDefault="00A572DB">
      <w:pPr>
        <w:spacing w:before="2"/>
        <w:rPr>
          <w:rFonts w:ascii="Times New Roman" w:eastAsia="Times New Roman" w:hAnsi="Times New Roman" w:cs="Times New Roman"/>
          <w:sz w:val="21"/>
          <w:szCs w:val="21"/>
          <w:lang w:val="en-US"/>
        </w:rPr>
      </w:pPr>
    </w:p>
    <w:p w14:paraId="352DCDAD" w14:textId="77777777" w:rsidR="00A572DB" w:rsidRPr="00696D52" w:rsidRDefault="00295335">
      <w:pPr>
        <w:pStyle w:val="Heading1"/>
        <w:ind w:left="360" w:right="375"/>
        <w:jc w:val="center"/>
        <w:rPr>
          <w:b w:val="0"/>
          <w:bCs w:val="0"/>
        </w:rPr>
      </w:pPr>
      <w:bookmarkStart w:id="12" w:name="Art._8"/>
      <w:bookmarkEnd w:id="12"/>
      <w:r>
        <w:t>Article 8</w:t>
      </w:r>
    </w:p>
    <w:p w14:paraId="39382F21" w14:textId="77777777" w:rsidR="00A572DB" w:rsidRPr="00696D52" w:rsidRDefault="00295335">
      <w:pPr>
        <w:pStyle w:val="Heading2"/>
        <w:spacing w:before="48"/>
        <w:ind w:left="2485"/>
        <w:rPr>
          <w:b w:val="0"/>
          <w:bCs w:val="0"/>
          <w:i w:val="0"/>
        </w:rPr>
      </w:pPr>
      <w:r>
        <w:t>Copyright protection measures</w:t>
      </w:r>
    </w:p>
    <w:p w14:paraId="3B74D131" w14:textId="77777777" w:rsidR="00A572DB" w:rsidRPr="00696D52" w:rsidRDefault="00295335">
      <w:pPr>
        <w:pStyle w:val="BodyText"/>
        <w:numPr>
          <w:ilvl w:val="0"/>
          <w:numId w:val="10"/>
        </w:numPr>
        <w:tabs>
          <w:tab w:val="left" w:pos="811"/>
        </w:tabs>
        <w:spacing w:before="189" w:line="248" w:lineRule="auto"/>
        <w:ind w:right="113" w:hanging="10"/>
        <w:jc w:val="both"/>
      </w:pPr>
      <w:r>
        <w:t>The board, having examined the documents, shall initiate the archiving if it does not consider there to be an infringement of copyright or related rights.</w:t>
      </w:r>
    </w:p>
    <w:p w14:paraId="0B8A143A" w14:textId="77777777" w:rsidR="00A572DB" w:rsidRPr="00696D52" w:rsidRDefault="00295335">
      <w:pPr>
        <w:pStyle w:val="BodyText"/>
        <w:numPr>
          <w:ilvl w:val="0"/>
          <w:numId w:val="10"/>
        </w:numPr>
        <w:tabs>
          <w:tab w:val="left" w:pos="811"/>
        </w:tabs>
        <w:spacing w:before="163" w:line="250" w:lineRule="auto"/>
        <w:ind w:right="109" w:hanging="10"/>
        <w:jc w:val="both"/>
      </w:pPr>
      <w:r>
        <w:t>If the board considers there to be an infringement of copyright or related rights, it shall require, in compliance with the criteria of graduality, proportionality and appropriateness, that the service providers to whom the notice referred to in Article 7(1) is addressed prevent or put an end to this infringement, pursuant to Article 14(3) and Article 16(3) of the Decree and to Article 195</w:t>
      </w:r>
      <w:r>
        <w:rPr>
          <w:i/>
        </w:rPr>
        <w:t>a</w:t>
      </w:r>
      <w:r>
        <w:t xml:space="preserve"> of Decree-Law No 34 of 19 May 2020, converted with amendments by Law No 77 of 17 July 2020. For this purpose, the board shall adopt the measures referred to in paragraphs 3, 4, 4</w:t>
      </w:r>
      <w:r>
        <w:rPr>
          <w:i/>
        </w:rPr>
        <w:t>a</w:t>
      </w:r>
      <w:r>
        <w:t xml:space="preserve"> and 5 against the service providers, and shall indicate the appropriate measures to prevent the repetition of the infringements. The service providers must comply with the orders within 3 days of being notified.</w:t>
      </w:r>
    </w:p>
    <w:p w14:paraId="4B36BD3A" w14:textId="77777777" w:rsidR="00A572DB" w:rsidRPr="00696D52" w:rsidRDefault="00295335">
      <w:pPr>
        <w:pStyle w:val="BodyText"/>
        <w:spacing w:before="109" w:line="250" w:lineRule="auto"/>
        <w:ind w:right="108"/>
        <w:jc w:val="both"/>
      </w:pPr>
      <w:r>
        <w:t>2</w:t>
      </w:r>
      <w:r>
        <w:rPr>
          <w:i/>
        </w:rPr>
        <w:t>a</w:t>
      </w:r>
      <w:r>
        <w:t>. If the board considers there to be an infringement of copyright or related rights, but does not consider it possible to adopt the orders referred to in paragraphs 3, 4, 4</w:t>
      </w:r>
      <w:r>
        <w:rPr>
          <w:i/>
        </w:rPr>
        <w:t>a</w:t>
      </w:r>
      <w:r>
        <w:t xml:space="preserve"> and 5 against the service providers, in the light of the criteria of graduality, proportionality and appropriateness, it shall archive the documents and report the identified infringement to the judicial police bodies, pursuant to Article 182</w:t>
      </w:r>
      <w:r>
        <w:rPr>
          <w:i/>
        </w:rPr>
        <w:t>b</w:t>
      </w:r>
      <w:r>
        <w:t xml:space="preserve"> of the Copyright Law.</w:t>
      </w:r>
    </w:p>
    <w:p w14:paraId="0E0630D7" w14:textId="77777777" w:rsidR="00A572DB" w:rsidRPr="00696D52" w:rsidRDefault="00295335">
      <w:pPr>
        <w:pStyle w:val="BodyText"/>
        <w:numPr>
          <w:ilvl w:val="0"/>
          <w:numId w:val="10"/>
        </w:numPr>
        <w:tabs>
          <w:tab w:val="left" w:pos="811"/>
        </w:tabs>
        <w:spacing w:before="106" w:line="250" w:lineRule="auto"/>
        <w:ind w:right="110" w:hanging="10"/>
        <w:jc w:val="both"/>
      </w:pPr>
      <w:r>
        <w:t>If the site, on which digital works are made available in violation of copyright or related rights, is hosted on a server located on the national territory, as a general rule the board shall order service providers that perform hosting activities referred to in Article 16 of the Decree, to take steps for the selective removal of the digital works themselves and to take the necessary measures to prevent the upload of these works. In the case of mass infringements, the board may order service providers, instead of selectively removing the works, to disable access to said digital works.</w:t>
      </w:r>
    </w:p>
    <w:p w14:paraId="1E8C689F" w14:textId="77777777" w:rsidR="00A572DB" w:rsidRPr="00696D52" w:rsidRDefault="00295335">
      <w:pPr>
        <w:pStyle w:val="BodyText"/>
        <w:numPr>
          <w:ilvl w:val="0"/>
          <w:numId w:val="10"/>
        </w:numPr>
        <w:tabs>
          <w:tab w:val="left" w:pos="811"/>
        </w:tabs>
        <w:spacing w:before="109" w:line="249" w:lineRule="auto"/>
        <w:ind w:right="109" w:hanging="10"/>
        <w:jc w:val="both"/>
      </w:pPr>
      <w:r>
        <w:t>If the site, on which digital works are made available in violation of copyright or related rights, is hosted on a server located outside the national territory, the board may order service providers who perform mere conduit activities, referred to in Article 14 of the Decree, to disable access to the site. In order to prevent the repetition of infringements that are already the subject of disabling orders issued by the Authority, the service providers that perform mere conduit activities shall be required to disable access to the websites indicated in the list in .txt format, which is made available by the Authority.</w:t>
      </w:r>
    </w:p>
    <w:p w14:paraId="22AC6ED7"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4C24F0CB" w14:textId="77777777" w:rsidR="00A572DB" w:rsidRPr="0064774E" w:rsidRDefault="00A572DB">
      <w:pPr>
        <w:rPr>
          <w:rFonts w:ascii="Times New Roman" w:eastAsia="Times New Roman" w:hAnsi="Times New Roman" w:cs="Times New Roman"/>
          <w:sz w:val="20"/>
          <w:szCs w:val="20"/>
          <w:lang w:val="en-US"/>
        </w:rPr>
      </w:pPr>
    </w:p>
    <w:p w14:paraId="4036688C" w14:textId="77777777" w:rsidR="00A572DB" w:rsidRPr="0064774E" w:rsidRDefault="00A572DB">
      <w:pPr>
        <w:rPr>
          <w:rFonts w:ascii="Times New Roman" w:eastAsia="Times New Roman" w:hAnsi="Times New Roman" w:cs="Times New Roman"/>
          <w:sz w:val="20"/>
          <w:szCs w:val="20"/>
          <w:lang w:val="en-US"/>
        </w:rPr>
      </w:pPr>
    </w:p>
    <w:p w14:paraId="0255A3AC" w14:textId="77777777" w:rsidR="00A572DB" w:rsidRPr="0064774E" w:rsidRDefault="00A572DB">
      <w:pPr>
        <w:rPr>
          <w:rFonts w:ascii="Times New Roman" w:eastAsia="Times New Roman" w:hAnsi="Times New Roman" w:cs="Times New Roman"/>
          <w:sz w:val="20"/>
          <w:szCs w:val="20"/>
          <w:lang w:val="en-US"/>
        </w:rPr>
      </w:pPr>
    </w:p>
    <w:p w14:paraId="1E05F773" w14:textId="77777777" w:rsidR="00A572DB" w:rsidRPr="0064774E" w:rsidRDefault="00A572DB">
      <w:pPr>
        <w:spacing w:before="2"/>
        <w:rPr>
          <w:rFonts w:ascii="Times New Roman" w:eastAsia="Times New Roman" w:hAnsi="Times New Roman" w:cs="Times New Roman"/>
          <w:sz w:val="21"/>
          <w:szCs w:val="21"/>
          <w:lang w:val="en-US"/>
        </w:rPr>
      </w:pPr>
    </w:p>
    <w:p w14:paraId="65F2C574" w14:textId="24E13669" w:rsidR="00A572DB" w:rsidRPr="00696D52" w:rsidRDefault="00B44444" w:rsidP="00B44444">
      <w:pPr>
        <w:pStyle w:val="BodyText"/>
        <w:spacing w:before="109" w:line="250" w:lineRule="auto"/>
        <w:ind w:right="108"/>
        <w:jc w:val="both"/>
      </w:pPr>
      <w:r>
        <w:t>4</w:t>
      </w:r>
      <w:r>
        <w:rPr>
          <w:i/>
        </w:rPr>
        <w:t xml:space="preserve">a. </w:t>
      </w:r>
      <w:r>
        <w:t>If the digital works made available, as provided for in Article 6(1), in violation of copyright or related rights are disseminated to the public through service providers that use national numbering resources either directly or indirectly, the board shall normally order these providers to selectively remove the digital works in question, namely to adopt any measures available to prevent the upload of these works. In the case of serious or mass infringements, the board may order service providers, instead of selectively removing the works, to disable access to said digital works, through the adoption of measures sufficiently effective to ensure the effective protection of the aforesaid rights.</w:t>
      </w:r>
    </w:p>
    <w:p w14:paraId="2D8DD958" w14:textId="77777777" w:rsidR="00A572DB" w:rsidRPr="00696D52" w:rsidRDefault="00295335">
      <w:pPr>
        <w:pStyle w:val="BodyText"/>
        <w:numPr>
          <w:ilvl w:val="0"/>
          <w:numId w:val="10"/>
        </w:numPr>
        <w:tabs>
          <w:tab w:val="left" w:pos="811"/>
        </w:tabs>
        <w:spacing w:before="106" w:line="250" w:lineRule="auto"/>
        <w:ind w:right="112" w:hanging="10"/>
        <w:jc w:val="both"/>
      </w:pPr>
      <w:r>
        <w:t>If the board adopts the measures provided for in paragraph 3, second sentence, and paragraph 4, it shall order service providers, pursuant to Article 71(2</w:t>
      </w:r>
      <w:r>
        <w:rPr>
          <w:i/>
          <w:iCs/>
        </w:rPr>
        <w:t>c</w:t>
      </w:r>
      <w:r>
        <w:t>)</w:t>
      </w:r>
      <w:r>
        <w:rPr>
          <w:i/>
          <w:iCs/>
        </w:rPr>
        <w:t>(a)</w:t>
      </w:r>
      <w:r>
        <w:t xml:space="preserve"> of the Code, to automatically redirect to a web page, drawn up according to the procedures indicated by the Authority, the requests for access to the web page on which the presence of digital works disseminated in violation of copyright or related rights was identified.</w:t>
      </w:r>
    </w:p>
    <w:p w14:paraId="35D7D585" w14:textId="77777777" w:rsidR="00A572DB" w:rsidRPr="00696D52" w:rsidRDefault="00295335">
      <w:pPr>
        <w:pStyle w:val="BodyText"/>
        <w:numPr>
          <w:ilvl w:val="0"/>
          <w:numId w:val="10"/>
        </w:numPr>
        <w:tabs>
          <w:tab w:val="left" w:pos="811"/>
        </w:tabs>
        <w:spacing w:before="109" w:line="249" w:lineRule="auto"/>
        <w:ind w:right="109" w:hanging="10"/>
        <w:jc w:val="both"/>
      </w:pPr>
      <w:r>
        <w:t>The measures referred to in paragraphs 1, 2, 2</w:t>
      </w:r>
      <w:r>
        <w:rPr>
          <w:i/>
        </w:rPr>
        <w:t>a</w:t>
      </w:r>
      <w:r>
        <w:t>, 3, 4, 4</w:t>
      </w:r>
      <w:r>
        <w:rPr>
          <w:i/>
        </w:rPr>
        <w:t>a</w:t>
      </w:r>
      <w:r>
        <w:t xml:space="preserve"> and 5 shall be adopted by the board within 35 days of receipt of the application referred to in Article 6, or of the additional documents requested by the Directorate for the purpose of admitting this application. The addressees of the communication on the initiation of proceedings are notified about the measures.</w:t>
      </w:r>
    </w:p>
    <w:p w14:paraId="34270CE9" w14:textId="77777777" w:rsidR="00A572DB" w:rsidRPr="00696D52" w:rsidRDefault="00295335">
      <w:pPr>
        <w:pStyle w:val="BodyText"/>
        <w:spacing w:before="109" w:line="250" w:lineRule="auto"/>
        <w:ind w:right="112"/>
        <w:jc w:val="both"/>
      </w:pPr>
      <w:r>
        <w:t>6</w:t>
      </w:r>
      <w:r>
        <w:rPr>
          <w:i/>
        </w:rPr>
        <w:t>a</w:t>
      </w:r>
      <w:r>
        <w:t>. If further background information is required for the investigation, the board may arrange for an extension of the deadline referred to in paragraph 6, for a duration not exceeding 15 days.</w:t>
      </w:r>
    </w:p>
    <w:p w14:paraId="592705F5" w14:textId="77777777" w:rsidR="00A572DB" w:rsidRPr="00696D52" w:rsidRDefault="00295335">
      <w:pPr>
        <w:pStyle w:val="BodyText"/>
        <w:numPr>
          <w:ilvl w:val="0"/>
          <w:numId w:val="10"/>
        </w:numPr>
        <w:tabs>
          <w:tab w:val="left" w:pos="811"/>
        </w:tabs>
        <w:spacing w:before="106" w:line="250" w:lineRule="auto"/>
        <w:ind w:right="109" w:hanging="10"/>
        <w:jc w:val="both"/>
      </w:pPr>
      <w:r>
        <w:t>In the case of non-compliance with the orders referred to in paragraphs 2, 3, 4, 4</w:t>
      </w:r>
      <w:r>
        <w:rPr>
          <w:i/>
        </w:rPr>
        <w:t>a</w:t>
      </w:r>
      <w:r>
        <w:t xml:space="preserve"> and 5, the Authority shall apply the penalties referred to in Article 1(31) of Law No 249 of 31 July 1997, and shall notify the judicial police bodies pursuant to Article 182</w:t>
      </w:r>
      <w:r>
        <w:rPr>
          <w:i/>
        </w:rPr>
        <w:t>b</w:t>
      </w:r>
      <w:r>
        <w:t xml:space="preserve"> of the Copyright Law.</w:t>
      </w:r>
    </w:p>
    <w:p w14:paraId="491C7480" w14:textId="77777777" w:rsidR="00A572DB" w:rsidRPr="0064774E" w:rsidRDefault="00A572DB">
      <w:pPr>
        <w:spacing w:before="5"/>
        <w:rPr>
          <w:rFonts w:ascii="Times New Roman" w:eastAsia="Times New Roman" w:hAnsi="Times New Roman" w:cs="Times New Roman"/>
          <w:sz w:val="19"/>
          <w:szCs w:val="19"/>
          <w:lang w:val="en-US"/>
        </w:rPr>
      </w:pPr>
    </w:p>
    <w:p w14:paraId="63AE2CF0" w14:textId="77777777" w:rsidR="00A572DB" w:rsidRPr="00696D52" w:rsidRDefault="00295335">
      <w:pPr>
        <w:ind w:left="361" w:right="367"/>
        <w:jc w:val="center"/>
        <w:rPr>
          <w:rFonts w:ascii="Times New Roman" w:eastAsia="Times New Roman" w:hAnsi="Times New Roman" w:cs="Times New Roman"/>
          <w:sz w:val="24"/>
          <w:szCs w:val="24"/>
        </w:rPr>
      </w:pPr>
      <w:bookmarkStart w:id="13" w:name="Art._8-bis"/>
      <w:bookmarkEnd w:id="13"/>
      <w:r>
        <w:rPr>
          <w:rFonts w:ascii="Times New Roman"/>
          <w:b/>
          <w:sz w:val="24"/>
        </w:rPr>
        <w:t>Article 8</w:t>
      </w:r>
      <w:r>
        <w:rPr>
          <w:rFonts w:ascii="Times New Roman"/>
          <w:b/>
          <w:i/>
          <w:sz w:val="24"/>
        </w:rPr>
        <w:t>a</w:t>
      </w:r>
    </w:p>
    <w:p w14:paraId="2BFED63F" w14:textId="77777777" w:rsidR="00A572DB" w:rsidRPr="00696D52" w:rsidRDefault="00295335">
      <w:pPr>
        <w:pStyle w:val="Heading2"/>
        <w:spacing w:before="48"/>
        <w:ind w:left="0" w:right="3"/>
        <w:jc w:val="center"/>
        <w:rPr>
          <w:b w:val="0"/>
          <w:bCs w:val="0"/>
          <w:i w:val="0"/>
        </w:rPr>
      </w:pPr>
      <w:bookmarkStart w:id="14" w:name="Reiterazione_di_violazioni_già_accertate"/>
      <w:bookmarkEnd w:id="14"/>
      <w:r>
        <w:t>Repetition of infringements which have already been identified by the Authority</w:t>
      </w:r>
    </w:p>
    <w:p w14:paraId="6A6DE74E" w14:textId="77777777" w:rsidR="00A572DB" w:rsidRPr="00696D52" w:rsidRDefault="00295335">
      <w:pPr>
        <w:pStyle w:val="BodyText"/>
        <w:numPr>
          <w:ilvl w:val="0"/>
          <w:numId w:val="9"/>
        </w:numPr>
        <w:tabs>
          <w:tab w:val="left" w:pos="811"/>
        </w:tabs>
        <w:spacing w:before="117" w:line="250" w:lineRule="auto"/>
        <w:ind w:right="109" w:hanging="10"/>
        <w:jc w:val="both"/>
      </w:pPr>
      <w:r>
        <w:t>If the entitled person believes that there has been a repetition of an infringement of copyright or related rights that has already been established by the Authority pursuant to Article 8(2) and Article 9</w:t>
      </w:r>
      <w:r>
        <w:rPr>
          <w:i/>
        </w:rPr>
        <w:t>a</w:t>
      </w:r>
      <w:r>
        <w:t>(7), he/she shall notify the Authority, attaching any useful documentation. The provisions of Article 6 shall apply.</w:t>
      </w:r>
    </w:p>
    <w:p w14:paraId="154F92ED" w14:textId="77777777" w:rsidR="00A572DB" w:rsidRPr="00696D52" w:rsidRDefault="00295335">
      <w:pPr>
        <w:pStyle w:val="BodyText"/>
        <w:numPr>
          <w:ilvl w:val="0"/>
          <w:numId w:val="9"/>
        </w:numPr>
        <w:tabs>
          <w:tab w:val="left" w:pos="811"/>
        </w:tabs>
        <w:spacing w:before="108" w:line="249" w:lineRule="auto"/>
        <w:ind w:right="107" w:hanging="10"/>
        <w:jc w:val="both"/>
      </w:pPr>
      <w:r>
        <w:t>If the existence of the repetition of an infringement of copyright or related rights already subject to a selective removal order or to an order to disable access to the digital works pursuant to Article 8(3) and (4</w:t>
      </w:r>
      <w:r>
        <w:rPr>
          <w:i/>
        </w:rPr>
        <w:t>a</w:t>
      </w:r>
      <w:r>
        <w:t>) is established, the Authority shall take action pursuant to Article 8(7).</w:t>
      </w:r>
    </w:p>
    <w:p w14:paraId="28C43DAE" w14:textId="61A0B933" w:rsidR="00A572DB" w:rsidRPr="00696D52" w:rsidRDefault="00295335" w:rsidP="00B44444">
      <w:pPr>
        <w:pStyle w:val="BodyText"/>
        <w:spacing w:before="0" w:line="250" w:lineRule="auto"/>
        <w:ind w:right="110" w:firstLine="0"/>
        <w:jc w:val="both"/>
      </w:pPr>
      <w:r>
        <w:t>If the existence of the repetition of an infringement of copyright or related rights already subject to an order to disable access to the website pursuant to Article 8(4) is established, the Directorate shall take a measure to update the list referred to in the aforementioned paragraph.</w:t>
      </w:r>
    </w:p>
    <w:p w14:paraId="0B7EFCCD" w14:textId="77777777" w:rsidR="00A572DB" w:rsidRPr="0064774E" w:rsidRDefault="00A572DB">
      <w:pPr>
        <w:spacing w:line="248" w:lineRule="auto"/>
        <w:jc w:val="both"/>
        <w:rPr>
          <w:lang w:val="en-US"/>
        </w:rPr>
        <w:sectPr w:rsidR="00A572DB" w:rsidRPr="0064774E">
          <w:pgSz w:w="11900" w:h="16850"/>
          <w:pgMar w:top="1500" w:right="1560" w:bottom="1200" w:left="1580" w:header="712" w:footer="1008" w:gutter="0"/>
          <w:cols w:space="720"/>
        </w:sectPr>
      </w:pPr>
    </w:p>
    <w:p w14:paraId="21B50DFB" w14:textId="77777777" w:rsidR="00A572DB" w:rsidRPr="0064774E" w:rsidRDefault="00A572DB">
      <w:pPr>
        <w:rPr>
          <w:rFonts w:ascii="Times New Roman" w:eastAsia="Times New Roman" w:hAnsi="Times New Roman" w:cs="Times New Roman"/>
          <w:sz w:val="20"/>
          <w:szCs w:val="20"/>
          <w:lang w:val="en-US"/>
        </w:rPr>
      </w:pPr>
    </w:p>
    <w:p w14:paraId="39E610EE" w14:textId="77777777" w:rsidR="00A572DB" w:rsidRPr="0064774E" w:rsidRDefault="00A572DB">
      <w:pPr>
        <w:rPr>
          <w:rFonts w:ascii="Times New Roman" w:eastAsia="Times New Roman" w:hAnsi="Times New Roman" w:cs="Times New Roman"/>
          <w:sz w:val="20"/>
          <w:szCs w:val="20"/>
          <w:lang w:val="en-US"/>
        </w:rPr>
      </w:pPr>
    </w:p>
    <w:p w14:paraId="6B5906F5" w14:textId="77777777" w:rsidR="00A572DB" w:rsidRPr="0064774E" w:rsidRDefault="00A572DB">
      <w:pPr>
        <w:rPr>
          <w:rFonts w:ascii="Times New Roman" w:eastAsia="Times New Roman" w:hAnsi="Times New Roman" w:cs="Times New Roman"/>
          <w:sz w:val="20"/>
          <w:szCs w:val="20"/>
          <w:lang w:val="en-US"/>
        </w:rPr>
      </w:pPr>
    </w:p>
    <w:p w14:paraId="516CD792" w14:textId="77777777" w:rsidR="00A572DB" w:rsidRPr="0064774E" w:rsidRDefault="00A572DB">
      <w:pPr>
        <w:rPr>
          <w:rFonts w:ascii="Times New Roman" w:eastAsia="Times New Roman" w:hAnsi="Times New Roman" w:cs="Times New Roman"/>
          <w:sz w:val="20"/>
          <w:szCs w:val="20"/>
          <w:lang w:val="en-US"/>
        </w:rPr>
      </w:pPr>
    </w:p>
    <w:p w14:paraId="5796CB89" w14:textId="77777777" w:rsidR="00A572DB" w:rsidRPr="0064774E" w:rsidRDefault="00A572DB">
      <w:pPr>
        <w:rPr>
          <w:rFonts w:ascii="Times New Roman" w:eastAsia="Times New Roman" w:hAnsi="Times New Roman" w:cs="Times New Roman"/>
          <w:sz w:val="20"/>
          <w:szCs w:val="20"/>
          <w:lang w:val="en-US"/>
        </w:rPr>
      </w:pPr>
    </w:p>
    <w:p w14:paraId="4F0B3C42" w14:textId="77777777" w:rsidR="00A572DB" w:rsidRPr="0064774E" w:rsidRDefault="00A572DB">
      <w:pPr>
        <w:spacing w:before="2"/>
        <w:rPr>
          <w:rFonts w:ascii="Times New Roman" w:eastAsia="Times New Roman" w:hAnsi="Times New Roman" w:cs="Times New Roman"/>
          <w:sz w:val="21"/>
          <w:szCs w:val="21"/>
          <w:lang w:val="en-US"/>
        </w:rPr>
      </w:pPr>
    </w:p>
    <w:p w14:paraId="7086F503" w14:textId="77777777" w:rsidR="00A572DB" w:rsidRPr="00696D52" w:rsidRDefault="00295335">
      <w:pPr>
        <w:pStyle w:val="BodyText"/>
        <w:numPr>
          <w:ilvl w:val="0"/>
          <w:numId w:val="9"/>
        </w:numPr>
        <w:tabs>
          <w:tab w:val="left" w:pos="811"/>
        </w:tabs>
        <w:spacing w:before="108" w:line="249" w:lineRule="auto"/>
        <w:ind w:right="110" w:hanging="10"/>
        <w:jc w:val="both"/>
      </w:pPr>
      <w:r>
        <w:t>The measure shall be taken within 3 days of receipt of the application or the additional documents requested by the Directorate for the purpose of admitting the application. Notice of the measure shall be sent to the service providers identified for this purpose, as well as, where traceable, to the uploader and to the web page and website managers, who may appeal within 5 days of being notified. The appeal shall not suspend the effectiveness of the measure. The entitled person who submitted the application referred to in Article 6(1) shall also be notified of the measure. If an appeal is submitted, the Directorate shall initiate proceedings, notifying the persons entitled to submit an appeal and the person who submitted the application referred to in Article 6(1). Rebuttal arguments must be submitted by the deadline referred to in Article 9(1)</w:t>
      </w:r>
      <w:r>
        <w:rPr>
          <w:i/>
        </w:rPr>
        <w:t>(b)</w:t>
      </w:r>
      <w:r>
        <w:t>. The board shall decide on the appeal within 7 days from the date of its submission.</w:t>
      </w:r>
    </w:p>
    <w:p w14:paraId="0472599F" w14:textId="77777777" w:rsidR="00A572DB" w:rsidRPr="00696D52" w:rsidRDefault="00295335">
      <w:pPr>
        <w:pStyle w:val="BodyText"/>
        <w:numPr>
          <w:ilvl w:val="0"/>
          <w:numId w:val="9"/>
        </w:numPr>
        <w:tabs>
          <w:tab w:val="left" w:pos="811"/>
        </w:tabs>
        <w:spacing w:before="109" w:line="250" w:lineRule="auto"/>
        <w:ind w:right="108" w:hanging="10"/>
        <w:jc w:val="both"/>
      </w:pPr>
      <w:r>
        <w:t>If the board concludes that there is no infringement of copyright or related rights as reported in the application referred to in paragraph 1, it shall archive the application in accordance with Article 8(1).</w:t>
      </w:r>
    </w:p>
    <w:p w14:paraId="31E4E109" w14:textId="77777777" w:rsidR="00A572DB" w:rsidRPr="00696D52" w:rsidRDefault="00295335">
      <w:pPr>
        <w:pStyle w:val="BodyText"/>
        <w:numPr>
          <w:ilvl w:val="0"/>
          <w:numId w:val="9"/>
        </w:numPr>
        <w:tabs>
          <w:tab w:val="left" w:pos="811"/>
        </w:tabs>
        <w:spacing w:before="146" w:line="249" w:lineRule="auto"/>
        <w:ind w:right="110" w:hanging="10"/>
        <w:jc w:val="both"/>
      </w:pPr>
      <w:r>
        <w:t>If the Directorate concludes that there has been no repetition of infringements as reported in the application referred to in paragraph 1, as the particular case could include the details of a separate infringement of copyright or related rights, it shall proceed pursuant to Article 7.</w:t>
      </w:r>
    </w:p>
    <w:p w14:paraId="3499D98E" w14:textId="77777777" w:rsidR="00A572DB" w:rsidRPr="00696D52" w:rsidRDefault="00295335">
      <w:pPr>
        <w:pStyle w:val="BodyText"/>
        <w:numPr>
          <w:ilvl w:val="0"/>
          <w:numId w:val="9"/>
        </w:numPr>
        <w:tabs>
          <w:tab w:val="left" w:pos="811"/>
        </w:tabs>
        <w:spacing w:before="109" w:line="250" w:lineRule="auto"/>
        <w:ind w:right="111" w:hanging="10"/>
        <w:jc w:val="both"/>
      </w:pPr>
      <w:r>
        <w:t>The Directorate shall periodically inform the board of the measures for updating the list referred to in Article 8(4).</w:t>
      </w:r>
    </w:p>
    <w:p w14:paraId="0D3BFAC6" w14:textId="77777777" w:rsidR="00A572DB" w:rsidRPr="0064774E" w:rsidRDefault="00A572DB">
      <w:pPr>
        <w:spacing w:before="5"/>
        <w:rPr>
          <w:rFonts w:ascii="Times New Roman" w:eastAsia="Times New Roman" w:hAnsi="Times New Roman" w:cs="Times New Roman"/>
          <w:sz w:val="19"/>
          <w:szCs w:val="19"/>
          <w:lang w:val="en-US"/>
        </w:rPr>
      </w:pPr>
    </w:p>
    <w:p w14:paraId="51103DC5" w14:textId="77777777" w:rsidR="00A572DB" w:rsidRPr="00696D52" w:rsidRDefault="00295335">
      <w:pPr>
        <w:pStyle w:val="Heading1"/>
        <w:ind w:left="360" w:right="375"/>
        <w:jc w:val="center"/>
        <w:rPr>
          <w:b w:val="0"/>
          <w:bCs w:val="0"/>
        </w:rPr>
      </w:pPr>
      <w:bookmarkStart w:id="15" w:name="Art._9"/>
      <w:bookmarkEnd w:id="15"/>
      <w:r>
        <w:t>Article 9</w:t>
      </w:r>
    </w:p>
    <w:p w14:paraId="771E7F1C" w14:textId="77777777" w:rsidR="00A572DB" w:rsidRPr="00696D52" w:rsidRDefault="00295335">
      <w:pPr>
        <w:pStyle w:val="Heading2"/>
        <w:ind w:left="359"/>
        <w:jc w:val="center"/>
        <w:rPr>
          <w:b w:val="0"/>
          <w:bCs w:val="0"/>
          <w:i w:val="0"/>
        </w:rPr>
      </w:pPr>
      <w:bookmarkStart w:id="16" w:name="Procedimento_abbreviato"/>
      <w:bookmarkEnd w:id="16"/>
      <w:r>
        <w:t>Abbreviated procedure</w:t>
      </w:r>
    </w:p>
    <w:p w14:paraId="67FF5F7D" w14:textId="77777777" w:rsidR="00A572DB" w:rsidRPr="00696D52" w:rsidRDefault="00295335">
      <w:pPr>
        <w:pStyle w:val="BodyText"/>
        <w:numPr>
          <w:ilvl w:val="0"/>
          <w:numId w:val="8"/>
        </w:numPr>
        <w:tabs>
          <w:tab w:val="left" w:pos="811"/>
        </w:tabs>
        <w:spacing w:before="163" w:line="249" w:lineRule="auto"/>
        <w:ind w:right="108" w:hanging="10"/>
        <w:jc w:val="both"/>
      </w:pPr>
      <w:r>
        <w:t>If, on the basis of a first and summary examination of the facts that are the subject of the application referred to in Article 6, the Directorate considers that these facts constitute a case of severe infringement of the economic exploitation rights of a digital work or a case of mass infringement, the deadlines referred to in Articles 6, 7 and 8 shall be amended as follows:</w:t>
      </w:r>
    </w:p>
    <w:p w14:paraId="4AFF243D" w14:textId="77777777" w:rsidR="00A572DB" w:rsidRPr="00696D52" w:rsidRDefault="00295335">
      <w:pPr>
        <w:pStyle w:val="BodyText"/>
        <w:numPr>
          <w:ilvl w:val="1"/>
          <w:numId w:val="8"/>
        </w:numPr>
        <w:tabs>
          <w:tab w:val="left" w:pos="1113"/>
        </w:tabs>
        <w:spacing w:before="133" w:line="249" w:lineRule="auto"/>
        <w:ind w:right="109" w:hanging="427"/>
        <w:jc w:val="both"/>
      </w:pPr>
      <w:r>
        <w:t>the administrative archiving and the initiation of proceedings, referred to in Article 6(7), shall take place within 3 days of receipt of the application or of the additional documents requested by the Directorate for the purpose of admitting the application;</w:t>
      </w:r>
    </w:p>
    <w:p w14:paraId="391E0C3B" w14:textId="77777777" w:rsidR="00A572DB" w:rsidRPr="00696D52" w:rsidRDefault="00295335">
      <w:pPr>
        <w:pStyle w:val="BodyText"/>
        <w:numPr>
          <w:ilvl w:val="1"/>
          <w:numId w:val="8"/>
        </w:numPr>
        <w:tabs>
          <w:tab w:val="left" w:pos="1113"/>
        </w:tabs>
        <w:spacing w:before="135" w:line="250" w:lineRule="auto"/>
        <w:ind w:right="112" w:hanging="427"/>
        <w:jc w:val="both"/>
      </w:pPr>
      <w:r>
        <w:t>the submission of any rebuttal arguments, referred to in Article 7(4), must take place within 3 days of notice of the initiation of proceedings;</w:t>
      </w:r>
    </w:p>
    <w:p w14:paraId="50C805A1"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248CD54B" w14:textId="77777777" w:rsidR="00A572DB" w:rsidRPr="0064774E" w:rsidRDefault="00A572DB">
      <w:pPr>
        <w:rPr>
          <w:rFonts w:ascii="Times New Roman" w:eastAsia="Times New Roman" w:hAnsi="Times New Roman" w:cs="Times New Roman"/>
          <w:sz w:val="20"/>
          <w:szCs w:val="20"/>
          <w:lang w:val="en-US"/>
        </w:rPr>
      </w:pPr>
    </w:p>
    <w:p w14:paraId="49DF75FD" w14:textId="77777777" w:rsidR="00A572DB" w:rsidRPr="0064774E" w:rsidRDefault="00A572DB">
      <w:pPr>
        <w:rPr>
          <w:rFonts w:ascii="Times New Roman" w:eastAsia="Times New Roman" w:hAnsi="Times New Roman" w:cs="Times New Roman"/>
          <w:sz w:val="20"/>
          <w:szCs w:val="20"/>
          <w:lang w:val="en-US"/>
        </w:rPr>
      </w:pPr>
    </w:p>
    <w:p w14:paraId="1CBE394A" w14:textId="77777777" w:rsidR="00A572DB" w:rsidRPr="0064774E" w:rsidRDefault="00A572DB">
      <w:pPr>
        <w:rPr>
          <w:rFonts w:ascii="Times New Roman" w:eastAsia="Times New Roman" w:hAnsi="Times New Roman" w:cs="Times New Roman"/>
          <w:sz w:val="20"/>
          <w:szCs w:val="20"/>
          <w:lang w:val="en-US"/>
        </w:rPr>
      </w:pPr>
    </w:p>
    <w:p w14:paraId="48A87F35" w14:textId="77777777" w:rsidR="00A572DB" w:rsidRPr="0064774E" w:rsidRDefault="00A572DB">
      <w:pPr>
        <w:rPr>
          <w:rFonts w:ascii="Times New Roman" w:eastAsia="Times New Roman" w:hAnsi="Times New Roman" w:cs="Times New Roman"/>
          <w:sz w:val="20"/>
          <w:szCs w:val="20"/>
          <w:lang w:val="en-US"/>
        </w:rPr>
      </w:pPr>
    </w:p>
    <w:p w14:paraId="0324FE5B" w14:textId="77777777" w:rsidR="00A572DB" w:rsidRPr="0064774E" w:rsidRDefault="00A572DB">
      <w:pPr>
        <w:rPr>
          <w:rFonts w:ascii="Times New Roman" w:eastAsia="Times New Roman" w:hAnsi="Times New Roman" w:cs="Times New Roman"/>
          <w:sz w:val="20"/>
          <w:szCs w:val="20"/>
          <w:lang w:val="en-US"/>
        </w:rPr>
      </w:pPr>
    </w:p>
    <w:p w14:paraId="3D3EA454" w14:textId="77777777" w:rsidR="00A572DB" w:rsidRPr="0064774E" w:rsidRDefault="00A572DB">
      <w:pPr>
        <w:rPr>
          <w:rFonts w:ascii="Times New Roman" w:eastAsia="Times New Roman" w:hAnsi="Times New Roman" w:cs="Times New Roman"/>
          <w:sz w:val="20"/>
          <w:szCs w:val="20"/>
          <w:lang w:val="en-US"/>
        </w:rPr>
      </w:pPr>
    </w:p>
    <w:p w14:paraId="2732F7FF" w14:textId="77777777" w:rsidR="00A572DB" w:rsidRPr="0064774E" w:rsidRDefault="00A572DB">
      <w:pPr>
        <w:spacing w:before="2"/>
        <w:rPr>
          <w:rFonts w:ascii="Times New Roman" w:eastAsia="Times New Roman" w:hAnsi="Times New Roman" w:cs="Times New Roman"/>
          <w:sz w:val="21"/>
          <w:szCs w:val="21"/>
          <w:lang w:val="en-US"/>
        </w:rPr>
      </w:pPr>
    </w:p>
    <w:p w14:paraId="6960B512" w14:textId="77777777" w:rsidR="00A572DB" w:rsidRPr="00696D52" w:rsidRDefault="00295335">
      <w:pPr>
        <w:pStyle w:val="BodyText"/>
        <w:numPr>
          <w:ilvl w:val="1"/>
          <w:numId w:val="8"/>
        </w:numPr>
        <w:tabs>
          <w:tab w:val="left" w:pos="1113"/>
        </w:tabs>
        <w:spacing w:before="0" w:line="250" w:lineRule="auto"/>
        <w:ind w:right="109" w:hanging="427"/>
        <w:jc w:val="both"/>
      </w:pPr>
      <w:r>
        <w:t>the documents shall not be submitted to the board prior to the deadline referred to in subparagraph </w:t>
      </w:r>
      <w:r>
        <w:rPr>
          <w:i/>
        </w:rPr>
        <w:t>(b)</w:t>
      </w:r>
      <w:r>
        <w:t>;</w:t>
      </w:r>
    </w:p>
    <w:p w14:paraId="3E0F5FA9" w14:textId="77777777" w:rsidR="00A572DB" w:rsidRPr="00696D52" w:rsidRDefault="00295335">
      <w:pPr>
        <w:pStyle w:val="BodyText"/>
        <w:numPr>
          <w:ilvl w:val="1"/>
          <w:numId w:val="8"/>
        </w:numPr>
        <w:tabs>
          <w:tab w:val="left" w:pos="1113"/>
        </w:tabs>
        <w:spacing w:before="108" w:line="249" w:lineRule="auto"/>
        <w:ind w:right="108" w:hanging="427"/>
        <w:jc w:val="both"/>
      </w:pPr>
      <w:r>
        <w:t>the measures referred to in Article 8(1), (2), (2</w:t>
      </w:r>
      <w:r>
        <w:rPr>
          <w:i/>
          <w:iCs/>
        </w:rPr>
        <w:t>a</w:t>
      </w:r>
      <w:r>
        <w:t>), (3), (4), (4</w:t>
      </w:r>
      <w:r>
        <w:rPr>
          <w:i/>
          <w:iCs/>
        </w:rPr>
        <w:t>a</w:t>
      </w:r>
      <w:r>
        <w:t>) and (5) shall be adopted by the board within 12 days of receipt of the application or of the additional documents requested by the Directorate for the purpose of admitting the application;</w:t>
      </w:r>
    </w:p>
    <w:p w14:paraId="6ED5B45A" w14:textId="77777777" w:rsidR="00A572DB" w:rsidRPr="00696D52" w:rsidRDefault="00295335">
      <w:pPr>
        <w:pStyle w:val="BodyText"/>
        <w:numPr>
          <w:ilvl w:val="1"/>
          <w:numId w:val="8"/>
        </w:numPr>
        <w:tabs>
          <w:tab w:val="left" w:pos="1113"/>
        </w:tabs>
        <w:spacing w:before="135" w:line="248" w:lineRule="auto"/>
        <w:ind w:right="113" w:hanging="427"/>
        <w:jc w:val="both"/>
      </w:pPr>
      <w:r>
        <w:t>the extension of the deadline for the adoption of measures by the board, referred to in Article 8(6</w:t>
      </w:r>
      <w:r>
        <w:rPr>
          <w:i/>
        </w:rPr>
        <w:t>a</w:t>
      </w:r>
      <w:r>
        <w:t>), shall not exceed 5 days;</w:t>
      </w:r>
    </w:p>
    <w:p w14:paraId="1774D85C" w14:textId="77777777" w:rsidR="00A572DB" w:rsidRPr="00696D52" w:rsidRDefault="00295335">
      <w:pPr>
        <w:pStyle w:val="BodyText"/>
        <w:numPr>
          <w:ilvl w:val="1"/>
          <w:numId w:val="8"/>
        </w:numPr>
        <w:tabs>
          <w:tab w:val="left" w:pos="1113"/>
        </w:tabs>
        <w:spacing w:before="110" w:line="250" w:lineRule="auto"/>
        <w:ind w:right="110" w:hanging="427"/>
        <w:jc w:val="both"/>
      </w:pPr>
      <w:r>
        <w:t>the orders referred to Article 8(2), (3), (4), (4</w:t>
      </w:r>
      <w:r>
        <w:rPr>
          <w:i/>
        </w:rPr>
        <w:t>a</w:t>
      </w:r>
      <w:r>
        <w:t>) and (5) must be fulfilled within 2 days of being notified of the order.</w:t>
      </w:r>
    </w:p>
    <w:p w14:paraId="789CF80B" w14:textId="77777777" w:rsidR="00A572DB" w:rsidRPr="00696D52" w:rsidRDefault="00295335">
      <w:pPr>
        <w:pStyle w:val="BodyText"/>
        <w:numPr>
          <w:ilvl w:val="0"/>
          <w:numId w:val="8"/>
        </w:numPr>
        <w:tabs>
          <w:tab w:val="left" w:pos="811"/>
        </w:tabs>
        <w:spacing w:before="108" w:line="250" w:lineRule="auto"/>
        <w:ind w:right="109" w:hanging="10"/>
        <w:jc w:val="both"/>
      </w:pPr>
      <w:r>
        <w:t>For the purposes of recourse to an abbreviated procedure referred to in this Article, the Directorate shall assess, among others, the following elements:</w:t>
      </w:r>
    </w:p>
    <w:p w14:paraId="38E4A7CC" w14:textId="77777777" w:rsidR="00A572DB" w:rsidRPr="00696D52" w:rsidRDefault="00295335">
      <w:pPr>
        <w:pStyle w:val="BodyText"/>
        <w:numPr>
          <w:ilvl w:val="1"/>
          <w:numId w:val="8"/>
        </w:numPr>
        <w:tabs>
          <w:tab w:val="left" w:pos="1113"/>
        </w:tabs>
        <w:spacing w:before="82" w:line="250" w:lineRule="auto"/>
        <w:ind w:right="107" w:hanging="427"/>
        <w:jc w:val="both"/>
      </w:pPr>
      <w:r>
        <w:t>the significant amount of digital works that are alleged to have been disseminated in violation of copyright or related rights;</w:t>
      </w:r>
    </w:p>
    <w:p w14:paraId="370602DE" w14:textId="77777777" w:rsidR="00A572DB" w:rsidRPr="00696D52" w:rsidRDefault="00295335">
      <w:pPr>
        <w:pStyle w:val="BodyText"/>
        <w:numPr>
          <w:ilvl w:val="1"/>
          <w:numId w:val="8"/>
        </w:numPr>
        <w:tabs>
          <w:tab w:val="left" w:pos="1113"/>
        </w:tabs>
        <w:spacing w:before="132"/>
        <w:ind w:hanging="427"/>
      </w:pPr>
      <w:r>
        <w:t>the time of placement of the digital work on the market;</w:t>
      </w:r>
    </w:p>
    <w:p w14:paraId="7CA8DC9B" w14:textId="77777777" w:rsidR="00A572DB" w:rsidRPr="00696D52" w:rsidRDefault="00295335">
      <w:pPr>
        <w:pStyle w:val="BodyText"/>
        <w:numPr>
          <w:ilvl w:val="1"/>
          <w:numId w:val="8"/>
        </w:numPr>
        <w:tabs>
          <w:tab w:val="left" w:pos="1113"/>
        </w:tabs>
        <w:spacing w:before="146" w:line="248" w:lineRule="auto"/>
        <w:ind w:right="109" w:hanging="427"/>
        <w:jc w:val="both"/>
      </w:pPr>
      <w:r>
        <w:t>the economic value of the infringed rights and the extent of the damage caused by the alleged infringement of copyright or related rights;</w:t>
      </w:r>
    </w:p>
    <w:p w14:paraId="75241DF7" w14:textId="77777777" w:rsidR="00A572DB" w:rsidRPr="00696D52" w:rsidRDefault="00295335">
      <w:pPr>
        <w:pStyle w:val="BodyText"/>
        <w:numPr>
          <w:ilvl w:val="1"/>
          <w:numId w:val="8"/>
        </w:numPr>
        <w:tabs>
          <w:tab w:val="left" w:pos="1113"/>
        </w:tabs>
        <w:spacing w:before="134" w:line="248" w:lineRule="auto"/>
        <w:ind w:right="110" w:hanging="427"/>
        <w:jc w:val="both"/>
      </w:pPr>
      <w:r>
        <w:t>the encouragement, even indirectly, to use digital works disseminated in violation of the Copyright Law;</w:t>
      </w:r>
    </w:p>
    <w:p w14:paraId="059E9015" w14:textId="77777777" w:rsidR="00A572DB" w:rsidRPr="00696D52" w:rsidRDefault="00295335">
      <w:pPr>
        <w:pStyle w:val="BodyText"/>
        <w:numPr>
          <w:ilvl w:val="1"/>
          <w:numId w:val="8"/>
        </w:numPr>
        <w:tabs>
          <w:tab w:val="left" w:pos="1113"/>
        </w:tabs>
        <w:spacing w:before="139" w:line="248" w:lineRule="auto"/>
        <w:ind w:right="113" w:hanging="427"/>
        <w:jc w:val="both"/>
      </w:pPr>
      <w:r>
        <w:t>the misleading nature of the message, such as to lead the user to incorrectly believe that it is a lawful activity;</w:t>
      </w:r>
    </w:p>
    <w:p w14:paraId="2F0A3924" w14:textId="77777777" w:rsidR="00A572DB" w:rsidRPr="00696D52" w:rsidRDefault="00295335">
      <w:pPr>
        <w:pStyle w:val="BodyText"/>
        <w:numPr>
          <w:ilvl w:val="1"/>
          <w:numId w:val="8"/>
        </w:numPr>
        <w:tabs>
          <w:tab w:val="left" w:pos="1113"/>
        </w:tabs>
        <w:spacing w:before="110" w:line="250" w:lineRule="auto"/>
        <w:ind w:right="112" w:hanging="427"/>
        <w:jc w:val="both"/>
      </w:pPr>
      <w:r>
        <w:t>the provision of information on the technical methods for accessing illegally disseminated digital works;</w:t>
      </w:r>
    </w:p>
    <w:p w14:paraId="363EE6CE" w14:textId="77777777" w:rsidR="00A572DB" w:rsidRPr="00696D52" w:rsidRDefault="00295335">
      <w:pPr>
        <w:pStyle w:val="BodyText"/>
        <w:numPr>
          <w:ilvl w:val="1"/>
          <w:numId w:val="8"/>
        </w:numPr>
        <w:tabs>
          <w:tab w:val="left" w:pos="1113"/>
        </w:tabs>
        <w:spacing w:before="108" w:line="249" w:lineRule="auto"/>
        <w:ind w:right="108" w:hanging="427"/>
        <w:jc w:val="both"/>
      </w:pPr>
      <w:r>
        <w:t>the profit-making aim of the illegal offer of digital works, which may also be deduced from whether or not users are charged for access or from the dissemination of advertisements;</w:t>
      </w:r>
    </w:p>
    <w:p w14:paraId="262946AD" w14:textId="77777777" w:rsidR="00A572DB" w:rsidRPr="00696D52" w:rsidRDefault="00295335">
      <w:pPr>
        <w:pStyle w:val="BodyText"/>
        <w:numPr>
          <w:ilvl w:val="1"/>
          <w:numId w:val="8"/>
        </w:numPr>
        <w:tabs>
          <w:tab w:val="left" w:pos="1113"/>
        </w:tabs>
        <w:spacing w:before="138" w:line="248" w:lineRule="auto"/>
        <w:ind w:right="111" w:hanging="427"/>
        <w:jc w:val="both"/>
      </w:pPr>
      <w:r>
        <w:t>the origin of the application referred to in Article 6 by one of the associations referred to in Article 1(1)</w:t>
      </w:r>
      <w:r>
        <w:rPr>
          <w:i/>
        </w:rPr>
        <w:t>(u)</w:t>
      </w:r>
      <w:r>
        <w:t>.</w:t>
      </w:r>
    </w:p>
    <w:p w14:paraId="18892C86" w14:textId="77777777" w:rsidR="00A572DB" w:rsidRPr="0064774E" w:rsidRDefault="00A572DB">
      <w:pPr>
        <w:spacing w:before="10"/>
        <w:rPr>
          <w:rFonts w:ascii="Times New Roman" w:eastAsia="Times New Roman" w:hAnsi="Times New Roman" w:cs="Times New Roman"/>
          <w:sz w:val="19"/>
          <w:szCs w:val="19"/>
          <w:lang w:val="en-US"/>
        </w:rPr>
      </w:pPr>
    </w:p>
    <w:p w14:paraId="1621BF68" w14:textId="77777777" w:rsidR="00295335" w:rsidRDefault="00295335">
      <w:pPr>
        <w:spacing w:line="258" w:lineRule="auto"/>
        <w:ind w:left="3198" w:right="3205" w:firstLine="6"/>
        <w:jc w:val="center"/>
        <w:rPr>
          <w:rFonts w:ascii="Times New Roman"/>
          <w:b/>
          <w:i/>
          <w:sz w:val="24"/>
        </w:rPr>
      </w:pPr>
      <w:bookmarkStart w:id="17" w:name="Art._9-bis"/>
      <w:bookmarkEnd w:id="17"/>
      <w:r>
        <w:rPr>
          <w:rFonts w:ascii="Times New Roman"/>
          <w:b/>
          <w:sz w:val="24"/>
        </w:rPr>
        <w:t>Art. 9</w:t>
      </w:r>
      <w:r>
        <w:rPr>
          <w:rFonts w:ascii="Times New Roman"/>
          <w:b/>
          <w:i/>
          <w:sz w:val="24"/>
        </w:rPr>
        <w:t xml:space="preserve">a </w:t>
      </w:r>
    </w:p>
    <w:p w14:paraId="617DC3B4" w14:textId="0ECAD388" w:rsidR="00A572DB" w:rsidRPr="00696D52" w:rsidRDefault="00295335" w:rsidP="00295335">
      <w:pPr>
        <w:spacing w:line="258" w:lineRule="auto"/>
        <w:ind w:left="3198" w:right="2910" w:firstLine="6"/>
        <w:jc w:val="center"/>
        <w:rPr>
          <w:rFonts w:ascii="Times New Roman" w:eastAsia="Times New Roman" w:hAnsi="Times New Roman" w:cs="Times New Roman"/>
          <w:sz w:val="24"/>
          <w:szCs w:val="24"/>
        </w:rPr>
      </w:pPr>
      <w:r>
        <w:rPr>
          <w:rFonts w:ascii="Times New Roman"/>
          <w:b/>
          <w:i/>
          <w:sz w:val="24"/>
        </w:rPr>
        <w:t>Precautionary Procedure</w:t>
      </w:r>
    </w:p>
    <w:p w14:paraId="47969CF0" w14:textId="76824FAC" w:rsidR="00A572DB" w:rsidRPr="00B44444" w:rsidRDefault="00295335" w:rsidP="00B44444">
      <w:pPr>
        <w:pStyle w:val="BodyText"/>
        <w:numPr>
          <w:ilvl w:val="0"/>
          <w:numId w:val="7"/>
        </w:numPr>
        <w:tabs>
          <w:tab w:val="left" w:pos="408"/>
        </w:tabs>
        <w:spacing w:before="121" w:line="249" w:lineRule="auto"/>
        <w:ind w:right="109" w:firstLine="0"/>
        <w:jc w:val="both"/>
        <w:sectPr w:rsidR="00A572DB" w:rsidRPr="00B44444">
          <w:pgSz w:w="11900" w:h="16850"/>
          <w:pgMar w:top="1500" w:right="1560" w:bottom="1200" w:left="1580" w:header="712" w:footer="1008" w:gutter="0"/>
          <w:cols w:space="720"/>
        </w:sectPr>
      </w:pPr>
      <w:r>
        <w:t>With the application referred to in Article 6(1), a reasoned request may be made to the Authority to order the service providers referred to in Article 1(1)</w:t>
      </w:r>
      <w:r>
        <w:rPr>
          <w:i/>
        </w:rPr>
        <w:t>(f)</w:t>
      </w:r>
      <w:r>
        <w:t>, as a precautionary measure, to put an end to the infringement of copyright or related rights pursuant to Article 8(3), (4), (4</w:t>
      </w:r>
      <w:r>
        <w:rPr>
          <w:i/>
        </w:rPr>
        <w:t>a</w:t>
      </w:r>
      <w:r>
        <w:t xml:space="preserve">) and (5) within 2 days of being notified of the order. </w:t>
      </w:r>
    </w:p>
    <w:p w14:paraId="780F6F29" w14:textId="77777777" w:rsidR="00A572DB" w:rsidRPr="0064774E" w:rsidRDefault="00A572DB">
      <w:pPr>
        <w:rPr>
          <w:rFonts w:ascii="Times New Roman" w:eastAsia="Times New Roman" w:hAnsi="Times New Roman" w:cs="Times New Roman"/>
          <w:sz w:val="20"/>
          <w:szCs w:val="20"/>
          <w:lang w:val="en-US"/>
        </w:rPr>
      </w:pPr>
    </w:p>
    <w:p w14:paraId="03287F25" w14:textId="77777777" w:rsidR="00A572DB" w:rsidRPr="0064774E" w:rsidRDefault="00A572DB">
      <w:pPr>
        <w:rPr>
          <w:rFonts w:ascii="Times New Roman" w:eastAsia="Times New Roman" w:hAnsi="Times New Roman" w:cs="Times New Roman"/>
          <w:sz w:val="20"/>
          <w:szCs w:val="20"/>
          <w:lang w:val="en-US"/>
        </w:rPr>
      </w:pPr>
    </w:p>
    <w:p w14:paraId="43A25CAC" w14:textId="77777777" w:rsidR="00A572DB" w:rsidRPr="0064774E" w:rsidRDefault="00A572DB">
      <w:pPr>
        <w:rPr>
          <w:rFonts w:ascii="Times New Roman" w:eastAsia="Times New Roman" w:hAnsi="Times New Roman" w:cs="Times New Roman"/>
          <w:sz w:val="20"/>
          <w:szCs w:val="20"/>
          <w:lang w:val="en-US"/>
        </w:rPr>
      </w:pPr>
    </w:p>
    <w:p w14:paraId="5A1E474B" w14:textId="77777777" w:rsidR="00A572DB" w:rsidRPr="0064774E" w:rsidRDefault="00A572DB">
      <w:pPr>
        <w:rPr>
          <w:rFonts w:ascii="Times New Roman" w:eastAsia="Times New Roman" w:hAnsi="Times New Roman" w:cs="Times New Roman"/>
          <w:sz w:val="20"/>
          <w:szCs w:val="20"/>
          <w:lang w:val="en-US"/>
        </w:rPr>
      </w:pPr>
    </w:p>
    <w:p w14:paraId="56A1E528" w14:textId="77777777" w:rsidR="00A572DB" w:rsidRPr="0064774E" w:rsidRDefault="00A572DB">
      <w:pPr>
        <w:spacing w:before="2"/>
        <w:rPr>
          <w:rFonts w:ascii="Times New Roman" w:eastAsia="Times New Roman" w:hAnsi="Times New Roman" w:cs="Times New Roman"/>
          <w:sz w:val="21"/>
          <w:szCs w:val="21"/>
          <w:lang w:val="en-US"/>
        </w:rPr>
      </w:pPr>
    </w:p>
    <w:p w14:paraId="1BE1125D" w14:textId="5A77F88C" w:rsidR="00A572DB" w:rsidRPr="00B44444" w:rsidRDefault="00B44444" w:rsidP="00B44444">
      <w:pPr>
        <w:pStyle w:val="BodyText"/>
        <w:numPr>
          <w:ilvl w:val="0"/>
          <w:numId w:val="7"/>
        </w:numPr>
        <w:tabs>
          <w:tab w:val="left" w:pos="408"/>
        </w:tabs>
        <w:spacing w:before="0" w:line="250" w:lineRule="auto"/>
        <w:ind w:right="112" w:firstLine="0"/>
        <w:jc w:val="both"/>
      </w:pPr>
      <w:r>
        <w:t>The Directorate shall issue the precautionary order if the infringement is identified on the basis of a summary assessment of the facts and there is a threat of imminent, serious and irreparable detriment to the rights holders.</w:t>
      </w:r>
    </w:p>
    <w:p w14:paraId="248A43AB" w14:textId="77777777" w:rsidR="00A572DB" w:rsidRPr="00696D52" w:rsidRDefault="00295335">
      <w:pPr>
        <w:pStyle w:val="BodyText"/>
        <w:numPr>
          <w:ilvl w:val="0"/>
          <w:numId w:val="7"/>
        </w:numPr>
        <w:tabs>
          <w:tab w:val="left" w:pos="811"/>
        </w:tabs>
        <w:spacing w:before="130" w:line="249" w:lineRule="auto"/>
        <w:ind w:left="126" w:right="111" w:hanging="10"/>
        <w:jc w:val="both"/>
      </w:pPr>
      <w:r>
        <w:t>The precautionary order referred to in paragraph 1 shall be adopted within 3 days of receipt of the application or the additional documents requested by the Directorate for the purpose of admitting the application.</w:t>
      </w:r>
    </w:p>
    <w:p w14:paraId="6752AE57" w14:textId="77777777" w:rsidR="00A572DB" w:rsidRPr="00696D52" w:rsidRDefault="00295335">
      <w:pPr>
        <w:pStyle w:val="BodyText"/>
        <w:numPr>
          <w:ilvl w:val="0"/>
          <w:numId w:val="7"/>
        </w:numPr>
        <w:tabs>
          <w:tab w:val="left" w:pos="811"/>
        </w:tabs>
        <w:spacing w:before="109" w:line="250" w:lineRule="auto"/>
        <w:ind w:left="126" w:right="110" w:hanging="10"/>
        <w:jc w:val="both"/>
      </w:pPr>
      <w:r>
        <w:t>Notice of the precautionary order referred to in paragraph 1 shall be sent to the service providers identified for this purpose and to the person who submitted the application pursuant to Article 6(1).</w:t>
      </w:r>
    </w:p>
    <w:p w14:paraId="69F73AC9" w14:textId="77777777" w:rsidR="00A572DB" w:rsidRPr="00696D52" w:rsidRDefault="00295335">
      <w:pPr>
        <w:pStyle w:val="BodyText"/>
        <w:numPr>
          <w:ilvl w:val="0"/>
          <w:numId w:val="7"/>
        </w:numPr>
        <w:tabs>
          <w:tab w:val="left" w:pos="811"/>
        </w:tabs>
        <w:spacing w:before="108" w:line="249" w:lineRule="auto"/>
        <w:ind w:left="126" w:right="111" w:hanging="10"/>
        <w:jc w:val="both"/>
      </w:pPr>
      <w:r>
        <w:t>Notice of the precautionary order shall also be sent, where traceable, to the uploader and to the web page and website managers, who may put an end to the infringement. If this occurs, the Directorate shall revoke the precautionary order and administratively archive the application pursuant to Article 6(4)</w:t>
      </w:r>
      <w:r>
        <w:rPr>
          <w:i/>
        </w:rPr>
        <w:t>(b)</w:t>
      </w:r>
      <w:r>
        <w:t>.</w:t>
      </w:r>
    </w:p>
    <w:p w14:paraId="4C972289" w14:textId="77777777" w:rsidR="00A572DB" w:rsidRPr="00696D52" w:rsidRDefault="00295335">
      <w:pPr>
        <w:pStyle w:val="BodyText"/>
        <w:spacing w:before="133" w:line="249" w:lineRule="auto"/>
        <w:ind w:left="114" w:right="108"/>
        <w:jc w:val="both"/>
      </w:pPr>
      <w:r>
        <w:t>4</w:t>
      </w:r>
      <w:r>
        <w:rPr>
          <w:i/>
        </w:rPr>
        <w:t>a</w:t>
      </w:r>
      <w:r>
        <w:t>. By the request referred to in Article 6(1), a reasoned request may be made to the Authority to order, on a precautionary basis, the providers of mere conduit services operating in Italy to put an end to the infringement of copyright or related rights concerning audiovisual works relating to live broadcast sports events and assimilated broadcast, pursuant to Article 8(4). The Directorate shall issue the precautionary order if the violation is manifest in accordance with the last sentence of paragraph 1.</w:t>
      </w:r>
    </w:p>
    <w:p w14:paraId="5D14C2BA" w14:textId="77777777" w:rsidR="00A572DB" w:rsidRPr="00696D52" w:rsidRDefault="00295335">
      <w:pPr>
        <w:pStyle w:val="BodyText"/>
        <w:spacing w:before="133" w:line="250" w:lineRule="auto"/>
        <w:ind w:left="104" w:right="109" w:firstLine="0"/>
        <w:jc w:val="both"/>
      </w:pPr>
      <w:r>
        <w:t>4</w:t>
      </w:r>
      <w:r>
        <w:rPr>
          <w:i/>
        </w:rPr>
        <w:t>b</w:t>
      </w:r>
      <w:r>
        <w:t>. The precautionary order referred to in paragraph 4</w:t>
      </w:r>
      <w:r>
        <w:rPr>
          <w:i/>
          <w:iCs/>
        </w:rPr>
        <w:t>a</w:t>
      </w:r>
      <w:r>
        <w:t xml:space="preserve"> shall be adopted within three days of receipt of the application or of the supplementary documents requested by the Directorate for the purposes of admissibility of the application and executed by the addressees of the measure within the deadline set by the Authority and in any case within 24 hours of the notification thereof.</w:t>
      </w:r>
    </w:p>
    <w:p w14:paraId="007F3510" w14:textId="77777777" w:rsidR="00A572DB" w:rsidRPr="00696D52" w:rsidRDefault="00295335">
      <w:pPr>
        <w:pStyle w:val="BodyText"/>
        <w:spacing w:before="130" w:line="250" w:lineRule="auto"/>
        <w:ind w:left="114" w:right="109"/>
        <w:jc w:val="both"/>
      </w:pPr>
      <w:r>
        <w:t>4</w:t>
      </w:r>
      <w:r>
        <w:rPr>
          <w:i/>
        </w:rPr>
        <w:t>c</w:t>
      </w:r>
      <w:r>
        <w:t>. With the request referred to in paragraph 4</w:t>
      </w:r>
      <w:r>
        <w:rPr>
          <w:i/>
          <w:iCs/>
        </w:rPr>
        <w:t>a</w:t>
      </w:r>
      <w:r>
        <w:t>, an entitled person may also request that, once the precautionary order referred to in paragraph 4</w:t>
      </w:r>
      <w:r>
        <w:rPr>
          <w:i/>
          <w:iCs/>
        </w:rPr>
        <w:t>a</w:t>
      </w:r>
      <w:r>
        <w:t xml:space="preserve"> has been adopted, the addressees of the measure proceed, for the duration of the broadcast of the sporting event concerned, to disable access to all the other websites through which the infringements occur, on the basis of subsequent reports. For this purpose, the application shall indicate the websites operated or authorised by the rightholder to broadcast audiovisual works relating to live broadcast sports events and assimilated broadcast, as well as the expected duration of the relevant sporting events.</w:t>
      </w:r>
    </w:p>
    <w:p w14:paraId="2B2351F9" w14:textId="3C330D35" w:rsidR="00A572DB" w:rsidRPr="00696D52" w:rsidRDefault="00295335" w:rsidP="00B44444">
      <w:pPr>
        <w:pStyle w:val="BodyText"/>
        <w:spacing w:before="0" w:line="250" w:lineRule="auto"/>
        <w:ind w:left="114" w:right="109" w:firstLine="0"/>
        <w:jc w:val="both"/>
      </w:pPr>
      <w:r>
        <w:t>4</w:t>
      </w:r>
      <w:r>
        <w:rPr>
          <w:i/>
        </w:rPr>
        <w:t>d</w:t>
      </w:r>
      <w:r>
        <w:t>. With the subsequent reports referred to in paragraph 4</w:t>
      </w:r>
      <w:r>
        <w:rPr>
          <w:i/>
        </w:rPr>
        <w:t>c</w:t>
      </w:r>
      <w:r>
        <w:t>, the entitled person shall communicate to the Authority the websites on which, after the adoption of the precautionary order referred to in paragraph 4</w:t>
      </w:r>
      <w:r>
        <w:rPr>
          <w:i/>
        </w:rPr>
        <w:t>a</w:t>
      </w:r>
      <w:r>
        <w:t>, audiovisual works concerning live broadcast sports events and assimilated broadcast infringing copyright or related rights are available. The entitled person also declares, under his/her own responsibility, also providing documentary evidence regarding the relevance of the illegal conduct, that the domain names and IP addresses of the websites reported are unequivocally intended to infringe copyright or related rights on audiovisual works concerning live broadcast sports events and assimilated broadcast.</w:t>
      </w:r>
    </w:p>
    <w:p w14:paraId="050C88EA" w14:textId="77777777" w:rsidR="00A572DB" w:rsidRPr="0064774E" w:rsidRDefault="00A572DB">
      <w:pPr>
        <w:spacing w:line="249" w:lineRule="auto"/>
        <w:jc w:val="both"/>
        <w:rPr>
          <w:lang w:val="en-US"/>
        </w:rPr>
        <w:sectPr w:rsidR="00A572DB" w:rsidRPr="0064774E">
          <w:pgSz w:w="11900" w:h="16850"/>
          <w:pgMar w:top="1500" w:right="1560" w:bottom="1200" w:left="1580" w:header="712" w:footer="1008" w:gutter="0"/>
          <w:cols w:space="720"/>
        </w:sectPr>
      </w:pPr>
    </w:p>
    <w:p w14:paraId="4CED349D" w14:textId="77777777" w:rsidR="00A572DB" w:rsidRPr="0064774E" w:rsidRDefault="00A572DB">
      <w:pPr>
        <w:rPr>
          <w:rFonts w:ascii="Times New Roman" w:eastAsia="Times New Roman" w:hAnsi="Times New Roman" w:cs="Times New Roman"/>
          <w:sz w:val="20"/>
          <w:szCs w:val="20"/>
          <w:lang w:val="en-US"/>
        </w:rPr>
      </w:pPr>
    </w:p>
    <w:p w14:paraId="430844B0" w14:textId="77777777" w:rsidR="00A572DB" w:rsidRPr="0064774E" w:rsidRDefault="00A572DB">
      <w:pPr>
        <w:rPr>
          <w:rFonts w:ascii="Times New Roman" w:eastAsia="Times New Roman" w:hAnsi="Times New Roman" w:cs="Times New Roman"/>
          <w:sz w:val="20"/>
          <w:szCs w:val="20"/>
          <w:lang w:val="en-US"/>
        </w:rPr>
      </w:pPr>
    </w:p>
    <w:p w14:paraId="2F3FE769" w14:textId="77777777" w:rsidR="00A572DB" w:rsidRPr="0064774E" w:rsidRDefault="00A572DB">
      <w:pPr>
        <w:rPr>
          <w:rFonts w:ascii="Times New Roman" w:eastAsia="Times New Roman" w:hAnsi="Times New Roman" w:cs="Times New Roman"/>
          <w:sz w:val="20"/>
          <w:szCs w:val="20"/>
          <w:lang w:val="en-US"/>
        </w:rPr>
      </w:pPr>
    </w:p>
    <w:p w14:paraId="419D67F5" w14:textId="77777777" w:rsidR="00A572DB" w:rsidRPr="0064774E" w:rsidRDefault="00A572DB">
      <w:pPr>
        <w:rPr>
          <w:rFonts w:ascii="Times New Roman" w:eastAsia="Times New Roman" w:hAnsi="Times New Roman" w:cs="Times New Roman"/>
          <w:sz w:val="20"/>
          <w:szCs w:val="20"/>
          <w:lang w:val="en-US"/>
        </w:rPr>
      </w:pPr>
    </w:p>
    <w:p w14:paraId="4EAA006A" w14:textId="77777777" w:rsidR="00A572DB" w:rsidRPr="0064774E" w:rsidRDefault="00A572DB">
      <w:pPr>
        <w:rPr>
          <w:rFonts w:ascii="Times New Roman" w:eastAsia="Times New Roman" w:hAnsi="Times New Roman" w:cs="Times New Roman"/>
          <w:sz w:val="20"/>
          <w:szCs w:val="20"/>
          <w:lang w:val="en-US"/>
        </w:rPr>
      </w:pPr>
    </w:p>
    <w:p w14:paraId="6ADEB740" w14:textId="77777777" w:rsidR="00A572DB" w:rsidRPr="0064774E" w:rsidRDefault="00A572DB">
      <w:pPr>
        <w:rPr>
          <w:rFonts w:ascii="Times New Roman" w:eastAsia="Times New Roman" w:hAnsi="Times New Roman" w:cs="Times New Roman"/>
          <w:sz w:val="20"/>
          <w:szCs w:val="20"/>
          <w:lang w:val="en-US"/>
        </w:rPr>
      </w:pPr>
    </w:p>
    <w:p w14:paraId="7D28FCCB" w14:textId="77777777" w:rsidR="00A572DB" w:rsidRPr="0064774E" w:rsidRDefault="00A572DB">
      <w:pPr>
        <w:spacing w:before="2"/>
        <w:rPr>
          <w:rFonts w:ascii="Times New Roman" w:eastAsia="Times New Roman" w:hAnsi="Times New Roman" w:cs="Times New Roman"/>
          <w:sz w:val="21"/>
          <w:szCs w:val="21"/>
          <w:lang w:val="en-US"/>
        </w:rPr>
      </w:pPr>
    </w:p>
    <w:p w14:paraId="78C7E35D" w14:textId="77777777" w:rsidR="00A572DB" w:rsidRPr="00696D52" w:rsidRDefault="00295335">
      <w:pPr>
        <w:pStyle w:val="BodyText"/>
        <w:spacing w:before="132" w:line="249" w:lineRule="auto"/>
        <w:ind w:left="114" w:right="107"/>
        <w:jc w:val="both"/>
      </w:pPr>
      <w:r>
        <w:t>4</w:t>
      </w:r>
      <w:r>
        <w:rPr>
          <w:i/>
        </w:rPr>
        <w:t>e</w:t>
      </w:r>
      <w:r>
        <w:t>. The Authority through the appropriate technological measures, identified where necessary within the Committee referred to in Article 4, shall verify, including through the collaboration of members of the Financial Police and the Postal and Communications Police pursuant to Article 1(13) and (15) of Law No 249 of 31 July 1997, the compliance, validity and completeness of the reports received pursuant to paragraph 4-quinques and communicate the same to the addressees of the precautionary measure which immediately, and in any case no later than 30 minutes after receipt, disable access to the websites reported, with simultaneous automatic redirection to an internet page drawn up in the manner indicated by the Authority for the duration of the broadcast referred to in paragraph 4</w:t>
      </w:r>
      <w:r>
        <w:rPr>
          <w:i/>
        </w:rPr>
        <w:t>c</w:t>
      </w:r>
      <w:r>
        <w:t>. The internet page contains the notice of the right of interested parties to lodge a complaint pursuant to paragraph 5, as well as the procedures for lodging a complaint.</w:t>
      </w:r>
    </w:p>
    <w:p w14:paraId="276A60EC" w14:textId="77777777" w:rsidR="00A572DB" w:rsidRPr="00696D52" w:rsidRDefault="00295335">
      <w:pPr>
        <w:pStyle w:val="BodyText"/>
        <w:numPr>
          <w:ilvl w:val="0"/>
          <w:numId w:val="7"/>
        </w:numPr>
        <w:tabs>
          <w:tab w:val="left" w:pos="811"/>
        </w:tabs>
        <w:spacing w:before="133" w:line="250" w:lineRule="auto"/>
        <w:ind w:left="126" w:right="111" w:hanging="10"/>
        <w:jc w:val="both"/>
      </w:pPr>
      <w:r>
        <w:t>The recipients of the notification of the precautionary order and of the communications referred to in paragraph 4</w:t>
      </w:r>
      <w:r>
        <w:rPr>
          <w:i/>
        </w:rPr>
        <w:t xml:space="preserve">e </w:t>
      </w:r>
      <w:r>
        <w:t>may lodge a complaint within five days of the notification. The lodging of the complaint shall not suspend the execution of the precautionary order.</w:t>
      </w:r>
    </w:p>
    <w:p w14:paraId="3714F435" w14:textId="77777777" w:rsidR="00A572DB" w:rsidRPr="00696D52" w:rsidRDefault="00295335">
      <w:pPr>
        <w:pStyle w:val="BodyText"/>
        <w:numPr>
          <w:ilvl w:val="0"/>
          <w:numId w:val="7"/>
        </w:numPr>
        <w:tabs>
          <w:tab w:val="left" w:pos="811"/>
        </w:tabs>
        <w:spacing w:before="106" w:line="250" w:lineRule="auto"/>
        <w:ind w:left="126" w:right="109" w:hanging="10"/>
        <w:jc w:val="both"/>
      </w:pPr>
      <w:r>
        <w:t>If no complaint has been lodged against the precautionary order referred to in paragraph 1 and referred to in paragraph 4</w:t>
      </w:r>
      <w:r>
        <w:rPr>
          <w:i/>
        </w:rPr>
        <w:t>a</w:t>
      </w:r>
      <w:r>
        <w:t>, as well as the reports referred to in paragraph 4</w:t>
      </w:r>
      <w:r>
        <w:rPr>
          <w:i/>
        </w:rPr>
        <w:t xml:space="preserve">e </w:t>
      </w:r>
      <w:r>
        <w:t>within the deadline referred to in paragraph 5, the same shall become final and the Directorate shall inform the board at the first relevant meeting.</w:t>
      </w:r>
    </w:p>
    <w:p w14:paraId="39E9711E" w14:textId="77777777" w:rsidR="00A572DB" w:rsidRPr="00696D52" w:rsidRDefault="00295335">
      <w:pPr>
        <w:pStyle w:val="BodyText"/>
        <w:numPr>
          <w:ilvl w:val="0"/>
          <w:numId w:val="7"/>
        </w:numPr>
        <w:tabs>
          <w:tab w:val="left" w:pos="811"/>
        </w:tabs>
        <w:spacing w:before="130" w:line="250" w:lineRule="auto"/>
        <w:ind w:left="126" w:right="108" w:hanging="10"/>
        <w:jc w:val="both"/>
      </w:pPr>
      <w:r>
        <w:t>If a complaint has been lodged against the precautionary order referred to in paragraph 1 and referred to in paragraph 4</w:t>
      </w:r>
      <w:r>
        <w:rPr>
          <w:i/>
        </w:rPr>
        <w:t>a</w:t>
      </w:r>
      <w:r>
        <w:t>, as well as the reports referred to in paragraph 4</w:t>
      </w:r>
      <w:r>
        <w:rPr>
          <w:i/>
        </w:rPr>
        <w:t xml:space="preserve">d </w:t>
      </w:r>
      <w:r>
        <w:t>in accordance with paragraph 5, the Directorate shall initiate the procedure, giving notice to the persons entitled to lodge a complaint and to the person who has lodged the application referred to in Article 6(1). Rebuttal arguments must be submitted by the deadline referred to in Article 9(1)</w:t>
      </w:r>
      <w:r>
        <w:rPr>
          <w:i/>
        </w:rPr>
        <w:t>(b)</w:t>
      </w:r>
      <w:r>
        <w:t>. The board shall adopt the final decision on the procedure pursuant to Article 8 within 7 days of the complaint being lodged. The provisions set out in Article 8(7) shall apply.</w:t>
      </w:r>
    </w:p>
    <w:p w14:paraId="4BA559E6" w14:textId="77777777" w:rsidR="00A572DB" w:rsidRPr="00696D52" w:rsidRDefault="00295335">
      <w:pPr>
        <w:pStyle w:val="BodyText"/>
        <w:numPr>
          <w:ilvl w:val="0"/>
          <w:numId w:val="7"/>
        </w:numPr>
        <w:tabs>
          <w:tab w:val="left" w:pos="811"/>
        </w:tabs>
        <w:spacing w:before="106" w:line="250" w:lineRule="auto"/>
        <w:ind w:left="126" w:right="108" w:hanging="10"/>
        <w:jc w:val="both"/>
      </w:pPr>
      <w:r>
        <w:t>In case of non-compliance with the orders referred to in paragraph 1 and referred to in paragraph 4</w:t>
      </w:r>
      <w:r>
        <w:rPr>
          <w:i/>
        </w:rPr>
        <w:t>a</w:t>
      </w:r>
      <w:r>
        <w:t>, as well as the reports referred to in paragraph 4</w:t>
      </w:r>
      <w:r>
        <w:rPr>
          <w:i/>
        </w:rPr>
        <w:t>d</w:t>
      </w:r>
      <w:r>
        <w:t xml:space="preserve"> and failure to lodge a complaint referred to in paragraph 5, the Directorate shall inform the board for the purposes of the application of the penalties referred to in Article 1(31) of Law No 249 of 31 July 1997, notifying the judicial police bodies pursuant to Article 182</w:t>
      </w:r>
      <w:r>
        <w:rPr>
          <w:i/>
        </w:rPr>
        <w:t>b</w:t>
      </w:r>
      <w:r>
        <w:t xml:space="preserve"> of the Copyright Law. The aforementioned penalties shall be applied and communicated to the judicial police bodies even in the case of rejection of the complaint referred to in paragraph 5.</w:t>
      </w:r>
    </w:p>
    <w:p w14:paraId="2176A9C5"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605B9C8B" w14:textId="77777777" w:rsidR="00A572DB" w:rsidRPr="0064774E" w:rsidRDefault="00A572DB">
      <w:pPr>
        <w:rPr>
          <w:rFonts w:ascii="Times New Roman" w:eastAsia="Times New Roman" w:hAnsi="Times New Roman" w:cs="Times New Roman"/>
          <w:sz w:val="20"/>
          <w:szCs w:val="20"/>
          <w:lang w:val="en-US"/>
        </w:rPr>
      </w:pPr>
    </w:p>
    <w:p w14:paraId="35916041" w14:textId="77777777" w:rsidR="00A572DB" w:rsidRPr="0064774E" w:rsidRDefault="00A572DB">
      <w:pPr>
        <w:rPr>
          <w:rFonts w:ascii="Times New Roman" w:eastAsia="Times New Roman" w:hAnsi="Times New Roman" w:cs="Times New Roman"/>
          <w:sz w:val="20"/>
          <w:szCs w:val="20"/>
          <w:lang w:val="en-US"/>
        </w:rPr>
      </w:pPr>
    </w:p>
    <w:p w14:paraId="25267CB3" w14:textId="77777777" w:rsidR="00A572DB" w:rsidRPr="0064774E" w:rsidRDefault="00A572DB">
      <w:pPr>
        <w:rPr>
          <w:rFonts w:ascii="Times New Roman" w:eastAsia="Times New Roman" w:hAnsi="Times New Roman" w:cs="Times New Roman"/>
          <w:sz w:val="20"/>
          <w:szCs w:val="20"/>
          <w:lang w:val="en-US"/>
        </w:rPr>
      </w:pPr>
    </w:p>
    <w:p w14:paraId="508AA5C2" w14:textId="77777777" w:rsidR="00A572DB" w:rsidRPr="0064774E" w:rsidRDefault="00A572DB">
      <w:pPr>
        <w:rPr>
          <w:rFonts w:ascii="Times New Roman" w:eastAsia="Times New Roman" w:hAnsi="Times New Roman" w:cs="Times New Roman"/>
          <w:sz w:val="20"/>
          <w:szCs w:val="20"/>
          <w:lang w:val="en-US"/>
        </w:rPr>
      </w:pPr>
    </w:p>
    <w:p w14:paraId="7205EF4C" w14:textId="77777777" w:rsidR="00A572DB" w:rsidRPr="0064774E" w:rsidRDefault="00A572DB">
      <w:pPr>
        <w:rPr>
          <w:rFonts w:ascii="Times New Roman" w:eastAsia="Times New Roman" w:hAnsi="Times New Roman" w:cs="Times New Roman"/>
          <w:sz w:val="20"/>
          <w:szCs w:val="20"/>
          <w:lang w:val="en-US"/>
        </w:rPr>
      </w:pPr>
    </w:p>
    <w:p w14:paraId="68BA1F0F" w14:textId="77777777" w:rsidR="00A572DB" w:rsidRPr="0064774E" w:rsidRDefault="00A572DB">
      <w:pPr>
        <w:rPr>
          <w:rFonts w:ascii="Times New Roman" w:eastAsia="Times New Roman" w:hAnsi="Times New Roman" w:cs="Times New Roman"/>
          <w:sz w:val="20"/>
          <w:szCs w:val="20"/>
          <w:lang w:val="en-US"/>
        </w:rPr>
      </w:pPr>
    </w:p>
    <w:p w14:paraId="47466461" w14:textId="77777777" w:rsidR="00A572DB" w:rsidRPr="0064774E" w:rsidRDefault="00A572DB">
      <w:pPr>
        <w:spacing w:before="2"/>
        <w:rPr>
          <w:rFonts w:ascii="Times New Roman" w:eastAsia="Times New Roman" w:hAnsi="Times New Roman" w:cs="Times New Roman"/>
          <w:sz w:val="21"/>
          <w:szCs w:val="21"/>
          <w:lang w:val="en-US"/>
        </w:rPr>
      </w:pPr>
    </w:p>
    <w:p w14:paraId="7285C696" w14:textId="77777777" w:rsidR="00A572DB" w:rsidRPr="00696D52" w:rsidRDefault="00295335">
      <w:pPr>
        <w:pStyle w:val="Heading1"/>
        <w:ind w:left="361" w:right="373"/>
        <w:jc w:val="center"/>
        <w:rPr>
          <w:b w:val="0"/>
          <w:bCs w:val="0"/>
        </w:rPr>
      </w:pPr>
      <w:bookmarkStart w:id="18" w:name="Capo_IV"/>
      <w:bookmarkEnd w:id="18"/>
      <w:r>
        <w:t>Chapter IV</w:t>
      </w:r>
    </w:p>
    <w:p w14:paraId="1120512C" w14:textId="77777777" w:rsidR="00A572DB" w:rsidRPr="00696D52" w:rsidRDefault="00295335">
      <w:pPr>
        <w:spacing w:before="21" w:line="260" w:lineRule="auto"/>
        <w:ind w:left="781" w:right="793"/>
        <w:jc w:val="center"/>
        <w:rPr>
          <w:rFonts w:ascii="Times New Roman" w:eastAsia="Times New Roman" w:hAnsi="Times New Roman" w:cs="Times New Roman"/>
          <w:sz w:val="24"/>
          <w:szCs w:val="24"/>
        </w:rPr>
      </w:pPr>
      <w:bookmarkStart w:id="19" w:name="Disposizioni_relative_alla_tutela_del_di"/>
      <w:bookmarkEnd w:id="19"/>
      <w:r>
        <w:rPr>
          <w:rFonts w:ascii="Times New Roman" w:hAnsi="Times New Roman"/>
          <w:b/>
          <w:sz w:val="24"/>
        </w:rPr>
        <w:t xml:space="preserve">Provisions relating to the protection of copyright on media services </w:t>
      </w:r>
      <w:bookmarkStart w:id="20" w:name="Art._10"/>
      <w:bookmarkEnd w:id="20"/>
      <w:r>
        <w:rPr>
          <w:rFonts w:ascii="Times New Roman" w:hAnsi="Times New Roman"/>
          <w:b/>
          <w:sz w:val="24"/>
        </w:rPr>
        <w:t>Article 10</w:t>
      </w:r>
    </w:p>
    <w:p w14:paraId="1FD6AF05" w14:textId="77777777" w:rsidR="00A572DB" w:rsidRPr="00696D52" w:rsidRDefault="00295335">
      <w:pPr>
        <w:pStyle w:val="Heading2"/>
        <w:spacing w:before="0" w:line="274" w:lineRule="exact"/>
        <w:ind w:left="350" w:right="375"/>
        <w:jc w:val="center"/>
        <w:rPr>
          <w:b w:val="0"/>
          <w:bCs w:val="0"/>
          <w:i w:val="0"/>
        </w:rPr>
      </w:pPr>
      <w:bookmarkStart w:id="21" w:name="Disposizioni_generali"/>
      <w:bookmarkEnd w:id="21"/>
      <w:r>
        <w:t>General provisions</w:t>
      </w:r>
    </w:p>
    <w:p w14:paraId="0A0528D6" w14:textId="77777777" w:rsidR="00A572DB" w:rsidRPr="00696D52" w:rsidRDefault="00295335">
      <w:pPr>
        <w:pStyle w:val="BodyText"/>
        <w:numPr>
          <w:ilvl w:val="0"/>
          <w:numId w:val="6"/>
        </w:numPr>
        <w:tabs>
          <w:tab w:val="left" w:pos="811"/>
        </w:tabs>
        <w:spacing w:before="163" w:line="249" w:lineRule="auto"/>
        <w:ind w:right="112" w:hanging="10"/>
        <w:jc w:val="both"/>
      </w:pPr>
      <w:r>
        <w:t>Audiovisual media service providers shall operate in compliance with copyright and related rights, as well as with the principles referred to in Articles 3 and 32</w:t>
      </w:r>
      <w:r>
        <w:rPr>
          <w:i/>
        </w:rPr>
        <w:t>a</w:t>
      </w:r>
      <w:r>
        <w:t xml:space="preserve"> of the Consolidated Act and as provided for in this Chapter.</w:t>
      </w:r>
    </w:p>
    <w:p w14:paraId="02FC614E" w14:textId="77777777" w:rsidR="00A572DB" w:rsidRPr="00696D52" w:rsidRDefault="00295335">
      <w:pPr>
        <w:pStyle w:val="BodyText"/>
        <w:numPr>
          <w:ilvl w:val="0"/>
          <w:numId w:val="6"/>
        </w:numPr>
        <w:tabs>
          <w:tab w:val="left" w:pos="811"/>
        </w:tabs>
        <w:spacing w:before="160" w:line="250" w:lineRule="auto"/>
        <w:ind w:right="110" w:hanging="10"/>
        <w:jc w:val="both"/>
      </w:pPr>
      <w:r>
        <w:t>Radio media service providers shall operate in compliance with copyright and related rights, as well as with the principles referred to in Article 3 of the Consolidated Act and as provided for in this Chapter.</w:t>
      </w:r>
    </w:p>
    <w:p w14:paraId="272D8C5C" w14:textId="77777777" w:rsidR="00A572DB" w:rsidRPr="0064774E" w:rsidRDefault="00A572DB">
      <w:pPr>
        <w:spacing w:before="7"/>
        <w:rPr>
          <w:rFonts w:ascii="Times New Roman" w:eastAsia="Times New Roman" w:hAnsi="Times New Roman" w:cs="Times New Roman"/>
          <w:sz w:val="19"/>
          <w:szCs w:val="19"/>
          <w:lang w:val="en-US"/>
        </w:rPr>
      </w:pPr>
    </w:p>
    <w:p w14:paraId="196E608C" w14:textId="77777777" w:rsidR="00A572DB" w:rsidRPr="00696D52" w:rsidRDefault="00295335">
      <w:pPr>
        <w:pStyle w:val="Heading1"/>
        <w:ind w:right="375"/>
        <w:jc w:val="center"/>
        <w:rPr>
          <w:b w:val="0"/>
          <w:bCs w:val="0"/>
        </w:rPr>
      </w:pPr>
      <w:bookmarkStart w:id="22" w:name="Art._11"/>
      <w:bookmarkEnd w:id="22"/>
      <w:r>
        <w:t>Article 11</w:t>
      </w:r>
    </w:p>
    <w:p w14:paraId="3A7A8B0A" w14:textId="77777777" w:rsidR="00A572DB" w:rsidRPr="00696D52" w:rsidRDefault="00295335">
      <w:pPr>
        <w:pStyle w:val="Heading2"/>
        <w:spacing w:before="45"/>
        <w:ind w:right="373"/>
        <w:jc w:val="center"/>
        <w:rPr>
          <w:b w:val="0"/>
          <w:bCs w:val="0"/>
          <w:i w:val="0"/>
        </w:rPr>
      </w:pPr>
      <w:bookmarkStart w:id="23" w:name="Istanza_all’Autorità"/>
      <w:bookmarkEnd w:id="23"/>
      <w:r>
        <w:t>Application to the Authority</w:t>
      </w:r>
    </w:p>
    <w:p w14:paraId="0A34D09C" w14:textId="77777777" w:rsidR="00A572DB" w:rsidRPr="00696D52" w:rsidRDefault="00295335">
      <w:pPr>
        <w:pStyle w:val="BodyText"/>
        <w:numPr>
          <w:ilvl w:val="0"/>
          <w:numId w:val="5"/>
        </w:numPr>
        <w:tabs>
          <w:tab w:val="left" w:pos="811"/>
        </w:tabs>
        <w:spacing w:before="122" w:line="249" w:lineRule="auto"/>
        <w:ind w:right="109" w:hanging="10"/>
        <w:jc w:val="both"/>
      </w:pPr>
      <w:r>
        <w:t>If a programme or parts of it included in a programme schedule by a linear media service provider is/are believed to be broadcast in violation of the Copyright Law and of Article 32</w:t>
      </w:r>
      <w:r>
        <w:rPr>
          <w:i/>
        </w:rPr>
        <w:t>a</w:t>
      </w:r>
      <w:r>
        <w:t>(1) and (2) of the Consolidated Act, an entitled person may submit an application to the Authority requesting the programme not to be broadcast.</w:t>
      </w:r>
    </w:p>
    <w:p w14:paraId="27339936" w14:textId="77777777" w:rsidR="00A572DB" w:rsidRPr="00696D52" w:rsidRDefault="00295335">
      <w:pPr>
        <w:pStyle w:val="BodyText"/>
        <w:numPr>
          <w:ilvl w:val="0"/>
          <w:numId w:val="5"/>
        </w:numPr>
        <w:tabs>
          <w:tab w:val="left" w:pos="811"/>
        </w:tabs>
        <w:spacing w:before="109" w:line="249" w:lineRule="auto"/>
        <w:ind w:right="108" w:hanging="10"/>
        <w:jc w:val="both"/>
      </w:pPr>
      <w:r>
        <w:t>If the provision of a programme or parts of it in a catalogue by a non-linear media service provider is believed to take place in violation of the Copyright Law and Article 32</w:t>
      </w:r>
      <w:r>
        <w:rPr>
          <w:i/>
        </w:rPr>
        <w:t>a</w:t>
      </w:r>
      <w:r>
        <w:t>(1) and (2) of the Consolidated Act, an entitled person may submit an application to the Authority requesting the programme to be removed from the catalogue.</w:t>
      </w:r>
    </w:p>
    <w:p w14:paraId="01896A5D" w14:textId="77777777" w:rsidR="00A572DB" w:rsidRPr="00696D52" w:rsidRDefault="00295335">
      <w:pPr>
        <w:pStyle w:val="BodyText"/>
        <w:numPr>
          <w:ilvl w:val="0"/>
          <w:numId w:val="5"/>
        </w:numPr>
        <w:tabs>
          <w:tab w:val="left" w:pos="811"/>
        </w:tabs>
        <w:spacing w:before="106" w:line="250" w:lineRule="auto"/>
        <w:ind w:right="109" w:hanging="10"/>
        <w:jc w:val="both"/>
      </w:pPr>
      <w:r>
        <w:t>The applications referred to in paragraphs 1 and 2 shall be submitted by using and filling out in their entirety, under penalty of inadmissibility, the forms made available on the Authority’s website and by attaching any useful documentation to prove ownership of the right.</w:t>
      </w:r>
    </w:p>
    <w:p w14:paraId="0FC218AD" w14:textId="77777777" w:rsidR="00A572DB" w:rsidRPr="00696D52" w:rsidRDefault="00295335">
      <w:pPr>
        <w:pStyle w:val="BodyText"/>
        <w:numPr>
          <w:ilvl w:val="0"/>
          <w:numId w:val="5"/>
        </w:numPr>
        <w:tabs>
          <w:tab w:val="left" w:pos="811"/>
        </w:tabs>
        <w:spacing w:before="151" w:line="250" w:lineRule="auto"/>
        <w:ind w:right="111" w:hanging="10"/>
        <w:jc w:val="both"/>
      </w:pPr>
      <w:r>
        <w:t>The proceedings before the Authority must not be conducted if proceedings before the Judicial Authority are pending for the same rights relating to the same works.</w:t>
      </w:r>
    </w:p>
    <w:p w14:paraId="243962BE" w14:textId="77777777" w:rsidR="00A572DB" w:rsidRPr="00696D52" w:rsidRDefault="00295335">
      <w:pPr>
        <w:pStyle w:val="BodyText"/>
        <w:numPr>
          <w:ilvl w:val="0"/>
          <w:numId w:val="5"/>
        </w:numPr>
        <w:tabs>
          <w:tab w:val="left" w:pos="811"/>
        </w:tabs>
        <w:spacing w:before="137" w:line="248" w:lineRule="auto"/>
        <w:ind w:right="112" w:hanging="10"/>
        <w:jc w:val="both"/>
      </w:pPr>
      <w:r>
        <w:t>The Directorate shall administratively archive applications that are:</w:t>
      </w:r>
    </w:p>
    <w:p w14:paraId="488DD359" w14:textId="77777777" w:rsidR="00A572DB" w:rsidRPr="00696D52" w:rsidRDefault="00295335">
      <w:pPr>
        <w:pStyle w:val="BodyText"/>
        <w:numPr>
          <w:ilvl w:val="1"/>
          <w:numId w:val="5"/>
        </w:numPr>
        <w:tabs>
          <w:tab w:val="left" w:pos="1089"/>
        </w:tabs>
        <w:spacing w:before="110" w:line="250" w:lineRule="auto"/>
        <w:ind w:right="110" w:hanging="403"/>
      </w:pPr>
      <w:r>
        <w:t>inadmissible due to a failure to comply with the provisions referred to in paragraph 3 or due to lack of essential information;</w:t>
      </w:r>
    </w:p>
    <w:p w14:paraId="03F1E7FF" w14:textId="77777777" w:rsidR="00A572DB" w:rsidRPr="00696D52" w:rsidRDefault="00295335">
      <w:pPr>
        <w:pStyle w:val="BodyText"/>
        <w:numPr>
          <w:ilvl w:val="1"/>
          <w:numId w:val="5"/>
        </w:numPr>
        <w:tabs>
          <w:tab w:val="left" w:pos="1089"/>
        </w:tabs>
        <w:spacing w:before="108" w:line="250" w:lineRule="auto"/>
        <w:ind w:right="112" w:hanging="403"/>
      </w:pPr>
      <w:r>
        <w:t>inadmissible pursuant to paragraph 4 or due to elimination of the alleged infringement;</w:t>
      </w:r>
    </w:p>
    <w:p w14:paraId="725DD795" w14:textId="5C31F5F1" w:rsidR="00A572DB" w:rsidRPr="00696D52" w:rsidRDefault="00295335">
      <w:pPr>
        <w:pStyle w:val="BodyText"/>
        <w:numPr>
          <w:ilvl w:val="1"/>
          <w:numId w:val="5"/>
        </w:numPr>
        <w:tabs>
          <w:tab w:val="left" w:pos="1089"/>
        </w:tabs>
        <w:spacing w:before="156" w:line="250" w:lineRule="auto"/>
        <w:ind w:right="112" w:hanging="403"/>
      </w:pPr>
      <w:r>
        <w:t>inadmissible as they do not fall under the scope of application of this regulation;</w:t>
      </w:r>
    </w:p>
    <w:p w14:paraId="152466F1" w14:textId="77777777" w:rsidR="00A572DB" w:rsidRPr="0064774E" w:rsidRDefault="00A572DB">
      <w:pPr>
        <w:spacing w:line="250" w:lineRule="auto"/>
        <w:rPr>
          <w:lang w:val="en-US"/>
        </w:rPr>
        <w:sectPr w:rsidR="00A572DB" w:rsidRPr="0064774E">
          <w:pgSz w:w="11900" w:h="16850"/>
          <w:pgMar w:top="1500" w:right="1560" w:bottom="1200" w:left="1580" w:header="712" w:footer="1008" w:gutter="0"/>
          <w:cols w:space="720"/>
        </w:sectPr>
      </w:pPr>
    </w:p>
    <w:p w14:paraId="308DF01D" w14:textId="77777777" w:rsidR="00A572DB" w:rsidRPr="0064774E" w:rsidRDefault="00A572DB">
      <w:pPr>
        <w:rPr>
          <w:rFonts w:ascii="Times New Roman" w:eastAsia="Times New Roman" w:hAnsi="Times New Roman" w:cs="Times New Roman"/>
          <w:sz w:val="20"/>
          <w:szCs w:val="20"/>
          <w:lang w:val="en-US"/>
        </w:rPr>
      </w:pPr>
    </w:p>
    <w:p w14:paraId="504143BA" w14:textId="77777777" w:rsidR="00A572DB" w:rsidRPr="0064774E" w:rsidRDefault="00A572DB">
      <w:pPr>
        <w:rPr>
          <w:rFonts w:ascii="Times New Roman" w:eastAsia="Times New Roman" w:hAnsi="Times New Roman" w:cs="Times New Roman"/>
          <w:sz w:val="20"/>
          <w:szCs w:val="20"/>
          <w:lang w:val="en-US"/>
        </w:rPr>
      </w:pPr>
    </w:p>
    <w:p w14:paraId="72D02370" w14:textId="77777777" w:rsidR="00A572DB" w:rsidRPr="0064774E" w:rsidRDefault="00A572DB">
      <w:pPr>
        <w:rPr>
          <w:rFonts w:ascii="Times New Roman" w:eastAsia="Times New Roman" w:hAnsi="Times New Roman" w:cs="Times New Roman"/>
          <w:sz w:val="20"/>
          <w:szCs w:val="20"/>
          <w:lang w:val="en-US"/>
        </w:rPr>
      </w:pPr>
    </w:p>
    <w:p w14:paraId="35EC7CF8" w14:textId="77777777" w:rsidR="00A572DB" w:rsidRPr="0064774E" w:rsidRDefault="00A572DB">
      <w:pPr>
        <w:rPr>
          <w:rFonts w:ascii="Times New Roman" w:eastAsia="Times New Roman" w:hAnsi="Times New Roman" w:cs="Times New Roman"/>
          <w:sz w:val="20"/>
          <w:szCs w:val="20"/>
          <w:lang w:val="en-US"/>
        </w:rPr>
      </w:pPr>
    </w:p>
    <w:p w14:paraId="4C83048B" w14:textId="77777777" w:rsidR="00A572DB" w:rsidRPr="0064774E" w:rsidRDefault="00A572DB">
      <w:pPr>
        <w:rPr>
          <w:rFonts w:ascii="Times New Roman" w:eastAsia="Times New Roman" w:hAnsi="Times New Roman" w:cs="Times New Roman"/>
          <w:sz w:val="20"/>
          <w:szCs w:val="20"/>
          <w:lang w:val="en-US"/>
        </w:rPr>
      </w:pPr>
    </w:p>
    <w:p w14:paraId="59522927" w14:textId="77777777" w:rsidR="00A572DB" w:rsidRPr="0064774E" w:rsidRDefault="00A572DB">
      <w:pPr>
        <w:rPr>
          <w:rFonts w:ascii="Times New Roman" w:eastAsia="Times New Roman" w:hAnsi="Times New Roman" w:cs="Times New Roman"/>
          <w:sz w:val="20"/>
          <w:szCs w:val="20"/>
          <w:lang w:val="en-US"/>
        </w:rPr>
      </w:pPr>
    </w:p>
    <w:p w14:paraId="4001A325" w14:textId="77777777" w:rsidR="00A572DB" w:rsidRPr="0064774E" w:rsidRDefault="00A572DB">
      <w:pPr>
        <w:spacing w:before="2"/>
        <w:rPr>
          <w:rFonts w:ascii="Times New Roman" w:eastAsia="Times New Roman" w:hAnsi="Times New Roman" w:cs="Times New Roman"/>
          <w:sz w:val="21"/>
          <w:szCs w:val="21"/>
          <w:lang w:val="en-US"/>
        </w:rPr>
      </w:pPr>
    </w:p>
    <w:p w14:paraId="19DCA473" w14:textId="77777777" w:rsidR="00A572DB" w:rsidRPr="00696D52" w:rsidRDefault="00295335">
      <w:pPr>
        <w:pStyle w:val="BodyText"/>
        <w:numPr>
          <w:ilvl w:val="1"/>
          <w:numId w:val="5"/>
        </w:numPr>
        <w:tabs>
          <w:tab w:val="left" w:pos="1089"/>
        </w:tabs>
        <w:spacing w:before="0"/>
        <w:ind w:hanging="403"/>
      </w:pPr>
      <w:r>
        <w:t>manifestly unfounded;</w:t>
      </w:r>
    </w:p>
    <w:p w14:paraId="409D99BB" w14:textId="77777777" w:rsidR="00A572DB" w:rsidRPr="00696D52" w:rsidRDefault="00295335">
      <w:pPr>
        <w:pStyle w:val="BodyText"/>
        <w:numPr>
          <w:ilvl w:val="1"/>
          <w:numId w:val="5"/>
        </w:numPr>
        <w:tabs>
          <w:tab w:val="left" w:pos="1089"/>
        </w:tabs>
        <w:spacing w:line="250" w:lineRule="auto"/>
        <w:ind w:right="112" w:hanging="403"/>
      </w:pPr>
      <w:r>
        <w:t>withdrawn after notice is sent of the initiation of the proceedings referred to in paragraph 8 and before the decisions of the board referred to in Article 13.</w:t>
      </w:r>
    </w:p>
    <w:p w14:paraId="791F7F7C" w14:textId="77777777" w:rsidR="00A572DB" w:rsidRPr="00696D52" w:rsidRDefault="00295335">
      <w:pPr>
        <w:pStyle w:val="BodyText"/>
        <w:numPr>
          <w:ilvl w:val="0"/>
          <w:numId w:val="5"/>
        </w:numPr>
        <w:tabs>
          <w:tab w:val="left" w:pos="811"/>
        </w:tabs>
        <w:spacing w:before="108" w:line="249" w:lineRule="auto"/>
        <w:ind w:right="109" w:hanging="10"/>
        <w:jc w:val="both"/>
      </w:pPr>
      <w:r>
        <w:t>The Directorate shall notify the applicant of any archiving that takes place pursuant to paragraph 5</w:t>
      </w:r>
      <w:r>
        <w:rPr>
          <w:i/>
        </w:rPr>
        <w:t>(a)</w:t>
      </w:r>
      <w:r>
        <w:t xml:space="preserve">, </w:t>
      </w:r>
      <w:r>
        <w:rPr>
          <w:i/>
        </w:rPr>
        <w:t>(b)</w:t>
      </w:r>
      <w:r>
        <w:t xml:space="preserve">, </w:t>
      </w:r>
      <w:r>
        <w:rPr>
          <w:i/>
        </w:rPr>
        <w:t>(c)</w:t>
      </w:r>
      <w:r>
        <w:t xml:space="preserve"> and </w:t>
      </w:r>
      <w:r>
        <w:rPr>
          <w:i/>
        </w:rPr>
        <w:t>(d)</w:t>
      </w:r>
      <w:r>
        <w:t>, and shall notify the addressees of the notice of the initiation of proceedings referred to in Article 12(1), of any archiving that takes place pursuant to paragraph 5</w:t>
      </w:r>
      <w:r>
        <w:rPr>
          <w:i/>
        </w:rPr>
        <w:t>(e)</w:t>
      </w:r>
      <w:r>
        <w:t>. The Directorate shall periodically inform the board of the aforementioned archiving.</w:t>
      </w:r>
    </w:p>
    <w:p w14:paraId="486AAF1C" w14:textId="77777777" w:rsidR="00A572DB" w:rsidRPr="00696D52" w:rsidRDefault="00295335">
      <w:pPr>
        <w:pStyle w:val="BodyText"/>
        <w:numPr>
          <w:ilvl w:val="0"/>
          <w:numId w:val="5"/>
        </w:numPr>
        <w:tabs>
          <w:tab w:val="left" w:pos="811"/>
        </w:tabs>
        <w:spacing w:before="106" w:line="250" w:lineRule="auto"/>
        <w:ind w:right="111" w:hanging="10"/>
        <w:jc w:val="both"/>
      </w:pPr>
      <w:r>
        <w:t>With reference to the applications that have not been administratively archived, the Directorate shall initiate the proceedings pursuant to Article 12.</w:t>
      </w:r>
    </w:p>
    <w:p w14:paraId="3FCC90C6" w14:textId="77777777" w:rsidR="00A572DB" w:rsidRPr="00696D52" w:rsidRDefault="00295335">
      <w:pPr>
        <w:pStyle w:val="BodyText"/>
        <w:numPr>
          <w:ilvl w:val="0"/>
          <w:numId w:val="5"/>
        </w:numPr>
        <w:tabs>
          <w:tab w:val="left" w:pos="811"/>
        </w:tabs>
        <w:spacing w:before="146" w:line="250" w:lineRule="auto"/>
        <w:ind w:right="108" w:hanging="10"/>
        <w:jc w:val="both"/>
      </w:pPr>
      <w:r>
        <w:t>The Directorate shall initiate the administrative archiving or the proceedings within 7 days of receipt of the applications or of the additional documents requested by the Directorate for the purpose of admitting these applications.</w:t>
      </w:r>
    </w:p>
    <w:p w14:paraId="25DAE056" w14:textId="77777777" w:rsidR="00A572DB" w:rsidRPr="00696D52" w:rsidRDefault="00295335">
      <w:pPr>
        <w:pStyle w:val="BodyText"/>
        <w:numPr>
          <w:ilvl w:val="0"/>
          <w:numId w:val="5"/>
        </w:numPr>
        <w:tabs>
          <w:tab w:val="left" w:pos="811"/>
        </w:tabs>
        <w:spacing w:before="108" w:line="249" w:lineRule="auto"/>
        <w:ind w:right="111" w:hanging="10"/>
        <w:jc w:val="both"/>
      </w:pPr>
      <w:r>
        <w:t>If the reported conduct amounts to cases that fall within the competence of other administrations, the Directorate shall transmit the documents of the applications archived pursuant to paragraph 5</w:t>
      </w:r>
      <w:r>
        <w:rPr>
          <w:i/>
        </w:rPr>
        <w:t xml:space="preserve">(c) </w:t>
      </w:r>
      <w:r>
        <w:t xml:space="preserve">and </w:t>
      </w:r>
      <w:r>
        <w:rPr>
          <w:i/>
        </w:rPr>
        <w:t>(d)</w:t>
      </w:r>
      <w:r>
        <w:t xml:space="preserve"> of this Article.</w:t>
      </w:r>
    </w:p>
    <w:p w14:paraId="58DD0601" w14:textId="77777777" w:rsidR="00A572DB" w:rsidRPr="0064774E" w:rsidRDefault="00A572DB">
      <w:pPr>
        <w:spacing w:before="11"/>
        <w:rPr>
          <w:rFonts w:ascii="Times New Roman" w:eastAsia="Times New Roman" w:hAnsi="Times New Roman" w:cs="Times New Roman"/>
          <w:sz w:val="19"/>
          <w:szCs w:val="19"/>
          <w:lang w:val="en-US"/>
        </w:rPr>
      </w:pPr>
    </w:p>
    <w:p w14:paraId="323C2822" w14:textId="77777777" w:rsidR="00A572DB" w:rsidRPr="00696D52" w:rsidRDefault="00295335">
      <w:pPr>
        <w:pStyle w:val="Heading1"/>
        <w:ind w:right="375"/>
        <w:jc w:val="center"/>
        <w:rPr>
          <w:b w:val="0"/>
          <w:bCs w:val="0"/>
        </w:rPr>
      </w:pPr>
      <w:bookmarkStart w:id="24" w:name="Art._12"/>
      <w:bookmarkEnd w:id="24"/>
      <w:r>
        <w:t>Article 12</w:t>
      </w:r>
    </w:p>
    <w:p w14:paraId="48DC7D0A" w14:textId="77777777" w:rsidR="00A572DB" w:rsidRPr="00696D52" w:rsidRDefault="00295335">
      <w:pPr>
        <w:pStyle w:val="Heading2"/>
        <w:ind w:right="375"/>
        <w:jc w:val="center"/>
        <w:rPr>
          <w:b w:val="0"/>
          <w:bCs w:val="0"/>
          <w:i w:val="0"/>
        </w:rPr>
      </w:pPr>
      <w:bookmarkStart w:id="25" w:name="Procedimento_istruttorio_dinanzi_alla_di"/>
      <w:bookmarkEnd w:id="25"/>
      <w:r>
        <w:t>Procedure of inquiry before the Directorate</w:t>
      </w:r>
    </w:p>
    <w:p w14:paraId="4DB5B68F" w14:textId="77777777" w:rsidR="00A572DB" w:rsidRPr="00696D52" w:rsidRDefault="00295335">
      <w:pPr>
        <w:pStyle w:val="BodyText"/>
        <w:numPr>
          <w:ilvl w:val="0"/>
          <w:numId w:val="4"/>
        </w:numPr>
        <w:tabs>
          <w:tab w:val="left" w:pos="811"/>
        </w:tabs>
        <w:spacing w:before="163" w:line="250" w:lineRule="auto"/>
        <w:ind w:right="111" w:hanging="10"/>
        <w:jc w:val="both"/>
      </w:pPr>
      <w:r>
        <w:t>The Directorate shall notify the person who submitted the application, pursuant to Article 11(1), and the media service provider of the initiation of proceedings. The notice shall contain the exact identity of the programmes that are alleged to have been disseminated in violation of the Copyright Law, a list of the provisions that are alleged to have been violated, a summary of the facts and of the results of the investigations carried out, the name of the competent office and of the person in charge of the proceedings to whom any rebuttal arguments are to be submitted within five days of receipt of this notice, and the deadline for the conclusion of these proceedings.</w:t>
      </w:r>
    </w:p>
    <w:p w14:paraId="4F296231" w14:textId="77777777" w:rsidR="00A572DB" w:rsidRPr="00696D52" w:rsidRDefault="00295335">
      <w:pPr>
        <w:pStyle w:val="BodyText"/>
        <w:spacing w:before="106" w:line="249" w:lineRule="auto"/>
        <w:ind w:right="111"/>
        <w:jc w:val="both"/>
      </w:pPr>
      <w:r>
        <w:t>1</w:t>
      </w:r>
      <w:r>
        <w:rPr>
          <w:i/>
        </w:rPr>
        <w:t>a</w:t>
      </w:r>
      <w:r>
        <w:t>. With the same notice referred to in paragraph 1, the Directorate shall notify the non-linear media service providers referred to in Article 11(2) that they may spontaneously comply with the applicant's request. If the provider of non-linear media services spontaneously complies, he/she shall simultaneously notify the Directorate.</w:t>
      </w:r>
    </w:p>
    <w:p w14:paraId="01A8CE44" w14:textId="77777777" w:rsidR="00A572DB" w:rsidRPr="00696D52" w:rsidRDefault="00295335">
      <w:pPr>
        <w:pStyle w:val="BodyText"/>
        <w:spacing w:before="135" w:line="249" w:lineRule="auto"/>
        <w:ind w:right="112"/>
        <w:jc w:val="both"/>
      </w:pPr>
      <w:r>
        <w:t>1</w:t>
      </w:r>
      <w:r>
        <w:rPr>
          <w:i/>
        </w:rPr>
        <w:t>b</w:t>
      </w:r>
      <w:r>
        <w:t>. If the spontaneous compliance referred to in paragraph 1</w:t>
      </w:r>
      <w:r>
        <w:rPr>
          <w:i/>
        </w:rPr>
        <w:t>a</w:t>
      </w:r>
      <w:r>
        <w:t xml:space="preserve"> has taken place, the Directorate shall initiate the administrative archiving and shall notify the addressees of the notice of the initiation of proceedings.</w:t>
      </w:r>
    </w:p>
    <w:p w14:paraId="43FDBFB9" w14:textId="66CA4B17" w:rsidR="00A572DB" w:rsidRPr="00696D52" w:rsidRDefault="00295335">
      <w:pPr>
        <w:pStyle w:val="BodyText"/>
        <w:numPr>
          <w:ilvl w:val="0"/>
          <w:numId w:val="4"/>
        </w:numPr>
        <w:tabs>
          <w:tab w:val="left" w:pos="811"/>
        </w:tabs>
        <w:spacing w:before="109" w:line="250" w:lineRule="auto"/>
        <w:ind w:right="110" w:hanging="10"/>
        <w:jc w:val="both"/>
      </w:pPr>
      <w:r>
        <w:t>In the event of preliminary enquiries or in the light of the complexity of the case, the Directorate may allow for an extension of the deadlines referred to in Article 11(8) and in paragraph 1 of this Article, without prejudice to the deadlines laid down in Article 13(3).</w:t>
      </w:r>
    </w:p>
    <w:p w14:paraId="78B0FED0"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392C585D" w14:textId="77777777" w:rsidR="00A572DB" w:rsidRPr="0064774E" w:rsidRDefault="00A572DB">
      <w:pPr>
        <w:rPr>
          <w:rFonts w:ascii="Times New Roman" w:eastAsia="Times New Roman" w:hAnsi="Times New Roman" w:cs="Times New Roman"/>
          <w:sz w:val="20"/>
          <w:szCs w:val="20"/>
          <w:lang w:val="en-US"/>
        </w:rPr>
      </w:pPr>
    </w:p>
    <w:p w14:paraId="7546C9B7" w14:textId="77777777" w:rsidR="00A572DB" w:rsidRPr="0064774E" w:rsidRDefault="00A572DB">
      <w:pPr>
        <w:rPr>
          <w:rFonts w:ascii="Times New Roman" w:eastAsia="Times New Roman" w:hAnsi="Times New Roman" w:cs="Times New Roman"/>
          <w:sz w:val="20"/>
          <w:szCs w:val="20"/>
          <w:lang w:val="en-US"/>
        </w:rPr>
      </w:pPr>
    </w:p>
    <w:p w14:paraId="37B55AD5" w14:textId="77777777" w:rsidR="00A572DB" w:rsidRPr="0064774E" w:rsidRDefault="00A572DB">
      <w:pPr>
        <w:rPr>
          <w:rFonts w:ascii="Times New Roman" w:eastAsia="Times New Roman" w:hAnsi="Times New Roman" w:cs="Times New Roman"/>
          <w:sz w:val="20"/>
          <w:szCs w:val="20"/>
          <w:lang w:val="en-US"/>
        </w:rPr>
      </w:pPr>
    </w:p>
    <w:p w14:paraId="436A5FD7" w14:textId="77777777" w:rsidR="00A572DB" w:rsidRPr="0064774E" w:rsidRDefault="00A572DB">
      <w:pPr>
        <w:rPr>
          <w:rFonts w:ascii="Times New Roman" w:eastAsia="Times New Roman" w:hAnsi="Times New Roman" w:cs="Times New Roman"/>
          <w:sz w:val="20"/>
          <w:szCs w:val="20"/>
          <w:lang w:val="en-US"/>
        </w:rPr>
      </w:pPr>
    </w:p>
    <w:p w14:paraId="62EB995D" w14:textId="77777777" w:rsidR="00A572DB" w:rsidRPr="0064774E" w:rsidRDefault="00A572DB">
      <w:pPr>
        <w:rPr>
          <w:rFonts w:ascii="Times New Roman" w:eastAsia="Times New Roman" w:hAnsi="Times New Roman" w:cs="Times New Roman"/>
          <w:sz w:val="20"/>
          <w:szCs w:val="20"/>
          <w:lang w:val="en-US"/>
        </w:rPr>
      </w:pPr>
    </w:p>
    <w:p w14:paraId="036771F6" w14:textId="77777777" w:rsidR="00A572DB" w:rsidRPr="0064774E" w:rsidRDefault="00A572DB">
      <w:pPr>
        <w:rPr>
          <w:rFonts w:ascii="Times New Roman" w:eastAsia="Times New Roman" w:hAnsi="Times New Roman" w:cs="Times New Roman"/>
          <w:sz w:val="20"/>
          <w:szCs w:val="20"/>
          <w:lang w:val="en-US"/>
        </w:rPr>
      </w:pPr>
    </w:p>
    <w:p w14:paraId="328B906F" w14:textId="77777777" w:rsidR="00A572DB" w:rsidRPr="0064774E" w:rsidRDefault="00A572DB">
      <w:pPr>
        <w:spacing w:before="2"/>
        <w:rPr>
          <w:rFonts w:ascii="Times New Roman" w:eastAsia="Times New Roman" w:hAnsi="Times New Roman" w:cs="Times New Roman"/>
          <w:sz w:val="21"/>
          <w:szCs w:val="21"/>
          <w:lang w:val="en-US"/>
        </w:rPr>
      </w:pPr>
    </w:p>
    <w:p w14:paraId="2F30B04B" w14:textId="77CF52A6" w:rsidR="00A572DB" w:rsidRPr="00696D52" w:rsidRDefault="00295335">
      <w:pPr>
        <w:pStyle w:val="BodyText"/>
        <w:spacing w:before="0" w:line="250" w:lineRule="auto"/>
        <w:ind w:right="110" w:firstLine="0"/>
        <w:jc w:val="both"/>
      </w:pPr>
      <w:r>
        <w:t>If further background information is required for the investigation, the Directorate may also request it from the relevant parties, pursuant to Article 1(30) of Law No 249 of 31 July 1997.</w:t>
      </w:r>
    </w:p>
    <w:p w14:paraId="79E7E909" w14:textId="77777777" w:rsidR="00A572DB" w:rsidRPr="00696D52" w:rsidRDefault="00295335">
      <w:pPr>
        <w:pStyle w:val="BodyText"/>
        <w:numPr>
          <w:ilvl w:val="0"/>
          <w:numId w:val="4"/>
        </w:numPr>
        <w:tabs>
          <w:tab w:val="left" w:pos="811"/>
        </w:tabs>
        <w:spacing w:before="137" w:line="249" w:lineRule="auto"/>
        <w:ind w:right="113" w:hanging="10"/>
        <w:jc w:val="both"/>
      </w:pPr>
      <w:r>
        <w:t>Without prejudice to the case referred to in Article 14, the Directorate shall forward the documents to the board, and shall propose to either archive the application or adopt the measures with regard to warnings or orders, as referred to in Article 13(2).</w:t>
      </w:r>
    </w:p>
    <w:p w14:paraId="50E3FC86" w14:textId="77777777" w:rsidR="00A572DB" w:rsidRPr="00696D52" w:rsidRDefault="00295335">
      <w:pPr>
        <w:pStyle w:val="BodyText"/>
        <w:numPr>
          <w:ilvl w:val="0"/>
          <w:numId w:val="4"/>
        </w:numPr>
        <w:tabs>
          <w:tab w:val="left" w:pos="811"/>
        </w:tabs>
        <w:spacing w:before="155" w:line="249" w:lineRule="auto"/>
        <w:ind w:right="110" w:hanging="10"/>
        <w:jc w:val="both"/>
      </w:pPr>
      <w:r>
        <w:t>If, in the course of the proceedings, the applicant brings legal action before the Judicial Authority on the same matter, he/she shall promptly notify the Directorate, which shall archive the documents and forward them to the Judicial Authority, even if they have already been sent to the board pursuant to paragraph 3, and shall also notify the addressee of the notice of the initiation of proceedings.</w:t>
      </w:r>
    </w:p>
    <w:p w14:paraId="555B7D11" w14:textId="77777777" w:rsidR="00A572DB" w:rsidRPr="0064774E" w:rsidRDefault="00A572DB">
      <w:pPr>
        <w:spacing w:before="8"/>
        <w:rPr>
          <w:rFonts w:ascii="Times New Roman" w:eastAsia="Times New Roman" w:hAnsi="Times New Roman" w:cs="Times New Roman"/>
          <w:sz w:val="19"/>
          <w:szCs w:val="19"/>
          <w:lang w:val="en-US"/>
        </w:rPr>
      </w:pPr>
    </w:p>
    <w:p w14:paraId="31D9CD98" w14:textId="77777777" w:rsidR="00A572DB" w:rsidRPr="00696D52" w:rsidRDefault="00295335">
      <w:pPr>
        <w:pStyle w:val="Heading1"/>
        <w:ind w:right="375"/>
        <w:jc w:val="center"/>
        <w:rPr>
          <w:b w:val="0"/>
          <w:bCs w:val="0"/>
        </w:rPr>
      </w:pPr>
      <w:bookmarkStart w:id="26" w:name="Art._13"/>
      <w:bookmarkEnd w:id="26"/>
      <w:r>
        <w:t>Article 13</w:t>
      </w:r>
    </w:p>
    <w:p w14:paraId="0BB10096" w14:textId="77777777" w:rsidR="00A572DB" w:rsidRPr="00696D52" w:rsidRDefault="00295335">
      <w:pPr>
        <w:pStyle w:val="Heading2"/>
        <w:spacing w:before="48"/>
        <w:ind w:left="2485"/>
        <w:rPr>
          <w:b w:val="0"/>
          <w:bCs w:val="0"/>
          <w:i w:val="0"/>
        </w:rPr>
      </w:pPr>
      <w:bookmarkStart w:id="27" w:name="Provvedimenti_a_tutela_del_diritto_d’aut"/>
      <w:bookmarkEnd w:id="27"/>
      <w:r>
        <w:t>Copyright protection measures</w:t>
      </w:r>
    </w:p>
    <w:p w14:paraId="20702F18" w14:textId="77777777" w:rsidR="00A572DB" w:rsidRPr="00696D52" w:rsidRDefault="00295335">
      <w:pPr>
        <w:pStyle w:val="BodyText"/>
        <w:numPr>
          <w:ilvl w:val="0"/>
          <w:numId w:val="3"/>
        </w:numPr>
        <w:tabs>
          <w:tab w:val="left" w:pos="811"/>
        </w:tabs>
        <w:spacing w:before="163" w:line="250" w:lineRule="auto"/>
        <w:ind w:right="113" w:hanging="10"/>
        <w:jc w:val="both"/>
      </w:pPr>
      <w:r>
        <w:t>The board, having examined the documents, shall initiate the archiving if it does not consider there to be an infringement of copyright or related rights.</w:t>
      </w:r>
    </w:p>
    <w:p w14:paraId="0ACB72D4" w14:textId="77777777" w:rsidR="00A572DB" w:rsidRPr="00696D52" w:rsidRDefault="00295335">
      <w:pPr>
        <w:pStyle w:val="BodyText"/>
        <w:numPr>
          <w:ilvl w:val="0"/>
          <w:numId w:val="3"/>
        </w:numPr>
        <w:tabs>
          <w:tab w:val="left" w:pos="811"/>
        </w:tabs>
        <w:spacing w:before="151" w:line="249" w:lineRule="auto"/>
        <w:ind w:right="110" w:hanging="10"/>
        <w:jc w:val="both"/>
      </w:pPr>
      <w:r>
        <w:t xml:space="preserve">If the board considers there to be an infringement of copyright or related rights, it shall warn linear media service providers against broadcasting programmes that infringe the Copyright Law or it shall order on-demand media services providers to remove from the catalogue the programmes made available in violation of the aforementioned </w:t>
      </w:r>
      <w:r>
        <w:rPr>
          <w:i/>
        </w:rPr>
        <w:t>Law</w:t>
      </w:r>
      <w:r>
        <w:t>, within 3 days of notice of the order.</w:t>
      </w:r>
    </w:p>
    <w:p w14:paraId="3A00F0F4" w14:textId="77777777" w:rsidR="00A572DB" w:rsidRPr="00696D52" w:rsidRDefault="00295335">
      <w:pPr>
        <w:pStyle w:val="BodyText"/>
        <w:numPr>
          <w:ilvl w:val="0"/>
          <w:numId w:val="3"/>
        </w:numPr>
        <w:tabs>
          <w:tab w:val="left" w:pos="811"/>
        </w:tabs>
        <w:spacing w:before="157" w:line="249" w:lineRule="auto"/>
        <w:ind w:right="109" w:hanging="10"/>
        <w:jc w:val="both"/>
      </w:pPr>
      <w:r>
        <w:t>The measures set out in paragraphs 1 and 2 shall be taken by the board within 35 days of receipt of the application referred to in Article 11(1) and (2) or of the additional documents requested by the Directorate for the purpose of admitting this application. The addressees of the communication on the initiation of proceedings are notified about the measures.</w:t>
      </w:r>
    </w:p>
    <w:p w14:paraId="5128947C" w14:textId="77777777" w:rsidR="00A572DB" w:rsidRPr="00696D52" w:rsidRDefault="00295335">
      <w:pPr>
        <w:pStyle w:val="BodyText"/>
        <w:spacing w:before="109" w:line="249" w:lineRule="auto"/>
        <w:ind w:right="112"/>
        <w:jc w:val="both"/>
      </w:pPr>
      <w:r>
        <w:t>3</w:t>
      </w:r>
      <w:r>
        <w:rPr>
          <w:i/>
        </w:rPr>
        <w:t xml:space="preserve">a. </w:t>
      </w:r>
      <w:r>
        <w:t>If further background information is required for the investigation, the board may arrange for an extension of the deadline referred to in paragraph 3, for a duration not exceeding 15 days.</w:t>
      </w:r>
    </w:p>
    <w:p w14:paraId="1CD53CB4" w14:textId="77777777" w:rsidR="00A572DB" w:rsidRPr="00696D52" w:rsidRDefault="00295335">
      <w:pPr>
        <w:pStyle w:val="BodyText"/>
        <w:numPr>
          <w:ilvl w:val="0"/>
          <w:numId w:val="3"/>
        </w:numPr>
        <w:tabs>
          <w:tab w:val="left" w:pos="811"/>
        </w:tabs>
        <w:spacing w:before="160" w:line="249" w:lineRule="auto"/>
        <w:ind w:right="109" w:hanging="10"/>
        <w:jc w:val="both"/>
      </w:pPr>
      <w:r>
        <w:t>In the case of non-compliance with the warnings and orders referred to in paragraph 2, the Authority shall apply the penalties referred to in Article 1(31) of Law No 249 of 31 July 1997, notifying the judicial police bodies pursuant to Article 182</w:t>
      </w:r>
      <w:r>
        <w:rPr>
          <w:i/>
        </w:rPr>
        <w:t>b</w:t>
      </w:r>
      <w:r>
        <w:t xml:space="preserve"> of the Copyright Law.</w:t>
      </w:r>
    </w:p>
    <w:p w14:paraId="3B868F32" w14:textId="77777777" w:rsidR="00A572DB" w:rsidRPr="0064774E" w:rsidRDefault="00A572DB">
      <w:pPr>
        <w:spacing w:line="249" w:lineRule="auto"/>
        <w:jc w:val="both"/>
        <w:rPr>
          <w:lang w:val="en-US"/>
        </w:rPr>
        <w:sectPr w:rsidR="00A572DB" w:rsidRPr="0064774E">
          <w:pgSz w:w="11900" w:h="16850"/>
          <w:pgMar w:top="1500" w:right="1560" w:bottom="1200" w:left="1580" w:header="712" w:footer="1008" w:gutter="0"/>
          <w:cols w:space="720"/>
        </w:sectPr>
      </w:pPr>
    </w:p>
    <w:p w14:paraId="18242E76" w14:textId="6CE149A2" w:rsidR="00D93871" w:rsidRPr="00D93871" w:rsidRDefault="00D93871">
      <w:pPr>
        <w:spacing w:before="26"/>
        <w:ind w:left="357" w:right="375"/>
        <w:jc w:val="center"/>
        <w:rPr>
          <w:rFonts w:ascii="Times New Roman" w:eastAsia="Times New Roman" w:hAnsi="Times New Roman" w:cs="Times New Roman"/>
          <w:b/>
          <w:bCs/>
          <w:iCs/>
          <w:spacing w:val="-1"/>
          <w:sz w:val="24"/>
          <w:szCs w:val="24"/>
        </w:rPr>
      </w:pPr>
      <w:r>
        <w:rPr>
          <w:rFonts w:ascii="Times New Roman" w:hAnsi="Times New Roman"/>
          <w:b/>
          <w:sz w:val="24"/>
        </w:rPr>
        <w:lastRenderedPageBreak/>
        <w:t>Article 14</w:t>
      </w:r>
    </w:p>
    <w:p w14:paraId="343047C8" w14:textId="3A34D6E0" w:rsidR="00A572DB" w:rsidRPr="00696D52" w:rsidRDefault="00295335">
      <w:pPr>
        <w:spacing w:before="26"/>
        <w:ind w:left="357" w:right="375"/>
        <w:jc w:val="center"/>
        <w:rPr>
          <w:rFonts w:ascii="Times New Roman" w:eastAsia="Times New Roman" w:hAnsi="Times New Roman" w:cs="Times New Roman"/>
          <w:sz w:val="24"/>
          <w:szCs w:val="24"/>
        </w:rPr>
      </w:pPr>
      <w:r>
        <w:rPr>
          <w:rFonts w:ascii="Times New Roman" w:hAnsi="Times New Roman"/>
          <w:b/>
          <w:i/>
          <w:sz w:val="24"/>
        </w:rPr>
        <w:t>Provisions pursuant to Article 1</w:t>
      </w:r>
      <w:r>
        <w:rPr>
          <w:rFonts w:ascii="Times New Roman" w:hAnsi="Times New Roman"/>
          <w:b/>
          <w:sz w:val="24"/>
        </w:rPr>
        <w:t>b</w:t>
      </w:r>
      <w:r>
        <w:rPr>
          <w:rFonts w:ascii="Times New Roman" w:hAnsi="Times New Roman"/>
          <w:b/>
          <w:i/>
          <w:sz w:val="24"/>
        </w:rPr>
        <w:t>(8) of the</w:t>
      </w:r>
      <w:r>
        <w:rPr>
          <w:rFonts w:ascii="Times New Roman" w:hAnsi="Times New Roman"/>
          <w:b/>
          <w:sz w:val="24"/>
        </w:rPr>
        <w:t xml:space="preserve"> Consolidated Act</w:t>
      </w:r>
    </w:p>
    <w:p w14:paraId="3B3E9C99" w14:textId="77777777" w:rsidR="00A572DB" w:rsidRPr="00696D52" w:rsidRDefault="00295335">
      <w:pPr>
        <w:pStyle w:val="BodyText"/>
        <w:numPr>
          <w:ilvl w:val="0"/>
          <w:numId w:val="2"/>
        </w:numPr>
        <w:tabs>
          <w:tab w:val="left" w:pos="811"/>
        </w:tabs>
        <w:spacing w:before="163" w:line="250" w:lineRule="auto"/>
        <w:ind w:right="108" w:hanging="10"/>
        <w:jc w:val="both"/>
      </w:pPr>
      <w:r>
        <w:t>If it is believed that there has been a significant infringement pursuant to Article 32</w:t>
      </w:r>
      <w:r>
        <w:rPr>
          <w:i/>
        </w:rPr>
        <w:t>a</w:t>
      </w:r>
      <w:r>
        <w:t xml:space="preserve"> of the Consolidated Act by media service providers subject to Italian jurisdiction pursuant to Article 1</w:t>
      </w:r>
      <w:r>
        <w:rPr>
          <w:i/>
        </w:rPr>
        <w:t>a</w:t>
      </w:r>
      <w:r>
        <w:t>(4) of the same Consolidated Act,</w:t>
      </w:r>
      <w:r>
        <w:rPr>
          <w:i/>
        </w:rPr>
        <w:t xml:space="preserve"> </w:t>
      </w:r>
      <w:r>
        <w:t>or not subject to the jurisdiction of any Member State of the European Union, but whose programme schedules or catalogues are received directly or indirectly by the Italian public, the Directorate shall issue a formal warning to the parties referred to in the second sentence of Article 1</w:t>
      </w:r>
      <w:r>
        <w:rPr>
          <w:i/>
        </w:rPr>
        <w:t>b</w:t>
      </w:r>
      <w:r>
        <w:t>(8) of the Consolidated Act, specifying the deadlines within which the warning must be complied with.</w:t>
      </w:r>
    </w:p>
    <w:p w14:paraId="6C0A645C" w14:textId="77777777" w:rsidR="00A572DB" w:rsidRPr="00696D52" w:rsidRDefault="00295335">
      <w:pPr>
        <w:pStyle w:val="BodyText"/>
        <w:numPr>
          <w:ilvl w:val="0"/>
          <w:numId w:val="2"/>
        </w:numPr>
        <w:tabs>
          <w:tab w:val="left" w:pos="811"/>
        </w:tabs>
        <w:spacing w:before="109" w:line="249" w:lineRule="auto"/>
        <w:ind w:right="108" w:hanging="10"/>
        <w:jc w:val="both"/>
      </w:pPr>
      <w:r>
        <w:t>In case of failure to comply with the warning within the established deadlines, the Directorate shall forward the documents to the board, proposing to order the recipients of the warning to adopt any necessary measure in order to prevent the dissemination of the programme schedules or catalogues to the Italian public, referred to in paragraph 1.</w:t>
      </w:r>
    </w:p>
    <w:p w14:paraId="65B901E6" w14:textId="77777777" w:rsidR="00A572DB" w:rsidRPr="00696D52" w:rsidRDefault="00295335">
      <w:pPr>
        <w:pStyle w:val="BodyText"/>
        <w:numPr>
          <w:ilvl w:val="0"/>
          <w:numId w:val="2"/>
        </w:numPr>
        <w:tabs>
          <w:tab w:val="left" w:pos="811"/>
        </w:tabs>
        <w:spacing w:before="157" w:line="249" w:lineRule="auto"/>
        <w:ind w:right="110" w:hanging="10"/>
        <w:jc w:val="both"/>
      </w:pPr>
      <w:r>
        <w:t>The board, having examined the documents, shall archive them or adopt the order referred to in paragraph 2 within 70 days of receipt of the applications referred to in Article 11(1) and (2). Failure to comply with the order shall result in an administrative fine pursuant to the third sentence of Article 1</w:t>
      </w:r>
      <w:r>
        <w:rPr>
          <w:i/>
        </w:rPr>
        <w:t>b</w:t>
      </w:r>
      <w:r>
        <w:t>(8) of the Consolidated Act.</w:t>
      </w:r>
    </w:p>
    <w:p w14:paraId="058AC4BA" w14:textId="77777777" w:rsidR="00A572DB" w:rsidRPr="00696D52" w:rsidRDefault="00295335">
      <w:pPr>
        <w:pStyle w:val="BodyText"/>
        <w:numPr>
          <w:ilvl w:val="0"/>
          <w:numId w:val="2"/>
        </w:numPr>
        <w:tabs>
          <w:tab w:val="left" w:pos="372"/>
        </w:tabs>
        <w:spacing w:before="1" w:line="249" w:lineRule="auto"/>
        <w:ind w:right="112" w:firstLine="0"/>
        <w:jc w:val="both"/>
      </w:pPr>
      <w:r>
        <w:t>In the event of preliminary enquiries or in the light of the complexity of the case, the board may arrange for an extension of the deadlines referred to in paragraph 3, for a duration not exceeding 15 days.</w:t>
      </w:r>
    </w:p>
    <w:p w14:paraId="37A9C3D3" w14:textId="77777777" w:rsidR="00A572DB" w:rsidRPr="0064774E" w:rsidRDefault="00A572DB">
      <w:pPr>
        <w:spacing w:before="11"/>
        <w:rPr>
          <w:rFonts w:ascii="Times New Roman" w:eastAsia="Times New Roman" w:hAnsi="Times New Roman" w:cs="Times New Roman"/>
          <w:sz w:val="29"/>
          <w:szCs w:val="29"/>
          <w:lang w:val="en-US"/>
        </w:rPr>
      </w:pPr>
    </w:p>
    <w:p w14:paraId="4BDD188E" w14:textId="77777777" w:rsidR="00295335" w:rsidRDefault="00295335">
      <w:pPr>
        <w:pStyle w:val="Heading1"/>
        <w:spacing w:line="548" w:lineRule="auto"/>
        <w:ind w:left="3450" w:right="3470"/>
        <w:jc w:val="center"/>
      </w:pPr>
      <w:r>
        <w:t xml:space="preserve">Chapter V </w:t>
      </w:r>
    </w:p>
    <w:p w14:paraId="06CA4E99" w14:textId="15CBF0AF" w:rsidR="00A572DB" w:rsidRPr="00696D52" w:rsidRDefault="00295335">
      <w:pPr>
        <w:pStyle w:val="Heading1"/>
        <w:spacing w:line="548" w:lineRule="auto"/>
        <w:ind w:left="3450" w:right="3470"/>
        <w:jc w:val="center"/>
        <w:rPr>
          <w:b w:val="0"/>
          <w:bCs w:val="0"/>
        </w:rPr>
      </w:pPr>
      <w:r>
        <w:t>Final provisions</w:t>
      </w:r>
    </w:p>
    <w:p w14:paraId="1A35E800" w14:textId="77777777" w:rsidR="00A572DB" w:rsidRPr="00696D52" w:rsidRDefault="00295335">
      <w:pPr>
        <w:spacing w:before="15"/>
        <w:ind w:left="355" w:right="375"/>
        <w:jc w:val="center"/>
        <w:rPr>
          <w:rFonts w:ascii="Times New Roman" w:eastAsia="Times New Roman" w:hAnsi="Times New Roman" w:cs="Times New Roman"/>
          <w:sz w:val="24"/>
          <w:szCs w:val="24"/>
        </w:rPr>
      </w:pPr>
      <w:bookmarkStart w:id="28" w:name="Art._15"/>
      <w:bookmarkEnd w:id="28"/>
      <w:r>
        <w:rPr>
          <w:rFonts w:ascii="Times New Roman"/>
          <w:b/>
          <w:sz w:val="24"/>
        </w:rPr>
        <w:t>Article 15</w:t>
      </w:r>
    </w:p>
    <w:p w14:paraId="2112061E" w14:textId="77777777" w:rsidR="00A572DB" w:rsidRPr="00696D52" w:rsidRDefault="00295335">
      <w:pPr>
        <w:pStyle w:val="Heading2"/>
        <w:ind w:left="350" w:right="375"/>
        <w:jc w:val="center"/>
        <w:rPr>
          <w:b w:val="0"/>
          <w:bCs w:val="0"/>
          <w:i w:val="0"/>
        </w:rPr>
      </w:pPr>
      <w:bookmarkStart w:id="29" w:name="Comunicazioni"/>
      <w:bookmarkEnd w:id="29"/>
      <w:r>
        <w:t>Notices</w:t>
      </w:r>
    </w:p>
    <w:p w14:paraId="4B8176A1" w14:textId="77777777" w:rsidR="00A572DB" w:rsidRPr="00696D52" w:rsidRDefault="00295335">
      <w:pPr>
        <w:pStyle w:val="BodyText"/>
        <w:spacing w:before="93" w:line="250" w:lineRule="auto"/>
        <w:ind w:right="109"/>
        <w:jc w:val="both"/>
      </w:pPr>
      <w:r>
        <w:t>1. The notices referred to in this Regulation shall be sent exclusively by email, and where possible by certified email.</w:t>
      </w:r>
    </w:p>
    <w:p w14:paraId="40B0CE23" w14:textId="77777777" w:rsidR="00A572DB" w:rsidRPr="0064774E" w:rsidRDefault="00A572DB">
      <w:pPr>
        <w:spacing w:before="10"/>
        <w:rPr>
          <w:rFonts w:ascii="Times New Roman" w:eastAsia="Times New Roman" w:hAnsi="Times New Roman" w:cs="Times New Roman"/>
          <w:sz w:val="19"/>
          <w:szCs w:val="19"/>
          <w:lang w:val="en-US"/>
        </w:rPr>
      </w:pPr>
    </w:p>
    <w:p w14:paraId="59E0F1C6" w14:textId="77777777" w:rsidR="00A572DB" w:rsidRPr="00696D52" w:rsidRDefault="00295335">
      <w:pPr>
        <w:pStyle w:val="Heading1"/>
        <w:ind w:right="375"/>
        <w:jc w:val="center"/>
        <w:rPr>
          <w:b w:val="0"/>
          <w:bCs w:val="0"/>
        </w:rPr>
      </w:pPr>
      <w:bookmarkStart w:id="30" w:name="Art._16"/>
      <w:bookmarkEnd w:id="30"/>
      <w:r>
        <w:t>Article 16</w:t>
      </w:r>
    </w:p>
    <w:p w14:paraId="25A829B3" w14:textId="77777777" w:rsidR="00A572DB" w:rsidRPr="00696D52" w:rsidRDefault="00295335">
      <w:pPr>
        <w:pStyle w:val="Heading2"/>
        <w:ind w:right="374"/>
        <w:jc w:val="center"/>
        <w:rPr>
          <w:b w:val="0"/>
          <w:bCs w:val="0"/>
          <w:i w:val="0"/>
        </w:rPr>
      </w:pPr>
      <w:bookmarkStart w:id="31" w:name="Termini"/>
      <w:bookmarkEnd w:id="31"/>
      <w:r>
        <w:t>Deadlines</w:t>
      </w:r>
    </w:p>
    <w:p w14:paraId="3F5479AA" w14:textId="77777777" w:rsidR="00A572DB" w:rsidRPr="00696D52" w:rsidRDefault="00295335">
      <w:pPr>
        <w:pStyle w:val="BodyText"/>
        <w:numPr>
          <w:ilvl w:val="0"/>
          <w:numId w:val="1"/>
        </w:numPr>
        <w:tabs>
          <w:tab w:val="left" w:pos="427"/>
        </w:tabs>
        <w:spacing w:before="93" w:line="250" w:lineRule="auto"/>
        <w:ind w:right="111" w:hanging="10"/>
        <w:jc w:val="both"/>
      </w:pPr>
      <w:r>
        <w:t>When calculating the deadlines referred to in this Regulation, only working days shall be taken into account.</w:t>
      </w:r>
    </w:p>
    <w:p w14:paraId="26CC4D18" w14:textId="77777777" w:rsidR="00A572DB" w:rsidRPr="0064774E" w:rsidRDefault="00A572DB">
      <w:pPr>
        <w:spacing w:line="250" w:lineRule="auto"/>
        <w:jc w:val="both"/>
        <w:rPr>
          <w:lang w:val="en-US"/>
        </w:rPr>
        <w:sectPr w:rsidR="00A572DB" w:rsidRPr="0064774E">
          <w:headerReference w:type="default" r:id="rId18"/>
          <w:pgSz w:w="11900" w:h="16850"/>
          <w:pgMar w:top="3380" w:right="1560" w:bottom="1200" w:left="1580" w:header="712" w:footer="1008" w:gutter="0"/>
          <w:cols w:space="720"/>
        </w:sectPr>
      </w:pPr>
    </w:p>
    <w:p w14:paraId="4B5EB104" w14:textId="407C983D" w:rsidR="002774AD" w:rsidRPr="002774AD" w:rsidRDefault="002774AD">
      <w:pPr>
        <w:pStyle w:val="Heading2"/>
        <w:spacing w:before="26"/>
        <w:ind w:right="372"/>
        <w:jc w:val="center"/>
        <w:rPr>
          <w:i w:val="0"/>
          <w:iCs/>
          <w:spacing w:val="-1"/>
        </w:rPr>
      </w:pPr>
      <w:r>
        <w:rPr>
          <w:i w:val="0"/>
        </w:rPr>
        <w:lastRenderedPageBreak/>
        <w:t>Article 17</w:t>
      </w:r>
    </w:p>
    <w:p w14:paraId="06B65F80" w14:textId="1900B64F" w:rsidR="00A572DB" w:rsidRPr="00696D52" w:rsidRDefault="00295335">
      <w:pPr>
        <w:pStyle w:val="Heading2"/>
        <w:spacing w:before="26"/>
        <w:ind w:right="372"/>
        <w:jc w:val="center"/>
        <w:rPr>
          <w:b w:val="0"/>
          <w:bCs w:val="0"/>
          <w:i w:val="0"/>
        </w:rPr>
      </w:pPr>
      <w:r>
        <w:t>Legal protection</w:t>
      </w:r>
    </w:p>
    <w:p w14:paraId="1D7A5372" w14:textId="77777777" w:rsidR="00A572DB" w:rsidRPr="00696D52" w:rsidRDefault="00295335">
      <w:pPr>
        <w:pStyle w:val="BodyText"/>
        <w:numPr>
          <w:ilvl w:val="1"/>
          <w:numId w:val="1"/>
        </w:numPr>
        <w:tabs>
          <w:tab w:val="left" w:pos="1171"/>
        </w:tabs>
        <w:spacing w:before="163" w:line="269" w:lineRule="auto"/>
        <w:ind w:right="146" w:firstLine="324"/>
      </w:pPr>
      <w:r>
        <w:t>An appeal may be brought before the administrative court against the provisions of the Authority provided for by this regulation, pursuant to Article 1(26) of Law No 249 of 31 July 1997 and Articles 133(1), (</w:t>
      </w:r>
      <w:r>
        <w:rPr>
          <w:i/>
        </w:rPr>
        <w:t>l)</w:t>
      </w:r>
      <w:r>
        <w:t>, and 135(1), (</w:t>
      </w:r>
      <w:r>
        <w:rPr>
          <w:i/>
        </w:rPr>
        <w:t>c</w:t>
      </w:r>
      <w:r>
        <w:t>),</w:t>
      </w:r>
    </w:p>
    <w:p w14:paraId="78DFFAC0" w14:textId="77777777" w:rsidR="00A572DB" w:rsidRPr="00696D52" w:rsidRDefault="00295335">
      <w:pPr>
        <w:pStyle w:val="BodyText"/>
        <w:spacing w:before="1"/>
        <w:ind w:left="361" w:right="371" w:firstLine="0"/>
        <w:jc w:val="center"/>
      </w:pPr>
      <w:r>
        <w:t>of legislative Decree No 104 of 2 July 2010.</w:t>
      </w:r>
    </w:p>
    <w:p w14:paraId="43A39CBF" w14:textId="77777777" w:rsidR="00A572DB" w:rsidRPr="0064774E" w:rsidRDefault="00A572DB">
      <w:pPr>
        <w:spacing w:before="9"/>
        <w:rPr>
          <w:rFonts w:ascii="Times New Roman" w:eastAsia="Times New Roman" w:hAnsi="Times New Roman" w:cs="Times New Roman"/>
          <w:sz w:val="23"/>
          <w:szCs w:val="23"/>
          <w:lang w:val="en-US"/>
        </w:rPr>
      </w:pPr>
    </w:p>
    <w:p w14:paraId="76C1351C" w14:textId="77777777" w:rsidR="00A572DB" w:rsidRPr="00696D52" w:rsidRDefault="00295335">
      <w:pPr>
        <w:pStyle w:val="Heading1"/>
        <w:ind w:right="375"/>
        <w:jc w:val="center"/>
        <w:rPr>
          <w:b w:val="0"/>
          <w:bCs w:val="0"/>
        </w:rPr>
      </w:pPr>
      <w:bookmarkStart w:id="32" w:name="Art._18"/>
      <w:bookmarkEnd w:id="32"/>
      <w:r>
        <w:t>Article 18</w:t>
      </w:r>
    </w:p>
    <w:p w14:paraId="6D1F5853" w14:textId="77777777" w:rsidR="00A572DB" w:rsidRPr="00696D52" w:rsidRDefault="00295335">
      <w:pPr>
        <w:pStyle w:val="Heading2"/>
        <w:ind w:right="373"/>
        <w:jc w:val="center"/>
        <w:rPr>
          <w:b w:val="0"/>
          <w:bCs w:val="0"/>
          <w:i w:val="0"/>
        </w:rPr>
      </w:pPr>
      <w:bookmarkStart w:id="33" w:name="Clausola_di_rivedibilità"/>
      <w:bookmarkEnd w:id="33"/>
      <w:r>
        <w:t>Review clause</w:t>
      </w:r>
    </w:p>
    <w:p w14:paraId="668C4A62" w14:textId="77777777" w:rsidR="00A572DB" w:rsidRPr="00696D52" w:rsidRDefault="00295335">
      <w:pPr>
        <w:pStyle w:val="BodyText"/>
        <w:spacing w:before="163" w:line="249" w:lineRule="auto"/>
        <w:ind w:right="110"/>
        <w:jc w:val="both"/>
      </w:pPr>
      <w:r>
        <w:t>1. The Authority reserves the right to review this Regulation on the basis of the experience resulting from its implementation, as well as in the light of technological innovation and market developments, after hearing the interested parties, and within the Committee referred to in Article 4.</w:t>
      </w:r>
    </w:p>
    <w:p w14:paraId="2F0E7089" w14:textId="77777777" w:rsidR="00A572DB" w:rsidRPr="0064774E" w:rsidRDefault="00A572DB">
      <w:pPr>
        <w:spacing w:before="6"/>
        <w:rPr>
          <w:rFonts w:ascii="Times New Roman" w:eastAsia="Times New Roman" w:hAnsi="Times New Roman" w:cs="Times New Roman"/>
          <w:sz w:val="19"/>
          <w:szCs w:val="19"/>
          <w:lang w:val="en-US"/>
        </w:rPr>
      </w:pPr>
    </w:p>
    <w:p w14:paraId="580016ED" w14:textId="77777777" w:rsidR="00A572DB" w:rsidRPr="00696D52" w:rsidRDefault="00295335">
      <w:pPr>
        <w:pStyle w:val="Heading1"/>
        <w:ind w:right="375"/>
        <w:jc w:val="center"/>
        <w:rPr>
          <w:b w:val="0"/>
          <w:bCs w:val="0"/>
        </w:rPr>
      </w:pPr>
      <w:bookmarkStart w:id="34" w:name="Art._19"/>
      <w:bookmarkEnd w:id="34"/>
      <w:r>
        <w:t>Article 19</w:t>
      </w:r>
    </w:p>
    <w:p w14:paraId="167C762A" w14:textId="77777777" w:rsidR="00A572DB" w:rsidRPr="00696D52" w:rsidRDefault="00295335">
      <w:pPr>
        <w:pStyle w:val="Heading2"/>
        <w:ind w:right="368"/>
        <w:jc w:val="center"/>
        <w:rPr>
          <w:b w:val="0"/>
          <w:bCs w:val="0"/>
          <w:i w:val="0"/>
        </w:rPr>
      </w:pPr>
      <w:bookmarkStart w:id="35" w:name="Entrata_in_vigore"/>
      <w:bookmarkEnd w:id="35"/>
      <w:r>
        <w:t>Entry into force</w:t>
      </w:r>
    </w:p>
    <w:p w14:paraId="3FCDEA98" w14:textId="05E2FC04" w:rsidR="00A572DB" w:rsidRPr="00696D52" w:rsidRDefault="00295335">
      <w:pPr>
        <w:pStyle w:val="BodyText"/>
        <w:spacing w:before="117"/>
        <w:ind w:left="102" w:firstLine="0"/>
        <w:jc w:val="both"/>
      </w:pPr>
      <w:r>
        <w:t>1.</w:t>
      </w:r>
      <w:r w:rsidR="008B7D9F">
        <w:tab/>
      </w:r>
      <w:r>
        <w:t>This Regulation shall enter into force on 31 March 2014.</w:t>
      </w:r>
    </w:p>
    <w:p w14:paraId="59ADB20B" w14:textId="77777777" w:rsidR="00A572DB" w:rsidRPr="0064774E" w:rsidRDefault="00A572DB">
      <w:pPr>
        <w:jc w:val="both"/>
        <w:rPr>
          <w:lang w:val="en-US"/>
        </w:rPr>
        <w:sectPr w:rsidR="00A572DB" w:rsidRPr="0064774E">
          <w:headerReference w:type="default" r:id="rId19"/>
          <w:pgSz w:w="11900" w:h="16850"/>
          <w:pgMar w:top="3380" w:right="1560" w:bottom="1200" w:left="1580" w:header="712" w:footer="1008" w:gutter="0"/>
          <w:cols w:space="720"/>
        </w:sectPr>
      </w:pPr>
    </w:p>
    <w:p w14:paraId="77942E41" w14:textId="3A87BD72" w:rsidR="00A572DB" w:rsidRPr="00696D52" w:rsidRDefault="007A52E6">
      <w:pPr>
        <w:spacing w:before="9"/>
        <w:rPr>
          <w:rFonts w:ascii="Times New Roman" w:eastAsia="Times New Roman" w:hAnsi="Times New Roman" w:cs="Times New Roman"/>
          <w:sz w:val="7"/>
          <w:szCs w:val="7"/>
        </w:rPr>
      </w:pPr>
      <w:r>
        <w:rPr>
          <w:rFonts w:ascii="Times New Roman" w:hAnsi="Times New Roman"/>
          <w:sz w:val="20"/>
        </w:rPr>
        <w:lastRenderedPageBreak/>
        <w:pict w14:anchorId="7A220626">
          <v:shape id="_x0000_s2051" type="#_x0000_t202" style="position:absolute;margin-left:103.4pt;margin-top:-6.75pt;width:172.5pt;height:78.25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60B03C50"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p>
    <w:p w14:paraId="0ABF60CA" w14:textId="73DE8456" w:rsidR="00A572DB" w:rsidRPr="00696D52" w:rsidRDefault="00295335">
      <w:pPr>
        <w:spacing w:line="200" w:lineRule="atLeast"/>
        <w:ind w:left="114"/>
        <w:rPr>
          <w:rFonts w:ascii="Times New Roman" w:eastAsia="Times New Roman" w:hAnsi="Times New Roman" w:cs="Times New Roman"/>
          <w:sz w:val="20"/>
          <w:szCs w:val="20"/>
        </w:rPr>
      </w:pPr>
      <w:r>
        <w:rPr>
          <w:rFonts w:ascii="Times New Roman" w:hAnsi="Times New Roman"/>
          <w:noProof/>
          <w:sz w:val="20"/>
        </w:rPr>
        <w:drawing>
          <wp:inline distT="0" distB="0" distL="0" distR="0" wp14:anchorId="6F2CE1EF" wp14:editId="27E482B7">
            <wp:extent cx="2897165" cy="50596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2897165" cy="505968"/>
                    </a:xfrm>
                    <a:prstGeom prst="rect">
                      <a:avLst/>
                    </a:prstGeom>
                  </pic:spPr>
                </pic:pic>
              </a:graphicData>
            </a:graphic>
          </wp:inline>
        </w:drawing>
      </w:r>
    </w:p>
    <w:p w14:paraId="6AF0CB85" w14:textId="77777777" w:rsidR="00A572DB" w:rsidRPr="00696D52" w:rsidRDefault="00A572DB">
      <w:pPr>
        <w:rPr>
          <w:rFonts w:ascii="Times New Roman" w:eastAsia="Times New Roman" w:hAnsi="Times New Roman" w:cs="Times New Roman"/>
          <w:sz w:val="20"/>
          <w:szCs w:val="20"/>
          <w:lang w:val="it-IT"/>
        </w:rPr>
      </w:pPr>
    </w:p>
    <w:p w14:paraId="32BC989D" w14:textId="77777777" w:rsidR="00A572DB" w:rsidRPr="00696D52" w:rsidRDefault="00A572DB">
      <w:pPr>
        <w:spacing w:before="3"/>
        <w:rPr>
          <w:rFonts w:ascii="Times New Roman" w:eastAsia="Times New Roman" w:hAnsi="Times New Roman" w:cs="Times New Roman"/>
          <w:sz w:val="20"/>
          <w:szCs w:val="20"/>
          <w:lang w:val="it-IT"/>
        </w:rPr>
      </w:pPr>
    </w:p>
    <w:p w14:paraId="08379D13" w14:textId="77777777" w:rsidR="00A572DB" w:rsidRPr="00696D52" w:rsidRDefault="00295335">
      <w:pPr>
        <w:pStyle w:val="Heading1"/>
        <w:spacing w:before="69"/>
        <w:ind w:left="5872"/>
        <w:rPr>
          <w:rFonts w:cs="Times New Roman"/>
          <w:b w:val="0"/>
          <w:bCs w:val="0"/>
        </w:rPr>
      </w:pPr>
      <w:r>
        <w:t>Annex C to Resolution 445/22/CONS</w:t>
      </w:r>
    </w:p>
    <w:p w14:paraId="589193CE" w14:textId="77777777" w:rsidR="00A572DB" w:rsidRPr="0064774E" w:rsidRDefault="00A572DB">
      <w:pPr>
        <w:rPr>
          <w:rFonts w:ascii="Times New Roman" w:eastAsia="Times New Roman" w:hAnsi="Times New Roman" w:cs="Times New Roman"/>
          <w:b/>
          <w:bCs/>
          <w:sz w:val="20"/>
          <w:szCs w:val="20"/>
          <w:lang w:val="en-US"/>
        </w:rPr>
      </w:pPr>
    </w:p>
    <w:p w14:paraId="63E01EA0" w14:textId="77777777" w:rsidR="00A572DB" w:rsidRPr="0064774E" w:rsidRDefault="00A572DB">
      <w:pPr>
        <w:rPr>
          <w:rFonts w:ascii="Times New Roman" w:eastAsia="Times New Roman" w:hAnsi="Times New Roman" w:cs="Times New Roman"/>
          <w:b/>
          <w:bCs/>
          <w:sz w:val="20"/>
          <w:szCs w:val="20"/>
          <w:lang w:val="en-US"/>
        </w:rPr>
      </w:pPr>
    </w:p>
    <w:p w14:paraId="2803C355" w14:textId="77777777" w:rsidR="00A572DB" w:rsidRPr="0064774E" w:rsidRDefault="00A572DB">
      <w:pPr>
        <w:spacing w:before="1"/>
        <w:rPr>
          <w:rFonts w:ascii="Times New Roman" w:eastAsia="Times New Roman" w:hAnsi="Times New Roman" w:cs="Times New Roman"/>
          <w:b/>
          <w:bCs/>
          <w:sz w:val="27"/>
          <w:szCs w:val="27"/>
          <w:lang w:val="en-US"/>
        </w:rPr>
      </w:pPr>
    </w:p>
    <w:p w14:paraId="33695A3D" w14:textId="77777777" w:rsidR="00A572DB" w:rsidRPr="00696D52" w:rsidRDefault="00295335">
      <w:pPr>
        <w:spacing w:before="69"/>
        <w:ind w:left="3012"/>
        <w:rPr>
          <w:rFonts w:ascii="Times New Roman" w:eastAsia="Times New Roman" w:hAnsi="Times New Roman" w:cs="Times New Roman"/>
          <w:sz w:val="24"/>
          <w:szCs w:val="24"/>
        </w:rPr>
      </w:pPr>
      <w:r>
        <w:rPr>
          <w:rFonts w:ascii="Times New Roman" w:hAnsi="Times New Roman"/>
          <w:b/>
          <w:sz w:val="24"/>
        </w:rPr>
        <w:t>CONSULTATION PROCEDURES</w:t>
      </w:r>
    </w:p>
    <w:p w14:paraId="6BB79F23" w14:textId="77777777" w:rsidR="00A572DB" w:rsidRPr="0064774E" w:rsidRDefault="00A572DB">
      <w:pPr>
        <w:rPr>
          <w:rFonts w:ascii="Times New Roman" w:eastAsia="Times New Roman" w:hAnsi="Times New Roman" w:cs="Times New Roman"/>
          <w:b/>
          <w:bCs/>
          <w:sz w:val="24"/>
          <w:szCs w:val="24"/>
          <w:lang w:val="en-US"/>
        </w:rPr>
      </w:pPr>
    </w:p>
    <w:p w14:paraId="7E60FEC4" w14:textId="77777777" w:rsidR="00A572DB" w:rsidRPr="00696D52" w:rsidRDefault="00295335">
      <w:pPr>
        <w:spacing w:line="258" w:lineRule="auto"/>
        <w:ind w:left="112" w:right="116"/>
        <w:jc w:val="both"/>
        <w:rPr>
          <w:rFonts w:ascii="Times New Roman" w:eastAsia="Times New Roman" w:hAnsi="Times New Roman" w:cs="Times New Roman"/>
          <w:sz w:val="24"/>
          <w:szCs w:val="24"/>
        </w:rPr>
      </w:pPr>
      <w:r>
        <w:rPr>
          <w:rFonts w:ascii="Times New Roman" w:hAnsi="Times New Roman"/>
          <w:sz w:val="24"/>
        </w:rPr>
        <w:t>The Authority intends to acquire, through public consultation, comments and information on the ‘</w:t>
      </w:r>
      <w:r>
        <w:rPr>
          <w:rFonts w:ascii="Times New Roman" w:hAnsi="Times New Roman"/>
          <w:i/>
          <w:iCs/>
          <w:sz w:val="24"/>
        </w:rPr>
        <w:t>Draft resolution</w:t>
      </w:r>
      <w:r>
        <w:rPr>
          <w:rFonts w:ascii="Times New Roman" w:hAnsi="Times New Roman"/>
          <w:i/>
          <w:sz w:val="24"/>
        </w:rPr>
        <w:t xml:space="preserve"> amending the Regulation on the protection of copyright on electronic communications networks and implementing procedures pursuant to Legislative Decree No 70 of 9 April 2003 referred to in Resolution No 680/13/CONS</w:t>
      </w:r>
      <w:r>
        <w:rPr>
          <w:rFonts w:ascii="Times New Roman" w:hAnsi="Times New Roman"/>
          <w:sz w:val="24"/>
        </w:rPr>
        <w:t>’ (see Annex A to Resolution No 445/22/CONS).</w:t>
      </w:r>
    </w:p>
    <w:p w14:paraId="6A1AAB8C" w14:textId="77777777" w:rsidR="00A572DB" w:rsidRPr="0064774E" w:rsidRDefault="00A572DB">
      <w:pPr>
        <w:spacing w:before="11"/>
        <w:rPr>
          <w:rFonts w:ascii="Times New Roman" w:eastAsia="Times New Roman" w:hAnsi="Times New Roman" w:cs="Times New Roman"/>
          <w:sz w:val="20"/>
          <w:szCs w:val="20"/>
          <w:lang w:val="en-US"/>
        </w:rPr>
      </w:pPr>
    </w:p>
    <w:p w14:paraId="1C340DED" w14:textId="77777777" w:rsidR="00A572DB" w:rsidRPr="00696D52" w:rsidRDefault="00295335">
      <w:pPr>
        <w:pStyle w:val="BodyText"/>
        <w:spacing w:before="0" w:line="276" w:lineRule="auto"/>
        <w:ind w:left="112" w:right="113" w:hanging="12"/>
        <w:jc w:val="both"/>
        <w:rPr>
          <w:rFonts w:cs="Times New Roman"/>
        </w:rPr>
      </w:pPr>
      <w:r>
        <w:t xml:space="preserve">All interested parties are invited to submit their contributions to the consultation within the mandatory deadline of </w:t>
      </w:r>
      <w:r>
        <w:rPr>
          <w:b/>
        </w:rPr>
        <w:t xml:space="preserve">forty-five (45) days </w:t>
      </w:r>
      <w:r>
        <w:t xml:space="preserve">from the publication of Resolution No. 445/22/CONS on the Authority’s website </w:t>
      </w:r>
      <w:hyperlink r:id="rId20">
        <w:r>
          <w:rPr>
            <w:color w:val="0563C1"/>
            <w:u w:val="single" w:color="0563C1"/>
          </w:rPr>
          <w:t>www.agcom.it</w:t>
        </w:r>
      </w:hyperlink>
      <w:r>
        <w:t>.</w:t>
      </w:r>
    </w:p>
    <w:p w14:paraId="1406FE70" w14:textId="77777777" w:rsidR="00A572DB" w:rsidRPr="0064774E" w:rsidRDefault="00A572DB">
      <w:pPr>
        <w:spacing w:before="10"/>
        <w:rPr>
          <w:rFonts w:ascii="Times New Roman" w:eastAsia="Times New Roman" w:hAnsi="Times New Roman" w:cs="Times New Roman"/>
          <w:sz w:val="14"/>
          <w:szCs w:val="14"/>
          <w:lang w:val="en-US"/>
        </w:rPr>
      </w:pPr>
    </w:p>
    <w:p w14:paraId="6B5BD126" w14:textId="77777777" w:rsidR="00A572DB" w:rsidRPr="00696D52" w:rsidRDefault="00295335">
      <w:pPr>
        <w:pStyle w:val="BodyText"/>
        <w:spacing w:before="69" w:line="275" w:lineRule="auto"/>
        <w:ind w:left="112" w:right="109" w:hanging="12"/>
        <w:jc w:val="both"/>
        <w:rPr>
          <w:rFonts w:cs="Times New Roman"/>
        </w:rPr>
      </w:pPr>
      <w:r>
        <w:t>Amendments to the Regulation may be proposed in the form of an amendment with a brief statement of reasons on the aspects of interest of the respondent, together with any other elements useful for the consultation.</w:t>
      </w:r>
    </w:p>
    <w:p w14:paraId="3C737D11" w14:textId="77777777" w:rsidR="00A572DB" w:rsidRPr="0064774E" w:rsidRDefault="00A572DB">
      <w:pPr>
        <w:spacing w:before="2"/>
        <w:rPr>
          <w:rFonts w:ascii="Times New Roman" w:eastAsia="Times New Roman" w:hAnsi="Times New Roman" w:cs="Times New Roman"/>
          <w:sz w:val="21"/>
          <w:szCs w:val="21"/>
          <w:lang w:val="en-US"/>
        </w:rPr>
      </w:pPr>
    </w:p>
    <w:p w14:paraId="32EB3EB7" w14:textId="01C48D21" w:rsidR="00A572DB" w:rsidRPr="00696D52" w:rsidRDefault="00295335" w:rsidP="008B7D9F">
      <w:pPr>
        <w:pStyle w:val="BodyText"/>
        <w:spacing w:before="0" w:line="275" w:lineRule="auto"/>
        <w:ind w:left="112" w:right="113" w:hanging="12"/>
        <w:jc w:val="both"/>
        <w:rPr>
          <w:rFonts w:cs="Times New Roman"/>
        </w:rPr>
      </w:pPr>
      <w:r>
        <w:t xml:space="preserve">Communications regarding the public consultation must be sent via PEC to the address </w:t>
      </w:r>
      <w:hyperlink r:id="rId21">
        <w:r>
          <w:rPr>
            <w:color w:val="0563C1"/>
            <w:u w:val="single" w:color="0563C1"/>
          </w:rPr>
          <w:t xml:space="preserve">agcom@cert.agcom.it </w:t>
        </w:r>
      </w:hyperlink>
      <w:r>
        <w:t>indicating in the subject heading of the same ‘</w:t>
      </w:r>
      <w:r>
        <w:rPr>
          <w:i/>
        </w:rPr>
        <w:t>Name of the participant</w:t>
      </w:r>
      <w:r w:rsidR="008B7D9F" w:rsidRPr="007A52E6">
        <w:rPr>
          <w:i/>
          <w:lang w:val="en-US"/>
        </w:rPr>
        <w:t xml:space="preserve"> </w:t>
      </w:r>
      <w:r>
        <w:rPr>
          <w:i/>
        </w:rPr>
        <w:t>- Public consultation referred to in Resolution No 445/22/CONS</w:t>
      </w:r>
      <w:r>
        <w:t>’.</w:t>
      </w:r>
    </w:p>
    <w:p w14:paraId="05D1CE92" w14:textId="77777777" w:rsidR="00A572DB" w:rsidRPr="0064774E" w:rsidRDefault="00A572DB">
      <w:pPr>
        <w:spacing w:before="5"/>
        <w:rPr>
          <w:rFonts w:ascii="Times New Roman" w:eastAsia="Times New Roman" w:hAnsi="Times New Roman" w:cs="Times New Roman"/>
          <w:sz w:val="24"/>
          <w:szCs w:val="24"/>
          <w:lang w:val="en-US"/>
        </w:rPr>
      </w:pPr>
    </w:p>
    <w:p w14:paraId="5CEE7394" w14:textId="77777777" w:rsidR="00A572DB" w:rsidRPr="00696D52" w:rsidRDefault="00295335">
      <w:pPr>
        <w:pStyle w:val="BodyText"/>
        <w:spacing w:before="0" w:line="276" w:lineRule="auto"/>
        <w:ind w:left="112" w:right="111" w:hanging="12"/>
        <w:jc w:val="both"/>
        <w:rPr>
          <w:rFonts w:cs="Times New Roman"/>
        </w:rPr>
      </w:pPr>
      <w:r>
        <w:t xml:space="preserve">The interested parties may request, with a specific application, to disclose their comments during a hearing, on the basis of the written document previously sent. The above request must reach the Authority by sending it to the certified e-mail address above, as well as to the e-mail address </w:t>
      </w:r>
      <w:hyperlink r:id="rId22">
        <w:r>
          <w:t>segreteria.dsdi@agcom.it,</w:t>
        </w:r>
      </w:hyperlink>
      <w:r>
        <w:t xml:space="preserve"> within thirty days from the publication of Resolution No 445/22/CONS on the Authority’s website. A contact person, a telephone contact and an e-mail must be indicated in the same application for the forwarding of any subsequent communications.</w:t>
      </w:r>
    </w:p>
    <w:p w14:paraId="42D4EBFA" w14:textId="77777777" w:rsidR="00A572DB" w:rsidRPr="0064774E" w:rsidRDefault="00A572DB">
      <w:pPr>
        <w:spacing w:before="11"/>
        <w:rPr>
          <w:rFonts w:ascii="Times New Roman" w:eastAsia="Times New Roman" w:hAnsi="Times New Roman" w:cs="Times New Roman"/>
          <w:sz w:val="20"/>
          <w:szCs w:val="20"/>
          <w:lang w:val="en-US"/>
        </w:rPr>
      </w:pPr>
    </w:p>
    <w:p w14:paraId="7D6DAF48" w14:textId="77777777" w:rsidR="00A572DB" w:rsidRPr="00696D52" w:rsidRDefault="00295335">
      <w:pPr>
        <w:pStyle w:val="BodyText"/>
        <w:spacing w:before="0" w:line="276" w:lineRule="auto"/>
        <w:ind w:left="112" w:right="112" w:hanging="12"/>
        <w:jc w:val="both"/>
        <w:rPr>
          <w:rFonts w:cs="Times New Roman"/>
        </w:rPr>
      </w:pPr>
      <w:r>
        <w:t>Participants in the consultation who wish to remove access to some of the documentary elements transmitted together with the comments, must attach to the documentation provided the declaration referred to in Article 16 of the Access Regulation, approved by Resolution No 383/17/CONS, containing the indication of the documents or parts of the documents to be removed from access and the specific reasons for confidentiality or secrecy — in relation to each part of the document — justifying the request.</w:t>
      </w:r>
    </w:p>
    <w:p w14:paraId="73EA58B6" w14:textId="77777777" w:rsidR="00A572DB" w:rsidRPr="0064774E" w:rsidRDefault="00A572DB">
      <w:pPr>
        <w:spacing w:before="11"/>
        <w:rPr>
          <w:rFonts w:ascii="Times New Roman" w:eastAsia="Times New Roman" w:hAnsi="Times New Roman" w:cs="Times New Roman"/>
          <w:sz w:val="20"/>
          <w:szCs w:val="20"/>
          <w:lang w:val="en-US"/>
        </w:rPr>
      </w:pPr>
    </w:p>
    <w:p w14:paraId="005A2C31" w14:textId="77777777" w:rsidR="00A572DB" w:rsidRPr="00696D52" w:rsidRDefault="00295335">
      <w:pPr>
        <w:pStyle w:val="BodyText"/>
        <w:spacing w:before="0"/>
        <w:ind w:left="112" w:right="113" w:firstLine="0"/>
        <w:jc w:val="both"/>
        <w:rPr>
          <w:rFonts w:cs="Times New Roman"/>
        </w:rPr>
      </w:pPr>
      <w:r>
        <w:t>Communications provided by the participants in the consultation shall not pre-establish any title, condition or obligation in relation to any subsequent decisions of the Authority.</w:t>
      </w:r>
    </w:p>
    <w:p w14:paraId="1E5E00D6" w14:textId="77777777" w:rsidR="00A572DB" w:rsidRPr="0064774E" w:rsidRDefault="00A572DB">
      <w:pPr>
        <w:spacing w:before="10"/>
        <w:rPr>
          <w:rFonts w:ascii="Times New Roman" w:eastAsia="Times New Roman" w:hAnsi="Times New Roman" w:cs="Times New Roman"/>
          <w:sz w:val="20"/>
          <w:szCs w:val="20"/>
          <w:lang w:val="en-US"/>
        </w:rPr>
      </w:pPr>
    </w:p>
    <w:p w14:paraId="1752CB97" w14:textId="77777777" w:rsidR="00A572DB" w:rsidRPr="00696D52" w:rsidRDefault="00295335">
      <w:pPr>
        <w:pStyle w:val="BodyText"/>
        <w:spacing w:before="0" w:line="276" w:lineRule="auto"/>
        <w:ind w:left="112" w:right="109" w:hanging="12"/>
        <w:jc w:val="both"/>
        <w:rPr>
          <w:rFonts w:cs="Times New Roman"/>
        </w:rPr>
      </w:pPr>
      <w:r>
        <w:t xml:space="preserve">The Authority reserves the right to publish on its website, at </w:t>
      </w:r>
      <w:hyperlink r:id="rId23">
        <w:r>
          <w:t>www.agcom.it,</w:t>
        </w:r>
      </w:hyperlink>
      <w:r>
        <w:t xml:space="preserve"> the comments and documents received also in non-anonymous form, taking into account the degree of accessibility indicated.</w:t>
      </w:r>
    </w:p>
    <w:sectPr w:rsidR="00A572DB" w:rsidRPr="00696D52">
      <w:headerReference w:type="default" r:id="rId24"/>
      <w:footerReference w:type="default" r:id="rId25"/>
      <w:pgSz w:w="11910" w:h="16840"/>
      <w:pgMar w:top="60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67B8" w14:textId="77777777" w:rsidR="00311608" w:rsidRDefault="00311608">
      <w:r>
        <w:separator/>
      </w:r>
    </w:p>
  </w:endnote>
  <w:endnote w:type="continuationSeparator" w:id="0">
    <w:p w14:paraId="64A24B9A" w14:textId="77777777" w:rsidR="00311608" w:rsidRDefault="0031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5CA" w14:textId="77777777" w:rsidR="00A572DB" w:rsidRDefault="007A52E6">
    <w:pPr>
      <w:spacing w:line="14" w:lineRule="auto"/>
      <w:rPr>
        <w:sz w:val="20"/>
        <w:szCs w:val="20"/>
      </w:rPr>
    </w:pPr>
    <w:r>
      <w:pict w14:anchorId="4960FAAC">
        <v:shapetype id="_x0000_t202" coordsize="21600,21600" o:spt="202" path="m,l,21600r21600,l21600,xe">
          <v:stroke joinstyle="miter"/>
          <v:path gradientshapeok="t" o:connecttype="rect"/>
        </v:shapetype>
        <v:shape id="_x0000_s1035" type="#_x0000_t202" style="position:absolute;margin-left:84.1pt;margin-top:772.65pt;width:47.85pt;height:10.05pt;z-index:-23728;mso-position-horizontal-relative:page;mso-position-vertical-relative:page" filled="f" stroked="f">
          <v:textbox inset="0,0,0,0">
            <w:txbxContent>
              <w:p w14:paraId="63D76E78" w14:textId="77777777" w:rsidR="00A572DB" w:rsidRDefault="00295335">
                <w:pPr>
                  <w:ind w:left="20"/>
                  <w:rPr>
                    <w:rFonts w:ascii="Times New Roman" w:eastAsia="Times New Roman" w:hAnsi="Times New Roman" w:cs="Times New Roman"/>
                    <w:sz w:val="16"/>
                    <w:szCs w:val="16"/>
                  </w:rPr>
                </w:pPr>
                <w:r>
                  <w:rPr>
                    <w:rFonts w:ascii="Times New Roman"/>
                    <w:color w:val="3E3E3E"/>
                    <w:sz w:val="16"/>
                  </w:rPr>
                  <w:t>445/22/CONS</w:t>
                </w:r>
              </w:p>
            </w:txbxContent>
          </v:textbox>
          <w10:wrap anchorx="page" anchory="page"/>
        </v:shape>
      </w:pict>
    </w:r>
    <w:r>
      <w:pict w14:anchorId="287D6B82">
        <v:shape id="_x0000_s1034" type="#_x0000_t202" style="position:absolute;margin-left:289.6pt;margin-top:773.05pt;width:16pt;height:14pt;z-index:-23704;mso-position-horizontal-relative:page;mso-position-vertical-relative:page" filled="f" stroked="f">
          <v:textbox inset="0,0,0,0">
            <w:txbxContent>
              <w:p w14:paraId="0EC82AC7" w14:textId="77777777" w:rsidR="00A572DB" w:rsidRDefault="00295335">
                <w:pPr>
                  <w:pStyle w:val="BodyText"/>
                  <w:spacing w:before="0" w:line="265" w:lineRule="exact"/>
                  <w:ind w:left="40" w:firstLine="0"/>
                  <w:rPr>
                    <w:rFonts w:cs="Times New Roman"/>
                  </w:rPr>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611A" w14:textId="77777777" w:rsidR="00A572DB" w:rsidRDefault="00A572DB">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B910" w14:textId="77777777" w:rsidR="00A572DB" w:rsidRDefault="007A52E6">
    <w:pPr>
      <w:spacing w:line="14" w:lineRule="auto"/>
      <w:rPr>
        <w:sz w:val="20"/>
        <w:szCs w:val="20"/>
      </w:rPr>
    </w:pPr>
    <w:r>
      <w:pict w14:anchorId="759FF2FD">
        <v:shapetype id="_x0000_t202" coordsize="21600,21600" o:spt="202" path="m,l,21600r21600,l21600,xe">
          <v:stroke joinstyle="miter"/>
          <v:path gradientshapeok="t" o:connecttype="rect"/>
        </v:shapetype>
        <v:shape id="_x0000_s1032" type="#_x0000_t202" style="position:absolute;margin-left:84.1pt;margin-top:769.65pt;width:127pt;height:10.05pt;z-index:-23656;mso-position-horizontal-relative:page;mso-position-vertical-relative:page" filled="f" stroked="f">
          <v:textbox inset="0,0,0,0">
            <w:txbxContent>
              <w:p w14:paraId="04DB5BD5" w14:textId="77777777" w:rsidR="00A572DB" w:rsidRDefault="00295335">
                <w:pPr>
                  <w:ind w:left="20"/>
                  <w:rPr>
                    <w:rFonts w:ascii="Times New Roman" w:eastAsia="Times New Roman" w:hAnsi="Times New Roman" w:cs="Times New Roman"/>
                    <w:sz w:val="16"/>
                    <w:szCs w:val="16"/>
                  </w:rPr>
                </w:pPr>
                <w:r>
                  <w:rPr>
                    <w:rFonts w:ascii="Times New Roman"/>
                    <w:color w:val="595958"/>
                    <w:sz w:val="16"/>
                  </w:rPr>
                  <w:t>Annex A to Resolution No 445/22/CONS</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F79D" w14:textId="13D5F68A" w:rsidR="00A572DB" w:rsidRDefault="008B7D9F">
    <w:pPr>
      <w:spacing w:line="14" w:lineRule="auto"/>
      <w:rPr>
        <w:sz w:val="20"/>
        <w:szCs w:val="20"/>
      </w:rPr>
    </w:pPr>
    <w:r>
      <w:pict w14:anchorId="6113AB02">
        <v:shapetype id="_x0000_t202" coordsize="21600,21600" o:spt="202" path="m,l,21600r21600,l21600,xe">
          <v:stroke joinstyle="miter"/>
          <v:path gradientshapeok="t" o:connecttype="rect"/>
        </v:shapetype>
        <v:shape id="_x0000_s1029" type="#_x0000_t202" style="position:absolute;margin-left:83.95pt;margin-top:795.15pt;width:186.8pt;height:11pt;z-index:-23584;mso-position-horizontal-relative:page;mso-position-vertical-relative:page" filled="f" stroked="f">
          <v:textbox inset="0,0,0,0">
            <w:txbxContent>
              <w:p w14:paraId="132F1178" w14:textId="77777777" w:rsidR="00A572DB" w:rsidRDefault="00295335">
                <w:pPr>
                  <w:spacing w:line="204" w:lineRule="exact"/>
                  <w:ind w:left="20"/>
                  <w:rPr>
                    <w:rFonts w:ascii="Times New Roman" w:eastAsia="Times New Roman" w:hAnsi="Times New Roman" w:cs="Times New Roman"/>
                    <w:sz w:val="18"/>
                    <w:szCs w:val="18"/>
                  </w:rPr>
                </w:pPr>
                <w:r>
                  <w:rPr>
                    <w:rFonts w:ascii="Times New Roman"/>
                    <w:color w:val="595958"/>
                    <w:sz w:val="18"/>
                  </w:rPr>
                  <w:t>Annex B to Resolution 445/22/CONS</w:t>
                </w:r>
              </w:p>
            </w:txbxContent>
          </v:textbox>
          <w10:wrap anchorx="page" anchory="page"/>
        </v:shape>
      </w:pict>
    </w:r>
    <w:r w:rsidR="007A52E6">
      <w:pict w14:anchorId="08773AB3">
        <v:shape id="_x0000_s1030" type="#_x0000_t202" style="position:absolute;margin-left:289.85pt;margin-top:780.6pt;width:16pt;height:14pt;z-index:-23608;mso-position-horizontal-relative:page;mso-position-vertical-relative:page" filled="f" stroked="f">
          <v:textbox inset="0,0,0,0">
            <w:txbxContent>
              <w:p w14:paraId="41BC16AB" w14:textId="77777777" w:rsidR="00A572DB" w:rsidRDefault="00295335">
                <w:pPr>
                  <w:pStyle w:val="BodyText"/>
                  <w:spacing w:before="0" w:line="265" w:lineRule="exact"/>
                  <w:ind w:left="40" w:firstLine="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4F91" w14:textId="77777777" w:rsidR="00A572DB" w:rsidRDefault="00A572D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6775" w14:textId="77777777" w:rsidR="00311608" w:rsidRDefault="00311608">
      <w:r>
        <w:separator/>
      </w:r>
    </w:p>
  </w:footnote>
  <w:footnote w:type="continuationSeparator" w:id="0">
    <w:p w14:paraId="03640BD4" w14:textId="77777777" w:rsidR="00311608" w:rsidRDefault="0031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3CF5" w14:textId="35E6CD33" w:rsidR="00A572DB" w:rsidRDefault="007A52E6">
    <w:pPr>
      <w:spacing w:line="14" w:lineRule="auto"/>
      <w:rPr>
        <w:sz w:val="20"/>
        <w:szCs w:val="20"/>
      </w:rPr>
    </w:pPr>
    <w:r>
      <w:pict w14:anchorId="7A220626">
        <v:shapetype id="_x0000_t202" coordsize="21600,21600" o:spt="202" path="m,l,21600r21600,l21600,xe">
          <v:stroke joinstyle="miter"/>
          <v:path gradientshapeok="t" o:connecttype="rect"/>
        </v:shapetype>
        <v:shape id="Text Box 2" o:spid="_x0000_s1042" type="#_x0000_t202" style="position:absolute;margin-left:105.35pt;margin-top:-24.85pt;width:172.5pt;height:78.25pt;z-index:50329504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style="mso-next-textbox:#Text Box 2">
            <w:txbxContent>
              <w:p w14:paraId="3374ADD4" w14:textId="77777777" w:rsidR="00517EA1" w:rsidRPr="00517EA1" w:rsidRDefault="00517EA1" w:rsidP="00517EA1">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pict w14:anchorId="5A033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85.05pt;margin-top:49.6pt;width:226.55pt;height:39.65pt;z-index:-23752;mso-position-horizontal-relative:page;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EA87" w14:textId="77777777" w:rsidR="00A572DB" w:rsidRDefault="00A572DB">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F1E3" w14:textId="510629F9" w:rsidR="00A572DB" w:rsidRDefault="007A52E6">
    <w:pPr>
      <w:spacing w:line="14" w:lineRule="auto"/>
      <w:rPr>
        <w:sz w:val="20"/>
        <w:szCs w:val="20"/>
      </w:rPr>
    </w:pPr>
    <w:r>
      <w:pict w14:anchorId="7A220626">
        <v:shapetype id="_x0000_t202" coordsize="21600,21600" o:spt="202" path="m,l,21600r21600,l21600,xe">
          <v:stroke joinstyle="miter"/>
          <v:path gradientshapeok="t" o:connecttype="rect"/>
        </v:shapetype>
        <v:shape id="_x0000_s1049" type="#_x0000_t202" style="position:absolute;margin-left:101.05pt;margin-top:-11pt;width:172.5pt;height:78.25pt;z-index:50329606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17436357"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pict w14:anchorId="6E921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5.05pt;margin-top:47.75pt;width:226.55pt;height:39.6pt;z-index:-23680;mso-position-horizontal-relative:page;mso-position-vertical-relative:page">
          <v:imagedata r:id="rId1" o:title=""/>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FE69" w14:textId="3FEA7F28" w:rsidR="00A572DB" w:rsidRDefault="007A52E6">
    <w:pPr>
      <w:spacing w:line="14" w:lineRule="auto"/>
      <w:rPr>
        <w:sz w:val="20"/>
        <w:szCs w:val="20"/>
      </w:rPr>
    </w:pPr>
    <w:r>
      <w:pict w14:anchorId="7A220626">
        <v:shapetype id="_x0000_t202" coordsize="21600,21600" o:spt="202" path="m,l,21600r21600,l21600,xe">
          <v:stroke joinstyle="miter"/>
          <v:path gradientshapeok="t" o:connecttype="rect"/>
        </v:shapetype>
        <v:shape id="_x0000_s1050" type="#_x0000_t202" style="position:absolute;margin-left:109.05pt;margin-top:-12.35pt;width:172.5pt;height:78.25pt;z-index:50329708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4BA4E396"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pict w14:anchorId="1439C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87.95pt;margin-top:35.6pt;width:226.55pt;height:39.65pt;z-index:-23632;mso-position-horizontal-relative:page;mso-position-vertical-relative:page">
          <v:imagedata r:id="rId1" o:title=""/>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6930" w14:textId="41425B43" w:rsidR="00A572DB" w:rsidRDefault="007A52E6">
    <w:pPr>
      <w:spacing w:line="14" w:lineRule="auto"/>
      <w:rPr>
        <w:sz w:val="20"/>
        <w:szCs w:val="20"/>
      </w:rPr>
    </w:pPr>
    <w:r>
      <w:pict w14:anchorId="7A220626">
        <v:shapetype id="_x0000_t202" coordsize="21600,21600" o:spt="202" path="m,l,21600r21600,l21600,xe">
          <v:stroke joinstyle="miter"/>
          <v:path gradientshapeok="t" o:connecttype="rect"/>
        </v:shapetype>
        <v:shape id="_x0000_s1051" type="#_x0000_t202" style="position:absolute;margin-left:105.95pt;margin-top:-10.05pt;width:172.5pt;height:78.25pt;z-index:50329811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252EED3C"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rsidR="000B26BE">
      <w:rPr>
        <w:noProof/>
      </w:rPr>
      <w:drawing>
        <wp:anchor distT="0" distB="0" distL="114300" distR="114300" simplePos="0" relativeHeight="503292920" behindDoc="1" locked="0" layoutInCell="1" allowOverlap="1" wp14:anchorId="4A945E97" wp14:editId="506EAF27">
          <wp:simplePos x="0" y="0"/>
          <wp:positionH relativeFrom="page">
            <wp:posOffset>1116965</wp:posOffset>
          </wp:positionH>
          <wp:positionV relativeFrom="page">
            <wp:posOffset>452120</wp:posOffset>
          </wp:positionV>
          <wp:extent cx="2877185" cy="5035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E33A" w14:textId="281BE653" w:rsidR="00A572DB" w:rsidRDefault="007A52E6">
    <w:pPr>
      <w:spacing w:line="14" w:lineRule="auto"/>
      <w:rPr>
        <w:sz w:val="20"/>
        <w:szCs w:val="20"/>
      </w:rPr>
    </w:pPr>
    <w:r>
      <w:pict w14:anchorId="7A220626">
        <v:shapetype id="_x0000_t202" coordsize="21600,21600" o:spt="202" path="m,l,21600r21600,l21600,xe">
          <v:stroke joinstyle="miter"/>
          <v:path gradientshapeok="t" o:connecttype="rect"/>
        </v:shapetype>
        <v:shape id="_x0000_s1052" type="#_x0000_t202" style="position:absolute;margin-left:109.45pt;margin-top:-10.4pt;width:172.5pt;height:78.25pt;z-index:50329913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679F95C4" w14:textId="77777777" w:rsidR="000B26BE" w:rsidRPr="00517EA1" w:rsidRDefault="000B26BE" w:rsidP="000B26BE">
                <w:pPr>
                  <w:pStyle w:val="BodyText"/>
                  <w:spacing w:after="120"/>
                  <w:ind w:firstLine="0"/>
                  <w:rPr>
                    <w:sz w:val="28"/>
                    <w:szCs w:val="28"/>
                  </w:rPr>
                </w:pPr>
                <w:r>
                  <w:rPr>
                    <w:rStyle w:val="BodyTextChar"/>
                    <w:sz w:val="28"/>
                  </w:rPr>
                  <w:t>COMMUNICATIONS</w:t>
                </w:r>
                <w:r>
                  <w:rPr>
                    <w:rStyle w:val="BodyTextChar"/>
                    <w:sz w:val="28"/>
                  </w:rPr>
                  <w:br/>
                  <w:t>REGULATORY</w:t>
                </w:r>
                <w:r>
                  <w:rPr>
                    <w:rStyle w:val="BodyTextChar"/>
                    <w:sz w:val="28"/>
                  </w:rPr>
                  <w:br/>
                  <w:t>AUTHORITY</w:t>
                </w:r>
              </w:p>
            </w:txbxContent>
          </v:textbox>
        </v:shape>
      </w:pict>
    </w:r>
    <w:r w:rsidR="000B26BE">
      <w:rPr>
        <w:noProof/>
      </w:rPr>
      <w:drawing>
        <wp:anchor distT="0" distB="0" distL="114300" distR="114300" simplePos="0" relativeHeight="503292968" behindDoc="1" locked="0" layoutInCell="1" allowOverlap="1" wp14:anchorId="77A86033" wp14:editId="55EAB483">
          <wp:simplePos x="0" y="0"/>
          <wp:positionH relativeFrom="page">
            <wp:posOffset>1116965</wp:posOffset>
          </wp:positionH>
          <wp:positionV relativeFrom="page">
            <wp:posOffset>452120</wp:posOffset>
          </wp:positionV>
          <wp:extent cx="2877185" cy="5035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81FC" w14:textId="77777777" w:rsidR="00A572DB" w:rsidRDefault="00A572D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327"/>
    <w:multiLevelType w:val="hybridMultilevel"/>
    <w:tmpl w:val="5BEE1024"/>
    <w:lvl w:ilvl="0" w:tplc="909C4FE6">
      <w:start w:val="1"/>
      <w:numFmt w:val="decimal"/>
      <w:lvlText w:val="%1."/>
      <w:lvlJc w:val="left"/>
      <w:pPr>
        <w:ind w:left="404" w:hanging="300"/>
      </w:pPr>
      <w:rPr>
        <w:rFonts w:ascii="Times New Roman" w:eastAsia="Times New Roman" w:hAnsi="Times New Roman" w:hint="default"/>
        <w:sz w:val="24"/>
        <w:szCs w:val="24"/>
      </w:rPr>
    </w:lvl>
    <w:lvl w:ilvl="1" w:tplc="90F0DFC4">
      <w:start w:val="1"/>
      <w:numFmt w:val="lowerLetter"/>
      <w:lvlText w:val="%2)"/>
      <w:lvlJc w:val="left"/>
      <w:pPr>
        <w:ind w:left="556" w:hanging="264"/>
      </w:pPr>
      <w:rPr>
        <w:rFonts w:ascii="Times New Roman" w:eastAsia="Times New Roman" w:hAnsi="Times New Roman" w:hint="default"/>
        <w:spacing w:val="-1"/>
        <w:sz w:val="24"/>
        <w:szCs w:val="24"/>
      </w:rPr>
    </w:lvl>
    <w:lvl w:ilvl="2" w:tplc="EE56DC8E">
      <w:start w:val="1"/>
      <w:numFmt w:val="bullet"/>
      <w:lvlText w:val="•"/>
      <w:lvlJc w:val="left"/>
      <w:pPr>
        <w:ind w:left="1467" w:hanging="264"/>
      </w:pPr>
      <w:rPr>
        <w:rFonts w:hint="default"/>
      </w:rPr>
    </w:lvl>
    <w:lvl w:ilvl="3" w:tplc="D090BD28">
      <w:start w:val="1"/>
      <w:numFmt w:val="bullet"/>
      <w:lvlText w:val="•"/>
      <w:lvlJc w:val="left"/>
      <w:pPr>
        <w:ind w:left="2378" w:hanging="264"/>
      </w:pPr>
      <w:rPr>
        <w:rFonts w:hint="default"/>
      </w:rPr>
    </w:lvl>
    <w:lvl w:ilvl="4" w:tplc="293C6A02">
      <w:start w:val="1"/>
      <w:numFmt w:val="bullet"/>
      <w:lvlText w:val="•"/>
      <w:lvlJc w:val="left"/>
      <w:pPr>
        <w:ind w:left="3290" w:hanging="264"/>
      </w:pPr>
      <w:rPr>
        <w:rFonts w:hint="default"/>
      </w:rPr>
    </w:lvl>
    <w:lvl w:ilvl="5" w:tplc="4E36C49A">
      <w:start w:val="1"/>
      <w:numFmt w:val="bullet"/>
      <w:lvlText w:val="•"/>
      <w:lvlJc w:val="left"/>
      <w:pPr>
        <w:ind w:left="4201" w:hanging="264"/>
      </w:pPr>
      <w:rPr>
        <w:rFonts w:hint="default"/>
      </w:rPr>
    </w:lvl>
    <w:lvl w:ilvl="6" w:tplc="C8C4C112">
      <w:start w:val="1"/>
      <w:numFmt w:val="bullet"/>
      <w:lvlText w:val="•"/>
      <w:lvlJc w:val="left"/>
      <w:pPr>
        <w:ind w:left="5113" w:hanging="264"/>
      </w:pPr>
      <w:rPr>
        <w:rFonts w:hint="default"/>
      </w:rPr>
    </w:lvl>
    <w:lvl w:ilvl="7" w:tplc="6D8C0E1E">
      <w:start w:val="1"/>
      <w:numFmt w:val="bullet"/>
      <w:lvlText w:val="•"/>
      <w:lvlJc w:val="left"/>
      <w:pPr>
        <w:ind w:left="6024" w:hanging="264"/>
      </w:pPr>
      <w:rPr>
        <w:rFonts w:hint="default"/>
      </w:rPr>
    </w:lvl>
    <w:lvl w:ilvl="8" w:tplc="DBA28AF4">
      <w:start w:val="1"/>
      <w:numFmt w:val="bullet"/>
      <w:lvlText w:val="•"/>
      <w:lvlJc w:val="left"/>
      <w:pPr>
        <w:ind w:left="6936" w:hanging="264"/>
      </w:pPr>
      <w:rPr>
        <w:rFonts w:hint="default"/>
      </w:rPr>
    </w:lvl>
  </w:abstractNum>
  <w:abstractNum w:abstractNumId="1" w15:restartNumberingAfterBreak="0">
    <w:nsid w:val="07777F4D"/>
    <w:multiLevelType w:val="hybridMultilevel"/>
    <w:tmpl w:val="12FCC63E"/>
    <w:lvl w:ilvl="0" w:tplc="D2FC8E24">
      <w:start w:val="1"/>
      <w:numFmt w:val="decimal"/>
      <w:lvlText w:val="%1."/>
      <w:lvlJc w:val="left"/>
      <w:pPr>
        <w:ind w:left="126" w:hanging="694"/>
      </w:pPr>
      <w:rPr>
        <w:rFonts w:ascii="Times New Roman" w:eastAsia="Times New Roman" w:hAnsi="Times New Roman" w:hint="default"/>
        <w:sz w:val="24"/>
        <w:szCs w:val="24"/>
      </w:rPr>
    </w:lvl>
    <w:lvl w:ilvl="1" w:tplc="9E968C72">
      <w:start w:val="1"/>
      <w:numFmt w:val="bullet"/>
      <w:lvlText w:val="•"/>
      <w:lvlJc w:val="left"/>
      <w:pPr>
        <w:ind w:left="989" w:hanging="694"/>
      </w:pPr>
      <w:rPr>
        <w:rFonts w:hint="default"/>
      </w:rPr>
    </w:lvl>
    <w:lvl w:ilvl="2" w:tplc="9A74CE5A">
      <w:start w:val="1"/>
      <w:numFmt w:val="bullet"/>
      <w:lvlText w:val="•"/>
      <w:lvlJc w:val="left"/>
      <w:pPr>
        <w:ind w:left="1852" w:hanging="694"/>
      </w:pPr>
      <w:rPr>
        <w:rFonts w:hint="default"/>
      </w:rPr>
    </w:lvl>
    <w:lvl w:ilvl="3" w:tplc="F1526F6A">
      <w:start w:val="1"/>
      <w:numFmt w:val="bullet"/>
      <w:lvlText w:val="•"/>
      <w:lvlJc w:val="left"/>
      <w:pPr>
        <w:ind w:left="2716" w:hanging="694"/>
      </w:pPr>
      <w:rPr>
        <w:rFonts w:hint="default"/>
      </w:rPr>
    </w:lvl>
    <w:lvl w:ilvl="4" w:tplc="C624D9B2">
      <w:start w:val="1"/>
      <w:numFmt w:val="bullet"/>
      <w:lvlText w:val="•"/>
      <w:lvlJc w:val="left"/>
      <w:pPr>
        <w:ind w:left="3579" w:hanging="694"/>
      </w:pPr>
      <w:rPr>
        <w:rFonts w:hint="default"/>
      </w:rPr>
    </w:lvl>
    <w:lvl w:ilvl="5" w:tplc="285E286A">
      <w:start w:val="1"/>
      <w:numFmt w:val="bullet"/>
      <w:lvlText w:val="•"/>
      <w:lvlJc w:val="left"/>
      <w:pPr>
        <w:ind w:left="4442" w:hanging="694"/>
      </w:pPr>
      <w:rPr>
        <w:rFonts w:hint="default"/>
      </w:rPr>
    </w:lvl>
    <w:lvl w:ilvl="6" w:tplc="AFE68380">
      <w:start w:val="1"/>
      <w:numFmt w:val="bullet"/>
      <w:lvlText w:val="•"/>
      <w:lvlJc w:val="left"/>
      <w:pPr>
        <w:ind w:left="5306" w:hanging="694"/>
      </w:pPr>
      <w:rPr>
        <w:rFonts w:hint="default"/>
      </w:rPr>
    </w:lvl>
    <w:lvl w:ilvl="7" w:tplc="322C0CC0">
      <w:start w:val="1"/>
      <w:numFmt w:val="bullet"/>
      <w:lvlText w:val="•"/>
      <w:lvlJc w:val="left"/>
      <w:pPr>
        <w:ind w:left="6169" w:hanging="694"/>
      </w:pPr>
      <w:rPr>
        <w:rFonts w:hint="default"/>
      </w:rPr>
    </w:lvl>
    <w:lvl w:ilvl="8" w:tplc="66DC9D44">
      <w:start w:val="1"/>
      <w:numFmt w:val="bullet"/>
      <w:lvlText w:val="•"/>
      <w:lvlJc w:val="left"/>
      <w:pPr>
        <w:ind w:left="7032" w:hanging="694"/>
      </w:pPr>
      <w:rPr>
        <w:rFonts w:hint="default"/>
      </w:rPr>
    </w:lvl>
  </w:abstractNum>
  <w:abstractNum w:abstractNumId="2" w15:restartNumberingAfterBreak="0">
    <w:nsid w:val="16240CAA"/>
    <w:multiLevelType w:val="hybridMultilevel"/>
    <w:tmpl w:val="011846C2"/>
    <w:lvl w:ilvl="0" w:tplc="012077F6">
      <w:start w:val="1"/>
      <w:numFmt w:val="decimal"/>
      <w:lvlText w:val="%1."/>
      <w:lvlJc w:val="left"/>
      <w:pPr>
        <w:ind w:left="544" w:hanging="428"/>
      </w:pPr>
      <w:rPr>
        <w:rFonts w:ascii="Times New Roman" w:eastAsia="Times New Roman" w:hAnsi="Times New Roman" w:hint="default"/>
        <w:sz w:val="24"/>
        <w:szCs w:val="24"/>
      </w:rPr>
    </w:lvl>
    <w:lvl w:ilvl="1" w:tplc="B950AFA8">
      <w:start w:val="1"/>
      <w:numFmt w:val="lowerLetter"/>
      <w:lvlText w:val="%2)"/>
      <w:lvlJc w:val="left"/>
      <w:pPr>
        <w:ind w:left="968" w:hanging="425"/>
      </w:pPr>
      <w:rPr>
        <w:rFonts w:ascii="Times New Roman" w:eastAsia="Times New Roman" w:hAnsi="Times New Roman" w:hint="default"/>
        <w:spacing w:val="-1"/>
        <w:sz w:val="24"/>
        <w:szCs w:val="24"/>
      </w:rPr>
    </w:lvl>
    <w:lvl w:ilvl="2" w:tplc="3B2EC18A">
      <w:start w:val="1"/>
      <w:numFmt w:val="bullet"/>
      <w:lvlText w:val="•"/>
      <w:lvlJc w:val="left"/>
      <w:pPr>
        <w:ind w:left="1834" w:hanging="425"/>
      </w:pPr>
      <w:rPr>
        <w:rFonts w:hint="default"/>
      </w:rPr>
    </w:lvl>
    <w:lvl w:ilvl="3" w:tplc="4554084E">
      <w:start w:val="1"/>
      <w:numFmt w:val="bullet"/>
      <w:lvlText w:val="•"/>
      <w:lvlJc w:val="left"/>
      <w:pPr>
        <w:ind w:left="2700" w:hanging="425"/>
      </w:pPr>
      <w:rPr>
        <w:rFonts w:hint="default"/>
      </w:rPr>
    </w:lvl>
    <w:lvl w:ilvl="4" w:tplc="F4F8835C">
      <w:start w:val="1"/>
      <w:numFmt w:val="bullet"/>
      <w:lvlText w:val="•"/>
      <w:lvlJc w:val="left"/>
      <w:pPr>
        <w:ind w:left="3565" w:hanging="425"/>
      </w:pPr>
      <w:rPr>
        <w:rFonts w:hint="default"/>
      </w:rPr>
    </w:lvl>
    <w:lvl w:ilvl="5" w:tplc="BE4861C6">
      <w:start w:val="1"/>
      <w:numFmt w:val="bullet"/>
      <w:lvlText w:val="•"/>
      <w:lvlJc w:val="left"/>
      <w:pPr>
        <w:ind w:left="4431" w:hanging="425"/>
      </w:pPr>
      <w:rPr>
        <w:rFonts w:hint="default"/>
      </w:rPr>
    </w:lvl>
    <w:lvl w:ilvl="6" w:tplc="68FAD5FA">
      <w:start w:val="1"/>
      <w:numFmt w:val="bullet"/>
      <w:lvlText w:val="•"/>
      <w:lvlJc w:val="left"/>
      <w:pPr>
        <w:ind w:left="5296" w:hanging="425"/>
      </w:pPr>
      <w:rPr>
        <w:rFonts w:hint="default"/>
      </w:rPr>
    </w:lvl>
    <w:lvl w:ilvl="7" w:tplc="8B42EFA6">
      <w:start w:val="1"/>
      <w:numFmt w:val="bullet"/>
      <w:lvlText w:val="•"/>
      <w:lvlJc w:val="left"/>
      <w:pPr>
        <w:ind w:left="6162" w:hanging="425"/>
      </w:pPr>
      <w:rPr>
        <w:rFonts w:hint="default"/>
      </w:rPr>
    </w:lvl>
    <w:lvl w:ilvl="8" w:tplc="37DEC9A6">
      <w:start w:val="1"/>
      <w:numFmt w:val="bullet"/>
      <w:lvlText w:val="•"/>
      <w:lvlJc w:val="left"/>
      <w:pPr>
        <w:ind w:left="7028" w:hanging="425"/>
      </w:pPr>
      <w:rPr>
        <w:rFonts w:hint="default"/>
      </w:rPr>
    </w:lvl>
  </w:abstractNum>
  <w:abstractNum w:abstractNumId="3" w15:restartNumberingAfterBreak="0">
    <w:nsid w:val="18FD578A"/>
    <w:multiLevelType w:val="hybridMultilevel"/>
    <w:tmpl w:val="255A6E82"/>
    <w:lvl w:ilvl="0" w:tplc="11A66250">
      <w:start w:val="1"/>
      <w:numFmt w:val="bullet"/>
      <w:lvlText w:val="-"/>
      <w:lvlJc w:val="left"/>
      <w:pPr>
        <w:ind w:left="101" w:hanging="149"/>
      </w:pPr>
      <w:rPr>
        <w:rFonts w:ascii="Times New Roman" w:eastAsia="Times New Roman" w:hAnsi="Times New Roman" w:hint="default"/>
        <w:sz w:val="24"/>
        <w:szCs w:val="24"/>
      </w:rPr>
    </w:lvl>
    <w:lvl w:ilvl="1" w:tplc="0E2ACFFA">
      <w:start w:val="1"/>
      <w:numFmt w:val="bullet"/>
      <w:lvlText w:val="•"/>
      <w:lvlJc w:val="left"/>
      <w:pPr>
        <w:ind w:left="962" w:hanging="149"/>
      </w:pPr>
      <w:rPr>
        <w:rFonts w:hint="default"/>
      </w:rPr>
    </w:lvl>
    <w:lvl w:ilvl="2" w:tplc="6AA22B66">
      <w:start w:val="1"/>
      <w:numFmt w:val="bullet"/>
      <w:lvlText w:val="•"/>
      <w:lvlJc w:val="left"/>
      <w:pPr>
        <w:ind w:left="1822" w:hanging="149"/>
      </w:pPr>
      <w:rPr>
        <w:rFonts w:hint="default"/>
      </w:rPr>
    </w:lvl>
    <w:lvl w:ilvl="3" w:tplc="6FF20388">
      <w:start w:val="1"/>
      <w:numFmt w:val="bullet"/>
      <w:lvlText w:val="•"/>
      <w:lvlJc w:val="left"/>
      <w:pPr>
        <w:ind w:left="2683" w:hanging="149"/>
      </w:pPr>
      <w:rPr>
        <w:rFonts w:hint="default"/>
      </w:rPr>
    </w:lvl>
    <w:lvl w:ilvl="4" w:tplc="BD32B66A">
      <w:start w:val="1"/>
      <w:numFmt w:val="bullet"/>
      <w:lvlText w:val="•"/>
      <w:lvlJc w:val="left"/>
      <w:pPr>
        <w:ind w:left="3543" w:hanging="149"/>
      </w:pPr>
      <w:rPr>
        <w:rFonts w:hint="default"/>
      </w:rPr>
    </w:lvl>
    <w:lvl w:ilvl="5" w:tplc="6F160CB0">
      <w:start w:val="1"/>
      <w:numFmt w:val="bullet"/>
      <w:lvlText w:val="•"/>
      <w:lvlJc w:val="left"/>
      <w:pPr>
        <w:ind w:left="4404" w:hanging="149"/>
      </w:pPr>
      <w:rPr>
        <w:rFonts w:hint="default"/>
      </w:rPr>
    </w:lvl>
    <w:lvl w:ilvl="6" w:tplc="19B4941C">
      <w:start w:val="1"/>
      <w:numFmt w:val="bullet"/>
      <w:lvlText w:val="•"/>
      <w:lvlJc w:val="left"/>
      <w:pPr>
        <w:ind w:left="5264" w:hanging="149"/>
      </w:pPr>
      <w:rPr>
        <w:rFonts w:hint="default"/>
      </w:rPr>
    </w:lvl>
    <w:lvl w:ilvl="7" w:tplc="7E3EB212">
      <w:start w:val="1"/>
      <w:numFmt w:val="bullet"/>
      <w:lvlText w:val="•"/>
      <w:lvlJc w:val="left"/>
      <w:pPr>
        <w:ind w:left="6124" w:hanging="149"/>
      </w:pPr>
      <w:rPr>
        <w:rFonts w:hint="default"/>
      </w:rPr>
    </w:lvl>
    <w:lvl w:ilvl="8" w:tplc="D9D2EEA2">
      <w:start w:val="1"/>
      <w:numFmt w:val="bullet"/>
      <w:lvlText w:val="•"/>
      <w:lvlJc w:val="left"/>
      <w:pPr>
        <w:ind w:left="6985" w:hanging="149"/>
      </w:pPr>
      <w:rPr>
        <w:rFonts w:hint="default"/>
      </w:rPr>
    </w:lvl>
  </w:abstractNum>
  <w:abstractNum w:abstractNumId="4" w15:restartNumberingAfterBreak="0">
    <w:nsid w:val="191D1F53"/>
    <w:multiLevelType w:val="hybridMultilevel"/>
    <w:tmpl w:val="CE681C30"/>
    <w:lvl w:ilvl="0" w:tplc="CC6ABAFC">
      <w:start w:val="1"/>
      <w:numFmt w:val="decimal"/>
      <w:lvlText w:val="%1."/>
      <w:lvlJc w:val="left"/>
      <w:pPr>
        <w:ind w:left="126" w:hanging="694"/>
      </w:pPr>
      <w:rPr>
        <w:rFonts w:ascii="Times New Roman" w:eastAsia="Times New Roman" w:hAnsi="Times New Roman" w:hint="default"/>
        <w:sz w:val="24"/>
        <w:szCs w:val="24"/>
      </w:rPr>
    </w:lvl>
    <w:lvl w:ilvl="1" w:tplc="F2C06FDC">
      <w:start w:val="1"/>
      <w:numFmt w:val="bullet"/>
      <w:lvlText w:val="•"/>
      <w:lvlJc w:val="left"/>
      <w:pPr>
        <w:ind w:left="989" w:hanging="694"/>
      </w:pPr>
      <w:rPr>
        <w:rFonts w:hint="default"/>
      </w:rPr>
    </w:lvl>
    <w:lvl w:ilvl="2" w:tplc="E49A6DDE">
      <w:start w:val="1"/>
      <w:numFmt w:val="bullet"/>
      <w:lvlText w:val="•"/>
      <w:lvlJc w:val="left"/>
      <w:pPr>
        <w:ind w:left="1852" w:hanging="694"/>
      </w:pPr>
      <w:rPr>
        <w:rFonts w:hint="default"/>
      </w:rPr>
    </w:lvl>
    <w:lvl w:ilvl="3" w:tplc="4FA85AEA">
      <w:start w:val="1"/>
      <w:numFmt w:val="bullet"/>
      <w:lvlText w:val="•"/>
      <w:lvlJc w:val="left"/>
      <w:pPr>
        <w:ind w:left="2716" w:hanging="694"/>
      </w:pPr>
      <w:rPr>
        <w:rFonts w:hint="default"/>
      </w:rPr>
    </w:lvl>
    <w:lvl w:ilvl="4" w:tplc="5010DB66">
      <w:start w:val="1"/>
      <w:numFmt w:val="bullet"/>
      <w:lvlText w:val="•"/>
      <w:lvlJc w:val="left"/>
      <w:pPr>
        <w:ind w:left="3579" w:hanging="694"/>
      </w:pPr>
      <w:rPr>
        <w:rFonts w:hint="default"/>
      </w:rPr>
    </w:lvl>
    <w:lvl w:ilvl="5" w:tplc="5852AF1E">
      <w:start w:val="1"/>
      <w:numFmt w:val="bullet"/>
      <w:lvlText w:val="•"/>
      <w:lvlJc w:val="left"/>
      <w:pPr>
        <w:ind w:left="4442" w:hanging="694"/>
      </w:pPr>
      <w:rPr>
        <w:rFonts w:hint="default"/>
      </w:rPr>
    </w:lvl>
    <w:lvl w:ilvl="6" w:tplc="9480685A">
      <w:start w:val="1"/>
      <w:numFmt w:val="bullet"/>
      <w:lvlText w:val="•"/>
      <w:lvlJc w:val="left"/>
      <w:pPr>
        <w:ind w:left="5306" w:hanging="694"/>
      </w:pPr>
      <w:rPr>
        <w:rFonts w:hint="default"/>
      </w:rPr>
    </w:lvl>
    <w:lvl w:ilvl="7" w:tplc="BC9636FA">
      <w:start w:val="1"/>
      <w:numFmt w:val="bullet"/>
      <w:lvlText w:val="•"/>
      <w:lvlJc w:val="left"/>
      <w:pPr>
        <w:ind w:left="6169" w:hanging="694"/>
      </w:pPr>
      <w:rPr>
        <w:rFonts w:hint="default"/>
      </w:rPr>
    </w:lvl>
    <w:lvl w:ilvl="8" w:tplc="9CD88624">
      <w:start w:val="1"/>
      <w:numFmt w:val="bullet"/>
      <w:lvlText w:val="•"/>
      <w:lvlJc w:val="left"/>
      <w:pPr>
        <w:ind w:left="7032" w:hanging="694"/>
      </w:pPr>
      <w:rPr>
        <w:rFonts w:hint="default"/>
      </w:rPr>
    </w:lvl>
  </w:abstractNum>
  <w:abstractNum w:abstractNumId="5" w15:restartNumberingAfterBreak="0">
    <w:nsid w:val="1E6660F7"/>
    <w:multiLevelType w:val="hybridMultilevel"/>
    <w:tmpl w:val="4F26FB04"/>
    <w:lvl w:ilvl="0" w:tplc="722430C6">
      <w:start w:val="1"/>
      <w:numFmt w:val="decimal"/>
      <w:lvlText w:val="%1."/>
      <w:lvlJc w:val="left"/>
      <w:pPr>
        <w:ind w:left="126" w:hanging="694"/>
      </w:pPr>
      <w:rPr>
        <w:rFonts w:ascii="Times New Roman" w:eastAsia="Times New Roman" w:hAnsi="Times New Roman" w:hint="default"/>
        <w:sz w:val="24"/>
        <w:szCs w:val="24"/>
      </w:rPr>
    </w:lvl>
    <w:lvl w:ilvl="1" w:tplc="97901816">
      <w:start w:val="1"/>
      <w:numFmt w:val="bullet"/>
      <w:lvlText w:val="•"/>
      <w:lvlJc w:val="left"/>
      <w:pPr>
        <w:ind w:left="989" w:hanging="694"/>
      </w:pPr>
      <w:rPr>
        <w:rFonts w:hint="default"/>
      </w:rPr>
    </w:lvl>
    <w:lvl w:ilvl="2" w:tplc="777438C2">
      <w:start w:val="1"/>
      <w:numFmt w:val="bullet"/>
      <w:lvlText w:val="•"/>
      <w:lvlJc w:val="left"/>
      <w:pPr>
        <w:ind w:left="1852" w:hanging="694"/>
      </w:pPr>
      <w:rPr>
        <w:rFonts w:hint="default"/>
      </w:rPr>
    </w:lvl>
    <w:lvl w:ilvl="3" w:tplc="B2C02232">
      <w:start w:val="1"/>
      <w:numFmt w:val="bullet"/>
      <w:lvlText w:val="•"/>
      <w:lvlJc w:val="left"/>
      <w:pPr>
        <w:ind w:left="2716" w:hanging="694"/>
      </w:pPr>
      <w:rPr>
        <w:rFonts w:hint="default"/>
      </w:rPr>
    </w:lvl>
    <w:lvl w:ilvl="4" w:tplc="49C220AA">
      <w:start w:val="1"/>
      <w:numFmt w:val="bullet"/>
      <w:lvlText w:val="•"/>
      <w:lvlJc w:val="left"/>
      <w:pPr>
        <w:ind w:left="3579" w:hanging="694"/>
      </w:pPr>
      <w:rPr>
        <w:rFonts w:hint="default"/>
      </w:rPr>
    </w:lvl>
    <w:lvl w:ilvl="5" w:tplc="82D4824C">
      <w:start w:val="1"/>
      <w:numFmt w:val="bullet"/>
      <w:lvlText w:val="•"/>
      <w:lvlJc w:val="left"/>
      <w:pPr>
        <w:ind w:left="4442" w:hanging="694"/>
      </w:pPr>
      <w:rPr>
        <w:rFonts w:hint="default"/>
      </w:rPr>
    </w:lvl>
    <w:lvl w:ilvl="6" w:tplc="025E3C60">
      <w:start w:val="1"/>
      <w:numFmt w:val="bullet"/>
      <w:lvlText w:val="•"/>
      <w:lvlJc w:val="left"/>
      <w:pPr>
        <w:ind w:left="5306" w:hanging="694"/>
      </w:pPr>
      <w:rPr>
        <w:rFonts w:hint="default"/>
      </w:rPr>
    </w:lvl>
    <w:lvl w:ilvl="7" w:tplc="950430BC">
      <w:start w:val="1"/>
      <w:numFmt w:val="bullet"/>
      <w:lvlText w:val="•"/>
      <w:lvlJc w:val="left"/>
      <w:pPr>
        <w:ind w:left="6169" w:hanging="694"/>
      </w:pPr>
      <w:rPr>
        <w:rFonts w:hint="default"/>
      </w:rPr>
    </w:lvl>
    <w:lvl w:ilvl="8" w:tplc="07A0DBF2">
      <w:start w:val="1"/>
      <w:numFmt w:val="bullet"/>
      <w:lvlText w:val="•"/>
      <w:lvlJc w:val="left"/>
      <w:pPr>
        <w:ind w:left="7032" w:hanging="694"/>
      </w:pPr>
      <w:rPr>
        <w:rFonts w:hint="default"/>
      </w:rPr>
    </w:lvl>
  </w:abstractNum>
  <w:abstractNum w:abstractNumId="6" w15:restartNumberingAfterBreak="0">
    <w:nsid w:val="206750DB"/>
    <w:multiLevelType w:val="hybridMultilevel"/>
    <w:tmpl w:val="2B466FBE"/>
    <w:lvl w:ilvl="0" w:tplc="6BE47878">
      <w:start w:val="1"/>
      <w:numFmt w:val="decimal"/>
      <w:lvlText w:val="%1."/>
      <w:lvlJc w:val="left"/>
      <w:pPr>
        <w:ind w:left="116" w:hanging="240"/>
        <w:jc w:val="right"/>
      </w:pPr>
      <w:rPr>
        <w:rFonts w:ascii="Times New Roman" w:eastAsia="Times New Roman" w:hAnsi="Times New Roman" w:hint="default"/>
        <w:sz w:val="24"/>
        <w:szCs w:val="24"/>
      </w:rPr>
    </w:lvl>
    <w:lvl w:ilvl="1" w:tplc="3844FFCE">
      <w:start w:val="1"/>
      <w:numFmt w:val="bullet"/>
      <w:lvlText w:val="•"/>
      <w:lvlJc w:val="left"/>
      <w:pPr>
        <w:ind w:left="981" w:hanging="240"/>
      </w:pPr>
      <w:rPr>
        <w:rFonts w:hint="default"/>
      </w:rPr>
    </w:lvl>
    <w:lvl w:ilvl="2" w:tplc="2C14422E">
      <w:start w:val="1"/>
      <w:numFmt w:val="bullet"/>
      <w:lvlText w:val="•"/>
      <w:lvlJc w:val="left"/>
      <w:pPr>
        <w:ind w:left="1845" w:hanging="240"/>
      </w:pPr>
      <w:rPr>
        <w:rFonts w:hint="default"/>
      </w:rPr>
    </w:lvl>
    <w:lvl w:ilvl="3" w:tplc="4B92A5DA">
      <w:start w:val="1"/>
      <w:numFmt w:val="bullet"/>
      <w:lvlText w:val="•"/>
      <w:lvlJc w:val="left"/>
      <w:pPr>
        <w:ind w:left="2709" w:hanging="240"/>
      </w:pPr>
      <w:rPr>
        <w:rFonts w:hint="default"/>
      </w:rPr>
    </w:lvl>
    <w:lvl w:ilvl="4" w:tplc="1AAEDA54">
      <w:start w:val="1"/>
      <w:numFmt w:val="bullet"/>
      <w:lvlText w:val="•"/>
      <w:lvlJc w:val="left"/>
      <w:pPr>
        <w:ind w:left="3573" w:hanging="240"/>
      </w:pPr>
      <w:rPr>
        <w:rFonts w:hint="default"/>
      </w:rPr>
    </w:lvl>
    <w:lvl w:ilvl="5" w:tplc="470016D2">
      <w:start w:val="1"/>
      <w:numFmt w:val="bullet"/>
      <w:lvlText w:val="•"/>
      <w:lvlJc w:val="left"/>
      <w:pPr>
        <w:ind w:left="4438" w:hanging="240"/>
      </w:pPr>
      <w:rPr>
        <w:rFonts w:hint="default"/>
      </w:rPr>
    </w:lvl>
    <w:lvl w:ilvl="6" w:tplc="F1AC12B2">
      <w:start w:val="1"/>
      <w:numFmt w:val="bullet"/>
      <w:lvlText w:val="•"/>
      <w:lvlJc w:val="left"/>
      <w:pPr>
        <w:ind w:left="5302" w:hanging="240"/>
      </w:pPr>
      <w:rPr>
        <w:rFonts w:hint="default"/>
      </w:rPr>
    </w:lvl>
    <w:lvl w:ilvl="7" w:tplc="BB8C894C">
      <w:start w:val="1"/>
      <w:numFmt w:val="bullet"/>
      <w:lvlText w:val="•"/>
      <w:lvlJc w:val="left"/>
      <w:pPr>
        <w:ind w:left="6166" w:hanging="240"/>
      </w:pPr>
      <w:rPr>
        <w:rFonts w:hint="default"/>
      </w:rPr>
    </w:lvl>
    <w:lvl w:ilvl="8" w:tplc="89668BB4">
      <w:start w:val="1"/>
      <w:numFmt w:val="bullet"/>
      <w:lvlText w:val="•"/>
      <w:lvlJc w:val="left"/>
      <w:pPr>
        <w:ind w:left="7030" w:hanging="240"/>
      </w:pPr>
      <w:rPr>
        <w:rFonts w:hint="default"/>
      </w:rPr>
    </w:lvl>
  </w:abstractNum>
  <w:abstractNum w:abstractNumId="7" w15:restartNumberingAfterBreak="0">
    <w:nsid w:val="23412901"/>
    <w:multiLevelType w:val="hybridMultilevel"/>
    <w:tmpl w:val="66A68452"/>
    <w:lvl w:ilvl="0" w:tplc="E07CA7D6">
      <w:start w:val="1"/>
      <w:numFmt w:val="decimal"/>
      <w:lvlText w:val="%1."/>
      <w:lvlJc w:val="left"/>
      <w:pPr>
        <w:ind w:left="126" w:hanging="694"/>
      </w:pPr>
      <w:rPr>
        <w:rFonts w:ascii="Times New Roman" w:eastAsia="Times New Roman" w:hAnsi="Times New Roman" w:hint="default"/>
        <w:sz w:val="24"/>
        <w:szCs w:val="24"/>
      </w:rPr>
    </w:lvl>
    <w:lvl w:ilvl="1" w:tplc="6D6EA8AC">
      <w:start w:val="1"/>
      <w:numFmt w:val="bullet"/>
      <w:lvlText w:val="•"/>
      <w:lvlJc w:val="left"/>
      <w:pPr>
        <w:ind w:left="989" w:hanging="694"/>
      </w:pPr>
      <w:rPr>
        <w:rFonts w:hint="default"/>
      </w:rPr>
    </w:lvl>
    <w:lvl w:ilvl="2" w:tplc="37900F76">
      <w:start w:val="1"/>
      <w:numFmt w:val="bullet"/>
      <w:lvlText w:val="•"/>
      <w:lvlJc w:val="left"/>
      <w:pPr>
        <w:ind w:left="1852" w:hanging="694"/>
      </w:pPr>
      <w:rPr>
        <w:rFonts w:hint="default"/>
      </w:rPr>
    </w:lvl>
    <w:lvl w:ilvl="3" w:tplc="711A83BE">
      <w:start w:val="1"/>
      <w:numFmt w:val="bullet"/>
      <w:lvlText w:val="•"/>
      <w:lvlJc w:val="left"/>
      <w:pPr>
        <w:ind w:left="2716" w:hanging="694"/>
      </w:pPr>
      <w:rPr>
        <w:rFonts w:hint="default"/>
      </w:rPr>
    </w:lvl>
    <w:lvl w:ilvl="4" w:tplc="A8A8A2FA">
      <w:start w:val="1"/>
      <w:numFmt w:val="bullet"/>
      <w:lvlText w:val="•"/>
      <w:lvlJc w:val="left"/>
      <w:pPr>
        <w:ind w:left="3579" w:hanging="694"/>
      </w:pPr>
      <w:rPr>
        <w:rFonts w:hint="default"/>
      </w:rPr>
    </w:lvl>
    <w:lvl w:ilvl="5" w:tplc="DB968612">
      <w:start w:val="1"/>
      <w:numFmt w:val="bullet"/>
      <w:lvlText w:val="•"/>
      <w:lvlJc w:val="left"/>
      <w:pPr>
        <w:ind w:left="4442" w:hanging="694"/>
      </w:pPr>
      <w:rPr>
        <w:rFonts w:hint="default"/>
      </w:rPr>
    </w:lvl>
    <w:lvl w:ilvl="6" w:tplc="F01886BC">
      <w:start w:val="1"/>
      <w:numFmt w:val="bullet"/>
      <w:lvlText w:val="•"/>
      <w:lvlJc w:val="left"/>
      <w:pPr>
        <w:ind w:left="5306" w:hanging="694"/>
      </w:pPr>
      <w:rPr>
        <w:rFonts w:hint="default"/>
      </w:rPr>
    </w:lvl>
    <w:lvl w:ilvl="7" w:tplc="7C7C30A2">
      <w:start w:val="1"/>
      <w:numFmt w:val="bullet"/>
      <w:lvlText w:val="•"/>
      <w:lvlJc w:val="left"/>
      <w:pPr>
        <w:ind w:left="6169" w:hanging="694"/>
      </w:pPr>
      <w:rPr>
        <w:rFonts w:hint="default"/>
      </w:rPr>
    </w:lvl>
    <w:lvl w:ilvl="8" w:tplc="0FD4B362">
      <w:start w:val="1"/>
      <w:numFmt w:val="bullet"/>
      <w:lvlText w:val="•"/>
      <w:lvlJc w:val="left"/>
      <w:pPr>
        <w:ind w:left="7032" w:hanging="694"/>
      </w:pPr>
      <w:rPr>
        <w:rFonts w:hint="default"/>
      </w:rPr>
    </w:lvl>
  </w:abstractNum>
  <w:abstractNum w:abstractNumId="8" w15:restartNumberingAfterBreak="0">
    <w:nsid w:val="29AF5F91"/>
    <w:multiLevelType w:val="hybridMultilevel"/>
    <w:tmpl w:val="FC0E4BBC"/>
    <w:lvl w:ilvl="0" w:tplc="DEE6C044">
      <w:start w:val="1"/>
      <w:numFmt w:val="bullet"/>
      <w:lvlText w:val="-"/>
      <w:lvlJc w:val="left"/>
      <w:pPr>
        <w:ind w:left="821" w:hanging="360"/>
      </w:pPr>
      <w:rPr>
        <w:rFonts w:ascii="Times New Roman" w:eastAsia="Times New Roman" w:hAnsi="Times New Roman" w:hint="default"/>
        <w:sz w:val="24"/>
        <w:szCs w:val="24"/>
      </w:rPr>
    </w:lvl>
    <w:lvl w:ilvl="1" w:tplc="7DD6D6B6">
      <w:start w:val="1"/>
      <w:numFmt w:val="bullet"/>
      <w:lvlText w:val="•"/>
      <w:lvlJc w:val="left"/>
      <w:pPr>
        <w:ind w:left="1612" w:hanging="360"/>
      </w:pPr>
      <w:rPr>
        <w:rFonts w:hint="default"/>
      </w:rPr>
    </w:lvl>
    <w:lvl w:ilvl="2" w:tplc="BA92F21A">
      <w:start w:val="1"/>
      <w:numFmt w:val="bullet"/>
      <w:lvlText w:val="•"/>
      <w:lvlJc w:val="left"/>
      <w:pPr>
        <w:ind w:left="2402" w:hanging="360"/>
      </w:pPr>
      <w:rPr>
        <w:rFonts w:hint="default"/>
      </w:rPr>
    </w:lvl>
    <w:lvl w:ilvl="3" w:tplc="93105800">
      <w:start w:val="1"/>
      <w:numFmt w:val="bullet"/>
      <w:lvlText w:val="•"/>
      <w:lvlJc w:val="left"/>
      <w:pPr>
        <w:ind w:left="3193" w:hanging="360"/>
      </w:pPr>
      <w:rPr>
        <w:rFonts w:hint="default"/>
      </w:rPr>
    </w:lvl>
    <w:lvl w:ilvl="4" w:tplc="4C60644C">
      <w:start w:val="1"/>
      <w:numFmt w:val="bullet"/>
      <w:lvlText w:val="•"/>
      <w:lvlJc w:val="left"/>
      <w:pPr>
        <w:ind w:left="3983" w:hanging="360"/>
      </w:pPr>
      <w:rPr>
        <w:rFonts w:hint="default"/>
      </w:rPr>
    </w:lvl>
    <w:lvl w:ilvl="5" w:tplc="0F941032">
      <w:start w:val="1"/>
      <w:numFmt w:val="bullet"/>
      <w:lvlText w:val="•"/>
      <w:lvlJc w:val="left"/>
      <w:pPr>
        <w:ind w:left="4774" w:hanging="360"/>
      </w:pPr>
      <w:rPr>
        <w:rFonts w:hint="default"/>
      </w:rPr>
    </w:lvl>
    <w:lvl w:ilvl="6" w:tplc="D1A091C0">
      <w:start w:val="1"/>
      <w:numFmt w:val="bullet"/>
      <w:lvlText w:val="•"/>
      <w:lvlJc w:val="left"/>
      <w:pPr>
        <w:ind w:left="5564" w:hanging="360"/>
      </w:pPr>
      <w:rPr>
        <w:rFonts w:hint="default"/>
      </w:rPr>
    </w:lvl>
    <w:lvl w:ilvl="7" w:tplc="E70EBFEC">
      <w:start w:val="1"/>
      <w:numFmt w:val="bullet"/>
      <w:lvlText w:val="•"/>
      <w:lvlJc w:val="left"/>
      <w:pPr>
        <w:ind w:left="6354" w:hanging="360"/>
      </w:pPr>
      <w:rPr>
        <w:rFonts w:hint="default"/>
      </w:rPr>
    </w:lvl>
    <w:lvl w:ilvl="8" w:tplc="71F0744A">
      <w:start w:val="1"/>
      <w:numFmt w:val="bullet"/>
      <w:lvlText w:val="•"/>
      <w:lvlJc w:val="left"/>
      <w:pPr>
        <w:ind w:left="7145" w:hanging="360"/>
      </w:pPr>
      <w:rPr>
        <w:rFonts w:hint="default"/>
      </w:rPr>
    </w:lvl>
  </w:abstractNum>
  <w:abstractNum w:abstractNumId="9" w15:restartNumberingAfterBreak="0">
    <w:nsid w:val="2D303653"/>
    <w:multiLevelType w:val="hybridMultilevel"/>
    <w:tmpl w:val="B6C07066"/>
    <w:lvl w:ilvl="0" w:tplc="88DE1420">
      <w:start w:val="1"/>
      <w:numFmt w:val="decimal"/>
      <w:lvlText w:val="%1."/>
      <w:lvlJc w:val="left"/>
      <w:pPr>
        <w:ind w:left="126" w:hanging="694"/>
      </w:pPr>
      <w:rPr>
        <w:rFonts w:ascii="Times New Roman" w:eastAsia="Times New Roman" w:hAnsi="Times New Roman" w:hint="default"/>
        <w:sz w:val="24"/>
        <w:szCs w:val="24"/>
      </w:rPr>
    </w:lvl>
    <w:lvl w:ilvl="1" w:tplc="776E1982">
      <w:start w:val="1"/>
      <w:numFmt w:val="lowerLetter"/>
      <w:lvlText w:val="%2)"/>
      <w:lvlJc w:val="left"/>
      <w:pPr>
        <w:ind w:left="1088" w:hanging="404"/>
      </w:pPr>
      <w:rPr>
        <w:rFonts w:ascii="Times New Roman" w:eastAsia="Times New Roman" w:hAnsi="Times New Roman" w:hint="default"/>
        <w:spacing w:val="-1"/>
        <w:sz w:val="24"/>
        <w:szCs w:val="24"/>
      </w:rPr>
    </w:lvl>
    <w:lvl w:ilvl="2" w:tplc="DFB47DA4">
      <w:start w:val="1"/>
      <w:numFmt w:val="bullet"/>
      <w:lvlText w:val="•"/>
      <w:lvlJc w:val="left"/>
      <w:pPr>
        <w:ind w:left="1941" w:hanging="404"/>
      </w:pPr>
      <w:rPr>
        <w:rFonts w:hint="default"/>
      </w:rPr>
    </w:lvl>
    <w:lvl w:ilvl="3" w:tplc="8A184AC4">
      <w:start w:val="1"/>
      <w:numFmt w:val="bullet"/>
      <w:lvlText w:val="•"/>
      <w:lvlJc w:val="left"/>
      <w:pPr>
        <w:ind w:left="2793" w:hanging="404"/>
      </w:pPr>
      <w:rPr>
        <w:rFonts w:hint="default"/>
      </w:rPr>
    </w:lvl>
    <w:lvl w:ilvl="4" w:tplc="98208F4A">
      <w:start w:val="1"/>
      <w:numFmt w:val="bullet"/>
      <w:lvlText w:val="•"/>
      <w:lvlJc w:val="left"/>
      <w:pPr>
        <w:ind w:left="3645" w:hanging="404"/>
      </w:pPr>
      <w:rPr>
        <w:rFonts w:hint="default"/>
      </w:rPr>
    </w:lvl>
    <w:lvl w:ilvl="5" w:tplc="B57CEB92">
      <w:start w:val="1"/>
      <w:numFmt w:val="bullet"/>
      <w:lvlText w:val="•"/>
      <w:lvlJc w:val="left"/>
      <w:pPr>
        <w:ind w:left="4497" w:hanging="404"/>
      </w:pPr>
      <w:rPr>
        <w:rFonts w:hint="default"/>
      </w:rPr>
    </w:lvl>
    <w:lvl w:ilvl="6" w:tplc="C298FA96">
      <w:start w:val="1"/>
      <w:numFmt w:val="bullet"/>
      <w:lvlText w:val="•"/>
      <w:lvlJc w:val="left"/>
      <w:pPr>
        <w:ind w:left="5350" w:hanging="404"/>
      </w:pPr>
      <w:rPr>
        <w:rFonts w:hint="default"/>
      </w:rPr>
    </w:lvl>
    <w:lvl w:ilvl="7" w:tplc="E7DC5EF2">
      <w:start w:val="1"/>
      <w:numFmt w:val="bullet"/>
      <w:lvlText w:val="•"/>
      <w:lvlJc w:val="left"/>
      <w:pPr>
        <w:ind w:left="6202" w:hanging="404"/>
      </w:pPr>
      <w:rPr>
        <w:rFonts w:hint="default"/>
      </w:rPr>
    </w:lvl>
    <w:lvl w:ilvl="8" w:tplc="F19A534C">
      <w:start w:val="1"/>
      <w:numFmt w:val="bullet"/>
      <w:lvlText w:val="•"/>
      <w:lvlJc w:val="left"/>
      <w:pPr>
        <w:ind w:left="7054" w:hanging="404"/>
      </w:pPr>
      <w:rPr>
        <w:rFonts w:hint="default"/>
      </w:rPr>
    </w:lvl>
  </w:abstractNum>
  <w:abstractNum w:abstractNumId="10" w15:restartNumberingAfterBreak="0">
    <w:nsid w:val="2F172F8C"/>
    <w:multiLevelType w:val="hybridMultilevel"/>
    <w:tmpl w:val="91D415D0"/>
    <w:lvl w:ilvl="0" w:tplc="4AD0A696">
      <w:start w:val="1"/>
      <w:numFmt w:val="decimal"/>
      <w:lvlText w:val="%1."/>
      <w:lvlJc w:val="left"/>
      <w:pPr>
        <w:ind w:left="101" w:hanging="500"/>
      </w:pPr>
      <w:rPr>
        <w:rFonts w:ascii="Times New Roman" w:eastAsia="Times New Roman" w:hAnsi="Times New Roman" w:hint="default"/>
        <w:sz w:val="24"/>
        <w:szCs w:val="24"/>
      </w:rPr>
    </w:lvl>
    <w:lvl w:ilvl="1" w:tplc="6D806280">
      <w:start w:val="1"/>
      <w:numFmt w:val="bullet"/>
      <w:lvlText w:val="•"/>
      <w:lvlJc w:val="left"/>
      <w:pPr>
        <w:ind w:left="964" w:hanging="500"/>
      </w:pPr>
      <w:rPr>
        <w:rFonts w:hint="default"/>
      </w:rPr>
    </w:lvl>
    <w:lvl w:ilvl="2" w:tplc="2414992A">
      <w:start w:val="1"/>
      <w:numFmt w:val="bullet"/>
      <w:lvlText w:val="•"/>
      <w:lvlJc w:val="left"/>
      <w:pPr>
        <w:ind w:left="1826" w:hanging="500"/>
      </w:pPr>
      <w:rPr>
        <w:rFonts w:hint="default"/>
      </w:rPr>
    </w:lvl>
    <w:lvl w:ilvl="3" w:tplc="7D66466A">
      <w:start w:val="1"/>
      <w:numFmt w:val="bullet"/>
      <w:lvlText w:val="•"/>
      <w:lvlJc w:val="left"/>
      <w:pPr>
        <w:ind w:left="2689" w:hanging="500"/>
      </w:pPr>
      <w:rPr>
        <w:rFonts w:hint="default"/>
      </w:rPr>
    </w:lvl>
    <w:lvl w:ilvl="4" w:tplc="E3D4DC28">
      <w:start w:val="1"/>
      <w:numFmt w:val="bullet"/>
      <w:lvlText w:val="•"/>
      <w:lvlJc w:val="left"/>
      <w:pPr>
        <w:ind w:left="3551" w:hanging="500"/>
      </w:pPr>
      <w:rPr>
        <w:rFonts w:hint="default"/>
      </w:rPr>
    </w:lvl>
    <w:lvl w:ilvl="5" w:tplc="828A7C4E">
      <w:start w:val="1"/>
      <w:numFmt w:val="bullet"/>
      <w:lvlText w:val="•"/>
      <w:lvlJc w:val="left"/>
      <w:pPr>
        <w:ind w:left="4414" w:hanging="500"/>
      </w:pPr>
      <w:rPr>
        <w:rFonts w:hint="default"/>
      </w:rPr>
    </w:lvl>
    <w:lvl w:ilvl="6" w:tplc="1E726464">
      <w:start w:val="1"/>
      <w:numFmt w:val="bullet"/>
      <w:lvlText w:val="•"/>
      <w:lvlJc w:val="left"/>
      <w:pPr>
        <w:ind w:left="5276" w:hanging="500"/>
      </w:pPr>
      <w:rPr>
        <w:rFonts w:hint="default"/>
      </w:rPr>
    </w:lvl>
    <w:lvl w:ilvl="7" w:tplc="EB0E07C4">
      <w:start w:val="1"/>
      <w:numFmt w:val="bullet"/>
      <w:lvlText w:val="•"/>
      <w:lvlJc w:val="left"/>
      <w:pPr>
        <w:ind w:left="6138" w:hanging="500"/>
      </w:pPr>
      <w:rPr>
        <w:rFonts w:hint="default"/>
      </w:rPr>
    </w:lvl>
    <w:lvl w:ilvl="8" w:tplc="659464D6">
      <w:start w:val="1"/>
      <w:numFmt w:val="bullet"/>
      <w:lvlText w:val="•"/>
      <w:lvlJc w:val="left"/>
      <w:pPr>
        <w:ind w:left="7001" w:hanging="500"/>
      </w:pPr>
      <w:rPr>
        <w:rFonts w:hint="default"/>
      </w:rPr>
    </w:lvl>
  </w:abstractNum>
  <w:abstractNum w:abstractNumId="11" w15:restartNumberingAfterBreak="0">
    <w:nsid w:val="3FED39DB"/>
    <w:multiLevelType w:val="hybridMultilevel"/>
    <w:tmpl w:val="886C4150"/>
    <w:lvl w:ilvl="0" w:tplc="276A86B4">
      <w:start w:val="1"/>
      <w:numFmt w:val="decimal"/>
      <w:lvlText w:val="%1."/>
      <w:lvlJc w:val="left"/>
      <w:pPr>
        <w:ind w:left="126" w:hanging="694"/>
      </w:pPr>
      <w:rPr>
        <w:rFonts w:ascii="Times New Roman" w:eastAsia="Times New Roman" w:hAnsi="Times New Roman" w:hint="default"/>
        <w:sz w:val="24"/>
        <w:szCs w:val="24"/>
      </w:rPr>
    </w:lvl>
    <w:lvl w:ilvl="1" w:tplc="257097CC">
      <w:start w:val="1"/>
      <w:numFmt w:val="bullet"/>
      <w:lvlText w:val="•"/>
      <w:lvlJc w:val="left"/>
      <w:pPr>
        <w:ind w:left="989" w:hanging="694"/>
      </w:pPr>
      <w:rPr>
        <w:rFonts w:hint="default"/>
      </w:rPr>
    </w:lvl>
    <w:lvl w:ilvl="2" w:tplc="17F8D162">
      <w:start w:val="1"/>
      <w:numFmt w:val="bullet"/>
      <w:lvlText w:val="•"/>
      <w:lvlJc w:val="left"/>
      <w:pPr>
        <w:ind w:left="1852" w:hanging="694"/>
      </w:pPr>
      <w:rPr>
        <w:rFonts w:hint="default"/>
      </w:rPr>
    </w:lvl>
    <w:lvl w:ilvl="3" w:tplc="3B520680">
      <w:start w:val="1"/>
      <w:numFmt w:val="bullet"/>
      <w:lvlText w:val="•"/>
      <w:lvlJc w:val="left"/>
      <w:pPr>
        <w:ind w:left="2716" w:hanging="694"/>
      </w:pPr>
      <w:rPr>
        <w:rFonts w:hint="default"/>
      </w:rPr>
    </w:lvl>
    <w:lvl w:ilvl="4" w:tplc="A7F6FBCC">
      <w:start w:val="1"/>
      <w:numFmt w:val="bullet"/>
      <w:lvlText w:val="•"/>
      <w:lvlJc w:val="left"/>
      <w:pPr>
        <w:ind w:left="3579" w:hanging="694"/>
      </w:pPr>
      <w:rPr>
        <w:rFonts w:hint="default"/>
      </w:rPr>
    </w:lvl>
    <w:lvl w:ilvl="5" w:tplc="4C84EE16">
      <w:start w:val="1"/>
      <w:numFmt w:val="bullet"/>
      <w:lvlText w:val="•"/>
      <w:lvlJc w:val="left"/>
      <w:pPr>
        <w:ind w:left="4442" w:hanging="694"/>
      </w:pPr>
      <w:rPr>
        <w:rFonts w:hint="default"/>
      </w:rPr>
    </w:lvl>
    <w:lvl w:ilvl="6" w:tplc="7AE88EB4">
      <w:start w:val="1"/>
      <w:numFmt w:val="bullet"/>
      <w:lvlText w:val="•"/>
      <w:lvlJc w:val="left"/>
      <w:pPr>
        <w:ind w:left="5306" w:hanging="694"/>
      </w:pPr>
      <w:rPr>
        <w:rFonts w:hint="default"/>
      </w:rPr>
    </w:lvl>
    <w:lvl w:ilvl="7" w:tplc="F9B8D496">
      <w:start w:val="1"/>
      <w:numFmt w:val="bullet"/>
      <w:lvlText w:val="•"/>
      <w:lvlJc w:val="left"/>
      <w:pPr>
        <w:ind w:left="6169" w:hanging="694"/>
      </w:pPr>
      <w:rPr>
        <w:rFonts w:hint="default"/>
      </w:rPr>
    </w:lvl>
    <w:lvl w:ilvl="8" w:tplc="06B6C6EC">
      <w:start w:val="1"/>
      <w:numFmt w:val="bullet"/>
      <w:lvlText w:val="•"/>
      <w:lvlJc w:val="left"/>
      <w:pPr>
        <w:ind w:left="7032" w:hanging="694"/>
      </w:pPr>
      <w:rPr>
        <w:rFonts w:hint="default"/>
      </w:rPr>
    </w:lvl>
  </w:abstractNum>
  <w:abstractNum w:abstractNumId="12" w15:restartNumberingAfterBreak="0">
    <w:nsid w:val="451D3FA2"/>
    <w:multiLevelType w:val="hybridMultilevel"/>
    <w:tmpl w:val="F95ABE06"/>
    <w:lvl w:ilvl="0" w:tplc="7674DA66">
      <w:start w:val="1"/>
      <w:numFmt w:val="decimal"/>
      <w:lvlText w:val="%1."/>
      <w:lvlJc w:val="left"/>
      <w:pPr>
        <w:ind w:left="544" w:hanging="428"/>
      </w:pPr>
      <w:rPr>
        <w:rFonts w:ascii="Times New Roman" w:eastAsia="Times New Roman" w:hAnsi="Times New Roman" w:hint="default"/>
        <w:sz w:val="24"/>
        <w:szCs w:val="24"/>
      </w:rPr>
    </w:lvl>
    <w:lvl w:ilvl="1" w:tplc="365A6290">
      <w:start w:val="1"/>
      <w:numFmt w:val="lowerLetter"/>
      <w:lvlText w:val="%2)"/>
      <w:lvlJc w:val="left"/>
      <w:pPr>
        <w:ind w:left="829" w:hanging="284"/>
      </w:pPr>
      <w:rPr>
        <w:rFonts w:ascii="Times New Roman" w:eastAsia="Times New Roman" w:hAnsi="Times New Roman" w:hint="default"/>
        <w:spacing w:val="-1"/>
        <w:sz w:val="24"/>
        <w:szCs w:val="24"/>
      </w:rPr>
    </w:lvl>
    <w:lvl w:ilvl="2" w:tplc="9B9895D2">
      <w:start w:val="1"/>
      <w:numFmt w:val="bullet"/>
      <w:lvlText w:val="•"/>
      <w:lvlJc w:val="left"/>
      <w:pPr>
        <w:ind w:left="829" w:hanging="284"/>
      </w:pPr>
      <w:rPr>
        <w:rFonts w:hint="default"/>
      </w:rPr>
    </w:lvl>
    <w:lvl w:ilvl="3" w:tplc="393867DC">
      <w:start w:val="1"/>
      <w:numFmt w:val="bullet"/>
      <w:lvlText w:val="•"/>
      <w:lvlJc w:val="left"/>
      <w:pPr>
        <w:ind w:left="829" w:hanging="284"/>
      </w:pPr>
      <w:rPr>
        <w:rFonts w:hint="default"/>
      </w:rPr>
    </w:lvl>
    <w:lvl w:ilvl="4" w:tplc="C78488D8">
      <w:start w:val="1"/>
      <w:numFmt w:val="bullet"/>
      <w:lvlText w:val="•"/>
      <w:lvlJc w:val="left"/>
      <w:pPr>
        <w:ind w:left="1962" w:hanging="284"/>
      </w:pPr>
      <w:rPr>
        <w:rFonts w:hint="default"/>
      </w:rPr>
    </w:lvl>
    <w:lvl w:ilvl="5" w:tplc="6854EFAC">
      <w:start w:val="1"/>
      <w:numFmt w:val="bullet"/>
      <w:lvlText w:val="•"/>
      <w:lvlJc w:val="left"/>
      <w:pPr>
        <w:ind w:left="3095" w:hanging="284"/>
      </w:pPr>
      <w:rPr>
        <w:rFonts w:hint="default"/>
      </w:rPr>
    </w:lvl>
    <w:lvl w:ilvl="6" w:tplc="3240176A">
      <w:start w:val="1"/>
      <w:numFmt w:val="bullet"/>
      <w:lvlText w:val="•"/>
      <w:lvlJc w:val="left"/>
      <w:pPr>
        <w:ind w:left="4228" w:hanging="284"/>
      </w:pPr>
      <w:rPr>
        <w:rFonts w:hint="default"/>
      </w:rPr>
    </w:lvl>
    <w:lvl w:ilvl="7" w:tplc="94006574">
      <w:start w:val="1"/>
      <w:numFmt w:val="bullet"/>
      <w:lvlText w:val="•"/>
      <w:lvlJc w:val="left"/>
      <w:pPr>
        <w:ind w:left="5360" w:hanging="284"/>
      </w:pPr>
      <w:rPr>
        <w:rFonts w:hint="default"/>
      </w:rPr>
    </w:lvl>
    <w:lvl w:ilvl="8" w:tplc="8A2AF020">
      <w:start w:val="1"/>
      <w:numFmt w:val="bullet"/>
      <w:lvlText w:val="•"/>
      <w:lvlJc w:val="left"/>
      <w:pPr>
        <w:ind w:left="6493" w:hanging="284"/>
      </w:pPr>
      <w:rPr>
        <w:rFonts w:hint="default"/>
      </w:rPr>
    </w:lvl>
  </w:abstractNum>
  <w:abstractNum w:abstractNumId="13" w15:restartNumberingAfterBreak="0">
    <w:nsid w:val="46C11307"/>
    <w:multiLevelType w:val="hybridMultilevel"/>
    <w:tmpl w:val="6D10618C"/>
    <w:lvl w:ilvl="0" w:tplc="A06867EA">
      <w:start w:val="12"/>
      <w:numFmt w:val="lowerLetter"/>
      <w:lvlText w:val="%1)"/>
      <w:lvlJc w:val="left"/>
      <w:pPr>
        <w:ind w:left="668" w:hanging="264"/>
      </w:pPr>
      <w:rPr>
        <w:rFonts w:ascii="Times New Roman" w:eastAsia="Times New Roman" w:hAnsi="Times New Roman" w:hint="default"/>
        <w:sz w:val="24"/>
        <w:szCs w:val="24"/>
      </w:rPr>
    </w:lvl>
    <w:lvl w:ilvl="1" w:tplc="D450A5C4">
      <w:start w:val="1"/>
      <w:numFmt w:val="bullet"/>
      <w:lvlText w:val="•"/>
      <w:lvlJc w:val="left"/>
      <w:pPr>
        <w:ind w:left="1477" w:hanging="264"/>
      </w:pPr>
      <w:rPr>
        <w:rFonts w:hint="default"/>
      </w:rPr>
    </w:lvl>
    <w:lvl w:ilvl="2" w:tplc="C6EAA7B2">
      <w:start w:val="1"/>
      <w:numFmt w:val="bullet"/>
      <w:lvlText w:val="•"/>
      <w:lvlJc w:val="left"/>
      <w:pPr>
        <w:ind w:left="2286" w:hanging="264"/>
      </w:pPr>
      <w:rPr>
        <w:rFonts w:hint="default"/>
      </w:rPr>
    </w:lvl>
    <w:lvl w:ilvl="3" w:tplc="D506BD74">
      <w:start w:val="1"/>
      <w:numFmt w:val="bullet"/>
      <w:lvlText w:val="•"/>
      <w:lvlJc w:val="left"/>
      <w:pPr>
        <w:ind w:left="3095" w:hanging="264"/>
      </w:pPr>
      <w:rPr>
        <w:rFonts w:hint="default"/>
      </w:rPr>
    </w:lvl>
    <w:lvl w:ilvl="4" w:tplc="8D42B8E6">
      <w:start w:val="1"/>
      <w:numFmt w:val="bullet"/>
      <w:lvlText w:val="•"/>
      <w:lvlJc w:val="left"/>
      <w:pPr>
        <w:ind w:left="3904" w:hanging="264"/>
      </w:pPr>
      <w:rPr>
        <w:rFonts w:hint="default"/>
      </w:rPr>
    </w:lvl>
    <w:lvl w:ilvl="5" w:tplc="C02E1FCE">
      <w:start w:val="1"/>
      <w:numFmt w:val="bullet"/>
      <w:lvlText w:val="•"/>
      <w:lvlJc w:val="left"/>
      <w:pPr>
        <w:ind w:left="4714" w:hanging="264"/>
      </w:pPr>
      <w:rPr>
        <w:rFonts w:hint="default"/>
      </w:rPr>
    </w:lvl>
    <w:lvl w:ilvl="6" w:tplc="91D8A4F4">
      <w:start w:val="1"/>
      <w:numFmt w:val="bullet"/>
      <w:lvlText w:val="•"/>
      <w:lvlJc w:val="left"/>
      <w:pPr>
        <w:ind w:left="5523" w:hanging="264"/>
      </w:pPr>
      <w:rPr>
        <w:rFonts w:hint="default"/>
      </w:rPr>
    </w:lvl>
    <w:lvl w:ilvl="7" w:tplc="B4DE3ABA">
      <w:start w:val="1"/>
      <w:numFmt w:val="bullet"/>
      <w:lvlText w:val="•"/>
      <w:lvlJc w:val="left"/>
      <w:pPr>
        <w:ind w:left="6332" w:hanging="264"/>
      </w:pPr>
      <w:rPr>
        <w:rFonts w:hint="default"/>
      </w:rPr>
    </w:lvl>
    <w:lvl w:ilvl="8" w:tplc="7B0ACBE0">
      <w:start w:val="1"/>
      <w:numFmt w:val="bullet"/>
      <w:lvlText w:val="•"/>
      <w:lvlJc w:val="left"/>
      <w:pPr>
        <w:ind w:left="7141" w:hanging="264"/>
      </w:pPr>
      <w:rPr>
        <w:rFonts w:hint="default"/>
      </w:rPr>
    </w:lvl>
  </w:abstractNum>
  <w:abstractNum w:abstractNumId="14" w15:restartNumberingAfterBreak="0">
    <w:nsid w:val="4885620F"/>
    <w:multiLevelType w:val="hybridMultilevel"/>
    <w:tmpl w:val="2F3A20A4"/>
    <w:lvl w:ilvl="0" w:tplc="886876AC">
      <w:start w:val="1"/>
      <w:numFmt w:val="decimal"/>
      <w:lvlText w:val="%1."/>
      <w:lvlJc w:val="left"/>
      <w:pPr>
        <w:ind w:left="126" w:hanging="694"/>
      </w:pPr>
      <w:rPr>
        <w:rFonts w:ascii="Times New Roman" w:eastAsia="Times New Roman" w:hAnsi="Times New Roman" w:hint="default"/>
        <w:sz w:val="24"/>
        <w:szCs w:val="24"/>
      </w:rPr>
    </w:lvl>
    <w:lvl w:ilvl="1" w:tplc="327C234C">
      <w:start w:val="1"/>
      <w:numFmt w:val="lowerLetter"/>
      <w:lvlText w:val="%2)"/>
      <w:lvlJc w:val="left"/>
      <w:pPr>
        <w:ind w:left="1112" w:hanging="428"/>
      </w:pPr>
      <w:rPr>
        <w:rFonts w:ascii="Times New Roman" w:eastAsia="Times New Roman" w:hAnsi="Times New Roman" w:hint="default"/>
        <w:spacing w:val="-1"/>
        <w:sz w:val="24"/>
        <w:szCs w:val="24"/>
      </w:rPr>
    </w:lvl>
    <w:lvl w:ilvl="2" w:tplc="7918EA2E">
      <w:start w:val="1"/>
      <w:numFmt w:val="bullet"/>
      <w:lvlText w:val="•"/>
      <w:lvlJc w:val="left"/>
      <w:pPr>
        <w:ind w:left="1112" w:hanging="428"/>
      </w:pPr>
      <w:rPr>
        <w:rFonts w:hint="default"/>
      </w:rPr>
    </w:lvl>
    <w:lvl w:ilvl="3" w:tplc="6614A936">
      <w:start w:val="1"/>
      <w:numFmt w:val="bullet"/>
      <w:lvlText w:val="•"/>
      <w:lvlJc w:val="left"/>
      <w:pPr>
        <w:ind w:left="2068" w:hanging="428"/>
      </w:pPr>
      <w:rPr>
        <w:rFonts w:hint="default"/>
      </w:rPr>
    </w:lvl>
    <w:lvl w:ilvl="4" w:tplc="2AA6727C">
      <w:start w:val="1"/>
      <w:numFmt w:val="bullet"/>
      <w:lvlText w:val="•"/>
      <w:lvlJc w:val="left"/>
      <w:pPr>
        <w:ind w:left="3024" w:hanging="428"/>
      </w:pPr>
      <w:rPr>
        <w:rFonts w:hint="default"/>
      </w:rPr>
    </w:lvl>
    <w:lvl w:ilvl="5" w:tplc="A052F2B4">
      <w:start w:val="1"/>
      <w:numFmt w:val="bullet"/>
      <w:lvlText w:val="•"/>
      <w:lvlJc w:val="left"/>
      <w:pPr>
        <w:ind w:left="3980" w:hanging="428"/>
      </w:pPr>
      <w:rPr>
        <w:rFonts w:hint="default"/>
      </w:rPr>
    </w:lvl>
    <w:lvl w:ilvl="6" w:tplc="8684DAD8">
      <w:start w:val="1"/>
      <w:numFmt w:val="bullet"/>
      <w:lvlText w:val="•"/>
      <w:lvlJc w:val="left"/>
      <w:pPr>
        <w:ind w:left="4936" w:hanging="428"/>
      </w:pPr>
      <w:rPr>
        <w:rFonts w:hint="default"/>
      </w:rPr>
    </w:lvl>
    <w:lvl w:ilvl="7" w:tplc="0D3E62D4">
      <w:start w:val="1"/>
      <w:numFmt w:val="bullet"/>
      <w:lvlText w:val="•"/>
      <w:lvlJc w:val="left"/>
      <w:pPr>
        <w:ind w:left="5891" w:hanging="428"/>
      </w:pPr>
      <w:rPr>
        <w:rFonts w:hint="default"/>
      </w:rPr>
    </w:lvl>
    <w:lvl w:ilvl="8" w:tplc="B83E9F74">
      <w:start w:val="1"/>
      <w:numFmt w:val="bullet"/>
      <w:lvlText w:val="•"/>
      <w:lvlJc w:val="left"/>
      <w:pPr>
        <w:ind w:left="6847" w:hanging="428"/>
      </w:pPr>
      <w:rPr>
        <w:rFonts w:hint="default"/>
      </w:rPr>
    </w:lvl>
  </w:abstractNum>
  <w:abstractNum w:abstractNumId="15" w15:restartNumberingAfterBreak="0">
    <w:nsid w:val="4B8E43D8"/>
    <w:multiLevelType w:val="hybridMultilevel"/>
    <w:tmpl w:val="FA648F6C"/>
    <w:lvl w:ilvl="0" w:tplc="8A682B92">
      <w:start w:val="1"/>
      <w:numFmt w:val="decimal"/>
      <w:lvlText w:val="%1."/>
      <w:lvlJc w:val="left"/>
      <w:pPr>
        <w:ind w:left="116" w:hanging="291"/>
      </w:pPr>
      <w:rPr>
        <w:rFonts w:ascii="Times New Roman" w:eastAsia="Times New Roman" w:hAnsi="Times New Roman" w:hint="default"/>
        <w:sz w:val="24"/>
        <w:szCs w:val="24"/>
      </w:rPr>
    </w:lvl>
    <w:lvl w:ilvl="1" w:tplc="CEC615FC">
      <w:start w:val="1"/>
      <w:numFmt w:val="bullet"/>
      <w:lvlText w:val="•"/>
      <w:lvlJc w:val="left"/>
      <w:pPr>
        <w:ind w:left="981" w:hanging="291"/>
      </w:pPr>
      <w:rPr>
        <w:rFonts w:hint="default"/>
      </w:rPr>
    </w:lvl>
    <w:lvl w:ilvl="2" w:tplc="A8ECDCD0">
      <w:start w:val="1"/>
      <w:numFmt w:val="bullet"/>
      <w:lvlText w:val="•"/>
      <w:lvlJc w:val="left"/>
      <w:pPr>
        <w:ind w:left="1845" w:hanging="291"/>
      </w:pPr>
      <w:rPr>
        <w:rFonts w:hint="default"/>
      </w:rPr>
    </w:lvl>
    <w:lvl w:ilvl="3" w:tplc="AE244186">
      <w:start w:val="1"/>
      <w:numFmt w:val="bullet"/>
      <w:lvlText w:val="•"/>
      <w:lvlJc w:val="left"/>
      <w:pPr>
        <w:ind w:left="2709" w:hanging="291"/>
      </w:pPr>
      <w:rPr>
        <w:rFonts w:hint="default"/>
      </w:rPr>
    </w:lvl>
    <w:lvl w:ilvl="4" w:tplc="36025D76">
      <w:start w:val="1"/>
      <w:numFmt w:val="bullet"/>
      <w:lvlText w:val="•"/>
      <w:lvlJc w:val="left"/>
      <w:pPr>
        <w:ind w:left="3573" w:hanging="291"/>
      </w:pPr>
      <w:rPr>
        <w:rFonts w:hint="default"/>
      </w:rPr>
    </w:lvl>
    <w:lvl w:ilvl="5" w:tplc="0C8A6956">
      <w:start w:val="1"/>
      <w:numFmt w:val="bullet"/>
      <w:lvlText w:val="•"/>
      <w:lvlJc w:val="left"/>
      <w:pPr>
        <w:ind w:left="4438" w:hanging="291"/>
      </w:pPr>
      <w:rPr>
        <w:rFonts w:hint="default"/>
      </w:rPr>
    </w:lvl>
    <w:lvl w:ilvl="6" w:tplc="6F6E6894">
      <w:start w:val="1"/>
      <w:numFmt w:val="bullet"/>
      <w:lvlText w:val="•"/>
      <w:lvlJc w:val="left"/>
      <w:pPr>
        <w:ind w:left="5302" w:hanging="291"/>
      </w:pPr>
      <w:rPr>
        <w:rFonts w:hint="default"/>
      </w:rPr>
    </w:lvl>
    <w:lvl w:ilvl="7" w:tplc="6AD25452">
      <w:start w:val="1"/>
      <w:numFmt w:val="bullet"/>
      <w:lvlText w:val="•"/>
      <w:lvlJc w:val="left"/>
      <w:pPr>
        <w:ind w:left="6166" w:hanging="291"/>
      </w:pPr>
      <w:rPr>
        <w:rFonts w:hint="default"/>
      </w:rPr>
    </w:lvl>
    <w:lvl w:ilvl="8" w:tplc="1F741F8C">
      <w:start w:val="1"/>
      <w:numFmt w:val="bullet"/>
      <w:lvlText w:val="•"/>
      <w:lvlJc w:val="left"/>
      <w:pPr>
        <w:ind w:left="7030" w:hanging="291"/>
      </w:pPr>
      <w:rPr>
        <w:rFonts w:hint="default"/>
      </w:rPr>
    </w:lvl>
  </w:abstractNum>
  <w:abstractNum w:abstractNumId="16" w15:restartNumberingAfterBreak="0">
    <w:nsid w:val="4EE155FC"/>
    <w:multiLevelType w:val="hybridMultilevel"/>
    <w:tmpl w:val="B5DC57EA"/>
    <w:lvl w:ilvl="0" w:tplc="227AFB12">
      <w:start w:val="1"/>
      <w:numFmt w:val="bullet"/>
      <w:lvlText w:val="-"/>
      <w:lvlJc w:val="left"/>
      <w:pPr>
        <w:ind w:left="101" w:hanging="152"/>
      </w:pPr>
      <w:rPr>
        <w:rFonts w:ascii="Times New Roman" w:eastAsia="Times New Roman" w:hAnsi="Times New Roman" w:hint="default"/>
        <w:sz w:val="24"/>
        <w:szCs w:val="24"/>
      </w:rPr>
    </w:lvl>
    <w:lvl w:ilvl="1" w:tplc="8966B856">
      <w:start w:val="1"/>
      <w:numFmt w:val="lowerLetter"/>
      <w:lvlText w:val="%2)"/>
      <w:lvlJc w:val="left"/>
      <w:pPr>
        <w:ind w:left="951" w:hanging="358"/>
      </w:pPr>
      <w:rPr>
        <w:rFonts w:ascii="Times New Roman" w:eastAsia="Times New Roman" w:hAnsi="Times New Roman" w:hint="default"/>
        <w:spacing w:val="-1"/>
        <w:sz w:val="24"/>
        <w:szCs w:val="24"/>
      </w:rPr>
    </w:lvl>
    <w:lvl w:ilvl="2" w:tplc="706C39FE">
      <w:start w:val="1"/>
      <w:numFmt w:val="bullet"/>
      <w:lvlText w:val="•"/>
      <w:lvlJc w:val="left"/>
      <w:pPr>
        <w:ind w:left="951" w:hanging="358"/>
      </w:pPr>
      <w:rPr>
        <w:rFonts w:hint="default"/>
      </w:rPr>
    </w:lvl>
    <w:lvl w:ilvl="3" w:tplc="1806EF00">
      <w:start w:val="1"/>
      <w:numFmt w:val="bullet"/>
      <w:lvlText w:val="•"/>
      <w:lvlJc w:val="left"/>
      <w:pPr>
        <w:ind w:left="1920" w:hanging="358"/>
      </w:pPr>
      <w:rPr>
        <w:rFonts w:hint="default"/>
      </w:rPr>
    </w:lvl>
    <w:lvl w:ilvl="4" w:tplc="623C2A3E">
      <w:start w:val="1"/>
      <w:numFmt w:val="bullet"/>
      <w:lvlText w:val="•"/>
      <w:lvlJc w:val="left"/>
      <w:pPr>
        <w:ind w:left="2890" w:hanging="358"/>
      </w:pPr>
      <w:rPr>
        <w:rFonts w:hint="default"/>
      </w:rPr>
    </w:lvl>
    <w:lvl w:ilvl="5" w:tplc="FE80F768">
      <w:start w:val="1"/>
      <w:numFmt w:val="bullet"/>
      <w:lvlText w:val="•"/>
      <w:lvlJc w:val="left"/>
      <w:pPr>
        <w:ind w:left="3859" w:hanging="358"/>
      </w:pPr>
      <w:rPr>
        <w:rFonts w:hint="default"/>
      </w:rPr>
    </w:lvl>
    <w:lvl w:ilvl="6" w:tplc="F8905900">
      <w:start w:val="1"/>
      <w:numFmt w:val="bullet"/>
      <w:lvlText w:val="•"/>
      <w:lvlJc w:val="left"/>
      <w:pPr>
        <w:ind w:left="4828" w:hanging="358"/>
      </w:pPr>
      <w:rPr>
        <w:rFonts w:hint="default"/>
      </w:rPr>
    </w:lvl>
    <w:lvl w:ilvl="7" w:tplc="EA0A1EE2">
      <w:start w:val="1"/>
      <w:numFmt w:val="bullet"/>
      <w:lvlText w:val="•"/>
      <w:lvlJc w:val="left"/>
      <w:pPr>
        <w:ind w:left="5798" w:hanging="358"/>
      </w:pPr>
      <w:rPr>
        <w:rFonts w:hint="default"/>
      </w:rPr>
    </w:lvl>
    <w:lvl w:ilvl="8" w:tplc="0D2E0CF2">
      <w:start w:val="1"/>
      <w:numFmt w:val="bullet"/>
      <w:lvlText w:val="•"/>
      <w:lvlJc w:val="left"/>
      <w:pPr>
        <w:ind w:left="6767" w:hanging="358"/>
      </w:pPr>
      <w:rPr>
        <w:rFonts w:hint="default"/>
      </w:rPr>
    </w:lvl>
  </w:abstractNum>
  <w:abstractNum w:abstractNumId="17" w15:restartNumberingAfterBreak="0">
    <w:nsid w:val="54463F1A"/>
    <w:multiLevelType w:val="multilevel"/>
    <w:tmpl w:val="FD2ADF2A"/>
    <w:lvl w:ilvl="0">
      <w:start w:val="4"/>
      <w:numFmt w:val="upperLetter"/>
      <w:lvlText w:val="%1"/>
      <w:lvlJc w:val="left"/>
      <w:pPr>
        <w:ind w:left="521" w:hanging="411"/>
      </w:pPr>
      <w:rPr>
        <w:rFonts w:hint="default"/>
      </w:rPr>
    </w:lvl>
    <w:lvl w:ilvl="1">
      <w:start w:val="1"/>
      <w:numFmt w:val="decimal"/>
      <w:lvlText w:val="%1.%2"/>
      <w:lvlJc w:val="left"/>
      <w:pPr>
        <w:ind w:left="521" w:hanging="411"/>
      </w:pPr>
      <w:rPr>
        <w:rFonts w:ascii="Times New Roman" w:eastAsia="Times New Roman" w:hAnsi="Times New Roman" w:hint="default"/>
        <w:spacing w:val="-1"/>
        <w:sz w:val="24"/>
        <w:szCs w:val="24"/>
      </w:rPr>
    </w:lvl>
    <w:lvl w:ilvl="2">
      <w:start w:val="1"/>
      <w:numFmt w:val="bullet"/>
      <w:lvlText w:val="•"/>
      <w:lvlJc w:val="left"/>
      <w:pPr>
        <w:ind w:left="2162" w:hanging="411"/>
      </w:pPr>
      <w:rPr>
        <w:rFonts w:hint="default"/>
      </w:rPr>
    </w:lvl>
    <w:lvl w:ilvl="3">
      <w:start w:val="1"/>
      <w:numFmt w:val="bullet"/>
      <w:lvlText w:val="•"/>
      <w:lvlJc w:val="left"/>
      <w:pPr>
        <w:ind w:left="2983" w:hanging="411"/>
      </w:pPr>
      <w:rPr>
        <w:rFonts w:hint="default"/>
      </w:rPr>
    </w:lvl>
    <w:lvl w:ilvl="4">
      <w:start w:val="1"/>
      <w:numFmt w:val="bullet"/>
      <w:lvlText w:val="•"/>
      <w:lvlJc w:val="left"/>
      <w:pPr>
        <w:ind w:left="3803" w:hanging="411"/>
      </w:pPr>
      <w:rPr>
        <w:rFonts w:hint="default"/>
      </w:rPr>
    </w:lvl>
    <w:lvl w:ilvl="5">
      <w:start w:val="1"/>
      <w:numFmt w:val="bullet"/>
      <w:lvlText w:val="•"/>
      <w:lvlJc w:val="left"/>
      <w:pPr>
        <w:ind w:left="4624" w:hanging="411"/>
      </w:pPr>
      <w:rPr>
        <w:rFonts w:hint="default"/>
      </w:rPr>
    </w:lvl>
    <w:lvl w:ilvl="6">
      <w:start w:val="1"/>
      <w:numFmt w:val="bullet"/>
      <w:lvlText w:val="•"/>
      <w:lvlJc w:val="left"/>
      <w:pPr>
        <w:ind w:left="5444" w:hanging="411"/>
      </w:pPr>
      <w:rPr>
        <w:rFonts w:hint="default"/>
      </w:rPr>
    </w:lvl>
    <w:lvl w:ilvl="7">
      <w:start w:val="1"/>
      <w:numFmt w:val="bullet"/>
      <w:lvlText w:val="•"/>
      <w:lvlJc w:val="left"/>
      <w:pPr>
        <w:ind w:left="6264" w:hanging="411"/>
      </w:pPr>
      <w:rPr>
        <w:rFonts w:hint="default"/>
      </w:rPr>
    </w:lvl>
    <w:lvl w:ilvl="8">
      <w:start w:val="1"/>
      <w:numFmt w:val="bullet"/>
      <w:lvlText w:val="•"/>
      <w:lvlJc w:val="left"/>
      <w:pPr>
        <w:ind w:left="7085" w:hanging="411"/>
      </w:pPr>
      <w:rPr>
        <w:rFonts w:hint="default"/>
      </w:rPr>
    </w:lvl>
  </w:abstractNum>
  <w:abstractNum w:abstractNumId="18" w15:restartNumberingAfterBreak="0">
    <w:nsid w:val="5C242250"/>
    <w:multiLevelType w:val="hybridMultilevel"/>
    <w:tmpl w:val="FDB6C5C2"/>
    <w:lvl w:ilvl="0" w:tplc="42A293C6">
      <w:start w:val="1"/>
      <w:numFmt w:val="decimal"/>
      <w:lvlText w:val="%1."/>
      <w:lvlJc w:val="left"/>
      <w:pPr>
        <w:ind w:left="126" w:hanging="310"/>
      </w:pPr>
      <w:rPr>
        <w:rFonts w:ascii="Times New Roman" w:eastAsia="Times New Roman" w:hAnsi="Times New Roman" w:hint="default"/>
        <w:sz w:val="24"/>
        <w:szCs w:val="24"/>
      </w:rPr>
    </w:lvl>
    <w:lvl w:ilvl="1" w:tplc="A956FAF8">
      <w:start w:val="1"/>
      <w:numFmt w:val="decimal"/>
      <w:lvlText w:val="%2."/>
      <w:lvlJc w:val="left"/>
      <w:pPr>
        <w:ind w:left="138" w:hanging="708"/>
      </w:pPr>
      <w:rPr>
        <w:rFonts w:ascii="Times New Roman" w:eastAsia="Times New Roman" w:hAnsi="Times New Roman" w:hint="default"/>
        <w:sz w:val="24"/>
        <w:szCs w:val="24"/>
      </w:rPr>
    </w:lvl>
    <w:lvl w:ilvl="2" w:tplc="C8F036AE">
      <w:start w:val="1"/>
      <w:numFmt w:val="bullet"/>
      <w:lvlText w:val="•"/>
      <w:lvlJc w:val="left"/>
      <w:pPr>
        <w:ind w:left="1096" w:hanging="708"/>
      </w:pPr>
      <w:rPr>
        <w:rFonts w:hint="default"/>
      </w:rPr>
    </w:lvl>
    <w:lvl w:ilvl="3" w:tplc="14C87914">
      <w:start w:val="1"/>
      <w:numFmt w:val="bullet"/>
      <w:lvlText w:val="•"/>
      <w:lvlJc w:val="left"/>
      <w:pPr>
        <w:ind w:left="2054" w:hanging="708"/>
      </w:pPr>
      <w:rPr>
        <w:rFonts w:hint="default"/>
      </w:rPr>
    </w:lvl>
    <w:lvl w:ilvl="4" w:tplc="54C8F24E">
      <w:start w:val="1"/>
      <w:numFmt w:val="bullet"/>
      <w:lvlText w:val="•"/>
      <w:lvlJc w:val="left"/>
      <w:pPr>
        <w:ind w:left="3012" w:hanging="708"/>
      </w:pPr>
      <w:rPr>
        <w:rFonts w:hint="default"/>
      </w:rPr>
    </w:lvl>
    <w:lvl w:ilvl="5" w:tplc="60A2C64A">
      <w:start w:val="1"/>
      <w:numFmt w:val="bullet"/>
      <w:lvlText w:val="•"/>
      <w:lvlJc w:val="left"/>
      <w:pPr>
        <w:ind w:left="3969" w:hanging="708"/>
      </w:pPr>
      <w:rPr>
        <w:rFonts w:hint="default"/>
      </w:rPr>
    </w:lvl>
    <w:lvl w:ilvl="6" w:tplc="A81E34E6">
      <w:start w:val="1"/>
      <w:numFmt w:val="bullet"/>
      <w:lvlText w:val="•"/>
      <w:lvlJc w:val="left"/>
      <w:pPr>
        <w:ind w:left="4927" w:hanging="708"/>
      </w:pPr>
      <w:rPr>
        <w:rFonts w:hint="default"/>
      </w:rPr>
    </w:lvl>
    <w:lvl w:ilvl="7" w:tplc="E6F61BBA">
      <w:start w:val="1"/>
      <w:numFmt w:val="bullet"/>
      <w:lvlText w:val="•"/>
      <w:lvlJc w:val="left"/>
      <w:pPr>
        <w:ind w:left="5885" w:hanging="708"/>
      </w:pPr>
      <w:rPr>
        <w:rFonts w:hint="default"/>
      </w:rPr>
    </w:lvl>
    <w:lvl w:ilvl="8" w:tplc="38A6C494">
      <w:start w:val="1"/>
      <w:numFmt w:val="bullet"/>
      <w:lvlText w:val="•"/>
      <w:lvlJc w:val="left"/>
      <w:pPr>
        <w:ind w:left="6843" w:hanging="708"/>
      </w:pPr>
      <w:rPr>
        <w:rFonts w:hint="default"/>
      </w:rPr>
    </w:lvl>
  </w:abstractNum>
  <w:abstractNum w:abstractNumId="19" w15:restartNumberingAfterBreak="0">
    <w:nsid w:val="5E5071AE"/>
    <w:multiLevelType w:val="hybridMultilevel"/>
    <w:tmpl w:val="BB72966E"/>
    <w:lvl w:ilvl="0" w:tplc="9E8860B0">
      <w:start w:val="5"/>
      <w:numFmt w:val="lowerLetter"/>
      <w:lvlText w:val="%1)"/>
      <w:lvlJc w:val="left"/>
      <w:pPr>
        <w:ind w:left="951" w:hanging="358"/>
      </w:pPr>
      <w:rPr>
        <w:rFonts w:ascii="Times New Roman" w:eastAsia="Times New Roman" w:hAnsi="Times New Roman" w:hint="default"/>
        <w:spacing w:val="-1"/>
        <w:sz w:val="24"/>
        <w:szCs w:val="24"/>
      </w:rPr>
    </w:lvl>
    <w:lvl w:ilvl="1" w:tplc="BD9C78B6">
      <w:start w:val="1"/>
      <w:numFmt w:val="bullet"/>
      <w:lvlText w:val="•"/>
      <w:lvlJc w:val="left"/>
      <w:pPr>
        <w:ind w:left="1728" w:hanging="358"/>
      </w:pPr>
      <w:rPr>
        <w:rFonts w:hint="default"/>
      </w:rPr>
    </w:lvl>
    <w:lvl w:ilvl="2" w:tplc="7CD8FD08">
      <w:start w:val="1"/>
      <w:numFmt w:val="bullet"/>
      <w:lvlText w:val="•"/>
      <w:lvlJc w:val="left"/>
      <w:pPr>
        <w:ind w:left="2506" w:hanging="358"/>
      </w:pPr>
      <w:rPr>
        <w:rFonts w:hint="default"/>
      </w:rPr>
    </w:lvl>
    <w:lvl w:ilvl="3" w:tplc="CEF06E86">
      <w:start w:val="1"/>
      <w:numFmt w:val="bullet"/>
      <w:lvlText w:val="•"/>
      <w:lvlJc w:val="left"/>
      <w:pPr>
        <w:ind w:left="3283" w:hanging="358"/>
      </w:pPr>
      <w:rPr>
        <w:rFonts w:hint="default"/>
      </w:rPr>
    </w:lvl>
    <w:lvl w:ilvl="4" w:tplc="9BA469C8">
      <w:start w:val="1"/>
      <w:numFmt w:val="bullet"/>
      <w:lvlText w:val="•"/>
      <w:lvlJc w:val="left"/>
      <w:pPr>
        <w:ind w:left="4061" w:hanging="358"/>
      </w:pPr>
      <w:rPr>
        <w:rFonts w:hint="default"/>
      </w:rPr>
    </w:lvl>
    <w:lvl w:ilvl="5" w:tplc="80DAC456">
      <w:start w:val="1"/>
      <w:numFmt w:val="bullet"/>
      <w:lvlText w:val="•"/>
      <w:lvlJc w:val="left"/>
      <w:pPr>
        <w:ind w:left="4838" w:hanging="358"/>
      </w:pPr>
      <w:rPr>
        <w:rFonts w:hint="default"/>
      </w:rPr>
    </w:lvl>
    <w:lvl w:ilvl="6" w:tplc="8BDCE79E">
      <w:start w:val="1"/>
      <w:numFmt w:val="bullet"/>
      <w:lvlText w:val="•"/>
      <w:lvlJc w:val="left"/>
      <w:pPr>
        <w:ind w:left="5616" w:hanging="358"/>
      </w:pPr>
      <w:rPr>
        <w:rFonts w:hint="default"/>
      </w:rPr>
    </w:lvl>
    <w:lvl w:ilvl="7" w:tplc="41F83A9A">
      <w:start w:val="1"/>
      <w:numFmt w:val="bullet"/>
      <w:lvlText w:val="•"/>
      <w:lvlJc w:val="left"/>
      <w:pPr>
        <w:ind w:left="6393" w:hanging="358"/>
      </w:pPr>
      <w:rPr>
        <w:rFonts w:hint="default"/>
      </w:rPr>
    </w:lvl>
    <w:lvl w:ilvl="8" w:tplc="7A662612">
      <w:start w:val="1"/>
      <w:numFmt w:val="bullet"/>
      <w:lvlText w:val="•"/>
      <w:lvlJc w:val="left"/>
      <w:pPr>
        <w:ind w:left="7171" w:hanging="358"/>
      </w:pPr>
      <w:rPr>
        <w:rFonts w:hint="default"/>
      </w:rPr>
    </w:lvl>
  </w:abstractNum>
  <w:abstractNum w:abstractNumId="20" w15:restartNumberingAfterBreak="0">
    <w:nsid w:val="633A0139"/>
    <w:multiLevelType w:val="hybridMultilevel"/>
    <w:tmpl w:val="39327FA2"/>
    <w:lvl w:ilvl="0" w:tplc="EEA0352C">
      <w:start w:val="1"/>
      <w:numFmt w:val="bullet"/>
      <w:lvlText w:val="-"/>
      <w:lvlJc w:val="left"/>
      <w:pPr>
        <w:ind w:left="821" w:hanging="360"/>
      </w:pPr>
      <w:rPr>
        <w:rFonts w:ascii="Times New Roman" w:eastAsia="Times New Roman" w:hAnsi="Times New Roman" w:hint="default"/>
        <w:sz w:val="24"/>
        <w:szCs w:val="24"/>
      </w:rPr>
    </w:lvl>
    <w:lvl w:ilvl="1" w:tplc="6088CD60">
      <w:start w:val="1"/>
      <w:numFmt w:val="bullet"/>
      <w:lvlText w:val="•"/>
      <w:lvlJc w:val="left"/>
      <w:pPr>
        <w:ind w:left="1610" w:hanging="360"/>
      </w:pPr>
      <w:rPr>
        <w:rFonts w:hint="default"/>
      </w:rPr>
    </w:lvl>
    <w:lvl w:ilvl="2" w:tplc="6C80DCF8">
      <w:start w:val="1"/>
      <w:numFmt w:val="bullet"/>
      <w:lvlText w:val="•"/>
      <w:lvlJc w:val="left"/>
      <w:pPr>
        <w:ind w:left="2398" w:hanging="360"/>
      </w:pPr>
      <w:rPr>
        <w:rFonts w:hint="default"/>
      </w:rPr>
    </w:lvl>
    <w:lvl w:ilvl="3" w:tplc="9104B03E">
      <w:start w:val="1"/>
      <w:numFmt w:val="bullet"/>
      <w:lvlText w:val="•"/>
      <w:lvlJc w:val="left"/>
      <w:pPr>
        <w:ind w:left="3187" w:hanging="360"/>
      </w:pPr>
      <w:rPr>
        <w:rFonts w:hint="default"/>
      </w:rPr>
    </w:lvl>
    <w:lvl w:ilvl="4" w:tplc="EFC879FE">
      <w:start w:val="1"/>
      <w:numFmt w:val="bullet"/>
      <w:lvlText w:val="•"/>
      <w:lvlJc w:val="left"/>
      <w:pPr>
        <w:ind w:left="3975" w:hanging="360"/>
      </w:pPr>
      <w:rPr>
        <w:rFonts w:hint="default"/>
      </w:rPr>
    </w:lvl>
    <w:lvl w:ilvl="5" w:tplc="99FCE82A">
      <w:start w:val="1"/>
      <w:numFmt w:val="bullet"/>
      <w:lvlText w:val="•"/>
      <w:lvlJc w:val="left"/>
      <w:pPr>
        <w:ind w:left="4764" w:hanging="360"/>
      </w:pPr>
      <w:rPr>
        <w:rFonts w:hint="default"/>
      </w:rPr>
    </w:lvl>
    <w:lvl w:ilvl="6" w:tplc="199823DC">
      <w:start w:val="1"/>
      <w:numFmt w:val="bullet"/>
      <w:lvlText w:val="•"/>
      <w:lvlJc w:val="left"/>
      <w:pPr>
        <w:ind w:left="5552" w:hanging="360"/>
      </w:pPr>
      <w:rPr>
        <w:rFonts w:hint="default"/>
      </w:rPr>
    </w:lvl>
    <w:lvl w:ilvl="7" w:tplc="F7F07482">
      <w:start w:val="1"/>
      <w:numFmt w:val="bullet"/>
      <w:lvlText w:val="•"/>
      <w:lvlJc w:val="left"/>
      <w:pPr>
        <w:ind w:left="6340" w:hanging="360"/>
      </w:pPr>
      <w:rPr>
        <w:rFonts w:hint="default"/>
      </w:rPr>
    </w:lvl>
    <w:lvl w:ilvl="8" w:tplc="1E1EEC72">
      <w:start w:val="1"/>
      <w:numFmt w:val="bullet"/>
      <w:lvlText w:val="•"/>
      <w:lvlJc w:val="left"/>
      <w:pPr>
        <w:ind w:left="7129" w:hanging="360"/>
      </w:pPr>
      <w:rPr>
        <w:rFonts w:hint="default"/>
      </w:rPr>
    </w:lvl>
  </w:abstractNum>
  <w:abstractNum w:abstractNumId="21" w15:restartNumberingAfterBreak="0">
    <w:nsid w:val="65FC351D"/>
    <w:multiLevelType w:val="hybridMultilevel"/>
    <w:tmpl w:val="978AEE14"/>
    <w:lvl w:ilvl="0" w:tplc="3D44B724">
      <w:start w:val="1"/>
      <w:numFmt w:val="decimal"/>
      <w:lvlText w:val="%1."/>
      <w:lvlJc w:val="left"/>
      <w:pPr>
        <w:ind w:left="126" w:hanging="694"/>
      </w:pPr>
      <w:rPr>
        <w:rFonts w:ascii="Times New Roman" w:eastAsia="Times New Roman" w:hAnsi="Times New Roman" w:hint="default"/>
        <w:sz w:val="24"/>
        <w:szCs w:val="24"/>
      </w:rPr>
    </w:lvl>
    <w:lvl w:ilvl="1" w:tplc="9404FE9E">
      <w:start w:val="1"/>
      <w:numFmt w:val="bullet"/>
      <w:lvlText w:val="•"/>
      <w:lvlJc w:val="left"/>
      <w:pPr>
        <w:ind w:left="989" w:hanging="694"/>
      </w:pPr>
      <w:rPr>
        <w:rFonts w:hint="default"/>
      </w:rPr>
    </w:lvl>
    <w:lvl w:ilvl="2" w:tplc="874E4E7A">
      <w:start w:val="1"/>
      <w:numFmt w:val="bullet"/>
      <w:lvlText w:val="•"/>
      <w:lvlJc w:val="left"/>
      <w:pPr>
        <w:ind w:left="1852" w:hanging="694"/>
      </w:pPr>
      <w:rPr>
        <w:rFonts w:hint="default"/>
      </w:rPr>
    </w:lvl>
    <w:lvl w:ilvl="3" w:tplc="17186230">
      <w:start w:val="1"/>
      <w:numFmt w:val="bullet"/>
      <w:lvlText w:val="•"/>
      <w:lvlJc w:val="left"/>
      <w:pPr>
        <w:ind w:left="2716" w:hanging="694"/>
      </w:pPr>
      <w:rPr>
        <w:rFonts w:hint="default"/>
      </w:rPr>
    </w:lvl>
    <w:lvl w:ilvl="4" w:tplc="40E4BE30">
      <w:start w:val="1"/>
      <w:numFmt w:val="bullet"/>
      <w:lvlText w:val="•"/>
      <w:lvlJc w:val="left"/>
      <w:pPr>
        <w:ind w:left="3579" w:hanging="694"/>
      </w:pPr>
      <w:rPr>
        <w:rFonts w:hint="default"/>
      </w:rPr>
    </w:lvl>
    <w:lvl w:ilvl="5" w:tplc="F286BC78">
      <w:start w:val="1"/>
      <w:numFmt w:val="bullet"/>
      <w:lvlText w:val="•"/>
      <w:lvlJc w:val="left"/>
      <w:pPr>
        <w:ind w:left="4442" w:hanging="694"/>
      </w:pPr>
      <w:rPr>
        <w:rFonts w:hint="default"/>
      </w:rPr>
    </w:lvl>
    <w:lvl w:ilvl="6" w:tplc="E0E65DD0">
      <w:start w:val="1"/>
      <w:numFmt w:val="bullet"/>
      <w:lvlText w:val="•"/>
      <w:lvlJc w:val="left"/>
      <w:pPr>
        <w:ind w:left="5306" w:hanging="694"/>
      </w:pPr>
      <w:rPr>
        <w:rFonts w:hint="default"/>
      </w:rPr>
    </w:lvl>
    <w:lvl w:ilvl="7" w:tplc="4722708E">
      <w:start w:val="1"/>
      <w:numFmt w:val="bullet"/>
      <w:lvlText w:val="•"/>
      <w:lvlJc w:val="left"/>
      <w:pPr>
        <w:ind w:left="6169" w:hanging="694"/>
      </w:pPr>
      <w:rPr>
        <w:rFonts w:hint="default"/>
      </w:rPr>
    </w:lvl>
    <w:lvl w:ilvl="8" w:tplc="841A6976">
      <w:start w:val="1"/>
      <w:numFmt w:val="bullet"/>
      <w:lvlText w:val="•"/>
      <w:lvlJc w:val="left"/>
      <w:pPr>
        <w:ind w:left="7032" w:hanging="694"/>
      </w:pPr>
      <w:rPr>
        <w:rFonts w:hint="default"/>
      </w:rPr>
    </w:lvl>
  </w:abstractNum>
  <w:abstractNum w:abstractNumId="22" w15:restartNumberingAfterBreak="0">
    <w:nsid w:val="66D6716D"/>
    <w:multiLevelType w:val="hybridMultilevel"/>
    <w:tmpl w:val="63B80C26"/>
    <w:lvl w:ilvl="0" w:tplc="605AC1F2">
      <w:start w:val="1"/>
      <w:numFmt w:val="bullet"/>
      <w:lvlText w:val="-"/>
      <w:lvlJc w:val="left"/>
      <w:pPr>
        <w:ind w:left="821" w:hanging="360"/>
      </w:pPr>
      <w:rPr>
        <w:rFonts w:ascii="Times New Roman" w:eastAsia="Times New Roman" w:hAnsi="Times New Roman" w:hint="default"/>
        <w:sz w:val="24"/>
        <w:szCs w:val="24"/>
      </w:rPr>
    </w:lvl>
    <w:lvl w:ilvl="1" w:tplc="D68C6604">
      <w:start w:val="1"/>
      <w:numFmt w:val="bullet"/>
      <w:lvlText w:val="•"/>
      <w:lvlJc w:val="left"/>
      <w:pPr>
        <w:ind w:left="1610" w:hanging="360"/>
      </w:pPr>
      <w:rPr>
        <w:rFonts w:hint="default"/>
      </w:rPr>
    </w:lvl>
    <w:lvl w:ilvl="2" w:tplc="051EC1E0">
      <w:start w:val="1"/>
      <w:numFmt w:val="bullet"/>
      <w:lvlText w:val="•"/>
      <w:lvlJc w:val="left"/>
      <w:pPr>
        <w:ind w:left="2398" w:hanging="360"/>
      </w:pPr>
      <w:rPr>
        <w:rFonts w:hint="default"/>
      </w:rPr>
    </w:lvl>
    <w:lvl w:ilvl="3" w:tplc="23D054E2">
      <w:start w:val="1"/>
      <w:numFmt w:val="bullet"/>
      <w:lvlText w:val="•"/>
      <w:lvlJc w:val="left"/>
      <w:pPr>
        <w:ind w:left="3187" w:hanging="360"/>
      </w:pPr>
      <w:rPr>
        <w:rFonts w:hint="default"/>
      </w:rPr>
    </w:lvl>
    <w:lvl w:ilvl="4" w:tplc="BB0899C8">
      <w:start w:val="1"/>
      <w:numFmt w:val="bullet"/>
      <w:lvlText w:val="•"/>
      <w:lvlJc w:val="left"/>
      <w:pPr>
        <w:ind w:left="3975" w:hanging="360"/>
      </w:pPr>
      <w:rPr>
        <w:rFonts w:hint="default"/>
      </w:rPr>
    </w:lvl>
    <w:lvl w:ilvl="5" w:tplc="254425A6">
      <w:start w:val="1"/>
      <w:numFmt w:val="bullet"/>
      <w:lvlText w:val="•"/>
      <w:lvlJc w:val="left"/>
      <w:pPr>
        <w:ind w:left="4764" w:hanging="360"/>
      </w:pPr>
      <w:rPr>
        <w:rFonts w:hint="default"/>
      </w:rPr>
    </w:lvl>
    <w:lvl w:ilvl="6" w:tplc="DAF46560">
      <w:start w:val="1"/>
      <w:numFmt w:val="bullet"/>
      <w:lvlText w:val="•"/>
      <w:lvlJc w:val="left"/>
      <w:pPr>
        <w:ind w:left="5552" w:hanging="360"/>
      </w:pPr>
      <w:rPr>
        <w:rFonts w:hint="default"/>
      </w:rPr>
    </w:lvl>
    <w:lvl w:ilvl="7" w:tplc="7058657A">
      <w:start w:val="1"/>
      <w:numFmt w:val="bullet"/>
      <w:lvlText w:val="•"/>
      <w:lvlJc w:val="left"/>
      <w:pPr>
        <w:ind w:left="6340" w:hanging="360"/>
      </w:pPr>
      <w:rPr>
        <w:rFonts w:hint="default"/>
      </w:rPr>
    </w:lvl>
    <w:lvl w:ilvl="8" w:tplc="8C841D5A">
      <w:start w:val="1"/>
      <w:numFmt w:val="bullet"/>
      <w:lvlText w:val="•"/>
      <w:lvlJc w:val="left"/>
      <w:pPr>
        <w:ind w:left="7129" w:hanging="360"/>
      </w:pPr>
      <w:rPr>
        <w:rFonts w:hint="default"/>
      </w:rPr>
    </w:lvl>
  </w:abstractNum>
  <w:abstractNum w:abstractNumId="23" w15:restartNumberingAfterBreak="0">
    <w:nsid w:val="711B605F"/>
    <w:multiLevelType w:val="hybridMultilevel"/>
    <w:tmpl w:val="F58E082E"/>
    <w:lvl w:ilvl="0" w:tplc="0812D69E">
      <w:start w:val="1"/>
      <w:numFmt w:val="decimal"/>
      <w:lvlText w:val="%1."/>
      <w:lvlJc w:val="left"/>
      <w:pPr>
        <w:ind w:left="126" w:hanging="694"/>
      </w:pPr>
      <w:rPr>
        <w:rFonts w:ascii="Times New Roman" w:eastAsia="Times New Roman" w:hAnsi="Times New Roman" w:hint="default"/>
        <w:sz w:val="24"/>
        <w:szCs w:val="24"/>
      </w:rPr>
    </w:lvl>
    <w:lvl w:ilvl="1" w:tplc="0BA2C5E4">
      <w:start w:val="1"/>
      <w:numFmt w:val="bullet"/>
      <w:lvlText w:val="•"/>
      <w:lvlJc w:val="left"/>
      <w:pPr>
        <w:ind w:left="989" w:hanging="694"/>
      </w:pPr>
      <w:rPr>
        <w:rFonts w:hint="default"/>
      </w:rPr>
    </w:lvl>
    <w:lvl w:ilvl="2" w:tplc="691A82B2">
      <w:start w:val="1"/>
      <w:numFmt w:val="bullet"/>
      <w:lvlText w:val="•"/>
      <w:lvlJc w:val="left"/>
      <w:pPr>
        <w:ind w:left="1852" w:hanging="694"/>
      </w:pPr>
      <w:rPr>
        <w:rFonts w:hint="default"/>
      </w:rPr>
    </w:lvl>
    <w:lvl w:ilvl="3" w:tplc="764E188A">
      <w:start w:val="1"/>
      <w:numFmt w:val="bullet"/>
      <w:lvlText w:val="•"/>
      <w:lvlJc w:val="left"/>
      <w:pPr>
        <w:ind w:left="2716" w:hanging="694"/>
      </w:pPr>
      <w:rPr>
        <w:rFonts w:hint="default"/>
      </w:rPr>
    </w:lvl>
    <w:lvl w:ilvl="4" w:tplc="AC9EB814">
      <w:start w:val="1"/>
      <w:numFmt w:val="bullet"/>
      <w:lvlText w:val="•"/>
      <w:lvlJc w:val="left"/>
      <w:pPr>
        <w:ind w:left="3579" w:hanging="694"/>
      </w:pPr>
      <w:rPr>
        <w:rFonts w:hint="default"/>
      </w:rPr>
    </w:lvl>
    <w:lvl w:ilvl="5" w:tplc="6074979A">
      <w:start w:val="1"/>
      <w:numFmt w:val="bullet"/>
      <w:lvlText w:val="•"/>
      <w:lvlJc w:val="left"/>
      <w:pPr>
        <w:ind w:left="4442" w:hanging="694"/>
      </w:pPr>
      <w:rPr>
        <w:rFonts w:hint="default"/>
      </w:rPr>
    </w:lvl>
    <w:lvl w:ilvl="6" w:tplc="9DA692D4">
      <w:start w:val="1"/>
      <w:numFmt w:val="bullet"/>
      <w:lvlText w:val="•"/>
      <w:lvlJc w:val="left"/>
      <w:pPr>
        <w:ind w:left="5306" w:hanging="694"/>
      </w:pPr>
      <w:rPr>
        <w:rFonts w:hint="default"/>
      </w:rPr>
    </w:lvl>
    <w:lvl w:ilvl="7" w:tplc="614C3192">
      <w:start w:val="1"/>
      <w:numFmt w:val="bullet"/>
      <w:lvlText w:val="•"/>
      <w:lvlJc w:val="left"/>
      <w:pPr>
        <w:ind w:left="6169" w:hanging="694"/>
      </w:pPr>
      <w:rPr>
        <w:rFonts w:hint="default"/>
      </w:rPr>
    </w:lvl>
    <w:lvl w:ilvl="8" w:tplc="17F0A4D4">
      <w:start w:val="1"/>
      <w:numFmt w:val="bullet"/>
      <w:lvlText w:val="•"/>
      <w:lvlJc w:val="left"/>
      <w:pPr>
        <w:ind w:left="7032" w:hanging="694"/>
      </w:pPr>
      <w:rPr>
        <w:rFonts w:hint="default"/>
      </w:rPr>
    </w:lvl>
  </w:abstractNum>
  <w:abstractNum w:abstractNumId="24" w15:restartNumberingAfterBreak="0">
    <w:nsid w:val="79F21471"/>
    <w:multiLevelType w:val="hybridMultilevel"/>
    <w:tmpl w:val="BC84B5A6"/>
    <w:lvl w:ilvl="0" w:tplc="489E6DF8">
      <w:start w:val="1"/>
      <w:numFmt w:val="bullet"/>
      <w:lvlText w:val="-"/>
      <w:lvlJc w:val="left"/>
      <w:pPr>
        <w:ind w:left="101" w:hanging="142"/>
      </w:pPr>
      <w:rPr>
        <w:rFonts w:ascii="Times New Roman" w:eastAsia="Times New Roman" w:hAnsi="Times New Roman" w:hint="default"/>
        <w:sz w:val="24"/>
        <w:szCs w:val="24"/>
      </w:rPr>
    </w:lvl>
    <w:lvl w:ilvl="1" w:tplc="32B46C9C">
      <w:start w:val="1"/>
      <w:numFmt w:val="bullet"/>
      <w:lvlText w:val="•"/>
      <w:lvlJc w:val="left"/>
      <w:pPr>
        <w:ind w:left="964" w:hanging="142"/>
      </w:pPr>
      <w:rPr>
        <w:rFonts w:hint="default"/>
      </w:rPr>
    </w:lvl>
    <w:lvl w:ilvl="2" w:tplc="03342292">
      <w:start w:val="1"/>
      <w:numFmt w:val="bullet"/>
      <w:lvlText w:val="•"/>
      <w:lvlJc w:val="left"/>
      <w:pPr>
        <w:ind w:left="1826" w:hanging="142"/>
      </w:pPr>
      <w:rPr>
        <w:rFonts w:hint="default"/>
      </w:rPr>
    </w:lvl>
    <w:lvl w:ilvl="3" w:tplc="7EF04DCC">
      <w:start w:val="1"/>
      <w:numFmt w:val="bullet"/>
      <w:lvlText w:val="•"/>
      <w:lvlJc w:val="left"/>
      <w:pPr>
        <w:ind w:left="2689" w:hanging="142"/>
      </w:pPr>
      <w:rPr>
        <w:rFonts w:hint="default"/>
      </w:rPr>
    </w:lvl>
    <w:lvl w:ilvl="4" w:tplc="E8A45EF6">
      <w:start w:val="1"/>
      <w:numFmt w:val="bullet"/>
      <w:lvlText w:val="•"/>
      <w:lvlJc w:val="left"/>
      <w:pPr>
        <w:ind w:left="3551" w:hanging="142"/>
      </w:pPr>
      <w:rPr>
        <w:rFonts w:hint="default"/>
      </w:rPr>
    </w:lvl>
    <w:lvl w:ilvl="5" w:tplc="91C46EE2">
      <w:start w:val="1"/>
      <w:numFmt w:val="bullet"/>
      <w:lvlText w:val="•"/>
      <w:lvlJc w:val="left"/>
      <w:pPr>
        <w:ind w:left="4414" w:hanging="142"/>
      </w:pPr>
      <w:rPr>
        <w:rFonts w:hint="default"/>
      </w:rPr>
    </w:lvl>
    <w:lvl w:ilvl="6" w:tplc="76703E80">
      <w:start w:val="1"/>
      <w:numFmt w:val="bullet"/>
      <w:lvlText w:val="•"/>
      <w:lvlJc w:val="left"/>
      <w:pPr>
        <w:ind w:left="5276" w:hanging="142"/>
      </w:pPr>
      <w:rPr>
        <w:rFonts w:hint="default"/>
      </w:rPr>
    </w:lvl>
    <w:lvl w:ilvl="7" w:tplc="48A09960">
      <w:start w:val="1"/>
      <w:numFmt w:val="bullet"/>
      <w:lvlText w:val="•"/>
      <w:lvlJc w:val="left"/>
      <w:pPr>
        <w:ind w:left="6138" w:hanging="142"/>
      </w:pPr>
      <w:rPr>
        <w:rFonts w:hint="default"/>
      </w:rPr>
    </w:lvl>
    <w:lvl w:ilvl="8" w:tplc="91366876">
      <w:start w:val="1"/>
      <w:numFmt w:val="bullet"/>
      <w:lvlText w:val="•"/>
      <w:lvlJc w:val="left"/>
      <w:pPr>
        <w:ind w:left="7001" w:hanging="142"/>
      </w:pPr>
      <w:rPr>
        <w:rFonts w:hint="default"/>
      </w:rPr>
    </w:lvl>
  </w:abstractNum>
  <w:abstractNum w:abstractNumId="25" w15:restartNumberingAfterBreak="0">
    <w:nsid w:val="7DA7471E"/>
    <w:multiLevelType w:val="hybridMultilevel"/>
    <w:tmpl w:val="3474B5DE"/>
    <w:lvl w:ilvl="0" w:tplc="AC3E3760">
      <w:start w:val="1"/>
      <w:numFmt w:val="decimal"/>
      <w:lvlText w:val="%1."/>
      <w:lvlJc w:val="left"/>
      <w:pPr>
        <w:ind w:left="101" w:hanging="428"/>
      </w:pPr>
      <w:rPr>
        <w:rFonts w:ascii="Times New Roman" w:eastAsia="Times New Roman" w:hAnsi="Times New Roman" w:hint="default"/>
        <w:sz w:val="24"/>
        <w:szCs w:val="24"/>
      </w:rPr>
    </w:lvl>
    <w:lvl w:ilvl="1" w:tplc="B5527AA6">
      <w:start w:val="1"/>
      <w:numFmt w:val="lowerLetter"/>
      <w:lvlText w:val="%2)"/>
      <w:lvlJc w:val="left"/>
      <w:pPr>
        <w:ind w:left="953" w:hanging="432"/>
      </w:pPr>
      <w:rPr>
        <w:rFonts w:ascii="Times New Roman" w:eastAsia="Times New Roman" w:hAnsi="Times New Roman" w:hint="default"/>
        <w:spacing w:val="-1"/>
        <w:sz w:val="24"/>
        <w:szCs w:val="24"/>
      </w:rPr>
    </w:lvl>
    <w:lvl w:ilvl="2" w:tplc="C97C31A0">
      <w:start w:val="1"/>
      <w:numFmt w:val="bullet"/>
      <w:lvlText w:val="•"/>
      <w:lvlJc w:val="left"/>
      <w:pPr>
        <w:ind w:left="1817" w:hanging="432"/>
      </w:pPr>
      <w:rPr>
        <w:rFonts w:hint="default"/>
      </w:rPr>
    </w:lvl>
    <w:lvl w:ilvl="3" w:tplc="1FECFA68">
      <w:start w:val="1"/>
      <w:numFmt w:val="bullet"/>
      <w:lvlText w:val="•"/>
      <w:lvlJc w:val="left"/>
      <w:pPr>
        <w:ind w:left="2680" w:hanging="432"/>
      </w:pPr>
      <w:rPr>
        <w:rFonts w:hint="default"/>
      </w:rPr>
    </w:lvl>
    <w:lvl w:ilvl="4" w:tplc="1DCC9688">
      <w:start w:val="1"/>
      <w:numFmt w:val="bullet"/>
      <w:lvlText w:val="•"/>
      <w:lvlJc w:val="left"/>
      <w:pPr>
        <w:ind w:left="3544" w:hanging="432"/>
      </w:pPr>
      <w:rPr>
        <w:rFonts w:hint="default"/>
      </w:rPr>
    </w:lvl>
    <w:lvl w:ilvl="5" w:tplc="688A0B40">
      <w:start w:val="1"/>
      <w:numFmt w:val="bullet"/>
      <w:lvlText w:val="•"/>
      <w:lvlJc w:val="left"/>
      <w:pPr>
        <w:ind w:left="4408" w:hanging="432"/>
      </w:pPr>
      <w:rPr>
        <w:rFonts w:hint="default"/>
      </w:rPr>
    </w:lvl>
    <w:lvl w:ilvl="6" w:tplc="F092A67E">
      <w:start w:val="1"/>
      <w:numFmt w:val="bullet"/>
      <w:lvlText w:val="•"/>
      <w:lvlJc w:val="left"/>
      <w:pPr>
        <w:ind w:left="5271" w:hanging="432"/>
      </w:pPr>
      <w:rPr>
        <w:rFonts w:hint="default"/>
      </w:rPr>
    </w:lvl>
    <w:lvl w:ilvl="7" w:tplc="CFA0C026">
      <w:start w:val="1"/>
      <w:numFmt w:val="bullet"/>
      <w:lvlText w:val="•"/>
      <w:lvlJc w:val="left"/>
      <w:pPr>
        <w:ind w:left="6135" w:hanging="432"/>
      </w:pPr>
      <w:rPr>
        <w:rFonts w:hint="default"/>
      </w:rPr>
    </w:lvl>
    <w:lvl w:ilvl="8" w:tplc="2A50A094">
      <w:start w:val="1"/>
      <w:numFmt w:val="bullet"/>
      <w:lvlText w:val="•"/>
      <w:lvlJc w:val="left"/>
      <w:pPr>
        <w:ind w:left="6999" w:hanging="432"/>
      </w:pPr>
      <w:rPr>
        <w:rFonts w:hint="default"/>
      </w:rPr>
    </w:lvl>
  </w:abstractNum>
  <w:abstractNum w:abstractNumId="26" w15:restartNumberingAfterBreak="0">
    <w:nsid w:val="7FB353FD"/>
    <w:multiLevelType w:val="hybridMultilevel"/>
    <w:tmpl w:val="A9046B6A"/>
    <w:lvl w:ilvl="0" w:tplc="219A6236">
      <w:start w:val="1"/>
      <w:numFmt w:val="decimal"/>
      <w:lvlText w:val="%1."/>
      <w:lvlJc w:val="left"/>
      <w:pPr>
        <w:ind w:left="126" w:hanging="694"/>
      </w:pPr>
      <w:rPr>
        <w:rFonts w:ascii="Times New Roman" w:eastAsia="Times New Roman" w:hAnsi="Times New Roman" w:hint="default"/>
        <w:sz w:val="24"/>
        <w:szCs w:val="24"/>
      </w:rPr>
    </w:lvl>
    <w:lvl w:ilvl="1" w:tplc="1024A7FE">
      <w:start w:val="1"/>
      <w:numFmt w:val="bullet"/>
      <w:lvlText w:val="•"/>
      <w:lvlJc w:val="left"/>
      <w:pPr>
        <w:ind w:left="989" w:hanging="694"/>
      </w:pPr>
      <w:rPr>
        <w:rFonts w:hint="default"/>
      </w:rPr>
    </w:lvl>
    <w:lvl w:ilvl="2" w:tplc="603A1B4C">
      <w:start w:val="1"/>
      <w:numFmt w:val="bullet"/>
      <w:lvlText w:val="•"/>
      <w:lvlJc w:val="left"/>
      <w:pPr>
        <w:ind w:left="1852" w:hanging="694"/>
      </w:pPr>
      <w:rPr>
        <w:rFonts w:hint="default"/>
      </w:rPr>
    </w:lvl>
    <w:lvl w:ilvl="3" w:tplc="A7D41D0E">
      <w:start w:val="1"/>
      <w:numFmt w:val="bullet"/>
      <w:lvlText w:val="•"/>
      <w:lvlJc w:val="left"/>
      <w:pPr>
        <w:ind w:left="2716" w:hanging="694"/>
      </w:pPr>
      <w:rPr>
        <w:rFonts w:hint="default"/>
      </w:rPr>
    </w:lvl>
    <w:lvl w:ilvl="4" w:tplc="07D601E4">
      <w:start w:val="1"/>
      <w:numFmt w:val="bullet"/>
      <w:lvlText w:val="•"/>
      <w:lvlJc w:val="left"/>
      <w:pPr>
        <w:ind w:left="3579" w:hanging="694"/>
      </w:pPr>
      <w:rPr>
        <w:rFonts w:hint="default"/>
      </w:rPr>
    </w:lvl>
    <w:lvl w:ilvl="5" w:tplc="E124B838">
      <w:start w:val="1"/>
      <w:numFmt w:val="bullet"/>
      <w:lvlText w:val="•"/>
      <w:lvlJc w:val="left"/>
      <w:pPr>
        <w:ind w:left="4442" w:hanging="694"/>
      </w:pPr>
      <w:rPr>
        <w:rFonts w:hint="default"/>
      </w:rPr>
    </w:lvl>
    <w:lvl w:ilvl="6" w:tplc="B6D492A4">
      <w:start w:val="1"/>
      <w:numFmt w:val="bullet"/>
      <w:lvlText w:val="•"/>
      <w:lvlJc w:val="left"/>
      <w:pPr>
        <w:ind w:left="5306" w:hanging="694"/>
      </w:pPr>
      <w:rPr>
        <w:rFonts w:hint="default"/>
      </w:rPr>
    </w:lvl>
    <w:lvl w:ilvl="7" w:tplc="32F89C62">
      <w:start w:val="1"/>
      <w:numFmt w:val="bullet"/>
      <w:lvlText w:val="•"/>
      <w:lvlJc w:val="left"/>
      <w:pPr>
        <w:ind w:left="6169" w:hanging="694"/>
      </w:pPr>
      <w:rPr>
        <w:rFonts w:hint="default"/>
      </w:rPr>
    </w:lvl>
    <w:lvl w:ilvl="8" w:tplc="DD8E2004">
      <w:start w:val="1"/>
      <w:numFmt w:val="bullet"/>
      <w:lvlText w:val="•"/>
      <w:lvlJc w:val="left"/>
      <w:pPr>
        <w:ind w:left="7032" w:hanging="694"/>
      </w:pPr>
      <w:rPr>
        <w:rFonts w:hint="default"/>
      </w:rPr>
    </w:lvl>
  </w:abstractNum>
  <w:num w:numId="1" w16cid:durableId="1378242315">
    <w:abstractNumId w:val="18"/>
  </w:num>
  <w:num w:numId="2" w16cid:durableId="762842462">
    <w:abstractNumId w:val="4"/>
  </w:num>
  <w:num w:numId="3" w16cid:durableId="603340495">
    <w:abstractNumId w:val="7"/>
  </w:num>
  <w:num w:numId="4" w16cid:durableId="1459029912">
    <w:abstractNumId w:val="23"/>
  </w:num>
  <w:num w:numId="5" w16cid:durableId="1486579994">
    <w:abstractNumId w:val="9"/>
  </w:num>
  <w:num w:numId="6" w16cid:durableId="1202401987">
    <w:abstractNumId w:val="11"/>
  </w:num>
  <w:num w:numId="7" w16cid:durableId="1877083941">
    <w:abstractNumId w:val="15"/>
  </w:num>
  <w:num w:numId="8" w16cid:durableId="1354379709">
    <w:abstractNumId w:val="14"/>
  </w:num>
  <w:num w:numId="9" w16cid:durableId="1511528923">
    <w:abstractNumId w:val="5"/>
  </w:num>
  <w:num w:numId="10" w16cid:durableId="195044540">
    <w:abstractNumId w:val="1"/>
  </w:num>
  <w:num w:numId="11" w16cid:durableId="1126702637">
    <w:abstractNumId w:val="21"/>
  </w:num>
  <w:num w:numId="12" w16cid:durableId="1520003094">
    <w:abstractNumId w:val="2"/>
  </w:num>
  <w:num w:numId="13" w16cid:durableId="13072739">
    <w:abstractNumId w:val="12"/>
  </w:num>
  <w:num w:numId="14" w16cid:durableId="229384796">
    <w:abstractNumId w:val="26"/>
  </w:num>
  <w:num w:numId="15" w16cid:durableId="1115565814">
    <w:abstractNumId w:val="6"/>
  </w:num>
  <w:num w:numId="16" w16cid:durableId="439762593">
    <w:abstractNumId w:val="13"/>
  </w:num>
  <w:num w:numId="17" w16cid:durableId="283394019">
    <w:abstractNumId w:val="0"/>
  </w:num>
  <w:num w:numId="18" w16cid:durableId="412626594">
    <w:abstractNumId w:val="17"/>
  </w:num>
  <w:num w:numId="19" w16cid:durableId="153843392">
    <w:abstractNumId w:val="25"/>
  </w:num>
  <w:num w:numId="20" w16cid:durableId="691299839">
    <w:abstractNumId w:val="10"/>
  </w:num>
  <w:num w:numId="21" w16cid:durableId="1291934002">
    <w:abstractNumId w:val="20"/>
  </w:num>
  <w:num w:numId="22" w16cid:durableId="1503274053">
    <w:abstractNumId w:val="24"/>
  </w:num>
  <w:num w:numId="23" w16cid:durableId="2102750839">
    <w:abstractNumId w:val="8"/>
  </w:num>
  <w:num w:numId="24" w16cid:durableId="1541278809">
    <w:abstractNumId w:val="19"/>
  </w:num>
  <w:num w:numId="25" w16cid:durableId="825978656">
    <w:abstractNumId w:val="16"/>
  </w:num>
  <w:num w:numId="26" w16cid:durableId="1276863103">
    <w:abstractNumId w:val="3"/>
  </w:num>
  <w:num w:numId="27" w16cid:durableId="1119102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572DB"/>
    <w:rsid w:val="000805E7"/>
    <w:rsid w:val="000934DD"/>
    <w:rsid w:val="000B26BE"/>
    <w:rsid w:val="002774AD"/>
    <w:rsid w:val="00295335"/>
    <w:rsid w:val="00311608"/>
    <w:rsid w:val="00517EA1"/>
    <w:rsid w:val="005B3FC1"/>
    <w:rsid w:val="005C2474"/>
    <w:rsid w:val="0064774E"/>
    <w:rsid w:val="00696D52"/>
    <w:rsid w:val="006E4EF0"/>
    <w:rsid w:val="007A52E6"/>
    <w:rsid w:val="008B7D9F"/>
    <w:rsid w:val="009F75EC"/>
    <w:rsid w:val="00A572DB"/>
    <w:rsid w:val="00AD7CA7"/>
    <w:rsid w:val="00B44444"/>
    <w:rsid w:val="00D93871"/>
    <w:rsid w:val="00F47E09"/>
    <w:rsid w:val="00FE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8CBA1E"/>
  <w15:docId w15:val="{BEAAEAEE-D5A4-41D0-A1A4-26F5B71F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55"/>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21"/>
      <w:ind w:left="361"/>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26" w:hanging="1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EA1"/>
    <w:pPr>
      <w:tabs>
        <w:tab w:val="center" w:pos="4680"/>
        <w:tab w:val="right" w:pos="9360"/>
      </w:tabs>
    </w:pPr>
  </w:style>
  <w:style w:type="character" w:customStyle="1" w:styleId="HeaderChar">
    <w:name w:val="Header Char"/>
    <w:basedOn w:val="DefaultParagraphFont"/>
    <w:link w:val="Header"/>
    <w:uiPriority w:val="99"/>
    <w:rsid w:val="00517EA1"/>
  </w:style>
  <w:style w:type="paragraph" w:styleId="Footer">
    <w:name w:val="footer"/>
    <w:basedOn w:val="Normal"/>
    <w:link w:val="FooterChar"/>
    <w:uiPriority w:val="99"/>
    <w:unhideWhenUsed/>
    <w:rsid w:val="00517EA1"/>
    <w:pPr>
      <w:tabs>
        <w:tab w:val="center" w:pos="4680"/>
        <w:tab w:val="right" w:pos="9360"/>
      </w:tabs>
    </w:pPr>
  </w:style>
  <w:style w:type="character" w:customStyle="1" w:styleId="FooterChar">
    <w:name w:val="Footer Char"/>
    <w:basedOn w:val="DefaultParagraphFont"/>
    <w:link w:val="Footer"/>
    <w:uiPriority w:val="99"/>
    <w:rsid w:val="00517EA1"/>
  </w:style>
  <w:style w:type="character" w:customStyle="1" w:styleId="BodyTextChar">
    <w:name w:val="Body Text Char"/>
    <w:basedOn w:val="DefaultParagraphFont"/>
    <w:link w:val="BodyText"/>
    <w:uiPriority w:val="1"/>
    <w:rsid w:val="00517E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gcom@cert.agcom.i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agco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gcom.it/"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segreteria.dsdi@agcom.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DCA8B-C076-410E-9578-3C4A8DE01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C0AFA-2334-4D21-82A4-349F8F3DE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37</Pages>
  <Words>13374</Words>
  <Characters>76233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Liana Brili</cp:lastModifiedBy>
  <cp:revision>18</cp:revision>
  <dcterms:created xsi:type="dcterms:W3CDTF">2023-03-21T16:44:00Z</dcterms:created>
  <dcterms:modified xsi:type="dcterms:W3CDTF">2023-04-24T10:50:00Z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2023-03-21T00:00:00Z</vt:filetime>
  </property>
</Properties>
</file>