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2E5171" w:rsidRDefault="00341F8F" w:rsidP="009D5D83">
      <w:pPr>
        <w:rPr>
          <w:rFonts w:ascii="Arial" w:hAnsi="Arial" w:cs="Arial"/>
          <w:b/>
          <w:i/>
          <w:sz w:val="22"/>
          <w:szCs w:val="22"/>
        </w:rPr>
      </w:pPr>
    </w:p>
    <w:p w14:paraId="72EE155D" w14:textId="1512F31E" w:rsidR="00341F8F" w:rsidRPr="001E7C87" w:rsidRDefault="00341F8F" w:rsidP="007B0C9B">
      <w:pPr>
        <w:jc w:val="both"/>
        <w:rPr>
          <w:rFonts w:ascii="Arial" w:hAnsi="Arial" w:cs="Arial"/>
          <w:strike/>
          <w:sz w:val="24"/>
          <w:szCs w:val="24"/>
        </w:rPr>
      </w:pPr>
      <w:r>
        <w:rPr>
          <w:rFonts w:ascii="Arial" w:hAnsi="Arial"/>
          <w:b/>
          <w:sz w:val="24"/>
        </w:rPr>
        <w:t>OSNUTEK KRALJEVE UREDBE O UREDITVI NACIONALNIH TRGOVSKIH IMEN TER OZNAČB KONZERVIRANE IN PRIPRAVLJENE HRANE, DOVOLJENE V ŠPANIJI, KI VELJAJO ZA RIBIŠKE PROIZVODE IN PROIZVODE IN RIBOGOJSTVA</w:t>
      </w:r>
    </w:p>
    <w:p w14:paraId="32B68F0A" w14:textId="77777777" w:rsidR="00341F8F" w:rsidRPr="001E7C87" w:rsidRDefault="00341F8F" w:rsidP="00EC748B">
      <w:pPr>
        <w:jc w:val="both"/>
        <w:rPr>
          <w:rFonts w:ascii="Arial" w:hAnsi="Arial" w:cs="Arial"/>
          <w:sz w:val="24"/>
          <w:szCs w:val="24"/>
        </w:rPr>
      </w:pPr>
    </w:p>
    <w:p w14:paraId="209A4F0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Člen 169 Pogodbe o delovanju Evropske unije (PDEU) določa, da mora Evropska unija za spodbujanje interesov potrošnikov in zagotavljanje visoke ravni varstva potrošnikov prispevati k varovanju njihovega zdravja, varnosti in gospodarskih interesov ter k spodbujanju njihove pravice do obveščenosti. </w:t>
      </w:r>
    </w:p>
    <w:p w14:paraId="5AD64B3B" w14:textId="77777777" w:rsidR="00341F8F" w:rsidRPr="001E7C87" w:rsidRDefault="00341F8F" w:rsidP="00EC748B">
      <w:pPr>
        <w:jc w:val="both"/>
        <w:rPr>
          <w:rFonts w:ascii="Arial" w:hAnsi="Arial" w:cs="Arial"/>
          <w:sz w:val="24"/>
          <w:szCs w:val="24"/>
        </w:rPr>
      </w:pPr>
    </w:p>
    <w:p w14:paraId="6A10FD2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Prosti pretok varne in zdrave hrane je bistvenega pomena za notranji trg in bistveno prispeva k zdravju in dobremu počutju državljanov ter njihovim socialnim in gospodarskim interesom. </w:t>
      </w:r>
    </w:p>
    <w:p w14:paraId="28CCE8DC" w14:textId="77777777" w:rsidR="00341F8F" w:rsidRPr="001E7C87" w:rsidRDefault="00341F8F" w:rsidP="00EC748B">
      <w:pPr>
        <w:jc w:val="both"/>
        <w:rPr>
          <w:rFonts w:ascii="Arial" w:hAnsi="Arial" w:cs="Arial"/>
          <w:sz w:val="24"/>
          <w:szCs w:val="24"/>
        </w:rPr>
      </w:pPr>
    </w:p>
    <w:p w14:paraId="580E0707" w14:textId="77777777" w:rsidR="00341F8F" w:rsidRPr="001E7C87" w:rsidRDefault="00341F8F" w:rsidP="009D5D83">
      <w:pPr>
        <w:ind w:firstLine="708"/>
        <w:jc w:val="both"/>
        <w:rPr>
          <w:rFonts w:ascii="Arial" w:hAnsi="Arial" w:cs="Arial"/>
          <w:sz w:val="24"/>
          <w:szCs w:val="24"/>
        </w:rPr>
      </w:pPr>
      <w:r>
        <w:rPr>
          <w:rFonts w:ascii="Arial" w:hAnsi="Arial"/>
          <w:sz w:val="24"/>
        </w:rPr>
        <w:t>Da bi dosegli visoko raven varovanja zdravja potrošnikov in zaščitili njihovo pravico do obveščenosti, morajo imeti potrošniki ustrezne informacije o živilih, ki jih uživajo. Na odločitve potrošnikov lahko vplivajo zdravstveni, gospodarski, okoljski, socialni, etični in drugi dejavniki.</w:t>
      </w:r>
    </w:p>
    <w:p w14:paraId="2D307FD8" w14:textId="77777777" w:rsidR="00341F8F" w:rsidRPr="001E7C87" w:rsidRDefault="00341F8F" w:rsidP="00EC748B">
      <w:pPr>
        <w:tabs>
          <w:tab w:val="left" w:pos="2205"/>
        </w:tabs>
        <w:jc w:val="both"/>
        <w:rPr>
          <w:rFonts w:ascii="Arial" w:hAnsi="Arial" w:cs="Arial"/>
          <w:sz w:val="24"/>
          <w:szCs w:val="24"/>
        </w:rPr>
      </w:pPr>
      <w:r>
        <w:rPr>
          <w:rFonts w:ascii="Arial" w:hAnsi="Arial"/>
          <w:sz w:val="24"/>
        </w:rPr>
        <w:tab/>
      </w:r>
    </w:p>
    <w:p w14:paraId="38A55550" w14:textId="77777777" w:rsidR="00341F8F" w:rsidRPr="001E7C87" w:rsidRDefault="00341F8F" w:rsidP="009D5D83">
      <w:pPr>
        <w:ind w:firstLine="708"/>
        <w:jc w:val="both"/>
        <w:rPr>
          <w:rFonts w:ascii="Arial" w:hAnsi="Arial" w:cs="Arial"/>
          <w:sz w:val="24"/>
          <w:szCs w:val="24"/>
        </w:rPr>
      </w:pPr>
      <w:r>
        <w:rPr>
          <w:rFonts w:ascii="Arial" w:hAnsi="Arial"/>
          <w:sz w:val="24"/>
        </w:rPr>
        <w:t>V skladu z Uredbo (ES) št. 178/2002 Evropskega parlamenta in Sveta z dne 28. januarja 2002 o določitvi splošnih načel in zahtevah živilske zakonodaje, ustanovitvi Evropske agencije za varnost hrane in postopkih, ki zadevajo varnost hrane, je splošno načelo zakonodaje o živilih potrošnikom zagotoviti podlago za ozaveščeno izbiro živil, ki jih uživajo, in se izogibati vsem drugim praksam, ki bi lahko zavajale potrošnika.</w:t>
      </w:r>
    </w:p>
    <w:p w14:paraId="39C6C1B8" w14:textId="77777777" w:rsidR="00341F8F" w:rsidRPr="001E7C87" w:rsidRDefault="00341F8F" w:rsidP="00EC748B">
      <w:pPr>
        <w:jc w:val="both"/>
        <w:rPr>
          <w:rFonts w:ascii="Arial" w:hAnsi="Arial" w:cs="Arial"/>
          <w:sz w:val="24"/>
          <w:szCs w:val="24"/>
        </w:rPr>
      </w:pPr>
    </w:p>
    <w:p w14:paraId="190279A7" w14:textId="77777777" w:rsidR="00341F8F" w:rsidRPr="001E7C87" w:rsidRDefault="00341F8F" w:rsidP="009D5D83">
      <w:pPr>
        <w:ind w:firstLine="708"/>
        <w:jc w:val="both"/>
        <w:rPr>
          <w:rFonts w:ascii="Arial" w:hAnsi="Arial" w:cs="Arial"/>
          <w:sz w:val="24"/>
          <w:szCs w:val="24"/>
        </w:rPr>
      </w:pPr>
      <w:r>
        <w:rPr>
          <w:rFonts w:ascii="Arial" w:hAnsi="Arial"/>
          <w:sz w:val="24"/>
        </w:rPr>
        <w:t>V zvezi s tem je označevanje živil glavna oblika komunikacije med proizvajalci živil in končnimi potrošniki, zaradi česar je ključno orodje za ozaveščeno izbiro živil, ki jih kupujejo in uživajo.</w:t>
      </w:r>
    </w:p>
    <w:p w14:paraId="0F01ABED" w14:textId="77777777" w:rsidR="00341F8F" w:rsidRPr="001E7C87" w:rsidRDefault="00341F8F" w:rsidP="00EC748B">
      <w:pPr>
        <w:jc w:val="both"/>
        <w:rPr>
          <w:rFonts w:ascii="Arial" w:hAnsi="Arial" w:cs="Arial"/>
          <w:sz w:val="24"/>
          <w:szCs w:val="24"/>
        </w:rPr>
      </w:pPr>
    </w:p>
    <w:p w14:paraId="4E2D55AC"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Uredba (EU) št. 1380/2013 Evropskega parlamenta in Sveta z dne 11. decembra 2013 o skupni ribiški politiki in o spremembi uredb Sveta (ES) št. 1954/2003 in (ES) št. 1224/2009 ter razveljavitvi uredb Sveta (ES) št. 2371/2002 in (ES) št. 639/2004 ter Sklepa Sveta 2004/585/ES določa, da bi morala skupna ribiška politika prispevati k učinkovitemu in preglednemu notranjemu trgu za ribiške proizvode in proizvode iz ribogojstva ter k zagotavljanju enakih konkurenčnih pogojev za tržene ribiške proizvode in proizvode iz ribogojstva ter upoštevati interese potrošnikov in proizvajalcev. </w:t>
      </w:r>
    </w:p>
    <w:p w14:paraId="3C3C98A0" w14:textId="77777777" w:rsidR="00341F8F" w:rsidRPr="001E7C87" w:rsidRDefault="00341F8F" w:rsidP="00EC748B">
      <w:pPr>
        <w:jc w:val="both"/>
        <w:rPr>
          <w:rFonts w:ascii="Arial" w:hAnsi="Arial" w:cs="Arial"/>
          <w:sz w:val="24"/>
          <w:szCs w:val="24"/>
        </w:rPr>
      </w:pPr>
    </w:p>
    <w:p w14:paraId="7BB8169A" w14:textId="72440F18" w:rsidR="00341F8F" w:rsidRPr="001E7C87" w:rsidRDefault="00341F8F" w:rsidP="009D5D83">
      <w:pPr>
        <w:ind w:firstLine="708"/>
        <w:jc w:val="both"/>
        <w:rPr>
          <w:rFonts w:ascii="Arial" w:hAnsi="Arial" w:cs="Arial"/>
          <w:sz w:val="24"/>
          <w:szCs w:val="24"/>
        </w:rPr>
      </w:pPr>
      <w:r>
        <w:rPr>
          <w:rFonts w:ascii="Arial" w:hAnsi="Arial"/>
          <w:sz w:val="24"/>
        </w:rPr>
        <w:t xml:space="preserve">Dejansko Uredba (EU) št. 1380/2013 Evropskega parlamenta in Sveta z dne 11. decembra 2013 določa, da bi morala skupna ureditev trgov izboljšati preglednost in stabilnost trgov, zagotoviti bolj uravnoteženo porazdelitev dodane vrednosti v dobavni verigi sektorja ter izboljšati obveščanje potrošnikov in ozaveščati z obveščanjem in označevanjem, ki zagotavlja razumljive informacije. Natančneje, </w:t>
      </w:r>
      <w:r>
        <w:rPr>
          <w:rFonts w:ascii="Arial" w:hAnsi="Arial"/>
          <w:sz w:val="24"/>
        </w:rPr>
        <w:lastRenderedPageBreak/>
        <w:t>potrošniku mora zagotoviti jasne in izčrpne informacije o poreklu proizvoda in načinu njegove proizvodnje, zlasti z označevanjem in etiketiranjem.</w:t>
      </w:r>
    </w:p>
    <w:p w14:paraId="60480209" w14:textId="77777777" w:rsidR="00341F8F" w:rsidRPr="001E7C87" w:rsidRDefault="00341F8F" w:rsidP="00EC748B">
      <w:pPr>
        <w:jc w:val="both"/>
        <w:rPr>
          <w:rFonts w:ascii="Arial" w:hAnsi="Arial" w:cs="Arial"/>
          <w:sz w:val="24"/>
          <w:szCs w:val="24"/>
        </w:rPr>
      </w:pPr>
    </w:p>
    <w:p w14:paraId="4583094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V zvezi s tem je v Uredbi (EU) št. 1379/2013 Evropskega parlamenta in Sveta z dne 11. decembra 2013 o skupni ureditvi trgov za ribiške proizvode in proizvode iz ribogojstva navedeno, da je treba potrošnikom zagotoviti jasne in celovite informacije, da se potrošnikom omogoči ozaveščeno odločanje. Namen navedene uredbe je doseči visoko raven varovanja zdravja potrošnikov in na koncu zaščititi njihovo pravico do obveščenosti, da lahko sprejemajo ozaveščene odločitve. V ta namen poglavje IV navedene uredbe določa informacije za končne potrošnike, ki se brez poseganja v Uredbo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uporabljajo za ribiške proizvode in proizvode iz ribogojstva, navedene v točkah (a), (b), (c) in (e) Priloge I k SUT. </w:t>
      </w:r>
    </w:p>
    <w:p w14:paraId="4F07EC37" w14:textId="77777777" w:rsidR="00341F8F" w:rsidRPr="001E7C87" w:rsidRDefault="00341F8F" w:rsidP="00EC748B">
      <w:pPr>
        <w:jc w:val="both"/>
        <w:rPr>
          <w:rFonts w:ascii="Arial" w:hAnsi="Arial" w:cs="Arial"/>
          <w:sz w:val="24"/>
          <w:szCs w:val="24"/>
        </w:rPr>
      </w:pPr>
    </w:p>
    <w:p w14:paraId="7DFDEABE"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Natančneje, člen 37 navedene Uredbe (EU) št. 1379/2013 Evropskega parlamenta in Sveta z dne 11. decembra 2013 določa, da mora vsaka država članica za namene obveznega obveščanja potrošnikov objaviti seznam trgovskih imen, sprejetih na njenem ozemlju, skupaj z znanstvenimi imeni za proizvode iz točk (a), (b), (c) in (e) Priloge I k navedeni uredbi. </w:t>
      </w:r>
    </w:p>
    <w:p w14:paraId="11238964" w14:textId="77777777" w:rsidR="00341F8F" w:rsidRPr="001E7C87" w:rsidRDefault="00341F8F" w:rsidP="00EC748B">
      <w:pPr>
        <w:jc w:val="both"/>
        <w:rPr>
          <w:rFonts w:ascii="Arial" w:hAnsi="Arial" w:cs="Arial"/>
          <w:sz w:val="24"/>
          <w:szCs w:val="24"/>
        </w:rPr>
      </w:pPr>
    </w:p>
    <w:p w14:paraId="1B5A794D" w14:textId="77777777" w:rsidR="00341F8F" w:rsidRPr="001E7C87" w:rsidRDefault="00341F8F" w:rsidP="009D5D83">
      <w:pPr>
        <w:ind w:firstLine="708"/>
        <w:jc w:val="both"/>
        <w:rPr>
          <w:rFonts w:ascii="Arial" w:hAnsi="Arial" w:cs="Arial"/>
          <w:sz w:val="24"/>
          <w:szCs w:val="24"/>
        </w:rPr>
      </w:pPr>
      <w:r>
        <w:rPr>
          <w:rFonts w:ascii="Arial" w:hAnsi="Arial"/>
          <w:sz w:val="24"/>
        </w:rPr>
        <w:t>Generalni sekretariat za ribištvo v zvezi s tem objavi letni seznam trgovskih imen vrst v ribištvu in ribogojstvu, sprejetih v Španiji, nazadnje s Sklepom z dne 24. maja 2019.</w:t>
      </w:r>
    </w:p>
    <w:p w14:paraId="78EC4CBF" w14:textId="77777777" w:rsidR="00341F8F" w:rsidRPr="001E7C87" w:rsidRDefault="00341F8F" w:rsidP="00EC748B">
      <w:pPr>
        <w:jc w:val="both"/>
        <w:rPr>
          <w:rFonts w:ascii="Arial" w:hAnsi="Arial" w:cs="Arial"/>
          <w:sz w:val="24"/>
          <w:szCs w:val="24"/>
        </w:rPr>
      </w:pPr>
    </w:p>
    <w:p w14:paraId="1C492A0F" w14:textId="77777777" w:rsidR="00341F8F" w:rsidRPr="001E7C87" w:rsidRDefault="00341F8F" w:rsidP="009D5D83">
      <w:pPr>
        <w:ind w:firstLine="708"/>
        <w:jc w:val="both"/>
        <w:rPr>
          <w:rFonts w:ascii="Arial" w:hAnsi="Arial" w:cs="Arial"/>
          <w:sz w:val="24"/>
          <w:szCs w:val="24"/>
        </w:rPr>
      </w:pPr>
      <w:r>
        <w:rPr>
          <w:rFonts w:ascii="Arial" w:hAnsi="Arial"/>
          <w:sz w:val="24"/>
        </w:rPr>
        <w:t>Vendar ta seznam trgovskih imen ne vključuje poimenovanj, ki se uporabljajo za proizvode iz točke (h) ali (i) navedene Priloge I k Uredbi (EU) št. 1379/2013, tj. pripravljene ali konzervirane ribe, mehkužce, rake in druge vodne nevretenčarje, ki spadajo pod tarifni številki 1604 in 1605 kombinirane nomenklature. Za te proizvode veljajo zahteve glede obveznih informacij iz Uredbe (EU) št. 1169/2011 Evropskega parlamenta in Sveta o zagotavljanju informacij o živilih potrošnikom, zlasti glede poimenovanja živila.</w:t>
      </w:r>
    </w:p>
    <w:p w14:paraId="3DDF3FDD" w14:textId="77777777" w:rsidR="00341F8F" w:rsidRPr="001E7C87" w:rsidRDefault="00341F8F" w:rsidP="00EC748B">
      <w:pPr>
        <w:jc w:val="both"/>
        <w:rPr>
          <w:rFonts w:ascii="Arial" w:hAnsi="Arial" w:cs="Arial"/>
          <w:sz w:val="24"/>
          <w:szCs w:val="24"/>
        </w:rPr>
      </w:pPr>
    </w:p>
    <w:p w14:paraId="38A1E6E4" w14:textId="77777777" w:rsidR="00341F8F" w:rsidRPr="001E7C87" w:rsidRDefault="00341F8F" w:rsidP="009D5D83">
      <w:pPr>
        <w:pStyle w:val="Default"/>
        <w:ind w:firstLine="708"/>
        <w:jc w:val="both"/>
        <w:rPr>
          <w:rFonts w:ascii="Arial" w:hAnsi="Arial" w:cs="Arial"/>
          <w:color w:val="auto"/>
        </w:rPr>
      </w:pPr>
      <w:r>
        <w:rPr>
          <w:rFonts w:ascii="Arial" w:hAnsi="Arial"/>
          <w:color w:val="auto"/>
        </w:rPr>
        <w:t xml:space="preserve">V zvezi s slednjim je treba opozoriti, da so standardizirana poimenovanja, ki se uporabljajo za konzervirane ribiške proizvode, ki se uporabljajo v Španiji, tista, ki so vključena v sedanjo Prilogo IV h Kraljevi uredbi 1521/1984 z dne 1. avgusta 1984 o sprejetju tehničnih in sanitarnih predpisov za ribiške obrate in obrate akvakulture ter ribiške proizvode in proizvode iz ribogojstva, namenjene za prehrano ljudi, ki je bila delno razveljavljena, razen zgoraj navedene Priloge IV, Priloge VII ter členov 3 in 4. V zvezi s tem in glede na čas, ki je potekel, ter v skladu s spremembami evropskih in nacionalnih predpisov o ribištvu, informacijah o živilih in varnosti hrane </w:t>
      </w:r>
      <w:r>
        <w:rPr>
          <w:rFonts w:ascii="Arial" w:hAnsi="Arial"/>
          <w:color w:val="auto"/>
        </w:rPr>
        <w:lastRenderedPageBreak/>
        <w:t xml:space="preserve">organi menijo, da je treba prilagoditi opredelitve pojmov iz navedenih določb v zvezi z oblikami pakiranja, konzerviranja in trženja ribiških proizvodov in proizvodov iz ribogojstva ter delov ribiških proizvodov. Hkrati je treba zgoraj navedeno Prilogo IV h Kraljevi uredbi 1521/1984 z dne 1. avgusta 1984 nadomestiti z določbami nove Priloge k tej kraljevi uredbi. </w:t>
      </w:r>
    </w:p>
    <w:p w14:paraId="362377FE" w14:textId="77777777" w:rsidR="00341F8F" w:rsidRPr="001E7C87" w:rsidRDefault="00341F8F" w:rsidP="00EC748B">
      <w:pPr>
        <w:jc w:val="both"/>
        <w:rPr>
          <w:rFonts w:ascii="Arial" w:hAnsi="Arial" w:cs="Arial"/>
          <w:sz w:val="24"/>
          <w:szCs w:val="24"/>
        </w:rPr>
      </w:pPr>
    </w:p>
    <w:p w14:paraId="09BF29D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Poleg tega je primerno pregledati nekatere predpise, ki jih je treba posodobiti na tem področju, za notranjo skladnost španskega pravnega sistema, zlasti Odredbo z dne 15. oktobra 1985 o sprejetju standarda kakovosti za konzervirane školjke, koritnice in srčanke ter Odredbo z dne 15. oktobra 1985 o sprejetju standarda kakovosti za kuhane in zamrznjene školjke, ki ureja vidike, povezane s poimenovanjem teh proizvodov. </w:t>
      </w:r>
    </w:p>
    <w:p w14:paraId="05B4B310" w14:textId="77777777" w:rsidR="00341F8F" w:rsidRPr="001E7C87" w:rsidRDefault="00341F8F" w:rsidP="00EC748B">
      <w:pPr>
        <w:jc w:val="both"/>
        <w:rPr>
          <w:rFonts w:ascii="Arial" w:hAnsi="Arial" w:cs="Arial"/>
          <w:sz w:val="24"/>
          <w:szCs w:val="24"/>
        </w:rPr>
      </w:pPr>
    </w:p>
    <w:p w14:paraId="004628C2" w14:textId="77777777" w:rsidR="00341F8F" w:rsidRPr="001E7C87" w:rsidRDefault="00341F8F" w:rsidP="009D5D83">
      <w:pPr>
        <w:ind w:firstLine="708"/>
        <w:jc w:val="both"/>
        <w:rPr>
          <w:rFonts w:ascii="Arial" w:hAnsi="Arial" w:cs="Arial"/>
          <w:sz w:val="24"/>
          <w:szCs w:val="24"/>
        </w:rPr>
      </w:pPr>
      <w:r>
        <w:rPr>
          <w:rFonts w:ascii="Arial" w:hAnsi="Arial"/>
          <w:sz w:val="24"/>
        </w:rPr>
        <w:t>V obeh odredbah gre na tem področju za precej stare predpise in nadomestiti ju je treba z vsebino te kraljeve uredbe, pri čemer je treba upoštevati razvoj proizvodnje hrane na enotnem trgu, nove vzorce in navade potrošnje ter končno in predvsem primarno odgovornost nosilcev dejavnosti in gospodarskih subjektov, ki sodelujejo v prehranski verigi, da se zagotovi varnost z zagotavljanjem ustreznih informacij potrošnikom, od primarne proizvodnje do predelave, distribucije in prodaje, kar pomeni, da morajo vsa podjetja v živilskem sektorju zagotoviti varnost svojih proizvodov v fazah prehranske verige, za katere so odgovorni, od proizvodnje do prodaje končnemu potrošniku.</w:t>
      </w:r>
    </w:p>
    <w:p w14:paraId="1E9659F1" w14:textId="77777777" w:rsidR="00341F8F" w:rsidRPr="001E7C87" w:rsidRDefault="00341F8F" w:rsidP="00EC748B">
      <w:pPr>
        <w:jc w:val="both"/>
        <w:rPr>
          <w:rFonts w:ascii="Arial" w:hAnsi="Arial" w:cs="Arial"/>
          <w:sz w:val="24"/>
          <w:szCs w:val="24"/>
        </w:rPr>
      </w:pPr>
    </w:p>
    <w:p w14:paraId="090546A0"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Po drugi strani pa opozarjamo, da so evropski organi sprejeli skupne tržne standarde za nekatere proizvode. To velja za Uredbo Sveta (EGS) št. 1536/92 z dne 9. junija 1992 o skupnih tržnih standardih za konzervirani tun in palamido ter Uredbo Sveta (EGS) št. 2136/89 z dne 21. junija 1989 o določitvi skupnih tržnih standardov za konzervirane sardele. </w:t>
      </w:r>
    </w:p>
    <w:p w14:paraId="2A732259" w14:textId="77777777" w:rsidR="00341F8F" w:rsidRPr="001E7C87" w:rsidRDefault="00341F8F" w:rsidP="00EC748B">
      <w:pPr>
        <w:jc w:val="both"/>
        <w:rPr>
          <w:rFonts w:ascii="Arial" w:hAnsi="Arial" w:cs="Arial"/>
          <w:sz w:val="24"/>
          <w:szCs w:val="24"/>
        </w:rPr>
      </w:pPr>
    </w:p>
    <w:p w14:paraId="1DF968FB" w14:textId="77777777" w:rsidR="00341F8F" w:rsidRPr="001E7C87" w:rsidRDefault="00341F8F" w:rsidP="009D5D83">
      <w:pPr>
        <w:ind w:firstLine="708"/>
        <w:jc w:val="both"/>
        <w:rPr>
          <w:rFonts w:ascii="Arial" w:hAnsi="Arial" w:cs="Arial"/>
          <w:sz w:val="24"/>
          <w:szCs w:val="24"/>
        </w:rPr>
      </w:pPr>
      <w:r>
        <w:rPr>
          <w:rFonts w:ascii="Arial" w:hAnsi="Arial"/>
          <w:sz w:val="24"/>
        </w:rPr>
        <w:t>Soobstoj več različnih seznamov</w:t>
      </w:r>
      <w:r>
        <w:t xml:space="preserve"> </w:t>
      </w:r>
      <w:r>
        <w:rPr>
          <w:rFonts w:ascii="Arial" w:hAnsi="Arial"/>
          <w:sz w:val="24"/>
        </w:rPr>
        <w:t>poimenovanj za različne ribiške proizvode in proizvode iz ribogojstva, skupaj z več skupnimi tržnimi standardi, ki se uporabljajo za določene proizvode, spodbuja organe, da vse te sezname pregledajo in jih preoblikujejo v enotno besedilo, oblikujejo enoten seznam, ki ga lahko Generalni sekretariat za ribištvo učinkovito posodablja, ob upoštevanju znanstvenega in taksonomskega razvoja ter komercialnega in tehnološkega zagona, ki ga je španski sektor predelave užival v zadnjih desetletjih, s pojavom novih proizvodov in postopkov ter hkrati izboljšati pravno varnost za nosilce dejavnosti in potrošnike.</w:t>
      </w:r>
    </w:p>
    <w:p w14:paraId="043D24F4" w14:textId="77777777" w:rsidR="00341F8F" w:rsidRPr="001E7C87" w:rsidRDefault="00341F8F" w:rsidP="00EC748B">
      <w:pPr>
        <w:jc w:val="both"/>
        <w:rPr>
          <w:rFonts w:ascii="Arial" w:hAnsi="Arial" w:cs="Arial"/>
          <w:sz w:val="24"/>
          <w:szCs w:val="24"/>
        </w:rPr>
      </w:pPr>
    </w:p>
    <w:p w14:paraId="38BF47DC"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Po drugi strani člen 75 Zakona št. 3/2001 z dne 26. marca 2001 o nacionalnem morskem ribištvu določa instrumente politike trženja in predelave ribiških proizvodov, vključno z možnostjo sprejetja ukrepov za standardizacijo proizvodov v celotni tržni verigi, s čimer zagotavlja preglednost trga in potrošnikom omogoča ustrezne informacije, zlasti o naravi in poreklu proizvodov. </w:t>
      </w:r>
    </w:p>
    <w:p w14:paraId="1D3484A3" w14:textId="77777777" w:rsidR="00341F8F" w:rsidRPr="001E7C87" w:rsidRDefault="00341F8F" w:rsidP="00EC748B">
      <w:pPr>
        <w:jc w:val="both"/>
        <w:rPr>
          <w:rFonts w:ascii="Arial" w:hAnsi="Arial" w:cs="Arial"/>
          <w:sz w:val="24"/>
          <w:szCs w:val="24"/>
        </w:rPr>
      </w:pPr>
    </w:p>
    <w:p w14:paraId="02D12029" w14:textId="77777777" w:rsidR="00341F8F" w:rsidRPr="001E7C87" w:rsidRDefault="00341F8F" w:rsidP="009D5D83">
      <w:pPr>
        <w:ind w:firstLine="708"/>
        <w:jc w:val="both"/>
        <w:rPr>
          <w:rFonts w:ascii="Arial" w:hAnsi="Arial" w:cs="Arial"/>
          <w:sz w:val="24"/>
          <w:szCs w:val="24"/>
        </w:rPr>
      </w:pPr>
      <w:r>
        <w:rPr>
          <w:rFonts w:ascii="Arial" w:hAnsi="Arial"/>
          <w:sz w:val="24"/>
        </w:rPr>
        <w:lastRenderedPageBreak/>
        <w:t>Določbe te kraljeve uredbe se uporabljajo brez poseganja v splošno živilsko zakonodajo, zlasti Uredbo (EU) št. 1169/2011 z dne 25. oktobra 2011 o zagotavljanju informacij o živilih potrošnikom, Uredbo (EU) št. 1151/2012 z dne 21. novembra 2012 o shemah kakovosti kmetijskih proizvodov in živil, Uredbo (EU) 2018/848 Evropskega parlamenta in Sveta z dne 30. maja 2018 o ekološki pridelavi in označevanju ekoloških proizvodov in razveljavitvi Uredbe Sveta (ES) št. 834/2007 ter zlasti o zakonodaji, ki se nanaša na varnost hrane, prehranske in zdravstvene trditve, na označevanje novih živil, gensko spremenjene organizme, živila, namenjena dojenčkom in majhnim otrokom, živila za posebne zdravstvene namene in popolne prehranske nadomestke za nadzor nad telesno težo. Poleg tega se uporabljajo brez poseganja v kakršne koli prostovoljne informacije, ki jih nosilci dejavnosti lahko navedejo v okviru Uredbe (EU) št. 1379/2013 Evropskega parlamenta in Sveta z dne 11. decembra 2013 in Uredbe (EU) št. 1169/2011 Evropskega parlamenta in Sveta z dne 25. oktobra 2011.</w:t>
      </w:r>
    </w:p>
    <w:p w14:paraId="2BCB6830" w14:textId="77777777" w:rsidR="00341F8F" w:rsidRPr="001E7C87" w:rsidRDefault="00341F8F" w:rsidP="00EC748B">
      <w:pPr>
        <w:jc w:val="both"/>
        <w:rPr>
          <w:rFonts w:ascii="Arial" w:hAnsi="Arial" w:cs="Arial"/>
          <w:sz w:val="24"/>
          <w:szCs w:val="24"/>
        </w:rPr>
      </w:pPr>
    </w:p>
    <w:p w14:paraId="3568C21F" w14:textId="77777777" w:rsidR="00341F8F" w:rsidRPr="001E7C87" w:rsidRDefault="00341F8F" w:rsidP="009D5D83">
      <w:pPr>
        <w:ind w:firstLine="708"/>
        <w:jc w:val="both"/>
        <w:rPr>
          <w:rFonts w:ascii="Arial" w:hAnsi="Arial" w:cs="Arial"/>
          <w:sz w:val="24"/>
          <w:szCs w:val="24"/>
        </w:rPr>
      </w:pPr>
      <w:r>
        <w:rPr>
          <w:rFonts w:ascii="Arial" w:hAnsi="Arial"/>
          <w:sz w:val="24"/>
        </w:rPr>
        <w:t>Za racionalizacijo postopkov za odobritev zahtev za uskladitev seznama z zakonodajno hierarhijo Kraljeva uredba določa nadaljnji mehanizem za posodobitve, ob upoštevanju razkritja in pravne varnosti za nosilce dejavnosti, ki se vsako leto določi v vrstnem redu, ki posodablja sedanjo Prilogo, da se zagotovi ustrezno obveščanje, in sicer brez poseganja v pooblastila organov, da po potrebi in po uradni dolžnosti uvedejo spremembe seznama.</w:t>
      </w:r>
    </w:p>
    <w:p w14:paraId="0EEBF116" w14:textId="77777777" w:rsidR="00341F8F" w:rsidRPr="001E7C87" w:rsidRDefault="00341F8F" w:rsidP="00EC748B">
      <w:pPr>
        <w:jc w:val="both"/>
        <w:rPr>
          <w:rFonts w:ascii="Arial" w:hAnsi="Arial" w:cs="Arial"/>
          <w:sz w:val="24"/>
          <w:szCs w:val="24"/>
        </w:rPr>
      </w:pPr>
    </w:p>
    <w:p w14:paraId="0C8C99F5"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Ta uredba je bila v skladu z Direktivo (EU) 2015/1535 Evropskega parlamenta in Sveta z dne 9. septembra 2015 o določitvi postopka za zbiranje informacij na področju tehničnih predpisov in pravil za storitve informacijske družbe ter Kraljevo uredbo 1337/1999 z dne 31. julija 1999, ki ureja zagotavljanje informacij na področju tehničnih predpisov in standardov ter pravil o storitvah informacijske družbe, predložena Evropski komisiji in drugim državam članicam. </w:t>
      </w:r>
    </w:p>
    <w:p w14:paraId="08FB11FE" w14:textId="77777777" w:rsidR="00341F8F" w:rsidRPr="001E7C87" w:rsidRDefault="00341F8F" w:rsidP="00EC748B">
      <w:pPr>
        <w:jc w:val="both"/>
        <w:rPr>
          <w:rFonts w:ascii="Arial" w:hAnsi="Arial" w:cs="Arial"/>
          <w:sz w:val="24"/>
          <w:szCs w:val="24"/>
        </w:rPr>
      </w:pPr>
    </w:p>
    <w:p w14:paraId="22EDE36A" w14:textId="77777777" w:rsidR="00341F8F" w:rsidRPr="001E7C87" w:rsidRDefault="00341F8F" w:rsidP="009D5D83">
      <w:pPr>
        <w:ind w:firstLine="708"/>
        <w:jc w:val="both"/>
        <w:rPr>
          <w:rFonts w:ascii="Arial" w:hAnsi="Arial" w:cs="Arial"/>
          <w:sz w:val="24"/>
          <w:szCs w:val="24"/>
        </w:rPr>
      </w:pPr>
      <w:r>
        <w:rPr>
          <w:rFonts w:ascii="Arial" w:hAnsi="Arial"/>
          <w:sz w:val="24"/>
        </w:rPr>
        <w:t>Vsebina te kraljeve uredbe izpolnjuje načela dobrega upravljanja iz člena 129 Zakona št. 39/2015 z dne 1. oktobra 2015 o splošnih upravnih postopkih v javni upravi. V skladu z načeli nujnosti in učinkovitosti je ta uredba upravičena s potrebo po sprejetju ustreznega okvira za poimenovanja konzerviranih ali pripravljenih živil in trgovskih imen, sprejetih v Španiji za ribiške proizvode in proizvode iz ribogojstva, v skladu z določbami evropskega prava,</w:t>
      </w:r>
      <w:r>
        <w:t xml:space="preserve"> </w:t>
      </w:r>
      <w:r>
        <w:rPr>
          <w:rFonts w:ascii="Arial" w:hAnsi="Arial"/>
          <w:sz w:val="24"/>
        </w:rPr>
        <w:t>in izpolnjuje tudi potrebo iz člena 37 Uredbe (EU) št. 1379/2013 Evropskega parlamenta in Sveta z dne 11. decembra 2013. Prav tako izpolnjuje načeli učinkovitosti in sorazmernosti z zagotavljanjem ravni ureditve, ki je nujno potrebna za doseganje zastavljenih ciljev. V skladu z načelom preglednosti in kot del javne obravnave je postopek priprave te uredbe vključeval posvetovanja z avtonomnimi skupnostmi in subjekti, ki zastopajo prizadete sektorje. Nazadnje, ta kraljeva uredba spoštuje načelo pravne varnosti, saj ohranja skladnost s preostalim veljavnim pravnim okvirom in nosilcem dejavnosti zagotavlja potrebna prehodna obdobja za prilagoditev.</w:t>
      </w:r>
    </w:p>
    <w:p w14:paraId="1B3A1E72" w14:textId="77777777" w:rsidR="00341F8F" w:rsidRPr="00D15726" w:rsidRDefault="00341F8F" w:rsidP="00EC748B">
      <w:pPr>
        <w:jc w:val="both"/>
        <w:rPr>
          <w:rFonts w:ascii="Arial" w:hAnsi="Arial" w:cs="Arial"/>
          <w:sz w:val="24"/>
          <w:szCs w:val="24"/>
        </w:rPr>
      </w:pPr>
    </w:p>
    <w:p w14:paraId="1FAEB317" w14:textId="77777777" w:rsidR="00341F8F" w:rsidRPr="001E7C87" w:rsidRDefault="00341F8F" w:rsidP="009D5D83">
      <w:pPr>
        <w:ind w:firstLine="708"/>
        <w:jc w:val="both"/>
        <w:rPr>
          <w:rFonts w:ascii="Arial" w:hAnsi="Arial" w:cs="Arial"/>
          <w:sz w:val="24"/>
          <w:szCs w:val="24"/>
        </w:rPr>
      </w:pPr>
      <w:r>
        <w:rPr>
          <w:rFonts w:ascii="Arial" w:hAnsi="Arial"/>
          <w:sz w:val="24"/>
        </w:rPr>
        <w:lastRenderedPageBreak/>
        <w:t xml:space="preserve">Ta uredba vključuje tudi model medupravnega sodelovanja, ki priznava pristojnost države in avtonomnih skupnosti ter zagotavlja ustrezno sodelovanje obeh organov. Tako je v skladu z ustrezno evropsko zakonodajo država kot višji organ pristojna za spodbujanje enotnega seznama trgovskih imen za celotno državo. Ta seznam vključuje seznam trgovskih imen, ki se uporabljajo na celotnem nacionalnem ozemlju, sprejet v skladu s to kraljevo uredbo, in vse sezname, ki jih pristojni organi avtonomnih skupnosti sprejmejo za trgovska imena, sprejeta na njihovem ozemlju, ki bodo nacionalne sezname dopolnjevale, vendar jih nikoli ne bodo nadomestile. Ti seznami morajo biti objavljeni tudi v njihovih uradnih listih, januarja vsako leto pa morajo pristojni organi avtonomnih skupnosti obvestiti Generalni sekretariat za ribištvo o sklepih o sprejetju teh dopolnilnih seznamov za pripravo in objavo v zgoraj navedenem letnem vrstnem redu, da se ta poimenovanja posodabljajo ter zagotovijo pravna varnost in varstvo interesov potrošnikov. </w:t>
      </w:r>
    </w:p>
    <w:p w14:paraId="0C192B43" w14:textId="77777777" w:rsidR="00341F8F" w:rsidRPr="001E7C87" w:rsidRDefault="00341F8F" w:rsidP="00EC748B">
      <w:pPr>
        <w:jc w:val="both"/>
        <w:rPr>
          <w:rFonts w:ascii="Arial" w:hAnsi="Arial" w:cs="Arial"/>
          <w:sz w:val="24"/>
          <w:szCs w:val="24"/>
        </w:rPr>
      </w:pPr>
    </w:p>
    <w:p w14:paraId="3C9D5BC4" w14:textId="77777777" w:rsidR="00341F8F" w:rsidRPr="001E7C87" w:rsidRDefault="00341F8F" w:rsidP="009D5D83">
      <w:pPr>
        <w:ind w:firstLine="708"/>
        <w:jc w:val="both"/>
        <w:rPr>
          <w:rFonts w:ascii="Arial" w:hAnsi="Arial" w:cs="Arial"/>
          <w:sz w:val="24"/>
          <w:szCs w:val="24"/>
        </w:rPr>
      </w:pPr>
      <w:r>
        <w:rPr>
          <w:rFonts w:ascii="Arial" w:hAnsi="Arial"/>
          <w:sz w:val="24"/>
        </w:rPr>
        <w:t>Postopek priprave te uredbe</w:t>
      </w:r>
      <w:r>
        <w:rPr>
          <w:sz w:val="24"/>
        </w:rPr>
        <w:t xml:space="preserve"> </w:t>
      </w:r>
      <w:r>
        <w:rPr>
          <w:rFonts w:ascii="Arial" w:hAnsi="Arial"/>
          <w:sz w:val="24"/>
        </w:rPr>
        <w:t>je zaključil obvezne postopke predhodnega javnega posvetovanja, obravnave in obveščanja. Poleg tega so se organi posvetovali z avtonomnimi skupnostmi in subjekti, ki zastopajo prizadete sektorje, medresorski odbor za ravnanje z živili pa je izdal obvezno poročilo.</w:t>
      </w:r>
    </w:p>
    <w:p w14:paraId="7BD65168" w14:textId="77777777" w:rsidR="00341F8F" w:rsidRPr="001E7C87" w:rsidRDefault="00341F8F" w:rsidP="00EC748B">
      <w:pPr>
        <w:jc w:val="both"/>
        <w:rPr>
          <w:rFonts w:ascii="Arial" w:hAnsi="Arial" w:cs="Arial"/>
          <w:sz w:val="24"/>
          <w:szCs w:val="24"/>
        </w:rPr>
      </w:pPr>
    </w:p>
    <w:p w14:paraId="67FDEF80" w14:textId="77777777" w:rsidR="00341F8F" w:rsidRPr="001E7C87" w:rsidRDefault="00341F8F" w:rsidP="009D5D83">
      <w:pPr>
        <w:ind w:firstLine="708"/>
        <w:jc w:val="both"/>
        <w:rPr>
          <w:rFonts w:ascii="Arial" w:hAnsi="Arial" w:cs="Arial"/>
          <w:sz w:val="24"/>
          <w:szCs w:val="24"/>
        </w:rPr>
      </w:pPr>
      <w:r>
        <w:rPr>
          <w:rFonts w:ascii="Arial" w:hAnsi="Arial"/>
          <w:sz w:val="24"/>
        </w:rPr>
        <w:t>Člen 149(1)(13) španske ustave je pravna podlaga za sprejetje te uredbe s Kraljevo uredbo kot temeljno uredbo. V skladu s sodno prakso Ustavnega sodišča to temelji na izrazito tehnični naravi namena Uredbe in na potrebi po vzpostavitvi enotnega regulativnega okvira, ki bo veljal na celotnem nacionalnem ozemlju in zagotavljal enotno obravnavo vseh proizvajalcev. Prav tako je njeno sprejetje v skladu z izključnimi pristojnostmi države na področju zunanje trgovine za tovrstne odnose v skladu s členom 149(1)(10).</w:t>
      </w:r>
    </w:p>
    <w:p w14:paraId="13D9F0EC" w14:textId="77777777" w:rsidR="00341F8F" w:rsidRPr="00D15726" w:rsidRDefault="00341F8F" w:rsidP="00EC748B">
      <w:pPr>
        <w:jc w:val="both"/>
        <w:rPr>
          <w:rFonts w:ascii="Arial" w:hAnsi="Arial" w:cs="Arial"/>
          <w:sz w:val="24"/>
          <w:szCs w:val="24"/>
        </w:rPr>
      </w:pPr>
    </w:p>
    <w:p w14:paraId="2AFC4508" w14:textId="66216D7B" w:rsidR="00341F8F" w:rsidRPr="001E7C87" w:rsidRDefault="00341F8F" w:rsidP="009D5D83">
      <w:pPr>
        <w:ind w:firstLine="708"/>
        <w:jc w:val="both"/>
        <w:rPr>
          <w:rFonts w:ascii="Arial" w:hAnsi="Arial" w:cs="Arial"/>
          <w:sz w:val="24"/>
          <w:szCs w:val="24"/>
        </w:rPr>
      </w:pPr>
      <w:r>
        <w:rPr>
          <w:rFonts w:ascii="Arial" w:hAnsi="Arial"/>
          <w:sz w:val="24"/>
        </w:rPr>
        <w:t>Na podlagi navedenega in na predlog ministra za kmetijstvo, ribištvo in prehrano ter ministra za varstvo potrošnikov, po predhodnem soglasju ministra za finance in javno upravo, ……………….. z Državnim svetom in po razpravi Svet ministrov na seji xx xxxx 2019,</w:t>
      </w:r>
    </w:p>
    <w:p w14:paraId="2AF11FB2" w14:textId="77777777" w:rsidR="00341F8F" w:rsidRPr="001E7C87" w:rsidRDefault="00341F8F" w:rsidP="00EC748B">
      <w:pPr>
        <w:jc w:val="both"/>
        <w:rPr>
          <w:rFonts w:ascii="Arial" w:hAnsi="Arial" w:cs="Arial"/>
          <w:sz w:val="24"/>
          <w:szCs w:val="24"/>
        </w:rPr>
      </w:pPr>
    </w:p>
    <w:p w14:paraId="7F59B6B1" w14:textId="77777777" w:rsidR="00341F8F" w:rsidRPr="001E7C87" w:rsidRDefault="00341F8F" w:rsidP="00EC748B">
      <w:pPr>
        <w:jc w:val="both"/>
        <w:rPr>
          <w:rFonts w:ascii="Arial" w:hAnsi="Arial" w:cs="Arial"/>
          <w:sz w:val="24"/>
          <w:szCs w:val="24"/>
        </w:rPr>
      </w:pPr>
    </w:p>
    <w:p w14:paraId="2FC2ABFF" w14:textId="77777777" w:rsidR="00341F8F" w:rsidRPr="001E7C87" w:rsidRDefault="00341F8F" w:rsidP="00EC748B">
      <w:pPr>
        <w:jc w:val="both"/>
        <w:rPr>
          <w:rFonts w:ascii="Arial" w:hAnsi="Arial" w:cs="Arial"/>
          <w:b/>
          <w:sz w:val="24"/>
          <w:szCs w:val="24"/>
        </w:rPr>
      </w:pPr>
      <w:r>
        <w:rPr>
          <w:rFonts w:ascii="Arial" w:hAnsi="Arial"/>
          <w:b/>
          <w:sz w:val="24"/>
        </w:rPr>
        <w:t>ODREJAM NASLEDNJE</w:t>
      </w:r>
    </w:p>
    <w:p w14:paraId="5A4D2DAD" w14:textId="77777777" w:rsidR="00341F8F" w:rsidRPr="001E7C87" w:rsidRDefault="00341F8F" w:rsidP="00EC748B">
      <w:pPr>
        <w:jc w:val="both"/>
        <w:rPr>
          <w:rFonts w:ascii="Arial" w:hAnsi="Arial" w:cs="Arial"/>
          <w:b/>
          <w:sz w:val="24"/>
          <w:szCs w:val="24"/>
        </w:rPr>
      </w:pPr>
    </w:p>
    <w:p w14:paraId="5DDE3018" w14:textId="77777777" w:rsidR="00341F8F" w:rsidRPr="009D5D83" w:rsidRDefault="00341F8F" w:rsidP="00EC748B">
      <w:pPr>
        <w:jc w:val="both"/>
        <w:rPr>
          <w:rFonts w:ascii="Arial" w:hAnsi="Arial" w:cs="Arial"/>
          <w:b/>
          <w:sz w:val="24"/>
          <w:szCs w:val="24"/>
        </w:rPr>
      </w:pPr>
      <w:r>
        <w:rPr>
          <w:rFonts w:ascii="Arial" w:hAnsi="Arial"/>
          <w:b/>
          <w:sz w:val="24"/>
        </w:rPr>
        <w:t xml:space="preserve">Člen 1. </w:t>
      </w:r>
      <w:r>
        <w:rPr>
          <w:rFonts w:ascii="Arial" w:hAnsi="Arial"/>
          <w:b/>
          <w:i/>
          <w:sz w:val="24"/>
        </w:rPr>
        <w:t>Cilj</w:t>
      </w:r>
      <w:r>
        <w:rPr>
          <w:rFonts w:ascii="Arial" w:hAnsi="Arial"/>
          <w:b/>
          <w:sz w:val="24"/>
        </w:rPr>
        <w:t xml:space="preserve"> </w:t>
      </w:r>
    </w:p>
    <w:p w14:paraId="2FE7F84A" w14:textId="77777777" w:rsidR="00341F8F" w:rsidRPr="001E7C87" w:rsidRDefault="00341F8F" w:rsidP="00EC748B">
      <w:pPr>
        <w:jc w:val="both"/>
        <w:rPr>
          <w:rFonts w:ascii="Arial" w:hAnsi="Arial" w:cs="Arial"/>
          <w:sz w:val="24"/>
          <w:szCs w:val="24"/>
        </w:rPr>
      </w:pPr>
    </w:p>
    <w:p w14:paraId="712CF41D" w14:textId="20D920A9" w:rsidR="00341F8F" w:rsidRPr="009D5D83" w:rsidRDefault="009D5D83" w:rsidP="009D5D83">
      <w:pPr>
        <w:jc w:val="both"/>
        <w:rPr>
          <w:rFonts w:ascii="Arial" w:hAnsi="Arial" w:cs="Arial"/>
          <w:sz w:val="24"/>
          <w:szCs w:val="24"/>
        </w:rPr>
      </w:pPr>
      <w:r>
        <w:rPr>
          <w:rFonts w:ascii="Arial" w:hAnsi="Arial"/>
          <w:sz w:val="24"/>
        </w:rPr>
        <w:t>1. Namen te kraljeve uredbe je:</w:t>
      </w:r>
    </w:p>
    <w:p w14:paraId="649DF671" w14:textId="77777777" w:rsidR="00341F8F" w:rsidRPr="001E7C87" w:rsidRDefault="00341F8F" w:rsidP="00EC748B">
      <w:pPr>
        <w:pStyle w:val="ListParagraph"/>
        <w:ind w:left="360"/>
        <w:jc w:val="both"/>
        <w:rPr>
          <w:rFonts w:ascii="Arial" w:hAnsi="Arial" w:cs="Arial"/>
          <w:sz w:val="24"/>
          <w:szCs w:val="24"/>
        </w:rPr>
      </w:pPr>
    </w:p>
    <w:p w14:paraId="0C62A754" w14:textId="45A0921E" w:rsidR="00341F8F" w:rsidRPr="00E6403A" w:rsidRDefault="00341F8F" w:rsidP="009D5D83">
      <w:pPr>
        <w:pStyle w:val="ListParagraph"/>
        <w:numPr>
          <w:ilvl w:val="0"/>
          <w:numId w:val="3"/>
        </w:numPr>
        <w:jc w:val="both"/>
        <w:rPr>
          <w:rFonts w:ascii="Arial" w:hAnsi="Arial" w:cs="Arial"/>
          <w:sz w:val="24"/>
          <w:szCs w:val="24"/>
        </w:rPr>
      </w:pPr>
      <w:r>
        <w:rPr>
          <w:rFonts w:ascii="Arial" w:hAnsi="Arial"/>
          <w:sz w:val="24"/>
        </w:rPr>
        <w:t xml:space="preserve">določiti nacionalna trgovska imena, sprejeta v Španiji za ribiške proizvode in proizvode iz ribogojstva, vključene v točke (a), (b), (c) in (e) Priloge I k Uredbi (EU) št. 1379/2013 Evropskega parlamenta in Sveta z dne 11. decembra 2013 o skupni ureditvi trgov za ribiške proizvode in proizvode iz ribogojstva, da se zagotovijo obvezne informacije v skladu s členom 35 navedene uredbe in zberejo vsa trgovska imena, ki so jih na svojih ozemljih </w:t>
      </w:r>
      <w:r>
        <w:rPr>
          <w:rFonts w:ascii="Arial" w:hAnsi="Arial"/>
          <w:sz w:val="24"/>
        </w:rPr>
        <w:lastRenderedPageBreak/>
        <w:t>sprejele različne avtonomne skupnosti, da se dopolnijo trgovska imena, sprejeta na nacionalni ravni;</w:t>
      </w:r>
    </w:p>
    <w:p w14:paraId="5AA55534" w14:textId="437C7FFE" w:rsidR="00472084" w:rsidRPr="009D5D83" w:rsidRDefault="00341F8F" w:rsidP="009D5D83">
      <w:pPr>
        <w:pStyle w:val="ListParagraph"/>
        <w:numPr>
          <w:ilvl w:val="0"/>
          <w:numId w:val="3"/>
        </w:numPr>
        <w:jc w:val="both"/>
        <w:rPr>
          <w:rFonts w:ascii="Arial" w:hAnsi="Arial" w:cs="Arial"/>
          <w:sz w:val="24"/>
          <w:szCs w:val="24"/>
        </w:rPr>
      </w:pPr>
      <w:r>
        <w:rPr>
          <w:rFonts w:ascii="Arial" w:hAnsi="Arial"/>
          <w:sz w:val="24"/>
        </w:rPr>
        <w:t>določiti poimenovanja konzerviranih ali pripravljenih živil, sprejeta v Španiji za ribiške proizvode in proizvode iz ribogojstva v točkah (h) in (i) Priloge I k Uredbi (EU) št. 1379/2013 Evropskega parlamenta in Sveta z dne 11. decembra 2013, da se zagotovijo obvezne informacije o poimenovanju živil v skladu s členom 17 Uredbe (EU) št. 1169/2011 Evropskega parlamenta in Sveta z dne 25. oktobra 2011 o zagotavljanju informacij o živilih potrošnikom.</w:t>
      </w:r>
    </w:p>
    <w:p w14:paraId="13C29F35" w14:textId="77777777" w:rsidR="00472084" w:rsidRPr="001E7C87" w:rsidRDefault="00472084" w:rsidP="00472084">
      <w:pPr>
        <w:pStyle w:val="ListParagraph"/>
        <w:jc w:val="both"/>
        <w:rPr>
          <w:rFonts w:ascii="Arial" w:hAnsi="Arial" w:cs="Arial"/>
          <w:sz w:val="24"/>
          <w:szCs w:val="24"/>
        </w:rPr>
      </w:pPr>
    </w:p>
    <w:p w14:paraId="2C627CA3" w14:textId="5694CFDA" w:rsidR="00341F8F" w:rsidRPr="009D5D83" w:rsidRDefault="009D5D83" w:rsidP="009D5D83">
      <w:pPr>
        <w:jc w:val="both"/>
        <w:rPr>
          <w:rFonts w:ascii="Arial" w:hAnsi="Arial" w:cs="Arial"/>
          <w:sz w:val="24"/>
          <w:szCs w:val="24"/>
        </w:rPr>
      </w:pPr>
      <w:r>
        <w:rPr>
          <w:rFonts w:ascii="Arial" w:hAnsi="Arial"/>
          <w:sz w:val="24"/>
        </w:rPr>
        <w:t>2. Nacionalna trgovska imena in imena konzerviranih ali pripravljenih živil s seznama se štejejo za prodajna imena na celotnem nacionalnem ozemlju. Vendar trgovska imena v različnih avtonomnih skupnostih, ki so na seznamu, dopolnjujejo trgovsko ime na njihovem ozemlju in ne nadomeščajo nacionalnih imen.</w:t>
      </w:r>
    </w:p>
    <w:p w14:paraId="0FEF7532" w14:textId="77777777" w:rsidR="00341F8F" w:rsidRPr="009D5D83" w:rsidRDefault="00341F8F" w:rsidP="009D5D83">
      <w:pPr>
        <w:jc w:val="both"/>
        <w:rPr>
          <w:rFonts w:ascii="Arial" w:hAnsi="Arial" w:cs="Arial"/>
          <w:sz w:val="24"/>
          <w:szCs w:val="24"/>
        </w:rPr>
      </w:pPr>
    </w:p>
    <w:p w14:paraId="706FC2D2" w14:textId="77777777" w:rsidR="00341F8F" w:rsidRPr="009D5D83" w:rsidRDefault="00341F8F" w:rsidP="00EC748B">
      <w:pPr>
        <w:jc w:val="both"/>
        <w:rPr>
          <w:rFonts w:ascii="Arial" w:hAnsi="Arial" w:cs="Arial"/>
          <w:b/>
          <w:sz w:val="24"/>
          <w:szCs w:val="24"/>
        </w:rPr>
      </w:pPr>
      <w:r>
        <w:rPr>
          <w:rFonts w:ascii="Arial" w:hAnsi="Arial"/>
          <w:b/>
          <w:sz w:val="24"/>
        </w:rPr>
        <w:t xml:space="preserve">Člen 2. </w:t>
      </w:r>
      <w:r>
        <w:rPr>
          <w:rFonts w:ascii="Arial" w:hAnsi="Arial"/>
          <w:b/>
          <w:i/>
          <w:sz w:val="24"/>
        </w:rPr>
        <w:t>Izrazi in opredelitve pojmov</w:t>
      </w:r>
      <w:r>
        <w:rPr>
          <w:rFonts w:ascii="Arial" w:hAnsi="Arial"/>
          <w:b/>
          <w:sz w:val="24"/>
        </w:rPr>
        <w:t xml:space="preserve"> </w:t>
      </w:r>
    </w:p>
    <w:p w14:paraId="0A91F352" w14:textId="77777777" w:rsidR="00341F8F" w:rsidRPr="001E7C87" w:rsidRDefault="00341F8F" w:rsidP="00EC748B">
      <w:pPr>
        <w:jc w:val="both"/>
        <w:rPr>
          <w:rFonts w:ascii="Arial" w:hAnsi="Arial" w:cs="Arial"/>
          <w:sz w:val="24"/>
          <w:szCs w:val="24"/>
        </w:rPr>
      </w:pPr>
    </w:p>
    <w:p w14:paraId="1C303C2D" w14:textId="34F52F97" w:rsidR="00341F8F" w:rsidRPr="009D5D83" w:rsidRDefault="009D5D83" w:rsidP="009D5D83">
      <w:pPr>
        <w:jc w:val="both"/>
        <w:rPr>
          <w:rFonts w:ascii="Arial" w:hAnsi="Arial" w:cs="Arial"/>
          <w:sz w:val="24"/>
          <w:szCs w:val="24"/>
        </w:rPr>
      </w:pPr>
      <w:r>
        <w:rPr>
          <w:rFonts w:ascii="Arial" w:hAnsi="Arial"/>
          <w:sz w:val="24"/>
        </w:rPr>
        <w:t>1. Za namene te kraljeve uredbe se uporabljajo opredelitve pojmov v evropski in nacionalni zakonodaji o ribištvu, informacijah o živilih in varnosti hrane.</w:t>
      </w:r>
    </w:p>
    <w:p w14:paraId="01814459" w14:textId="77777777" w:rsidR="00341F8F" w:rsidRPr="001E7C87" w:rsidRDefault="00341F8F" w:rsidP="00EC748B">
      <w:pPr>
        <w:jc w:val="both"/>
        <w:rPr>
          <w:rFonts w:ascii="Arial" w:hAnsi="Arial" w:cs="Arial"/>
          <w:sz w:val="24"/>
          <w:szCs w:val="24"/>
        </w:rPr>
      </w:pPr>
    </w:p>
    <w:p w14:paraId="5727AE12" w14:textId="4607695C" w:rsidR="00341F8F" w:rsidRPr="009D5D83" w:rsidRDefault="009D5D83" w:rsidP="009D5D83">
      <w:pPr>
        <w:jc w:val="both"/>
        <w:rPr>
          <w:rFonts w:ascii="Arial" w:hAnsi="Arial" w:cs="Arial"/>
          <w:sz w:val="24"/>
          <w:szCs w:val="24"/>
        </w:rPr>
      </w:pPr>
      <w:r>
        <w:rPr>
          <w:rFonts w:ascii="Arial" w:hAnsi="Arial"/>
          <w:sz w:val="24"/>
        </w:rPr>
        <w:t xml:space="preserve">2. Poleg tega se za namene te kraljeve uredbe uporabljajo opredelitve iz členov 3 in 4 Kraljeve uredbe 1521/1984 z dne 1. avgusta 1984 o sprejetju tehničnih in sanitarnih predpisov za ribiške obrate in obrate akvakulture ter ribiške proizvode in proizvode iz ribogojstva, namenjene za prehrano ljudi. </w:t>
      </w:r>
    </w:p>
    <w:p w14:paraId="4DD895D3" w14:textId="77777777" w:rsidR="00341F8F" w:rsidRPr="001E7C87" w:rsidRDefault="00341F8F" w:rsidP="00500755">
      <w:pPr>
        <w:jc w:val="both"/>
        <w:rPr>
          <w:rFonts w:ascii="Arial" w:hAnsi="Arial" w:cs="Arial"/>
          <w:sz w:val="24"/>
          <w:szCs w:val="24"/>
        </w:rPr>
      </w:pPr>
    </w:p>
    <w:p w14:paraId="08F8AA47" w14:textId="77777777" w:rsidR="00341F8F" w:rsidRPr="009D5D83" w:rsidRDefault="00341F8F" w:rsidP="00EC748B">
      <w:pPr>
        <w:jc w:val="both"/>
        <w:rPr>
          <w:rFonts w:ascii="Arial" w:hAnsi="Arial" w:cs="Arial"/>
          <w:b/>
          <w:i/>
          <w:sz w:val="24"/>
          <w:szCs w:val="24"/>
        </w:rPr>
      </w:pPr>
      <w:r>
        <w:rPr>
          <w:rFonts w:ascii="Arial" w:hAnsi="Arial"/>
          <w:b/>
          <w:sz w:val="24"/>
        </w:rPr>
        <w:t xml:space="preserve">Člen 3. </w:t>
      </w:r>
      <w:r>
        <w:rPr>
          <w:rFonts w:ascii="Arial" w:hAnsi="Arial"/>
          <w:b/>
          <w:i/>
          <w:sz w:val="24"/>
        </w:rPr>
        <w:t>Predpogoj za prodajo ribiških proizvodov in proizvodov iz ribogojstva končnim potrošnikom ali skupinam</w:t>
      </w:r>
    </w:p>
    <w:p w14:paraId="46A92B7A" w14:textId="77777777" w:rsidR="00E130BB" w:rsidRDefault="00E130BB" w:rsidP="00E130BB">
      <w:pPr>
        <w:jc w:val="both"/>
        <w:rPr>
          <w:rFonts w:ascii="Arial" w:hAnsi="Arial" w:cs="Arial"/>
          <w:b/>
          <w:sz w:val="24"/>
          <w:szCs w:val="24"/>
        </w:rPr>
      </w:pPr>
    </w:p>
    <w:p w14:paraId="62F5BE4F" w14:textId="2A98E504" w:rsidR="00341F8F" w:rsidRPr="00E6403A" w:rsidRDefault="006F1DD6" w:rsidP="00E130BB">
      <w:pPr>
        <w:jc w:val="both"/>
        <w:rPr>
          <w:rFonts w:ascii="Arial" w:hAnsi="Arial" w:cs="Arial"/>
          <w:sz w:val="24"/>
          <w:szCs w:val="24"/>
        </w:rPr>
      </w:pPr>
      <w:r>
        <w:rPr>
          <w:rFonts w:ascii="Arial" w:hAnsi="Arial"/>
          <w:sz w:val="24"/>
        </w:rPr>
        <w:t>1. Ribiški proizvodi in proizvodi iz ribogojstva iz člena 1(1) se lahko ponudijo v prodajo končnim potrošnikom ali skupinam le, če je na oznaki ali etiketi navedeno nacionalno trgovsko ime ali poimenovanje konzerviranega ali pripravljenega živila, ki je v Španiji sprejeto za ribiške proizvode in proizvode iz ribogojstva, navedene na seznamu v Prilogi. Kadar je to primerno, lahko organi dodajo tudi tiste, ki so jih avtonomne skupnosti sprejele na svojem ozemlju, kot dodatek k nacionalnim. Znanstveno ime na seznamu je vedno tisto, ki ga vsebuje podatkovna zbirka ASFIS Organizacije za prehrano in kmetijstvo (FAO).</w:t>
      </w:r>
    </w:p>
    <w:p w14:paraId="0892D87C" w14:textId="77777777" w:rsidR="004F5D4B" w:rsidRPr="00E6403A" w:rsidRDefault="004F5D4B" w:rsidP="00EC748B">
      <w:pPr>
        <w:jc w:val="both"/>
        <w:rPr>
          <w:rFonts w:ascii="Arial" w:hAnsi="Arial" w:cs="Arial"/>
          <w:sz w:val="24"/>
          <w:szCs w:val="24"/>
        </w:rPr>
      </w:pPr>
    </w:p>
    <w:p w14:paraId="675921B2" w14:textId="63CEFB38" w:rsidR="00341F8F" w:rsidRDefault="00A977D2" w:rsidP="00EC748B">
      <w:pPr>
        <w:jc w:val="both"/>
        <w:rPr>
          <w:rFonts w:ascii="Arial" w:hAnsi="Arial"/>
          <w:sz w:val="24"/>
        </w:rPr>
      </w:pPr>
      <w:r>
        <w:rPr>
          <w:rFonts w:ascii="Arial" w:hAnsi="Arial"/>
          <w:sz w:val="24"/>
        </w:rPr>
        <w:t>2. Če Priloga ne določa nobenega imena za konzervirano ali pripravljeno živilo, sprejeto v Španiji za znanstveno ime, in želi nosilec dejavnosti na nacionalnem ozemlju tržiti konzerviran ali pripravljen proizvod, izdelan iz te vrste, pred trženjem proizvoda, kot je določeno v členu 5, zahteva njegovo uvrstitev v Prilogo.</w:t>
      </w:r>
    </w:p>
    <w:p w14:paraId="16887BB9" w14:textId="77777777" w:rsidR="00DE1B43" w:rsidRPr="001E7C87" w:rsidRDefault="00DE1B43" w:rsidP="00EC748B">
      <w:pPr>
        <w:jc w:val="both"/>
        <w:rPr>
          <w:rFonts w:ascii="Arial" w:hAnsi="Arial" w:cs="Arial"/>
          <w:sz w:val="24"/>
          <w:szCs w:val="24"/>
        </w:rPr>
      </w:pPr>
    </w:p>
    <w:p w14:paraId="616E8826" w14:textId="77777777" w:rsidR="00341F8F" w:rsidRPr="009D5D83" w:rsidRDefault="00341F8F" w:rsidP="00D15726">
      <w:pPr>
        <w:keepNext/>
        <w:keepLines/>
        <w:jc w:val="both"/>
        <w:rPr>
          <w:rFonts w:ascii="Arial" w:hAnsi="Arial" w:cs="Arial"/>
          <w:b/>
          <w:i/>
          <w:sz w:val="24"/>
          <w:szCs w:val="24"/>
        </w:rPr>
      </w:pPr>
      <w:r>
        <w:rPr>
          <w:rFonts w:ascii="Arial" w:hAnsi="Arial"/>
          <w:b/>
          <w:sz w:val="24"/>
        </w:rPr>
        <w:lastRenderedPageBreak/>
        <w:t xml:space="preserve">Člen 4. </w:t>
      </w:r>
      <w:r>
        <w:rPr>
          <w:rFonts w:ascii="Arial" w:hAnsi="Arial"/>
          <w:b/>
          <w:i/>
          <w:sz w:val="24"/>
        </w:rPr>
        <w:t>Letni pregled seznama nacionalnih trgovskih imen in poimenovanj konzerviranih in pripravljenih živil, ki se uporabljajo za ribiške proizvode in proizvode iz ribogojstva, sprejetih v Španiji</w:t>
      </w:r>
    </w:p>
    <w:p w14:paraId="6869F584" w14:textId="77777777" w:rsidR="00341F8F" w:rsidRPr="001E7C87" w:rsidRDefault="00341F8F" w:rsidP="00EC748B">
      <w:pPr>
        <w:jc w:val="both"/>
        <w:rPr>
          <w:rFonts w:ascii="Arial" w:hAnsi="Arial" w:cs="Arial"/>
          <w:sz w:val="24"/>
          <w:szCs w:val="24"/>
        </w:rPr>
      </w:pPr>
    </w:p>
    <w:p w14:paraId="43FCAF61" w14:textId="15E97D69" w:rsidR="00341F8F" w:rsidRPr="001E7C87" w:rsidRDefault="00895DB5" w:rsidP="00EC748B">
      <w:pPr>
        <w:jc w:val="both"/>
        <w:rPr>
          <w:rFonts w:ascii="Arial" w:hAnsi="Arial" w:cs="Arial"/>
          <w:sz w:val="24"/>
          <w:szCs w:val="24"/>
        </w:rPr>
      </w:pPr>
      <w:r>
        <w:rPr>
          <w:rFonts w:ascii="Arial" w:hAnsi="Arial"/>
          <w:sz w:val="24"/>
        </w:rPr>
        <w:t>1. Minister za kmetijstvo, ribištvo in prehrano enkrat letno sprejme odredbo, objavljeno v Uradnem listu v prvem četrtletju vsakega leta, ki vsebuje najnovejšo posodobitev seznama poimenovanj.</w:t>
      </w:r>
    </w:p>
    <w:p w14:paraId="4FE101B1" w14:textId="77777777" w:rsidR="00341F8F" w:rsidRPr="001E7C87" w:rsidRDefault="00341F8F" w:rsidP="00EC748B">
      <w:pPr>
        <w:jc w:val="both"/>
        <w:rPr>
          <w:rFonts w:ascii="Arial" w:hAnsi="Arial" w:cs="Arial"/>
          <w:sz w:val="24"/>
          <w:szCs w:val="24"/>
        </w:rPr>
      </w:pPr>
    </w:p>
    <w:p w14:paraId="060ABAE5" w14:textId="3235B08F" w:rsidR="00341F8F" w:rsidRPr="001E7C87" w:rsidRDefault="00895DB5" w:rsidP="00EC748B">
      <w:pPr>
        <w:jc w:val="both"/>
        <w:rPr>
          <w:rFonts w:ascii="Arial" w:hAnsi="Arial" w:cs="Arial"/>
          <w:sz w:val="24"/>
          <w:szCs w:val="24"/>
        </w:rPr>
      </w:pPr>
      <w:r>
        <w:rPr>
          <w:rFonts w:ascii="Arial" w:hAnsi="Arial"/>
          <w:sz w:val="24"/>
        </w:rPr>
        <w:t>2. Ta odredba vsebuje posodobljen seznam nacionalnih trgovskih imen in poimenovanj konzerviranih ali pripravljenih živil, sprejetih v Španiji za ribiške proizvode in proizvode iz ribogojstva, ob upoštevanju odločitev o odobritvi posameznih zahtev za uvrstitev na seznam, spremembo ali črtanje s seznama v predhodnem letu, navedenih v naslednjem členu, ali tistih, ki jih oddelek vzame po uradni dolžnosti in z navedbo temeljnih razlogov.</w:t>
      </w:r>
    </w:p>
    <w:p w14:paraId="64B0A3A1" w14:textId="77777777" w:rsidR="00341F8F" w:rsidRPr="001E7C87" w:rsidRDefault="00341F8F" w:rsidP="00EC748B">
      <w:pPr>
        <w:jc w:val="both"/>
        <w:rPr>
          <w:rFonts w:ascii="Arial" w:hAnsi="Arial" w:cs="Arial"/>
          <w:sz w:val="24"/>
          <w:szCs w:val="24"/>
        </w:rPr>
      </w:pPr>
    </w:p>
    <w:p w14:paraId="6782396B" w14:textId="5D2905A2" w:rsidR="00341F8F" w:rsidRPr="001E7C87" w:rsidRDefault="00895DB5" w:rsidP="00EC748B">
      <w:pPr>
        <w:jc w:val="both"/>
        <w:rPr>
          <w:rFonts w:ascii="Arial" w:hAnsi="Arial" w:cs="Arial"/>
          <w:sz w:val="24"/>
          <w:szCs w:val="24"/>
        </w:rPr>
      </w:pPr>
      <w:r>
        <w:rPr>
          <w:rFonts w:ascii="Arial" w:hAnsi="Arial"/>
          <w:sz w:val="24"/>
        </w:rPr>
        <w:t>3. Poleg tega odredba vključuje tudi zbirko trgovskih imen, ki so jih avtonomne skupnosti sprejele v predhodnem letu, izključno za namene obveščanja nosilcev dejavnosti in za zagotovitev, da Kraljevina Španija izpolnjuje svoje obveznosti do Evropske unije v skladu s členom 37(3) Uredbe (EU) št. 1379/2013 Evropskega parlamenta in Sveta z dne 11. decembra 2013.</w:t>
      </w:r>
    </w:p>
    <w:p w14:paraId="09E1A739" w14:textId="77777777" w:rsidR="00341F8F" w:rsidRPr="001E7C87" w:rsidRDefault="00341F8F" w:rsidP="00EC748B">
      <w:pPr>
        <w:jc w:val="both"/>
        <w:rPr>
          <w:rFonts w:ascii="Arial" w:hAnsi="Arial" w:cs="Arial"/>
          <w:b/>
          <w:sz w:val="24"/>
          <w:szCs w:val="24"/>
        </w:rPr>
      </w:pPr>
    </w:p>
    <w:p w14:paraId="30D8F805" w14:textId="77777777" w:rsidR="00341F8F" w:rsidRPr="00895DB5" w:rsidRDefault="00341F8F" w:rsidP="00EC748B">
      <w:pPr>
        <w:jc w:val="both"/>
        <w:rPr>
          <w:rFonts w:ascii="Arial" w:hAnsi="Arial" w:cs="Arial"/>
          <w:b/>
          <w:i/>
          <w:sz w:val="24"/>
          <w:szCs w:val="24"/>
        </w:rPr>
      </w:pPr>
      <w:r>
        <w:rPr>
          <w:rFonts w:ascii="Arial" w:hAnsi="Arial"/>
          <w:b/>
          <w:sz w:val="24"/>
        </w:rPr>
        <w:t xml:space="preserve">Člen 5. </w:t>
      </w:r>
      <w:r>
        <w:rPr>
          <w:rFonts w:ascii="Arial" w:hAnsi="Arial"/>
          <w:b/>
          <w:i/>
          <w:sz w:val="24"/>
        </w:rPr>
        <w:t>Postopek za pregled in posodobitev seznama nacionalnih trgovskih imen in poimenovanj konzerviranih ali pripravljenih živil, sprejetih v Španiji za ribiške proizvode in proizvode iz ribogojstva na zahtevo izvajalca dejavnosti</w:t>
      </w:r>
    </w:p>
    <w:p w14:paraId="0EAFA825" w14:textId="77777777" w:rsidR="00341F8F" w:rsidRPr="001E7C87" w:rsidRDefault="00341F8F" w:rsidP="00EC748B">
      <w:pPr>
        <w:jc w:val="both"/>
        <w:rPr>
          <w:rFonts w:ascii="Arial" w:hAnsi="Arial" w:cs="Arial"/>
          <w:sz w:val="24"/>
          <w:szCs w:val="24"/>
        </w:rPr>
      </w:pPr>
    </w:p>
    <w:p w14:paraId="03D23C22" w14:textId="0C65CEA8" w:rsidR="00341F8F" w:rsidRPr="00E6403A" w:rsidRDefault="00341F8F" w:rsidP="00EC748B">
      <w:pPr>
        <w:jc w:val="both"/>
        <w:rPr>
          <w:rFonts w:ascii="Arial" w:hAnsi="Arial" w:cs="Arial"/>
          <w:sz w:val="24"/>
          <w:szCs w:val="24"/>
        </w:rPr>
      </w:pPr>
      <w:r>
        <w:rPr>
          <w:rFonts w:ascii="Arial" w:hAnsi="Arial"/>
          <w:sz w:val="24"/>
        </w:rPr>
        <w:t>1. Generalni sekretariat za ribištvo je pristojni organ za pregled zahtevkov za uvrstitev na seznam, spremembe in odstranitev s seznama nacionalnih trgovinskih imen ali poimenovanj konzerviranih ali pripravljenih živil, sprejetih v Španiji za proizvode v skladu s členom 1(1), prejete med letom, brez poseganja v letno posodobitev Priloge in po vrstnem redu v skladu s členom 4.</w:t>
      </w:r>
    </w:p>
    <w:p w14:paraId="335989AB" w14:textId="77777777" w:rsidR="00341F8F" w:rsidRPr="00E6403A" w:rsidRDefault="00341F8F" w:rsidP="00EC748B">
      <w:pPr>
        <w:tabs>
          <w:tab w:val="left" w:pos="7880"/>
        </w:tabs>
        <w:jc w:val="both"/>
        <w:rPr>
          <w:rFonts w:ascii="Arial" w:hAnsi="Arial" w:cs="Arial"/>
          <w:sz w:val="24"/>
          <w:szCs w:val="24"/>
        </w:rPr>
      </w:pPr>
    </w:p>
    <w:p w14:paraId="0D032A22" w14:textId="36D97A74" w:rsidR="00341F8F" w:rsidRPr="001E7C87" w:rsidRDefault="00341F8F" w:rsidP="00EC748B">
      <w:pPr>
        <w:jc w:val="both"/>
        <w:rPr>
          <w:rFonts w:ascii="Arial" w:hAnsi="Arial" w:cs="Arial"/>
          <w:sz w:val="24"/>
          <w:szCs w:val="24"/>
        </w:rPr>
      </w:pPr>
      <w:r>
        <w:rPr>
          <w:rFonts w:ascii="Arial" w:hAnsi="Arial"/>
          <w:sz w:val="24"/>
        </w:rPr>
        <w:t xml:space="preserve">2. Zainteresirane strani lahko kadar koli, neposredno ali prek svojih članov, Generalnemu sekretariatu za ribištvo predložijo zahtevke za uvrstitev, spremembo ali odstranitev s seznama nacionalnih trgovskih imen ali poimenovanj konzerviranih ali pripravljenih živil, sprejetih v Španiji za proizvode v skladu s členom 1(1). </w:t>
      </w:r>
    </w:p>
    <w:p w14:paraId="4D7418FE" w14:textId="77777777" w:rsidR="00341F8F" w:rsidRPr="001E7C87" w:rsidRDefault="00341F8F" w:rsidP="00EC748B">
      <w:pPr>
        <w:jc w:val="both"/>
        <w:rPr>
          <w:rFonts w:ascii="Arial" w:hAnsi="Arial" w:cs="Arial"/>
          <w:sz w:val="24"/>
          <w:szCs w:val="24"/>
        </w:rPr>
      </w:pPr>
    </w:p>
    <w:p w14:paraId="79EF9C6A" w14:textId="17190F7D" w:rsidR="00762A65" w:rsidRPr="001E7C87" w:rsidRDefault="00895DB5" w:rsidP="00762A65">
      <w:pPr>
        <w:jc w:val="both"/>
        <w:rPr>
          <w:rFonts w:ascii="Arial" w:hAnsi="Arial" w:cs="Arial"/>
          <w:sz w:val="24"/>
          <w:szCs w:val="24"/>
          <w:u w:val="single"/>
        </w:rPr>
      </w:pPr>
      <w:r>
        <w:rPr>
          <w:rFonts w:ascii="Arial" w:hAnsi="Arial"/>
          <w:sz w:val="24"/>
        </w:rPr>
        <w:t xml:space="preserve">3. V skladu s členom 14(2) Zakona št. 39/2015 z dne 1. oktobra 2015 pravne osebe te zahtevke vložijo prek elektronskega registra Ministrstva za kmetijstvo, ribištvo in prehrano na elektronskem portalu tega ministrstva (https://www.mapa.gob.es), pri čemer uporabijo standardni obrazec zahtevka, ki je na voljo na elektronskem portalu Ministrstva za kmetijstvo, ribištvo in prehrano </w:t>
      </w:r>
      <w:hyperlink r:id="rId8" w:history="1">
        <w:r>
          <w:rPr>
            <w:rFonts w:ascii="Arial" w:hAnsi="Arial"/>
            <w:sz w:val="24"/>
            <w:u w:val="single"/>
          </w:rPr>
          <w:t>https://sede.mapa.gob.es/portal/site/seMAPA/ficha-procedimiento?procedure_suborg_responsable=27&amp;procedure_id=675&amp;by=theme</w:t>
        </w:r>
      </w:hyperlink>
      <w:r>
        <w:t>.</w:t>
      </w:r>
    </w:p>
    <w:p w14:paraId="78508E08" w14:textId="77777777" w:rsidR="00341F8F" w:rsidRPr="00D15726" w:rsidRDefault="00341F8F" w:rsidP="00FA57BF">
      <w:pPr>
        <w:jc w:val="both"/>
        <w:rPr>
          <w:rFonts w:ascii="Arial" w:hAnsi="Arial" w:cs="Arial"/>
          <w:i/>
          <w:iCs/>
          <w:sz w:val="24"/>
          <w:szCs w:val="24"/>
        </w:rPr>
      </w:pPr>
    </w:p>
    <w:p w14:paraId="4565CF1A" w14:textId="77777777" w:rsidR="00341F8F" w:rsidRPr="001E7C87" w:rsidRDefault="00341F8F" w:rsidP="00EC748B">
      <w:pPr>
        <w:jc w:val="both"/>
        <w:rPr>
          <w:rFonts w:ascii="Arial" w:hAnsi="Arial" w:cs="Arial"/>
          <w:sz w:val="24"/>
          <w:szCs w:val="24"/>
        </w:rPr>
      </w:pPr>
      <w:r>
        <w:rPr>
          <w:rFonts w:ascii="Arial" w:hAnsi="Arial"/>
          <w:sz w:val="24"/>
        </w:rPr>
        <w:lastRenderedPageBreak/>
        <w:t xml:space="preserve">Fizične osebe lahko zahtevke vložijo na kateri koli način iz člena 16(4) Zakona št. 39/2015 z dne 1. oktobra 2015 na obrazcu, ki je na voljo na spletišču ministrstva. </w:t>
      </w:r>
    </w:p>
    <w:p w14:paraId="6DC6FE92" w14:textId="77777777" w:rsidR="00341F8F" w:rsidRPr="001E7C87" w:rsidRDefault="00341F8F" w:rsidP="00EC748B">
      <w:pPr>
        <w:jc w:val="both"/>
        <w:rPr>
          <w:rFonts w:ascii="Arial" w:hAnsi="Arial" w:cs="Arial"/>
          <w:sz w:val="24"/>
          <w:szCs w:val="24"/>
        </w:rPr>
      </w:pPr>
    </w:p>
    <w:p w14:paraId="062116FC" w14:textId="77777777" w:rsidR="00341F8F" w:rsidRPr="001E7C87" w:rsidRDefault="00341F8F" w:rsidP="00EC748B">
      <w:pPr>
        <w:jc w:val="both"/>
        <w:rPr>
          <w:rFonts w:ascii="Arial" w:hAnsi="Arial" w:cs="Arial"/>
          <w:sz w:val="24"/>
          <w:szCs w:val="24"/>
        </w:rPr>
      </w:pPr>
      <w:r>
        <w:rPr>
          <w:rFonts w:ascii="Arial" w:hAnsi="Arial"/>
          <w:sz w:val="24"/>
        </w:rPr>
        <w:t>3. Zahtevke zainteresiranih strani vključujejo vsaj:</w:t>
      </w:r>
    </w:p>
    <w:p w14:paraId="3E7B8369" w14:textId="77777777" w:rsidR="00820618" w:rsidRPr="001E7C87" w:rsidRDefault="00820618" w:rsidP="00EC748B">
      <w:pPr>
        <w:jc w:val="both"/>
        <w:rPr>
          <w:rFonts w:ascii="Arial" w:hAnsi="Arial" w:cs="Arial"/>
          <w:sz w:val="24"/>
          <w:szCs w:val="24"/>
        </w:rPr>
      </w:pPr>
    </w:p>
    <w:p w14:paraId="236D2006" w14:textId="6BA69247"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ime in priimek vložnika ali ime družbe ali zastopniškega subjekta, ki je vložil zahtevo;</w:t>
      </w:r>
    </w:p>
    <w:p w14:paraId="2C724798" w14:textId="79C77DFD"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znanstveno ime vrste za uvrstitev na seznam ali odstranitev s seznama in nacionalno trgovsko ime ali poimenovanje konzervirane ali pripravljene hrane, sprejeto v Španiji, in njeno tričrkovno kodo FAO;</w:t>
      </w:r>
    </w:p>
    <w:p w14:paraId="37315BA6" w14:textId="2D0EEC7F" w:rsidR="00341F8F" w:rsidRPr="0055122D" w:rsidRDefault="00341F8F" w:rsidP="00253F7B">
      <w:pPr>
        <w:pStyle w:val="ListParagraph"/>
        <w:numPr>
          <w:ilvl w:val="0"/>
          <w:numId w:val="4"/>
        </w:numPr>
        <w:jc w:val="both"/>
        <w:rPr>
          <w:rFonts w:ascii="Arial" w:hAnsi="Arial" w:cs="Arial"/>
          <w:sz w:val="24"/>
          <w:szCs w:val="24"/>
        </w:rPr>
      </w:pPr>
      <w:r>
        <w:rPr>
          <w:rFonts w:ascii="Arial" w:hAnsi="Arial"/>
          <w:sz w:val="24"/>
        </w:rPr>
        <w:t>če želi zainteresirana stran spremeniti nacionalno trgovsko ime ali poimenovanje konzerviranega ali pripravljenega živila, sprejetega v Španiji, ali znanstveno ime vrste, navede nacionalno trgovsko ime ali poimenovanje konzerviranega ali pripravljenega živila, sprejeto v Španiji, in tričrkovno kodo FAO vrste, ki jo je treba spremeniti, ter novo nacionalno trgovsko ime ali poimenovanje konzerviranega ali pripravljenega živila, sprejeto v Španiji;</w:t>
      </w:r>
    </w:p>
    <w:p w14:paraId="7B95C971" w14:textId="77777777" w:rsidR="00341F8F" w:rsidRPr="001E7C87" w:rsidRDefault="00341F8F" w:rsidP="00253F7B">
      <w:pPr>
        <w:pStyle w:val="ListParagraph"/>
        <w:numPr>
          <w:ilvl w:val="0"/>
          <w:numId w:val="4"/>
        </w:numPr>
        <w:jc w:val="both"/>
        <w:rPr>
          <w:rFonts w:ascii="Arial" w:hAnsi="Arial" w:cs="Arial"/>
          <w:sz w:val="24"/>
          <w:szCs w:val="24"/>
        </w:rPr>
      </w:pPr>
      <w:r>
        <w:rPr>
          <w:rFonts w:ascii="Arial" w:hAnsi="Arial"/>
          <w:sz w:val="24"/>
        </w:rPr>
        <w:t>razlog za uvrstitev na seznam, spremembo ali odstranitev s seznama.</w:t>
      </w:r>
    </w:p>
    <w:p w14:paraId="3C5DE199" w14:textId="77777777" w:rsidR="00341F8F" w:rsidRPr="001E7C87" w:rsidRDefault="00341F8F" w:rsidP="00EC748B">
      <w:pPr>
        <w:pStyle w:val="ListParagraph"/>
        <w:jc w:val="both"/>
        <w:rPr>
          <w:rFonts w:ascii="Arial" w:hAnsi="Arial" w:cs="Arial"/>
          <w:sz w:val="24"/>
          <w:szCs w:val="24"/>
        </w:rPr>
      </w:pPr>
    </w:p>
    <w:p w14:paraId="78A473A2" w14:textId="77777777" w:rsidR="00341F8F" w:rsidRPr="001E7C87" w:rsidRDefault="00341F8F" w:rsidP="00EC748B">
      <w:pPr>
        <w:jc w:val="both"/>
        <w:rPr>
          <w:rFonts w:ascii="Arial" w:hAnsi="Arial" w:cs="Arial"/>
          <w:strike/>
          <w:sz w:val="24"/>
          <w:szCs w:val="24"/>
        </w:rPr>
      </w:pPr>
      <w:r>
        <w:rPr>
          <w:rFonts w:ascii="Arial" w:hAnsi="Arial"/>
          <w:sz w:val="24"/>
        </w:rPr>
        <w:t xml:space="preserve">4. Če zahtevek ne izpolnjuje zahtev iz prejšnjih odstavkov ali če zahteva pojasnila ali dodatno dokumentacijo, organi od zainteresirane strani zahtevajo, da v desetih delovnih dneh odpravi neskladje, tako da v skladu s členom 68 Zakona št. 39/2015 z dne 1. oktobra 2015 predloži manjkajoče informacije ali dokumente z navedbo, da se v nasprotnem primeru šteje, da je vloga umaknjena, potem ko je bila izdana odločba pod pogoji iz člena 21 v povezavi s členom 68 Zakona št. 39/2015 z dne 1. oktobra 2015. </w:t>
      </w:r>
    </w:p>
    <w:p w14:paraId="57F511E0" w14:textId="77777777" w:rsidR="00341F8F" w:rsidRPr="001E7C87" w:rsidRDefault="00341F8F" w:rsidP="00EC748B">
      <w:pPr>
        <w:jc w:val="both"/>
        <w:rPr>
          <w:rFonts w:ascii="Arial" w:hAnsi="Arial" w:cs="Arial"/>
          <w:sz w:val="24"/>
          <w:szCs w:val="24"/>
        </w:rPr>
      </w:pPr>
    </w:p>
    <w:p w14:paraId="0B1BC409" w14:textId="54E192D8" w:rsidR="00341F8F" w:rsidRPr="00076972" w:rsidRDefault="00341F8F" w:rsidP="00EC748B">
      <w:pPr>
        <w:jc w:val="both"/>
        <w:rPr>
          <w:rFonts w:ascii="Arial" w:hAnsi="Arial" w:cs="Arial"/>
          <w:sz w:val="24"/>
          <w:szCs w:val="24"/>
        </w:rPr>
      </w:pPr>
      <w:r>
        <w:rPr>
          <w:rFonts w:ascii="Arial" w:hAnsi="Arial"/>
          <w:sz w:val="24"/>
        </w:rPr>
        <w:t>5. Generalni sekretariat za ribištvo lahko za mnenje, ki se mu zdi potrebno, zaprosi ustrezne znanstvene organe, subjekte, ki zastopajo sektor ribištva in ribogojstva, ter kateri koli drug subjekt, za katerega meni, da je primeren, zato elektronsko predloži poročilo v skladu z zahtevami</w:t>
      </w:r>
      <w:r>
        <w:rPr>
          <w:rFonts w:ascii="Arial Unicode MS"/>
          <w:sz w:val="24"/>
        </w:rPr>
        <w:t xml:space="preserve"> </w:t>
      </w:r>
      <w:r>
        <w:rPr>
          <w:rFonts w:ascii="Arial" w:hAnsi="Arial"/>
          <w:sz w:val="24"/>
        </w:rPr>
        <w:t>in cilji</w:t>
      </w:r>
      <w:r>
        <w:rPr>
          <w:rFonts w:ascii="Arial Unicode MS"/>
          <w:sz w:val="24"/>
        </w:rPr>
        <w:t xml:space="preserve"> </w:t>
      </w:r>
      <w:r>
        <w:rPr>
          <w:rFonts w:ascii="Arial" w:hAnsi="Arial"/>
          <w:sz w:val="24"/>
        </w:rPr>
        <w:t>iz člena 80 Zakona št. 39/2015 z dne 1. oktobra 2015, in sicer v desetih delovnih dneh. Če poročilo ni predloženo v tem roku, lahko Generalni sekretariat za ribištvo nadaljuje postopek in sprejme vse druge ustrezne ukrepe.</w:t>
      </w:r>
    </w:p>
    <w:p w14:paraId="433C4025" w14:textId="77777777" w:rsidR="00341F8F" w:rsidRPr="001E7C87" w:rsidRDefault="00341F8F" w:rsidP="00EC748B">
      <w:pPr>
        <w:jc w:val="both"/>
        <w:rPr>
          <w:rFonts w:ascii="Arial" w:hAnsi="Arial" w:cs="Arial"/>
          <w:sz w:val="24"/>
          <w:szCs w:val="24"/>
        </w:rPr>
      </w:pPr>
      <w:r>
        <w:rPr>
          <w:rFonts w:ascii="Arial" w:hAnsi="Arial"/>
          <w:sz w:val="24"/>
        </w:rPr>
        <w:t xml:space="preserve">6. Generalni sekretariat za ribištvo sprejme in objavi svojo odločitev v največ treh mesecih od datuma vpisa vloge v register Ministrstva za kmetijstvo, ribištvo in prehrano. </w:t>
      </w:r>
    </w:p>
    <w:p w14:paraId="7975B217" w14:textId="77777777" w:rsidR="00341F8F" w:rsidRPr="001E7C87" w:rsidRDefault="00341F8F" w:rsidP="00EC748B">
      <w:pPr>
        <w:jc w:val="both"/>
        <w:rPr>
          <w:rFonts w:ascii="Arial" w:hAnsi="Arial" w:cs="Arial"/>
          <w:sz w:val="24"/>
          <w:szCs w:val="24"/>
        </w:rPr>
      </w:pPr>
    </w:p>
    <w:p w14:paraId="333E16B7" w14:textId="77777777" w:rsidR="00341F8F" w:rsidRPr="001E7C87" w:rsidRDefault="00341F8F" w:rsidP="00EC748B">
      <w:pPr>
        <w:jc w:val="both"/>
        <w:rPr>
          <w:rFonts w:ascii="Arial" w:hAnsi="Arial" w:cs="Arial"/>
          <w:sz w:val="24"/>
          <w:szCs w:val="24"/>
        </w:rPr>
      </w:pPr>
      <w:r>
        <w:rPr>
          <w:rFonts w:ascii="Arial" w:hAnsi="Arial"/>
          <w:sz w:val="24"/>
        </w:rPr>
        <w:t xml:space="preserve">Če ta rok preteče brez objave odločbe, lahko zainteresirane strani to razumejo kot tiho zavrnitev s strani organov v skladu s členom 24(1) Zakona št. 39/2015 z dne 1. oktobra 2015 in šesto dodatno določbo Zakona št. 3/2001 z dne 26. marca 2001 o nacionalnem morskem ribištvu.  </w:t>
      </w:r>
    </w:p>
    <w:p w14:paraId="6FFA35C8" w14:textId="77777777" w:rsidR="00341F8F" w:rsidRPr="001E7C87" w:rsidRDefault="00341F8F" w:rsidP="00EC748B">
      <w:pPr>
        <w:jc w:val="both"/>
        <w:rPr>
          <w:rFonts w:ascii="Arial" w:hAnsi="Arial" w:cs="Arial"/>
          <w:sz w:val="24"/>
          <w:szCs w:val="24"/>
        </w:rPr>
      </w:pPr>
    </w:p>
    <w:p w14:paraId="6CEE288C" w14:textId="77777777" w:rsidR="00341F8F" w:rsidRPr="001E7C87" w:rsidRDefault="00341F8F" w:rsidP="00EC748B">
      <w:pPr>
        <w:jc w:val="both"/>
        <w:rPr>
          <w:rFonts w:ascii="Arial" w:hAnsi="Arial" w:cs="Arial"/>
          <w:sz w:val="24"/>
          <w:szCs w:val="24"/>
        </w:rPr>
      </w:pPr>
      <w:r>
        <w:rPr>
          <w:rFonts w:ascii="Arial" w:hAnsi="Arial"/>
          <w:sz w:val="24"/>
        </w:rPr>
        <w:t>7. Spletišče ministrstva objavi vsako posamezno odločbo v skladu s členom 45(1) Zakona št. 39/2015 z dne 1. oktobra 2015 ter jo da na voljo zainteresiranim stranem in pristojnim organom.</w:t>
      </w:r>
    </w:p>
    <w:p w14:paraId="07967C79" w14:textId="77777777" w:rsidR="00341F8F" w:rsidRPr="001E7C87" w:rsidRDefault="00341F8F" w:rsidP="00EC748B">
      <w:pPr>
        <w:jc w:val="both"/>
        <w:rPr>
          <w:rFonts w:ascii="Arial" w:hAnsi="Arial" w:cs="Arial"/>
          <w:sz w:val="24"/>
          <w:szCs w:val="24"/>
        </w:rPr>
      </w:pPr>
    </w:p>
    <w:p w14:paraId="3331D9F1" w14:textId="0FD6C610" w:rsidR="00341F8F" w:rsidRPr="001E7C87" w:rsidRDefault="00341F8F" w:rsidP="00EC748B">
      <w:pPr>
        <w:jc w:val="both"/>
        <w:rPr>
          <w:rFonts w:ascii="Arial" w:hAnsi="Arial" w:cs="Arial"/>
          <w:sz w:val="24"/>
          <w:szCs w:val="24"/>
        </w:rPr>
      </w:pPr>
      <w:r>
        <w:rPr>
          <w:rFonts w:ascii="Arial" w:hAnsi="Arial"/>
          <w:sz w:val="24"/>
        </w:rPr>
        <w:t xml:space="preserve">Spremembe, ki jih uvajajo te odločbe, se nanašajo na vrstni red iz prejšnjega člena, ki vsebuje končni seznam različnih posameznih posodobitev v preteklem letu. </w:t>
      </w:r>
    </w:p>
    <w:p w14:paraId="1A82BDEE" w14:textId="77777777" w:rsidR="00341F8F" w:rsidRPr="001E7C87" w:rsidRDefault="00341F8F" w:rsidP="00EC748B">
      <w:pPr>
        <w:jc w:val="both"/>
        <w:rPr>
          <w:rFonts w:ascii="Arial" w:hAnsi="Arial" w:cs="Arial"/>
          <w:sz w:val="24"/>
          <w:szCs w:val="24"/>
        </w:rPr>
      </w:pPr>
    </w:p>
    <w:p w14:paraId="24BD22F6" w14:textId="66070F6E" w:rsidR="00341F8F" w:rsidRPr="001E7C87" w:rsidRDefault="00341F8F" w:rsidP="00EC748B">
      <w:pPr>
        <w:jc w:val="both"/>
        <w:rPr>
          <w:rFonts w:ascii="Arial" w:hAnsi="Arial" w:cs="Arial"/>
          <w:sz w:val="24"/>
          <w:szCs w:val="24"/>
        </w:rPr>
      </w:pPr>
      <w:r>
        <w:rPr>
          <w:rFonts w:ascii="Arial" w:hAnsi="Arial"/>
          <w:sz w:val="24"/>
        </w:rPr>
        <w:t xml:space="preserve">8. Če se zaradi zgoraj navedenega postopka zavrne zahtevek za uvrstitev na seznam, spremembo ali odstranitev s seznama nacionalnega trgovskega imena ali poimenovanja konzerviranega ali pripravljenega živila, sprejetega v Španiji, se v odločbi, objavljeni na spletišču Ministrstva za kmetijstvo, ribištvo in prehrano, navedejo razlogi za zavrnitev. </w:t>
      </w:r>
    </w:p>
    <w:p w14:paraId="06F3067F" w14:textId="77777777" w:rsidR="00341F8F" w:rsidRPr="001E7C87" w:rsidRDefault="00341F8F" w:rsidP="00EC748B">
      <w:pPr>
        <w:jc w:val="both"/>
        <w:rPr>
          <w:rFonts w:ascii="Arial" w:hAnsi="Arial" w:cs="Arial"/>
          <w:sz w:val="24"/>
          <w:szCs w:val="24"/>
        </w:rPr>
      </w:pPr>
    </w:p>
    <w:p w14:paraId="344CE26C" w14:textId="77777777" w:rsidR="00341F8F" w:rsidRPr="001E7C87" w:rsidRDefault="00341F8F" w:rsidP="00EC748B">
      <w:pPr>
        <w:jc w:val="both"/>
        <w:rPr>
          <w:rFonts w:ascii="Arial" w:hAnsi="Arial" w:cs="Arial"/>
          <w:sz w:val="24"/>
          <w:szCs w:val="24"/>
        </w:rPr>
      </w:pPr>
      <w:r>
        <w:rPr>
          <w:rFonts w:ascii="Arial" w:hAnsi="Arial"/>
          <w:sz w:val="24"/>
        </w:rPr>
        <w:t>9. Zoper nepravnomočne odločbe o zaključku postopka za posamezne zahtevke se je mogoče pritožiti pri ministru za kmetijstvo, ribištvo in prehrano v skladu s pogoji in roki iz členov 121 in 122 v povezavi s členom 112(1) Zakona št. 39/2015 z dne 1. oktobra 2015 o splošnih upravnih postopkih v javni upravi.</w:t>
      </w:r>
    </w:p>
    <w:p w14:paraId="316C2CA4" w14:textId="77777777" w:rsidR="00341F8F" w:rsidRPr="001E7C87" w:rsidRDefault="00341F8F" w:rsidP="00EC748B">
      <w:pPr>
        <w:jc w:val="both"/>
        <w:rPr>
          <w:rFonts w:ascii="Arial" w:hAnsi="Arial" w:cs="Arial"/>
          <w:sz w:val="24"/>
          <w:szCs w:val="24"/>
        </w:rPr>
      </w:pPr>
    </w:p>
    <w:p w14:paraId="1DF96034" w14:textId="77777777" w:rsidR="00341F8F" w:rsidRPr="00076972" w:rsidRDefault="00341F8F" w:rsidP="00EC748B">
      <w:pPr>
        <w:jc w:val="both"/>
        <w:rPr>
          <w:rFonts w:ascii="Arial" w:hAnsi="Arial" w:cs="Arial"/>
          <w:b/>
          <w:i/>
          <w:sz w:val="24"/>
          <w:szCs w:val="24"/>
        </w:rPr>
      </w:pPr>
      <w:r>
        <w:rPr>
          <w:rFonts w:ascii="Arial" w:hAnsi="Arial"/>
          <w:b/>
          <w:sz w:val="24"/>
        </w:rPr>
        <w:t xml:space="preserve">Člen 6. </w:t>
      </w:r>
      <w:r>
        <w:rPr>
          <w:rFonts w:ascii="Arial" w:hAnsi="Arial"/>
          <w:b/>
          <w:i/>
          <w:sz w:val="24"/>
        </w:rPr>
        <w:t>Upravno sodelovanje</w:t>
      </w:r>
    </w:p>
    <w:p w14:paraId="02EC6F74" w14:textId="77777777" w:rsidR="00341F8F" w:rsidRPr="001E7C87" w:rsidRDefault="00341F8F" w:rsidP="00EC748B">
      <w:pPr>
        <w:jc w:val="both"/>
        <w:rPr>
          <w:rFonts w:ascii="Arial" w:hAnsi="Arial" w:cs="Arial"/>
          <w:sz w:val="24"/>
          <w:szCs w:val="24"/>
        </w:rPr>
      </w:pPr>
    </w:p>
    <w:p w14:paraId="437C7056" w14:textId="77777777" w:rsidR="00341F8F" w:rsidRPr="00E6403A" w:rsidRDefault="00341F8F" w:rsidP="00EC748B">
      <w:pPr>
        <w:jc w:val="both"/>
        <w:rPr>
          <w:rFonts w:ascii="Arial" w:hAnsi="Arial" w:cs="Arial"/>
          <w:sz w:val="24"/>
          <w:szCs w:val="24"/>
        </w:rPr>
      </w:pPr>
      <w:r>
        <w:rPr>
          <w:rFonts w:ascii="Arial" w:hAnsi="Arial"/>
          <w:sz w:val="24"/>
        </w:rPr>
        <w:t>1. Pristojni organi avtonomnih skupnosti lahko odobrijo uporabo trgovskih imen, sprejetih na njihovem ozemlju, kot dopolnilo k nacionalnim. Svoje posodobljene sezname za ta imena objavijo vsaj enkrat letno v svojih uradnih listih.</w:t>
      </w:r>
    </w:p>
    <w:p w14:paraId="17EE59C1" w14:textId="77777777" w:rsidR="00341F8F" w:rsidRPr="00E6403A" w:rsidRDefault="00341F8F" w:rsidP="00EC748B">
      <w:pPr>
        <w:jc w:val="both"/>
        <w:rPr>
          <w:rFonts w:ascii="Arial" w:hAnsi="Arial" w:cs="Arial"/>
          <w:sz w:val="24"/>
          <w:szCs w:val="24"/>
        </w:rPr>
      </w:pPr>
    </w:p>
    <w:p w14:paraId="52B773DE" w14:textId="6CCB4EE5" w:rsidR="00DA28D7" w:rsidRPr="001E7C87" w:rsidRDefault="00341F8F" w:rsidP="00EC748B">
      <w:pPr>
        <w:jc w:val="both"/>
        <w:rPr>
          <w:rFonts w:ascii="Arial" w:hAnsi="Arial" w:cs="Arial"/>
          <w:sz w:val="24"/>
          <w:szCs w:val="24"/>
        </w:rPr>
      </w:pPr>
      <w:r>
        <w:rPr>
          <w:rFonts w:ascii="Arial" w:hAnsi="Arial"/>
          <w:sz w:val="24"/>
        </w:rPr>
        <w:t>2. Trgovska imena, ki jih priznava avtonomna skupnost, dopolnjujejo, vendar nikoli ne nadomeščajo tistih, sprejetih na nacionalni ravni, organi pa morajo vedno jamčiti, da informacije, posredovane potrošnikom, vedno odražajo informacije, sprejete na nacionalni ravni.</w:t>
      </w:r>
    </w:p>
    <w:p w14:paraId="62E4ED21" w14:textId="223809E0" w:rsidR="00DA28D7" w:rsidRPr="002E5171" w:rsidRDefault="00DA28D7" w:rsidP="00DA28D7">
      <w:pPr>
        <w:jc w:val="both"/>
        <w:rPr>
          <w:rFonts w:ascii="Arial" w:hAnsi="Arial" w:cs="Arial"/>
          <w:sz w:val="24"/>
          <w:szCs w:val="24"/>
        </w:rPr>
      </w:pPr>
      <w:r>
        <w:rPr>
          <w:rFonts w:ascii="Arial" w:hAnsi="Arial"/>
          <w:sz w:val="24"/>
        </w:rPr>
        <w:t>3. Da bi se izognili zmedi med potrošniki, avtonomne skupnosti zagotovijo, da trgovska imena, ki jih priznava avtonomna skupnost za določeno vrsto, niso v nasprotju s trgovskimi imeni, sprejetimi na nacionalni ravni za drugo vrsto.</w:t>
      </w:r>
    </w:p>
    <w:p w14:paraId="0369F0E5" w14:textId="77777777" w:rsidR="00341F8F" w:rsidRPr="002E5171" w:rsidRDefault="00341F8F" w:rsidP="00EC748B">
      <w:pPr>
        <w:jc w:val="both"/>
        <w:rPr>
          <w:rFonts w:ascii="Arial" w:hAnsi="Arial" w:cs="Arial"/>
          <w:sz w:val="24"/>
          <w:szCs w:val="24"/>
        </w:rPr>
      </w:pPr>
    </w:p>
    <w:p w14:paraId="124B35DE" w14:textId="0BA91497" w:rsidR="00341F8F" w:rsidRPr="002E5171" w:rsidRDefault="00DA28D7" w:rsidP="00EC748B">
      <w:pPr>
        <w:jc w:val="both"/>
        <w:rPr>
          <w:rFonts w:ascii="Arial" w:hAnsi="Arial" w:cs="Arial"/>
          <w:sz w:val="24"/>
          <w:szCs w:val="24"/>
        </w:rPr>
      </w:pPr>
      <w:r>
        <w:rPr>
          <w:rFonts w:ascii="Arial" w:hAnsi="Arial"/>
          <w:sz w:val="24"/>
        </w:rPr>
        <w:t>4. Avtonomne skupnosti v desetih delovnih dneh po uradnem priznanju obvestijo Generalni sekretariat za ribištvo Ministrstva za kmetijstvo, ribištvo in prehrano o posameznih odločitvah, sprejetih za odobritev uporabe trgovskih imen, sprejetih na njihovem ozemlju, kot dopolnilo k nacionalnim.</w:t>
      </w:r>
    </w:p>
    <w:p w14:paraId="6A5E53B9" w14:textId="77777777" w:rsidR="00341F8F" w:rsidRPr="002E5171" w:rsidRDefault="00341F8F" w:rsidP="00EC748B">
      <w:pPr>
        <w:jc w:val="both"/>
        <w:rPr>
          <w:rFonts w:ascii="Arial" w:hAnsi="Arial" w:cs="Arial"/>
          <w:sz w:val="24"/>
          <w:szCs w:val="24"/>
        </w:rPr>
      </w:pPr>
    </w:p>
    <w:p w14:paraId="3FBEC463" w14:textId="77777777" w:rsidR="00341F8F" w:rsidRPr="002E5171" w:rsidRDefault="00DA28D7" w:rsidP="00EC748B">
      <w:pPr>
        <w:jc w:val="both"/>
        <w:rPr>
          <w:rFonts w:ascii="Arial" w:hAnsi="Arial" w:cs="Arial"/>
          <w:sz w:val="24"/>
          <w:szCs w:val="24"/>
        </w:rPr>
      </w:pPr>
      <w:r>
        <w:rPr>
          <w:rFonts w:ascii="Arial" w:hAnsi="Arial"/>
          <w:sz w:val="24"/>
        </w:rPr>
        <w:t>5. Pristojni organi avtonomnih skupnosti vsako leto januarja uradno obvestijo Generalni sekretariat za ribištvo o svojih odločitvah o sprejetju seznamov imen, sprejetih na njihovem ozemlju, kot dopolnilo k nacionalnim, za pripravo in objavo v letnem vrstnem redu v skladu s členom 4.</w:t>
      </w:r>
    </w:p>
    <w:p w14:paraId="1480DE30" w14:textId="77777777" w:rsidR="00341F8F" w:rsidRPr="002E5171" w:rsidRDefault="00341F8F" w:rsidP="00EC748B">
      <w:pPr>
        <w:jc w:val="both"/>
        <w:rPr>
          <w:rFonts w:ascii="Arial" w:hAnsi="Arial" w:cs="Arial"/>
          <w:sz w:val="24"/>
          <w:szCs w:val="24"/>
        </w:rPr>
      </w:pPr>
    </w:p>
    <w:p w14:paraId="454779D1" w14:textId="2BC5E72F" w:rsidR="00341F8F" w:rsidRPr="001E7C87" w:rsidRDefault="00DA28D7" w:rsidP="00D70B79">
      <w:pPr>
        <w:jc w:val="both"/>
        <w:rPr>
          <w:rFonts w:ascii="Arial" w:hAnsi="Arial" w:cs="Arial"/>
          <w:sz w:val="24"/>
          <w:szCs w:val="24"/>
        </w:rPr>
      </w:pPr>
      <w:r>
        <w:rPr>
          <w:rFonts w:ascii="Arial" w:hAnsi="Arial"/>
          <w:sz w:val="24"/>
        </w:rPr>
        <w:t>6.</w:t>
      </w:r>
      <w:r>
        <w:rPr>
          <w:rFonts w:ascii="Arial" w:hAnsi="Arial"/>
          <w:b/>
          <w:sz w:val="24"/>
        </w:rPr>
        <w:t xml:space="preserve"> </w:t>
      </w:r>
      <w:r>
        <w:rPr>
          <w:rFonts w:ascii="Arial" w:hAnsi="Arial"/>
          <w:sz w:val="24"/>
        </w:rPr>
        <w:t>V skladu s členom 1(2) avtonomne skupnosti v svojih seznamih dodatnih poimenovanj ne uporabljajo nobenih nacionalnih poimenovanj za vrste, razen tistih, ki so dodeljene na nacionalni ravni.</w:t>
      </w:r>
    </w:p>
    <w:p w14:paraId="62191F6A" w14:textId="77777777" w:rsidR="00341F8F" w:rsidRPr="001E7C87" w:rsidRDefault="00341F8F" w:rsidP="00EC748B">
      <w:pPr>
        <w:jc w:val="both"/>
        <w:rPr>
          <w:rFonts w:ascii="Arial" w:hAnsi="Arial" w:cs="Arial"/>
          <w:b/>
          <w:sz w:val="24"/>
          <w:szCs w:val="24"/>
        </w:rPr>
      </w:pPr>
    </w:p>
    <w:p w14:paraId="78D71333" w14:textId="77777777" w:rsidR="00341F8F" w:rsidRPr="00076972" w:rsidRDefault="00341F8F" w:rsidP="00D15726">
      <w:pPr>
        <w:keepNext/>
        <w:jc w:val="both"/>
        <w:rPr>
          <w:rFonts w:ascii="Arial" w:hAnsi="Arial" w:cs="Arial"/>
          <w:b/>
          <w:sz w:val="24"/>
          <w:szCs w:val="24"/>
        </w:rPr>
      </w:pPr>
      <w:r>
        <w:rPr>
          <w:rFonts w:ascii="Arial" w:hAnsi="Arial"/>
          <w:b/>
          <w:sz w:val="24"/>
        </w:rPr>
        <w:lastRenderedPageBreak/>
        <w:t xml:space="preserve">Člen 7. </w:t>
      </w:r>
      <w:r>
        <w:rPr>
          <w:rFonts w:ascii="Arial" w:hAnsi="Arial"/>
          <w:b/>
          <w:i/>
          <w:sz w:val="24"/>
        </w:rPr>
        <w:t>Kazni</w:t>
      </w:r>
    </w:p>
    <w:p w14:paraId="6E0888BB" w14:textId="77777777" w:rsidR="00341F8F" w:rsidRPr="001E7C87" w:rsidRDefault="00341F8F" w:rsidP="00D15726">
      <w:pPr>
        <w:keepNext/>
        <w:jc w:val="both"/>
        <w:rPr>
          <w:rFonts w:ascii="Arial" w:hAnsi="Arial" w:cs="Arial"/>
          <w:sz w:val="24"/>
          <w:szCs w:val="24"/>
        </w:rPr>
      </w:pPr>
    </w:p>
    <w:p w14:paraId="58725BDA" w14:textId="77777777" w:rsidR="00341F8F" w:rsidRPr="001E7C87" w:rsidRDefault="00341F8F" w:rsidP="00EC748B">
      <w:pPr>
        <w:jc w:val="both"/>
        <w:rPr>
          <w:rFonts w:ascii="Arial" w:hAnsi="Arial" w:cs="Arial"/>
          <w:sz w:val="24"/>
          <w:szCs w:val="24"/>
        </w:rPr>
      </w:pPr>
      <w:r>
        <w:rPr>
          <w:rFonts w:ascii="Arial" w:hAnsi="Arial"/>
          <w:sz w:val="24"/>
        </w:rPr>
        <w:t>Za neizpolnjevanje določb te kraljeve uredbe se naložijo kazni iz naslova V Zakona št. 3/2001 z dne 26. marca 2011, naslova IV prenovljenega besedila Splošnega zakona o varstvu potrošnikov in uporabnikov [General para la Defensa de los Consumidores y Usuarios] in drugih dopolnilnih zakonov, sprejetih s Kraljevo zakonsko uredbo št. 1/2007 z dne 16. novembra 2007, v Zakonu št. 12/2013 z dne 2. avgusta 2013 o ukrepih za izboljšanje delovanja prehranske verige ter v drugih dopolnilnih zakonih, brez poseganja v pristojnosti avtonomnih skupnosti.</w:t>
      </w:r>
    </w:p>
    <w:p w14:paraId="363AA605" w14:textId="77777777" w:rsidR="00341F8F" w:rsidRPr="00D15726" w:rsidRDefault="00341F8F" w:rsidP="00EC748B">
      <w:pPr>
        <w:jc w:val="both"/>
        <w:rPr>
          <w:rFonts w:ascii="Arial" w:hAnsi="Arial" w:cs="Arial"/>
          <w:sz w:val="24"/>
          <w:szCs w:val="24"/>
        </w:rPr>
      </w:pPr>
    </w:p>
    <w:p w14:paraId="02FFCFE8" w14:textId="77777777" w:rsidR="00341F8F" w:rsidRPr="00076972" w:rsidRDefault="00341F8F" w:rsidP="00EC748B">
      <w:pPr>
        <w:jc w:val="both"/>
        <w:rPr>
          <w:rFonts w:ascii="Arial" w:hAnsi="Arial" w:cs="Arial"/>
          <w:b/>
          <w:i/>
          <w:sz w:val="24"/>
          <w:szCs w:val="24"/>
        </w:rPr>
      </w:pPr>
      <w:r>
        <w:rPr>
          <w:rFonts w:ascii="Arial" w:hAnsi="Arial"/>
          <w:b/>
          <w:sz w:val="24"/>
        </w:rPr>
        <w:t xml:space="preserve">Prva dodatna določba. </w:t>
      </w:r>
      <w:r>
        <w:rPr>
          <w:rFonts w:ascii="Arial" w:hAnsi="Arial"/>
          <w:b/>
          <w:i/>
          <w:sz w:val="24"/>
        </w:rPr>
        <w:t>Klavzula o enotnem trgu</w:t>
      </w:r>
    </w:p>
    <w:p w14:paraId="2AD7B2B3" w14:textId="77777777" w:rsidR="00341F8F" w:rsidRPr="00D15726" w:rsidRDefault="00341F8F" w:rsidP="00EC748B">
      <w:pPr>
        <w:jc w:val="both"/>
        <w:rPr>
          <w:rFonts w:ascii="Arial" w:hAnsi="Arial" w:cs="Arial"/>
          <w:b/>
          <w:sz w:val="24"/>
          <w:szCs w:val="24"/>
        </w:rPr>
      </w:pPr>
    </w:p>
    <w:p w14:paraId="2FEF5872" w14:textId="6C222740" w:rsidR="00341F8F" w:rsidRPr="001E7C87" w:rsidRDefault="00341F8F" w:rsidP="00EC748B">
      <w:pPr>
        <w:jc w:val="both"/>
        <w:rPr>
          <w:rFonts w:ascii="Arial" w:hAnsi="Arial" w:cs="Arial"/>
          <w:sz w:val="24"/>
          <w:szCs w:val="24"/>
        </w:rPr>
      </w:pPr>
      <w:r>
        <w:rPr>
          <w:rFonts w:ascii="Arial" w:hAnsi="Arial"/>
          <w:sz w:val="24"/>
        </w:rPr>
        <w:t>Za konzervirane ali pripravljene ribiške proizvode in proizvode iz ribogojstva iz točk (h) in (i) Priloge I k Uredbi (EU) št. 1379/2013 Evropskega parlamenta in Sveta z dne 11. decembra 2013 se šteje, da so zakonito dani na trg v drugi državi članici Evropske unije ali Turčiji ali izvirajo iz države Evropskega združenja za prosto trgovino, ki je pogodbenica Sporazuma o Evropskem gospodarskem prostoru. Za uporabo teh uredb do 18. aprila 2020 velja Uredba (ES) št. 764/2008 Evropskega parlamenta in Sveta z dne 9. julija 2008 o določitvi postopkov za uporabo nekaterih nacionalnih tehničnih pravil za proizvode, ki se zakonito tržijo v drugi državi članici, in o razveljavitvi Odločbe št. 3052/95/ES, od 19. aprila 2020 pa zanjo velja Uredba (EU) 2019/515 z dne 19. marca 2019 o vzajemnem priznavanju blaga, ki se zakonito trži v drugi državi članici.</w:t>
      </w:r>
    </w:p>
    <w:p w14:paraId="0C20C89C" w14:textId="77777777" w:rsidR="00341F8F" w:rsidRPr="001E7C87" w:rsidRDefault="00341F8F" w:rsidP="00EC748B">
      <w:pPr>
        <w:jc w:val="both"/>
        <w:rPr>
          <w:rFonts w:ascii="Arial" w:hAnsi="Arial" w:cs="Arial"/>
          <w:sz w:val="24"/>
          <w:szCs w:val="24"/>
        </w:rPr>
      </w:pPr>
    </w:p>
    <w:p w14:paraId="60BCCF2D" w14:textId="77777777" w:rsidR="00341F8F" w:rsidRPr="00C25511" w:rsidRDefault="00341F8F" w:rsidP="00EC748B">
      <w:pPr>
        <w:jc w:val="both"/>
        <w:rPr>
          <w:rFonts w:ascii="Arial" w:hAnsi="Arial" w:cs="Arial"/>
          <w:b/>
          <w:i/>
          <w:sz w:val="24"/>
          <w:szCs w:val="24"/>
        </w:rPr>
      </w:pPr>
      <w:r>
        <w:rPr>
          <w:rFonts w:ascii="Arial" w:hAnsi="Arial"/>
          <w:b/>
          <w:sz w:val="24"/>
        </w:rPr>
        <w:t xml:space="preserve">Druga dodatna določba. </w:t>
      </w:r>
      <w:r>
        <w:rPr>
          <w:rFonts w:ascii="Arial" w:hAnsi="Arial"/>
          <w:b/>
          <w:i/>
          <w:sz w:val="24"/>
        </w:rPr>
        <w:t>Uporaba alternativnih poimenovanj za Sardina pilchardus, Trachurus spp., Auxis rochei, Auxis thazard, Merluccius spp. in Macruronus spp.</w:t>
      </w:r>
    </w:p>
    <w:p w14:paraId="4664EEA1" w14:textId="77777777" w:rsidR="00341F8F" w:rsidRPr="001E7C87" w:rsidRDefault="00341F8F" w:rsidP="00EC748B">
      <w:pPr>
        <w:jc w:val="both"/>
        <w:rPr>
          <w:rFonts w:ascii="Arial" w:hAnsi="Arial" w:cs="Arial"/>
          <w:b/>
          <w:sz w:val="24"/>
          <w:szCs w:val="24"/>
        </w:rPr>
      </w:pPr>
    </w:p>
    <w:p w14:paraId="292364F1" w14:textId="5EB5750F"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Konzervirani in pripravljeni proizvodi iz vrst </w:t>
      </w:r>
      <w:r>
        <w:rPr>
          <w:rFonts w:ascii="Arial" w:hAnsi="Arial"/>
          <w:i/>
          <w:sz w:val="24"/>
          <w:shd w:val="clear" w:color="auto" w:fill="FFFFFF"/>
        </w:rPr>
        <w:t>Sardina pilchardus</w:t>
      </w:r>
      <w:r>
        <w:rPr>
          <w:rFonts w:ascii="Arial" w:hAnsi="Arial"/>
          <w:sz w:val="24"/>
          <w:shd w:val="clear" w:color="auto" w:fill="FFFFFF"/>
        </w:rPr>
        <w:t xml:space="preserve"> in </w:t>
      </w:r>
      <w:r>
        <w:rPr>
          <w:rFonts w:ascii="Arial" w:hAnsi="Arial"/>
          <w:i/>
          <w:sz w:val="24"/>
          <w:shd w:val="clear" w:color="auto" w:fill="FFFFFF"/>
        </w:rPr>
        <w:t>Trachurus spp.</w:t>
      </w:r>
      <w:r>
        <w:rPr>
          <w:rFonts w:ascii="Arial" w:hAnsi="Arial"/>
          <w:sz w:val="24"/>
          <w:shd w:val="clear" w:color="auto" w:fill="FFFFFF"/>
        </w:rPr>
        <w:t xml:space="preserve"> lahko uporabljajo alternativno poimenovanje konzerviranega živila „</w:t>
      </w:r>
      <w:r>
        <w:rPr>
          <w:rFonts w:ascii="Arial" w:hAnsi="Arial"/>
          <w:i/>
          <w:sz w:val="24"/>
          <w:shd w:val="clear" w:color="auto" w:fill="FFFFFF"/>
        </w:rPr>
        <w:t>sardinilla</w:t>
      </w:r>
      <w:r>
        <w:rPr>
          <w:rFonts w:ascii="Arial" w:hAnsi="Arial"/>
          <w:sz w:val="24"/>
          <w:shd w:val="clear" w:color="auto" w:fill="FFFFFF"/>
        </w:rPr>
        <w:t>“ (sardela) in „</w:t>
      </w:r>
      <w:r>
        <w:rPr>
          <w:rFonts w:ascii="Arial" w:hAnsi="Arial"/>
          <w:i/>
          <w:sz w:val="24"/>
          <w:shd w:val="clear" w:color="auto" w:fill="FFFFFF"/>
        </w:rPr>
        <w:t>chicharrilloρ</w:t>
      </w:r>
      <w:r>
        <w:rPr>
          <w:rFonts w:ascii="Arial" w:hAnsi="Arial"/>
          <w:sz w:val="24"/>
          <w:shd w:val="clear" w:color="auto" w:fill="FFFFFF"/>
        </w:rPr>
        <w:t>“ (pisani šur), kot je določeno v Prilogi k tej kraljevi uredbi, v skladu s predpisi EU in nacionalnimi predpisi o tehničnih ukrepih ter zlasti z naslednjimi omejitvami velikosti in teže:</w:t>
      </w:r>
    </w:p>
    <w:p w14:paraId="4DE42BD8" w14:textId="77777777" w:rsidR="00341F8F" w:rsidRPr="001E7C87" w:rsidRDefault="00341F8F" w:rsidP="0002569E">
      <w:pPr>
        <w:autoSpaceDE w:val="0"/>
        <w:autoSpaceDN w:val="0"/>
        <w:jc w:val="both"/>
        <w:rPr>
          <w:rFonts w:ascii="Arial" w:hAnsi="Arial" w:cs="Arial"/>
          <w:sz w:val="24"/>
          <w:szCs w:val="24"/>
          <w:shd w:val="clear" w:color="auto" w:fill="FFFFFF"/>
        </w:rPr>
      </w:pPr>
    </w:p>
    <w:p w14:paraId="4572E372"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shd w:val="clear" w:color="auto" w:fill="FFFFFF"/>
        </w:rPr>
        <w:t xml:space="preserve">za vrsto </w:t>
      </w:r>
      <w:r>
        <w:rPr>
          <w:rFonts w:ascii="Arial" w:hAnsi="Arial"/>
          <w:i/>
          <w:sz w:val="24"/>
          <w:shd w:val="clear" w:color="auto" w:fill="FFFFFF"/>
        </w:rPr>
        <w:t>Sardina pilchardus</w:t>
      </w:r>
      <w:r>
        <w:rPr>
          <w:rFonts w:ascii="Arial" w:hAnsi="Arial"/>
          <w:sz w:val="24"/>
          <w:shd w:val="clear" w:color="auto" w:fill="FFFFFF"/>
        </w:rPr>
        <w:t>, primerki, ki se uporabljajo kot surovine v industriji:</w:t>
      </w:r>
    </w:p>
    <w:p w14:paraId="638C6E6B" w14:textId="77777777" w:rsidR="00341F8F" w:rsidRPr="001E7C87" w:rsidRDefault="00341F8F" w:rsidP="00255A67">
      <w:pPr>
        <w:pStyle w:val="ListParagraph"/>
        <w:autoSpaceDE w:val="0"/>
        <w:autoSpaceDN w:val="0"/>
        <w:jc w:val="both"/>
        <w:rPr>
          <w:rFonts w:ascii="Arial" w:hAnsi="Arial" w:cs="Arial"/>
          <w:sz w:val="24"/>
          <w:szCs w:val="24"/>
          <w:shd w:val="clear" w:color="auto" w:fill="FFFFFF"/>
        </w:rPr>
      </w:pPr>
    </w:p>
    <w:p w14:paraId="1D74EF31"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če so iz Sredozemlja, merijo med 11 cm in 15 cm s povprečno težo med 10,7 g in 25 g;</w:t>
      </w:r>
    </w:p>
    <w:p w14:paraId="2A08E8FE"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32DF28F9"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če so na katerem koli drugem ribolovnem območju, merijo med 11 cm in 13,7 cm s povprečno težo med 12,5 g in 25 g;</w:t>
      </w:r>
    </w:p>
    <w:p w14:paraId="3633A3FC" w14:textId="77777777" w:rsidR="00341F8F" w:rsidRPr="001E7C87" w:rsidRDefault="00341F8F" w:rsidP="00255A67">
      <w:pPr>
        <w:autoSpaceDE w:val="0"/>
        <w:autoSpaceDN w:val="0"/>
        <w:jc w:val="both"/>
        <w:rPr>
          <w:rFonts w:ascii="Arial" w:hAnsi="Arial" w:cs="Arial"/>
          <w:sz w:val="24"/>
          <w:szCs w:val="24"/>
        </w:rPr>
      </w:pPr>
    </w:p>
    <w:p w14:paraId="7626D7FB"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rPr>
        <w:t xml:space="preserve">za vrsto </w:t>
      </w:r>
      <w:r>
        <w:rPr>
          <w:rFonts w:ascii="Arial" w:hAnsi="Arial"/>
          <w:i/>
          <w:sz w:val="24"/>
        </w:rPr>
        <w:t>Trachurus spp.</w:t>
      </w:r>
      <w:r>
        <w:rPr>
          <w:rFonts w:ascii="Arial" w:hAnsi="Arial"/>
          <w:sz w:val="24"/>
        </w:rPr>
        <w:t>, ki se uporabljajo kot surovine v industriji:</w:t>
      </w:r>
    </w:p>
    <w:p w14:paraId="4B38A56E" w14:textId="77777777" w:rsidR="00341F8F" w:rsidRPr="001E7C87" w:rsidRDefault="00341F8F" w:rsidP="00255A67">
      <w:pPr>
        <w:pStyle w:val="ListParagraph"/>
        <w:autoSpaceDE w:val="0"/>
        <w:autoSpaceDN w:val="0"/>
        <w:jc w:val="both"/>
        <w:rPr>
          <w:rFonts w:ascii="Arial" w:hAnsi="Arial" w:cs="Arial"/>
          <w:sz w:val="24"/>
          <w:szCs w:val="24"/>
        </w:rPr>
      </w:pPr>
    </w:p>
    <w:p w14:paraId="572F4081" w14:textId="00700A87" w:rsidR="00341F8F" w:rsidRPr="00644631"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lastRenderedPageBreak/>
        <w:t>če so iz Sredozemlja, merijo med 15 cm in 20,2 cm s povprečno težo med 29 g in 67 g;</w:t>
      </w:r>
    </w:p>
    <w:p w14:paraId="4ACA8302"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5610BE04" w14:textId="77777777" w:rsidR="00341F8F" w:rsidRPr="001E7C87"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t>če so na katerem koli drugem ribolovnem območju, merijo med 15 cm in 18,82 cm s povprečno težo med 34,1 g in 67 g.</w:t>
      </w:r>
      <w:r>
        <w:rPr>
          <w:rFonts w:ascii="Arial" w:hAnsi="Arial"/>
          <w:sz w:val="24"/>
        </w:rPr>
        <w:t xml:space="preserve"> </w:t>
      </w:r>
    </w:p>
    <w:p w14:paraId="5B567492" w14:textId="77777777" w:rsidR="00341F8F" w:rsidRPr="001E7C87" w:rsidRDefault="00341F8F" w:rsidP="0002569E">
      <w:pPr>
        <w:pStyle w:val="ListParagraph"/>
        <w:rPr>
          <w:rFonts w:ascii="Arial" w:hAnsi="Arial" w:cs="Arial"/>
          <w:sz w:val="24"/>
          <w:szCs w:val="24"/>
        </w:rPr>
      </w:pPr>
    </w:p>
    <w:p w14:paraId="1EC2EC11" w14:textId="77777777"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Konzervirani in pripravljeni proizvodi iz vrst </w:t>
      </w:r>
      <w:r>
        <w:rPr>
          <w:rFonts w:ascii="Arial" w:hAnsi="Arial"/>
          <w:i/>
          <w:sz w:val="24"/>
          <w:shd w:val="clear" w:color="auto" w:fill="FFFFFF"/>
        </w:rPr>
        <w:t>Auxis rochei</w:t>
      </w:r>
      <w:r>
        <w:rPr>
          <w:rFonts w:ascii="Arial" w:hAnsi="Arial"/>
          <w:sz w:val="24"/>
          <w:shd w:val="clear" w:color="auto" w:fill="FFFFFF"/>
        </w:rPr>
        <w:t xml:space="preserve"> in </w:t>
      </w:r>
      <w:r>
        <w:rPr>
          <w:rFonts w:ascii="Arial" w:hAnsi="Arial"/>
          <w:i/>
          <w:sz w:val="24"/>
          <w:shd w:val="clear" w:color="auto" w:fill="FFFFFF"/>
        </w:rPr>
        <w:t>Auxis thazard</w:t>
      </w:r>
      <w:r>
        <w:rPr>
          <w:rFonts w:ascii="Arial" w:hAnsi="Arial"/>
          <w:sz w:val="24"/>
          <w:shd w:val="clear" w:color="auto" w:fill="FFFFFF"/>
        </w:rPr>
        <w:t xml:space="preserve"> lahko uporabljajo alternativno poimenovanje konzerviranega živila „</w:t>
      </w:r>
      <w:r>
        <w:rPr>
          <w:rFonts w:ascii="Arial" w:hAnsi="Arial"/>
          <w:i/>
          <w:sz w:val="24"/>
          <w:shd w:val="clear" w:color="auto" w:fill="FFFFFF"/>
        </w:rPr>
        <w:t>melva canutera</w:t>
      </w:r>
      <w:r>
        <w:rPr>
          <w:rFonts w:ascii="Arial" w:hAnsi="Arial"/>
          <w:sz w:val="24"/>
          <w:shd w:val="clear" w:color="auto" w:fill="FFFFFF"/>
        </w:rPr>
        <w:t>“ (trupec ali fregatni trupec), kot je določeno v Prilogi k tej kraljevi uredbi, v skladu s predpisi EU in nacionalnimi predpisi o tehničnih ukrepih ter pod pogojem, da primerki tehtajo manj kot 600 g.</w:t>
      </w:r>
    </w:p>
    <w:p w14:paraId="36E718A6" w14:textId="77777777" w:rsidR="00341F8F" w:rsidRPr="001E7C87" w:rsidRDefault="00341F8F" w:rsidP="0002569E">
      <w:pPr>
        <w:autoSpaceDE w:val="0"/>
        <w:autoSpaceDN w:val="0"/>
        <w:jc w:val="both"/>
        <w:rPr>
          <w:rFonts w:ascii="Arial" w:hAnsi="Arial" w:cs="Arial"/>
          <w:sz w:val="24"/>
          <w:szCs w:val="24"/>
          <w:shd w:val="clear" w:color="auto" w:fill="FFFFFF"/>
        </w:rPr>
      </w:pPr>
    </w:p>
    <w:p w14:paraId="5AA9754A" w14:textId="77777777" w:rsidR="00341F8F" w:rsidRPr="001E7C87" w:rsidRDefault="00341F8F" w:rsidP="0002569E">
      <w:pPr>
        <w:autoSpaceDE w:val="0"/>
        <w:autoSpaceDN w:val="0"/>
        <w:jc w:val="both"/>
        <w:rPr>
          <w:rFonts w:ascii="Arial" w:hAnsi="Arial" w:cs="Arial"/>
          <w:sz w:val="24"/>
          <w:szCs w:val="24"/>
        </w:rPr>
      </w:pPr>
      <w:r>
        <w:rPr>
          <w:rFonts w:ascii="Arial" w:hAnsi="Arial"/>
          <w:sz w:val="24"/>
          <w:shd w:val="clear" w:color="auto" w:fill="FFFFFF"/>
        </w:rPr>
        <w:t xml:space="preserve">V primeru vrst </w:t>
      </w:r>
      <w:r>
        <w:rPr>
          <w:rFonts w:ascii="Arial" w:hAnsi="Arial"/>
          <w:i/>
          <w:sz w:val="24"/>
          <w:shd w:val="clear" w:color="auto" w:fill="FFFFFF"/>
        </w:rPr>
        <w:t>Merluccius spp.</w:t>
      </w:r>
      <w:r>
        <w:rPr>
          <w:rFonts w:ascii="Arial" w:hAnsi="Arial"/>
          <w:sz w:val="24"/>
          <w:shd w:val="clear" w:color="auto" w:fill="FFFFFF"/>
        </w:rPr>
        <w:t xml:space="preserve"> in </w:t>
      </w:r>
      <w:r>
        <w:rPr>
          <w:rFonts w:ascii="Arial" w:hAnsi="Arial"/>
          <w:i/>
          <w:sz w:val="24"/>
          <w:shd w:val="clear" w:color="auto" w:fill="FFFFFF"/>
        </w:rPr>
        <w:t>Macruronus spp.</w:t>
      </w:r>
      <w:r>
        <w:rPr>
          <w:rFonts w:ascii="Arial" w:hAnsi="Arial"/>
          <w:sz w:val="24"/>
          <w:shd w:val="clear" w:color="auto" w:fill="FFFFFF"/>
        </w:rPr>
        <w:t xml:space="preserve"> se dovoli uporaba alternativnega trgovskega imena ali poimenovanja konzerviranega ali pripravljenega živila „</w:t>
      </w:r>
      <w:r>
        <w:rPr>
          <w:rFonts w:ascii="Arial" w:hAnsi="Arial"/>
          <w:i/>
          <w:sz w:val="24"/>
          <w:shd w:val="clear" w:color="auto" w:fill="FFFFFF"/>
        </w:rPr>
        <w:t>pescadilla</w:t>
      </w:r>
      <w:r>
        <w:rPr>
          <w:rFonts w:ascii="Arial" w:hAnsi="Arial"/>
          <w:sz w:val="24"/>
          <w:shd w:val="clear" w:color="auto" w:fill="FFFFFF"/>
        </w:rPr>
        <w:t>“ (oslič ali repak), skupaj z imenom vrste, kot je določeno v Prilogi k tej kraljevi uredbi, pod pogojem, da teža primerka ne presega 1,5 kg.</w:t>
      </w:r>
    </w:p>
    <w:p w14:paraId="320581AF" w14:textId="77777777" w:rsidR="00341F8F" w:rsidRPr="001E7C87" w:rsidRDefault="00341F8F" w:rsidP="00EC748B">
      <w:pPr>
        <w:jc w:val="both"/>
        <w:rPr>
          <w:rFonts w:ascii="Arial" w:hAnsi="Arial" w:cs="Arial"/>
          <w:b/>
          <w:sz w:val="24"/>
          <w:szCs w:val="24"/>
        </w:rPr>
      </w:pPr>
    </w:p>
    <w:p w14:paraId="184CDC56" w14:textId="77777777" w:rsidR="00341F8F" w:rsidRPr="009D5D83" w:rsidRDefault="00341F8F" w:rsidP="00EC748B">
      <w:pPr>
        <w:jc w:val="both"/>
        <w:rPr>
          <w:rFonts w:ascii="Arial" w:hAnsi="Arial" w:cs="Arial"/>
          <w:b/>
          <w:sz w:val="24"/>
          <w:szCs w:val="24"/>
        </w:rPr>
      </w:pPr>
      <w:r>
        <w:rPr>
          <w:rFonts w:ascii="Arial" w:hAnsi="Arial"/>
          <w:b/>
          <w:sz w:val="24"/>
        </w:rPr>
        <w:t>Edina prehodna določba.</w:t>
      </w:r>
      <w:r>
        <w:rPr>
          <w:rFonts w:ascii="Arial" w:hAnsi="Arial"/>
          <w:i/>
        </w:rPr>
        <w:t xml:space="preserve"> </w:t>
      </w:r>
      <w:r>
        <w:rPr>
          <w:rFonts w:ascii="Arial" w:hAnsi="Arial"/>
          <w:b/>
          <w:i/>
          <w:sz w:val="24"/>
        </w:rPr>
        <w:t>Trženje zalog konzerviranih ali pripravljenih proizvodov</w:t>
      </w:r>
      <w:r>
        <w:rPr>
          <w:rFonts w:ascii="Arial" w:hAnsi="Arial"/>
          <w:b/>
          <w:sz w:val="24"/>
        </w:rPr>
        <w:t xml:space="preserve"> </w:t>
      </w:r>
      <w:r>
        <w:rPr>
          <w:rFonts w:ascii="Arial" w:hAnsi="Arial"/>
          <w:b/>
          <w:i/>
          <w:sz w:val="24"/>
        </w:rPr>
        <w:t>in etiketirane embalaže</w:t>
      </w:r>
    </w:p>
    <w:p w14:paraId="57AD86D6" w14:textId="77777777" w:rsidR="00341F8F" w:rsidRPr="001E7C87" w:rsidRDefault="00341F8F" w:rsidP="00EC748B">
      <w:pPr>
        <w:jc w:val="both"/>
        <w:rPr>
          <w:rFonts w:ascii="Arial" w:hAnsi="Arial" w:cs="Arial"/>
          <w:sz w:val="24"/>
          <w:szCs w:val="24"/>
        </w:rPr>
      </w:pPr>
    </w:p>
    <w:p w14:paraId="371AB767" w14:textId="77777777" w:rsidR="00341F8F" w:rsidRPr="001E7C87" w:rsidRDefault="00341F8F" w:rsidP="00EC748B">
      <w:pPr>
        <w:jc w:val="both"/>
        <w:rPr>
          <w:rFonts w:ascii="Arial" w:hAnsi="Arial" w:cs="Arial"/>
          <w:sz w:val="24"/>
          <w:szCs w:val="24"/>
        </w:rPr>
      </w:pPr>
      <w:r>
        <w:rPr>
          <w:rFonts w:ascii="Arial" w:hAnsi="Arial"/>
          <w:sz w:val="24"/>
        </w:rPr>
        <w:t xml:space="preserve">Nosilci dejavnosti lahko tržijo svojo etiketirano embalažo, ki je bila kupljena, in konzervirane ali pripravljene proizvode, ki so bili proizvedeni pred začetkom veljavnosti te kraljeve uredbe, če izpolnjujejo takrat veljavne določbe, dokler niso izčrpane vse zaloge proizvodov. </w:t>
      </w:r>
    </w:p>
    <w:p w14:paraId="16FAC755" w14:textId="77777777" w:rsidR="008F6EEE" w:rsidRPr="001E7C87" w:rsidRDefault="008F6EEE" w:rsidP="00EC748B">
      <w:pPr>
        <w:jc w:val="both"/>
        <w:rPr>
          <w:rFonts w:ascii="Arial" w:hAnsi="Arial" w:cs="Arial"/>
          <w:sz w:val="24"/>
          <w:szCs w:val="24"/>
        </w:rPr>
      </w:pPr>
    </w:p>
    <w:p w14:paraId="2DBDC459" w14:textId="77777777" w:rsidR="00B12306" w:rsidRPr="002E5171" w:rsidRDefault="00B12306" w:rsidP="00EC748B">
      <w:pPr>
        <w:jc w:val="both"/>
        <w:rPr>
          <w:rFonts w:ascii="Arial" w:hAnsi="Arial" w:cs="Arial"/>
          <w:sz w:val="24"/>
          <w:szCs w:val="24"/>
        </w:rPr>
      </w:pPr>
      <w:r>
        <w:rPr>
          <w:rFonts w:ascii="Arial" w:hAnsi="Arial"/>
          <w:sz w:val="24"/>
        </w:rPr>
        <w:t xml:space="preserve">Nosilci dejavnosti se morajo tej kraljevi uredbi prilagoditi v enem letu od začetka njene veljavnosti. </w:t>
      </w:r>
    </w:p>
    <w:p w14:paraId="64225436" w14:textId="77777777" w:rsidR="00B12306" w:rsidRPr="002E5171" w:rsidRDefault="00B12306" w:rsidP="00EC748B">
      <w:pPr>
        <w:jc w:val="both"/>
        <w:rPr>
          <w:rFonts w:ascii="Arial" w:hAnsi="Arial" w:cs="Arial"/>
          <w:sz w:val="24"/>
          <w:szCs w:val="24"/>
        </w:rPr>
      </w:pPr>
    </w:p>
    <w:p w14:paraId="14057935" w14:textId="77777777" w:rsidR="00341F8F" w:rsidRPr="00B26495" w:rsidRDefault="00B12306" w:rsidP="00EC748B">
      <w:pPr>
        <w:jc w:val="both"/>
        <w:rPr>
          <w:rFonts w:ascii="Arial" w:hAnsi="Arial" w:cs="Arial"/>
          <w:strike/>
          <w:sz w:val="24"/>
          <w:szCs w:val="24"/>
        </w:rPr>
      </w:pPr>
      <w:r>
        <w:rPr>
          <w:rFonts w:ascii="Arial" w:hAnsi="Arial"/>
          <w:sz w:val="24"/>
        </w:rPr>
        <w:t>Poleg tega imajo nosilci dejavnosti ob objavi odločbe, ki vpliva na poimenovanje konzerviranih ali pripravljenih živil iz Priloge k tej kraljevi uredbi, na voljo šest mesecev, da se prilagodijo tej spremembi.</w:t>
      </w:r>
    </w:p>
    <w:p w14:paraId="310794B6" w14:textId="77777777" w:rsidR="00341F8F" w:rsidRPr="001E7C87" w:rsidRDefault="00341F8F" w:rsidP="00EC748B">
      <w:pPr>
        <w:jc w:val="both"/>
        <w:rPr>
          <w:rFonts w:ascii="Arial" w:hAnsi="Arial" w:cs="Arial"/>
          <w:sz w:val="24"/>
          <w:szCs w:val="24"/>
        </w:rPr>
      </w:pPr>
    </w:p>
    <w:p w14:paraId="0AE0D546" w14:textId="77777777" w:rsidR="00341F8F" w:rsidRPr="009D5D83" w:rsidRDefault="00341F8F" w:rsidP="00EC748B">
      <w:pPr>
        <w:jc w:val="both"/>
        <w:rPr>
          <w:rFonts w:ascii="Arial" w:hAnsi="Arial" w:cs="Arial"/>
          <w:b/>
          <w:sz w:val="24"/>
          <w:szCs w:val="24"/>
        </w:rPr>
      </w:pPr>
      <w:r>
        <w:rPr>
          <w:rFonts w:ascii="Arial" w:hAnsi="Arial"/>
          <w:b/>
          <w:sz w:val="24"/>
        </w:rPr>
        <w:t>Edina določba o razveljavitvi</w:t>
      </w:r>
      <w:r>
        <w:rPr>
          <w:rFonts w:ascii="Arial" w:hAnsi="Arial"/>
          <w:i/>
          <w:sz w:val="24"/>
        </w:rPr>
        <w:t xml:space="preserve">. </w:t>
      </w:r>
      <w:r>
        <w:rPr>
          <w:rFonts w:ascii="Arial" w:hAnsi="Arial"/>
          <w:b/>
          <w:i/>
          <w:sz w:val="24"/>
        </w:rPr>
        <w:t>Razveljavitev predpisov</w:t>
      </w:r>
      <w:r>
        <w:rPr>
          <w:rFonts w:ascii="Arial" w:hAnsi="Arial"/>
          <w:b/>
          <w:sz w:val="24"/>
        </w:rPr>
        <w:t xml:space="preserve"> </w:t>
      </w:r>
    </w:p>
    <w:p w14:paraId="6E629905" w14:textId="77777777" w:rsidR="00341F8F" w:rsidRPr="001E7C87" w:rsidRDefault="00341F8F" w:rsidP="00EC748B">
      <w:pPr>
        <w:jc w:val="both"/>
        <w:rPr>
          <w:rFonts w:ascii="Arial" w:hAnsi="Arial" w:cs="Arial"/>
          <w:sz w:val="24"/>
          <w:szCs w:val="24"/>
        </w:rPr>
      </w:pPr>
    </w:p>
    <w:p w14:paraId="579556AB" w14:textId="77777777" w:rsidR="00341F8F" w:rsidRPr="001E7C87" w:rsidRDefault="00341F8F" w:rsidP="00EC748B">
      <w:pPr>
        <w:jc w:val="both"/>
        <w:rPr>
          <w:rFonts w:ascii="Arial" w:hAnsi="Arial" w:cs="Arial"/>
          <w:sz w:val="24"/>
          <w:szCs w:val="24"/>
        </w:rPr>
      </w:pPr>
      <w:r>
        <w:rPr>
          <w:rFonts w:ascii="Arial" w:hAnsi="Arial"/>
          <w:sz w:val="24"/>
        </w:rPr>
        <w:t xml:space="preserve">1. Priloga IV h Kraljevi uredbi 1521/1984 z dne 1. avgusta 1984 o sprejetju tehničnih in sanitarnih predpisov za ribiške obrate in obrate akvakulture ter ribiške proizvode in proizvode iz ribogojstva, namenjene za prehrano ljudi, se razveljavi. </w:t>
      </w:r>
    </w:p>
    <w:p w14:paraId="172AAFB9" w14:textId="77777777" w:rsidR="00341F8F" w:rsidRPr="001E7C87" w:rsidRDefault="00341F8F" w:rsidP="00EC748B">
      <w:pPr>
        <w:pStyle w:val="ListParagraph"/>
        <w:jc w:val="both"/>
        <w:rPr>
          <w:rFonts w:ascii="Arial" w:hAnsi="Arial" w:cs="Arial"/>
          <w:sz w:val="24"/>
          <w:szCs w:val="24"/>
        </w:rPr>
      </w:pPr>
    </w:p>
    <w:p w14:paraId="5BA3F843" w14:textId="77777777" w:rsidR="00341F8F" w:rsidRPr="001E7C87" w:rsidRDefault="00341F8F" w:rsidP="00EC748B">
      <w:pPr>
        <w:jc w:val="both"/>
        <w:rPr>
          <w:rFonts w:ascii="Arial" w:hAnsi="Arial" w:cs="Arial"/>
          <w:sz w:val="24"/>
          <w:szCs w:val="24"/>
        </w:rPr>
      </w:pPr>
      <w:r>
        <w:rPr>
          <w:rFonts w:ascii="Arial" w:hAnsi="Arial"/>
          <w:sz w:val="24"/>
        </w:rPr>
        <w:t>2. Člen 2 Odredbe z dne 15. oktobra 1985 o sprejetju standarda kakovosti za konzervirane školjke, koritnice in srčanke, se razveljavi.</w:t>
      </w:r>
    </w:p>
    <w:p w14:paraId="3C781B0D" w14:textId="77777777" w:rsidR="00341F8F" w:rsidRPr="001E7C87" w:rsidRDefault="00341F8F" w:rsidP="00EC748B">
      <w:pPr>
        <w:jc w:val="both"/>
        <w:rPr>
          <w:rFonts w:ascii="Arial" w:hAnsi="Arial" w:cs="Arial"/>
          <w:sz w:val="24"/>
          <w:szCs w:val="24"/>
        </w:rPr>
      </w:pPr>
    </w:p>
    <w:p w14:paraId="66B28D19" w14:textId="77777777" w:rsidR="00341F8F" w:rsidRPr="001E7C87" w:rsidRDefault="00341F8F" w:rsidP="00EC748B">
      <w:pPr>
        <w:jc w:val="both"/>
        <w:rPr>
          <w:rFonts w:ascii="Arial" w:hAnsi="Arial" w:cs="Arial"/>
          <w:sz w:val="24"/>
          <w:szCs w:val="24"/>
        </w:rPr>
      </w:pPr>
      <w:r>
        <w:rPr>
          <w:rFonts w:ascii="Arial" w:hAnsi="Arial"/>
          <w:sz w:val="24"/>
        </w:rPr>
        <w:t>3. Člen 2 Odredbe z dne 15. oktobra 1985 o sprejetju standarda kakovosti za kuhane in zamrznjene školjke se razveljavi.</w:t>
      </w:r>
    </w:p>
    <w:p w14:paraId="6ADBEDF1" w14:textId="77777777" w:rsidR="00341F8F" w:rsidRPr="001E7C87" w:rsidRDefault="00341F8F" w:rsidP="00EC748B">
      <w:pPr>
        <w:jc w:val="both"/>
        <w:rPr>
          <w:rFonts w:ascii="Arial" w:hAnsi="Arial" w:cs="Arial"/>
          <w:sz w:val="24"/>
          <w:szCs w:val="24"/>
        </w:rPr>
      </w:pPr>
    </w:p>
    <w:p w14:paraId="12442C0B" w14:textId="77777777" w:rsidR="00341F8F" w:rsidRPr="001E7C87" w:rsidRDefault="00341F8F" w:rsidP="00EC748B">
      <w:pPr>
        <w:jc w:val="both"/>
        <w:rPr>
          <w:rFonts w:ascii="Arial" w:hAnsi="Arial" w:cs="Arial"/>
          <w:sz w:val="24"/>
          <w:szCs w:val="24"/>
        </w:rPr>
      </w:pPr>
      <w:r>
        <w:rPr>
          <w:rFonts w:ascii="Arial" w:hAnsi="Arial"/>
          <w:sz w:val="24"/>
        </w:rPr>
        <w:lastRenderedPageBreak/>
        <w:t>4. Sklep Generalnega sekretariata za ribištvo z dne 24. maja 2019 o objavi seznama trgovskih imen za ribiške in ribogojne vrste, sprejete v Španiji, se razveljavi.</w:t>
      </w:r>
    </w:p>
    <w:p w14:paraId="50EF5A56" w14:textId="77777777" w:rsidR="00C25511" w:rsidRDefault="00C25511" w:rsidP="00542746">
      <w:pPr>
        <w:jc w:val="both"/>
        <w:rPr>
          <w:rFonts w:ascii="Arial" w:hAnsi="Arial" w:cs="Arial"/>
          <w:b/>
          <w:sz w:val="24"/>
          <w:szCs w:val="24"/>
        </w:rPr>
      </w:pPr>
    </w:p>
    <w:p w14:paraId="09696A97" w14:textId="77777777" w:rsidR="00C25511" w:rsidRDefault="00C25511" w:rsidP="00542746">
      <w:pPr>
        <w:jc w:val="both"/>
        <w:rPr>
          <w:rFonts w:ascii="Arial" w:hAnsi="Arial" w:cs="Arial"/>
          <w:b/>
          <w:sz w:val="24"/>
          <w:szCs w:val="24"/>
        </w:rPr>
      </w:pPr>
    </w:p>
    <w:p w14:paraId="0F79E10C" w14:textId="77777777" w:rsidR="00341F8F" w:rsidRPr="009D5D83" w:rsidRDefault="00341F8F" w:rsidP="00542746">
      <w:pPr>
        <w:jc w:val="both"/>
        <w:rPr>
          <w:rFonts w:ascii="Arial" w:hAnsi="Arial" w:cs="Arial"/>
          <w:b/>
          <w:i/>
          <w:sz w:val="24"/>
          <w:szCs w:val="24"/>
        </w:rPr>
      </w:pPr>
      <w:r>
        <w:rPr>
          <w:rFonts w:ascii="Arial" w:hAnsi="Arial"/>
          <w:b/>
          <w:sz w:val="24"/>
        </w:rPr>
        <w:t xml:space="preserve">Prva končna določba. </w:t>
      </w:r>
      <w:r>
        <w:rPr>
          <w:rFonts w:ascii="Arial" w:hAnsi="Arial"/>
          <w:b/>
          <w:i/>
          <w:sz w:val="24"/>
        </w:rPr>
        <w:t xml:space="preserve">Sprememba Kraljeve uredbe 1521/1984 z dne 1. avgusta 1984 o sprejetju tehničnih in sanitarnih predpisov za ribiške obrate in obrate akvakulture ter ribiške proizvode in proizvode iz ribogojstva, namenjene za prehrano ljudi </w:t>
      </w:r>
    </w:p>
    <w:p w14:paraId="51BB4860" w14:textId="77777777" w:rsidR="00341F8F" w:rsidRPr="001E7C87" w:rsidRDefault="00341F8F" w:rsidP="00542746">
      <w:pPr>
        <w:autoSpaceDE w:val="0"/>
        <w:autoSpaceDN w:val="0"/>
        <w:adjustRightInd w:val="0"/>
        <w:rPr>
          <w:rFonts w:ascii="Arial" w:hAnsi="Arial" w:cs="Arial"/>
          <w:sz w:val="24"/>
          <w:szCs w:val="24"/>
          <w:lang w:eastAsia="es-ES_tradnl"/>
        </w:rPr>
      </w:pPr>
    </w:p>
    <w:p w14:paraId="18D45B80" w14:textId="77777777" w:rsidR="00341F8F" w:rsidRPr="001E7C87" w:rsidRDefault="00341F8F" w:rsidP="00542746">
      <w:pPr>
        <w:jc w:val="both"/>
        <w:rPr>
          <w:rFonts w:ascii="Arial" w:hAnsi="Arial" w:cs="Arial"/>
          <w:bCs/>
          <w:sz w:val="24"/>
          <w:szCs w:val="24"/>
        </w:rPr>
      </w:pPr>
      <w:r>
        <w:rPr>
          <w:rFonts w:ascii="Arial" w:hAnsi="Arial"/>
          <w:sz w:val="24"/>
        </w:rPr>
        <w:t>Prvič. Člen 3 se glasi:</w:t>
      </w:r>
    </w:p>
    <w:p w14:paraId="25C70210" w14:textId="77777777" w:rsidR="00341F8F" w:rsidRPr="001E7C87" w:rsidRDefault="00341F8F" w:rsidP="00542746">
      <w:pPr>
        <w:jc w:val="both"/>
        <w:rPr>
          <w:rFonts w:ascii="Arial" w:hAnsi="Arial" w:cs="Arial"/>
          <w:bCs/>
          <w:sz w:val="24"/>
          <w:szCs w:val="24"/>
          <w:lang w:eastAsia="es-ES_tradnl"/>
        </w:rPr>
      </w:pPr>
    </w:p>
    <w:p w14:paraId="5EA6DB01" w14:textId="77777777" w:rsidR="00341F8F" w:rsidRPr="001E7C87" w:rsidRDefault="00341F8F" w:rsidP="00542746">
      <w:pPr>
        <w:jc w:val="both"/>
        <w:rPr>
          <w:rFonts w:ascii="Arial" w:hAnsi="Arial" w:cs="Arial"/>
          <w:b/>
          <w:sz w:val="24"/>
          <w:szCs w:val="24"/>
        </w:rPr>
      </w:pPr>
      <w:r>
        <w:rPr>
          <w:rFonts w:ascii="Arial" w:hAnsi="Arial"/>
          <w:sz w:val="24"/>
        </w:rPr>
        <w:t xml:space="preserve">„Člen 3. </w:t>
      </w:r>
      <w:r>
        <w:rPr>
          <w:rFonts w:ascii="Arial" w:hAnsi="Arial"/>
          <w:i/>
          <w:sz w:val="24"/>
        </w:rPr>
        <w:t>Oblike pakiranja, konzerviranja in trženja ribiških proizvodov in proizvodov iz ribogojstva.</w:t>
      </w:r>
    </w:p>
    <w:p w14:paraId="422CA23C" w14:textId="77777777" w:rsidR="00341F8F" w:rsidRPr="001E7C87" w:rsidRDefault="00341F8F" w:rsidP="00EC748B">
      <w:pPr>
        <w:jc w:val="both"/>
        <w:rPr>
          <w:rFonts w:ascii="Arial" w:hAnsi="Arial" w:cs="Arial"/>
          <w:b/>
          <w:sz w:val="24"/>
          <w:szCs w:val="24"/>
        </w:rPr>
      </w:pPr>
    </w:p>
    <w:p w14:paraId="4558AEB7" w14:textId="77777777" w:rsidR="00341F8F" w:rsidRPr="001E7C87" w:rsidRDefault="00341F8F" w:rsidP="007571F0">
      <w:pPr>
        <w:pStyle w:val="ListParagraph"/>
        <w:ind w:left="0"/>
        <w:jc w:val="both"/>
        <w:rPr>
          <w:rFonts w:ascii="Arial" w:hAnsi="Arial" w:cs="Arial"/>
          <w:sz w:val="24"/>
          <w:szCs w:val="24"/>
        </w:rPr>
      </w:pPr>
      <w:r>
        <w:rPr>
          <w:rFonts w:ascii="Arial" w:hAnsi="Arial"/>
          <w:sz w:val="24"/>
        </w:rPr>
        <w:t>1. V zvezi z značilnostmi, pakiranjem, konzerviranjem in pripravo ribiških proizvodov in proizvodov iz ribogojstva je dovoljeno uporabljati naslednje izraze, kot so navedeni spodaj, skupaj s trgovskim imenom ali poimenovanjem konzerviranega ali pripravljenega živila na oznaki ali etiketi v skladu z evropskimi in nacionalnimi predpisi o ribištvu, informacijah o živilih in varnosti hrane:</w:t>
      </w:r>
    </w:p>
    <w:p w14:paraId="763370ED" w14:textId="77777777" w:rsidR="00341F8F" w:rsidRPr="001E7C87" w:rsidRDefault="00341F8F" w:rsidP="007571F0">
      <w:pPr>
        <w:pStyle w:val="ListParagraph"/>
        <w:ind w:left="0"/>
        <w:jc w:val="both"/>
        <w:rPr>
          <w:rFonts w:ascii="Arial" w:hAnsi="Arial" w:cs="Arial"/>
          <w:sz w:val="24"/>
          <w:szCs w:val="24"/>
        </w:rPr>
      </w:pPr>
    </w:p>
    <w:p w14:paraId="2E803B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,celo‘: proizvod, ki se trži brez kakršne koli priprave;</w:t>
      </w:r>
    </w:p>
    <w:p w14:paraId="0868D4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,brez drobovja‘: proizvod, ki se trži brez notranjih organov;</w:t>
      </w:r>
    </w:p>
    <w:p w14:paraId="389ADA2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,brez glave‘: proizvod, ki se trži brez glave;</w:t>
      </w:r>
    </w:p>
    <w:p w14:paraId="27AEBF57"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,odrto‘: izdelek, ki se trži brez kože;</w:t>
      </w:r>
    </w:p>
    <w:p w14:paraId="75EF2B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,očiščeno‘: proizvod, ki se trži brez drobovja, brez glave in opran, s kožo ali kostmi ali brez njih;</w:t>
      </w:r>
    </w:p>
    <w:p w14:paraId="7366638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,nasekano‘: proizvod, ki se trži v kosih;</w:t>
      </w:r>
    </w:p>
    <w:p w14:paraId="3A0487B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kosmičih‘: proizvod, ki se trži v kosmičih;</w:t>
      </w:r>
    </w:p>
    <w:p w14:paraId="5AD712F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,sesekljano‘: proizvod, pridobljen s finim sekljanjem mišic ribe brez kože ali kosti, ohranjanjem strukture mišičnega tkiva ali užitnih delov mehkužcev in rakov;</w:t>
      </w:r>
    </w:p>
    <w:p w14:paraId="07FFF41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,kosi‘, ,delci‘, ,koščki‘, ,majhni koščki‘, ,trakovi‘ ali podobni izrazi: različne velikosti ribjih mišic s kožo ali kostmi ali brez njih, ki ohranjajo strukturo mišičnega tkiva ali užitnih delov mehkužcev in rakov;</w:t>
      </w:r>
    </w:p>
    <w:p w14:paraId="0142CB3B"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,obročki‘ ali ,krone‘: značilni okrogli deli, dobljeni z rezanjem pravokotno na vzdolžno os plaščev glavonožcev;</w:t>
      </w:r>
    </w:p>
    <w:p w14:paraId="7A7B397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‚fileti‘: pri ribah so to deli mišične mase, dobljeni z rezanjem vzporedno s hrbtenico, s kožo ali kostmi ali brez njih. Pri glavonožcih so to deli plašča, ki se razlikujejo po velikosti;</w:t>
      </w:r>
    </w:p>
    <w:p w14:paraId="6459BDA3"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,rezine‘: pri ribah so to deli različnih debelin, dobljeni z rezanjem pravokotno na vzdolžno os telesa in ki na splošno vsebujejo tudi del hrbtenice, s kožo ali kostmi ali brez njih. Pri glavonožcih so to deli različnih debelin, dobljeni z rezanjem pravokotno na vzdolžno os okončin;</w:t>
      </w:r>
    </w:p>
    <w:p w14:paraId="61CD0F5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,medaljoni‘: deli, oblikovani iz užitnih delov ribiških proizvodov in proizvodov iz ribogojstva, brez kože ali kosti, ki imajo posebno obliko;</w:t>
      </w:r>
    </w:p>
    <w:p w14:paraId="12D3A4B4"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lastRenderedPageBreak/>
        <w:t>,srca filetov‘: deli iz filetov, brez kože ali kosti, ki imajo posebno obliko;</w:t>
      </w:r>
    </w:p>
    <w:p w14:paraId="5C62442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,odrezki‘: drobci užitnih delov ribiških proizvodov in proizvodov iz ribogojstva, ki niso v obliki paste, pridobljeni med rezanjem in predelavo;</w:t>
      </w:r>
    </w:p>
    <w:p w14:paraId="40DDD0A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,soljeno‘: proizvod po daljši izpostavljenosti navadni soli v trdni obliki ali slanici, ki vsebuje med 12 % in 18 % soli;</w:t>
      </w:r>
    </w:p>
    <w:p w14:paraId="1899945F" w14:textId="77777777" w:rsidR="00FD1296" w:rsidRPr="001E7C87" w:rsidRDefault="00FD1296" w:rsidP="00253F7B">
      <w:pPr>
        <w:pStyle w:val="ListParagraph"/>
        <w:numPr>
          <w:ilvl w:val="0"/>
          <w:numId w:val="5"/>
        </w:numPr>
        <w:jc w:val="both"/>
        <w:rPr>
          <w:rFonts w:ascii="Arial" w:hAnsi="Arial" w:cs="Arial"/>
          <w:strike/>
          <w:sz w:val="24"/>
          <w:szCs w:val="24"/>
        </w:rPr>
      </w:pPr>
      <w:r>
        <w:rPr>
          <w:rFonts w:ascii="Arial" w:hAnsi="Arial"/>
          <w:sz w:val="24"/>
        </w:rPr>
        <w:t>,</w:t>
      </w:r>
      <w:r>
        <w:rPr>
          <w:rFonts w:ascii="Arial" w:hAnsi="Arial"/>
          <w:i/>
          <w:sz w:val="24"/>
        </w:rPr>
        <w:t>salpresado</w:t>
      </w:r>
      <w:r>
        <w:rPr>
          <w:rFonts w:ascii="Arial" w:hAnsi="Arial"/>
          <w:sz w:val="24"/>
        </w:rPr>
        <w:t>‘ ali ,</w:t>
      </w:r>
      <w:r>
        <w:rPr>
          <w:rFonts w:ascii="Arial" w:hAnsi="Arial"/>
          <w:i/>
          <w:sz w:val="24"/>
        </w:rPr>
        <w:t>salpreso</w:t>
      </w:r>
      <w:r>
        <w:rPr>
          <w:rFonts w:ascii="Arial" w:hAnsi="Arial"/>
          <w:sz w:val="24"/>
        </w:rPr>
        <w:t>‘ (stisnjeno s soljo): proizvod, izpostavljen navadni soli in tlaku;</w:t>
      </w:r>
    </w:p>
    <w:p w14:paraId="56DDB8D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,nasoljeno‘: proizvod, izpostavljen navadni soli, v trdni obliki ali slanici, ki ga lahko spremljajo druge začimbe ali zelišča;</w:t>
      </w:r>
    </w:p>
    <w:p w14:paraId="13099A2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,sušeno in soljeno‘: proizvod, izpostavljen navadni soli in suhemu zraku, dokler ne doseže vsebnosti vlage med 30 % in 50 %; </w:t>
      </w:r>
    </w:p>
    <w:p w14:paraId="726C8A6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,razsoljeno‘: proizvod, pridobljen iz nasoljenega ali soljenega proizvoda, katerega vsebnost soli je bila delno odstranjena z vodo in ki ga je treba hraniti v hladilniku ali zamrzovalniku;</w:t>
      </w:r>
    </w:p>
    <w:p w14:paraId="4906C4B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,rahlo nasoljeno‘: proizvod, pridobljen iz svežega ali odmrznjenega proizvoda, ki mu je bila dodana slanica z vbrizgavanjem ali potapljanjem, in ki ga je treba hraniti v hladilniku ali zamrzovalniku;</w:t>
      </w:r>
    </w:p>
    <w:p w14:paraId="0DB93F05" w14:textId="7EE0C595"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,slanica‘: pitna voda z jedilno soljo, raztopljeno v njej, po možnosti z drugimi začimbami, zelišči in drugimi odobrenimi snovmi;</w:t>
      </w:r>
    </w:p>
    <w:p w14:paraId="16B35FE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,posušeno‘: proizvod, ki je izpostavljen suhemu zraku ali je bil v katerem koli drugem odobrenem postopku, dokler se ne doseže vlažnost, manjša od 15 %;</w:t>
      </w:r>
    </w:p>
    <w:p w14:paraId="7A723C5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,dehidrirano‘ ali ,liofilizirano‘: cel proizvod ali njegov del, katerega vsebnost vode je bila z odobrenimi metodami zmanjšana na največ 5 % in ki mora biti pakiran v vakuumu ali inertnem plinu;</w:t>
      </w:r>
    </w:p>
    <w:p w14:paraId="0B829EC5"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,dimljeno‘: proizvod, izpostavljen dimu iz lesa ali drugim odobrenim postopkom;</w:t>
      </w:r>
    </w:p>
    <w:p w14:paraId="2D119D1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,kuhano‘: proizvod, izpostavljen pari, vreli vodi ali kateri koli drugi odobreni toplotni obdelavi;</w:t>
      </w:r>
    </w:p>
    <w:p w14:paraId="17C47E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,kuhano v lastnem soku‘: proizvod, kuhan v sokovih, ki se sproščajo med postopkom kuhanja;</w:t>
      </w:r>
    </w:p>
    <w:p w14:paraId="6823CA5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,kuhano v slanici‘: proizvod, kuhan v vodi, ki mu je bila dodana sol, po možnosti z drugimi odobrenimi dodatki;</w:t>
      </w:r>
    </w:p>
    <w:p w14:paraId="4016C9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,surovo‘: proizvod, ki se trži brez predelave;</w:t>
      </w:r>
    </w:p>
    <w:p w14:paraId="453EB41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,ohlajeno‘: proizvod, ki je bil ohlajen;</w:t>
      </w:r>
    </w:p>
    <w:p w14:paraId="118F7AA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,hlajenje‘: postopek hladnega konzerviranja, pri katerem se ribiški proizvodi in proizvodi iz ribogojstva skladiščijo in hranijo pri temperaturi, ki se približuje temperaturi taljenja ledu;</w:t>
      </w:r>
    </w:p>
    <w:p w14:paraId="485FFC4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,zamrznjeno‘: proizvod, ki je bil zamrznjen;</w:t>
      </w:r>
    </w:p>
    <w:p w14:paraId="255F0E4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,zamrzovanje‘: postopek hladnega konzerviranja, pri katerem se ribiški proizvodi in proizvodi iz ribogojstva skladiščijo in hranijo pri temperaturi sredice, ki ne presega –18 °C;</w:t>
      </w:r>
    </w:p>
    <w:p w14:paraId="4AB4BB9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,globoko zamrznjeno‘: proizvod, ki je bil podvržen globokemu zamrzovanju ali hitremu zamrzovanju;</w:t>
      </w:r>
    </w:p>
    <w:p w14:paraId="128DC0B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,globoko zamrzovanje‘ ali ,hitro zamrzovanje‘:</w:t>
      </w:r>
      <w:r>
        <w:t xml:space="preserve"> </w:t>
      </w:r>
      <w:r>
        <w:rPr>
          <w:rFonts w:ascii="Arial" w:hAnsi="Arial"/>
          <w:sz w:val="24"/>
        </w:rPr>
        <w:t xml:space="preserve">vrsta zamrzovanja, ki omogoča hiter prehod skozi največje območje kristalizacije, ki zagotavlja, da po toplotni </w:t>
      </w:r>
      <w:r>
        <w:rPr>
          <w:rFonts w:ascii="Arial" w:hAnsi="Arial"/>
          <w:sz w:val="24"/>
        </w:rPr>
        <w:lastRenderedPageBreak/>
        <w:t>stabilizaciji vsi deli izdelka brez prekinitve vzdržujejo temperaturo, ki ne presega –18 °C. Ti proizvodi se tržijo na način, ki označuje, da imajo to značilnost.</w:t>
      </w:r>
    </w:p>
    <w:p w14:paraId="6325ED3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,odmrznjeno‘: proizvod, ki je bil odmrznjen in se trži v hlajenem stanju;</w:t>
      </w:r>
    </w:p>
    <w:p w14:paraId="41092EB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,pasterizirano‘: proizvod, ki je bil pasteriziran;</w:t>
      </w:r>
    </w:p>
    <w:p w14:paraId="1851177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,pasterizacija‘: postopek, ki uničuje vegetativne oblike patogenih mikroorganizmov v živilih in uničuje ali deaktivira skoraj vso benigno floro z izpostavljanjem živil spremenljivim temperaturam glede na čas obdelave, tako da se njihova sestava bistveno ne spremeni, in zagotavlja njihovo konzerviranje pri primerni temperaturi najmanj 48 ur;</w:t>
      </w:r>
    </w:p>
    <w:p w14:paraId="79FEF26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,sterilizirano‘: proizvod, ki je bil steriliziran;</w:t>
      </w:r>
    </w:p>
    <w:p w14:paraId="44A6F52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,sterilizacija‘: postopek, ki uniči vse patogene ali nepatogene mikroorganizme pri ustreznih temperaturah, ki se uporabijo enkrat ali s tindalizacijo. V živilski industriji se sterilizacija nanaša tudi na postopek, ki uničuje ali deaktivira mikroorganizme, ki lahko spremenijo živila v običajnih pogojih skladiščenja za določeno časovno obdobje;</w:t>
      </w:r>
    </w:p>
    <w:p w14:paraId="54186E07"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,polkonzervirano‘: proizvod, ki ni bil zadostno predelan, da bi se zagotovila njegova sterilnost v času prodaje, in ga je zato treba ohladiti;</w:t>
      </w:r>
    </w:p>
    <w:p w14:paraId="4841E29A"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,konzervirano‘: proizvod, ki je bil toplotno obdelan v zadostni meri, da se zagotovi njegova sterilnost v daljšem časovnem obdobju brez hlajenja;</w:t>
      </w:r>
    </w:p>
    <w:p w14:paraId="229F028B" w14:textId="1F53EC63" w:rsidR="00FD1296" w:rsidRPr="00682213" w:rsidRDefault="00FD1296" w:rsidP="00253F7B">
      <w:pPr>
        <w:pStyle w:val="ListParagraph"/>
        <w:numPr>
          <w:ilvl w:val="0"/>
          <w:numId w:val="5"/>
        </w:numPr>
        <w:jc w:val="both"/>
        <w:rPr>
          <w:rFonts w:ascii="Arial" w:hAnsi="Arial" w:cs="Arial"/>
          <w:strike/>
          <w:color w:val="FF0000"/>
          <w:sz w:val="24"/>
          <w:szCs w:val="24"/>
        </w:rPr>
      </w:pPr>
      <w:r>
        <w:rPr>
          <w:rFonts w:ascii="Arial" w:hAnsi="Arial"/>
          <w:sz w:val="24"/>
        </w:rPr>
        <w:t>,nezačinjeno‘: proizvod, katerega prekrivna tekočina je sestavljena iz naravnih sokov, ki nastanejo pri kuhanju, skupaj z vodo in soljo;</w:t>
      </w:r>
    </w:p>
    <w:p w14:paraId="493144B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oljčnem olju‘: proizvod, prekrit izključno z oljčnim oljem, brez mešanja drugih vrst olja;</w:t>
      </w:r>
    </w:p>
    <w:p w14:paraId="02271A5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rastlinskem olju‘: proizvod, ki je prekrit s prehrambenim rastlinskim oljem;</w:t>
      </w:r>
    </w:p>
    <w:p w14:paraId="312A7C55" w14:textId="76A5B016"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,marinirano‘ ali ,začinjeno‘: proizvod, ki je bil mehčan v mešanici začimb, zelišč, kisa, olja ali drugih tekočin, nanesenih na površino ali s potopitvijo; </w:t>
      </w:r>
    </w:p>
    <w:p w14:paraId="45F0A4F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,vloženo‘ ali ,v slanici za vlaganje‘: proizvod z dodanimi začimbami, zelišči, kisom, oljem ali drugimi tekočinami, značilnimi za zadevni kulinarični pripravek, ki je bil toplotno obdelan;</w:t>
      </w:r>
    </w:p>
    <w:p w14:paraId="3BF591A4"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,v paradižnikovi omaki‘, ,v ameriški omaki‘, ,v pekoči omaki‘, ,v črnilu‘ ali podobni izrazi: proizvod, katerega prekrivna tekočina je sestavljena iz sestavin, ki ustrezajo zadevnemu kulinaričnemu pripravku;</w:t>
      </w:r>
    </w:p>
    <w:p w14:paraId="120A8BB7" w14:textId="63A606E3"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,pasta‘: proizvod, ki je bil zmlet in homogeniziran z dodatkom drugih odobrenih sestavin in snovi;</w:t>
      </w:r>
    </w:p>
    <w:p w14:paraId="399E9A3D"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,pripravki iz ribiških proizvodov in proizvodov iz ribogojstva‘: proizvodi, izdelani iz užitnih delov ribiških proizvodov ali proizvodov iz ribogojstva, po možnosti z drugimi odobrenimi sestavinami, začimbami in dodatki ter po možnosti z naknadno predelavo. Ta vrsta proizvoda lahko uporablja opisno ime;</w:t>
      </w:r>
    </w:p>
    <w:p w14:paraId="148FD6D4" w14:textId="77777777" w:rsidR="00FD1296" w:rsidRPr="001E7C87" w:rsidRDefault="00FA42F5" w:rsidP="00253F7B">
      <w:pPr>
        <w:pStyle w:val="ListParagraph"/>
        <w:numPr>
          <w:ilvl w:val="0"/>
          <w:numId w:val="5"/>
        </w:numPr>
        <w:jc w:val="both"/>
        <w:rPr>
          <w:rStyle w:val="Emphasis"/>
          <w:rFonts w:ascii="Arial" w:hAnsi="Arial" w:cs="Arial"/>
          <w:i w:val="0"/>
          <w:iCs w:val="0"/>
          <w:sz w:val="24"/>
          <w:szCs w:val="24"/>
        </w:rPr>
      </w:pPr>
      <w:r>
        <w:rPr>
          <w:rFonts w:ascii="Arial" w:hAnsi="Arial"/>
          <w:sz w:val="24"/>
        </w:rPr>
        <w:t xml:space="preserve"> ,klobasa iz ribiških proizvodov in proizvodov iz ribogojstva‘: proizvod, izdelan iz užitnih delov ribiških proizvodov in proizvodov iz ribogojstva, brez kože ali kosti, po možnosti z drugimi odobrenimi sestavinami, začimbami in dodatki, polnjen v naravni ali umetni ovoj</w:t>
      </w:r>
      <w:r>
        <w:t xml:space="preserve"> </w:t>
      </w:r>
      <w:r>
        <w:rPr>
          <w:rFonts w:ascii="Arial" w:hAnsi="Arial"/>
          <w:sz w:val="24"/>
        </w:rPr>
        <w:t>in po možnosti naknadno obdelan;</w:t>
      </w:r>
    </w:p>
    <w:p w14:paraId="6D312D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lastRenderedPageBreak/>
        <w:t>,paštete, kreme in pene‘: proizvodi iz ribiških proizvodov in proizvodov iz ribogojstva z drugimi odobrenimi sestavinami, začimbami in dodatki, ki so bili zmleti, da se doseže značilna tekstura in so glede na konsistenco označeni kot ,paštete, kreme ali pene‘;</w:t>
      </w:r>
    </w:p>
    <w:p w14:paraId="37223A2D" w14:textId="09DC4F12" w:rsidR="00C25511" w:rsidRPr="00A977D2" w:rsidRDefault="00FD1296" w:rsidP="00EC748B">
      <w:pPr>
        <w:pStyle w:val="ListParagraph"/>
        <w:numPr>
          <w:ilvl w:val="0"/>
          <w:numId w:val="5"/>
        </w:numPr>
        <w:jc w:val="both"/>
        <w:rPr>
          <w:rFonts w:ascii="Arial" w:hAnsi="Arial" w:cs="Arial"/>
          <w:sz w:val="24"/>
          <w:szCs w:val="24"/>
        </w:rPr>
      </w:pPr>
      <w:r>
        <w:rPr>
          <w:rFonts w:ascii="Arial" w:hAnsi="Arial"/>
          <w:sz w:val="24"/>
        </w:rPr>
        <w:t xml:space="preserve">,blok, izdelan iz kosov ribiških proizvodov in proizvodov iz ribogojstva‘: proizvod, izdelan iz ribiških proizvodov in proizvodov iz ribogojstva, s kožo ali brez nje, ki je stisnjen, da se odstranijo vse razpoke ali vmesne vrzeli, da ostanejo gladke, enakomerne površine in dobro opredeljeni robovi. Če je odstotek mletega mesa iz ribiških proizvodov in proizvodov iz ribogojstva, vsebovanega v bloku, večji od 10 %, se ta odstotek navede. Če je odstotek večji od 90 %, se proizvod imenuje ‚blok, izdelan iz kosov mletih ribiških proizvodov in proizvodov iz ribogojstva‘.“ </w:t>
      </w:r>
    </w:p>
    <w:p w14:paraId="371EAB03" w14:textId="77777777" w:rsidR="00C25511" w:rsidRDefault="00C25511" w:rsidP="00EC748B">
      <w:pPr>
        <w:jc w:val="both"/>
        <w:rPr>
          <w:rFonts w:ascii="Arial" w:hAnsi="Arial" w:cs="Arial"/>
          <w:sz w:val="24"/>
          <w:szCs w:val="24"/>
        </w:rPr>
      </w:pPr>
    </w:p>
    <w:p w14:paraId="204F7297" w14:textId="77777777" w:rsidR="00341F8F" w:rsidRPr="001E7C87" w:rsidRDefault="00341F8F" w:rsidP="00EC748B">
      <w:pPr>
        <w:jc w:val="both"/>
        <w:rPr>
          <w:rFonts w:ascii="Arial" w:hAnsi="Arial" w:cs="Arial"/>
          <w:sz w:val="24"/>
          <w:szCs w:val="24"/>
        </w:rPr>
      </w:pPr>
      <w:r>
        <w:rPr>
          <w:rFonts w:ascii="Arial" w:hAnsi="Arial"/>
          <w:sz w:val="24"/>
        </w:rPr>
        <w:t>Drugič. Člen 4 se glasi:</w:t>
      </w:r>
    </w:p>
    <w:p w14:paraId="22EBBE55" w14:textId="77777777" w:rsidR="00341F8F" w:rsidRPr="001E7C87" w:rsidRDefault="00341F8F" w:rsidP="00EC748B">
      <w:pPr>
        <w:jc w:val="both"/>
        <w:rPr>
          <w:rFonts w:ascii="Arial" w:hAnsi="Arial" w:cs="Arial"/>
          <w:b/>
          <w:sz w:val="24"/>
          <w:szCs w:val="24"/>
        </w:rPr>
      </w:pPr>
    </w:p>
    <w:p w14:paraId="48F1948D" w14:textId="77777777" w:rsidR="00341F8F" w:rsidRPr="001E7C87" w:rsidRDefault="00341F8F" w:rsidP="007571F0">
      <w:pPr>
        <w:pStyle w:val="Default"/>
        <w:rPr>
          <w:rFonts w:ascii="Arial" w:hAnsi="Arial" w:cs="Arial"/>
          <w:color w:val="auto"/>
        </w:rPr>
      </w:pPr>
      <w:r>
        <w:rPr>
          <w:rFonts w:ascii="Arial" w:hAnsi="Arial"/>
          <w:color w:val="auto"/>
        </w:rPr>
        <w:t>„Člen 4. Deli ribiških proizvodov</w:t>
      </w:r>
    </w:p>
    <w:p w14:paraId="76DCBE9C" w14:textId="77777777" w:rsidR="00341F8F" w:rsidRPr="001E7C87" w:rsidRDefault="00341F8F" w:rsidP="007571F0">
      <w:pPr>
        <w:pStyle w:val="Default"/>
        <w:rPr>
          <w:rFonts w:ascii="Arial" w:hAnsi="Arial" w:cs="Arial"/>
          <w:color w:val="auto"/>
          <w:lang w:eastAsia="es-ES_tradnl"/>
        </w:rPr>
      </w:pPr>
    </w:p>
    <w:p w14:paraId="0D895B4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,plavuti‘ ali ,krila‘: ravne, mesnate okončine nekaterih rib in glavonožcev;</w:t>
      </w:r>
    </w:p>
    <w:p w14:paraId="697EE517"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,usta‘ ali ,noge‘: premične okončine, klešče ali kremplji rakov;</w:t>
      </w:r>
    </w:p>
    <w:p w14:paraId="442795B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,roke‘ ali ,lovke‘: udi glavonožcev;</w:t>
      </w:r>
    </w:p>
    <w:p w14:paraId="3DA6AE8C"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,glava‘: pri ribah je to sprednji del telesa, pridobljen z rezanjem pravokotno na vzdolžno os telesa na ravni škržnih poklopcev. Pri glavonožcih je to sprednji del telesa, brez okončin. Pri nekaterih rakih je to sprednji del telesa, brez trebuha ali pleona;</w:t>
      </w:r>
    </w:p>
    <w:p w14:paraId="3E830561"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,meso‘: užitni mehki deli mehkužcev in rakov;</w:t>
      </w:r>
    </w:p>
    <w:p w14:paraId="43722FE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,ikra‘ pomeni ovarialne mase ribjih samic, prekrite s celomom, jajcevodi in delom maternice;</w:t>
      </w:r>
    </w:p>
    <w:p w14:paraId="0EA3BC2F"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,jajca‘: neoplojene gamete, pridobljene iz samic rib in rakov.</w:t>
      </w:r>
    </w:p>
    <w:p w14:paraId="3A770AB3"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,ledje‘: debeli deli, odvzeti iz hrbtnih mišic rib, s kožo ali kostmi ali brez njih.</w:t>
      </w:r>
    </w:p>
    <w:p w14:paraId="03E254A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,trebuh‘ ali ,ventresca‘: del mišične mase, ki obdaja trebušno votlino rib, s kožo ali kostmi ali brez njih;</w:t>
      </w:r>
    </w:p>
    <w:p w14:paraId="1CD5C25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,vrat‘: del mišične mase, ki obdaja trebušno votlino ribe in ki ga spremlja ustrezen del hrbta, s kožo ali kosti ali brez njih;</w:t>
      </w:r>
    </w:p>
    <w:p w14:paraId="4F8E38C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 xml:space="preserve"> ,zrezki‘: deli osrednje mišične mase takoj za trebušno votlino telesa rib, pridobljeni z rezanjem vzporedno s hrbtenico, s kožo ali kostmi ali brez njih;</w:t>
      </w:r>
    </w:p>
    <w:p w14:paraId="1E24558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,repi‘: pri ribah je to repni del telesa takoj za trebušno votlino, pridobljen z rezanjem pravokotno na vzdolžno os telesa in ga običajno spremljajo ustrezni deli hrbtenice, s kožo ali kostmi ali brez njih. Pri rakih se to nanaša na repni del telesa, ki ustreza trebuhu ali pleonu, po možnosti oluščen;</w:t>
      </w:r>
    </w:p>
    <w:p w14:paraId="72F2CB5A"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,ličnice‘: deli mišične mase med dvema vejama spodnje čeljusti rib, s kožo ali kostmi ali brez njih;</w:t>
      </w:r>
    </w:p>
    <w:p w14:paraId="6770205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,cevke‘ ali ,stroki‘: plašči glavonožcev, brez notranjih organov, s kožo in plavutmi ali brez njih, vendar ohranijo značilno anatomsko obliko.“.</w:t>
      </w:r>
    </w:p>
    <w:p w14:paraId="614F365D" w14:textId="77777777" w:rsidR="004D0C59" w:rsidRPr="001E7C87" w:rsidRDefault="004D0C59" w:rsidP="00EC748B">
      <w:pPr>
        <w:jc w:val="both"/>
        <w:rPr>
          <w:rFonts w:ascii="Arial" w:hAnsi="Arial" w:cs="Arial"/>
          <w:b/>
          <w:sz w:val="24"/>
          <w:szCs w:val="24"/>
        </w:rPr>
      </w:pPr>
    </w:p>
    <w:p w14:paraId="36E577E2" w14:textId="77777777" w:rsidR="00341F8F" w:rsidRPr="001E7C87" w:rsidRDefault="00341F8F" w:rsidP="00D15726">
      <w:pPr>
        <w:keepNext/>
        <w:jc w:val="both"/>
        <w:rPr>
          <w:rFonts w:ascii="Arial" w:hAnsi="Arial" w:cs="Arial"/>
          <w:i/>
          <w:sz w:val="24"/>
          <w:szCs w:val="24"/>
        </w:rPr>
      </w:pPr>
      <w:r>
        <w:rPr>
          <w:rFonts w:ascii="Arial" w:hAnsi="Arial"/>
          <w:b/>
          <w:sz w:val="24"/>
        </w:rPr>
        <w:lastRenderedPageBreak/>
        <w:t xml:space="preserve">Druga končna določba. </w:t>
      </w:r>
      <w:r>
        <w:rPr>
          <w:rFonts w:ascii="Arial" w:hAnsi="Arial"/>
          <w:b/>
          <w:i/>
          <w:sz w:val="24"/>
        </w:rPr>
        <w:t>Dodelitev pristojnosti</w:t>
      </w:r>
      <w:r>
        <w:rPr>
          <w:rFonts w:ascii="Arial" w:hAnsi="Arial"/>
          <w:i/>
          <w:sz w:val="24"/>
        </w:rPr>
        <w:t xml:space="preserve"> </w:t>
      </w:r>
    </w:p>
    <w:p w14:paraId="1C34FABC" w14:textId="77777777" w:rsidR="00341F8F" w:rsidRPr="001E7C87" w:rsidRDefault="00341F8F" w:rsidP="00EC748B">
      <w:pPr>
        <w:jc w:val="both"/>
        <w:rPr>
          <w:rFonts w:ascii="Arial" w:hAnsi="Arial" w:cs="Arial"/>
          <w:sz w:val="24"/>
          <w:szCs w:val="24"/>
        </w:rPr>
      </w:pPr>
    </w:p>
    <w:p w14:paraId="3783CBC6" w14:textId="77777777" w:rsidR="00341F8F" w:rsidRPr="001E7C87" w:rsidRDefault="00341F8F" w:rsidP="00EC748B">
      <w:pPr>
        <w:jc w:val="both"/>
        <w:rPr>
          <w:rFonts w:ascii="Arial" w:hAnsi="Arial" w:cs="Arial"/>
          <w:sz w:val="24"/>
          <w:szCs w:val="24"/>
        </w:rPr>
      </w:pPr>
      <w:r>
        <w:rPr>
          <w:rFonts w:ascii="Arial" w:hAnsi="Arial"/>
          <w:sz w:val="24"/>
        </w:rPr>
        <w:t xml:space="preserve">Ta kraljeva uredba, ki ima naravo temeljnih predpisov, je sprejeta v skladu s členom 149(1)(13) ustave, ki državi podeljuje izključno pristojnost glede temeljnih pravil in usklajevanja splošnega gospodarskega načrtovanja. Prav tako je njeno sprejetje v skladu z izključnimi pristojnostmi države na področju zunanje trgovine za tovrstne odnose v skladu s členom 149(1)(10). </w:t>
      </w:r>
    </w:p>
    <w:p w14:paraId="73632614" w14:textId="77777777" w:rsidR="002E5171" w:rsidRDefault="002E5171" w:rsidP="00EC748B">
      <w:pPr>
        <w:jc w:val="both"/>
        <w:rPr>
          <w:rFonts w:ascii="Arial" w:hAnsi="Arial" w:cs="Arial"/>
          <w:b/>
          <w:sz w:val="24"/>
          <w:szCs w:val="24"/>
        </w:rPr>
      </w:pPr>
    </w:p>
    <w:p w14:paraId="20A5D766" w14:textId="77777777" w:rsidR="00341F8F" w:rsidRPr="001E7C87" w:rsidRDefault="00341F8F" w:rsidP="00EC748B">
      <w:pPr>
        <w:jc w:val="both"/>
        <w:rPr>
          <w:rFonts w:ascii="Arial" w:hAnsi="Arial" w:cs="Arial"/>
          <w:i/>
          <w:sz w:val="24"/>
          <w:szCs w:val="24"/>
        </w:rPr>
      </w:pPr>
      <w:r>
        <w:rPr>
          <w:rFonts w:ascii="Arial" w:hAnsi="Arial"/>
          <w:b/>
          <w:sz w:val="24"/>
        </w:rPr>
        <w:t xml:space="preserve">Tretja končna določba. </w:t>
      </w:r>
      <w:r>
        <w:rPr>
          <w:rFonts w:ascii="Arial" w:hAnsi="Arial"/>
          <w:i/>
          <w:sz w:val="24"/>
        </w:rPr>
        <w:t>Organ za izvajanje</w:t>
      </w:r>
    </w:p>
    <w:p w14:paraId="15451AD5" w14:textId="77777777" w:rsidR="00341F8F" w:rsidRPr="001E7C87" w:rsidRDefault="00341F8F" w:rsidP="00EC748B">
      <w:pPr>
        <w:jc w:val="both"/>
        <w:rPr>
          <w:rFonts w:ascii="Arial" w:hAnsi="Arial" w:cs="Arial"/>
          <w:sz w:val="24"/>
          <w:szCs w:val="24"/>
        </w:rPr>
      </w:pPr>
    </w:p>
    <w:p w14:paraId="17230864" w14:textId="77777777" w:rsidR="00341F8F" w:rsidRPr="001E7C87" w:rsidRDefault="00341F8F" w:rsidP="00EC748B">
      <w:pPr>
        <w:jc w:val="both"/>
        <w:rPr>
          <w:rFonts w:ascii="Arial" w:hAnsi="Arial" w:cs="Arial"/>
          <w:sz w:val="24"/>
          <w:szCs w:val="24"/>
        </w:rPr>
      </w:pPr>
      <w:r>
        <w:rPr>
          <w:rFonts w:ascii="Arial" w:hAnsi="Arial"/>
          <w:sz w:val="24"/>
        </w:rPr>
        <w:t xml:space="preserve">Ministrstvo za kmetijstvo, ribištvo in prehrano lahko v okviru svojih pristojnosti sprejme ukrepe, potrebne za izvajanje in izvrševanje določb te kraljeve uredbe ter posodobitev vsebine njene priloge. </w:t>
      </w:r>
    </w:p>
    <w:p w14:paraId="3605A1D8" w14:textId="77777777" w:rsidR="00341F8F" w:rsidRPr="001E7C87" w:rsidRDefault="00341F8F" w:rsidP="00EC748B">
      <w:pPr>
        <w:jc w:val="both"/>
        <w:rPr>
          <w:rFonts w:ascii="Arial" w:hAnsi="Arial" w:cs="Arial"/>
          <w:sz w:val="24"/>
          <w:szCs w:val="24"/>
        </w:rPr>
      </w:pPr>
    </w:p>
    <w:p w14:paraId="111EBA2E" w14:textId="77777777" w:rsidR="00341F8F" w:rsidRPr="001E7C87" w:rsidRDefault="00341F8F" w:rsidP="00EC748B">
      <w:pPr>
        <w:jc w:val="both"/>
        <w:rPr>
          <w:rFonts w:ascii="Arial" w:hAnsi="Arial" w:cs="Arial"/>
          <w:i/>
          <w:sz w:val="24"/>
          <w:szCs w:val="24"/>
        </w:rPr>
      </w:pPr>
      <w:r>
        <w:rPr>
          <w:rFonts w:ascii="Arial" w:hAnsi="Arial"/>
          <w:b/>
          <w:sz w:val="24"/>
        </w:rPr>
        <w:t xml:space="preserve">Četrta končna določba. </w:t>
      </w:r>
      <w:r>
        <w:rPr>
          <w:rFonts w:ascii="Arial" w:hAnsi="Arial"/>
          <w:i/>
          <w:sz w:val="24"/>
        </w:rPr>
        <w:t>Začetek veljavnosti</w:t>
      </w:r>
    </w:p>
    <w:p w14:paraId="62D940F7" w14:textId="77777777" w:rsidR="00341F8F" w:rsidRPr="001E7C87" w:rsidRDefault="00341F8F" w:rsidP="00EC748B">
      <w:pPr>
        <w:jc w:val="both"/>
        <w:rPr>
          <w:rFonts w:ascii="Arial" w:hAnsi="Arial" w:cs="Arial"/>
          <w:sz w:val="24"/>
          <w:szCs w:val="24"/>
        </w:rPr>
      </w:pPr>
    </w:p>
    <w:p w14:paraId="439E1DCB" w14:textId="7B57854F" w:rsidR="00341F8F" w:rsidRPr="001E7C87" w:rsidRDefault="00341F8F" w:rsidP="00EC748B">
      <w:pPr>
        <w:jc w:val="both"/>
        <w:rPr>
          <w:rFonts w:ascii="Arial" w:hAnsi="Arial" w:cs="Arial"/>
          <w:sz w:val="24"/>
          <w:szCs w:val="24"/>
        </w:rPr>
      </w:pPr>
      <w:r>
        <w:rPr>
          <w:rFonts w:ascii="Arial" w:hAnsi="Arial"/>
          <w:sz w:val="24"/>
        </w:rPr>
        <w:t>Ta kraljeva uredba začne veljati xx xxxxx 2022.</w:t>
      </w:r>
    </w:p>
    <w:p w14:paraId="23E9DB53" w14:textId="77777777" w:rsidR="00341F8F" w:rsidRPr="001E7C87" w:rsidRDefault="00341F8F" w:rsidP="00EC748B">
      <w:pPr>
        <w:jc w:val="both"/>
        <w:rPr>
          <w:rFonts w:ascii="Arial" w:hAnsi="Arial" w:cs="Arial"/>
          <w:sz w:val="24"/>
          <w:szCs w:val="24"/>
        </w:rPr>
      </w:pPr>
    </w:p>
    <w:p w14:paraId="5D8FCC2D" w14:textId="77777777" w:rsidR="00341F8F" w:rsidRPr="001E7C87" w:rsidRDefault="00341F8F" w:rsidP="00EC748B">
      <w:pPr>
        <w:jc w:val="center"/>
        <w:rPr>
          <w:rFonts w:ascii="Arial" w:hAnsi="Arial" w:cs="Arial"/>
          <w:sz w:val="24"/>
          <w:szCs w:val="24"/>
        </w:rPr>
      </w:pPr>
      <w:r>
        <w:rPr>
          <w:rFonts w:ascii="Arial" w:hAnsi="Arial"/>
          <w:sz w:val="24"/>
        </w:rPr>
        <w:t>PREDLOŽITI SVETU MINISTROV</w:t>
      </w:r>
    </w:p>
    <w:p w14:paraId="7098D00F" w14:textId="77777777" w:rsidR="00341F8F" w:rsidRPr="001E7C87" w:rsidRDefault="00070E79" w:rsidP="00EC748B">
      <w:pPr>
        <w:jc w:val="center"/>
        <w:rPr>
          <w:rFonts w:ascii="Arial" w:hAnsi="Arial" w:cs="Arial"/>
          <w:sz w:val="24"/>
          <w:szCs w:val="24"/>
        </w:rPr>
      </w:pPr>
      <w:r>
        <w:rPr>
          <w:rFonts w:ascii="Arial" w:hAnsi="Arial"/>
          <w:sz w:val="24"/>
        </w:rPr>
        <w:t>Madrid, xx xxxx xxxx</w:t>
      </w:r>
    </w:p>
    <w:p w14:paraId="3172B700" w14:textId="77777777" w:rsidR="00341F8F" w:rsidRPr="001E7C87" w:rsidRDefault="00341F8F" w:rsidP="00EC748B">
      <w:pPr>
        <w:jc w:val="center"/>
        <w:rPr>
          <w:rFonts w:ascii="Arial" w:hAnsi="Arial" w:cs="Arial"/>
          <w:sz w:val="24"/>
          <w:szCs w:val="24"/>
        </w:rPr>
      </w:pPr>
    </w:p>
    <w:p w14:paraId="18E3560A" w14:textId="77777777" w:rsidR="00341F8F" w:rsidRPr="001E7C87" w:rsidRDefault="00341F8F" w:rsidP="00EC748B">
      <w:pPr>
        <w:jc w:val="center"/>
        <w:rPr>
          <w:rFonts w:ascii="Arial" w:hAnsi="Arial" w:cs="Arial"/>
          <w:sz w:val="24"/>
          <w:szCs w:val="24"/>
        </w:rPr>
      </w:pPr>
      <w:r>
        <w:rPr>
          <w:rFonts w:ascii="Arial" w:hAnsi="Arial"/>
          <w:sz w:val="24"/>
        </w:rPr>
        <w:t>MINISTER ZA KMETIJSTVO, RIBIŠTVO IN PREHRANO</w:t>
      </w:r>
    </w:p>
    <w:p w14:paraId="64688BB5" w14:textId="77777777" w:rsidR="00341F8F" w:rsidRPr="001E7C87" w:rsidRDefault="00341F8F" w:rsidP="00EC748B">
      <w:pPr>
        <w:jc w:val="center"/>
        <w:rPr>
          <w:rFonts w:ascii="Arial" w:hAnsi="Arial" w:cs="Arial"/>
          <w:sz w:val="24"/>
          <w:szCs w:val="24"/>
        </w:rPr>
      </w:pPr>
    </w:p>
    <w:p w14:paraId="19C482F0" w14:textId="77777777" w:rsidR="00341F8F" w:rsidRPr="001E7C87" w:rsidRDefault="00341F8F" w:rsidP="00EC748B">
      <w:pPr>
        <w:jc w:val="center"/>
        <w:rPr>
          <w:rFonts w:ascii="Arial" w:hAnsi="Arial" w:cs="Arial"/>
          <w:sz w:val="24"/>
          <w:szCs w:val="24"/>
        </w:rPr>
      </w:pPr>
      <w:r>
        <w:rPr>
          <w:rFonts w:ascii="Arial" w:hAnsi="Arial"/>
          <w:sz w:val="24"/>
        </w:rPr>
        <w:t>Luis Planas Puchades</w:t>
      </w:r>
    </w:p>
    <w:p w14:paraId="22DFDF0C" w14:textId="77777777" w:rsidR="00341F8F" w:rsidRPr="001E7C87" w:rsidRDefault="00341F8F" w:rsidP="00EC748B">
      <w:pPr>
        <w:jc w:val="center"/>
        <w:rPr>
          <w:rFonts w:ascii="Arial" w:hAnsi="Arial" w:cs="Arial"/>
          <w:sz w:val="24"/>
          <w:szCs w:val="24"/>
        </w:rPr>
      </w:pPr>
    </w:p>
    <w:p w14:paraId="017C8922" w14:textId="77777777" w:rsidR="00341F8F" w:rsidRPr="001E7C87" w:rsidRDefault="00341F8F" w:rsidP="00EC748B">
      <w:pPr>
        <w:jc w:val="center"/>
        <w:rPr>
          <w:rFonts w:ascii="Arial" w:hAnsi="Arial" w:cs="Arial"/>
          <w:sz w:val="24"/>
          <w:szCs w:val="24"/>
        </w:rPr>
      </w:pPr>
    </w:p>
    <w:p w14:paraId="21A5928E" w14:textId="77777777" w:rsidR="00341F8F" w:rsidRPr="001E7C87" w:rsidRDefault="00341F8F" w:rsidP="00EC748B">
      <w:pPr>
        <w:jc w:val="center"/>
        <w:rPr>
          <w:rFonts w:ascii="Arial" w:hAnsi="Arial" w:cs="Arial"/>
          <w:sz w:val="24"/>
          <w:szCs w:val="24"/>
        </w:rPr>
      </w:pPr>
    </w:p>
    <w:p w14:paraId="67F403B6" w14:textId="77777777" w:rsidR="00341F8F" w:rsidRPr="001E7C87" w:rsidRDefault="00341F8F" w:rsidP="00EC748B">
      <w:pPr>
        <w:jc w:val="center"/>
        <w:rPr>
          <w:rFonts w:ascii="Arial" w:hAnsi="Arial" w:cs="Arial"/>
          <w:sz w:val="24"/>
          <w:szCs w:val="24"/>
        </w:rPr>
      </w:pPr>
    </w:p>
    <w:p w14:paraId="173F5651" w14:textId="77777777" w:rsidR="00341F8F" w:rsidRPr="001E7C87" w:rsidRDefault="00341F8F" w:rsidP="00EC748B">
      <w:pPr>
        <w:jc w:val="center"/>
        <w:rPr>
          <w:rFonts w:ascii="Arial" w:hAnsi="Arial" w:cs="Arial"/>
          <w:sz w:val="24"/>
          <w:szCs w:val="24"/>
        </w:rPr>
      </w:pPr>
    </w:p>
    <w:p w14:paraId="73DF2083" w14:textId="77777777" w:rsidR="00341F8F" w:rsidRPr="001E7C87" w:rsidRDefault="00341F8F" w:rsidP="00EC748B">
      <w:pPr>
        <w:jc w:val="center"/>
        <w:rPr>
          <w:rFonts w:ascii="Arial" w:hAnsi="Arial" w:cs="Arial"/>
          <w:sz w:val="24"/>
          <w:szCs w:val="24"/>
        </w:rPr>
      </w:pPr>
    </w:p>
    <w:p w14:paraId="51EF3F8B" w14:textId="77777777" w:rsidR="00341F8F" w:rsidRPr="001E7C87" w:rsidRDefault="00341F8F" w:rsidP="00EC748B">
      <w:pPr>
        <w:jc w:val="center"/>
        <w:rPr>
          <w:rFonts w:ascii="Arial" w:hAnsi="Arial" w:cs="Arial"/>
          <w:sz w:val="24"/>
          <w:szCs w:val="24"/>
        </w:rPr>
      </w:pPr>
    </w:p>
    <w:p w14:paraId="62659E5F" w14:textId="77777777" w:rsidR="00341F8F" w:rsidRPr="001E7C87" w:rsidRDefault="00341F8F" w:rsidP="00EC748B">
      <w:pPr>
        <w:jc w:val="center"/>
        <w:rPr>
          <w:rFonts w:ascii="Arial" w:hAnsi="Arial" w:cs="Arial"/>
          <w:sz w:val="24"/>
          <w:szCs w:val="24"/>
        </w:rPr>
      </w:pPr>
    </w:p>
    <w:p w14:paraId="6F798B69" w14:textId="77777777" w:rsidR="00341F8F" w:rsidRPr="001E7C87" w:rsidRDefault="00341F8F" w:rsidP="00EC748B">
      <w:pPr>
        <w:jc w:val="center"/>
        <w:rPr>
          <w:rFonts w:ascii="Arial" w:hAnsi="Arial" w:cs="Arial"/>
          <w:sz w:val="24"/>
          <w:szCs w:val="24"/>
        </w:rPr>
      </w:pPr>
    </w:p>
    <w:p w14:paraId="24E62060" w14:textId="77777777" w:rsidR="00341F8F" w:rsidRPr="001E7C87" w:rsidRDefault="00341F8F" w:rsidP="00EC748B">
      <w:pPr>
        <w:jc w:val="center"/>
        <w:rPr>
          <w:rFonts w:ascii="Arial" w:hAnsi="Arial" w:cs="Arial"/>
          <w:sz w:val="24"/>
          <w:szCs w:val="24"/>
        </w:rPr>
      </w:pPr>
    </w:p>
    <w:p w14:paraId="2B74C5A3" w14:textId="77777777" w:rsidR="00341F8F" w:rsidRPr="001E7C87" w:rsidRDefault="00341F8F" w:rsidP="00EC748B">
      <w:pPr>
        <w:jc w:val="center"/>
        <w:rPr>
          <w:rFonts w:ascii="Arial" w:hAnsi="Arial" w:cs="Arial"/>
          <w:sz w:val="24"/>
          <w:szCs w:val="24"/>
        </w:rPr>
      </w:pPr>
    </w:p>
    <w:p w14:paraId="39CED1FC" w14:textId="77777777" w:rsidR="00341F8F" w:rsidRPr="001E7C87" w:rsidRDefault="00341F8F" w:rsidP="00EC748B">
      <w:pPr>
        <w:jc w:val="center"/>
        <w:rPr>
          <w:rFonts w:ascii="Arial" w:hAnsi="Arial" w:cs="Arial"/>
          <w:sz w:val="24"/>
          <w:szCs w:val="24"/>
        </w:rPr>
      </w:pPr>
      <w:r>
        <w:rPr>
          <w:rFonts w:ascii="Arial" w:hAnsi="Arial"/>
          <w:sz w:val="24"/>
        </w:rPr>
        <w:t xml:space="preserve">PRILOGA </w:t>
      </w:r>
    </w:p>
    <w:p w14:paraId="4E5A8D3C" w14:textId="77777777" w:rsidR="00341F8F" w:rsidRPr="001E7C87" w:rsidRDefault="00341F8F" w:rsidP="00EC748B">
      <w:pPr>
        <w:jc w:val="center"/>
        <w:rPr>
          <w:rFonts w:ascii="Arial" w:hAnsi="Arial" w:cs="Arial"/>
          <w:sz w:val="24"/>
          <w:szCs w:val="24"/>
        </w:rPr>
      </w:pPr>
    </w:p>
    <w:p w14:paraId="02E904BA" w14:textId="77777777" w:rsidR="00341F8F" w:rsidRPr="001E7C87" w:rsidRDefault="00341F8F" w:rsidP="00EC748B">
      <w:pPr>
        <w:jc w:val="center"/>
        <w:rPr>
          <w:rFonts w:ascii="Arial" w:hAnsi="Arial" w:cs="Arial"/>
          <w:sz w:val="24"/>
          <w:szCs w:val="24"/>
        </w:rPr>
      </w:pPr>
      <w:r>
        <w:rPr>
          <w:rFonts w:ascii="Arial" w:hAnsi="Arial"/>
          <w:sz w:val="24"/>
        </w:rPr>
        <w:t xml:space="preserve">VSTAVITI SEZNAM. </w:t>
      </w:r>
    </w:p>
    <w:p w14:paraId="40670373" w14:textId="77777777" w:rsidR="00341F8F" w:rsidRPr="001E7C87" w:rsidRDefault="00341F8F" w:rsidP="00EC748B">
      <w:pPr>
        <w:jc w:val="center"/>
        <w:rPr>
          <w:rFonts w:ascii="Arial" w:hAnsi="Arial" w:cs="Arial"/>
          <w:sz w:val="24"/>
          <w:szCs w:val="24"/>
        </w:rPr>
      </w:pPr>
    </w:p>
    <w:p w14:paraId="4AFC2F3E" w14:textId="77777777" w:rsidR="00341F8F" w:rsidRPr="001E7C87" w:rsidRDefault="00341F8F" w:rsidP="00EC748B">
      <w:pPr>
        <w:jc w:val="center"/>
        <w:rPr>
          <w:rFonts w:ascii="Arial" w:hAnsi="Arial" w:cs="Arial"/>
          <w:sz w:val="24"/>
          <w:szCs w:val="24"/>
        </w:rPr>
      </w:pPr>
    </w:p>
    <w:p w14:paraId="47AD2D8C" w14:textId="77777777" w:rsidR="00341F8F" w:rsidRPr="001E7C87" w:rsidRDefault="00341F8F" w:rsidP="00EC748B">
      <w:pPr>
        <w:jc w:val="center"/>
        <w:rPr>
          <w:rFonts w:ascii="Arial" w:hAnsi="Arial" w:cs="Arial"/>
          <w:sz w:val="24"/>
          <w:szCs w:val="24"/>
        </w:rPr>
      </w:pPr>
    </w:p>
    <w:sectPr w:rsidR="00341F8F" w:rsidRPr="001E7C87"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373C" w14:textId="77777777" w:rsidR="00994BDE" w:rsidRDefault="00994BDE">
      <w:r>
        <w:separator/>
      </w:r>
    </w:p>
  </w:endnote>
  <w:endnote w:type="continuationSeparator" w:id="0">
    <w:p w14:paraId="5BF8EA4F" w14:textId="77777777" w:rsidR="00994BDE" w:rsidRDefault="0099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Footer"/>
      <w:framePr w:wrap="around" w:vAnchor="text" w:hAnchor="margin" w:xAlign="center" w:y="1"/>
      <w:rPr>
        <w:rStyle w:val="PageNumber"/>
      </w:rPr>
    </w:pPr>
    <w:r>
      <w:rPr>
        <w:rStyle w:val="PageNumber"/>
      </w:rPr>
      <w:fldChar w:fldCharType="begin"/>
    </w:r>
    <w:r w:rsidR="00341F8F">
      <w:rPr>
        <w:rStyle w:val="PageNumber"/>
      </w:rPr>
      <w:instrText xml:space="preserve">PAGE  </w:instrText>
    </w:r>
    <w:r>
      <w:rPr>
        <w:rStyle w:val="PageNumber"/>
      </w:rPr>
      <w:fldChar w:fldCharType="end"/>
    </w:r>
  </w:p>
  <w:p w14:paraId="0EFE5789" w14:textId="77777777" w:rsidR="00341F8F" w:rsidRDefault="0034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Footer"/>
      <w:jc w:val="right"/>
    </w:pPr>
    <w:r>
      <w:fldChar w:fldCharType="begin"/>
    </w:r>
    <w:r w:rsidR="00341F8F">
      <w:instrText>PAGE   \* MERGEFORMAT</w:instrText>
    </w:r>
    <w:r>
      <w:fldChar w:fldCharType="separate"/>
    </w:r>
    <w:r w:rsidR="004808F6">
      <w:t>8</w:t>
    </w:r>
    <w:r>
      <w:fldChar w:fldCharType="end"/>
    </w:r>
  </w:p>
  <w:p w14:paraId="198CA21F" w14:textId="77777777" w:rsidR="00341F8F" w:rsidRDefault="0034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FBD1" w14:textId="77777777" w:rsidR="00994BDE" w:rsidRDefault="00994BDE">
      <w:r>
        <w:separator/>
      </w:r>
    </w:p>
  </w:footnote>
  <w:footnote w:type="continuationSeparator" w:id="0">
    <w:p w14:paraId="371BE7FE" w14:textId="77777777" w:rsidR="00994BDE" w:rsidRDefault="00994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Header"/>
      <w:tabs>
        <w:tab w:val="clear" w:pos="8504"/>
      </w:tabs>
    </w:pPr>
    <w:r>
      <w:rPr>
        <w:noProof/>
      </w:rPr>
      <mc:AlternateContent>
        <mc:Choice Requires="wps">
          <w:drawing>
            <wp:anchor distT="0" distB="0" distL="114300" distR="114300" simplePos="0" relativeHeight="251657216" behindDoc="0" locked="0" layoutInCell="0" allowOverlap="1" wp14:anchorId="6E365D21" wp14:editId="37A5C2BD">
              <wp:simplePos x="0" y="0"/>
              <wp:positionH relativeFrom="column">
                <wp:posOffset>3624792</wp:posOffset>
              </wp:positionH>
              <wp:positionV relativeFrom="paragraph">
                <wp:posOffset>-262890</wp:posOffset>
              </wp:positionV>
              <wp:extent cx="2125133" cy="457200"/>
              <wp:effectExtent l="0" t="0" r="2794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133"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GENERALNI SEKRETARIAT ZA RIBIŠTVO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285.4pt;margin-top:-20.7pt;width:167.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GENERALNI SEKRETARIAT ZA RIBIŠTVO</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32727" w14:textId="017B4CF5" w:rsidR="00341F8F" w:rsidRDefault="00341F8F" w:rsidP="00501482">
                          <w:pPr>
                            <w:ind w:right="-380"/>
                            <w:rPr>
                              <w:rFonts w:ascii="Arial" w:hAnsi="Arial"/>
                              <w:sz w:val="18"/>
                            </w:rPr>
                          </w:pPr>
                          <w:r>
                            <w:rPr>
                              <w:rFonts w:ascii="Arial" w:hAnsi="Arial"/>
                              <w:sz w:val="18"/>
                            </w:rPr>
                            <w:t>MINISTRSTVO</w:t>
                          </w:r>
                          <w:r>
                            <w:rPr>
                              <w:rFonts w:ascii="Arial" w:hAnsi="Arial"/>
                              <w:sz w:val="18"/>
                            </w:rPr>
                            <w:br/>
                          </w:r>
                          <w:r>
                            <w:rPr>
                              <w:rFonts w:ascii="Arial" w:hAnsi="Arial"/>
                              <w:sz w:val="18"/>
                            </w:rPr>
                            <w:t>ZA KMETIJSTVO, RIBIŠTVO</w:t>
                          </w:r>
                          <w:r>
                            <w:rPr>
                              <w:rFonts w:ascii="Arial" w:hAnsi="Arial"/>
                              <w:sz w:val="18"/>
                            </w:rPr>
                            <w:br/>
                            <w:t>IN PREHRANO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lR9gEAANEDAAAOAAAAZHJzL2Uyb0RvYy54bWysU8Fu2zAMvQ/YPwi6L06CpG2MOEWXIsOA&#10;bh3Q7QNkWbaFyaJGKbGzrx8lp2nQ3YrqIIgi9cj3SK1vh86wg0KvwRZ8NplypqyEStum4L9+7j7d&#10;cO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" stroked="f">
              <v:textbox>
                <w:txbxContent>
                  <w:p w14:paraId="40A32727" w14:textId="017B4CF5" w:rsidR="00341F8F" w:rsidRDefault="00341F8F" w:rsidP="00501482">
                    <w:pPr>
                      <w:ind w:right="-380"/>
                      <w:rPr>
                        <w:rFonts w:ascii="Arial" w:hAnsi="Arial"/>
                        <w:sz w:val="18"/>
                      </w:rPr>
                    </w:pPr>
                    <w:r>
                      <w:rPr>
                        <w:rFonts w:ascii="Arial" w:hAnsi="Arial"/>
                        <w:sz w:val="18"/>
                      </w:rPr>
                      <w:t>MINISTRSTVO</w:t>
                    </w:r>
                    <w:r>
                      <w:rPr>
                        <w:rFonts w:ascii="Arial" w:hAnsi="Arial"/>
                        <w:sz w:val="18"/>
                      </w:rPr>
                      <w:br/>
                    </w:r>
                    <w:r>
                      <w:rPr>
                        <w:rFonts w:ascii="Arial" w:hAnsi="Arial"/>
                        <w:sz w:val="18"/>
                      </w:rPr>
                      <w:t>ZA KMETIJSTVO, RIBIŠTVO</w:t>
                    </w:r>
                    <w:r>
                      <w:rPr>
                        <w:rFonts w:ascii="Arial" w:hAnsi="Arial"/>
                        <w:sz w:val="18"/>
                      </w:rPr>
                      <w:br/>
                      <w:t>IN PREHRANO</w:t>
                    </w:r>
                  </w:p>
                </w:txbxContent>
              </v:textbox>
              <w10:wrap type="square"/>
            </v:shape>
          </w:pict>
        </mc:Fallback>
      </mc:AlternateContent>
    </w:r>
    <w:r>
      <w:rPr>
        <w:noProof/>
      </w:rP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w:rPr>
        <w:noProof/>
      </w:rP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6p9AEAANE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4BDE"/>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5700"/>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1F54"/>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726"/>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1B43"/>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Heading1">
    <w:name w:val="heading 1"/>
    <w:basedOn w:val="Normal"/>
    <w:next w:val="Normal"/>
    <w:link w:val="Heading1Char"/>
    <w:uiPriority w:val="99"/>
    <w:qFormat/>
    <w:rsid w:val="004A7597"/>
    <w:pPr>
      <w:keepNext/>
      <w:outlineLvl w:val="0"/>
    </w:pPr>
    <w:rPr>
      <w:sz w:val="24"/>
    </w:rPr>
  </w:style>
  <w:style w:type="paragraph" w:styleId="Heading2">
    <w:name w:val="heading 2"/>
    <w:basedOn w:val="Normal"/>
    <w:next w:val="Normal"/>
    <w:link w:val="Heading2Char"/>
    <w:uiPriority w:val="99"/>
    <w:qFormat/>
    <w:rsid w:val="004A7597"/>
    <w:pPr>
      <w:keepNext/>
      <w:ind w:left="-709"/>
      <w:jc w:val="center"/>
      <w:outlineLvl w:val="1"/>
    </w:pPr>
    <w:rPr>
      <w:sz w:val="24"/>
    </w:rPr>
  </w:style>
  <w:style w:type="paragraph" w:styleId="Heading3">
    <w:name w:val="heading 3"/>
    <w:basedOn w:val="Normal"/>
    <w:next w:val="Normal"/>
    <w:link w:val="Heading3Char"/>
    <w:uiPriority w:val="99"/>
    <w:qFormat/>
    <w:locked/>
    <w:rsid w:val="007D762C"/>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9"/>
    <w:qFormat/>
    <w:rsid w:val="004A7597"/>
    <w:pPr>
      <w:keepNext/>
      <w:jc w:val="both"/>
      <w:outlineLvl w:val="3"/>
    </w:pPr>
    <w:rPr>
      <w:rFonts w:ascii="Arial" w:hAnsi="Arial"/>
      <w:b/>
      <w:sz w:val="24"/>
    </w:rPr>
  </w:style>
  <w:style w:type="paragraph" w:styleId="Heading7">
    <w:name w:val="heading 7"/>
    <w:basedOn w:val="Normal"/>
    <w:next w:val="Normal"/>
    <w:link w:val="Heading7Char"/>
    <w:uiPriority w:val="99"/>
    <w:qFormat/>
    <w:rsid w:val="0032731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25F3"/>
    <w:rPr>
      <w:rFonts w:ascii="Cambria" w:hAnsi="Cambria" w:cs="Times New Roman"/>
      <w:b/>
      <w:bCs/>
      <w:kern w:val="32"/>
      <w:sz w:val="32"/>
      <w:szCs w:val="32"/>
      <w:lang w:val="sl-SI"/>
    </w:rPr>
  </w:style>
  <w:style w:type="character" w:customStyle="1" w:styleId="Heading2Char">
    <w:name w:val="Heading 2 Char"/>
    <w:basedOn w:val="DefaultParagraphFont"/>
    <w:link w:val="Heading2"/>
    <w:uiPriority w:val="99"/>
    <w:semiHidden/>
    <w:locked/>
    <w:rsid w:val="009025F3"/>
    <w:rPr>
      <w:rFonts w:ascii="Cambria" w:hAnsi="Cambria" w:cs="Times New Roman"/>
      <w:b/>
      <w:bCs/>
      <w:i/>
      <w:iCs/>
      <w:sz w:val="28"/>
      <w:szCs w:val="28"/>
      <w:lang w:val="sl-SI"/>
    </w:rPr>
  </w:style>
  <w:style w:type="character" w:customStyle="1" w:styleId="Heading3Char">
    <w:name w:val="Heading 3 Char"/>
    <w:basedOn w:val="DefaultParagraphFont"/>
    <w:link w:val="Heading3"/>
    <w:uiPriority w:val="99"/>
    <w:semiHidden/>
    <w:locked/>
    <w:rsid w:val="007D762C"/>
    <w:rPr>
      <w:rFonts w:ascii="Cambria" w:hAnsi="Cambria" w:cs="Times New Roman"/>
      <w:color w:val="243F60"/>
      <w:sz w:val="24"/>
      <w:szCs w:val="24"/>
      <w:lang w:val="sl-SI"/>
    </w:rPr>
  </w:style>
  <w:style w:type="character" w:customStyle="1" w:styleId="Heading4Char">
    <w:name w:val="Heading 4 Char"/>
    <w:basedOn w:val="DefaultParagraphFont"/>
    <w:link w:val="Heading4"/>
    <w:uiPriority w:val="99"/>
    <w:semiHidden/>
    <w:locked/>
    <w:rsid w:val="009025F3"/>
    <w:rPr>
      <w:rFonts w:ascii="Calibri" w:hAnsi="Calibri" w:cs="Times New Roman"/>
      <w:b/>
      <w:bCs/>
      <w:sz w:val="28"/>
      <w:szCs w:val="28"/>
      <w:lang w:val="sl-SI"/>
    </w:rPr>
  </w:style>
  <w:style w:type="character" w:customStyle="1" w:styleId="Heading7Char">
    <w:name w:val="Heading 7 Char"/>
    <w:basedOn w:val="DefaultParagraphFont"/>
    <w:link w:val="Heading7"/>
    <w:uiPriority w:val="99"/>
    <w:semiHidden/>
    <w:locked/>
    <w:rsid w:val="009025F3"/>
    <w:rPr>
      <w:rFonts w:ascii="Calibri" w:hAnsi="Calibri" w:cs="Times New Roman"/>
      <w:sz w:val="24"/>
      <w:szCs w:val="24"/>
      <w:lang w:val="sl-SI"/>
    </w:rPr>
  </w:style>
  <w:style w:type="paragraph" w:styleId="Header">
    <w:name w:val="header"/>
    <w:basedOn w:val="Normal"/>
    <w:link w:val="HeaderChar"/>
    <w:uiPriority w:val="99"/>
    <w:rsid w:val="004A7597"/>
    <w:pPr>
      <w:tabs>
        <w:tab w:val="center" w:pos="4252"/>
        <w:tab w:val="right" w:pos="8504"/>
      </w:tabs>
    </w:pPr>
  </w:style>
  <w:style w:type="character" w:customStyle="1" w:styleId="HeaderChar">
    <w:name w:val="Header Char"/>
    <w:basedOn w:val="DefaultParagraphFont"/>
    <w:link w:val="Header"/>
    <w:uiPriority w:val="99"/>
    <w:locked/>
    <w:rsid w:val="009025F3"/>
    <w:rPr>
      <w:rFonts w:cs="Times New Roman"/>
      <w:sz w:val="20"/>
      <w:szCs w:val="20"/>
      <w:lang w:val="sl-SI"/>
    </w:rPr>
  </w:style>
  <w:style w:type="paragraph" w:styleId="Footer">
    <w:name w:val="footer"/>
    <w:basedOn w:val="Normal"/>
    <w:link w:val="FooterChar"/>
    <w:uiPriority w:val="99"/>
    <w:rsid w:val="004A7597"/>
    <w:pPr>
      <w:tabs>
        <w:tab w:val="center" w:pos="4252"/>
        <w:tab w:val="right" w:pos="8504"/>
      </w:tabs>
    </w:pPr>
  </w:style>
  <w:style w:type="character" w:customStyle="1" w:styleId="FooterChar">
    <w:name w:val="Footer Char"/>
    <w:basedOn w:val="DefaultParagraphFont"/>
    <w:link w:val="Footer"/>
    <w:uiPriority w:val="99"/>
    <w:locked/>
    <w:rsid w:val="009025F3"/>
    <w:rPr>
      <w:rFonts w:cs="Times New Roman"/>
      <w:sz w:val="20"/>
      <w:szCs w:val="20"/>
      <w:lang w:val="sl-SI"/>
    </w:rPr>
  </w:style>
  <w:style w:type="paragraph" w:styleId="BodyText">
    <w:name w:val="Body Text"/>
    <w:basedOn w:val="Normal"/>
    <w:link w:val="BodyTextChar"/>
    <w:uiPriority w:val="99"/>
    <w:rsid w:val="004A7597"/>
    <w:pPr>
      <w:jc w:val="both"/>
    </w:pPr>
    <w:rPr>
      <w:rFonts w:ascii="Arial" w:hAnsi="Arial"/>
      <w:sz w:val="24"/>
    </w:rPr>
  </w:style>
  <w:style w:type="character" w:customStyle="1" w:styleId="BodyTextChar">
    <w:name w:val="Body Text Char"/>
    <w:basedOn w:val="DefaultParagraphFont"/>
    <w:link w:val="BodyText"/>
    <w:uiPriority w:val="99"/>
    <w:semiHidden/>
    <w:locked/>
    <w:rsid w:val="009025F3"/>
    <w:rPr>
      <w:rFonts w:cs="Times New Roman"/>
      <w:sz w:val="20"/>
      <w:szCs w:val="20"/>
      <w:lang w:val="sl-SI"/>
    </w:rPr>
  </w:style>
  <w:style w:type="paragraph" w:styleId="BodyText2">
    <w:name w:val="Body Text 2"/>
    <w:basedOn w:val="Normal"/>
    <w:link w:val="BodyText2Char"/>
    <w:uiPriority w:val="99"/>
    <w:rsid w:val="004A7597"/>
    <w:pPr>
      <w:jc w:val="center"/>
    </w:pPr>
    <w:rPr>
      <w:rFonts w:ascii="Arial" w:hAnsi="Arial"/>
      <w:b/>
      <w:sz w:val="24"/>
    </w:rPr>
  </w:style>
  <w:style w:type="character" w:customStyle="1" w:styleId="BodyText2Char">
    <w:name w:val="Body Text 2 Char"/>
    <w:basedOn w:val="DefaultParagraphFont"/>
    <w:link w:val="BodyText2"/>
    <w:uiPriority w:val="99"/>
    <w:semiHidden/>
    <w:locked/>
    <w:rsid w:val="009025F3"/>
    <w:rPr>
      <w:rFonts w:cs="Times New Roman"/>
      <w:sz w:val="20"/>
      <w:szCs w:val="20"/>
      <w:lang w:val="sl-SI"/>
    </w:rPr>
  </w:style>
  <w:style w:type="paragraph" w:styleId="BodyText3">
    <w:name w:val="Body Text 3"/>
    <w:basedOn w:val="Normal"/>
    <w:link w:val="BodyText3Char"/>
    <w:uiPriority w:val="99"/>
    <w:rsid w:val="004A7597"/>
    <w:pPr>
      <w:jc w:val="both"/>
    </w:pPr>
    <w:rPr>
      <w:rFonts w:ascii="Arial" w:hAnsi="Arial"/>
      <w:b/>
      <w:sz w:val="24"/>
      <w:u w:val="single"/>
    </w:rPr>
  </w:style>
  <w:style w:type="character" w:customStyle="1" w:styleId="BodyText3Char">
    <w:name w:val="Body Text 3 Char"/>
    <w:basedOn w:val="DefaultParagraphFont"/>
    <w:link w:val="BodyText3"/>
    <w:uiPriority w:val="99"/>
    <w:semiHidden/>
    <w:locked/>
    <w:rsid w:val="009025F3"/>
    <w:rPr>
      <w:rFonts w:cs="Times New Roman"/>
      <w:sz w:val="16"/>
      <w:szCs w:val="16"/>
      <w:lang w:val="sl-SI"/>
    </w:rPr>
  </w:style>
  <w:style w:type="paragraph" w:styleId="Title">
    <w:name w:val="Title"/>
    <w:basedOn w:val="Normal"/>
    <w:link w:val="TitleChar"/>
    <w:uiPriority w:val="99"/>
    <w:qFormat/>
    <w:rsid w:val="004A7597"/>
    <w:pPr>
      <w:jc w:val="center"/>
    </w:pPr>
    <w:rPr>
      <w:rFonts w:ascii="Arial" w:hAnsi="Arial"/>
      <w:b/>
      <w:sz w:val="24"/>
    </w:rPr>
  </w:style>
  <w:style w:type="character" w:customStyle="1" w:styleId="TitleChar">
    <w:name w:val="Title Char"/>
    <w:basedOn w:val="DefaultParagraphFont"/>
    <w:link w:val="Title"/>
    <w:uiPriority w:val="99"/>
    <w:locked/>
    <w:rsid w:val="009025F3"/>
    <w:rPr>
      <w:rFonts w:ascii="Cambria" w:hAnsi="Cambria" w:cs="Times New Roman"/>
      <w:b/>
      <w:bCs/>
      <w:kern w:val="28"/>
      <w:sz w:val="32"/>
      <w:szCs w:val="32"/>
      <w:lang w:val="sl-SI"/>
    </w:rPr>
  </w:style>
  <w:style w:type="paragraph" w:styleId="BodyTextIndent2">
    <w:name w:val="Body Text Indent 2"/>
    <w:basedOn w:val="Normal"/>
    <w:link w:val="BodyTextIndent2Char"/>
    <w:uiPriority w:val="99"/>
    <w:rsid w:val="004A7597"/>
    <w:pPr>
      <w:ind w:firstLine="705"/>
      <w:jc w:val="both"/>
    </w:pPr>
    <w:rPr>
      <w:rFonts w:ascii="Arial" w:hAnsi="Arial"/>
      <w:sz w:val="30"/>
    </w:rPr>
  </w:style>
  <w:style w:type="character" w:customStyle="1" w:styleId="BodyTextIndent2Char">
    <w:name w:val="Body Text Indent 2 Char"/>
    <w:basedOn w:val="DefaultParagraphFont"/>
    <w:link w:val="BodyTextIndent2"/>
    <w:uiPriority w:val="99"/>
    <w:semiHidden/>
    <w:locked/>
    <w:rsid w:val="009025F3"/>
    <w:rPr>
      <w:rFonts w:cs="Times New Roman"/>
      <w:sz w:val="20"/>
      <w:szCs w:val="20"/>
      <w:lang w:val="sl-SI"/>
    </w:rPr>
  </w:style>
  <w:style w:type="paragraph" w:styleId="BodyTextIndent">
    <w:name w:val="Body Text Indent"/>
    <w:basedOn w:val="Normal"/>
    <w:link w:val="BodyTextIndentChar"/>
    <w:uiPriority w:val="99"/>
    <w:rsid w:val="004A7597"/>
    <w:pPr>
      <w:ind w:left="14" w:firstLine="691"/>
      <w:jc w:val="both"/>
    </w:pPr>
    <w:rPr>
      <w:rFonts w:ascii="Arial" w:hAnsi="Arial"/>
      <w:sz w:val="30"/>
    </w:rPr>
  </w:style>
  <w:style w:type="character" w:customStyle="1" w:styleId="BodyTextIndentChar">
    <w:name w:val="Body Text Indent Char"/>
    <w:basedOn w:val="DefaultParagraphFont"/>
    <w:link w:val="BodyTextIndent"/>
    <w:uiPriority w:val="99"/>
    <w:semiHidden/>
    <w:locked/>
    <w:rsid w:val="009025F3"/>
    <w:rPr>
      <w:rFonts w:cs="Times New Roman"/>
      <w:sz w:val="20"/>
      <w:szCs w:val="20"/>
      <w:lang w:val="sl-SI"/>
    </w:rPr>
  </w:style>
  <w:style w:type="paragraph" w:styleId="ListBullet">
    <w:name w:val="List Bullet"/>
    <w:basedOn w:val="Normal"/>
    <w:autoRedefine/>
    <w:uiPriority w:val="99"/>
    <w:rsid w:val="004A7597"/>
    <w:pPr>
      <w:ind w:left="709" w:hanging="709"/>
    </w:pPr>
    <w:rPr>
      <w:rFonts w:ascii="Arial" w:hAnsi="Arial"/>
      <w:sz w:val="28"/>
    </w:rPr>
  </w:style>
  <w:style w:type="table" w:styleId="TableGrid">
    <w:name w:val="Table Grid"/>
    <w:basedOn w:val="Table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7393"/>
    <w:rPr>
      <w:rFonts w:cs="Times New Roman"/>
    </w:rPr>
  </w:style>
  <w:style w:type="paragraph" w:styleId="BalloonText">
    <w:name w:val="Balloon Text"/>
    <w:basedOn w:val="Normal"/>
    <w:link w:val="BalloonTextChar"/>
    <w:uiPriority w:val="99"/>
    <w:semiHidden/>
    <w:rsid w:val="00525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5F3"/>
    <w:rPr>
      <w:rFonts w:cs="Times New Roman"/>
      <w:sz w:val="2"/>
      <w:lang w:val="sl-SI"/>
    </w:rPr>
  </w:style>
  <w:style w:type="paragraph" w:styleId="NormalWeb">
    <w:name w:val="Normal (Web)"/>
    <w:basedOn w:val="Normal"/>
    <w:uiPriority w:val="99"/>
    <w:rsid w:val="00A52556"/>
    <w:pPr>
      <w:spacing w:line="288" w:lineRule="auto"/>
    </w:pPr>
    <w:rPr>
      <w:rFonts w:ascii="Verdana" w:hAnsi="Verdana"/>
    </w:rPr>
  </w:style>
  <w:style w:type="paragraph" w:styleId="DocumentMap">
    <w:name w:val="Document Map"/>
    <w:basedOn w:val="Normal"/>
    <w:link w:val="DocumentMapChar"/>
    <w:uiPriority w:val="99"/>
    <w:semiHidden/>
    <w:rsid w:val="00154CE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025F3"/>
    <w:rPr>
      <w:rFonts w:cs="Times New Roman"/>
      <w:sz w:val="2"/>
      <w:lang w:val="sl-SI"/>
    </w:rPr>
  </w:style>
  <w:style w:type="character" w:styleId="Hyperlink">
    <w:name w:val="Hyperlink"/>
    <w:basedOn w:val="DefaultParagraphFont"/>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eastAsia="pl-PL"/>
    </w:rPr>
  </w:style>
  <w:style w:type="paragraph" w:customStyle="1" w:styleId="parrafo1">
    <w:name w:val="parrafo1"/>
    <w:basedOn w:val="Normal"/>
    <w:uiPriority w:val="99"/>
    <w:rsid w:val="00B87820"/>
    <w:pPr>
      <w:spacing w:before="180" w:after="180"/>
      <w:ind w:firstLine="360"/>
      <w:jc w:val="both"/>
    </w:pPr>
    <w:rPr>
      <w:sz w:val="24"/>
      <w:szCs w:val="24"/>
    </w:rPr>
  </w:style>
  <w:style w:type="character" w:styleId="CommentReference">
    <w:name w:val="annotation reference"/>
    <w:basedOn w:val="DefaultParagraphFont"/>
    <w:uiPriority w:val="99"/>
    <w:rsid w:val="004B75AC"/>
    <w:rPr>
      <w:rFonts w:cs="Times New Roman"/>
      <w:sz w:val="16"/>
      <w:szCs w:val="16"/>
    </w:rPr>
  </w:style>
  <w:style w:type="paragraph" w:styleId="CommentText">
    <w:name w:val="annotation text"/>
    <w:basedOn w:val="Normal"/>
    <w:link w:val="CommentTextChar"/>
    <w:uiPriority w:val="99"/>
    <w:rsid w:val="004B75AC"/>
  </w:style>
  <w:style w:type="character" w:customStyle="1" w:styleId="CommentTextChar">
    <w:name w:val="Comment Text Char"/>
    <w:basedOn w:val="DefaultParagraphFont"/>
    <w:link w:val="CommentText"/>
    <w:uiPriority w:val="99"/>
    <w:locked/>
    <w:rsid w:val="009025F3"/>
    <w:rPr>
      <w:rFonts w:cs="Times New Roman"/>
      <w:sz w:val="20"/>
      <w:szCs w:val="20"/>
      <w:lang w:val="sl-SI"/>
    </w:rPr>
  </w:style>
  <w:style w:type="paragraph" w:styleId="CommentSubject">
    <w:name w:val="annotation subject"/>
    <w:basedOn w:val="CommentText"/>
    <w:next w:val="CommentText"/>
    <w:link w:val="CommentSubjectChar"/>
    <w:uiPriority w:val="99"/>
    <w:semiHidden/>
    <w:rsid w:val="004B75AC"/>
    <w:rPr>
      <w:b/>
      <w:bCs/>
    </w:rPr>
  </w:style>
  <w:style w:type="character" w:customStyle="1" w:styleId="CommentSubjectChar">
    <w:name w:val="Comment Subject Char"/>
    <w:basedOn w:val="CommentTextChar"/>
    <w:link w:val="CommentSubject"/>
    <w:uiPriority w:val="99"/>
    <w:semiHidden/>
    <w:locked/>
    <w:rsid w:val="009025F3"/>
    <w:rPr>
      <w:rFonts w:cs="Times New Roman"/>
      <w:b/>
      <w:bCs/>
      <w:sz w:val="20"/>
      <w:szCs w:val="20"/>
      <w:lang w:val="sl-SI"/>
    </w:rPr>
  </w:style>
  <w:style w:type="character" w:customStyle="1" w:styleId="b1">
    <w:name w:val="b1"/>
    <w:basedOn w:val="DefaultParagraphFont"/>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ListParagraph">
    <w:name w:val="List Paragraph"/>
    <w:basedOn w:val="Normal"/>
    <w:uiPriority w:val="34"/>
    <w:qFormat/>
    <w:rsid w:val="00DB3339"/>
    <w:pPr>
      <w:ind w:left="720"/>
      <w:contextualSpacing/>
    </w:pPr>
  </w:style>
  <w:style w:type="paragraph" w:styleId="FootnoteText">
    <w:name w:val="footnote text"/>
    <w:basedOn w:val="Normal"/>
    <w:link w:val="FootnoteTextChar"/>
    <w:uiPriority w:val="99"/>
    <w:semiHidden/>
    <w:rsid w:val="00501482"/>
  </w:style>
  <w:style w:type="character" w:customStyle="1" w:styleId="FootnoteTextChar">
    <w:name w:val="Footnote Text Char"/>
    <w:basedOn w:val="DefaultParagraphFont"/>
    <w:link w:val="FootnoteText"/>
    <w:uiPriority w:val="99"/>
    <w:semiHidden/>
    <w:locked/>
    <w:rsid w:val="00501482"/>
    <w:rPr>
      <w:rFonts w:cs="Times New Roman"/>
      <w:sz w:val="20"/>
      <w:szCs w:val="20"/>
      <w:lang w:val="sl-SI"/>
    </w:rPr>
  </w:style>
  <w:style w:type="character" w:styleId="FootnoteReference">
    <w:name w:val="footnote reference"/>
    <w:basedOn w:val="DefaultParagraphFont"/>
    <w:uiPriority w:val="99"/>
    <w:semiHidden/>
    <w:rsid w:val="00501482"/>
    <w:rPr>
      <w:rFonts w:cs="Times New Roman"/>
      <w:vertAlign w:val="superscript"/>
    </w:rPr>
  </w:style>
  <w:style w:type="character" w:customStyle="1" w:styleId="super">
    <w:name w:val="super"/>
    <w:basedOn w:val="DefaultParagraphFont"/>
    <w:uiPriority w:val="99"/>
    <w:rsid w:val="00501482"/>
    <w:rPr>
      <w:rFonts w:cs="Times New Roman"/>
    </w:rPr>
  </w:style>
  <w:style w:type="paragraph" w:styleId="Revisio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rPr>
  </w:style>
  <w:style w:type="paragraph" w:customStyle="1" w:styleId="cuerpotablaizq">
    <w:name w:val="cuerpo_tabla_izq"/>
    <w:basedOn w:val="Normal"/>
    <w:uiPriority w:val="99"/>
    <w:rsid w:val="005F0C8A"/>
    <w:pPr>
      <w:spacing w:before="100" w:beforeAutospacing="1" w:after="100" w:afterAutospacing="1"/>
    </w:pPr>
    <w:rPr>
      <w:sz w:val="24"/>
      <w:szCs w:val="24"/>
    </w:rPr>
  </w:style>
  <w:style w:type="paragraph" w:customStyle="1" w:styleId="cuerpotablader">
    <w:name w:val="cuerpo_tabla_der"/>
    <w:basedOn w:val="Normal"/>
    <w:uiPriority w:val="99"/>
    <w:rsid w:val="005F0C8A"/>
    <w:pPr>
      <w:spacing w:before="100" w:beforeAutospacing="1" w:after="100" w:afterAutospacing="1"/>
    </w:pPr>
    <w:rPr>
      <w:sz w:val="24"/>
      <w:szCs w:val="24"/>
    </w:rPr>
  </w:style>
  <w:style w:type="character" w:styleId="Emph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5954</Words>
  <Characters>34439</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40313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Liana Brili</cp:lastModifiedBy>
  <cp:revision>7</cp:revision>
  <cp:lastPrinted>2019-10-16T12:19:00Z</cp:lastPrinted>
  <dcterms:created xsi:type="dcterms:W3CDTF">2022-10-19T10:24:00Z</dcterms:created>
  <dcterms:modified xsi:type="dcterms:W3CDTF">2022-11-25T11:29:00Z</dcterms:modified>
</cp:coreProperties>
</file>