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3221AE" w14:paraId="16EB613D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BEF62" w14:textId="77777777" w:rsidR="003221AE" w:rsidRDefault="003221AE" w:rsidP="00AE4D15">
            <w:pPr>
              <w:pStyle w:val="SNREPUBLIQUE"/>
              <w:snapToGrid w:val="0"/>
            </w:pPr>
            <w:r>
              <w:t xml:space="preserve">REPUBLIKA FRANCUSKA</w:t>
            </w:r>
          </w:p>
        </w:tc>
      </w:tr>
      <w:tr w:rsidR="003221AE" w14:paraId="0F821592" w14:textId="77777777" w:rsidTr="0075398C">
        <w:trPr>
          <w:trHeight w:hRule="exact" w:val="113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2472" w14:textId="77777777" w:rsidR="003221AE" w:rsidRDefault="003221AE" w:rsidP="00AE4D15">
            <w:pPr>
              <w:pStyle w:val="Standard"/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079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55EC8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BD2C909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23FB5" w14:textId="25B19FC2" w:rsidR="003221AE" w:rsidRDefault="003221AE" w:rsidP="00E25026">
            <w:pPr>
              <w:pStyle w:val="SNTimbre"/>
            </w:pPr>
            <w:r>
              <w:t xml:space="preserve">Ministerstwo Transformacji Ekologicznej</w:t>
            </w:r>
            <w:r>
              <w:t xml:space="preserve"> </w:t>
            </w:r>
          </w:p>
        </w:tc>
      </w:tr>
      <w:tr w:rsidR="003221AE" w14:paraId="5986656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746A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E02D4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F6585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4FE36F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BE75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7022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A23D9" w14:textId="77777777" w:rsidR="003221AE" w:rsidRDefault="003221AE" w:rsidP="00AE4D15">
            <w:pPr>
              <w:pStyle w:val="Standard"/>
              <w:snapToGrid w:val="0"/>
            </w:pPr>
          </w:p>
        </w:tc>
      </w:tr>
    </w:tbl>
    <w:p w14:paraId="578E7FCF" w14:textId="77777777" w:rsidR="003221AE" w:rsidRDefault="003221AE" w:rsidP="00AE4D15">
      <w:pPr>
        <w:pStyle w:val="SNNature"/>
      </w:pPr>
      <w:r>
        <w:t xml:space="preserve">Rozporządzenie</w:t>
      </w:r>
      <w:r>
        <w:t xml:space="preserve"> </w:t>
      </w:r>
    </w:p>
    <w:p w14:paraId="10CA1453" w14:textId="2A9E372B" w:rsidR="003221AE" w:rsidRDefault="003221AE" w:rsidP="00AE4D15">
      <w:pPr>
        <w:pStyle w:val="NormalWeb"/>
        <w:spacing w:after="284"/>
        <w:jc w:val="center"/>
        <w:rPr>
          <w:rStyle w:val="StrongEmphasis"/>
          <w:rFonts w:ascii="Times New Roman" w:hAnsi="Times New Roman" w:cs="Times New Roman"/>
        </w:rPr>
      </w:pPr>
      <w:r>
        <w:rPr>
          <w:rStyle w:val="StrongEmphasis"/>
          <w:rFonts w:ascii="Times New Roman" w:hAnsi="Times New Roman"/>
        </w:rPr>
        <w:t xml:space="preserve"> </w:t>
      </w:r>
      <w:r>
        <w:rPr>
          <w:rStyle w:val="StrongEmphasis"/>
          <w:rFonts w:ascii="Times New Roman" w:hAnsi="Times New Roman"/>
        </w:rPr>
        <w:t xml:space="preserve">w sprawie maksymalnej dopuszczalnej zawartości tworzyw sztucznych w kubkach jednorazowego użytku z tworzyw sztucznych</w:t>
      </w:r>
    </w:p>
    <w:p w14:paraId="337A6BC0" w14:textId="47338536" w:rsidR="003221AE" w:rsidRDefault="003221AE" w:rsidP="00AE4D15">
      <w:pPr>
        <w:spacing w:line="240" w:lineRule="auto"/>
        <w:jc w:val="center"/>
        <w:rPr>
          <w:b/>
        </w:rPr>
      </w:pPr>
      <w:r>
        <w:t xml:space="preserve">NR REF.:</w:t>
      </w:r>
      <w:r>
        <w:t xml:space="preserve"> </w:t>
      </w:r>
      <w:r>
        <w:t xml:space="preserve">TREP2112058A;</w:t>
      </w:r>
    </w:p>
    <w:p w14:paraId="7A84760B" w14:textId="77777777" w:rsidR="003D00E7" w:rsidRDefault="003D00E7" w:rsidP="00AE4D15">
      <w:pPr>
        <w:spacing w:line="240" w:lineRule="auto"/>
      </w:pPr>
    </w:p>
    <w:p w14:paraId="46B18745" w14:textId="4B5D19CF" w:rsidR="00763273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Grupy, których dotyczy</w:t>
      </w:r>
      <w:r>
        <w:rPr>
          <w:i/>
          <w:sz w:val="24"/>
          <w:rFonts w:ascii="Times New Roman" w:hAnsi="Times New Roman"/>
        </w:rPr>
        <w:t xml:space="preserve">:</w:t>
      </w:r>
      <w:r>
        <w:t xml:space="preserve"> </w:t>
      </w:r>
      <w:r>
        <w:rPr>
          <w:i/>
          <w:sz w:val="24"/>
          <w:rFonts w:ascii="Times New Roman" w:hAnsi="Times New Roman"/>
        </w:rPr>
        <w:t xml:space="preserve">osoby fizyczne lub prawne dostarczające, używające, rozprowadzające lub udostępniające, odpłatnie lub nieodpłatnie, kubki jednorazowego użytku składające się w całości lub w części z tworzyw sztucznych, w celach związanych ze swoją działalnością gospodarczą.</w:t>
      </w:r>
      <w:r>
        <w:rPr>
          <w:i/>
          <w:sz w:val="24"/>
          <w:rFonts w:ascii="Times New Roman" w:hAnsi="Times New Roman"/>
        </w:rPr>
        <w:t xml:space="preserve"> </w:t>
      </w:r>
    </w:p>
    <w:p w14:paraId="239F44E6" w14:textId="17F5440F" w:rsidR="009D19F3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Cel</w:t>
      </w:r>
      <w:r>
        <w:rPr>
          <w:i/>
          <w:sz w:val="24"/>
          <w:rFonts w:ascii="Times New Roman" w:hAnsi="Times New Roman"/>
        </w:rPr>
        <w:t xml:space="preserve">: progresywna ścieżka redukcji maksymalnej dopuszczalnej zawartości tworzyw sztucznych w kubkach jednorazowego użytku z tworzyw sztucznych.</w:t>
      </w:r>
    </w:p>
    <w:p w14:paraId="3022F56F" w14:textId="0D90C636" w:rsidR="00763273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Wejście w życie</w:t>
      </w:r>
      <w:r>
        <w:rPr>
          <w:i/>
          <w:sz w:val="24"/>
          <w:rFonts w:ascii="Times New Roman" w:hAnsi="Times New Roman"/>
        </w:rPr>
        <w:t xml:space="preserve">: dzień następujący po dacie ogłoszenia rozporządzenia w Dzienniku Urzędowym.</w:t>
      </w:r>
    </w:p>
    <w:p w14:paraId="482E80E9" w14:textId="6D6083EB" w:rsidR="003D00E7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Uwaga: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Rozporządzenie to określa maksymalną zawartość tworzyw sztucznych dozwoloną w jednorazowych kubkach z tworzyw sztucznych od dnia 3 lipca 2021 r.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Maksymalny dopuszczalny poziom jest stopniowo obniżany do wartości zerowej obowiązującej od 1</w:t>
      </w:r>
      <w:r>
        <w:rPr>
          <w:i/>
          <w:sz w:val="24"/>
          <w:vertAlign w:val="superscript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stycznia 2026.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Sprawozdanie z postępu prac ma zostać sporządzone w 2024 r. w celu monitorowania postępów w zakresie rozwiązań alternatywnych dla kubków jednorazowego użytku.</w:t>
      </w:r>
      <w:r>
        <w:rPr>
          <w:i/>
          <w:sz w:val="24"/>
          <w:rFonts w:ascii="Times New Roman" w:hAnsi="Times New Roman"/>
        </w:rPr>
        <w:t xml:space="preserve">  </w:t>
      </w:r>
      <w:r>
        <w:rPr>
          <w:i/>
          <w:sz w:val="24"/>
          <w:rFonts w:ascii="Times New Roman" w:hAnsi="Times New Roman"/>
        </w:rPr>
        <w:t xml:space="preserve">W przypadku kubków wyprodukowanych lub dowiezionych w ustalonych terminach przewiduje się ostateczny termin zbytu zapasów.</w:t>
      </w:r>
    </w:p>
    <w:p w14:paraId="3B143F77" w14:textId="1EE9F5B5" w:rsidR="003221AE" w:rsidRPr="00AE4D15" w:rsidRDefault="003221AE" w:rsidP="00AE4D15">
      <w:pPr>
        <w:pStyle w:val="Standard"/>
        <w:autoSpaceDE w:val="0"/>
        <w:jc w:val="both"/>
        <w:rPr>
          <w:i/>
          <w:kern w:val="0"/>
          <w:rFonts w:eastAsiaTheme="minorHAnsi"/>
        </w:rPr>
      </w:pPr>
      <w:r>
        <w:rPr>
          <w:i/>
          <w:b/>
        </w:rPr>
        <w:t xml:space="preserve">Odwołania:</w:t>
      </w:r>
      <w:r>
        <w:rPr>
          <w:i/>
        </w:rPr>
        <w:t xml:space="preserve"> Rozporządzenie zostało wydane zgodnie z art. D. 541-330, zmienionym dekretem nr 2020-1828 z dnia 31 grudnia 2020 r. w sprawie zakazu stosowania niektórych produktów jednorazowego użytku z tworzyw sztucznych.</w:t>
      </w:r>
    </w:p>
    <w:p w14:paraId="12D38363" w14:textId="77777777" w:rsidR="002B354A" w:rsidRPr="00AE4D15" w:rsidRDefault="002B354A" w:rsidP="00AE4D15">
      <w:pPr>
        <w:pStyle w:val="Standard"/>
        <w:autoSpaceDE w:val="0"/>
        <w:jc w:val="both"/>
        <w:rPr>
          <w:rFonts w:eastAsiaTheme="minorHAnsi"/>
          <w:i/>
          <w:kern w:val="0"/>
          <w:lang w:eastAsia="en-US"/>
        </w:rPr>
      </w:pPr>
    </w:p>
    <w:p w14:paraId="384E7470" w14:textId="3647BEE2" w:rsidR="00106A26" w:rsidRPr="00AE4D15" w:rsidRDefault="002B354A" w:rsidP="00AE4D15">
      <w:pPr>
        <w:pStyle w:val="Standard"/>
        <w:autoSpaceDE w:val="0"/>
        <w:jc w:val="both"/>
        <w:rPr>
          <w:i/>
          <w:kern w:val="0"/>
          <w:rFonts w:eastAsiaTheme="minorHAnsi"/>
        </w:rPr>
      </w:pPr>
      <w:r>
        <w:rPr>
          <w:i/>
        </w:rPr>
        <w:t xml:space="preserve">To rozporządzenie jest dostępne na stronie internetowej Légifrance</w:t>
      </w:r>
      <w:r>
        <w:t xml:space="preserve"> (</w:t>
      </w:r>
      <w:hyperlink r:id="rId5" w:history="1">
        <w:r>
          <w:rPr>
            <w:i/>
          </w:rPr>
          <w:t xml:space="preserve">https://www.legifrance.gouv.fr</w:t>
        </w:r>
      </w:hyperlink>
      <w:r>
        <w:t xml:space="preserve">).</w:t>
      </w:r>
      <w:r>
        <w:rPr>
          <w:i/>
        </w:rPr>
        <w:t xml:space="preserve"> </w:t>
      </w:r>
    </w:p>
    <w:p w14:paraId="34D5BE36" w14:textId="77777777" w:rsidR="003221AE" w:rsidRPr="00AE4D15" w:rsidRDefault="003221AE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EEE913" w14:textId="7701491E" w:rsidR="00763273" w:rsidRDefault="00763273" w:rsidP="007B4BDD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Minister ds. transformacji ekologicznej oraz Minister Gospodarki, Finansów i Odbudowy;</w:t>
      </w:r>
    </w:p>
    <w:p w14:paraId="723E0A3D" w14:textId="6366A89B" w:rsidR="007B4BDD" w:rsidRDefault="007B4BDD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uwzględniając dyrektywę Parlamentu Europejskiego i Rady (UE) 2015/1535 z dnia 9 września 2015 r. ustanawiającą procedurę udzielania informacji w dziedzinie przepisów technicznych oraz zasad dotyczących usług społeczeństwa informacyjnego oraz notyfikację nr xx Komisji Europejskiej xx;</w:t>
      </w:r>
    </w:p>
    <w:p w14:paraId="4F350E60" w14:textId="12FEDB29" w:rsidR="007B4BDD" w:rsidRPr="00AE4D15" w:rsidRDefault="007B4BDD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uwzględniając dyrektywę Parlamentu Europejskiego i Rady (UE) 2019/904 z dnia 5 czerwca 2019 r. w sprawie zmniejszenia wpływu niektórych produktów z tworzyw sztucznych na środowisko, a w szczególności jej art. 4;</w:t>
      </w:r>
    </w:p>
    <w:p w14:paraId="16702E02" w14:textId="6FC60A7A" w:rsidR="00763273" w:rsidRPr="00733AFF" w:rsidRDefault="00763273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uwzględniając kodeks ochrony środowiska, w szczególności art. L. 541-15-10 i art. D. 541-330 (7°);</w:t>
      </w:r>
      <w:r>
        <w:rPr>
          <w:sz w:val="24"/>
          <w:rFonts w:ascii="Times New Roman" w:hAnsi="Times New Roman"/>
        </w:rPr>
        <w:t xml:space="preserve"> </w:t>
      </w:r>
    </w:p>
    <w:p w14:paraId="177AE15F" w14:textId="68514660" w:rsidR="00EE18AF" w:rsidRDefault="00763273" w:rsidP="008C49D1">
      <w:pPr>
        <w:spacing w:line="240" w:lineRule="auto"/>
        <w:jc w:val="both"/>
      </w:pPr>
      <w:r>
        <w:rPr>
          <w:sz w:val="24"/>
          <w:rFonts w:ascii="Times New Roman" w:hAnsi="Times New Roman"/>
        </w:rPr>
        <w:t xml:space="preserve">uwzględniając dekret nr 2020-1828 z dnia 31 grudnia 2020 r. w sprawie zakazu stosowania niektórych produktów jednorazowego użytku z tworzyw sztucznych, w szczególności jego art. 3;</w:t>
      </w:r>
      <w:r>
        <w:rPr>
          <w:sz w:val="24"/>
          <w:rFonts w:ascii="Times New Roman" w:hAnsi="Times New Roman"/>
        </w:rPr>
        <w:t xml:space="preserve"> </w:t>
      </w:r>
    </w:p>
    <w:p w14:paraId="55A5E3C4" w14:textId="0B8B113B" w:rsidR="00F17B54" w:rsidRPr="00AB2D96" w:rsidRDefault="007B4BDD" w:rsidP="00F17B54">
      <w:pPr>
        <w:spacing w:line="240" w:lineRule="auto"/>
        <w:jc w:val="both"/>
        <w:rPr>
          <w:sz w:val="24"/>
          <w:szCs w:val="24"/>
          <w:highlight w:val="yellow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uwzględniając uwagi poczynione podczas konsultacji społecznych przeprowadzonych między </w:t>
      </w:r>
      <w:r>
        <w:rPr>
          <w:sz w:val="24"/>
          <w:highlight w:val="yellow"/>
          <w:rFonts w:ascii="Times New Roman" w:hAnsi="Times New Roman"/>
        </w:rPr>
        <w:t xml:space="preserve">xx</w:t>
      </w:r>
      <w:r>
        <w:rPr>
          <w:sz w:val="24"/>
          <w:rFonts w:ascii="Times New Roman" w:hAnsi="Times New Roman"/>
        </w:rPr>
        <w:t xml:space="preserve"> a </w:t>
      </w:r>
      <w:r>
        <w:rPr>
          <w:sz w:val="24"/>
          <w:highlight w:val="yellow"/>
          <w:rFonts w:ascii="Times New Roman" w:hAnsi="Times New Roman"/>
        </w:rPr>
        <w:t xml:space="preserve">xx</w:t>
      </w:r>
      <w:r>
        <w:rPr>
          <w:sz w:val="24"/>
          <w:rFonts w:ascii="Times New Roman" w:hAnsi="Times New Roman"/>
        </w:rPr>
        <w:t xml:space="preserve">, zgodnie z art. L123-19-1 kodeksu ochrony środowiska;</w:t>
      </w:r>
    </w:p>
    <w:p w14:paraId="581FC3D2" w14:textId="77777777" w:rsidR="00AE4D15" w:rsidRPr="00733AFF" w:rsidRDefault="00AE4D15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84586" w14:textId="1BD79584" w:rsidR="00763273" w:rsidRDefault="00763273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niniejszym rozporządza, co następuje:</w:t>
      </w:r>
    </w:p>
    <w:p w14:paraId="338017A6" w14:textId="77777777" w:rsidR="00AE4D15" w:rsidRPr="00AE4D15" w:rsidRDefault="00AE4D15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7F958" w14:textId="77777777" w:rsidR="009A22DE" w:rsidRPr="00733AFF" w:rsidRDefault="009A22DE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 1</w:t>
      </w:r>
    </w:p>
    <w:p w14:paraId="18A02092" w14:textId="415925EE" w:rsidR="00D1255D" w:rsidRDefault="002B1AAC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Do celów stosowania art. D. 541-330 kodeksu środowiska 7° „maksymalna zawartość tworzyw sztucznych” oznacza maksymalny procent wagowy tworzyw sztucznych.</w:t>
      </w:r>
      <w:r>
        <w:rPr>
          <w:sz w:val="24"/>
          <w:rFonts w:ascii="Times New Roman" w:hAnsi="Times New Roman"/>
        </w:rPr>
        <w:t xml:space="preserve">  </w:t>
      </w:r>
    </w:p>
    <w:p w14:paraId="07F42030" w14:textId="77777777" w:rsidR="00D1255D" w:rsidRDefault="00D1255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15219" w14:textId="77777777" w:rsidR="006B27B9" w:rsidRPr="00AE4D15" w:rsidRDefault="006B27B9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 2</w:t>
      </w:r>
    </w:p>
    <w:p w14:paraId="42BB73FD" w14:textId="3BBAD050" w:rsidR="00D61223" w:rsidRDefault="00D70EFE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I. Maksymalna dopuszczalna zawartość tworzyw sztucznych w kubkach wymienionych w lit. b) kodeksu 7° D. 541-330 wynosi:</w:t>
      </w:r>
    </w:p>
    <w:p w14:paraId="3E115AD9" w14:textId="35646C56" w:rsidR="007E2794" w:rsidRDefault="007E2794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15% od dnia 3 lipca 2021 r.;</w:t>
      </w:r>
    </w:p>
    <w:p w14:paraId="23F6E32F" w14:textId="0D6E8369" w:rsidR="005260E4" w:rsidRDefault="00BD68E9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8% od dnia 1 stycznia 2024 r.;</w:t>
      </w:r>
    </w:p>
    <w:p w14:paraId="0C81AF8F" w14:textId="35CB6EF0" w:rsidR="006B27B9" w:rsidRDefault="00AE012F" w:rsidP="00206988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 zastrzeżeniem wniosków zawartych w sprawozdaniu z postępu prac, o którym mowa w pkt II, od dnia 1 stycznia 2026 r. pozostają dozwolone te kubki, które nie zawierają tworzyw sztucznych ani składników śladowych.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Termin ten może zostać zmieniony zgodnie z wnioskami zawartymi w sprawozdaniu z postępu prac.</w:t>
      </w:r>
    </w:p>
    <w:p w14:paraId="73A2C6A4" w14:textId="71C39E8F" w:rsidR="00DD2217" w:rsidRDefault="00D70EFE" w:rsidP="002B5FC6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II. W 2024 r., w porozumieniu z zainteresowanymi stronami, należy sporządzić sprawozdanie z postępów w zakresie alternatywnych rozwiązań dla kubków jednorazowego użytku z tworzyw sztucznych, aby ocenić techniczną wykonalność braku zawartości tworzyw sztucznych w kubkach, które pozostały dozwolone od dnia 1 stycznia 2026 r.</w:t>
      </w:r>
      <w:r>
        <w:rPr>
          <w:sz w:val="24"/>
          <w:rFonts w:ascii="Times New Roman" w:hAnsi="Times New Roman"/>
        </w:rPr>
        <w:t xml:space="preserve"> </w:t>
      </w:r>
    </w:p>
    <w:p w14:paraId="6F380BA2" w14:textId="417EA6CD" w:rsidR="00F311C2" w:rsidRPr="00F311C2" w:rsidRDefault="00FB6B46" w:rsidP="00F311C2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III. Kubki wyprodukowane lub dowiezione przed każdym z terminów wymienionych w pkt I, które są zgodne z maksymalną dozwoloną zawartością tworzyw sztucznych obowiązującą przed upływem tych terminów, otrzymują sześciomiesięczny okres na zbycie zapasów liczony od tych terminów.</w:t>
      </w:r>
    </w:p>
    <w:p w14:paraId="6638B9F8" w14:textId="48B576AE" w:rsidR="006B27B9" w:rsidRPr="00733AFF" w:rsidRDefault="006B27B9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 3</w:t>
      </w:r>
    </w:p>
    <w:p w14:paraId="294341B3" w14:textId="39CAC495" w:rsidR="006B27B9" w:rsidRDefault="006B27B9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Dyrektor Generalny ds. Zapobiegania Ryzyku i Dyrektor Generalny Przedsiębiorstw są odpowiedzialni za realizację niniejszego rozporządzenia, które jest publikowane w Dzienniku Urzędowym Republiki Francuskiej.</w:t>
      </w:r>
    </w:p>
    <w:p w14:paraId="143C4B5E" w14:textId="77777777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418BB" w14:textId="77777777" w:rsidR="006B27B9" w:rsidRDefault="006B27B9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Data</w:t>
      </w:r>
      <w:r>
        <w:rPr>
          <w:sz w:val="24"/>
          <w:rFonts w:ascii="Times New Roman" w:hAnsi="Times New Roman"/>
        </w:rPr>
        <w:t xml:space="preserve"> </w:t>
      </w:r>
    </w:p>
    <w:p w14:paraId="4BD5B7FE" w14:textId="77777777" w:rsid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Minister |Transformacji Ekologicznej,</w:t>
      </w:r>
    </w:p>
    <w:p w14:paraId="610060FD" w14:textId="77777777" w:rsidR="005F2B32" w:rsidRP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 imieniu Ministra:</w:t>
      </w:r>
    </w:p>
    <w:p w14:paraId="6695C251" w14:textId="77777777" w:rsid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Dyrektor Generalny ds. Zapobiegania Ryzyku</w:t>
      </w:r>
      <w:r>
        <w:rPr>
          <w:sz w:val="24"/>
          <w:rFonts w:ascii="Times New Roman" w:hAnsi="Times New Roman"/>
        </w:rPr>
        <w:t xml:space="preserve"> </w:t>
      </w:r>
    </w:p>
    <w:p w14:paraId="1A4C99A9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AFA205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91007D" w14:textId="6872ADF5" w:rsidR="007B4BDD" w:rsidRPr="007B4BDD" w:rsidRDefault="007B4BDD" w:rsidP="00AB2D96">
      <w:pPr>
        <w:spacing w:line="240" w:lineRule="auto"/>
        <w:ind w:left="424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Minister Gospodarki, Finansów i Odbudowy</w:t>
      </w:r>
    </w:p>
    <w:p w14:paraId="0ACC9840" w14:textId="77777777" w:rsidR="007B4BDD" w:rsidRPr="007B4BDD" w:rsidRDefault="007B4BDD" w:rsidP="00AB2D96">
      <w:pPr>
        <w:spacing w:line="240" w:lineRule="auto"/>
        <w:ind w:left="3540" w:firstLine="70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 imieniu Ministra:</w:t>
      </w:r>
    </w:p>
    <w:p w14:paraId="77E74113" w14:textId="65F984BF" w:rsidR="00F6699E" w:rsidRDefault="007B4BDD" w:rsidP="00AB2D96">
      <w:pPr>
        <w:spacing w:line="240" w:lineRule="auto"/>
        <w:ind w:left="3540" w:firstLine="70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Dyrektor Generalny ds. Przedsiębiorstw</w:t>
      </w:r>
    </w:p>
    <w:p w14:paraId="7DB87CFF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FB061" w14:textId="17A63B86" w:rsidR="00BF637F" w:rsidRPr="00733AFF" w:rsidRDefault="008E73A1" w:rsidP="00AB2D96">
      <w:pPr>
        <w:rPr>
          <w:rFonts w:ascii="Times New Roman" w:hAnsi="Times New Roman" w:cs="Times New Roman"/>
          <w:sz w:val="24"/>
          <w:szCs w:val="24"/>
        </w:rPr>
      </w:pPr>
    </w:p>
    <w:sectPr w:rsidR="00BF637F" w:rsidRPr="00733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3A6"/>
    <w:multiLevelType w:val="hybridMultilevel"/>
    <w:tmpl w:val="34F6495C"/>
    <w:lvl w:ilvl="0" w:tplc="020254B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4BA1"/>
    <w:multiLevelType w:val="hybridMultilevel"/>
    <w:tmpl w:val="5CF6D830"/>
    <w:lvl w:ilvl="0" w:tplc="901AA7A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EBC"/>
    <w:multiLevelType w:val="hybridMultilevel"/>
    <w:tmpl w:val="3EF46994"/>
    <w:lvl w:ilvl="0" w:tplc="4E78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73"/>
    <w:rsid w:val="00000EC1"/>
    <w:rsid w:val="000077F1"/>
    <w:rsid w:val="0004588F"/>
    <w:rsid w:val="000A6EB2"/>
    <w:rsid w:val="000F5F9F"/>
    <w:rsid w:val="00106A26"/>
    <w:rsid w:val="00117C37"/>
    <w:rsid w:val="00121371"/>
    <w:rsid w:val="00122D87"/>
    <w:rsid w:val="00141A34"/>
    <w:rsid w:val="00162611"/>
    <w:rsid w:val="0018140A"/>
    <w:rsid w:val="0018241B"/>
    <w:rsid w:val="001B237F"/>
    <w:rsid w:val="00215ADA"/>
    <w:rsid w:val="002273B6"/>
    <w:rsid w:val="002678E0"/>
    <w:rsid w:val="00283922"/>
    <w:rsid w:val="002A01C4"/>
    <w:rsid w:val="002B1AAC"/>
    <w:rsid w:val="002B1CA6"/>
    <w:rsid w:val="002B354A"/>
    <w:rsid w:val="002B5FC6"/>
    <w:rsid w:val="002D74EA"/>
    <w:rsid w:val="002E6B39"/>
    <w:rsid w:val="003221AE"/>
    <w:rsid w:val="00342219"/>
    <w:rsid w:val="00363F2D"/>
    <w:rsid w:val="00370790"/>
    <w:rsid w:val="003723F8"/>
    <w:rsid w:val="00387990"/>
    <w:rsid w:val="00387BAA"/>
    <w:rsid w:val="003D00E7"/>
    <w:rsid w:val="003D5107"/>
    <w:rsid w:val="003E4344"/>
    <w:rsid w:val="003F12A6"/>
    <w:rsid w:val="00401482"/>
    <w:rsid w:val="0040286F"/>
    <w:rsid w:val="00423474"/>
    <w:rsid w:val="004354EB"/>
    <w:rsid w:val="00482B59"/>
    <w:rsid w:val="004B6799"/>
    <w:rsid w:val="004F292D"/>
    <w:rsid w:val="004F6DBE"/>
    <w:rsid w:val="00513845"/>
    <w:rsid w:val="00524256"/>
    <w:rsid w:val="005260E4"/>
    <w:rsid w:val="0055159D"/>
    <w:rsid w:val="0059117B"/>
    <w:rsid w:val="005C6909"/>
    <w:rsid w:val="005C6D5F"/>
    <w:rsid w:val="005E274E"/>
    <w:rsid w:val="005E3324"/>
    <w:rsid w:val="005F110E"/>
    <w:rsid w:val="005F2B32"/>
    <w:rsid w:val="0064736D"/>
    <w:rsid w:val="006722D5"/>
    <w:rsid w:val="006919E7"/>
    <w:rsid w:val="00694BF3"/>
    <w:rsid w:val="006A52C5"/>
    <w:rsid w:val="006B24DB"/>
    <w:rsid w:val="006B2699"/>
    <w:rsid w:val="006B27B9"/>
    <w:rsid w:val="006B2E1F"/>
    <w:rsid w:val="006C2446"/>
    <w:rsid w:val="006D1241"/>
    <w:rsid w:val="007066BD"/>
    <w:rsid w:val="00733AFF"/>
    <w:rsid w:val="00742BBE"/>
    <w:rsid w:val="00762BB1"/>
    <w:rsid w:val="00763273"/>
    <w:rsid w:val="00774498"/>
    <w:rsid w:val="007A654B"/>
    <w:rsid w:val="007B4BDD"/>
    <w:rsid w:val="007D66FD"/>
    <w:rsid w:val="007E2794"/>
    <w:rsid w:val="007E6DA3"/>
    <w:rsid w:val="008048BC"/>
    <w:rsid w:val="0080503C"/>
    <w:rsid w:val="00805A4E"/>
    <w:rsid w:val="00822DAC"/>
    <w:rsid w:val="00823A6B"/>
    <w:rsid w:val="00853577"/>
    <w:rsid w:val="00861DF6"/>
    <w:rsid w:val="00866C7A"/>
    <w:rsid w:val="0088162F"/>
    <w:rsid w:val="008A2977"/>
    <w:rsid w:val="008C49D1"/>
    <w:rsid w:val="008C7286"/>
    <w:rsid w:val="008D0D3B"/>
    <w:rsid w:val="008E73A1"/>
    <w:rsid w:val="008F57A1"/>
    <w:rsid w:val="00911E42"/>
    <w:rsid w:val="009477DF"/>
    <w:rsid w:val="00952CB3"/>
    <w:rsid w:val="009838D9"/>
    <w:rsid w:val="009A22DE"/>
    <w:rsid w:val="009A7FB3"/>
    <w:rsid w:val="009B665B"/>
    <w:rsid w:val="009D19F3"/>
    <w:rsid w:val="00A14D1B"/>
    <w:rsid w:val="00A20387"/>
    <w:rsid w:val="00A22D8F"/>
    <w:rsid w:val="00A36DEC"/>
    <w:rsid w:val="00A659BB"/>
    <w:rsid w:val="00A75B5E"/>
    <w:rsid w:val="00AA45AC"/>
    <w:rsid w:val="00AB2D96"/>
    <w:rsid w:val="00AE012F"/>
    <w:rsid w:val="00AE4D15"/>
    <w:rsid w:val="00AF321C"/>
    <w:rsid w:val="00B143B7"/>
    <w:rsid w:val="00B30F08"/>
    <w:rsid w:val="00B44787"/>
    <w:rsid w:val="00B506B2"/>
    <w:rsid w:val="00B738C5"/>
    <w:rsid w:val="00B74B3E"/>
    <w:rsid w:val="00BD68E9"/>
    <w:rsid w:val="00C22CF3"/>
    <w:rsid w:val="00C2576F"/>
    <w:rsid w:val="00C33C40"/>
    <w:rsid w:val="00C92B4A"/>
    <w:rsid w:val="00CC06F9"/>
    <w:rsid w:val="00CC6E54"/>
    <w:rsid w:val="00CD723B"/>
    <w:rsid w:val="00CE5CDB"/>
    <w:rsid w:val="00CE6194"/>
    <w:rsid w:val="00D11BF2"/>
    <w:rsid w:val="00D1255D"/>
    <w:rsid w:val="00D15AED"/>
    <w:rsid w:val="00D61223"/>
    <w:rsid w:val="00D70EFE"/>
    <w:rsid w:val="00D816DF"/>
    <w:rsid w:val="00DA4A7C"/>
    <w:rsid w:val="00DD2217"/>
    <w:rsid w:val="00DE1B9A"/>
    <w:rsid w:val="00E11BA6"/>
    <w:rsid w:val="00E20959"/>
    <w:rsid w:val="00E25026"/>
    <w:rsid w:val="00E45DCE"/>
    <w:rsid w:val="00E6194F"/>
    <w:rsid w:val="00E91183"/>
    <w:rsid w:val="00E96C41"/>
    <w:rsid w:val="00EA477A"/>
    <w:rsid w:val="00EB3F63"/>
    <w:rsid w:val="00EC0E2C"/>
    <w:rsid w:val="00ED674D"/>
    <w:rsid w:val="00EE1824"/>
    <w:rsid w:val="00EE18AF"/>
    <w:rsid w:val="00EE5A5D"/>
    <w:rsid w:val="00F17B54"/>
    <w:rsid w:val="00F27F08"/>
    <w:rsid w:val="00F311C2"/>
    <w:rsid w:val="00F6699E"/>
    <w:rsid w:val="00FB34D8"/>
    <w:rsid w:val="00FB69AD"/>
    <w:rsid w:val="00FB6B46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D5D6"/>
  <w15:chartTrackingRefBased/>
  <w15:docId w15:val="{E401B12C-71C5-4C58-9F5F-84CE2690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221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NREPUBLIQUE">
    <w:name w:val="SNREPUBLIQUE"/>
    <w:basedOn w:val="Standard"/>
    <w:rsid w:val="003221AE"/>
    <w:pPr>
      <w:jc w:val="center"/>
    </w:pPr>
    <w:rPr>
      <w:b/>
      <w:bCs/>
      <w:szCs w:val="20"/>
    </w:rPr>
  </w:style>
  <w:style w:type="paragraph" w:customStyle="1" w:styleId="SNTimbre">
    <w:name w:val="SNTimbre"/>
    <w:basedOn w:val="Standard"/>
    <w:rsid w:val="003221AE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Nature">
    <w:name w:val="SNNature"/>
    <w:basedOn w:val="Standard"/>
    <w:next w:val="Normal"/>
    <w:rsid w:val="003221AE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styleId="NormalWeb">
    <w:name w:val="Normal (Web)"/>
    <w:basedOn w:val="Standard"/>
    <w:rsid w:val="003221AE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basedOn w:val="DefaultParagraphFont"/>
    <w:rsid w:val="003221AE"/>
    <w:rPr>
      <w:b/>
      <w:bCs/>
    </w:rPr>
  </w:style>
  <w:style w:type="character" w:customStyle="1" w:styleId="Internetlink">
    <w:name w:val="Internet link"/>
    <w:basedOn w:val="DefaultParagraphFont"/>
    <w:rsid w:val="003221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3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6C7A"/>
    <w:pPr>
      <w:ind w:left="720"/>
      <w:contextualSpacing/>
    </w:pPr>
  </w:style>
  <w:style w:type="paragraph" w:customStyle="1" w:styleId="Default">
    <w:name w:val="Default"/>
    <w:rsid w:val="00EE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35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2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4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FEVRE Cecile</dc:creator>
  <cp:keywords/>
  <dc:description/>
  <cp:lastModifiedBy>Dimitris Dimitriadis</cp:lastModifiedBy>
  <cp:revision>4</cp:revision>
  <cp:lastPrinted>2020-07-07T16:39:00Z</cp:lastPrinted>
  <dcterms:created xsi:type="dcterms:W3CDTF">2021-04-28T09:13:00Z</dcterms:created>
  <dcterms:modified xsi:type="dcterms:W3CDTF">2021-04-30T09:23:00Z</dcterms:modified>
</cp:coreProperties>
</file>